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1B" w:rsidRDefault="0083381B" w:rsidP="00876526">
      <w:pPr>
        <w:jc w:val="right"/>
        <w:rPr>
          <w:rFonts w:ascii="Times New Roman" w:hAnsi="Times New Roman" w:cs="Times New Roman"/>
          <w:sz w:val="28"/>
          <w:szCs w:val="28"/>
        </w:rPr>
      </w:pPr>
    </w:p>
    <w:p w:rsidR="0085698E" w:rsidRDefault="00876526" w:rsidP="00876526">
      <w:pPr>
        <w:jc w:val="right"/>
        <w:rPr>
          <w:rFonts w:ascii="Times New Roman" w:hAnsi="Times New Roman" w:cs="Times New Roman"/>
          <w:sz w:val="28"/>
          <w:szCs w:val="28"/>
        </w:rPr>
      </w:pPr>
      <w:r w:rsidRPr="00876526">
        <w:rPr>
          <w:rFonts w:ascii="Times New Roman" w:hAnsi="Times New Roman" w:cs="Times New Roman"/>
          <w:sz w:val="28"/>
          <w:szCs w:val="28"/>
        </w:rPr>
        <w:t>Likumprojekts</w:t>
      </w:r>
    </w:p>
    <w:p w:rsidR="0083381B" w:rsidRDefault="0083381B" w:rsidP="00876526">
      <w:pPr>
        <w:jc w:val="right"/>
        <w:rPr>
          <w:rFonts w:ascii="Times New Roman" w:hAnsi="Times New Roman" w:cs="Times New Roman"/>
          <w:sz w:val="28"/>
          <w:szCs w:val="28"/>
        </w:rPr>
      </w:pPr>
    </w:p>
    <w:p w:rsidR="00876526" w:rsidRPr="00792185" w:rsidRDefault="00876526" w:rsidP="00876526">
      <w:pPr>
        <w:jc w:val="center"/>
        <w:rPr>
          <w:rFonts w:ascii="Times New Roman" w:hAnsi="Times New Roman" w:cs="Times New Roman"/>
          <w:b/>
          <w:sz w:val="28"/>
          <w:szCs w:val="28"/>
        </w:rPr>
      </w:pPr>
      <w:r w:rsidRPr="00792185">
        <w:rPr>
          <w:rFonts w:ascii="Times New Roman" w:hAnsi="Times New Roman" w:cs="Times New Roman"/>
          <w:b/>
          <w:sz w:val="28"/>
          <w:szCs w:val="28"/>
        </w:rPr>
        <w:t>Grozījumi Civilām vajadzībām paredzētu sprāgstvielu aprites likum</w:t>
      </w:r>
      <w:r w:rsidR="006C497F" w:rsidRPr="00792185">
        <w:rPr>
          <w:rFonts w:ascii="Times New Roman" w:hAnsi="Times New Roman" w:cs="Times New Roman"/>
          <w:b/>
          <w:sz w:val="28"/>
          <w:szCs w:val="28"/>
        </w:rPr>
        <w:t>ā</w:t>
      </w:r>
    </w:p>
    <w:p w:rsidR="00876526" w:rsidRPr="00933E01" w:rsidRDefault="00876526" w:rsidP="00876526">
      <w:pPr>
        <w:spacing w:before="100" w:beforeAutospacing="1" w:after="100" w:afterAutospacing="1" w:line="240" w:lineRule="auto"/>
        <w:ind w:firstLine="720"/>
        <w:jc w:val="both"/>
        <w:rPr>
          <w:rFonts w:ascii="Times New Roman" w:eastAsia="Times New Roman" w:hAnsi="Times New Roman"/>
          <w:color w:val="000000"/>
          <w:sz w:val="28"/>
          <w:szCs w:val="28"/>
          <w:lang w:eastAsia="lv-LV"/>
        </w:rPr>
      </w:pPr>
      <w:r w:rsidRPr="00933E01">
        <w:rPr>
          <w:rFonts w:ascii="Times New Roman" w:eastAsia="Times New Roman" w:hAnsi="Times New Roman"/>
          <w:color w:val="000000"/>
          <w:sz w:val="28"/>
          <w:szCs w:val="28"/>
          <w:lang w:eastAsia="lv-LV"/>
        </w:rPr>
        <w:t>Izdarīt</w:t>
      </w:r>
      <w:r w:rsidRPr="00876526">
        <w:rPr>
          <w:rFonts w:ascii="Times New Roman" w:hAnsi="Times New Roman" w:cs="Times New Roman"/>
          <w:sz w:val="28"/>
          <w:szCs w:val="28"/>
        </w:rPr>
        <w:t xml:space="preserve"> Civilām vajadzībām paredzētu sprāgstvielu aprites</w:t>
      </w:r>
      <w:r w:rsidRPr="00933E01">
        <w:rPr>
          <w:rFonts w:ascii="Times New Roman" w:eastAsia="Times New Roman" w:hAnsi="Times New Roman"/>
          <w:color w:val="000000"/>
          <w:sz w:val="28"/>
          <w:szCs w:val="28"/>
          <w:lang w:eastAsia="lv-LV"/>
        </w:rPr>
        <w:t xml:space="preserve"> likumā (Latvijas Vēstnesis, </w:t>
      </w:r>
      <w:r w:rsidR="009A5DE1">
        <w:rPr>
          <w:rFonts w:ascii="Times New Roman" w:eastAsia="Times New Roman" w:hAnsi="Times New Roman"/>
          <w:color w:val="000000"/>
          <w:sz w:val="28"/>
          <w:szCs w:val="28"/>
          <w:lang w:eastAsia="lv-LV"/>
        </w:rPr>
        <w:t>2010</w:t>
      </w:r>
      <w:r w:rsidRPr="00933E01">
        <w:rPr>
          <w:rFonts w:ascii="Times New Roman" w:eastAsia="Times New Roman" w:hAnsi="Times New Roman"/>
          <w:color w:val="000000"/>
          <w:sz w:val="28"/>
          <w:szCs w:val="28"/>
          <w:lang w:eastAsia="lv-LV"/>
        </w:rPr>
        <w:t>, 1</w:t>
      </w:r>
      <w:r w:rsidR="009A5DE1">
        <w:rPr>
          <w:rFonts w:ascii="Times New Roman" w:eastAsia="Times New Roman" w:hAnsi="Times New Roman"/>
          <w:color w:val="000000"/>
          <w:sz w:val="28"/>
          <w:szCs w:val="28"/>
          <w:lang w:eastAsia="lv-LV"/>
        </w:rPr>
        <w:t>8</w:t>
      </w:r>
      <w:r w:rsidRPr="00933E01">
        <w:rPr>
          <w:rFonts w:ascii="Times New Roman" w:eastAsia="Times New Roman" w:hAnsi="Times New Roman"/>
          <w:color w:val="000000"/>
          <w:sz w:val="28"/>
          <w:szCs w:val="28"/>
          <w:lang w:eastAsia="lv-LV"/>
        </w:rPr>
        <w:t>3.nr.; 201</w:t>
      </w:r>
      <w:r w:rsidR="009A5DE1">
        <w:rPr>
          <w:rFonts w:ascii="Times New Roman" w:eastAsia="Times New Roman" w:hAnsi="Times New Roman"/>
          <w:color w:val="000000"/>
          <w:sz w:val="28"/>
          <w:szCs w:val="28"/>
          <w:lang w:eastAsia="lv-LV"/>
        </w:rPr>
        <w:t>3</w:t>
      </w:r>
      <w:r w:rsidRPr="00933E01">
        <w:rPr>
          <w:rFonts w:ascii="Times New Roman" w:eastAsia="Times New Roman" w:hAnsi="Times New Roman"/>
          <w:color w:val="000000"/>
          <w:sz w:val="28"/>
          <w:szCs w:val="28"/>
          <w:lang w:eastAsia="lv-LV"/>
        </w:rPr>
        <w:t xml:space="preserve">, </w:t>
      </w:r>
      <w:r w:rsidR="009A5DE1">
        <w:rPr>
          <w:rFonts w:ascii="Times New Roman" w:eastAsia="Times New Roman" w:hAnsi="Times New Roman"/>
          <w:color w:val="000000"/>
          <w:sz w:val="28"/>
          <w:szCs w:val="28"/>
          <w:lang w:eastAsia="lv-LV"/>
        </w:rPr>
        <w:t>36</w:t>
      </w:r>
      <w:r w:rsidRPr="00933E01">
        <w:rPr>
          <w:rFonts w:ascii="Times New Roman" w:eastAsia="Times New Roman" w:hAnsi="Times New Roman"/>
          <w:color w:val="000000"/>
          <w:sz w:val="28"/>
          <w:szCs w:val="28"/>
          <w:lang w:eastAsia="lv-LV"/>
        </w:rPr>
        <w:t xml:space="preserve">.nr.) šādus grozījumus: </w:t>
      </w:r>
    </w:p>
    <w:p w:rsidR="00876526" w:rsidRDefault="00876526" w:rsidP="008179EA">
      <w:pPr>
        <w:pStyle w:val="ListParagraph"/>
        <w:numPr>
          <w:ilvl w:val="0"/>
          <w:numId w:val="1"/>
        </w:numPr>
        <w:spacing w:after="0" w:line="240" w:lineRule="auto"/>
        <w:ind w:left="426"/>
        <w:jc w:val="both"/>
        <w:rPr>
          <w:rFonts w:ascii="Times New Roman" w:hAnsi="Times New Roman"/>
          <w:sz w:val="28"/>
          <w:szCs w:val="28"/>
        </w:rPr>
      </w:pPr>
      <w:r w:rsidRPr="00933E01">
        <w:rPr>
          <w:rFonts w:ascii="Times New Roman" w:hAnsi="Times New Roman"/>
          <w:sz w:val="28"/>
          <w:szCs w:val="28"/>
        </w:rPr>
        <w:t xml:space="preserve">Izteikt </w:t>
      </w:r>
      <w:proofErr w:type="gramStart"/>
      <w:r w:rsidR="00B82D5E">
        <w:rPr>
          <w:rFonts w:ascii="Times New Roman" w:hAnsi="Times New Roman"/>
          <w:sz w:val="28"/>
          <w:szCs w:val="28"/>
        </w:rPr>
        <w:t>1</w:t>
      </w:r>
      <w:r w:rsidRPr="00933E01">
        <w:rPr>
          <w:rFonts w:ascii="Times New Roman" w:hAnsi="Times New Roman"/>
          <w:sz w:val="28"/>
          <w:szCs w:val="28"/>
        </w:rPr>
        <w:t>.pantu</w:t>
      </w:r>
      <w:proofErr w:type="gramEnd"/>
      <w:r w:rsidRPr="00933E01">
        <w:rPr>
          <w:rFonts w:ascii="Times New Roman" w:hAnsi="Times New Roman"/>
          <w:sz w:val="28"/>
          <w:szCs w:val="28"/>
        </w:rPr>
        <w:t xml:space="preserve"> šādā redakcijā:</w:t>
      </w:r>
    </w:p>
    <w:p w:rsidR="00C878A6" w:rsidRDefault="00C878A6" w:rsidP="00C878A6">
      <w:pPr>
        <w:pStyle w:val="ListParagraph"/>
        <w:spacing w:after="0" w:line="240" w:lineRule="auto"/>
        <w:ind w:left="426"/>
        <w:jc w:val="both"/>
        <w:rPr>
          <w:rFonts w:ascii="Times New Roman" w:hAnsi="Times New Roman"/>
          <w:sz w:val="28"/>
          <w:szCs w:val="28"/>
        </w:rPr>
      </w:pPr>
    </w:p>
    <w:p w:rsidR="00B82D5E" w:rsidRDefault="00B82D5E" w:rsidP="008179EA">
      <w:pPr>
        <w:pStyle w:val="ListParagraph"/>
        <w:spacing w:after="0" w:line="240" w:lineRule="auto"/>
        <w:ind w:left="426"/>
        <w:jc w:val="both"/>
        <w:rPr>
          <w:rFonts w:ascii="Times New Roman" w:hAnsi="Times New Roman"/>
          <w:b/>
          <w:sz w:val="28"/>
          <w:szCs w:val="28"/>
        </w:rPr>
      </w:pPr>
      <w:r>
        <w:rPr>
          <w:rFonts w:ascii="Times New Roman" w:hAnsi="Times New Roman"/>
          <w:sz w:val="28"/>
          <w:szCs w:val="28"/>
        </w:rPr>
        <w:t>“</w:t>
      </w:r>
      <w:proofErr w:type="gramStart"/>
      <w:r w:rsidRPr="00B82D5E">
        <w:rPr>
          <w:rFonts w:ascii="Times New Roman" w:hAnsi="Times New Roman"/>
          <w:b/>
          <w:sz w:val="28"/>
          <w:szCs w:val="28"/>
        </w:rPr>
        <w:t>1.pants</w:t>
      </w:r>
      <w:proofErr w:type="gramEnd"/>
      <w:r w:rsidRPr="00B82D5E">
        <w:rPr>
          <w:rFonts w:ascii="Times New Roman" w:hAnsi="Times New Roman"/>
          <w:b/>
          <w:sz w:val="28"/>
          <w:szCs w:val="28"/>
        </w:rPr>
        <w:t>. Likumā lietotie termini</w:t>
      </w:r>
    </w:p>
    <w:p w:rsidR="00C878A6" w:rsidRDefault="00C878A6" w:rsidP="008179EA">
      <w:pPr>
        <w:pStyle w:val="ListParagraph"/>
        <w:spacing w:after="0" w:line="240" w:lineRule="auto"/>
        <w:ind w:left="426"/>
        <w:jc w:val="both"/>
        <w:rPr>
          <w:rFonts w:ascii="Times New Roman" w:hAnsi="Times New Roman"/>
          <w:b/>
          <w:sz w:val="28"/>
          <w:szCs w:val="28"/>
        </w:rPr>
      </w:pPr>
    </w:p>
    <w:p w:rsidR="00B82D5E" w:rsidRDefault="00B82D5E" w:rsidP="008179EA">
      <w:pPr>
        <w:pStyle w:val="ListParagraph"/>
        <w:spacing w:after="0" w:line="240" w:lineRule="auto"/>
        <w:ind w:left="567" w:firstLine="284"/>
        <w:jc w:val="both"/>
        <w:rPr>
          <w:rFonts w:ascii="Times New Roman" w:hAnsi="Times New Roman"/>
          <w:sz w:val="28"/>
          <w:szCs w:val="28"/>
        </w:rPr>
      </w:pPr>
      <w:r w:rsidRPr="00B82D5E">
        <w:rPr>
          <w:rFonts w:ascii="Times New Roman" w:hAnsi="Times New Roman"/>
          <w:sz w:val="28"/>
          <w:szCs w:val="28"/>
        </w:rPr>
        <w:t>Likumā lietoti termini:</w:t>
      </w:r>
    </w:p>
    <w:p w:rsidR="00C878A6" w:rsidRDefault="00C878A6" w:rsidP="008179EA">
      <w:pPr>
        <w:pStyle w:val="ListParagraph"/>
        <w:spacing w:after="0" w:line="240" w:lineRule="auto"/>
        <w:ind w:left="567" w:firstLine="284"/>
        <w:jc w:val="both"/>
        <w:rPr>
          <w:rFonts w:ascii="Times New Roman" w:hAnsi="Times New Roman"/>
          <w:sz w:val="28"/>
          <w:szCs w:val="28"/>
        </w:rPr>
      </w:pPr>
    </w:p>
    <w:p w:rsidR="00B82D5E" w:rsidRPr="00DE0A8A" w:rsidRDefault="00B82D5E" w:rsidP="003A2B16">
      <w:pPr>
        <w:pStyle w:val="ListParagraph"/>
        <w:numPr>
          <w:ilvl w:val="0"/>
          <w:numId w:val="3"/>
        </w:numPr>
        <w:ind w:left="567" w:firstLine="284"/>
        <w:jc w:val="both"/>
        <w:rPr>
          <w:rFonts w:ascii="Times New Roman" w:hAnsi="Times New Roman"/>
          <w:sz w:val="28"/>
          <w:szCs w:val="28"/>
        </w:rPr>
      </w:pPr>
      <w:r w:rsidRPr="00DE0A8A">
        <w:rPr>
          <w:rFonts w:ascii="Times New Roman" w:hAnsi="Times New Roman"/>
          <w:b/>
          <w:bCs/>
          <w:sz w:val="28"/>
          <w:szCs w:val="28"/>
        </w:rPr>
        <w:t>sprāgstvielu</w:t>
      </w:r>
      <w:r w:rsidR="00D935D4">
        <w:rPr>
          <w:rFonts w:ascii="Times New Roman" w:hAnsi="Times New Roman"/>
          <w:b/>
          <w:bCs/>
          <w:sz w:val="28"/>
          <w:szCs w:val="28"/>
        </w:rPr>
        <w:t xml:space="preserve"> </w:t>
      </w:r>
      <w:r w:rsidR="00D935D4" w:rsidRPr="00D935D4">
        <w:rPr>
          <w:rFonts w:ascii="Times New Roman" w:hAnsi="Times New Roman"/>
          <w:b/>
          <w:bCs/>
          <w:sz w:val="28"/>
          <w:szCs w:val="28"/>
        </w:rPr>
        <w:t>un spridzināšanas ietaišu</w:t>
      </w:r>
      <w:r w:rsidRPr="00DE0A8A">
        <w:rPr>
          <w:rFonts w:ascii="Times New Roman" w:hAnsi="Times New Roman"/>
          <w:b/>
          <w:bCs/>
          <w:sz w:val="28"/>
          <w:szCs w:val="28"/>
        </w:rPr>
        <w:t xml:space="preserve"> aprite </w:t>
      </w:r>
      <w:r w:rsidR="008179EA" w:rsidRPr="00DE0A8A">
        <w:rPr>
          <w:rFonts w:ascii="Times New Roman" w:hAnsi="Times New Roman"/>
          <w:sz w:val="28"/>
          <w:szCs w:val="28"/>
        </w:rPr>
        <w:t>–</w:t>
      </w:r>
      <w:r w:rsidRPr="00DE0A8A">
        <w:rPr>
          <w:rFonts w:ascii="Times New Roman" w:hAnsi="Times New Roman"/>
          <w:sz w:val="28"/>
          <w:szCs w:val="28"/>
        </w:rPr>
        <w:t xml:space="preserve"> sprāgstvielu</w:t>
      </w:r>
      <w:r w:rsidR="00D935D4">
        <w:rPr>
          <w:rFonts w:ascii="Times New Roman" w:hAnsi="Times New Roman"/>
          <w:sz w:val="28"/>
          <w:szCs w:val="28"/>
        </w:rPr>
        <w:t xml:space="preserve"> </w:t>
      </w:r>
      <w:r w:rsidR="00D935D4" w:rsidRPr="00D935D4">
        <w:rPr>
          <w:rFonts w:ascii="Times New Roman" w:hAnsi="Times New Roman"/>
          <w:sz w:val="28"/>
          <w:szCs w:val="28"/>
        </w:rPr>
        <w:t>un spridzināšanas ietaišu</w:t>
      </w:r>
      <w:r w:rsidRPr="00DE0A8A">
        <w:rPr>
          <w:rFonts w:ascii="Times New Roman" w:hAnsi="Times New Roman"/>
          <w:sz w:val="28"/>
          <w:szCs w:val="28"/>
        </w:rPr>
        <w:t xml:space="preserve"> izgatavošana, marķēšana,</w:t>
      </w:r>
      <w:r w:rsidR="008179EA" w:rsidRPr="00DE0A8A">
        <w:rPr>
          <w:rFonts w:ascii="Times New Roman" w:hAnsi="Times New Roman"/>
          <w:sz w:val="28"/>
          <w:szCs w:val="28"/>
        </w:rPr>
        <w:t xml:space="preserve"> </w:t>
      </w:r>
      <w:r w:rsidRPr="00DE0A8A">
        <w:rPr>
          <w:rFonts w:ascii="Times New Roman" w:hAnsi="Times New Roman"/>
          <w:sz w:val="28"/>
          <w:szCs w:val="28"/>
        </w:rPr>
        <w:t>realizēšana, iegādāšanās, glabāšana, izmantošana, eksportēšana, importēšana, tranzīts, pārvietošana, pārvadāšana,</w:t>
      </w:r>
      <w:r w:rsidR="008179EA" w:rsidRPr="00DE0A8A">
        <w:rPr>
          <w:rFonts w:ascii="Times New Roman" w:hAnsi="Times New Roman"/>
          <w:sz w:val="28"/>
          <w:szCs w:val="28"/>
        </w:rPr>
        <w:t xml:space="preserve"> </w:t>
      </w:r>
      <w:r w:rsidRPr="00DE0A8A">
        <w:rPr>
          <w:rFonts w:ascii="Times New Roman" w:hAnsi="Times New Roman"/>
          <w:sz w:val="28"/>
          <w:szCs w:val="28"/>
        </w:rPr>
        <w:t>uzskaitīšana, izņemšana un iznīcināšana;</w:t>
      </w:r>
    </w:p>
    <w:p w:rsidR="00C878A6" w:rsidRPr="00DE0A8A" w:rsidRDefault="00C878A6" w:rsidP="00C878A6">
      <w:pPr>
        <w:pStyle w:val="ListParagraph"/>
        <w:ind w:left="851"/>
        <w:jc w:val="both"/>
        <w:rPr>
          <w:rFonts w:ascii="Times New Roman" w:hAnsi="Times New Roman"/>
          <w:sz w:val="28"/>
          <w:szCs w:val="28"/>
        </w:rPr>
      </w:pPr>
    </w:p>
    <w:p w:rsidR="00B82D5E" w:rsidRPr="00DE0A8A" w:rsidRDefault="00B82D5E" w:rsidP="003A2B16">
      <w:pPr>
        <w:pStyle w:val="ListParagraph"/>
        <w:numPr>
          <w:ilvl w:val="0"/>
          <w:numId w:val="3"/>
        </w:numPr>
        <w:ind w:left="567" w:firstLine="284"/>
        <w:jc w:val="both"/>
        <w:rPr>
          <w:rFonts w:ascii="Times New Roman" w:hAnsi="Times New Roman"/>
          <w:sz w:val="28"/>
          <w:szCs w:val="28"/>
        </w:rPr>
      </w:pPr>
      <w:r w:rsidRPr="00DE0A8A">
        <w:rPr>
          <w:rFonts w:ascii="Times New Roman" w:hAnsi="Times New Roman"/>
          <w:b/>
          <w:bCs/>
          <w:sz w:val="28"/>
          <w:szCs w:val="28"/>
        </w:rPr>
        <w:t>sprāgstvielu</w:t>
      </w:r>
      <w:r w:rsidR="00D935D4">
        <w:rPr>
          <w:rFonts w:ascii="Times New Roman" w:hAnsi="Times New Roman"/>
          <w:b/>
          <w:bCs/>
          <w:sz w:val="28"/>
          <w:szCs w:val="28"/>
        </w:rPr>
        <w:t xml:space="preserve"> </w:t>
      </w:r>
      <w:r w:rsidR="00D935D4" w:rsidRPr="00D935D4">
        <w:rPr>
          <w:rFonts w:ascii="Times New Roman" w:hAnsi="Times New Roman"/>
          <w:b/>
          <w:bCs/>
          <w:sz w:val="28"/>
          <w:szCs w:val="28"/>
        </w:rPr>
        <w:t>un spridzināšanas ietaišu</w:t>
      </w:r>
      <w:r w:rsidRPr="00DE0A8A">
        <w:rPr>
          <w:rFonts w:ascii="Times New Roman" w:hAnsi="Times New Roman"/>
          <w:b/>
          <w:bCs/>
          <w:sz w:val="28"/>
          <w:szCs w:val="28"/>
        </w:rPr>
        <w:t xml:space="preserve"> glabāšana </w:t>
      </w:r>
      <w:r w:rsidR="008179EA" w:rsidRPr="00DE0A8A">
        <w:rPr>
          <w:rFonts w:ascii="Times New Roman" w:hAnsi="Times New Roman"/>
          <w:sz w:val="28"/>
          <w:szCs w:val="28"/>
        </w:rPr>
        <w:t>–</w:t>
      </w:r>
      <w:r w:rsidRPr="00DE0A8A">
        <w:rPr>
          <w:rFonts w:ascii="Times New Roman" w:hAnsi="Times New Roman"/>
          <w:sz w:val="28"/>
          <w:szCs w:val="28"/>
        </w:rPr>
        <w:t xml:space="preserve"> sprāgstvielu </w:t>
      </w:r>
      <w:r w:rsidR="00D935D4" w:rsidRPr="00D935D4">
        <w:rPr>
          <w:rFonts w:ascii="Times New Roman" w:hAnsi="Times New Roman"/>
          <w:sz w:val="28"/>
          <w:szCs w:val="28"/>
        </w:rPr>
        <w:t>un spridzināšanas ietaišu</w:t>
      </w:r>
      <w:r w:rsidR="00D935D4">
        <w:rPr>
          <w:rFonts w:ascii="Times New Roman" w:hAnsi="Times New Roman"/>
          <w:sz w:val="28"/>
          <w:szCs w:val="28"/>
        </w:rPr>
        <w:t xml:space="preserve"> </w:t>
      </w:r>
      <w:r w:rsidRPr="00DE0A8A">
        <w:rPr>
          <w:rFonts w:ascii="Times New Roman" w:hAnsi="Times New Roman"/>
          <w:sz w:val="28"/>
          <w:szCs w:val="28"/>
        </w:rPr>
        <w:t>turēšana atļautā</w:t>
      </w:r>
      <w:r w:rsidR="008179EA" w:rsidRPr="00DE0A8A">
        <w:rPr>
          <w:rFonts w:ascii="Times New Roman" w:hAnsi="Times New Roman"/>
          <w:sz w:val="28"/>
          <w:szCs w:val="28"/>
        </w:rPr>
        <w:t xml:space="preserve"> </w:t>
      </w:r>
      <w:r w:rsidRPr="00DE0A8A">
        <w:rPr>
          <w:rFonts w:ascii="Times New Roman" w:hAnsi="Times New Roman"/>
          <w:sz w:val="28"/>
          <w:szCs w:val="28"/>
        </w:rPr>
        <w:t>vietā, ievērojot noteiktās prasības;</w:t>
      </w:r>
    </w:p>
    <w:p w:rsidR="00C878A6" w:rsidRPr="00DE0A8A" w:rsidRDefault="00C878A6" w:rsidP="00C878A6">
      <w:pPr>
        <w:pStyle w:val="ListParagraph"/>
        <w:ind w:left="851"/>
        <w:jc w:val="both"/>
        <w:rPr>
          <w:rFonts w:ascii="Times New Roman" w:hAnsi="Times New Roman"/>
          <w:sz w:val="28"/>
          <w:szCs w:val="28"/>
        </w:rPr>
      </w:pPr>
    </w:p>
    <w:p w:rsidR="00B82D5E" w:rsidRPr="00DE0A8A" w:rsidRDefault="00B82D5E" w:rsidP="003A2B16">
      <w:pPr>
        <w:pStyle w:val="ListParagraph"/>
        <w:numPr>
          <w:ilvl w:val="0"/>
          <w:numId w:val="3"/>
        </w:numPr>
        <w:ind w:left="567" w:firstLine="284"/>
        <w:jc w:val="both"/>
        <w:rPr>
          <w:rFonts w:ascii="Times New Roman" w:hAnsi="Times New Roman"/>
          <w:sz w:val="28"/>
          <w:szCs w:val="28"/>
        </w:rPr>
      </w:pPr>
      <w:r w:rsidRPr="00DE0A8A">
        <w:rPr>
          <w:rFonts w:ascii="Times New Roman" w:hAnsi="Times New Roman"/>
          <w:b/>
          <w:bCs/>
          <w:sz w:val="28"/>
          <w:szCs w:val="28"/>
        </w:rPr>
        <w:t>sprāgstvielu</w:t>
      </w:r>
      <w:r w:rsidR="00D935D4">
        <w:rPr>
          <w:rFonts w:ascii="Times New Roman" w:hAnsi="Times New Roman"/>
          <w:b/>
          <w:bCs/>
          <w:sz w:val="28"/>
          <w:szCs w:val="28"/>
        </w:rPr>
        <w:t xml:space="preserve"> </w:t>
      </w:r>
      <w:r w:rsidR="00D935D4" w:rsidRPr="00D935D4">
        <w:rPr>
          <w:rFonts w:ascii="Times New Roman" w:hAnsi="Times New Roman"/>
          <w:b/>
          <w:bCs/>
          <w:sz w:val="28"/>
          <w:szCs w:val="28"/>
        </w:rPr>
        <w:t>un spridzināšanas ietaišu</w:t>
      </w:r>
      <w:r w:rsidRPr="00DE0A8A">
        <w:rPr>
          <w:rFonts w:ascii="Times New Roman" w:hAnsi="Times New Roman"/>
          <w:b/>
          <w:bCs/>
          <w:sz w:val="28"/>
          <w:szCs w:val="28"/>
        </w:rPr>
        <w:t xml:space="preserve"> pārvietošana </w:t>
      </w:r>
      <w:r w:rsidR="008179EA" w:rsidRPr="00DE0A8A">
        <w:rPr>
          <w:rFonts w:ascii="Times New Roman" w:hAnsi="Times New Roman"/>
          <w:sz w:val="28"/>
          <w:szCs w:val="28"/>
        </w:rPr>
        <w:t>–</w:t>
      </w:r>
      <w:r w:rsidRPr="00DE0A8A">
        <w:rPr>
          <w:rFonts w:ascii="Times New Roman" w:hAnsi="Times New Roman"/>
          <w:sz w:val="28"/>
          <w:szCs w:val="28"/>
        </w:rPr>
        <w:t xml:space="preserve"> sprāgstvielu</w:t>
      </w:r>
      <w:r w:rsidR="00D935D4">
        <w:rPr>
          <w:rFonts w:ascii="Times New Roman" w:hAnsi="Times New Roman"/>
          <w:sz w:val="28"/>
          <w:szCs w:val="28"/>
        </w:rPr>
        <w:t xml:space="preserve"> </w:t>
      </w:r>
      <w:r w:rsidR="00D935D4" w:rsidRPr="00D935D4">
        <w:rPr>
          <w:rFonts w:ascii="Times New Roman" w:hAnsi="Times New Roman"/>
          <w:sz w:val="28"/>
          <w:szCs w:val="28"/>
        </w:rPr>
        <w:t>un spridzināšanas ietaišu</w:t>
      </w:r>
      <w:r w:rsidRPr="00DE0A8A">
        <w:rPr>
          <w:rFonts w:ascii="Times New Roman" w:hAnsi="Times New Roman"/>
          <w:sz w:val="28"/>
          <w:szCs w:val="28"/>
        </w:rPr>
        <w:t xml:space="preserve"> pārsūtīšana vai</w:t>
      </w:r>
      <w:r w:rsidR="008179EA" w:rsidRPr="00DE0A8A">
        <w:rPr>
          <w:rFonts w:ascii="Times New Roman" w:hAnsi="Times New Roman"/>
          <w:sz w:val="28"/>
          <w:szCs w:val="28"/>
        </w:rPr>
        <w:t xml:space="preserve"> </w:t>
      </w:r>
      <w:r w:rsidRPr="00DE0A8A">
        <w:rPr>
          <w:rFonts w:ascii="Times New Roman" w:hAnsi="Times New Roman"/>
          <w:sz w:val="28"/>
          <w:szCs w:val="28"/>
        </w:rPr>
        <w:t>pārvadāšana no vienas Eiropas Savienības dalībvalsts vai Eiropas Ekonomikas zonas valsts uz citu Eiropas Savienības</w:t>
      </w:r>
      <w:r w:rsidR="008179EA" w:rsidRPr="00DE0A8A">
        <w:rPr>
          <w:rFonts w:ascii="Times New Roman" w:hAnsi="Times New Roman"/>
          <w:sz w:val="28"/>
          <w:szCs w:val="28"/>
        </w:rPr>
        <w:t xml:space="preserve"> </w:t>
      </w:r>
      <w:r w:rsidRPr="00DE0A8A">
        <w:rPr>
          <w:rFonts w:ascii="Times New Roman" w:hAnsi="Times New Roman"/>
          <w:sz w:val="28"/>
          <w:szCs w:val="28"/>
        </w:rPr>
        <w:t>dalībvalsti vai Eiropas Ekonomikas zonas valsti;</w:t>
      </w:r>
    </w:p>
    <w:p w:rsidR="00C878A6" w:rsidRPr="00FD3FB8" w:rsidRDefault="00C878A6" w:rsidP="00C878A6">
      <w:pPr>
        <w:pStyle w:val="ListParagraph"/>
        <w:ind w:left="851"/>
        <w:jc w:val="both"/>
        <w:rPr>
          <w:rFonts w:ascii="Times New Roman" w:hAnsi="Times New Roman"/>
          <w:sz w:val="28"/>
          <w:szCs w:val="28"/>
          <w:highlight w:val="cyan"/>
        </w:rPr>
      </w:pPr>
    </w:p>
    <w:p w:rsidR="00624538" w:rsidRPr="00624538" w:rsidRDefault="00624538" w:rsidP="003A2B16">
      <w:pPr>
        <w:pStyle w:val="ListParagraph"/>
        <w:numPr>
          <w:ilvl w:val="0"/>
          <w:numId w:val="3"/>
        </w:numPr>
        <w:ind w:left="567" w:firstLine="284"/>
        <w:jc w:val="both"/>
        <w:rPr>
          <w:rFonts w:ascii="Times New Roman" w:hAnsi="Times New Roman"/>
          <w:sz w:val="28"/>
          <w:szCs w:val="28"/>
        </w:rPr>
      </w:pPr>
      <w:r w:rsidRPr="00624538">
        <w:rPr>
          <w:rFonts w:ascii="Times New Roman" w:hAnsi="Times New Roman"/>
          <w:b/>
          <w:sz w:val="28"/>
          <w:szCs w:val="28"/>
        </w:rPr>
        <w:t>laist sprāgstvielas un spridzināšanas ietaises</w:t>
      </w:r>
      <w:r w:rsidRPr="00624538">
        <w:rPr>
          <w:rFonts w:ascii="Times New Roman" w:hAnsi="Times New Roman"/>
          <w:sz w:val="28"/>
          <w:szCs w:val="28"/>
        </w:rPr>
        <w:t xml:space="preserve"> </w:t>
      </w:r>
      <w:r w:rsidRPr="00624538">
        <w:rPr>
          <w:rFonts w:ascii="Times New Roman" w:hAnsi="Times New Roman"/>
          <w:b/>
          <w:sz w:val="28"/>
          <w:szCs w:val="28"/>
        </w:rPr>
        <w:t>tirgū</w:t>
      </w:r>
      <w:r w:rsidRPr="00624538">
        <w:rPr>
          <w:rFonts w:ascii="Times New Roman" w:hAnsi="Times New Roman"/>
          <w:sz w:val="28"/>
          <w:szCs w:val="28"/>
        </w:rPr>
        <w:t xml:space="preserve"> – pirmo reizi piedāvāt sprāgstvielas un spridzināšanas ietaises</w:t>
      </w:r>
      <w:r w:rsidRPr="00624538">
        <w:rPr>
          <w:rFonts w:ascii="Times New Roman" w:hAnsi="Times New Roman"/>
          <w:b/>
          <w:sz w:val="28"/>
          <w:szCs w:val="28"/>
        </w:rPr>
        <w:t xml:space="preserve"> </w:t>
      </w:r>
      <w:r w:rsidRPr="00624538">
        <w:rPr>
          <w:rFonts w:ascii="Times New Roman" w:hAnsi="Times New Roman"/>
          <w:sz w:val="28"/>
          <w:szCs w:val="28"/>
        </w:rPr>
        <w:t>Eiropas Savienības</w:t>
      </w:r>
      <w:r w:rsidR="00566FFC" w:rsidRPr="00566FFC">
        <w:rPr>
          <w:rFonts w:ascii="Times New Roman" w:hAnsi="Times New Roman"/>
          <w:sz w:val="28"/>
          <w:szCs w:val="28"/>
        </w:rPr>
        <w:t xml:space="preserve"> vai Eiropas Ekonomikas zonas valsts</w:t>
      </w:r>
      <w:r w:rsidRPr="00624538">
        <w:rPr>
          <w:rFonts w:ascii="Times New Roman" w:hAnsi="Times New Roman"/>
          <w:sz w:val="28"/>
          <w:szCs w:val="28"/>
        </w:rPr>
        <w:t xml:space="preserve"> tirgū;</w:t>
      </w:r>
    </w:p>
    <w:p w:rsidR="00624538" w:rsidRPr="00624538" w:rsidRDefault="00624538" w:rsidP="00624538">
      <w:pPr>
        <w:pStyle w:val="ListParagraph"/>
        <w:ind w:left="851"/>
        <w:jc w:val="both"/>
        <w:rPr>
          <w:rFonts w:ascii="Times New Roman" w:hAnsi="Times New Roman"/>
          <w:sz w:val="28"/>
          <w:szCs w:val="28"/>
        </w:rPr>
      </w:pPr>
    </w:p>
    <w:p w:rsidR="00624538" w:rsidRPr="00624538" w:rsidRDefault="00624538" w:rsidP="003A2B16">
      <w:pPr>
        <w:pStyle w:val="ListParagraph"/>
        <w:numPr>
          <w:ilvl w:val="0"/>
          <w:numId w:val="3"/>
        </w:numPr>
        <w:ind w:left="567" w:firstLine="284"/>
        <w:jc w:val="both"/>
        <w:rPr>
          <w:rFonts w:ascii="Times New Roman" w:hAnsi="Times New Roman"/>
          <w:sz w:val="28"/>
          <w:szCs w:val="28"/>
        </w:rPr>
      </w:pPr>
      <w:r w:rsidRPr="00624538">
        <w:rPr>
          <w:rFonts w:ascii="Times New Roman" w:hAnsi="Times New Roman"/>
          <w:b/>
          <w:sz w:val="28"/>
          <w:szCs w:val="28"/>
        </w:rPr>
        <w:t>piedāvāt (realizēt) sprāgstvielas un spridzināšanas ietaises tirgū</w:t>
      </w:r>
      <w:r w:rsidRPr="00624538">
        <w:rPr>
          <w:rFonts w:ascii="Times New Roman" w:hAnsi="Times New Roman"/>
          <w:sz w:val="28"/>
          <w:szCs w:val="28"/>
        </w:rPr>
        <w:t xml:space="preserve"> – </w:t>
      </w:r>
      <w:r w:rsidR="00566FFC">
        <w:rPr>
          <w:rFonts w:ascii="Times New Roman" w:hAnsi="Times New Roman"/>
          <w:sz w:val="28"/>
          <w:szCs w:val="28"/>
        </w:rPr>
        <w:t>komerc</w:t>
      </w:r>
      <w:r w:rsidRPr="00624538">
        <w:rPr>
          <w:rFonts w:ascii="Times New Roman" w:hAnsi="Times New Roman"/>
          <w:sz w:val="28"/>
          <w:szCs w:val="28"/>
        </w:rPr>
        <w:t>darbības ietvaros pārdot, piegādāt vai citādi izplatīt sprāgstvielas un spridzināšanas ietaises</w:t>
      </w:r>
      <w:r w:rsidRPr="00624538">
        <w:rPr>
          <w:rFonts w:ascii="Times New Roman" w:hAnsi="Times New Roman"/>
          <w:b/>
          <w:sz w:val="28"/>
          <w:szCs w:val="28"/>
        </w:rPr>
        <w:t xml:space="preserve"> </w:t>
      </w:r>
      <w:r w:rsidRPr="00624538">
        <w:rPr>
          <w:rFonts w:ascii="Times New Roman" w:hAnsi="Times New Roman"/>
          <w:sz w:val="28"/>
          <w:szCs w:val="28"/>
        </w:rPr>
        <w:t xml:space="preserve">Eiropas Savienības </w:t>
      </w:r>
      <w:r w:rsidR="00566FFC" w:rsidRPr="00566FFC">
        <w:rPr>
          <w:rFonts w:ascii="Times New Roman" w:hAnsi="Times New Roman"/>
          <w:sz w:val="28"/>
          <w:szCs w:val="28"/>
        </w:rPr>
        <w:t>vai Eiropas Ekonomikas zonas valsts tirgū</w:t>
      </w:r>
      <w:r w:rsidRPr="00624538">
        <w:rPr>
          <w:rFonts w:ascii="Times New Roman" w:hAnsi="Times New Roman"/>
          <w:sz w:val="28"/>
          <w:szCs w:val="28"/>
        </w:rPr>
        <w:t xml:space="preserve"> par atlīdzību vai bez tās;</w:t>
      </w:r>
    </w:p>
    <w:p w:rsidR="00624538" w:rsidRPr="00624538" w:rsidRDefault="00624538" w:rsidP="00624538">
      <w:pPr>
        <w:pStyle w:val="ListParagraph"/>
        <w:ind w:left="851"/>
        <w:jc w:val="both"/>
        <w:rPr>
          <w:rFonts w:ascii="Times New Roman" w:hAnsi="Times New Roman"/>
          <w:sz w:val="28"/>
          <w:szCs w:val="28"/>
        </w:rPr>
      </w:pPr>
    </w:p>
    <w:p w:rsidR="00B82D5E" w:rsidRDefault="00B82D5E" w:rsidP="003A2B16">
      <w:pPr>
        <w:pStyle w:val="ListParagraph"/>
        <w:numPr>
          <w:ilvl w:val="0"/>
          <w:numId w:val="3"/>
        </w:numPr>
        <w:ind w:left="567" w:firstLine="284"/>
        <w:jc w:val="both"/>
        <w:rPr>
          <w:rFonts w:ascii="Times New Roman" w:hAnsi="Times New Roman"/>
          <w:sz w:val="28"/>
          <w:szCs w:val="28"/>
        </w:rPr>
      </w:pPr>
      <w:r w:rsidRPr="00975DB9">
        <w:rPr>
          <w:rFonts w:ascii="Times New Roman" w:hAnsi="Times New Roman"/>
          <w:b/>
          <w:bCs/>
          <w:sz w:val="28"/>
          <w:szCs w:val="28"/>
        </w:rPr>
        <w:t xml:space="preserve">sprāgstviela </w:t>
      </w:r>
      <w:r w:rsidR="008179EA" w:rsidRPr="00975DB9">
        <w:rPr>
          <w:rFonts w:ascii="Times New Roman" w:hAnsi="Times New Roman"/>
          <w:b/>
          <w:bCs/>
          <w:sz w:val="28"/>
          <w:szCs w:val="28"/>
        </w:rPr>
        <w:t>–</w:t>
      </w:r>
      <w:r w:rsidRPr="00975DB9">
        <w:rPr>
          <w:rFonts w:ascii="Times New Roman" w:hAnsi="Times New Roman"/>
          <w:sz w:val="28"/>
          <w:szCs w:val="28"/>
        </w:rPr>
        <w:t xml:space="preserve"> </w:t>
      </w:r>
      <w:r w:rsidR="00CA18C9" w:rsidRPr="00CA18C9">
        <w:rPr>
          <w:rFonts w:ascii="Times New Roman" w:hAnsi="Times New Roman"/>
          <w:sz w:val="28"/>
          <w:szCs w:val="28"/>
        </w:rPr>
        <w:t>ķīmisks savienojums, ķīmisko savienojumu mehāniski maisījumi vai to šķīdumi, kas ārēju faktoru iedarbībā ātri reaģē, izdalot lielu daudzumu gāzes vai siltumenerģijas;</w:t>
      </w:r>
    </w:p>
    <w:p w:rsidR="00CA18C9" w:rsidRDefault="00CA18C9" w:rsidP="00CA18C9">
      <w:pPr>
        <w:pStyle w:val="ListParagraph"/>
        <w:ind w:left="851"/>
        <w:jc w:val="both"/>
        <w:rPr>
          <w:rFonts w:ascii="Times New Roman" w:hAnsi="Times New Roman"/>
          <w:sz w:val="28"/>
          <w:szCs w:val="28"/>
        </w:rPr>
      </w:pPr>
    </w:p>
    <w:p w:rsidR="008179EA" w:rsidRPr="00624538" w:rsidRDefault="00CA18C9" w:rsidP="00624538">
      <w:pPr>
        <w:pStyle w:val="ListParagraph"/>
        <w:numPr>
          <w:ilvl w:val="0"/>
          <w:numId w:val="3"/>
        </w:numPr>
        <w:ind w:left="567" w:firstLine="284"/>
        <w:jc w:val="both"/>
        <w:rPr>
          <w:rFonts w:ascii="Times New Roman" w:hAnsi="Times New Roman"/>
          <w:sz w:val="28"/>
          <w:szCs w:val="28"/>
        </w:rPr>
      </w:pPr>
      <w:r w:rsidRPr="00CA18C9">
        <w:rPr>
          <w:rFonts w:ascii="Times New Roman" w:hAnsi="Times New Roman"/>
          <w:b/>
          <w:bCs/>
          <w:sz w:val="28"/>
          <w:szCs w:val="28"/>
        </w:rPr>
        <w:t>spridzināšanas ietaise</w:t>
      </w:r>
      <w:r w:rsidRPr="00CA18C9">
        <w:rPr>
          <w:rFonts w:ascii="Times New Roman" w:hAnsi="Times New Roman"/>
          <w:sz w:val="28"/>
          <w:szCs w:val="28"/>
        </w:rPr>
        <w:t xml:space="preserve"> — līdzeklis, kas nodrošina sprādzienu noteiktā vietā un laikā vai konkrētas iedarbības rezultātā (uzspridzināšanas līdzekļi un palaišanas ierīces — detonatori)</w:t>
      </w:r>
      <w:r>
        <w:rPr>
          <w:rFonts w:ascii="Times New Roman" w:hAnsi="Times New Roman"/>
          <w:sz w:val="28"/>
          <w:szCs w:val="28"/>
        </w:rPr>
        <w:t>;</w:t>
      </w:r>
    </w:p>
    <w:p w:rsidR="00C878A6" w:rsidRPr="008179EA" w:rsidRDefault="00C878A6" w:rsidP="00C878A6">
      <w:pPr>
        <w:pStyle w:val="ListParagraph"/>
        <w:spacing w:after="0" w:line="240" w:lineRule="auto"/>
        <w:ind w:left="851"/>
        <w:jc w:val="both"/>
        <w:rPr>
          <w:rFonts w:ascii="Times New Roman" w:hAnsi="Times New Roman"/>
          <w:sz w:val="28"/>
          <w:szCs w:val="28"/>
        </w:rPr>
      </w:pPr>
    </w:p>
    <w:p w:rsidR="008179EA" w:rsidRDefault="008179EA" w:rsidP="008179EA">
      <w:pPr>
        <w:pStyle w:val="ListParagraph"/>
        <w:numPr>
          <w:ilvl w:val="0"/>
          <w:numId w:val="3"/>
        </w:numPr>
        <w:spacing w:after="0" w:line="240" w:lineRule="auto"/>
        <w:ind w:left="567" w:firstLine="284"/>
        <w:jc w:val="both"/>
        <w:rPr>
          <w:rFonts w:ascii="Times New Roman" w:hAnsi="Times New Roman"/>
          <w:sz w:val="28"/>
          <w:szCs w:val="28"/>
        </w:rPr>
      </w:pPr>
      <w:r w:rsidRPr="006C5348">
        <w:rPr>
          <w:rFonts w:ascii="Times New Roman" w:hAnsi="Times New Roman"/>
          <w:b/>
          <w:sz w:val="28"/>
          <w:szCs w:val="28"/>
        </w:rPr>
        <w:t>ražotājs</w:t>
      </w:r>
      <w:r w:rsidRPr="008179EA">
        <w:rPr>
          <w:rFonts w:ascii="Times New Roman" w:hAnsi="Times New Roman"/>
          <w:sz w:val="28"/>
          <w:szCs w:val="28"/>
        </w:rPr>
        <w:t xml:space="preserve"> </w:t>
      </w:r>
      <w:r w:rsidR="006C5348">
        <w:rPr>
          <w:rFonts w:ascii="Times New Roman" w:hAnsi="Times New Roman"/>
          <w:sz w:val="28"/>
          <w:szCs w:val="28"/>
        </w:rPr>
        <w:t xml:space="preserve">– </w:t>
      </w:r>
      <w:r w:rsidRPr="008179EA">
        <w:rPr>
          <w:rFonts w:ascii="Times New Roman" w:hAnsi="Times New Roman"/>
          <w:sz w:val="28"/>
          <w:szCs w:val="28"/>
        </w:rPr>
        <w:t>fiziska vai juridisk</w:t>
      </w:r>
      <w:r w:rsidR="00D935D4">
        <w:rPr>
          <w:rFonts w:ascii="Times New Roman" w:hAnsi="Times New Roman"/>
          <w:sz w:val="28"/>
          <w:szCs w:val="28"/>
        </w:rPr>
        <w:t>a persona, kas</w:t>
      </w:r>
      <w:r w:rsidR="00A22344">
        <w:rPr>
          <w:rFonts w:ascii="Times New Roman" w:hAnsi="Times New Roman"/>
          <w:sz w:val="28"/>
          <w:szCs w:val="28"/>
        </w:rPr>
        <w:t xml:space="preserve"> izstrādā un</w:t>
      </w:r>
      <w:r w:rsidR="00D935D4">
        <w:rPr>
          <w:rFonts w:ascii="Times New Roman" w:hAnsi="Times New Roman"/>
          <w:sz w:val="28"/>
          <w:szCs w:val="28"/>
        </w:rPr>
        <w:t xml:space="preserve"> </w:t>
      </w:r>
      <w:r w:rsidR="00B52093">
        <w:rPr>
          <w:rFonts w:ascii="Times New Roman" w:hAnsi="Times New Roman"/>
          <w:sz w:val="28"/>
          <w:szCs w:val="28"/>
        </w:rPr>
        <w:t>izgatavo</w:t>
      </w:r>
      <w:r w:rsidR="00D935D4">
        <w:rPr>
          <w:rFonts w:ascii="Times New Roman" w:hAnsi="Times New Roman"/>
          <w:sz w:val="28"/>
          <w:szCs w:val="28"/>
        </w:rPr>
        <w:t xml:space="preserve"> sprāgstvielas </w:t>
      </w:r>
      <w:r w:rsidR="00D935D4" w:rsidRPr="00D935D4">
        <w:rPr>
          <w:rFonts w:ascii="Times New Roman" w:hAnsi="Times New Roman"/>
          <w:sz w:val="28"/>
          <w:szCs w:val="28"/>
        </w:rPr>
        <w:t>un spridzināšanas ietaises</w:t>
      </w:r>
      <w:r w:rsidR="00D935D4" w:rsidRPr="00D935D4">
        <w:rPr>
          <w:rFonts w:ascii="Times New Roman" w:hAnsi="Times New Roman"/>
          <w:b/>
          <w:sz w:val="28"/>
          <w:szCs w:val="28"/>
        </w:rPr>
        <w:t xml:space="preserve"> </w:t>
      </w:r>
      <w:r w:rsidRPr="007F44EA">
        <w:rPr>
          <w:rFonts w:ascii="Times New Roman" w:hAnsi="Times New Roman"/>
          <w:sz w:val="28"/>
          <w:szCs w:val="28"/>
        </w:rPr>
        <w:t>vai</w:t>
      </w:r>
      <w:r w:rsidR="007F44EA" w:rsidRPr="007F44EA">
        <w:rPr>
          <w:rFonts w:asciiTheme="minorHAnsi" w:eastAsiaTheme="minorHAnsi" w:hAnsiTheme="minorHAnsi" w:cstheme="minorBidi"/>
        </w:rPr>
        <w:t xml:space="preserve"> </w:t>
      </w:r>
      <w:r w:rsidR="007F44EA" w:rsidRPr="007F44EA">
        <w:rPr>
          <w:rFonts w:ascii="Times New Roman" w:hAnsi="Times New Roman"/>
          <w:sz w:val="28"/>
          <w:szCs w:val="28"/>
        </w:rPr>
        <w:t>kura uzdevumā sprāgstviela</w:t>
      </w:r>
      <w:r w:rsidR="00D935D4">
        <w:rPr>
          <w:rFonts w:ascii="Times New Roman" w:hAnsi="Times New Roman"/>
          <w:sz w:val="28"/>
          <w:szCs w:val="28"/>
        </w:rPr>
        <w:t xml:space="preserve">s </w:t>
      </w:r>
      <w:r w:rsidR="00D935D4" w:rsidRPr="00D935D4">
        <w:rPr>
          <w:rFonts w:ascii="Times New Roman" w:hAnsi="Times New Roman"/>
          <w:sz w:val="28"/>
          <w:szCs w:val="28"/>
        </w:rPr>
        <w:t>un spridzināšanas ietaises</w:t>
      </w:r>
      <w:r w:rsidR="00D935D4" w:rsidRPr="00D935D4">
        <w:rPr>
          <w:rFonts w:ascii="Times New Roman" w:hAnsi="Times New Roman"/>
          <w:b/>
          <w:sz w:val="28"/>
          <w:szCs w:val="28"/>
        </w:rPr>
        <w:t xml:space="preserve"> </w:t>
      </w:r>
      <w:r w:rsidR="007F44EA" w:rsidRPr="007F44EA">
        <w:rPr>
          <w:rFonts w:ascii="Times New Roman" w:hAnsi="Times New Roman"/>
          <w:sz w:val="28"/>
          <w:szCs w:val="28"/>
        </w:rPr>
        <w:t>tiek izstrādāta</w:t>
      </w:r>
      <w:r w:rsidR="00D935D4">
        <w:rPr>
          <w:rFonts w:ascii="Times New Roman" w:hAnsi="Times New Roman"/>
          <w:sz w:val="28"/>
          <w:szCs w:val="28"/>
        </w:rPr>
        <w:t>s</w:t>
      </w:r>
      <w:r w:rsidR="007F44EA" w:rsidRPr="007F44EA">
        <w:rPr>
          <w:rFonts w:ascii="Times New Roman" w:hAnsi="Times New Roman"/>
          <w:sz w:val="28"/>
          <w:szCs w:val="28"/>
        </w:rPr>
        <w:t xml:space="preserve"> vai </w:t>
      </w:r>
      <w:r w:rsidR="00D935D4" w:rsidRPr="00EB120F">
        <w:rPr>
          <w:rFonts w:ascii="Times New Roman" w:hAnsi="Times New Roman"/>
          <w:sz w:val="28"/>
          <w:szCs w:val="28"/>
        </w:rPr>
        <w:t>izgatavotas</w:t>
      </w:r>
      <w:r w:rsidRPr="007F44EA">
        <w:rPr>
          <w:rFonts w:ascii="Times New Roman" w:hAnsi="Times New Roman"/>
          <w:sz w:val="28"/>
          <w:szCs w:val="28"/>
        </w:rPr>
        <w:t xml:space="preserve"> </w:t>
      </w:r>
      <w:r w:rsidRPr="008179EA">
        <w:rPr>
          <w:rFonts w:ascii="Times New Roman" w:hAnsi="Times New Roman"/>
          <w:sz w:val="28"/>
          <w:szCs w:val="28"/>
        </w:rPr>
        <w:t xml:space="preserve">un kas laiž </w:t>
      </w:r>
      <w:r w:rsidR="006C5348">
        <w:rPr>
          <w:rFonts w:ascii="Times New Roman" w:hAnsi="Times New Roman"/>
          <w:sz w:val="28"/>
          <w:szCs w:val="28"/>
        </w:rPr>
        <w:t>š</w:t>
      </w:r>
      <w:r w:rsidR="00D935D4">
        <w:rPr>
          <w:rFonts w:ascii="Times New Roman" w:hAnsi="Times New Roman"/>
          <w:sz w:val="28"/>
          <w:szCs w:val="28"/>
        </w:rPr>
        <w:t>īs sprāgstvielas</w:t>
      </w:r>
      <w:r w:rsidR="00D935D4" w:rsidRPr="00D935D4">
        <w:rPr>
          <w:rFonts w:ascii="Times New Roman" w:hAnsi="Times New Roman"/>
          <w:sz w:val="28"/>
          <w:szCs w:val="28"/>
        </w:rPr>
        <w:t xml:space="preserve"> </w:t>
      </w:r>
      <w:r w:rsidR="00D935D4">
        <w:rPr>
          <w:rFonts w:ascii="Times New Roman" w:hAnsi="Times New Roman"/>
          <w:sz w:val="28"/>
          <w:szCs w:val="28"/>
        </w:rPr>
        <w:t>un</w:t>
      </w:r>
      <w:r w:rsidR="00D935D4" w:rsidRPr="008179EA">
        <w:rPr>
          <w:rFonts w:ascii="Times New Roman" w:hAnsi="Times New Roman"/>
          <w:sz w:val="28"/>
          <w:szCs w:val="28"/>
        </w:rPr>
        <w:t xml:space="preserve"> </w:t>
      </w:r>
      <w:r w:rsidR="00D935D4" w:rsidRPr="00D935D4">
        <w:rPr>
          <w:rFonts w:ascii="Times New Roman" w:hAnsi="Times New Roman"/>
          <w:sz w:val="28"/>
          <w:szCs w:val="28"/>
        </w:rPr>
        <w:t>spridzināšanas ietaises</w:t>
      </w:r>
      <w:r w:rsidRPr="008179EA">
        <w:rPr>
          <w:rFonts w:ascii="Times New Roman" w:hAnsi="Times New Roman"/>
          <w:sz w:val="28"/>
          <w:szCs w:val="28"/>
        </w:rPr>
        <w:t xml:space="preserve"> tirgū ar savu nosaukumu vai preču zīmi, vai izmanto savām vajadzībām;</w:t>
      </w:r>
    </w:p>
    <w:p w:rsidR="00C878A6" w:rsidRPr="008179EA" w:rsidRDefault="00C878A6" w:rsidP="00C878A6">
      <w:pPr>
        <w:pStyle w:val="ListParagraph"/>
        <w:spacing w:after="0" w:line="240" w:lineRule="auto"/>
        <w:ind w:left="851"/>
        <w:jc w:val="both"/>
        <w:rPr>
          <w:rFonts w:ascii="Times New Roman" w:hAnsi="Times New Roman"/>
          <w:sz w:val="28"/>
          <w:szCs w:val="28"/>
        </w:rPr>
      </w:pPr>
    </w:p>
    <w:p w:rsidR="008179EA" w:rsidRPr="00C878A6" w:rsidRDefault="008179EA" w:rsidP="008179EA">
      <w:pPr>
        <w:pStyle w:val="ListParagraph"/>
        <w:numPr>
          <w:ilvl w:val="0"/>
          <w:numId w:val="3"/>
        </w:numPr>
        <w:spacing w:after="0" w:line="240" w:lineRule="auto"/>
        <w:ind w:left="567" w:firstLine="284"/>
        <w:jc w:val="both"/>
        <w:rPr>
          <w:rFonts w:ascii="Times New Roman" w:hAnsi="Times New Roman"/>
          <w:sz w:val="28"/>
          <w:szCs w:val="28"/>
        </w:rPr>
      </w:pPr>
      <w:r w:rsidRPr="006C5348">
        <w:rPr>
          <w:rFonts w:ascii="Times New Roman" w:hAnsi="Times New Roman"/>
          <w:b/>
          <w:sz w:val="28"/>
          <w:szCs w:val="28"/>
        </w:rPr>
        <w:t>pilnvarotais pārstāvis</w:t>
      </w:r>
      <w:r w:rsidRPr="008179EA">
        <w:rPr>
          <w:rFonts w:ascii="Times New Roman" w:hAnsi="Times New Roman"/>
          <w:sz w:val="28"/>
          <w:szCs w:val="28"/>
        </w:rPr>
        <w:t xml:space="preserve"> </w:t>
      </w:r>
      <w:r w:rsidR="006C5348">
        <w:rPr>
          <w:rFonts w:ascii="Times New Roman" w:hAnsi="Times New Roman"/>
          <w:sz w:val="28"/>
          <w:szCs w:val="28"/>
        </w:rPr>
        <w:t xml:space="preserve">– </w:t>
      </w:r>
      <w:r w:rsidRPr="008179EA">
        <w:rPr>
          <w:rFonts w:ascii="Times New Roman" w:hAnsi="Times New Roman"/>
          <w:sz w:val="28"/>
          <w:szCs w:val="28"/>
        </w:rPr>
        <w:t xml:space="preserve">fiziska vai juridiska persona, </w:t>
      </w:r>
      <w:r w:rsidR="006C5348" w:rsidRPr="006C5348">
        <w:rPr>
          <w:rFonts w:ascii="Times New Roman" w:hAnsi="Times New Roman"/>
          <w:sz w:val="28"/>
          <w:szCs w:val="28"/>
        </w:rPr>
        <w:t>kas ir reģistrēta Eiropas Savienībā</w:t>
      </w:r>
      <w:r w:rsidR="00FA705E" w:rsidRPr="00FA705E">
        <w:rPr>
          <w:rFonts w:ascii="Times New Roman" w:eastAsiaTheme="minorHAnsi" w:hAnsi="Times New Roman" w:cstheme="minorBidi"/>
          <w:sz w:val="28"/>
          <w:szCs w:val="28"/>
        </w:rPr>
        <w:t xml:space="preserve"> </w:t>
      </w:r>
      <w:r w:rsidR="00FA705E" w:rsidRPr="00FA705E">
        <w:rPr>
          <w:rFonts w:ascii="Times New Roman" w:hAnsi="Times New Roman"/>
          <w:sz w:val="28"/>
          <w:szCs w:val="28"/>
        </w:rPr>
        <w:t>vai</w:t>
      </w:r>
      <w:r w:rsidR="00FA705E">
        <w:rPr>
          <w:rFonts w:ascii="Times New Roman" w:hAnsi="Times New Roman"/>
          <w:sz w:val="28"/>
          <w:szCs w:val="28"/>
        </w:rPr>
        <w:t xml:space="preserve"> Eiropas Ekonomikas zonas valstī</w:t>
      </w:r>
      <w:r w:rsidRPr="008179EA">
        <w:rPr>
          <w:rFonts w:ascii="Times New Roman" w:hAnsi="Times New Roman"/>
          <w:sz w:val="28"/>
          <w:szCs w:val="28"/>
        </w:rPr>
        <w:t xml:space="preserve"> un ir saņēmusi rakstisku ražotāja pilnvarojumu rīkoties tā vārdā attiecībā uz konkrētiem uzdevumiem</w:t>
      </w:r>
      <w:r w:rsidR="006928D8" w:rsidRPr="006928D8">
        <w:rPr>
          <w:rFonts w:asciiTheme="minorHAnsi" w:eastAsiaTheme="minorHAnsi" w:hAnsiTheme="minorHAnsi" w:cstheme="minorBidi"/>
          <w:b/>
          <w:bCs/>
        </w:rPr>
        <w:t xml:space="preserve"> </w:t>
      </w:r>
      <w:r w:rsidR="006928D8" w:rsidRPr="006928D8">
        <w:rPr>
          <w:rFonts w:ascii="Times New Roman" w:hAnsi="Times New Roman"/>
          <w:bCs/>
          <w:sz w:val="28"/>
          <w:szCs w:val="28"/>
        </w:rPr>
        <w:t>šā likuma prasību izpildei</w:t>
      </w:r>
      <w:r w:rsidRPr="008179EA">
        <w:rPr>
          <w:rFonts w:ascii="Times New Roman" w:hAnsi="Times New Roman"/>
          <w:sz w:val="28"/>
          <w:szCs w:val="28"/>
        </w:rPr>
        <w:t>;</w:t>
      </w:r>
      <w:r w:rsidR="006C5348" w:rsidRPr="006C5348">
        <w:rPr>
          <w:rFonts w:asciiTheme="minorHAnsi" w:eastAsiaTheme="minorHAnsi" w:hAnsiTheme="minorHAnsi" w:cstheme="minorBidi"/>
        </w:rPr>
        <w:t xml:space="preserve"> </w:t>
      </w:r>
    </w:p>
    <w:p w:rsidR="00C878A6" w:rsidRPr="008179EA" w:rsidRDefault="00C878A6" w:rsidP="00C878A6">
      <w:pPr>
        <w:pStyle w:val="ListParagraph"/>
        <w:spacing w:after="0" w:line="240" w:lineRule="auto"/>
        <w:ind w:left="851"/>
        <w:jc w:val="both"/>
        <w:rPr>
          <w:rFonts w:ascii="Times New Roman" w:hAnsi="Times New Roman"/>
          <w:sz w:val="28"/>
          <w:szCs w:val="28"/>
        </w:rPr>
      </w:pPr>
    </w:p>
    <w:p w:rsidR="008179EA" w:rsidRDefault="008179EA" w:rsidP="008179EA">
      <w:pPr>
        <w:pStyle w:val="ListParagraph"/>
        <w:numPr>
          <w:ilvl w:val="0"/>
          <w:numId w:val="3"/>
        </w:numPr>
        <w:spacing w:after="0" w:line="240" w:lineRule="auto"/>
        <w:ind w:left="567" w:firstLine="284"/>
        <w:jc w:val="both"/>
        <w:rPr>
          <w:rFonts w:ascii="Times New Roman" w:hAnsi="Times New Roman"/>
          <w:sz w:val="28"/>
          <w:szCs w:val="28"/>
        </w:rPr>
      </w:pPr>
      <w:r w:rsidRPr="006C5348">
        <w:rPr>
          <w:rFonts w:ascii="Times New Roman" w:hAnsi="Times New Roman"/>
          <w:b/>
          <w:sz w:val="28"/>
          <w:szCs w:val="28"/>
        </w:rPr>
        <w:t>importētājs</w:t>
      </w:r>
      <w:r w:rsidRPr="008179EA">
        <w:rPr>
          <w:rFonts w:ascii="Times New Roman" w:hAnsi="Times New Roman"/>
          <w:sz w:val="28"/>
          <w:szCs w:val="28"/>
        </w:rPr>
        <w:t xml:space="preserve"> </w:t>
      </w:r>
      <w:r w:rsidR="006C5348">
        <w:rPr>
          <w:rFonts w:ascii="Times New Roman" w:hAnsi="Times New Roman"/>
          <w:sz w:val="28"/>
          <w:szCs w:val="28"/>
        </w:rPr>
        <w:t xml:space="preserve">– </w:t>
      </w:r>
      <w:r w:rsidRPr="008179EA">
        <w:rPr>
          <w:rFonts w:ascii="Times New Roman" w:hAnsi="Times New Roman"/>
          <w:sz w:val="28"/>
          <w:szCs w:val="28"/>
        </w:rPr>
        <w:t xml:space="preserve">fiziska vai juridiska persona, </w:t>
      </w:r>
      <w:r w:rsidR="006C5348" w:rsidRPr="006C5348">
        <w:rPr>
          <w:rFonts w:ascii="Times New Roman" w:hAnsi="Times New Roman"/>
          <w:sz w:val="28"/>
          <w:szCs w:val="28"/>
        </w:rPr>
        <w:t>kas ir reģistrēta Eiropas Savienībā</w:t>
      </w:r>
      <w:r w:rsidR="00FA705E" w:rsidRPr="00FA705E">
        <w:rPr>
          <w:rFonts w:ascii="Times New Roman" w:eastAsiaTheme="minorHAnsi" w:hAnsi="Times New Roman" w:cstheme="minorBidi"/>
          <w:sz w:val="28"/>
          <w:szCs w:val="28"/>
        </w:rPr>
        <w:t xml:space="preserve"> </w:t>
      </w:r>
      <w:r w:rsidR="00FA705E" w:rsidRPr="00FA705E">
        <w:rPr>
          <w:rFonts w:ascii="Times New Roman" w:hAnsi="Times New Roman"/>
          <w:sz w:val="28"/>
          <w:szCs w:val="28"/>
        </w:rPr>
        <w:t>vai</w:t>
      </w:r>
      <w:r w:rsidR="00FA705E">
        <w:rPr>
          <w:rFonts w:ascii="Times New Roman" w:hAnsi="Times New Roman"/>
          <w:sz w:val="28"/>
          <w:szCs w:val="28"/>
        </w:rPr>
        <w:t xml:space="preserve"> Eiropas Ekonomikas zonas valstī</w:t>
      </w:r>
      <w:r w:rsidRPr="008179EA">
        <w:rPr>
          <w:rFonts w:ascii="Times New Roman" w:hAnsi="Times New Roman"/>
          <w:sz w:val="28"/>
          <w:szCs w:val="28"/>
        </w:rPr>
        <w:t xml:space="preserve"> un laiž </w:t>
      </w:r>
      <w:r w:rsidR="006C5348" w:rsidRPr="006C5348">
        <w:rPr>
          <w:rFonts w:ascii="Times New Roman" w:hAnsi="Times New Roman"/>
          <w:sz w:val="28"/>
          <w:szCs w:val="28"/>
        </w:rPr>
        <w:t>Eiropas</w:t>
      </w:r>
      <w:r w:rsidR="006C5348" w:rsidRPr="008179EA">
        <w:rPr>
          <w:rFonts w:ascii="Times New Roman" w:hAnsi="Times New Roman"/>
          <w:sz w:val="28"/>
          <w:szCs w:val="28"/>
        </w:rPr>
        <w:t xml:space="preserve"> </w:t>
      </w:r>
      <w:r w:rsidRPr="008179EA">
        <w:rPr>
          <w:rFonts w:ascii="Times New Roman" w:hAnsi="Times New Roman"/>
          <w:sz w:val="28"/>
          <w:szCs w:val="28"/>
        </w:rPr>
        <w:t>Savienības</w:t>
      </w:r>
      <w:r w:rsidR="00FA705E" w:rsidRPr="00FA705E">
        <w:rPr>
          <w:rFonts w:ascii="Times New Roman" w:eastAsiaTheme="minorHAnsi" w:hAnsi="Times New Roman" w:cstheme="minorBidi"/>
          <w:sz w:val="28"/>
          <w:szCs w:val="28"/>
        </w:rPr>
        <w:t xml:space="preserve"> </w:t>
      </w:r>
      <w:r w:rsidR="00FA705E" w:rsidRPr="00FA705E">
        <w:rPr>
          <w:rFonts w:ascii="Times New Roman" w:hAnsi="Times New Roman"/>
          <w:sz w:val="28"/>
          <w:szCs w:val="28"/>
        </w:rPr>
        <w:t>vai Eiropas Ekonomikas zonas valsts</w:t>
      </w:r>
      <w:r w:rsidRPr="008179EA">
        <w:rPr>
          <w:rFonts w:ascii="Times New Roman" w:hAnsi="Times New Roman"/>
          <w:sz w:val="28"/>
          <w:szCs w:val="28"/>
        </w:rPr>
        <w:t xml:space="preserve"> tirgū kādas trešās valsts sprāgstviel</w:t>
      </w:r>
      <w:r w:rsidR="00240332">
        <w:rPr>
          <w:rFonts w:ascii="Times New Roman" w:hAnsi="Times New Roman"/>
          <w:sz w:val="28"/>
          <w:szCs w:val="28"/>
        </w:rPr>
        <w:t>as un</w:t>
      </w:r>
      <w:r w:rsidR="00240332" w:rsidRPr="008179EA">
        <w:rPr>
          <w:rFonts w:ascii="Times New Roman" w:hAnsi="Times New Roman"/>
          <w:sz w:val="28"/>
          <w:szCs w:val="28"/>
        </w:rPr>
        <w:t xml:space="preserve"> </w:t>
      </w:r>
      <w:r w:rsidR="00240332" w:rsidRPr="00D935D4">
        <w:rPr>
          <w:rFonts w:ascii="Times New Roman" w:hAnsi="Times New Roman"/>
          <w:sz w:val="28"/>
          <w:szCs w:val="28"/>
        </w:rPr>
        <w:t>spridzināšanas ietaises</w:t>
      </w:r>
      <w:r w:rsidRPr="008179EA">
        <w:rPr>
          <w:rFonts w:ascii="Times New Roman" w:hAnsi="Times New Roman"/>
          <w:sz w:val="28"/>
          <w:szCs w:val="28"/>
        </w:rPr>
        <w:t>;</w:t>
      </w:r>
      <w:r w:rsidR="006C5348">
        <w:rPr>
          <w:rFonts w:ascii="Times New Roman" w:hAnsi="Times New Roman"/>
          <w:sz w:val="28"/>
          <w:szCs w:val="28"/>
        </w:rPr>
        <w:t xml:space="preserve"> </w:t>
      </w:r>
    </w:p>
    <w:p w:rsidR="00C878A6" w:rsidRPr="008179EA" w:rsidRDefault="00C878A6" w:rsidP="00C878A6">
      <w:pPr>
        <w:pStyle w:val="ListParagraph"/>
        <w:spacing w:after="0" w:line="240" w:lineRule="auto"/>
        <w:ind w:left="851"/>
        <w:jc w:val="both"/>
        <w:rPr>
          <w:rFonts w:ascii="Times New Roman" w:hAnsi="Times New Roman"/>
          <w:sz w:val="28"/>
          <w:szCs w:val="28"/>
        </w:rPr>
      </w:pPr>
    </w:p>
    <w:p w:rsidR="008179EA" w:rsidRDefault="005719C2" w:rsidP="008179EA">
      <w:pPr>
        <w:pStyle w:val="ListParagraph"/>
        <w:numPr>
          <w:ilvl w:val="0"/>
          <w:numId w:val="3"/>
        </w:numPr>
        <w:spacing w:after="0" w:line="240" w:lineRule="auto"/>
        <w:ind w:left="567" w:firstLine="284"/>
        <w:jc w:val="both"/>
        <w:rPr>
          <w:rFonts w:ascii="Times New Roman" w:hAnsi="Times New Roman"/>
          <w:sz w:val="28"/>
          <w:szCs w:val="28"/>
        </w:rPr>
      </w:pPr>
      <w:r w:rsidRPr="005719C2">
        <w:rPr>
          <w:rFonts w:ascii="Times New Roman" w:hAnsi="Times New Roman"/>
          <w:b/>
          <w:sz w:val="28"/>
          <w:szCs w:val="28"/>
        </w:rPr>
        <w:t>izplatītājs</w:t>
      </w:r>
      <w:r w:rsidR="008179EA" w:rsidRPr="008179EA">
        <w:rPr>
          <w:rFonts w:ascii="Times New Roman" w:hAnsi="Times New Roman"/>
          <w:sz w:val="28"/>
          <w:szCs w:val="28"/>
        </w:rPr>
        <w:t xml:space="preserve"> </w:t>
      </w:r>
      <w:r>
        <w:rPr>
          <w:rFonts w:ascii="Times New Roman" w:hAnsi="Times New Roman"/>
          <w:sz w:val="28"/>
          <w:szCs w:val="28"/>
        </w:rPr>
        <w:t xml:space="preserve">– </w:t>
      </w:r>
      <w:r w:rsidRPr="005719C2">
        <w:rPr>
          <w:rFonts w:ascii="Times New Roman" w:hAnsi="Times New Roman"/>
          <w:sz w:val="28"/>
          <w:szCs w:val="28"/>
        </w:rPr>
        <w:t>piegādes ķēdē iesaistīta fiziska vai juridiska persona, kas nav ražotājs vai importē</w:t>
      </w:r>
      <w:r w:rsidR="00240332">
        <w:rPr>
          <w:rFonts w:ascii="Times New Roman" w:hAnsi="Times New Roman"/>
          <w:sz w:val="28"/>
          <w:szCs w:val="28"/>
        </w:rPr>
        <w:t>tājs un kas piedāvā sprāgstvielas un</w:t>
      </w:r>
      <w:r w:rsidR="00240332" w:rsidRPr="008179EA">
        <w:rPr>
          <w:rFonts w:ascii="Times New Roman" w:hAnsi="Times New Roman"/>
          <w:sz w:val="28"/>
          <w:szCs w:val="28"/>
        </w:rPr>
        <w:t xml:space="preserve"> </w:t>
      </w:r>
      <w:r w:rsidR="00240332" w:rsidRPr="00D935D4">
        <w:rPr>
          <w:rFonts w:ascii="Times New Roman" w:hAnsi="Times New Roman"/>
          <w:sz w:val="28"/>
          <w:szCs w:val="28"/>
        </w:rPr>
        <w:t>spridzināšanas ietaises</w:t>
      </w:r>
      <w:r w:rsidRPr="005719C2">
        <w:rPr>
          <w:rFonts w:ascii="Times New Roman" w:hAnsi="Times New Roman"/>
          <w:sz w:val="28"/>
          <w:szCs w:val="28"/>
        </w:rPr>
        <w:t xml:space="preserve"> tirgū;</w:t>
      </w:r>
    </w:p>
    <w:p w:rsidR="00C878A6" w:rsidRPr="008179EA" w:rsidRDefault="00C878A6" w:rsidP="00C878A6">
      <w:pPr>
        <w:pStyle w:val="ListParagraph"/>
        <w:spacing w:after="0" w:line="240" w:lineRule="auto"/>
        <w:ind w:left="851"/>
        <w:jc w:val="both"/>
        <w:rPr>
          <w:rFonts w:ascii="Times New Roman" w:hAnsi="Times New Roman"/>
          <w:sz w:val="28"/>
          <w:szCs w:val="28"/>
        </w:rPr>
      </w:pPr>
    </w:p>
    <w:p w:rsidR="00C878A6" w:rsidRDefault="008179EA" w:rsidP="00C878A6">
      <w:pPr>
        <w:pStyle w:val="ListParagraph"/>
        <w:numPr>
          <w:ilvl w:val="0"/>
          <w:numId w:val="3"/>
        </w:numPr>
        <w:spacing w:after="0" w:line="240" w:lineRule="auto"/>
        <w:ind w:left="567" w:firstLine="284"/>
        <w:jc w:val="both"/>
        <w:rPr>
          <w:rFonts w:ascii="Times New Roman" w:hAnsi="Times New Roman"/>
          <w:sz w:val="28"/>
          <w:szCs w:val="28"/>
        </w:rPr>
      </w:pPr>
      <w:r w:rsidRPr="00763518">
        <w:rPr>
          <w:rFonts w:ascii="Times New Roman" w:hAnsi="Times New Roman"/>
          <w:b/>
          <w:sz w:val="28"/>
          <w:szCs w:val="28"/>
        </w:rPr>
        <w:t>tehniskā specifikācija</w:t>
      </w:r>
      <w:r w:rsidRPr="00763518">
        <w:rPr>
          <w:rFonts w:ascii="Times New Roman" w:hAnsi="Times New Roman"/>
          <w:sz w:val="28"/>
          <w:szCs w:val="28"/>
        </w:rPr>
        <w:t xml:space="preserve"> </w:t>
      </w:r>
      <w:r w:rsidR="005719C2" w:rsidRPr="00763518">
        <w:rPr>
          <w:rFonts w:ascii="Times New Roman" w:hAnsi="Times New Roman"/>
          <w:sz w:val="28"/>
          <w:szCs w:val="28"/>
        </w:rPr>
        <w:t>–</w:t>
      </w:r>
      <w:r w:rsidRPr="00763518">
        <w:rPr>
          <w:rFonts w:ascii="Times New Roman" w:hAnsi="Times New Roman"/>
          <w:sz w:val="28"/>
          <w:szCs w:val="28"/>
        </w:rPr>
        <w:t xml:space="preserve"> dokuments, kurā noteiktas tehniskās prasības, kurām sprāgstvielai</w:t>
      </w:r>
      <w:r w:rsidR="00240332">
        <w:rPr>
          <w:rFonts w:ascii="Times New Roman" w:hAnsi="Times New Roman"/>
          <w:sz w:val="28"/>
          <w:szCs w:val="28"/>
        </w:rPr>
        <w:t xml:space="preserve"> un </w:t>
      </w:r>
      <w:r w:rsidR="00240332" w:rsidRPr="00D935D4">
        <w:rPr>
          <w:rFonts w:ascii="Times New Roman" w:hAnsi="Times New Roman"/>
          <w:sz w:val="28"/>
          <w:szCs w:val="28"/>
        </w:rPr>
        <w:t>spridzināšanas ietais</w:t>
      </w:r>
      <w:r w:rsidR="00240332">
        <w:rPr>
          <w:rFonts w:ascii="Times New Roman" w:hAnsi="Times New Roman"/>
          <w:sz w:val="28"/>
          <w:szCs w:val="28"/>
        </w:rPr>
        <w:t>ei</w:t>
      </w:r>
      <w:r w:rsidRPr="00763518">
        <w:rPr>
          <w:rFonts w:ascii="Times New Roman" w:hAnsi="Times New Roman"/>
          <w:sz w:val="28"/>
          <w:szCs w:val="28"/>
        </w:rPr>
        <w:t xml:space="preserve"> ir jāatbilst;</w:t>
      </w:r>
    </w:p>
    <w:p w:rsidR="00C878A6" w:rsidRPr="00C878A6" w:rsidRDefault="00C878A6" w:rsidP="00C878A6">
      <w:pPr>
        <w:pStyle w:val="ListParagraph"/>
        <w:spacing w:after="0" w:line="240" w:lineRule="auto"/>
        <w:ind w:left="851"/>
        <w:jc w:val="both"/>
        <w:rPr>
          <w:rFonts w:ascii="Times New Roman" w:hAnsi="Times New Roman"/>
          <w:sz w:val="28"/>
          <w:szCs w:val="28"/>
        </w:rPr>
      </w:pPr>
    </w:p>
    <w:p w:rsidR="008179EA" w:rsidRPr="00C878A6" w:rsidRDefault="00983678" w:rsidP="008179EA">
      <w:pPr>
        <w:pStyle w:val="ListParagraph"/>
        <w:numPr>
          <w:ilvl w:val="0"/>
          <w:numId w:val="3"/>
        </w:numPr>
        <w:spacing w:after="0" w:line="240" w:lineRule="auto"/>
        <w:ind w:left="567" w:firstLine="284"/>
        <w:jc w:val="both"/>
        <w:rPr>
          <w:rFonts w:ascii="Times New Roman" w:hAnsi="Times New Roman"/>
          <w:strike/>
          <w:sz w:val="28"/>
          <w:szCs w:val="28"/>
        </w:rPr>
      </w:pPr>
      <w:r w:rsidRPr="00763518">
        <w:rPr>
          <w:rFonts w:ascii="Times New Roman" w:hAnsi="Times New Roman"/>
          <w:b/>
          <w:bCs/>
          <w:sz w:val="28"/>
          <w:szCs w:val="28"/>
        </w:rPr>
        <w:t>piemērojamais standarts</w:t>
      </w:r>
      <w:r w:rsidRPr="00983678">
        <w:rPr>
          <w:rFonts w:ascii="Times New Roman" w:hAnsi="Times New Roman"/>
          <w:sz w:val="28"/>
          <w:szCs w:val="28"/>
        </w:rPr>
        <w:t xml:space="preserve"> — </w:t>
      </w:r>
      <w:r w:rsidRPr="00983678">
        <w:rPr>
          <w:rFonts w:ascii="Times New Roman" w:hAnsi="Times New Roman"/>
          <w:bCs/>
          <w:sz w:val="28"/>
          <w:szCs w:val="28"/>
        </w:rPr>
        <w:t xml:space="preserve">Eiropas Parlamenta un Padomes </w:t>
      </w:r>
      <w:proofErr w:type="gramStart"/>
      <w:r w:rsidRPr="00983678">
        <w:rPr>
          <w:rFonts w:ascii="Times New Roman" w:hAnsi="Times New Roman"/>
          <w:bCs/>
          <w:sz w:val="28"/>
          <w:szCs w:val="28"/>
        </w:rPr>
        <w:t>2012.gada</w:t>
      </w:r>
      <w:proofErr w:type="gramEnd"/>
      <w:r w:rsidRPr="00983678">
        <w:rPr>
          <w:rFonts w:ascii="Times New Roman" w:hAnsi="Times New Roman"/>
          <w:bCs/>
          <w:sz w:val="28"/>
          <w:szCs w:val="28"/>
        </w:rPr>
        <w:t xml:space="preserve"> 25.oktobra Regulas Nr.1025/2012 par Eiropas standartizāciju, ar ko groza Padomes Direktīvas 89/686/EEK un 93/15/EEK un Eiropas Parlamenta un Padomes Direktīvas 94/9/EK, 94/25/EK, 95/16/EK, 97/23/EK, 98/34/EK, 2004/22/EK, 2007/23/EK, 2009/23/EK un 2009/105/EK, un ar ko atceļ Padomes Lēmumu 87/95/EEK un Eiropas Parlamenta un Padomes Lēmumu Nr.1673/2006/EK 2.panta 1.punkta c) apakšpunktā noteiktais </w:t>
      </w:r>
      <w:r w:rsidRPr="00983678">
        <w:rPr>
          <w:rFonts w:ascii="Times New Roman" w:hAnsi="Times New Roman"/>
          <w:sz w:val="28"/>
          <w:szCs w:val="28"/>
        </w:rPr>
        <w:t>saskaņotais standarts;</w:t>
      </w:r>
    </w:p>
    <w:p w:rsidR="00C878A6" w:rsidRPr="00983678" w:rsidRDefault="00C878A6" w:rsidP="00C878A6">
      <w:pPr>
        <w:pStyle w:val="ListParagraph"/>
        <w:spacing w:after="0" w:line="240" w:lineRule="auto"/>
        <w:ind w:left="851"/>
        <w:jc w:val="both"/>
        <w:rPr>
          <w:rFonts w:ascii="Times New Roman" w:hAnsi="Times New Roman"/>
          <w:strike/>
          <w:sz w:val="28"/>
          <w:szCs w:val="28"/>
        </w:rPr>
      </w:pPr>
    </w:p>
    <w:p w:rsidR="008179EA" w:rsidRDefault="00067C26" w:rsidP="008179EA">
      <w:pPr>
        <w:pStyle w:val="ListParagraph"/>
        <w:numPr>
          <w:ilvl w:val="0"/>
          <w:numId w:val="3"/>
        </w:numPr>
        <w:spacing w:after="0" w:line="240" w:lineRule="auto"/>
        <w:ind w:left="567" w:firstLine="284"/>
        <w:jc w:val="both"/>
        <w:rPr>
          <w:rFonts w:ascii="Times New Roman" w:hAnsi="Times New Roman"/>
          <w:sz w:val="28"/>
          <w:szCs w:val="28"/>
        </w:rPr>
      </w:pPr>
      <w:r w:rsidRPr="00067C26">
        <w:rPr>
          <w:rFonts w:ascii="Times New Roman" w:hAnsi="Times New Roman"/>
          <w:b/>
          <w:sz w:val="28"/>
          <w:szCs w:val="28"/>
        </w:rPr>
        <w:t xml:space="preserve">paziņotā institūcija </w:t>
      </w:r>
      <w:r w:rsidRPr="00067C26">
        <w:rPr>
          <w:rFonts w:ascii="Times New Roman" w:hAnsi="Times New Roman"/>
          <w:sz w:val="28"/>
          <w:szCs w:val="28"/>
        </w:rPr>
        <w:t xml:space="preserve">– Latvijas nacionālās akreditācijas institūcijas akreditēta sprāgstvielu un spridzināšanas ietaišu atbilstības novērtēšanas institūcija, kurai ir juridiskas personas statuss un par kuru ir paziņots Eiropas Komisijai saskaņā ar normatīvajiem aktiem par kārtību, kādā izveido paziņošanas komisiju, kā arī kārtību, kādā komisija pieņem lēmumu un paziņo Eiropas Komisijai par atbilstības novērtēšanas institūcijām, kas veic atbilstības novērtēšanu reglamentētajā sfērā, vai citu Eiropas Savienības </w:t>
      </w:r>
      <w:r w:rsidRPr="00067C26">
        <w:rPr>
          <w:rFonts w:ascii="Times New Roman" w:hAnsi="Times New Roman"/>
          <w:sz w:val="28"/>
          <w:szCs w:val="28"/>
        </w:rPr>
        <w:lastRenderedPageBreak/>
        <w:t>dalībvalstu vai Eiropas Ekonomikas zonas valstu paziņota sprāgstvielu un spridzināšanas ietaišu atbils</w:t>
      </w:r>
      <w:r>
        <w:rPr>
          <w:rFonts w:ascii="Times New Roman" w:hAnsi="Times New Roman"/>
          <w:sz w:val="28"/>
          <w:szCs w:val="28"/>
        </w:rPr>
        <w:t>tības novērtēšanas institūcija;</w:t>
      </w:r>
    </w:p>
    <w:p w:rsidR="00C878A6" w:rsidRPr="00763518" w:rsidRDefault="00C878A6" w:rsidP="00C878A6">
      <w:pPr>
        <w:pStyle w:val="ListParagraph"/>
        <w:spacing w:after="0" w:line="240" w:lineRule="auto"/>
        <w:ind w:left="851"/>
        <w:jc w:val="both"/>
        <w:rPr>
          <w:rFonts w:ascii="Times New Roman" w:hAnsi="Times New Roman"/>
          <w:sz w:val="28"/>
          <w:szCs w:val="28"/>
        </w:rPr>
      </w:pPr>
    </w:p>
    <w:p w:rsidR="00E7585E" w:rsidRPr="00C878A6" w:rsidRDefault="008179EA" w:rsidP="003A2B16">
      <w:pPr>
        <w:pStyle w:val="ListParagraph"/>
        <w:numPr>
          <w:ilvl w:val="0"/>
          <w:numId w:val="3"/>
        </w:numPr>
        <w:spacing w:after="0" w:line="240" w:lineRule="auto"/>
        <w:ind w:left="567" w:firstLine="284"/>
        <w:jc w:val="both"/>
        <w:rPr>
          <w:rFonts w:ascii="Times New Roman" w:hAnsi="Times New Roman"/>
          <w:sz w:val="28"/>
          <w:szCs w:val="28"/>
        </w:rPr>
      </w:pPr>
      <w:r w:rsidRPr="00E7585E">
        <w:rPr>
          <w:rFonts w:ascii="Times New Roman" w:hAnsi="Times New Roman"/>
          <w:b/>
          <w:sz w:val="28"/>
          <w:szCs w:val="28"/>
        </w:rPr>
        <w:t>atsaukšana</w:t>
      </w:r>
      <w:r w:rsidRPr="00E7585E">
        <w:rPr>
          <w:rFonts w:ascii="Times New Roman" w:hAnsi="Times New Roman"/>
          <w:sz w:val="28"/>
          <w:szCs w:val="28"/>
        </w:rPr>
        <w:t xml:space="preserve"> </w:t>
      </w:r>
      <w:r w:rsidR="00E7585E" w:rsidRPr="00E7585E">
        <w:rPr>
          <w:rFonts w:ascii="Times New Roman" w:hAnsi="Times New Roman"/>
          <w:sz w:val="28"/>
          <w:szCs w:val="28"/>
        </w:rPr>
        <w:t xml:space="preserve">– </w:t>
      </w:r>
      <w:r w:rsidRPr="00E7585E">
        <w:rPr>
          <w:rFonts w:ascii="Times New Roman" w:hAnsi="Times New Roman"/>
          <w:sz w:val="28"/>
          <w:szCs w:val="28"/>
        </w:rPr>
        <w:t>pasākums, kura mērķi</w:t>
      </w:r>
      <w:r w:rsidR="00240332">
        <w:rPr>
          <w:rFonts w:ascii="Times New Roman" w:hAnsi="Times New Roman"/>
          <w:sz w:val="28"/>
          <w:szCs w:val="28"/>
        </w:rPr>
        <w:t xml:space="preserve">s ir saņemt atpakaļ sprāgstvielas </w:t>
      </w:r>
      <w:r w:rsidR="00240332" w:rsidRPr="00240332">
        <w:rPr>
          <w:rFonts w:ascii="Times New Roman" w:hAnsi="Times New Roman"/>
          <w:sz w:val="28"/>
          <w:szCs w:val="28"/>
        </w:rPr>
        <w:t>un spridzināšanas ietaises</w:t>
      </w:r>
      <w:r w:rsidRPr="00E7585E">
        <w:rPr>
          <w:rFonts w:ascii="Times New Roman" w:hAnsi="Times New Roman"/>
          <w:sz w:val="28"/>
          <w:szCs w:val="28"/>
        </w:rPr>
        <w:t>, kas jau ir bijusi pieejama</w:t>
      </w:r>
      <w:r w:rsidR="00240332">
        <w:rPr>
          <w:rFonts w:ascii="Times New Roman" w:hAnsi="Times New Roman"/>
          <w:sz w:val="28"/>
          <w:szCs w:val="28"/>
        </w:rPr>
        <w:t>s</w:t>
      </w:r>
      <w:r w:rsidRPr="00E7585E">
        <w:rPr>
          <w:rFonts w:ascii="Times New Roman" w:hAnsi="Times New Roman"/>
          <w:sz w:val="28"/>
          <w:szCs w:val="28"/>
        </w:rPr>
        <w:t xml:space="preserve"> galalietotājam;</w:t>
      </w:r>
      <w:r w:rsidR="00E7585E" w:rsidRPr="00E7585E">
        <w:rPr>
          <w:rFonts w:asciiTheme="minorHAnsi" w:eastAsiaTheme="minorHAnsi" w:hAnsiTheme="minorHAnsi" w:cstheme="minorBidi"/>
        </w:rPr>
        <w:t xml:space="preserve"> </w:t>
      </w:r>
    </w:p>
    <w:p w:rsidR="00C878A6" w:rsidRDefault="00C878A6" w:rsidP="00C878A6">
      <w:pPr>
        <w:pStyle w:val="ListParagraph"/>
        <w:spacing w:after="0" w:line="240" w:lineRule="auto"/>
        <w:ind w:left="851"/>
        <w:jc w:val="both"/>
        <w:rPr>
          <w:rFonts w:ascii="Times New Roman" w:hAnsi="Times New Roman"/>
          <w:sz w:val="28"/>
          <w:szCs w:val="28"/>
        </w:rPr>
      </w:pPr>
    </w:p>
    <w:p w:rsidR="008179EA" w:rsidRPr="006A41AC" w:rsidRDefault="008179EA" w:rsidP="006A41AC">
      <w:pPr>
        <w:pStyle w:val="ListParagraph"/>
        <w:numPr>
          <w:ilvl w:val="0"/>
          <w:numId w:val="3"/>
        </w:numPr>
        <w:spacing w:after="0" w:line="240" w:lineRule="auto"/>
        <w:ind w:left="567" w:firstLine="284"/>
        <w:jc w:val="both"/>
        <w:rPr>
          <w:rFonts w:ascii="Times New Roman" w:hAnsi="Times New Roman"/>
          <w:sz w:val="28"/>
          <w:szCs w:val="28"/>
        </w:rPr>
      </w:pPr>
      <w:r w:rsidRPr="00E7585E">
        <w:rPr>
          <w:rFonts w:ascii="Times New Roman" w:hAnsi="Times New Roman"/>
          <w:b/>
          <w:sz w:val="28"/>
          <w:szCs w:val="28"/>
        </w:rPr>
        <w:t>izņemšana</w:t>
      </w:r>
      <w:r w:rsidR="00E7585E">
        <w:rPr>
          <w:rFonts w:ascii="Times New Roman" w:hAnsi="Times New Roman"/>
          <w:b/>
          <w:sz w:val="28"/>
          <w:szCs w:val="28"/>
        </w:rPr>
        <w:t xml:space="preserve"> </w:t>
      </w:r>
      <w:r w:rsidR="00E7585E" w:rsidRPr="00E7585E">
        <w:rPr>
          <w:rFonts w:ascii="Times New Roman" w:hAnsi="Times New Roman"/>
          <w:b/>
          <w:sz w:val="28"/>
          <w:szCs w:val="28"/>
        </w:rPr>
        <w:t>no tirgus</w:t>
      </w:r>
      <w:r w:rsidRPr="00E7585E">
        <w:rPr>
          <w:rFonts w:ascii="Times New Roman" w:hAnsi="Times New Roman"/>
          <w:sz w:val="28"/>
          <w:szCs w:val="28"/>
        </w:rPr>
        <w:t xml:space="preserve"> </w:t>
      </w:r>
      <w:r w:rsidR="00E7585E">
        <w:rPr>
          <w:rFonts w:ascii="Times New Roman" w:hAnsi="Times New Roman"/>
          <w:sz w:val="28"/>
          <w:szCs w:val="28"/>
        </w:rPr>
        <w:t>–</w:t>
      </w:r>
      <w:r w:rsidRPr="00E7585E">
        <w:rPr>
          <w:rFonts w:ascii="Times New Roman" w:hAnsi="Times New Roman"/>
          <w:sz w:val="28"/>
          <w:szCs w:val="28"/>
        </w:rPr>
        <w:t xml:space="preserve"> jebkurš pasākums, </w:t>
      </w:r>
      <w:r w:rsidR="00E7585E" w:rsidRPr="00E7585E">
        <w:rPr>
          <w:rFonts w:ascii="Times New Roman" w:hAnsi="Times New Roman"/>
          <w:sz w:val="28"/>
          <w:szCs w:val="28"/>
        </w:rPr>
        <w:t>kura mērķis ir novērst</w:t>
      </w:r>
      <w:r w:rsidRPr="00E7585E">
        <w:rPr>
          <w:rFonts w:ascii="Times New Roman" w:hAnsi="Times New Roman"/>
          <w:sz w:val="28"/>
          <w:szCs w:val="28"/>
        </w:rPr>
        <w:t xml:space="preserve">, ka </w:t>
      </w:r>
      <w:proofErr w:type="gramStart"/>
      <w:r w:rsidR="00E7585E" w:rsidRPr="00E7585E">
        <w:rPr>
          <w:rFonts w:ascii="Times New Roman" w:hAnsi="Times New Roman"/>
          <w:sz w:val="28"/>
          <w:szCs w:val="28"/>
        </w:rPr>
        <w:t>piegādes ķēdē esoša sprāgstviela</w:t>
      </w:r>
      <w:r w:rsidR="00240332">
        <w:rPr>
          <w:rFonts w:ascii="Times New Roman" w:hAnsi="Times New Roman"/>
          <w:sz w:val="28"/>
          <w:szCs w:val="28"/>
        </w:rPr>
        <w:t xml:space="preserve">s </w:t>
      </w:r>
      <w:r w:rsidR="00240332" w:rsidRPr="00240332">
        <w:rPr>
          <w:rFonts w:ascii="Times New Roman" w:hAnsi="Times New Roman"/>
          <w:sz w:val="28"/>
          <w:szCs w:val="28"/>
        </w:rPr>
        <w:t>un spridzināšanas ietaises</w:t>
      </w:r>
      <w:proofErr w:type="gramEnd"/>
      <w:r w:rsidR="00E7585E" w:rsidRPr="00E7585E">
        <w:rPr>
          <w:rFonts w:ascii="Times New Roman" w:hAnsi="Times New Roman"/>
          <w:sz w:val="28"/>
          <w:szCs w:val="28"/>
        </w:rPr>
        <w:t xml:space="preserve"> tiek piedāvāta</w:t>
      </w:r>
      <w:r w:rsidR="00240332">
        <w:rPr>
          <w:rFonts w:ascii="Times New Roman" w:hAnsi="Times New Roman"/>
          <w:sz w:val="28"/>
          <w:szCs w:val="28"/>
        </w:rPr>
        <w:t>s</w:t>
      </w:r>
      <w:r w:rsidR="00E7585E" w:rsidRPr="00E7585E">
        <w:rPr>
          <w:rFonts w:ascii="Times New Roman" w:hAnsi="Times New Roman"/>
          <w:sz w:val="28"/>
          <w:szCs w:val="28"/>
        </w:rPr>
        <w:t xml:space="preserve"> tirgū</w:t>
      </w:r>
      <w:r w:rsidR="00C427F5">
        <w:rPr>
          <w:rFonts w:ascii="Times New Roman" w:hAnsi="Times New Roman"/>
          <w:sz w:val="28"/>
          <w:szCs w:val="28"/>
        </w:rPr>
        <w:t>.</w:t>
      </w:r>
      <w:r w:rsidR="006A41AC">
        <w:rPr>
          <w:rFonts w:ascii="Times New Roman" w:hAnsi="Times New Roman"/>
          <w:sz w:val="28"/>
          <w:szCs w:val="28"/>
        </w:rPr>
        <w:t>”</w:t>
      </w:r>
    </w:p>
    <w:p w:rsidR="00C878A6" w:rsidRPr="00B77D76" w:rsidRDefault="00C878A6" w:rsidP="00B77D76">
      <w:pPr>
        <w:spacing w:after="0" w:line="240" w:lineRule="auto"/>
        <w:jc w:val="both"/>
        <w:rPr>
          <w:rFonts w:ascii="Times New Roman" w:hAnsi="Times New Roman"/>
          <w:sz w:val="28"/>
          <w:szCs w:val="28"/>
        </w:rPr>
      </w:pPr>
    </w:p>
    <w:p w:rsidR="00646049" w:rsidRDefault="00D12015" w:rsidP="009A5DE1">
      <w:pPr>
        <w:pStyle w:val="ListParagraph"/>
        <w:numPr>
          <w:ilvl w:val="0"/>
          <w:numId w:val="1"/>
        </w:numPr>
        <w:spacing w:after="0" w:line="240" w:lineRule="auto"/>
        <w:ind w:left="1134"/>
        <w:jc w:val="both"/>
        <w:rPr>
          <w:rFonts w:ascii="Times New Roman" w:hAnsi="Times New Roman"/>
          <w:sz w:val="28"/>
          <w:szCs w:val="28"/>
        </w:rPr>
      </w:pPr>
      <w:r w:rsidRPr="00933E01">
        <w:rPr>
          <w:rFonts w:ascii="Times New Roman" w:hAnsi="Times New Roman"/>
          <w:sz w:val="28"/>
          <w:szCs w:val="28"/>
        </w:rPr>
        <w:t xml:space="preserve">Izteikt </w:t>
      </w:r>
      <w:proofErr w:type="gramStart"/>
      <w:r>
        <w:rPr>
          <w:rFonts w:ascii="Times New Roman" w:hAnsi="Times New Roman"/>
          <w:sz w:val="28"/>
          <w:szCs w:val="28"/>
        </w:rPr>
        <w:t>5</w:t>
      </w:r>
      <w:r w:rsidRPr="00933E01">
        <w:rPr>
          <w:rFonts w:ascii="Times New Roman" w:hAnsi="Times New Roman"/>
          <w:sz w:val="28"/>
          <w:szCs w:val="28"/>
        </w:rPr>
        <w:t>.pantu</w:t>
      </w:r>
      <w:proofErr w:type="gramEnd"/>
      <w:r w:rsidRPr="00933E01">
        <w:rPr>
          <w:rFonts w:ascii="Times New Roman" w:hAnsi="Times New Roman"/>
          <w:sz w:val="28"/>
          <w:szCs w:val="28"/>
        </w:rPr>
        <w:t xml:space="preserve"> šādā redakcijā:</w:t>
      </w:r>
    </w:p>
    <w:p w:rsidR="00C878A6" w:rsidRDefault="00C878A6" w:rsidP="00C878A6">
      <w:pPr>
        <w:pStyle w:val="ListParagraph"/>
        <w:spacing w:after="0" w:line="240" w:lineRule="auto"/>
        <w:ind w:left="1134"/>
        <w:jc w:val="both"/>
        <w:rPr>
          <w:rFonts w:ascii="Times New Roman" w:hAnsi="Times New Roman"/>
          <w:sz w:val="28"/>
          <w:szCs w:val="28"/>
        </w:rPr>
      </w:pPr>
    </w:p>
    <w:p w:rsidR="00D12015" w:rsidRDefault="00D12015" w:rsidP="00D12015">
      <w:pPr>
        <w:pStyle w:val="ListParagraph"/>
        <w:spacing w:after="0" w:line="240" w:lineRule="auto"/>
        <w:ind w:left="1134"/>
        <w:jc w:val="both"/>
        <w:rPr>
          <w:rFonts w:ascii="Times New Roman" w:hAnsi="Times New Roman"/>
          <w:b/>
          <w:bCs/>
          <w:sz w:val="28"/>
          <w:szCs w:val="28"/>
        </w:rPr>
      </w:pPr>
      <w:r>
        <w:rPr>
          <w:rFonts w:ascii="Times New Roman" w:hAnsi="Times New Roman"/>
          <w:sz w:val="28"/>
          <w:szCs w:val="28"/>
        </w:rPr>
        <w:t>“</w:t>
      </w:r>
      <w:proofErr w:type="gramStart"/>
      <w:r w:rsidRPr="00D12015">
        <w:rPr>
          <w:rFonts w:ascii="Times New Roman" w:hAnsi="Times New Roman"/>
          <w:b/>
          <w:bCs/>
          <w:sz w:val="28"/>
          <w:szCs w:val="28"/>
        </w:rPr>
        <w:t>5.pants</w:t>
      </w:r>
      <w:proofErr w:type="gramEnd"/>
      <w:r w:rsidRPr="00D12015">
        <w:rPr>
          <w:rFonts w:ascii="Times New Roman" w:hAnsi="Times New Roman"/>
          <w:b/>
          <w:bCs/>
          <w:sz w:val="28"/>
          <w:szCs w:val="28"/>
        </w:rPr>
        <w:t>. Sprāgstvielu</w:t>
      </w:r>
      <w:r w:rsidR="00240332" w:rsidRPr="00240332">
        <w:rPr>
          <w:rFonts w:ascii="Times New Roman" w:hAnsi="Times New Roman"/>
          <w:sz w:val="28"/>
          <w:szCs w:val="28"/>
        </w:rPr>
        <w:t xml:space="preserve"> </w:t>
      </w:r>
      <w:r w:rsidR="00240332" w:rsidRPr="00240332">
        <w:rPr>
          <w:rFonts w:ascii="Times New Roman" w:hAnsi="Times New Roman"/>
          <w:b/>
          <w:sz w:val="28"/>
          <w:szCs w:val="28"/>
        </w:rPr>
        <w:t>un spridzināšanas ietaišu</w:t>
      </w:r>
      <w:r w:rsidRPr="00D12015">
        <w:rPr>
          <w:rFonts w:ascii="Times New Roman" w:hAnsi="Times New Roman"/>
          <w:b/>
          <w:bCs/>
          <w:sz w:val="28"/>
          <w:szCs w:val="28"/>
        </w:rPr>
        <w:t xml:space="preserve"> atbilstības novērtēšana</w:t>
      </w:r>
    </w:p>
    <w:p w:rsidR="00C878A6" w:rsidRPr="00C878A6" w:rsidRDefault="00C878A6" w:rsidP="00C878A6">
      <w:pPr>
        <w:spacing w:after="0" w:line="240" w:lineRule="auto"/>
        <w:jc w:val="both"/>
        <w:rPr>
          <w:rFonts w:ascii="Times New Roman" w:hAnsi="Times New Roman"/>
          <w:b/>
          <w:bCs/>
          <w:sz w:val="28"/>
          <w:szCs w:val="28"/>
        </w:rPr>
      </w:pPr>
    </w:p>
    <w:p w:rsidR="00D12015" w:rsidRDefault="00D12015" w:rsidP="00D12015">
      <w:pPr>
        <w:pStyle w:val="ListParagraph"/>
        <w:spacing w:after="0" w:line="240" w:lineRule="auto"/>
        <w:ind w:left="1134"/>
        <w:jc w:val="both"/>
        <w:rPr>
          <w:rFonts w:ascii="Times New Roman" w:hAnsi="Times New Roman"/>
          <w:sz w:val="28"/>
          <w:szCs w:val="28"/>
        </w:rPr>
      </w:pPr>
      <w:r w:rsidRPr="00D12015">
        <w:rPr>
          <w:rFonts w:ascii="Times New Roman" w:hAnsi="Times New Roman"/>
          <w:sz w:val="28"/>
          <w:szCs w:val="28"/>
        </w:rPr>
        <w:t>(1) Pirms sprāgstvielas</w:t>
      </w:r>
      <w:r w:rsidR="00240332" w:rsidRPr="00240332">
        <w:rPr>
          <w:rFonts w:ascii="Times New Roman" w:hAnsi="Times New Roman"/>
          <w:sz w:val="28"/>
          <w:szCs w:val="28"/>
        </w:rPr>
        <w:t xml:space="preserve"> un spridzināšanas ietais</w:t>
      </w:r>
      <w:r w:rsidR="00240332">
        <w:rPr>
          <w:rFonts w:ascii="Times New Roman" w:hAnsi="Times New Roman"/>
          <w:sz w:val="28"/>
          <w:szCs w:val="28"/>
        </w:rPr>
        <w:t>es</w:t>
      </w:r>
      <w:r w:rsidRPr="00D12015">
        <w:rPr>
          <w:rFonts w:ascii="Times New Roman" w:hAnsi="Times New Roman"/>
          <w:sz w:val="28"/>
          <w:szCs w:val="28"/>
        </w:rPr>
        <w:t xml:space="preserve"> pirmreizējas realizēšanas Eiropas Savienības dalībvalsts vai Eiropas Ekonomikas zonas valsts tirgū vai izmantošanas par atlīdzību vai bez maksas </w:t>
      </w:r>
      <w:r>
        <w:rPr>
          <w:rFonts w:ascii="Times New Roman" w:hAnsi="Times New Roman"/>
          <w:sz w:val="28"/>
          <w:szCs w:val="28"/>
        </w:rPr>
        <w:t>ražotājs</w:t>
      </w:r>
      <w:r w:rsidRPr="00D12015">
        <w:rPr>
          <w:rFonts w:ascii="Times New Roman" w:hAnsi="Times New Roman"/>
          <w:sz w:val="28"/>
          <w:szCs w:val="28"/>
        </w:rPr>
        <w:t xml:space="preserve"> </w:t>
      </w:r>
      <w:r w:rsidR="00335203">
        <w:rPr>
          <w:rFonts w:ascii="Times New Roman" w:hAnsi="Times New Roman"/>
          <w:sz w:val="28"/>
          <w:szCs w:val="28"/>
        </w:rPr>
        <w:t>nodrošina</w:t>
      </w:r>
      <w:r w:rsidRPr="00D12015">
        <w:rPr>
          <w:rFonts w:ascii="Times New Roman" w:hAnsi="Times New Roman"/>
          <w:sz w:val="28"/>
          <w:szCs w:val="28"/>
        </w:rPr>
        <w:t xml:space="preserve"> sprāgstvielas</w:t>
      </w:r>
      <w:r w:rsidR="00240332" w:rsidRPr="00240332">
        <w:rPr>
          <w:rFonts w:ascii="Times New Roman" w:hAnsi="Times New Roman"/>
          <w:sz w:val="28"/>
          <w:szCs w:val="28"/>
        </w:rPr>
        <w:t xml:space="preserve"> un spridzināšanas ietais</w:t>
      </w:r>
      <w:r w:rsidR="00240332">
        <w:rPr>
          <w:rFonts w:ascii="Times New Roman" w:hAnsi="Times New Roman"/>
          <w:sz w:val="28"/>
          <w:szCs w:val="28"/>
        </w:rPr>
        <w:t>es</w:t>
      </w:r>
      <w:r w:rsidRPr="00D12015">
        <w:rPr>
          <w:rFonts w:ascii="Times New Roman" w:hAnsi="Times New Roman"/>
          <w:sz w:val="28"/>
          <w:szCs w:val="28"/>
        </w:rPr>
        <w:t xml:space="preserve"> atbilstības </w:t>
      </w:r>
      <w:r w:rsidR="00335203">
        <w:rPr>
          <w:rFonts w:ascii="Times New Roman" w:hAnsi="Times New Roman"/>
          <w:sz w:val="28"/>
          <w:szCs w:val="28"/>
        </w:rPr>
        <w:t>novērtēšanas veikšanu</w:t>
      </w:r>
      <w:r w:rsidRPr="00D12015">
        <w:rPr>
          <w:rFonts w:ascii="Times New Roman" w:hAnsi="Times New Roman"/>
          <w:sz w:val="28"/>
          <w:szCs w:val="28"/>
        </w:rPr>
        <w:t>.</w:t>
      </w:r>
    </w:p>
    <w:p w:rsidR="00C878A6" w:rsidRPr="00C878A6" w:rsidRDefault="00C878A6" w:rsidP="00C878A6">
      <w:pPr>
        <w:spacing w:after="0" w:line="240" w:lineRule="auto"/>
        <w:jc w:val="both"/>
        <w:rPr>
          <w:rFonts w:ascii="Times New Roman" w:hAnsi="Times New Roman"/>
          <w:sz w:val="28"/>
          <w:szCs w:val="28"/>
        </w:rPr>
      </w:pPr>
    </w:p>
    <w:p w:rsidR="00D12015" w:rsidRDefault="00D12015" w:rsidP="006566D6">
      <w:pPr>
        <w:pStyle w:val="ListParagraph"/>
        <w:spacing w:after="0" w:line="240" w:lineRule="auto"/>
        <w:ind w:left="1134"/>
        <w:jc w:val="both"/>
        <w:rPr>
          <w:rFonts w:ascii="Times New Roman" w:hAnsi="Times New Roman"/>
          <w:sz w:val="28"/>
          <w:szCs w:val="28"/>
        </w:rPr>
      </w:pPr>
      <w:r w:rsidRPr="00D12015">
        <w:rPr>
          <w:rFonts w:ascii="Times New Roman" w:hAnsi="Times New Roman"/>
          <w:sz w:val="28"/>
          <w:szCs w:val="28"/>
        </w:rPr>
        <w:t xml:space="preserve">(2) </w:t>
      </w:r>
      <w:r w:rsidR="006566D6" w:rsidRPr="006566D6">
        <w:rPr>
          <w:rFonts w:ascii="Times New Roman" w:hAnsi="Times New Roman"/>
          <w:sz w:val="28"/>
          <w:szCs w:val="28"/>
        </w:rPr>
        <w:t>Sprāgstvielu un spridzināšanas ietaišu atbilstības novērtēšanu veic paziņotās institūcijas</w:t>
      </w:r>
      <w:r w:rsidR="006566D6">
        <w:rPr>
          <w:rFonts w:ascii="Times New Roman" w:hAnsi="Times New Roman"/>
          <w:sz w:val="28"/>
          <w:szCs w:val="28"/>
        </w:rPr>
        <w:t xml:space="preserve"> </w:t>
      </w:r>
      <w:r w:rsidR="006566D6" w:rsidRPr="006566D6">
        <w:rPr>
          <w:rFonts w:ascii="Times New Roman" w:hAnsi="Times New Roman"/>
          <w:bCs/>
          <w:sz w:val="28"/>
          <w:szCs w:val="28"/>
        </w:rPr>
        <w:t>atbilstoši normatīvajiem aktiem, kas nosaka s</w:t>
      </w:r>
      <w:r w:rsidR="006566D6" w:rsidRPr="006566D6">
        <w:rPr>
          <w:rFonts w:ascii="Times New Roman" w:hAnsi="Times New Roman"/>
          <w:sz w:val="28"/>
          <w:szCs w:val="28"/>
        </w:rPr>
        <w:t>prāgstvielu un spridzināšanas</w:t>
      </w:r>
      <w:r w:rsidR="006566D6" w:rsidRPr="006566D6">
        <w:rPr>
          <w:rFonts w:ascii="Times New Roman" w:hAnsi="Times New Roman"/>
          <w:bCs/>
          <w:sz w:val="28"/>
          <w:szCs w:val="28"/>
        </w:rPr>
        <w:t xml:space="preserve"> </w:t>
      </w:r>
      <w:r w:rsidR="006566D6" w:rsidRPr="006566D6">
        <w:rPr>
          <w:rFonts w:ascii="Times New Roman" w:hAnsi="Times New Roman"/>
          <w:sz w:val="28"/>
          <w:szCs w:val="28"/>
        </w:rPr>
        <w:t>ietaišu</w:t>
      </w:r>
      <w:r w:rsidR="006566D6" w:rsidRPr="006566D6">
        <w:rPr>
          <w:rFonts w:ascii="Times New Roman" w:hAnsi="Times New Roman"/>
          <w:bCs/>
          <w:sz w:val="28"/>
          <w:szCs w:val="28"/>
        </w:rPr>
        <w:t xml:space="preserve"> </w:t>
      </w:r>
      <w:r w:rsidR="006566D6" w:rsidRPr="006566D6">
        <w:rPr>
          <w:rFonts w:ascii="Times New Roman" w:hAnsi="Times New Roman"/>
          <w:sz w:val="28"/>
          <w:szCs w:val="28"/>
        </w:rPr>
        <w:t>atbilstības novērtēšan</w:t>
      </w:r>
      <w:r w:rsidR="006566D6">
        <w:rPr>
          <w:rFonts w:ascii="Times New Roman" w:hAnsi="Times New Roman"/>
          <w:sz w:val="28"/>
          <w:szCs w:val="28"/>
        </w:rPr>
        <w:t>as</w:t>
      </w:r>
      <w:r w:rsidR="006566D6" w:rsidRPr="006566D6">
        <w:rPr>
          <w:rFonts w:ascii="Times New Roman" w:hAnsi="Times New Roman"/>
          <w:sz w:val="28"/>
          <w:szCs w:val="28"/>
        </w:rPr>
        <w:t xml:space="preserve"> </w:t>
      </w:r>
      <w:r w:rsidR="006566D6" w:rsidRPr="006566D6">
        <w:rPr>
          <w:rFonts w:ascii="Times New Roman" w:hAnsi="Times New Roman"/>
          <w:bCs/>
          <w:sz w:val="28"/>
          <w:szCs w:val="28"/>
        </w:rPr>
        <w:t>prasības</w:t>
      </w:r>
      <w:r w:rsidRPr="00D12015">
        <w:rPr>
          <w:rFonts w:ascii="Times New Roman" w:hAnsi="Times New Roman"/>
          <w:sz w:val="28"/>
          <w:szCs w:val="28"/>
        </w:rPr>
        <w:t>.</w:t>
      </w:r>
      <w:r w:rsidR="00335203">
        <w:rPr>
          <w:rFonts w:ascii="Times New Roman" w:hAnsi="Times New Roman"/>
          <w:sz w:val="28"/>
          <w:szCs w:val="28"/>
        </w:rPr>
        <w:t>”</w:t>
      </w:r>
    </w:p>
    <w:p w:rsidR="00C878A6" w:rsidRPr="00C878A6" w:rsidRDefault="00C878A6" w:rsidP="00C878A6">
      <w:pPr>
        <w:spacing w:after="0" w:line="240" w:lineRule="auto"/>
        <w:jc w:val="both"/>
        <w:rPr>
          <w:rFonts w:ascii="Times New Roman" w:hAnsi="Times New Roman"/>
          <w:sz w:val="28"/>
          <w:szCs w:val="28"/>
        </w:rPr>
      </w:pPr>
    </w:p>
    <w:p w:rsidR="00D12015" w:rsidRDefault="00612988" w:rsidP="009A5DE1">
      <w:pPr>
        <w:pStyle w:val="ListParagraph"/>
        <w:numPr>
          <w:ilvl w:val="0"/>
          <w:numId w:val="1"/>
        </w:numPr>
        <w:spacing w:after="0" w:line="240" w:lineRule="auto"/>
        <w:ind w:left="1134"/>
        <w:jc w:val="both"/>
        <w:rPr>
          <w:rFonts w:ascii="Times New Roman" w:hAnsi="Times New Roman"/>
          <w:sz w:val="28"/>
          <w:szCs w:val="28"/>
        </w:rPr>
      </w:pPr>
      <w:r w:rsidRPr="00933E01">
        <w:rPr>
          <w:rFonts w:ascii="Times New Roman" w:hAnsi="Times New Roman"/>
          <w:sz w:val="28"/>
          <w:szCs w:val="28"/>
        </w:rPr>
        <w:t xml:space="preserve">Izteikt </w:t>
      </w:r>
      <w:proofErr w:type="gramStart"/>
      <w:r>
        <w:rPr>
          <w:rFonts w:ascii="Times New Roman" w:hAnsi="Times New Roman"/>
          <w:sz w:val="28"/>
          <w:szCs w:val="28"/>
        </w:rPr>
        <w:t>6</w:t>
      </w:r>
      <w:r w:rsidRPr="00933E01">
        <w:rPr>
          <w:rFonts w:ascii="Times New Roman" w:hAnsi="Times New Roman"/>
          <w:sz w:val="28"/>
          <w:szCs w:val="28"/>
        </w:rPr>
        <w:t>.pantu</w:t>
      </w:r>
      <w:proofErr w:type="gramEnd"/>
      <w:r w:rsidRPr="00933E01">
        <w:rPr>
          <w:rFonts w:ascii="Times New Roman" w:hAnsi="Times New Roman"/>
          <w:sz w:val="28"/>
          <w:szCs w:val="28"/>
        </w:rPr>
        <w:t xml:space="preserve"> šādā redakcijā:</w:t>
      </w:r>
    </w:p>
    <w:p w:rsidR="00C878A6" w:rsidRDefault="00C878A6" w:rsidP="00C878A6">
      <w:pPr>
        <w:pStyle w:val="ListParagraph"/>
        <w:spacing w:after="0" w:line="240" w:lineRule="auto"/>
        <w:ind w:left="1134"/>
        <w:jc w:val="both"/>
        <w:rPr>
          <w:rFonts w:ascii="Times New Roman" w:hAnsi="Times New Roman"/>
          <w:sz w:val="28"/>
          <w:szCs w:val="28"/>
        </w:rPr>
      </w:pPr>
    </w:p>
    <w:p w:rsidR="00612988" w:rsidRDefault="00612988" w:rsidP="00612988">
      <w:pPr>
        <w:pStyle w:val="ListParagraph"/>
        <w:spacing w:after="0" w:line="240" w:lineRule="auto"/>
        <w:ind w:left="1134"/>
        <w:jc w:val="both"/>
        <w:rPr>
          <w:rFonts w:ascii="Times New Roman" w:hAnsi="Times New Roman"/>
          <w:b/>
          <w:bCs/>
          <w:sz w:val="28"/>
          <w:szCs w:val="28"/>
        </w:rPr>
      </w:pPr>
      <w:r>
        <w:rPr>
          <w:rFonts w:ascii="Times New Roman" w:hAnsi="Times New Roman"/>
          <w:sz w:val="28"/>
          <w:szCs w:val="28"/>
        </w:rPr>
        <w:t>“</w:t>
      </w:r>
      <w:proofErr w:type="gramStart"/>
      <w:r w:rsidRPr="00612988">
        <w:rPr>
          <w:rFonts w:ascii="Times New Roman" w:hAnsi="Times New Roman"/>
          <w:b/>
          <w:bCs/>
          <w:sz w:val="28"/>
          <w:szCs w:val="28"/>
        </w:rPr>
        <w:t>6.pants</w:t>
      </w:r>
      <w:proofErr w:type="gramEnd"/>
      <w:r w:rsidRPr="00612988">
        <w:rPr>
          <w:rFonts w:ascii="Times New Roman" w:hAnsi="Times New Roman"/>
          <w:b/>
          <w:bCs/>
          <w:sz w:val="28"/>
          <w:szCs w:val="28"/>
        </w:rPr>
        <w:t>. Sprāgstvielu</w:t>
      </w:r>
      <w:r w:rsidR="0018554B" w:rsidRPr="0018554B">
        <w:rPr>
          <w:rFonts w:ascii="Times New Roman" w:hAnsi="Times New Roman"/>
          <w:b/>
          <w:sz w:val="28"/>
          <w:szCs w:val="28"/>
        </w:rPr>
        <w:t xml:space="preserve"> </w:t>
      </w:r>
      <w:r w:rsidR="0018554B" w:rsidRPr="00240332">
        <w:rPr>
          <w:rFonts w:ascii="Times New Roman" w:hAnsi="Times New Roman"/>
          <w:b/>
          <w:sz w:val="28"/>
          <w:szCs w:val="28"/>
        </w:rPr>
        <w:t>un spridzināšanas ietaišu</w:t>
      </w:r>
      <w:r w:rsidRPr="00612988">
        <w:rPr>
          <w:rFonts w:ascii="Times New Roman" w:hAnsi="Times New Roman"/>
          <w:b/>
          <w:bCs/>
          <w:sz w:val="28"/>
          <w:szCs w:val="28"/>
        </w:rPr>
        <w:t xml:space="preserve"> atbilstības novērtēšanas institūcijas un tām izvirzāmās prasības</w:t>
      </w:r>
    </w:p>
    <w:p w:rsidR="00C878A6" w:rsidRPr="00C878A6" w:rsidRDefault="00C878A6" w:rsidP="00C878A6">
      <w:pPr>
        <w:spacing w:after="0" w:line="240" w:lineRule="auto"/>
        <w:jc w:val="both"/>
        <w:rPr>
          <w:rFonts w:ascii="Times New Roman" w:hAnsi="Times New Roman"/>
          <w:sz w:val="28"/>
          <w:szCs w:val="28"/>
        </w:rPr>
      </w:pPr>
    </w:p>
    <w:p w:rsidR="00612988" w:rsidRDefault="00612988" w:rsidP="00612988">
      <w:pPr>
        <w:pStyle w:val="ListParagraph"/>
        <w:spacing w:after="0" w:line="240" w:lineRule="auto"/>
        <w:ind w:left="1134"/>
        <w:jc w:val="both"/>
        <w:rPr>
          <w:rFonts w:ascii="Times New Roman" w:hAnsi="Times New Roman"/>
          <w:sz w:val="28"/>
          <w:szCs w:val="28"/>
        </w:rPr>
      </w:pPr>
      <w:r w:rsidRPr="00612988">
        <w:rPr>
          <w:rFonts w:ascii="Times New Roman" w:hAnsi="Times New Roman"/>
          <w:sz w:val="28"/>
          <w:szCs w:val="28"/>
        </w:rPr>
        <w:t xml:space="preserve">(1) </w:t>
      </w:r>
      <w:r w:rsidR="000A2BDE" w:rsidRPr="000A2BDE">
        <w:rPr>
          <w:rFonts w:ascii="Times New Roman" w:hAnsi="Times New Roman"/>
          <w:sz w:val="28"/>
          <w:szCs w:val="28"/>
        </w:rPr>
        <w:t xml:space="preserve">Ekonomikas ministrija saskaņā ar normatīvajiem aktiem par kārtību, kādā izveido paziņošanas komisiju, kā arī kārtību, kādā komisija pieņem lēmumu un paziņo Eiropas Komisijai par atbilstības novērtēšanas institūcijām, kas veic atbilstības novērtēšanu reglamentētajā sfērā, paziņo Eiropas Komisijai, Eiropas Savienības dalībvalstīm un Eiropas Ekonomikas zonas valstīm par </w:t>
      </w:r>
      <w:r w:rsidR="000A2BDE">
        <w:rPr>
          <w:rFonts w:ascii="Times New Roman" w:hAnsi="Times New Roman"/>
          <w:sz w:val="28"/>
          <w:szCs w:val="28"/>
        </w:rPr>
        <w:t>sp</w:t>
      </w:r>
      <w:r w:rsidR="000D654F">
        <w:rPr>
          <w:rFonts w:ascii="Times New Roman" w:hAnsi="Times New Roman"/>
          <w:sz w:val="28"/>
          <w:szCs w:val="28"/>
        </w:rPr>
        <w:t>r</w:t>
      </w:r>
      <w:r w:rsidR="000A2BDE">
        <w:rPr>
          <w:rFonts w:ascii="Times New Roman" w:hAnsi="Times New Roman"/>
          <w:sz w:val="28"/>
          <w:szCs w:val="28"/>
        </w:rPr>
        <w:t>āgstvielu</w:t>
      </w:r>
      <w:r w:rsidR="0018554B" w:rsidRPr="0018554B">
        <w:rPr>
          <w:rFonts w:ascii="Times New Roman" w:eastAsiaTheme="minorHAnsi" w:hAnsi="Times New Roman" w:cstheme="minorBidi"/>
          <w:b/>
          <w:sz w:val="28"/>
          <w:szCs w:val="28"/>
        </w:rPr>
        <w:t xml:space="preserve"> </w:t>
      </w:r>
      <w:r w:rsidR="0018554B" w:rsidRPr="0018554B">
        <w:rPr>
          <w:rFonts w:ascii="Times New Roman" w:hAnsi="Times New Roman"/>
          <w:sz w:val="28"/>
          <w:szCs w:val="28"/>
        </w:rPr>
        <w:t>un spridzināšanas ietaišu</w:t>
      </w:r>
      <w:r w:rsidR="000A2BDE" w:rsidRPr="000A2BDE">
        <w:rPr>
          <w:rFonts w:ascii="Times New Roman" w:hAnsi="Times New Roman"/>
          <w:sz w:val="28"/>
          <w:szCs w:val="28"/>
        </w:rPr>
        <w:t xml:space="preserve"> atbilstības novērtēšanas institūcijām.</w:t>
      </w:r>
    </w:p>
    <w:p w:rsidR="00C878A6" w:rsidRPr="00C878A6" w:rsidRDefault="00C878A6" w:rsidP="00C878A6">
      <w:pPr>
        <w:spacing w:after="0" w:line="240" w:lineRule="auto"/>
        <w:jc w:val="both"/>
        <w:rPr>
          <w:rFonts w:ascii="Times New Roman" w:hAnsi="Times New Roman"/>
          <w:sz w:val="28"/>
          <w:szCs w:val="28"/>
        </w:rPr>
      </w:pPr>
    </w:p>
    <w:p w:rsidR="00612988" w:rsidRDefault="00612988" w:rsidP="00612988">
      <w:pPr>
        <w:pStyle w:val="ListParagraph"/>
        <w:spacing w:after="0" w:line="240" w:lineRule="auto"/>
        <w:ind w:left="1134"/>
        <w:jc w:val="both"/>
        <w:rPr>
          <w:rFonts w:ascii="Times New Roman" w:hAnsi="Times New Roman"/>
          <w:sz w:val="28"/>
          <w:szCs w:val="28"/>
        </w:rPr>
      </w:pPr>
      <w:r w:rsidRPr="00612988">
        <w:rPr>
          <w:rFonts w:ascii="Times New Roman" w:hAnsi="Times New Roman"/>
          <w:sz w:val="28"/>
          <w:szCs w:val="28"/>
        </w:rPr>
        <w:t>(</w:t>
      </w:r>
      <w:r w:rsidR="0079470C">
        <w:rPr>
          <w:rFonts w:ascii="Times New Roman" w:hAnsi="Times New Roman"/>
          <w:sz w:val="28"/>
          <w:szCs w:val="28"/>
        </w:rPr>
        <w:t>2</w:t>
      </w:r>
      <w:r w:rsidRPr="00612988">
        <w:rPr>
          <w:rFonts w:ascii="Times New Roman" w:hAnsi="Times New Roman"/>
          <w:sz w:val="28"/>
          <w:szCs w:val="28"/>
        </w:rPr>
        <w:t xml:space="preserve">) </w:t>
      </w:r>
      <w:r w:rsidR="000A2BDE" w:rsidRPr="000A2BDE">
        <w:rPr>
          <w:rFonts w:ascii="Times New Roman" w:hAnsi="Times New Roman"/>
          <w:sz w:val="28"/>
          <w:szCs w:val="28"/>
        </w:rPr>
        <w:t xml:space="preserve">Ja Atbilstības novērtēšanas institūciju paziņošanas komisijas rīcībā ir informācija, ka paziņotā institūcija vairs neatbilst paziņotajai institūcijai noteiktajām prasībām vai nepilda savus pienākumus, Atbilstības novērtēšanas institūciju paziņošanas komisija ir tiesīga pieņemt lēmumu par paziņotās institūcijas statusa ierobežošanu, </w:t>
      </w:r>
      <w:r w:rsidR="000A2BDE" w:rsidRPr="000A2BDE">
        <w:rPr>
          <w:rFonts w:ascii="Times New Roman" w:hAnsi="Times New Roman"/>
          <w:sz w:val="28"/>
          <w:szCs w:val="28"/>
        </w:rPr>
        <w:lastRenderedPageBreak/>
        <w:t>apturēšanu vai atsaukšanu un Ekonomikas ministrija par to informē Eiropas Komisiju</w:t>
      </w:r>
      <w:r w:rsidR="00EF227B">
        <w:rPr>
          <w:rFonts w:ascii="Times New Roman" w:hAnsi="Times New Roman"/>
          <w:sz w:val="28"/>
          <w:szCs w:val="28"/>
        </w:rPr>
        <w:t>,</w:t>
      </w:r>
      <w:r w:rsidR="000A2BDE" w:rsidRPr="000A2BDE">
        <w:rPr>
          <w:rFonts w:ascii="Times New Roman" w:hAnsi="Times New Roman"/>
          <w:sz w:val="28"/>
          <w:szCs w:val="28"/>
        </w:rPr>
        <w:t xml:space="preserve"> </w:t>
      </w:r>
      <w:r w:rsidR="00EF227B" w:rsidRPr="000A2BDE">
        <w:rPr>
          <w:rFonts w:ascii="Times New Roman" w:hAnsi="Times New Roman"/>
          <w:sz w:val="28"/>
          <w:szCs w:val="28"/>
        </w:rPr>
        <w:t>Eiropas Savienības dalībvalst</w:t>
      </w:r>
      <w:r w:rsidR="00EF227B">
        <w:rPr>
          <w:rFonts w:ascii="Times New Roman" w:hAnsi="Times New Roman"/>
          <w:sz w:val="28"/>
          <w:szCs w:val="28"/>
        </w:rPr>
        <w:t>is</w:t>
      </w:r>
      <w:r w:rsidR="00EF227B" w:rsidRPr="000A2BDE">
        <w:rPr>
          <w:rFonts w:ascii="Times New Roman" w:hAnsi="Times New Roman"/>
          <w:sz w:val="28"/>
          <w:szCs w:val="28"/>
        </w:rPr>
        <w:t xml:space="preserve"> un Eiropas Ekonomikas zonas valst</w:t>
      </w:r>
      <w:r w:rsidR="00EF227B">
        <w:rPr>
          <w:rFonts w:ascii="Times New Roman" w:hAnsi="Times New Roman"/>
          <w:sz w:val="28"/>
          <w:szCs w:val="28"/>
        </w:rPr>
        <w:t>is</w:t>
      </w:r>
      <w:r w:rsidR="000A2BDE" w:rsidRPr="000A2BDE">
        <w:rPr>
          <w:rFonts w:ascii="Times New Roman" w:hAnsi="Times New Roman"/>
          <w:sz w:val="28"/>
          <w:szCs w:val="28"/>
        </w:rPr>
        <w:t>.</w:t>
      </w:r>
    </w:p>
    <w:p w:rsidR="00C878A6" w:rsidRPr="00C878A6" w:rsidRDefault="00C878A6" w:rsidP="00C878A6">
      <w:pPr>
        <w:spacing w:after="0" w:line="240" w:lineRule="auto"/>
        <w:jc w:val="both"/>
        <w:rPr>
          <w:rFonts w:ascii="Times New Roman" w:hAnsi="Times New Roman"/>
          <w:sz w:val="28"/>
          <w:szCs w:val="28"/>
        </w:rPr>
      </w:pPr>
    </w:p>
    <w:p w:rsidR="00612988" w:rsidRDefault="00612988" w:rsidP="00612988">
      <w:pPr>
        <w:pStyle w:val="ListParagraph"/>
        <w:spacing w:after="0" w:line="240" w:lineRule="auto"/>
        <w:ind w:left="1134"/>
        <w:jc w:val="both"/>
        <w:rPr>
          <w:rFonts w:ascii="Times New Roman" w:hAnsi="Times New Roman"/>
          <w:sz w:val="28"/>
          <w:szCs w:val="28"/>
        </w:rPr>
      </w:pPr>
      <w:r w:rsidRPr="00612988">
        <w:rPr>
          <w:rFonts w:ascii="Times New Roman" w:hAnsi="Times New Roman"/>
          <w:sz w:val="28"/>
          <w:szCs w:val="28"/>
        </w:rPr>
        <w:t>(</w:t>
      </w:r>
      <w:r w:rsidR="0079470C">
        <w:rPr>
          <w:rFonts w:ascii="Times New Roman" w:hAnsi="Times New Roman"/>
          <w:sz w:val="28"/>
          <w:szCs w:val="28"/>
        </w:rPr>
        <w:t>3</w:t>
      </w:r>
      <w:r w:rsidRPr="00612988">
        <w:rPr>
          <w:rFonts w:ascii="Times New Roman" w:hAnsi="Times New Roman"/>
          <w:sz w:val="28"/>
          <w:szCs w:val="28"/>
        </w:rPr>
        <w:t>) Sprāgstvielu</w:t>
      </w:r>
      <w:r w:rsidR="0018554B" w:rsidRPr="0018554B">
        <w:rPr>
          <w:rFonts w:ascii="Times New Roman" w:eastAsiaTheme="minorHAnsi" w:hAnsi="Times New Roman" w:cstheme="minorBidi"/>
          <w:b/>
          <w:sz w:val="28"/>
          <w:szCs w:val="28"/>
        </w:rPr>
        <w:t xml:space="preserve"> </w:t>
      </w:r>
      <w:r w:rsidR="0018554B" w:rsidRPr="0018554B">
        <w:rPr>
          <w:rFonts w:ascii="Times New Roman" w:hAnsi="Times New Roman"/>
          <w:sz w:val="28"/>
          <w:szCs w:val="28"/>
        </w:rPr>
        <w:t>un spridzināšanas ietaišu</w:t>
      </w:r>
      <w:r w:rsidRPr="00612988">
        <w:rPr>
          <w:rFonts w:ascii="Times New Roman" w:hAnsi="Times New Roman"/>
          <w:sz w:val="28"/>
          <w:szCs w:val="28"/>
        </w:rPr>
        <w:t xml:space="preserve"> atbilstības novērtēšanas institūcijai izvirzāmās prasības nosaka Ministru kabinets.</w:t>
      </w:r>
      <w:r w:rsidR="000A2BDE">
        <w:rPr>
          <w:rFonts w:ascii="Times New Roman" w:hAnsi="Times New Roman"/>
          <w:sz w:val="28"/>
          <w:szCs w:val="28"/>
        </w:rPr>
        <w:t>”</w:t>
      </w:r>
    </w:p>
    <w:p w:rsidR="00C878A6" w:rsidRPr="00C878A6" w:rsidRDefault="00C878A6" w:rsidP="00C878A6">
      <w:pPr>
        <w:spacing w:after="0" w:line="240" w:lineRule="auto"/>
        <w:jc w:val="both"/>
        <w:rPr>
          <w:rFonts w:ascii="Times New Roman" w:hAnsi="Times New Roman"/>
          <w:sz w:val="28"/>
          <w:szCs w:val="28"/>
        </w:rPr>
      </w:pPr>
    </w:p>
    <w:p w:rsidR="00C573F1" w:rsidRDefault="00C573F1" w:rsidP="009A5DE1">
      <w:pPr>
        <w:pStyle w:val="ListParagraph"/>
        <w:numPr>
          <w:ilvl w:val="0"/>
          <w:numId w:val="1"/>
        </w:numPr>
        <w:spacing w:after="0" w:line="240" w:lineRule="auto"/>
        <w:ind w:left="1134"/>
        <w:jc w:val="both"/>
        <w:rPr>
          <w:rFonts w:ascii="Times New Roman" w:hAnsi="Times New Roman"/>
          <w:sz w:val="28"/>
          <w:szCs w:val="28"/>
        </w:rPr>
      </w:pPr>
      <w:r w:rsidRPr="00EF227B">
        <w:rPr>
          <w:rFonts w:ascii="Times New Roman" w:hAnsi="Times New Roman"/>
          <w:sz w:val="28"/>
          <w:szCs w:val="28"/>
        </w:rPr>
        <w:t xml:space="preserve">Izslēgt </w:t>
      </w:r>
      <w:r>
        <w:rPr>
          <w:rFonts w:ascii="Times New Roman" w:hAnsi="Times New Roman"/>
          <w:sz w:val="28"/>
          <w:szCs w:val="28"/>
        </w:rPr>
        <w:t>7.</w:t>
      </w:r>
      <w:hyperlink r:id="rId8" w:anchor="p5" w:tgtFrame="_blank" w:history="1"/>
      <w:r w:rsidRPr="00EF227B">
        <w:rPr>
          <w:rFonts w:ascii="Times New Roman" w:hAnsi="Times New Roman"/>
          <w:sz w:val="28"/>
          <w:szCs w:val="28"/>
        </w:rPr>
        <w:t>pantu.</w:t>
      </w:r>
    </w:p>
    <w:p w:rsidR="00C573F1" w:rsidRDefault="00C573F1" w:rsidP="00C573F1">
      <w:pPr>
        <w:pStyle w:val="ListParagraph"/>
        <w:spacing w:after="0" w:line="240" w:lineRule="auto"/>
        <w:ind w:left="1134"/>
        <w:jc w:val="both"/>
        <w:rPr>
          <w:rFonts w:ascii="Times New Roman" w:hAnsi="Times New Roman"/>
          <w:sz w:val="28"/>
          <w:szCs w:val="28"/>
        </w:rPr>
      </w:pPr>
    </w:p>
    <w:p w:rsidR="00612988" w:rsidRDefault="00C573F1" w:rsidP="009A5DE1">
      <w:pPr>
        <w:pStyle w:val="ListParagraph"/>
        <w:numPr>
          <w:ilvl w:val="0"/>
          <w:numId w:val="1"/>
        </w:numPr>
        <w:spacing w:after="0" w:line="240" w:lineRule="auto"/>
        <w:ind w:left="1134"/>
        <w:jc w:val="both"/>
        <w:rPr>
          <w:rFonts w:ascii="Times New Roman" w:hAnsi="Times New Roman"/>
          <w:sz w:val="28"/>
          <w:szCs w:val="28"/>
        </w:rPr>
      </w:pPr>
      <w:r w:rsidRPr="00CC6D4E">
        <w:rPr>
          <w:rFonts w:ascii="Times New Roman" w:hAnsi="Times New Roman"/>
          <w:sz w:val="28"/>
          <w:szCs w:val="28"/>
        </w:rPr>
        <w:t xml:space="preserve">Papildināt ar jaunu </w:t>
      </w:r>
      <w:r w:rsidR="00311EBC">
        <w:rPr>
          <w:rFonts w:ascii="Times New Roman" w:hAnsi="Times New Roman"/>
          <w:sz w:val="28"/>
          <w:szCs w:val="28"/>
        </w:rPr>
        <w:t>7</w:t>
      </w:r>
      <w:r w:rsidR="00311EBC" w:rsidRPr="00311EBC">
        <w:rPr>
          <w:rFonts w:ascii="Times New Roman" w:hAnsi="Times New Roman"/>
          <w:sz w:val="28"/>
          <w:szCs w:val="28"/>
        </w:rPr>
        <w:t>.</w:t>
      </w:r>
      <w:r>
        <w:rPr>
          <w:rFonts w:ascii="Times New Roman" w:hAnsi="Times New Roman"/>
          <w:sz w:val="28"/>
          <w:szCs w:val="28"/>
          <w:vertAlign w:val="superscript"/>
        </w:rPr>
        <w:t xml:space="preserve">1 </w:t>
      </w:r>
      <w:r w:rsidR="00311EBC" w:rsidRPr="00311EBC">
        <w:rPr>
          <w:rFonts w:ascii="Times New Roman" w:hAnsi="Times New Roman"/>
          <w:sz w:val="28"/>
          <w:szCs w:val="28"/>
        </w:rPr>
        <w:t>pantu šādā redakcijā:</w:t>
      </w:r>
    </w:p>
    <w:p w:rsidR="00C573F1" w:rsidRDefault="00C573F1" w:rsidP="00C573F1">
      <w:pPr>
        <w:pStyle w:val="ListParagraph"/>
        <w:spacing w:after="0" w:line="240" w:lineRule="auto"/>
        <w:ind w:left="1134"/>
        <w:jc w:val="both"/>
        <w:rPr>
          <w:rFonts w:ascii="Times New Roman" w:hAnsi="Times New Roman"/>
          <w:sz w:val="28"/>
          <w:szCs w:val="28"/>
        </w:rPr>
      </w:pPr>
    </w:p>
    <w:p w:rsidR="00311EBC" w:rsidRPr="00311EBC" w:rsidRDefault="00311EBC" w:rsidP="00311EBC">
      <w:pPr>
        <w:pStyle w:val="ListParagraph"/>
        <w:spacing w:after="0" w:line="240" w:lineRule="auto"/>
        <w:ind w:left="1134"/>
        <w:jc w:val="both"/>
        <w:rPr>
          <w:rFonts w:ascii="Times New Roman" w:hAnsi="Times New Roman"/>
          <w:b/>
          <w:sz w:val="28"/>
          <w:szCs w:val="28"/>
        </w:rPr>
      </w:pPr>
      <w:r>
        <w:rPr>
          <w:rFonts w:ascii="Times New Roman" w:hAnsi="Times New Roman"/>
          <w:sz w:val="28"/>
          <w:szCs w:val="28"/>
        </w:rPr>
        <w:t>“</w:t>
      </w:r>
      <w:r w:rsidRPr="00311EBC">
        <w:rPr>
          <w:rFonts w:ascii="Times New Roman" w:hAnsi="Times New Roman"/>
          <w:b/>
          <w:sz w:val="28"/>
          <w:szCs w:val="28"/>
        </w:rPr>
        <w:t>7.</w:t>
      </w:r>
      <w:r w:rsidR="00C573F1">
        <w:rPr>
          <w:rFonts w:ascii="Times New Roman" w:hAnsi="Times New Roman"/>
          <w:b/>
          <w:sz w:val="28"/>
          <w:szCs w:val="28"/>
          <w:vertAlign w:val="superscript"/>
        </w:rPr>
        <w:t xml:space="preserve">1 </w:t>
      </w:r>
      <w:r w:rsidRPr="00311EBC">
        <w:rPr>
          <w:rFonts w:ascii="Times New Roman" w:hAnsi="Times New Roman"/>
          <w:b/>
          <w:sz w:val="28"/>
          <w:szCs w:val="28"/>
        </w:rPr>
        <w:t>pants. Ražotāja,</w:t>
      </w:r>
      <w:r w:rsidR="001F6875">
        <w:rPr>
          <w:rFonts w:ascii="Times New Roman" w:hAnsi="Times New Roman"/>
          <w:b/>
          <w:sz w:val="28"/>
          <w:szCs w:val="28"/>
        </w:rPr>
        <w:t xml:space="preserve"> tā pilnvarotā pārstāvja,</w:t>
      </w:r>
      <w:r w:rsidRPr="00311EBC">
        <w:rPr>
          <w:rFonts w:ascii="Times New Roman" w:hAnsi="Times New Roman"/>
          <w:b/>
          <w:sz w:val="28"/>
          <w:szCs w:val="28"/>
        </w:rPr>
        <w:t xml:space="preserve"> importētāja un izplatītāja sniedzēja pienākumi</w:t>
      </w:r>
    </w:p>
    <w:p w:rsidR="00311EBC" w:rsidRPr="00311EBC" w:rsidRDefault="00311EBC" w:rsidP="00311EBC">
      <w:pPr>
        <w:pStyle w:val="ListParagraph"/>
        <w:spacing w:after="0" w:line="240" w:lineRule="auto"/>
        <w:ind w:left="1134"/>
        <w:jc w:val="both"/>
        <w:rPr>
          <w:rFonts w:ascii="Times New Roman" w:hAnsi="Times New Roman"/>
          <w:sz w:val="28"/>
          <w:szCs w:val="28"/>
        </w:rPr>
      </w:pPr>
    </w:p>
    <w:p w:rsidR="00311EBC" w:rsidRDefault="00311EBC" w:rsidP="00311EBC">
      <w:pPr>
        <w:pStyle w:val="ListParagraph"/>
        <w:spacing w:after="0" w:line="240" w:lineRule="auto"/>
        <w:ind w:left="1134"/>
        <w:jc w:val="both"/>
        <w:rPr>
          <w:rFonts w:ascii="Times New Roman" w:hAnsi="Times New Roman"/>
          <w:sz w:val="28"/>
          <w:szCs w:val="28"/>
        </w:rPr>
      </w:pPr>
      <w:r w:rsidRPr="00311EBC">
        <w:rPr>
          <w:rFonts w:ascii="Times New Roman" w:hAnsi="Times New Roman"/>
          <w:sz w:val="28"/>
          <w:szCs w:val="28"/>
        </w:rPr>
        <w:t>Ražotāja,</w:t>
      </w:r>
      <w:r w:rsidR="001F6875" w:rsidRPr="001F6875">
        <w:rPr>
          <w:rFonts w:ascii="Times New Roman" w:hAnsi="Times New Roman"/>
          <w:b/>
          <w:sz w:val="28"/>
          <w:szCs w:val="28"/>
        </w:rPr>
        <w:t xml:space="preserve"> </w:t>
      </w:r>
      <w:r w:rsidR="001F6875" w:rsidRPr="001F6875">
        <w:rPr>
          <w:rFonts w:ascii="Times New Roman" w:hAnsi="Times New Roman"/>
          <w:sz w:val="28"/>
          <w:szCs w:val="28"/>
        </w:rPr>
        <w:t>tā pilnvarotā pārstāvja,</w:t>
      </w:r>
      <w:r w:rsidRPr="00311EBC">
        <w:rPr>
          <w:rFonts w:ascii="Times New Roman" w:hAnsi="Times New Roman"/>
          <w:sz w:val="28"/>
          <w:szCs w:val="28"/>
        </w:rPr>
        <w:t xml:space="preserve"> importētāja un izplatītāja pienākumus nosaka Ministru kabinets.”</w:t>
      </w:r>
    </w:p>
    <w:p w:rsidR="00EF227B" w:rsidRDefault="00EF227B" w:rsidP="00EF227B">
      <w:pPr>
        <w:pStyle w:val="ListParagraph"/>
        <w:spacing w:after="0" w:line="240" w:lineRule="auto"/>
        <w:ind w:left="1134"/>
        <w:jc w:val="both"/>
        <w:rPr>
          <w:rFonts w:ascii="Times New Roman" w:hAnsi="Times New Roman"/>
          <w:sz w:val="28"/>
          <w:szCs w:val="28"/>
        </w:rPr>
      </w:pPr>
    </w:p>
    <w:p w:rsidR="00EF227B" w:rsidRDefault="00EF227B" w:rsidP="009A5DE1">
      <w:pPr>
        <w:pStyle w:val="ListParagraph"/>
        <w:numPr>
          <w:ilvl w:val="0"/>
          <w:numId w:val="1"/>
        </w:numPr>
        <w:spacing w:after="0" w:line="240" w:lineRule="auto"/>
        <w:ind w:left="1134"/>
        <w:jc w:val="both"/>
        <w:rPr>
          <w:rFonts w:ascii="Times New Roman" w:hAnsi="Times New Roman"/>
          <w:sz w:val="28"/>
          <w:szCs w:val="28"/>
        </w:rPr>
      </w:pPr>
      <w:r w:rsidRPr="00CC6D4E">
        <w:rPr>
          <w:rFonts w:ascii="Times New Roman" w:hAnsi="Times New Roman"/>
          <w:sz w:val="28"/>
          <w:szCs w:val="28"/>
        </w:rPr>
        <w:t xml:space="preserve">Papildināt ar jaunu </w:t>
      </w:r>
      <w:r>
        <w:rPr>
          <w:rFonts w:ascii="Times New Roman" w:hAnsi="Times New Roman"/>
          <w:sz w:val="28"/>
          <w:szCs w:val="28"/>
        </w:rPr>
        <w:t>14</w:t>
      </w:r>
      <w:r w:rsidRPr="00CC6D4E">
        <w:rPr>
          <w:rFonts w:ascii="Times New Roman" w:hAnsi="Times New Roman"/>
          <w:sz w:val="28"/>
          <w:szCs w:val="28"/>
        </w:rPr>
        <w:t>.</w:t>
      </w:r>
      <w:r w:rsidRPr="00CC6D4E">
        <w:rPr>
          <w:rFonts w:ascii="Times New Roman" w:hAnsi="Times New Roman"/>
          <w:sz w:val="28"/>
          <w:szCs w:val="28"/>
          <w:vertAlign w:val="superscript"/>
        </w:rPr>
        <w:t>1</w:t>
      </w:r>
      <w:r w:rsidRPr="00CC6D4E">
        <w:rPr>
          <w:rFonts w:ascii="Times New Roman" w:hAnsi="Times New Roman"/>
          <w:sz w:val="28"/>
          <w:szCs w:val="28"/>
        </w:rPr>
        <w:t xml:space="preserve"> pantu šādā redakcijā:</w:t>
      </w:r>
    </w:p>
    <w:p w:rsidR="00C878A6" w:rsidRDefault="00C878A6" w:rsidP="00C878A6">
      <w:pPr>
        <w:pStyle w:val="ListParagraph"/>
        <w:spacing w:after="0" w:line="240" w:lineRule="auto"/>
        <w:ind w:left="1134"/>
        <w:jc w:val="both"/>
        <w:rPr>
          <w:rFonts w:ascii="Times New Roman" w:hAnsi="Times New Roman"/>
          <w:sz w:val="28"/>
          <w:szCs w:val="28"/>
        </w:rPr>
      </w:pPr>
    </w:p>
    <w:p w:rsidR="00CC6D4E" w:rsidRPr="00CC6D4E" w:rsidRDefault="00CC6D4E" w:rsidP="00CC6D4E">
      <w:pPr>
        <w:pStyle w:val="ListParagraph"/>
        <w:spacing w:after="0" w:line="240" w:lineRule="auto"/>
        <w:ind w:left="1134"/>
        <w:jc w:val="both"/>
        <w:rPr>
          <w:rFonts w:ascii="Times New Roman" w:hAnsi="Times New Roman"/>
          <w:b/>
          <w:sz w:val="28"/>
          <w:szCs w:val="28"/>
        </w:rPr>
      </w:pPr>
      <w:r w:rsidRPr="00516EAE">
        <w:rPr>
          <w:rFonts w:ascii="Times New Roman" w:hAnsi="Times New Roman"/>
          <w:sz w:val="28"/>
          <w:szCs w:val="28"/>
        </w:rPr>
        <w:t>„</w:t>
      </w:r>
      <w:r w:rsidRPr="00CC6D4E">
        <w:rPr>
          <w:rFonts w:ascii="Times New Roman" w:hAnsi="Times New Roman"/>
          <w:b/>
          <w:sz w:val="28"/>
          <w:szCs w:val="28"/>
        </w:rPr>
        <w:t>1</w:t>
      </w:r>
      <w:r w:rsidR="00C878A6">
        <w:rPr>
          <w:rFonts w:ascii="Times New Roman" w:hAnsi="Times New Roman"/>
          <w:b/>
          <w:sz w:val="28"/>
          <w:szCs w:val="28"/>
        </w:rPr>
        <w:t>4</w:t>
      </w:r>
      <w:r w:rsidRPr="00CC6D4E">
        <w:rPr>
          <w:rFonts w:ascii="Times New Roman" w:hAnsi="Times New Roman"/>
          <w:b/>
          <w:sz w:val="28"/>
          <w:szCs w:val="28"/>
        </w:rPr>
        <w:t>.</w:t>
      </w:r>
      <w:r w:rsidR="00C878A6">
        <w:rPr>
          <w:rFonts w:ascii="Times New Roman" w:hAnsi="Times New Roman"/>
          <w:b/>
          <w:sz w:val="28"/>
          <w:szCs w:val="28"/>
          <w:vertAlign w:val="superscript"/>
        </w:rPr>
        <w:t xml:space="preserve">1 </w:t>
      </w:r>
      <w:r w:rsidRPr="00C878A6">
        <w:rPr>
          <w:rFonts w:ascii="Times New Roman" w:hAnsi="Times New Roman"/>
          <w:b/>
          <w:sz w:val="28"/>
          <w:szCs w:val="28"/>
        </w:rPr>
        <w:t>pants</w:t>
      </w:r>
      <w:r w:rsidRPr="00CC6D4E">
        <w:rPr>
          <w:rFonts w:ascii="Times New Roman" w:hAnsi="Times New Roman"/>
          <w:b/>
          <w:sz w:val="28"/>
          <w:szCs w:val="28"/>
        </w:rPr>
        <w:t xml:space="preserve"> </w:t>
      </w:r>
      <w:r w:rsidR="00C878A6" w:rsidRPr="00C878A6">
        <w:rPr>
          <w:rFonts w:ascii="Times New Roman" w:hAnsi="Times New Roman"/>
          <w:b/>
          <w:sz w:val="28"/>
          <w:szCs w:val="28"/>
        </w:rPr>
        <w:t>Sprāgstvielu</w:t>
      </w:r>
      <w:r w:rsidR="0018554B" w:rsidRPr="0018554B">
        <w:rPr>
          <w:rFonts w:ascii="Times New Roman" w:eastAsiaTheme="minorHAnsi" w:hAnsi="Times New Roman" w:cstheme="minorBidi"/>
          <w:sz w:val="28"/>
          <w:szCs w:val="28"/>
        </w:rPr>
        <w:t xml:space="preserve"> </w:t>
      </w:r>
      <w:r w:rsidR="0018554B" w:rsidRPr="0018554B">
        <w:rPr>
          <w:rFonts w:ascii="Times New Roman" w:hAnsi="Times New Roman"/>
          <w:b/>
          <w:sz w:val="28"/>
          <w:szCs w:val="28"/>
        </w:rPr>
        <w:t>un spridzināšanas ietaišu</w:t>
      </w:r>
      <w:r w:rsidR="00C878A6" w:rsidRPr="00CC6D4E">
        <w:rPr>
          <w:rFonts w:ascii="Times New Roman" w:hAnsi="Times New Roman"/>
          <w:sz w:val="28"/>
          <w:szCs w:val="28"/>
        </w:rPr>
        <w:t xml:space="preserve"> </w:t>
      </w:r>
      <w:r w:rsidRPr="00CC6D4E">
        <w:rPr>
          <w:rFonts w:ascii="Times New Roman" w:hAnsi="Times New Roman"/>
          <w:b/>
          <w:sz w:val="28"/>
          <w:szCs w:val="28"/>
        </w:rPr>
        <w:t>piedāvāšana tirgū</w:t>
      </w:r>
    </w:p>
    <w:p w:rsidR="00CC6D4E" w:rsidRPr="00CC6D4E" w:rsidRDefault="00CC6D4E" w:rsidP="00CC6D4E">
      <w:pPr>
        <w:pStyle w:val="ListParagraph"/>
        <w:spacing w:after="0" w:line="240" w:lineRule="auto"/>
        <w:ind w:left="1134"/>
        <w:jc w:val="both"/>
        <w:rPr>
          <w:rFonts w:ascii="Times New Roman" w:hAnsi="Times New Roman"/>
          <w:b/>
          <w:sz w:val="28"/>
          <w:szCs w:val="28"/>
        </w:rPr>
      </w:pPr>
    </w:p>
    <w:p w:rsidR="00CC6D4E" w:rsidRDefault="00CC6D4E" w:rsidP="00CC6D4E">
      <w:pPr>
        <w:pStyle w:val="ListParagraph"/>
        <w:numPr>
          <w:ilvl w:val="0"/>
          <w:numId w:val="5"/>
        </w:numPr>
        <w:spacing w:after="0" w:line="240" w:lineRule="auto"/>
        <w:jc w:val="both"/>
        <w:rPr>
          <w:rFonts w:ascii="Times New Roman" w:hAnsi="Times New Roman"/>
          <w:sz w:val="28"/>
          <w:szCs w:val="28"/>
        </w:rPr>
      </w:pPr>
      <w:r w:rsidRPr="00CC6D4E">
        <w:rPr>
          <w:rFonts w:ascii="Times New Roman" w:hAnsi="Times New Roman"/>
          <w:sz w:val="28"/>
          <w:szCs w:val="28"/>
        </w:rPr>
        <w:t xml:space="preserve"> </w:t>
      </w:r>
      <w:r>
        <w:rPr>
          <w:rFonts w:ascii="Times New Roman" w:hAnsi="Times New Roman"/>
          <w:sz w:val="28"/>
          <w:szCs w:val="28"/>
        </w:rPr>
        <w:t>Sprāgstvielas</w:t>
      </w:r>
      <w:r w:rsidR="0018554B" w:rsidRPr="0018554B">
        <w:rPr>
          <w:rFonts w:ascii="Times New Roman" w:eastAsiaTheme="minorHAnsi" w:hAnsi="Times New Roman" w:cstheme="minorBidi"/>
          <w:sz w:val="28"/>
          <w:szCs w:val="28"/>
        </w:rPr>
        <w:t xml:space="preserve"> </w:t>
      </w:r>
      <w:r w:rsidR="0018554B">
        <w:rPr>
          <w:rFonts w:ascii="Times New Roman" w:hAnsi="Times New Roman"/>
          <w:sz w:val="28"/>
          <w:szCs w:val="28"/>
        </w:rPr>
        <w:t>un spridzināšanas ietaises</w:t>
      </w:r>
      <w:r w:rsidRPr="00CC6D4E">
        <w:rPr>
          <w:rFonts w:ascii="Times New Roman" w:hAnsi="Times New Roman"/>
          <w:sz w:val="28"/>
          <w:szCs w:val="28"/>
        </w:rPr>
        <w:t xml:space="preserve"> laiž tirgū tikai tad, ja tie atbilst drošuma pamatprasībām, </w:t>
      </w:r>
      <w:r w:rsidR="003C0C81">
        <w:rPr>
          <w:rFonts w:ascii="Times New Roman" w:hAnsi="Times New Roman"/>
          <w:sz w:val="28"/>
          <w:szCs w:val="28"/>
        </w:rPr>
        <w:t>tie ir</w:t>
      </w:r>
      <w:r w:rsidRPr="00CC6D4E">
        <w:rPr>
          <w:rFonts w:ascii="Times New Roman" w:hAnsi="Times New Roman"/>
          <w:sz w:val="28"/>
          <w:szCs w:val="28"/>
        </w:rPr>
        <w:t xml:space="preserve"> glabāti un marķēti</w:t>
      </w:r>
      <w:r w:rsidR="003C0C81">
        <w:rPr>
          <w:rFonts w:ascii="Times New Roman" w:hAnsi="Times New Roman"/>
          <w:sz w:val="28"/>
          <w:szCs w:val="28"/>
        </w:rPr>
        <w:t xml:space="preserve"> atbilstoši</w:t>
      </w:r>
      <w:r w:rsidR="003C0C81" w:rsidRPr="003C0C81">
        <w:rPr>
          <w:rFonts w:ascii="Times New Roman" w:hAnsi="Times New Roman"/>
          <w:sz w:val="28"/>
          <w:szCs w:val="28"/>
        </w:rPr>
        <w:t xml:space="preserve"> </w:t>
      </w:r>
      <w:r w:rsidR="003C0C81">
        <w:rPr>
          <w:rFonts w:ascii="Times New Roman" w:hAnsi="Times New Roman"/>
          <w:sz w:val="28"/>
          <w:szCs w:val="28"/>
        </w:rPr>
        <w:t>s</w:t>
      </w:r>
      <w:r w:rsidR="003C0C81">
        <w:rPr>
          <w:rFonts w:ascii="Times New Roman" w:hAnsi="Times New Roman"/>
          <w:sz w:val="28"/>
          <w:szCs w:val="28"/>
        </w:rPr>
        <w:t>prāgstviel</w:t>
      </w:r>
      <w:r w:rsidR="003C0C81">
        <w:rPr>
          <w:rFonts w:ascii="Times New Roman" w:hAnsi="Times New Roman"/>
          <w:sz w:val="28"/>
          <w:szCs w:val="28"/>
        </w:rPr>
        <w:t>ām</w:t>
      </w:r>
      <w:r w:rsidR="003C0C81" w:rsidRPr="0018554B">
        <w:rPr>
          <w:rFonts w:ascii="Times New Roman" w:eastAsiaTheme="minorHAnsi" w:hAnsi="Times New Roman" w:cstheme="minorBidi"/>
          <w:sz w:val="28"/>
          <w:szCs w:val="28"/>
        </w:rPr>
        <w:t xml:space="preserve"> </w:t>
      </w:r>
      <w:r w:rsidR="003C0C81">
        <w:rPr>
          <w:rFonts w:ascii="Times New Roman" w:hAnsi="Times New Roman"/>
          <w:sz w:val="28"/>
          <w:szCs w:val="28"/>
        </w:rPr>
        <w:t>un spridzināšanas ietais</w:t>
      </w:r>
      <w:r w:rsidR="003C0C81">
        <w:rPr>
          <w:rFonts w:ascii="Times New Roman" w:hAnsi="Times New Roman"/>
          <w:sz w:val="28"/>
          <w:szCs w:val="28"/>
        </w:rPr>
        <w:t>ēm normatīvajos aktos noteiktajām prasībām</w:t>
      </w:r>
      <w:r w:rsidRPr="00CC6D4E">
        <w:rPr>
          <w:rFonts w:ascii="Times New Roman" w:hAnsi="Times New Roman"/>
          <w:sz w:val="28"/>
          <w:szCs w:val="28"/>
        </w:rPr>
        <w:t>, tiem ir pievienotas lietošanas instrukcijas un drošuma informācija valsts valodā, ir pieejama atbilstošā tehniskā dokumentācija, ir sagatavota atbilstoša Eiropas Savienības atbilstības deklarācija, ir veikta atbilstības novērtēšana un tas apliecināts ar atbilstības marķējumu — CE, kā arī tad, ja tie izmantoti paredzētajam nolūkam, neapdraud cilvēku veselību un drošību.</w:t>
      </w:r>
    </w:p>
    <w:p w:rsidR="00516EAE" w:rsidRPr="00C279FC" w:rsidRDefault="00516EAE" w:rsidP="00C279FC">
      <w:pPr>
        <w:pStyle w:val="ListParagraph"/>
        <w:numPr>
          <w:ilvl w:val="0"/>
          <w:numId w:val="5"/>
        </w:numPr>
        <w:spacing w:after="0" w:line="240" w:lineRule="auto"/>
        <w:jc w:val="both"/>
        <w:rPr>
          <w:rFonts w:ascii="Times New Roman" w:hAnsi="Times New Roman"/>
          <w:sz w:val="28"/>
          <w:szCs w:val="28"/>
        </w:rPr>
      </w:pPr>
      <w:r w:rsidRPr="00CC6D4E">
        <w:rPr>
          <w:rFonts w:ascii="Times New Roman" w:hAnsi="Times New Roman"/>
          <w:sz w:val="28"/>
          <w:szCs w:val="28"/>
        </w:rPr>
        <w:t xml:space="preserve"> </w:t>
      </w:r>
      <w:r>
        <w:rPr>
          <w:rFonts w:ascii="Times New Roman" w:hAnsi="Times New Roman"/>
          <w:sz w:val="28"/>
          <w:szCs w:val="28"/>
        </w:rPr>
        <w:t>Sprāgstvielas</w:t>
      </w:r>
      <w:r w:rsidR="0018554B" w:rsidRPr="0018554B">
        <w:rPr>
          <w:rFonts w:ascii="Times New Roman" w:eastAsiaTheme="minorHAnsi" w:hAnsi="Times New Roman" w:cstheme="minorBidi"/>
          <w:sz w:val="28"/>
          <w:szCs w:val="28"/>
        </w:rPr>
        <w:t xml:space="preserve"> </w:t>
      </w:r>
      <w:r w:rsidR="0018554B">
        <w:rPr>
          <w:rFonts w:ascii="Times New Roman" w:hAnsi="Times New Roman"/>
          <w:sz w:val="28"/>
          <w:szCs w:val="28"/>
        </w:rPr>
        <w:t>un spridzināšanas ietaises</w:t>
      </w:r>
      <w:r w:rsidRPr="00CC6D4E">
        <w:rPr>
          <w:rFonts w:ascii="Times New Roman" w:hAnsi="Times New Roman"/>
          <w:sz w:val="28"/>
          <w:szCs w:val="28"/>
        </w:rPr>
        <w:t xml:space="preserve"> piedāvā tirgū, tikai tad, ja tiek ievērotas šā likuma prasības.</w:t>
      </w:r>
      <w:r>
        <w:rPr>
          <w:rFonts w:ascii="Times New Roman" w:hAnsi="Times New Roman"/>
          <w:sz w:val="28"/>
          <w:szCs w:val="28"/>
        </w:rPr>
        <w:t>”</w:t>
      </w:r>
    </w:p>
    <w:p w:rsidR="00516EAE" w:rsidRPr="008F3CA5" w:rsidRDefault="00516EAE" w:rsidP="00516EAE">
      <w:pPr>
        <w:pStyle w:val="ListParagraph"/>
        <w:spacing w:after="0" w:line="240" w:lineRule="auto"/>
        <w:ind w:left="1134"/>
        <w:jc w:val="both"/>
        <w:rPr>
          <w:rFonts w:ascii="Times New Roman" w:hAnsi="Times New Roman"/>
          <w:sz w:val="28"/>
          <w:szCs w:val="28"/>
        </w:rPr>
      </w:pPr>
    </w:p>
    <w:p w:rsidR="008F3CA5" w:rsidRDefault="00245071" w:rsidP="00245071">
      <w:pPr>
        <w:pStyle w:val="ListParagraph"/>
        <w:numPr>
          <w:ilvl w:val="0"/>
          <w:numId w:val="1"/>
        </w:numPr>
        <w:spacing w:after="0" w:line="240" w:lineRule="auto"/>
        <w:ind w:left="1134"/>
        <w:jc w:val="both"/>
        <w:rPr>
          <w:rFonts w:ascii="Times New Roman" w:hAnsi="Times New Roman"/>
          <w:sz w:val="28"/>
          <w:szCs w:val="28"/>
        </w:rPr>
      </w:pPr>
      <w:r w:rsidRPr="008F3CA5">
        <w:rPr>
          <w:rFonts w:ascii="Times New Roman" w:hAnsi="Times New Roman"/>
          <w:sz w:val="28"/>
          <w:szCs w:val="28"/>
        </w:rPr>
        <w:t xml:space="preserve"> </w:t>
      </w:r>
      <w:r w:rsidR="00C279FC">
        <w:rPr>
          <w:rFonts w:ascii="Times New Roman" w:hAnsi="Times New Roman"/>
          <w:sz w:val="28"/>
          <w:szCs w:val="28"/>
        </w:rPr>
        <w:t>Papildināt p</w:t>
      </w:r>
      <w:r w:rsidR="00C279FC" w:rsidRPr="00CC6D4E">
        <w:rPr>
          <w:rFonts w:ascii="Times New Roman" w:hAnsi="Times New Roman"/>
          <w:sz w:val="28"/>
          <w:szCs w:val="28"/>
        </w:rPr>
        <w:t>ārejas noteikum</w:t>
      </w:r>
      <w:r w:rsidR="00C279FC">
        <w:rPr>
          <w:rFonts w:ascii="Times New Roman" w:hAnsi="Times New Roman"/>
          <w:sz w:val="28"/>
          <w:szCs w:val="28"/>
        </w:rPr>
        <w:t>u</w:t>
      </w:r>
      <w:r w:rsidR="00C279FC" w:rsidRPr="00CC6D4E">
        <w:rPr>
          <w:rFonts w:ascii="Times New Roman" w:hAnsi="Times New Roman"/>
          <w:sz w:val="28"/>
          <w:szCs w:val="28"/>
        </w:rPr>
        <w:t>s</w:t>
      </w:r>
      <w:r w:rsidR="00C279FC">
        <w:rPr>
          <w:rFonts w:ascii="Times New Roman" w:hAnsi="Times New Roman"/>
          <w:sz w:val="28"/>
          <w:szCs w:val="28"/>
        </w:rPr>
        <w:t xml:space="preserve"> ar 4.punktu šādā redakcijā:</w:t>
      </w:r>
    </w:p>
    <w:p w:rsidR="008F3CA5" w:rsidRDefault="008F3CA5" w:rsidP="008F3CA5">
      <w:pPr>
        <w:pStyle w:val="ListParagraph"/>
        <w:spacing w:after="0" w:line="240" w:lineRule="auto"/>
        <w:ind w:left="1134"/>
        <w:jc w:val="both"/>
        <w:rPr>
          <w:rFonts w:ascii="Times New Roman" w:hAnsi="Times New Roman"/>
          <w:sz w:val="28"/>
          <w:szCs w:val="28"/>
        </w:rPr>
      </w:pPr>
    </w:p>
    <w:p w:rsidR="008F3CA5" w:rsidRDefault="008F3CA5" w:rsidP="004E6A2F">
      <w:pPr>
        <w:pStyle w:val="ListParagraph"/>
        <w:spacing w:after="0" w:line="240" w:lineRule="auto"/>
        <w:ind w:left="1134"/>
        <w:jc w:val="both"/>
        <w:rPr>
          <w:rFonts w:ascii="Times New Roman" w:hAnsi="Times New Roman"/>
          <w:sz w:val="28"/>
          <w:szCs w:val="28"/>
        </w:rPr>
      </w:pPr>
      <w:r>
        <w:rPr>
          <w:rFonts w:ascii="Times New Roman" w:hAnsi="Times New Roman"/>
          <w:sz w:val="28"/>
          <w:szCs w:val="28"/>
        </w:rPr>
        <w:t>“</w:t>
      </w:r>
      <w:r w:rsidR="004E6A2F">
        <w:rPr>
          <w:rFonts w:ascii="Times New Roman" w:hAnsi="Times New Roman"/>
          <w:sz w:val="28"/>
          <w:szCs w:val="28"/>
        </w:rPr>
        <w:t xml:space="preserve">4. </w:t>
      </w:r>
      <w:r>
        <w:rPr>
          <w:rFonts w:ascii="Times New Roman" w:hAnsi="Times New Roman"/>
          <w:sz w:val="28"/>
          <w:szCs w:val="28"/>
        </w:rPr>
        <w:t>Sprāgstvielas</w:t>
      </w:r>
      <w:r w:rsidR="0018554B" w:rsidRPr="0018554B">
        <w:rPr>
          <w:rFonts w:ascii="Times New Roman" w:eastAsiaTheme="minorHAnsi" w:hAnsi="Times New Roman" w:cstheme="minorBidi"/>
          <w:sz w:val="28"/>
          <w:szCs w:val="28"/>
        </w:rPr>
        <w:t xml:space="preserve"> </w:t>
      </w:r>
      <w:r w:rsidR="0018554B">
        <w:rPr>
          <w:rFonts w:ascii="Times New Roman" w:hAnsi="Times New Roman"/>
          <w:sz w:val="28"/>
          <w:szCs w:val="28"/>
        </w:rPr>
        <w:t>un spridzināšanas ietaises</w:t>
      </w:r>
      <w:r w:rsidRPr="008F3CA5">
        <w:rPr>
          <w:rFonts w:ascii="Times New Roman" w:hAnsi="Times New Roman"/>
          <w:sz w:val="28"/>
          <w:szCs w:val="28"/>
        </w:rPr>
        <w:t xml:space="preserve">, kuras laistas tirgū līdz </w:t>
      </w:r>
      <w:proofErr w:type="gramStart"/>
      <w:r w:rsidRPr="008F3CA5">
        <w:rPr>
          <w:rFonts w:ascii="Times New Roman" w:hAnsi="Times New Roman"/>
          <w:sz w:val="28"/>
          <w:szCs w:val="28"/>
        </w:rPr>
        <w:t>201</w:t>
      </w:r>
      <w:r>
        <w:rPr>
          <w:rFonts w:ascii="Times New Roman" w:hAnsi="Times New Roman"/>
          <w:sz w:val="28"/>
          <w:szCs w:val="28"/>
        </w:rPr>
        <w:t>6</w:t>
      </w:r>
      <w:r w:rsidRPr="008F3CA5">
        <w:rPr>
          <w:rFonts w:ascii="Times New Roman" w:hAnsi="Times New Roman"/>
          <w:sz w:val="28"/>
          <w:szCs w:val="28"/>
        </w:rPr>
        <w:t>.gada</w:t>
      </w:r>
      <w:proofErr w:type="gramEnd"/>
      <w:r w:rsidRPr="008F3CA5">
        <w:rPr>
          <w:rFonts w:ascii="Times New Roman" w:hAnsi="Times New Roman"/>
          <w:sz w:val="28"/>
          <w:szCs w:val="28"/>
        </w:rPr>
        <w:t xml:space="preserve"> </w:t>
      </w:r>
      <w:r>
        <w:rPr>
          <w:rFonts w:ascii="Times New Roman" w:hAnsi="Times New Roman"/>
          <w:sz w:val="28"/>
          <w:szCs w:val="28"/>
        </w:rPr>
        <w:t>19</w:t>
      </w:r>
      <w:r w:rsidRPr="008F3CA5">
        <w:rPr>
          <w:rFonts w:ascii="Times New Roman" w:hAnsi="Times New Roman"/>
          <w:sz w:val="28"/>
          <w:szCs w:val="28"/>
        </w:rPr>
        <w:t>.</w:t>
      </w:r>
      <w:r>
        <w:rPr>
          <w:rFonts w:ascii="Times New Roman" w:hAnsi="Times New Roman"/>
          <w:sz w:val="28"/>
          <w:szCs w:val="28"/>
        </w:rPr>
        <w:t>aprīlim</w:t>
      </w:r>
      <w:r w:rsidRPr="008F3CA5">
        <w:rPr>
          <w:rFonts w:ascii="Times New Roman" w:hAnsi="Times New Roman"/>
          <w:sz w:val="28"/>
          <w:szCs w:val="28"/>
        </w:rPr>
        <w:t xml:space="preserve">, drīkst piedāvāt tirgū, ja tās atbilst </w:t>
      </w:r>
      <w:r w:rsidR="0018554B">
        <w:rPr>
          <w:rFonts w:ascii="Times New Roman" w:hAnsi="Times New Roman"/>
          <w:sz w:val="28"/>
          <w:szCs w:val="28"/>
        </w:rPr>
        <w:t>sprāgstvielas un spridzināšanas ietaises</w:t>
      </w:r>
      <w:r>
        <w:rPr>
          <w:rFonts w:ascii="Times New Roman" w:hAnsi="Times New Roman"/>
          <w:sz w:val="28"/>
          <w:szCs w:val="28"/>
        </w:rPr>
        <w:t xml:space="preserve"> tirgū laišanas brīdī spēkā esoš</w:t>
      </w:r>
      <w:r w:rsidR="004E6A2F">
        <w:rPr>
          <w:rFonts w:ascii="Times New Roman" w:hAnsi="Times New Roman"/>
          <w:sz w:val="28"/>
          <w:szCs w:val="28"/>
        </w:rPr>
        <w:t>o normatīvo aktu</w:t>
      </w:r>
      <w:r w:rsidRPr="008F3CA5">
        <w:rPr>
          <w:rFonts w:ascii="Times New Roman" w:hAnsi="Times New Roman"/>
          <w:sz w:val="28"/>
          <w:szCs w:val="28"/>
        </w:rPr>
        <w:t xml:space="preserve"> prasībām</w:t>
      </w:r>
      <w:r w:rsidR="004E6A2F">
        <w:rPr>
          <w:rFonts w:ascii="Times New Roman" w:hAnsi="Times New Roman"/>
          <w:sz w:val="28"/>
          <w:szCs w:val="28"/>
        </w:rPr>
        <w:t xml:space="preserve">, </w:t>
      </w:r>
      <w:r w:rsidR="003947B6">
        <w:rPr>
          <w:rFonts w:ascii="Times New Roman" w:hAnsi="Times New Roman"/>
          <w:sz w:val="28"/>
          <w:szCs w:val="28"/>
        </w:rPr>
        <w:t>kas regulē sprāgstvielu</w:t>
      </w:r>
      <w:r w:rsidR="003947B6" w:rsidRPr="0018554B">
        <w:rPr>
          <w:rFonts w:ascii="Times New Roman" w:eastAsiaTheme="minorHAnsi" w:hAnsi="Times New Roman" w:cstheme="minorBidi"/>
          <w:sz w:val="28"/>
          <w:szCs w:val="28"/>
        </w:rPr>
        <w:t xml:space="preserve"> </w:t>
      </w:r>
      <w:r w:rsidR="003947B6">
        <w:rPr>
          <w:rFonts w:ascii="Times New Roman" w:hAnsi="Times New Roman"/>
          <w:sz w:val="28"/>
          <w:szCs w:val="28"/>
        </w:rPr>
        <w:t>un spridzināšanas ietaišu apriti</w:t>
      </w:r>
      <w:r w:rsidR="004E6A2F" w:rsidRPr="004E6A2F">
        <w:rPr>
          <w:rFonts w:ascii="Times New Roman" w:hAnsi="Times New Roman"/>
          <w:sz w:val="28"/>
          <w:szCs w:val="28"/>
        </w:rPr>
        <w:t>.</w:t>
      </w:r>
      <w:r w:rsidR="006C497F">
        <w:rPr>
          <w:rFonts w:ascii="Times New Roman" w:hAnsi="Times New Roman"/>
          <w:sz w:val="28"/>
          <w:szCs w:val="28"/>
        </w:rPr>
        <w:t>”</w:t>
      </w:r>
    </w:p>
    <w:p w:rsidR="004E6A2F" w:rsidRDefault="004E6A2F" w:rsidP="004E6A2F">
      <w:pPr>
        <w:pStyle w:val="ListParagraph"/>
        <w:spacing w:after="0" w:line="240" w:lineRule="auto"/>
        <w:ind w:left="1134"/>
        <w:jc w:val="both"/>
        <w:rPr>
          <w:rFonts w:ascii="Times New Roman" w:hAnsi="Times New Roman"/>
          <w:sz w:val="28"/>
          <w:szCs w:val="28"/>
        </w:rPr>
      </w:pPr>
    </w:p>
    <w:p w:rsidR="00245071" w:rsidRDefault="00245071" w:rsidP="00245071">
      <w:pPr>
        <w:pStyle w:val="ListParagraph"/>
        <w:numPr>
          <w:ilvl w:val="0"/>
          <w:numId w:val="1"/>
        </w:numPr>
        <w:spacing w:after="0" w:line="240" w:lineRule="auto"/>
        <w:ind w:left="1134"/>
        <w:jc w:val="both"/>
        <w:rPr>
          <w:rFonts w:ascii="Times New Roman" w:hAnsi="Times New Roman"/>
          <w:sz w:val="28"/>
          <w:szCs w:val="28"/>
        </w:rPr>
      </w:pPr>
      <w:r w:rsidRPr="00245071">
        <w:rPr>
          <w:rFonts w:ascii="Times New Roman" w:hAnsi="Times New Roman"/>
          <w:sz w:val="28"/>
          <w:szCs w:val="28"/>
        </w:rPr>
        <w:lastRenderedPageBreak/>
        <w:t>Izteikt informatīvo atsauci uz Eiropas Savienības direktīvām šādā redakcijā:</w:t>
      </w:r>
    </w:p>
    <w:p w:rsidR="00245071" w:rsidRPr="00245071" w:rsidRDefault="00245071" w:rsidP="00245071">
      <w:pPr>
        <w:pStyle w:val="ListParagraph"/>
        <w:spacing w:after="0" w:line="240" w:lineRule="auto"/>
        <w:ind w:left="1134"/>
        <w:jc w:val="both"/>
        <w:rPr>
          <w:rFonts w:ascii="Times New Roman" w:hAnsi="Times New Roman"/>
          <w:sz w:val="28"/>
          <w:szCs w:val="28"/>
        </w:rPr>
      </w:pPr>
    </w:p>
    <w:p w:rsidR="00245071" w:rsidRDefault="00245071" w:rsidP="00A66DB5">
      <w:pPr>
        <w:pStyle w:val="ListParagraph"/>
        <w:spacing w:after="0"/>
        <w:ind w:left="1134"/>
        <w:jc w:val="center"/>
        <w:rPr>
          <w:rFonts w:ascii="Times New Roman" w:hAnsi="Times New Roman"/>
          <w:b/>
          <w:bCs/>
          <w:sz w:val="28"/>
          <w:szCs w:val="28"/>
        </w:rPr>
      </w:pPr>
      <w:r w:rsidRPr="00245071">
        <w:rPr>
          <w:rFonts w:ascii="Times New Roman" w:hAnsi="Times New Roman"/>
          <w:sz w:val="28"/>
          <w:szCs w:val="28"/>
        </w:rPr>
        <w:t>"</w:t>
      </w:r>
      <w:r w:rsidRPr="00245071">
        <w:rPr>
          <w:rFonts w:ascii="Times New Roman" w:hAnsi="Times New Roman"/>
          <w:b/>
          <w:bCs/>
          <w:sz w:val="28"/>
          <w:szCs w:val="28"/>
        </w:rPr>
        <w:t>Informatīva atsauce uz Eiropas Savienības direktīvām</w:t>
      </w:r>
    </w:p>
    <w:p w:rsidR="00245071" w:rsidRPr="00245071" w:rsidRDefault="00245071" w:rsidP="00245071">
      <w:pPr>
        <w:pStyle w:val="ListParagraph"/>
        <w:spacing w:after="0"/>
        <w:ind w:left="1134"/>
        <w:jc w:val="both"/>
        <w:rPr>
          <w:rFonts w:ascii="Times New Roman" w:hAnsi="Times New Roman"/>
          <w:sz w:val="28"/>
          <w:szCs w:val="28"/>
        </w:rPr>
      </w:pPr>
    </w:p>
    <w:p w:rsidR="00516EAE" w:rsidRDefault="00245071" w:rsidP="00245071">
      <w:pPr>
        <w:pStyle w:val="ListParagraph"/>
        <w:spacing w:after="0"/>
        <w:ind w:left="1134"/>
        <w:jc w:val="both"/>
        <w:rPr>
          <w:rFonts w:ascii="Times New Roman" w:hAnsi="Times New Roman"/>
          <w:sz w:val="28"/>
          <w:szCs w:val="28"/>
        </w:rPr>
      </w:pPr>
      <w:r w:rsidRPr="00245071">
        <w:rPr>
          <w:rFonts w:ascii="Times New Roman" w:hAnsi="Times New Roman"/>
          <w:sz w:val="28"/>
          <w:szCs w:val="28"/>
        </w:rPr>
        <w:t>Likumā iekļautas tiesību normas, kas izriet no</w:t>
      </w:r>
      <w:r>
        <w:rPr>
          <w:rFonts w:ascii="Times New Roman" w:hAnsi="Times New Roman"/>
          <w:sz w:val="28"/>
          <w:szCs w:val="28"/>
        </w:rPr>
        <w:t xml:space="preserve"> </w:t>
      </w:r>
      <w:r w:rsidRPr="00245071">
        <w:rPr>
          <w:rFonts w:ascii="Times New Roman" w:hAnsi="Times New Roman"/>
          <w:sz w:val="28"/>
          <w:szCs w:val="28"/>
        </w:rPr>
        <w:t xml:space="preserve">Eiropas Parlamenta </w:t>
      </w:r>
      <w:r>
        <w:rPr>
          <w:rFonts w:ascii="Times New Roman" w:hAnsi="Times New Roman"/>
          <w:sz w:val="28"/>
          <w:szCs w:val="28"/>
        </w:rPr>
        <w:t>u</w:t>
      </w:r>
      <w:r w:rsidRPr="00245071">
        <w:rPr>
          <w:rFonts w:ascii="Times New Roman" w:hAnsi="Times New Roman"/>
          <w:sz w:val="28"/>
          <w:szCs w:val="28"/>
        </w:rPr>
        <w:t>n Padomes 2014. gada 26. februār</w:t>
      </w:r>
      <w:r>
        <w:rPr>
          <w:rFonts w:ascii="Times New Roman" w:hAnsi="Times New Roman"/>
          <w:sz w:val="28"/>
          <w:szCs w:val="28"/>
        </w:rPr>
        <w:t>a</w:t>
      </w:r>
      <w:r w:rsidRPr="00245071">
        <w:rPr>
          <w:rFonts w:ascii="Times New Roman" w:hAnsi="Times New Roman"/>
          <w:sz w:val="28"/>
          <w:szCs w:val="28"/>
        </w:rPr>
        <w:t xml:space="preserve"> </w:t>
      </w:r>
      <w:r w:rsidR="00A66DB5">
        <w:rPr>
          <w:rFonts w:ascii="Times New Roman" w:hAnsi="Times New Roman"/>
          <w:sz w:val="28"/>
          <w:szCs w:val="28"/>
        </w:rPr>
        <w:t>d</w:t>
      </w:r>
      <w:r w:rsidRPr="00245071">
        <w:rPr>
          <w:rFonts w:ascii="Times New Roman" w:hAnsi="Times New Roman"/>
          <w:sz w:val="28"/>
          <w:szCs w:val="28"/>
        </w:rPr>
        <w:t>irektīva 2014/28/ES</w:t>
      </w:r>
      <w:r>
        <w:rPr>
          <w:rFonts w:ascii="Times New Roman" w:hAnsi="Times New Roman"/>
          <w:sz w:val="28"/>
          <w:szCs w:val="28"/>
        </w:rPr>
        <w:t xml:space="preserve"> </w:t>
      </w:r>
      <w:r w:rsidRPr="00245071">
        <w:rPr>
          <w:rFonts w:ascii="Times New Roman" w:hAnsi="Times New Roman"/>
          <w:sz w:val="28"/>
          <w:szCs w:val="28"/>
        </w:rPr>
        <w:t xml:space="preserve">par dalībvalstu tiesību aktu saskaņošanu attiecībā uz civilām vajadzībām paredzēto sprāgstvielu pieejamību tirgū un </w:t>
      </w:r>
      <w:r>
        <w:rPr>
          <w:rFonts w:ascii="Times New Roman" w:hAnsi="Times New Roman"/>
          <w:sz w:val="28"/>
          <w:szCs w:val="28"/>
        </w:rPr>
        <w:t>pārraudzību.”</w:t>
      </w:r>
    </w:p>
    <w:p w:rsidR="007D7226" w:rsidRDefault="007D7226" w:rsidP="00245071">
      <w:pPr>
        <w:pStyle w:val="ListParagraph"/>
        <w:spacing w:after="0"/>
        <w:ind w:left="1134"/>
        <w:jc w:val="both"/>
        <w:rPr>
          <w:rFonts w:ascii="Times New Roman" w:hAnsi="Times New Roman"/>
          <w:sz w:val="28"/>
          <w:szCs w:val="28"/>
        </w:rPr>
      </w:pPr>
    </w:p>
    <w:p w:rsidR="007D7226" w:rsidRPr="00245071" w:rsidRDefault="007D7226" w:rsidP="00245071">
      <w:pPr>
        <w:pStyle w:val="ListParagraph"/>
        <w:spacing w:after="0"/>
        <w:ind w:left="1134"/>
        <w:jc w:val="both"/>
        <w:rPr>
          <w:rFonts w:ascii="Times New Roman" w:hAnsi="Times New Roman"/>
          <w:sz w:val="28"/>
          <w:szCs w:val="28"/>
        </w:rPr>
      </w:pPr>
      <w:r w:rsidRPr="007D7226">
        <w:rPr>
          <w:rFonts w:ascii="Times New Roman" w:hAnsi="Times New Roman"/>
          <w:sz w:val="28"/>
          <w:szCs w:val="28"/>
        </w:rPr>
        <w:t xml:space="preserve">Likums stājas spēkā </w:t>
      </w:r>
      <w:proofErr w:type="gramStart"/>
      <w:r w:rsidRPr="007D7226">
        <w:rPr>
          <w:rFonts w:ascii="Times New Roman" w:hAnsi="Times New Roman"/>
          <w:sz w:val="28"/>
          <w:szCs w:val="28"/>
        </w:rPr>
        <w:t>201</w:t>
      </w:r>
      <w:r>
        <w:rPr>
          <w:rFonts w:ascii="Times New Roman" w:hAnsi="Times New Roman"/>
          <w:sz w:val="28"/>
          <w:szCs w:val="28"/>
        </w:rPr>
        <w:t>6</w:t>
      </w:r>
      <w:r w:rsidRPr="007D7226">
        <w:rPr>
          <w:rFonts w:ascii="Times New Roman" w:hAnsi="Times New Roman"/>
          <w:sz w:val="28"/>
          <w:szCs w:val="28"/>
        </w:rPr>
        <w:t>.gada</w:t>
      </w:r>
      <w:proofErr w:type="gramEnd"/>
      <w:r w:rsidRPr="007D7226">
        <w:rPr>
          <w:rFonts w:ascii="Times New Roman" w:hAnsi="Times New Roman"/>
          <w:sz w:val="28"/>
          <w:szCs w:val="28"/>
        </w:rPr>
        <w:t xml:space="preserve"> </w:t>
      </w:r>
      <w:r>
        <w:rPr>
          <w:rFonts w:ascii="Times New Roman" w:hAnsi="Times New Roman"/>
          <w:sz w:val="28"/>
          <w:szCs w:val="28"/>
        </w:rPr>
        <w:t>20</w:t>
      </w:r>
      <w:r w:rsidRPr="007D7226">
        <w:rPr>
          <w:rFonts w:ascii="Times New Roman" w:hAnsi="Times New Roman"/>
          <w:sz w:val="28"/>
          <w:szCs w:val="28"/>
        </w:rPr>
        <w:t>.</w:t>
      </w:r>
      <w:r>
        <w:rPr>
          <w:rFonts w:ascii="Times New Roman" w:hAnsi="Times New Roman"/>
          <w:sz w:val="28"/>
          <w:szCs w:val="28"/>
        </w:rPr>
        <w:t>aprīl</w:t>
      </w:r>
      <w:r w:rsidRPr="007D7226">
        <w:rPr>
          <w:rFonts w:ascii="Times New Roman" w:hAnsi="Times New Roman"/>
          <w:sz w:val="28"/>
          <w:szCs w:val="28"/>
        </w:rPr>
        <w:t>ī.</w:t>
      </w:r>
    </w:p>
    <w:p w:rsidR="00876526" w:rsidRDefault="00876526" w:rsidP="00876526">
      <w:pPr>
        <w:rPr>
          <w:rFonts w:ascii="Times New Roman" w:hAnsi="Times New Roman" w:cs="Times New Roman"/>
          <w:sz w:val="28"/>
          <w:szCs w:val="28"/>
        </w:rPr>
      </w:pPr>
    </w:p>
    <w:p w:rsidR="006C497F" w:rsidRPr="006C497F" w:rsidRDefault="006C497F" w:rsidP="006C497F">
      <w:pPr>
        <w:rPr>
          <w:rFonts w:ascii="Times New Roman" w:hAnsi="Times New Roman" w:cs="Times New Roman"/>
          <w:sz w:val="28"/>
          <w:szCs w:val="28"/>
        </w:rPr>
      </w:pPr>
      <w:r w:rsidRPr="006C497F">
        <w:rPr>
          <w:rFonts w:ascii="Times New Roman" w:hAnsi="Times New Roman" w:cs="Times New Roman"/>
          <w:sz w:val="28"/>
          <w:szCs w:val="28"/>
        </w:rPr>
        <w:t xml:space="preserve">Iekšlietu ministrs </w:t>
      </w:r>
      <w:r w:rsidRPr="006C497F">
        <w:rPr>
          <w:rFonts w:ascii="Times New Roman" w:hAnsi="Times New Roman" w:cs="Times New Roman"/>
          <w:sz w:val="28"/>
          <w:szCs w:val="28"/>
        </w:rPr>
        <w:tab/>
      </w:r>
      <w:r w:rsidRPr="006C497F">
        <w:rPr>
          <w:rFonts w:ascii="Times New Roman" w:hAnsi="Times New Roman" w:cs="Times New Roman"/>
          <w:sz w:val="28"/>
          <w:szCs w:val="28"/>
        </w:rPr>
        <w:tab/>
      </w:r>
      <w:r w:rsidRPr="006C497F">
        <w:rPr>
          <w:rFonts w:ascii="Times New Roman" w:hAnsi="Times New Roman" w:cs="Times New Roman"/>
          <w:sz w:val="28"/>
          <w:szCs w:val="28"/>
        </w:rPr>
        <w:tab/>
      </w:r>
      <w:r w:rsidRPr="006C497F">
        <w:rPr>
          <w:rFonts w:ascii="Times New Roman" w:hAnsi="Times New Roman" w:cs="Times New Roman"/>
          <w:sz w:val="28"/>
          <w:szCs w:val="28"/>
        </w:rPr>
        <w:tab/>
      </w:r>
      <w:r w:rsidRPr="006C497F">
        <w:rPr>
          <w:rFonts w:ascii="Times New Roman" w:hAnsi="Times New Roman" w:cs="Times New Roman"/>
          <w:sz w:val="28"/>
          <w:szCs w:val="28"/>
        </w:rPr>
        <w:tab/>
      </w:r>
      <w:r w:rsidR="00261FBF">
        <w:rPr>
          <w:rFonts w:ascii="Times New Roman" w:hAnsi="Times New Roman" w:cs="Times New Roman"/>
          <w:sz w:val="28"/>
          <w:szCs w:val="28"/>
        </w:rPr>
        <w:tab/>
      </w:r>
      <w:r w:rsidRPr="006C497F">
        <w:rPr>
          <w:rFonts w:ascii="Times New Roman" w:hAnsi="Times New Roman" w:cs="Times New Roman"/>
          <w:sz w:val="28"/>
          <w:szCs w:val="28"/>
        </w:rPr>
        <w:t>R.Kozlovskis</w:t>
      </w:r>
    </w:p>
    <w:p w:rsidR="006C497F" w:rsidRPr="006C497F" w:rsidRDefault="006C497F" w:rsidP="006C497F">
      <w:pPr>
        <w:rPr>
          <w:rFonts w:ascii="Times New Roman" w:hAnsi="Times New Roman" w:cs="Times New Roman"/>
          <w:sz w:val="28"/>
          <w:szCs w:val="28"/>
        </w:rPr>
      </w:pPr>
    </w:p>
    <w:p w:rsidR="008F3CA5" w:rsidRDefault="006C497F" w:rsidP="008F3CA5">
      <w:pPr>
        <w:rPr>
          <w:rFonts w:ascii="Times New Roman" w:hAnsi="Times New Roman" w:cs="Times New Roman"/>
          <w:sz w:val="28"/>
          <w:szCs w:val="28"/>
        </w:rPr>
      </w:pPr>
      <w:r w:rsidRPr="006C497F">
        <w:rPr>
          <w:rFonts w:ascii="Times New Roman" w:hAnsi="Times New Roman" w:cs="Times New Roman"/>
          <w:sz w:val="28"/>
          <w:szCs w:val="28"/>
        </w:rPr>
        <w:t>Vīza: valsts sekretāre</w:t>
      </w:r>
      <w:r w:rsidRPr="006C497F">
        <w:rPr>
          <w:rFonts w:ascii="Times New Roman" w:hAnsi="Times New Roman" w:cs="Times New Roman"/>
          <w:sz w:val="28"/>
          <w:szCs w:val="28"/>
        </w:rPr>
        <w:tab/>
      </w:r>
      <w:r w:rsidRPr="006C497F">
        <w:rPr>
          <w:rFonts w:ascii="Times New Roman" w:hAnsi="Times New Roman" w:cs="Times New Roman"/>
          <w:sz w:val="28"/>
          <w:szCs w:val="28"/>
        </w:rPr>
        <w:tab/>
      </w:r>
      <w:r w:rsidRPr="006C497F">
        <w:rPr>
          <w:rFonts w:ascii="Times New Roman" w:hAnsi="Times New Roman" w:cs="Times New Roman"/>
          <w:sz w:val="28"/>
          <w:szCs w:val="28"/>
        </w:rPr>
        <w:tab/>
      </w:r>
      <w:r w:rsidRPr="006C497F">
        <w:rPr>
          <w:rFonts w:ascii="Times New Roman" w:hAnsi="Times New Roman" w:cs="Times New Roman"/>
          <w:sz w:val="28"/>
          <w:szCs w:val="28"/>
        </w:rPr>
        <w:tab/>
      </w:r>
      <w:r w:rsidR="00261FBF">
        <w:rPr>
          <w:rFonts w:ascii="Times New Roman" w:hAnsi="Times New Roman" w:cs="Times New Roman"/>
          <w:sz w:val="28"/>
          <w:szCs w:val="28"/>
        </w:rPr>
        <w:tab/>
      </w:r>
      <w:r w:rsidRPr="006C497F">
        <w:rPr>
          <w:rFonts w:ascii="Times New Roman" w:hAnsi="Times New Roman" w:cs="Times New Roman"/>
          <w:sz w:val="28"/>
          <w:szCs w:val="28"/>
        </w:rPr>
        <w:t xml:space="preserve">I.Pētersone </w:t>
      </w:r>
      <w:r w:rsidR="00975DB9">
        <w:rPr>
          <w:rFonts w:ascii="Times New Roman" w:hAnsi="Times New Roman" w:cs="Times New Roman"/>
          <w:sz w:val="28"/>
          <w:szCs w:val="28"/>
        </w:rPr>
        <w:t>–</w:t>
      </w:r>
      <w:r w:rsidRPr="006C497F">
        <w:rPr>
          <w:rFonts w:ascii="Times New Roman" w:hAnsi="Times New Roman" w:cs="Times New Roman"/>
          <w:sz w:val="28"/>
          <w:szCs w:val="28"/>
        </w:rPr>
        <w:t xml:space="preserve"> Godmane</w:t>
      </w:r>
      <w:bookmarkStart w:id="0" w:name="p87"/>
      <w:bookmarkStart w:id="1" w:name="p-382807"/>
      <w:bookmarkStart w:id="2" w:name="p88"/>
      <w:bookmarkStart w:id="3" w:name="p-382808"/>
      <w:bookmarkStart w:id="4" w:name="p89"/>
      <w:bookmarkStart w:id="5" w:name="p-382809"/>
      <w:bookmarkStart w:id="6" w:name="p90"/>
      <w:bookmarkStart w:id="7" w:name="p-382810"/>
      <w:bookmarkStart w:id="8" w:name="p6"/>
      <w:bookmarkStart w:id="9" w:name="p-368690"/>
      <w:bookmarkStart w:id="10" w:name="p7"/>
      <w:bookmarkStart w:id="11" w:name="p-368691"/>
      <w:bookmarkStart w:id="12" w:name="p9"/>
      <w:bookmarkStart w:id="13" w:name="p-368693"/>
      <w:bookmarkStart w:id="14" w:name="p10"/>
      <w:bookmarkStart w:id="15" w:name="p-368695"/>
      <w:bookmarkStart w:id="16" w:name="36872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975DB9" w:rsidRDefault="00975DB9" w:rsidP="008F3CA5">
      <w:pPr>
        <w:rPr>
          <w:rFonts w:ascii="Times New Roman" w:hAnsi="Times New Roman" w:cs="Times New Roman"/>
          <w:sz w:val="28"/>
          <w:szCs w:val="28"/>
        </w:rPr>
      </w:pPr>
    </w:p>
    <w:p w:rsidR="0083381B" w:rsidRDefault="0083381B" w:rsidP="008F3CA5">
      <w:pPr>
        <w:rPr>
          <w:rFonts w:ascii="Times New Roman" w:hAnsi="Times New Roman" w:cs="Times New Roman"/>
          <w:sz w:val="28"/>
          <w:szCs w:val="28"/>
        </w:rPr>
      </w:pPr>
    </w:p>
    <w:p w:rsidR="0083381B" w:rsidRDefault="0083381B" w:rsidP="008F3CA5">
      <w:pPr>
        <w:rPr>
          <w:rFonts w:ascii="Times New Roman" w:hAnsi="Times New Roman" w:cs="Times New Roman"/>
          <w:sz w:val="28"/>
          <w:szCs w:val="28"/>
        </w:rPr>
      </w:pPr>
    </w:p>
    <w:p w:rsidR="0083381B" w:rsidRDefault="0083381B" w:rsidP="008F3CA5">
      <w:pPr>
        <w:rPr>
          <w:rFonts w:ascii="Times New Roman" w:hAnsi="Times New Roman" w:cs="Times New Roman"/>
          <w:sz w:val="28"/>
          <w:szCs w:val="28"/>
        </w:rPr>
      </w:pPr>
    </w:p>
    <w:p w:rsidR="0083381B" w:rsidRDefault="0083381B" w:rsidP="008F3CA5">
      <w:pPr>
        <w:rPr>
          <w:rFonts w:ascii="Times New Roman" w:hAnsi="Times New Roman" w:cs="Times New Roman"/>
          <w:sz w:val="28"/>
          <w:szCs w:val="28"/>
        </w:rPr>
      </w:pPr>
    </w:p>
    <w:p w:rsidR="0083381B" w:rsidRDefault="0083381B" w:rsidP="008F3CA5">
      <w:pPr>
        <w:rPr>
          <w:rFonts w:ascii="Times New Roman" w:hAnsi="Times New Roman" w:cs="Times New Roman"/>
          <w:sz w:val="28"/>
          <w:szCs w:val="28"/>
        </w:rPr>
      </w:pPr>
    </w:p>
    <w:p w:rsidR="0083381B" w:rsidRDefault="0083381B" w:rsidP="008F3CA5">
      <w:pPr>
        <w:rPr>
          <w:rFonts w:ascii="Times New Roman" w:hAnsi="Times New Roman" w:cs="Times New Roman"/>
          <w:sz w:val="28"/>
          <w:szCs w:val="28"/>
        </w:rPr>
      </w:pPr>
    </w:p>
    <w:p w:rsidR="0083381B" w:rsidRDefault="0083381B" w:rsidP="008F3CA5">
      <w:pPr>
        <w:rPr>
          <w:rFonts w:ascii="Times New Roman" w:hAnsi="Times New Roman" w:cs="Times New Roman"/>
          <w:sz w:val="28"/>
          <w:szCs w:val="28"/>
        </w:rPr>
      </w:pPr>
    </w:p>
    <w:p w:rsidR="0083381B" w:rsidRDefault="0083381B" w:rsidP="008F3CA5">
      <w:pPr>
        <w:rPr>
          <w:rFonts w:ascii="Times New Roman" w:hAnsi="Times New Roman" w:cs="Times New Roman"/>
          <w:sz w:val="28"/>
          <w:szCs w:val="28"/>
        </w:rPr>
      </w:pPr>
    </w:p>
    <w:p w:rsidR="0083381B" w:rsidRDefault="0083381B" w:rsidP="008F3CA5">
      <w:pPr>
        <w:rPr>
          <w:rFonts w:ascii="Times New Roman" w:hAnsi="Times New Roman" w:cs="Times New Roman"/>
          <w:sz w:val="28"/>
          <w:szCs w:val="28"/>
        </w:rPr>
      </w:pPr>
    </w:p>
    <w:p w:rsidR="0083381B" w:rsidRDefault="0083381B" w:rsidP="008F3CA5">
      <w:pPr>
        <w:rPr>
          <w:rFonts w:ascii="Times New Roman" w:hAnsi="Times New Roman" w:cs="Times New Roman"/>
          <w:sz w:val="28"/>
          <w:szCs w:val="28"/>
        </w:rPr>
      </w:pPr>
    </w:p>
    <w:p w:rsidR="0083381B" w:rsidRDefault="0083381B" w:rsidP="008F3CA5">
      <w:pPr>
        <w:rPr>
          <w:rFonts w:ascii="Times New Roman" w:hAnsi="Times New Roman" w:cs="Times New Roman"/>
          <w:sz w:val="28"/>
          <w:szCs w:val="28"/>
        </w:rPr>
      </w:pPr>
    </w:p>
    <w:p w:rsidR="00495070" w:rsidRDefault="00495070" w:rsidP="008F3CA5">
      <w:pPr>
        <w:rPr>
          <w:rFonts w:ascii="Times New Roman" w:hAnsi="Times New Roman" w:cs="Times New Roman"/>
          <w:sz w:val="28"/>
          <w:szCs w:val="28"/>
        </w:rPr>
      </w:pPr>
    </w:p>
    <w:p w:rsidR="00495070" w:rsidRDefault="00495070" w:rsidP="008F3CA5">
      <w:pPr>
        <w:rPr>
          <w:rFonts w:ascii="Times New Roman" w:hAnsi="Times New Roman" w:cs="Times New Roman"/>
          <w:sz w:val="28"/>
          <w:szCs w:val="28"/>
        </w:rPr>
      </w:pPr>
    </w:p>
    <w:p w:rsidR="00975DB9" w:rsidRPr="00C74257" w:rsidRDefault="00495070" w:rsidP="00975DB9">
      <w:pPr>
        <w:spacing w:after="0" w:line="240" w:lineRule="auto"/>
        <w:rPr>
          <w:rFonts w:ascii="Times New Roman" w:hAnsi="Times New Roman" w:cs="Times New Roman"/>
          <w:sz w:val="20"/>
          <w:szCs w:val="20"/>
        </w:rPr>
      </w:pPr>
      <w:r>
        <w:rPr>
          <w:rFonts w:ascii="Times New Roman" w:hAnsi="Times New Roman" w:cs="Times New Roman"/>
          <w:sz w:val="20"/>
          <w:szCs w:val="20"/>
        </w:rPr>
        <w:t>2015.10.02. 15:32</w:t>
      </w:r>
      <w:bookmarkStart w:id="17" w:name="_GoBack"/>
      <w:bookmarkEnd w:id="17"/>
    </w:p>
    <w:p w:rsidR="00975DB9" w:rsidRPr="00975DB9" w:rsidRDefault="00495070" w:rsidP="00975DB9">
      <w:pPr>
        <w:spacing w:after="0" w:line="240" w:lineRule="auto"/>
        <w:rPr>
          <w:rFonts w:ascii="Times New Roman" w:hAnsi="Times New Roman" w:cs="Times New Roman"/>
          <w:sz w:val="20"/>
          <w:szCs w:val="20"/>
        </w:rPr>
      </w:pPr>
      <w:r>
        <w:rPr>
          <w:rFonts w:ascii="Times New Roman" w:hAnsi="Times New Roman" w:cs="Times New Roman"/>
          <w:sz w:val="20"/>
          <w:szCs w:val="20"/>
        </w:rPr>
        <w:t>984</w:t>
      </w:r>
    </w:p>
    <w:p w:rsidR="00975DB9" w:rsidRPr="00975DB9" w:rsidRDefault="00975DB9" w:rsidP="00975DB9">
      <w:pPr>
        <w:spacing w:after="0" w:line="240" w:lineRule="auto"/>
        <w:rPr>
          <w:rFonts w:ascii="Times New Roman" w:hAnsi="Times New Roman" w:cs="Times New Roman"/>
          <w:sz w:val="20"/>
          <w:szCs w:val="20"/>
        </w:rPr>
      </w:pPr>
      <w:r w:rsidRPr="00975DB9">
        <w:rPr>
          <w:rFonts w:ascii="Times New Roman" w:hAnsi="Times New Roman" w:cs="Times New Roman"/>
          <w:sz w:val="20"/>
          <w:szCs w:val="20"/>
        </w:rPr>
        <w:t>A.Niščaks</w:t>
      </w:r>
      <w:r w:rsidRPr="00975DB9">
        <w:rPr>
          <w:rFonts w:ascii="Times New Roman" w:hAnsi="Times New Roman" w:cs="Times New Roman"/>
          <w:sz w:val="20"/>
          <w:szCs w:val="20"/>
        </w:rPr>
        <w:tab/>
      </w:r>
    </w:p>
    <w:p w:rsidR="00975DB9" w:rsidRPr="00975DB9" w:rsidRDefault="00975DB9" w:rsidP="00975DB9">
      <w:pPr>
        <w:spacing w:after="0" w:line="240" w:lineRule="auto"/>
        <w:rPr>
          <w:rFonts w:ascii="Times New Roman" w:hAnsi="Times New Roman" w:cs="Times New Roman"/>
          <w:sz w:val="20"/>
          <w:szCs w:val="20"/>
        </w:rPr>
      </w:pPr>
      <w:r w:rsidRPr="00975DB9">
        <w:rPr>
          <w:rFonts w:ascii="Times New Roman" w:hAnsi="Times New Roman" w:cs="Times New Roman"/>
          <w:sz w:val="20"/>
          <w:szCs w:val="20"/>
        </w:rPr>
        <w:t>67219179, aleksejs.niscaks@iem.gov.lv</w:t>
      </w:r>
    </w:p>
    <w:sectPr w:rsidR="00975DB9" w:rsidRPr="00975DB9" w:rsidSect="00F34907">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A43" w:rsidRDefault="00E77A43" w:rsidP="00245071">
      <w:pPr>
        <w:spacing w:after="0" w:line="240" w:lineRule="auto"/>
      </w:pPr>
      <w:r>
        <w:separator/>
      </w:r>
    </w:p>
  </w:endnote>
  <w:endnote w:type="continuationSeparator" w:id="0">
    <w:p w:rsidR="00E77A43" w:rsidRDefault="00E77A43" w:rsidP="0024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7F" w:rsidRPr="00C279FC" w:rsidRDefault="006C497F">
    <w:pPr>
      <w:pStyle w:val="Footer"/>
      <w:rPr>
        <w:rFonts w:ascii="Times New Roman" w:hAnsi="Times New Roman" w:cs="Times New Roman"/>
        <w:sz w:val="20"/>
        <w:szCs w:val="20"/>
      </w:rPr>
    </w:pPr>
    <w:r w:rsidRPr="00C279FC">
      <w:rPr>
        <w:rFonts w:ascii="Times New Roman" w:hAnsi="Times New Roman" w:cs="Times New Roman"/>
        <w:bCs/>
        <w:sz w:val="20"/>
        <w:szCs w:val="20"/>
      </w:rPr>
      <w:t>IEMLik_</w:t>
    </w:r>
    <w:r w:rsidR="00DD641A">
      <w:rPr>
        <w:rFonts w:ascii="Times New Roman" w:hAnsi="Times New Roman" w:cs="Times New Roman"/>
        <w:bCs/>
        <w:sz w:val="20"/>
        <w:szCs w:val="20"/>
      </w:rPr>
      <w:t>spragstvielas_</w:t>
    </w:r>
    <w:r w:rsidR="007B431E">
      <w:rPr>
        <w:rFonts w:ascii="Times New Roman" w:hAnsi="Times New Roman" w:cs="Times New Roman"/>
        <w:bCs/>
        <w:sz w:val="20"/>
        <w:szCs w:val="20"/>
      </w:rPr>
      <w:t>0</w:t>
    </w:r>
    <w:r w:rsidR="007A318A">
      <w:rPr>
        <w:rFonts w:ascii="Times New Roman" w:hAnsi="Times New Roman" w:cs="Times New Roman"/>
        <w:bCs/>
        <w:sz w:val="20"/>
        <w:szCs w:val="20"/>
      </w:rPr>
      <w:t>210</w:t>
    </w:r>
    <w:r w:rsidRPr="00C279FC">
      <w:rPr>
        <w:rFonts w:ascii="Times New Roman" w:hAnsi="Times New Roman" w:cs="Times New Roman"/>
        <w:bCs/>
        <w:sz w:val="20"/>
        <w:szCs w:val="20"/>
      </w:rPr>
      <w:t>2015.doc</w:t>
    </w:r>
    <w:r w:rsidR="00A5602B">
      <w:rPr>
        <w:rFonts w:ascii="Times New Roman" w:hAnsi="Times New Roman" w:cs="Times New Roman"/>
        <w:bCs/>
        <w:sz w:val="20"/>
        <w:szCs w:val="20"/>
      </w:rPr>
      <w:t>x</w:t>
    </w:r>
    <w:r w:rsidRPr="00C279FC">
      <w:rPr>
        <w:rFonts w:ascii="Times New Roman" w:hAnsi="Times New Roman" w:cs="Times New Roman"/>
        <w:bCs/>
        <w:sz w:val="20"/>
        <w:szCs w:val="20"/>
      </w:rPr>
      <w:t xml:space="preserve">; Likumprojekts „Grozījumi </w:t>
    </w:r>
    <w:r w:rsidR="00C279FC" w:rsidRPr="00C279FC">
      <w:rPr>
        <w:rFonts w:ascii="Times New Roman" w:hAnsi="Times New Roman" w:cs="Times New Roman"/>
        <w:sz w:val="20"/>
        <w:szCs w:val="20"/>
      </w:rPr>
      <w:t>Civilām vajadzībām paredzētu sprāgstvielu aprites likumā</w:t>
    </w:r>
    <w:r w:rsidRPr="00C279FC">
      <w:rPr>
        <w:rFonts w:ascii="Times New Roman" w:hAnsi="Times New Roman" w:cs="Times New Roman"/>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41A" w:rsidRDefault="00DD641A">
    <w:pPr>
      <w:pStyle w:val="Footer"/>
    </w:pPr>
    <w:r w:rsidRPr="00C279FC">
      <w:rPr>
        <w:rFonts w:ascii="Times New Roman" w:hAnsi="Times New Roman" w:cs="Times New Roman"/>
        <w:bCs/>
        <w:sz w:val="20"/>
        <w:szCs w:val="20"/>
      </w:rPr>
      <w:t>IEMLik_</w:t>
    </w:r>
    <w:r>
      <w:rPr>
        <w:rFonts w:ascii="Times New Roman" w:hAnsi="Times New Roman" w:cs="Times New Roman"/>
        <w:bCs/>
        <w:sz w:val="20"/>
        <w:szCs w:val="20"/>
      </w:rPr>
      <w:t>spragstvielas_</w:t>
    </w:r>
    <w:r w:rsidR="007A318A">
      <w:rPr>
        <w:rFonts w:ascii="Times New Roman" w:hAnsi="Times New Roman" w:cs="Times New Roman"/>
        <w:bCs/>
        <w:sz w:val="20"/>
        <w:szCs w:val="20"/>
      </w:rPr>
      <w:t>0210</w:t>
    </w:r>
    <w:r w:rsidRPr="00C279FC">
      <w:rPr>
        <w:rFonts w:ascii="Times New Roman" w:hAnsi="Times New Roman" w:cs="Times New Roman"/>
        <w:bCs/>
        <w:sz w:val="20"/>
        <w:szCs w:val="20"/>
      </w:rPr>
      <w:t>2015.doc</w:t>
    </w:r>
    <w:r>
      <w:rPr>
        <w:rFonts w:ascii="Times New Roman" w:hAnsi="Times New Roman" w:cs="Times New Roman"/>
        <w:bCs/>
        <w:sz w:val="20"/>
        <w:szCs w:val="20"/>
      </w:rPr>
      <w:t>x</w:t>
    </w:r>
    <w:r w:rsidRPr="00C279FC">
      <w:rPr>
        <w:rFonts w:ascii="Times New Roman" w:hAnsi="Times New Roman" w:cs="Times New Roman"/>
        <w:bCs/>
        <w:sz w:val="20"/>
        <w:szCs w:val="20"/>
      </w:rPr>
      <w:t xml:space="preserve">; Likumprojekts „Grozījumi </w:t>
    </w:r>
    <w:r w:rsidRPr="00C279FC">
      <w:rPr>
        <w:rFonts w:ascii="Times New Roman" w:hAnsi="Times New Roman" w:cs="Times New Roman"/>
        <w:sz w:val="20"/>
        <w:szCs w:val="20"/>
      </w:rPr>
      <w:t>Civilām vajadzībām paredzētu sprāgstvielu aprites likumā</w:t>
    </w:r>
    <w:r w:rsidRPr="00C279FC">
      <w:rPr>
        <w:rFonts w:ascii="Times New Roman" w:hAnsi="Times New Roman" w:cs="Times New Roman"/>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A43" w:rsidRDefault="00E77A43" w:rsidP="00245071">
      <w:pPr>
        <w:spacing w:after="0" w:line="240" w:lineRule="auto"/>
      </w:pPr>
      <w:r>
        <w:separator/>
      </w:r>
    </w:p>
  </w:footnote>
  <w:footnote w:type="continuationSeparator" w:id="0">
    <w:p w:rsidR="00E77A43" w:rsidRDefault="00E77A43" w:rsidP="00245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149565"/>
      <w:docPartObj>
        <w:docPartGallery w:val="Page Numbers (Top of Page)"/>
        <w:docPartUnique/>
      </w:docPartObj>
    </w:sdtPr>
    <w:sdtEndPr>
      <w:rPr>
        <w:noProof/>
      </w:rPr>
    </w:sdtEndPr>
    <w:sdtContent>
      <w:p w:rsidR="00245071" w:rsidRDefault="00245071">
        <w:pPr>
          <w:pStyle w:val="Header"/>
          <w:jc w:val="center"/>
        </w:pPr>
        <w:r>
          <w:fldChar w:fldCharType="begin"/>
        </w:r>
        <w:r>
          <w:instrText xml:space="preserve"> PAGE   \* MERGEFORMAT </w:instrText>
        </w:r>
        <w:r>
          <w:fldChar w:fldCharType="separate"/>
        </w:r>
        <w:r w:rsidR="00495070">
          <w:rPr>
            <w:noProof/>
          </w:rPr>
          <w:t>4</w:t>
        </w:r>
        <w:r>
          <w:rPr>
            <w:noProof/>
          </w:rPr>
          <w:fldChar w:fldCharType="end"/>
        </w:r>
      </w:p>
    </w:sdtContent>
  </w:sdt>
  <w:p w:rsidR="00245071" w:rsidRDefault="00245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5940"/>
    <w:multiLevelType w:val="hybridMultilevel"/>
    <w:tmpl w:val="7BB8E948"/>
    <w:lvl w:ilvl="0" w:tplc="83B2AD58">
      <w:start w:val="1"/>
      <w:numFmt w:val="decimal"/>
      <w:lvlText w:val="%1)"/>
      <w:lvlJc w:val="left"/>
      <w:pPr>
        <w:ind w:left="1659" w:hanging="52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 w15:restartNumberingAfterBreak="0">
    <w:nsid w:val="1E457AC9"/>
    <w:multiLevelType w:val="hybridMultilevel"/>
    <w:tmpl w:val="FABA444C"/>
    <w:lvl w:ilvl="0" w:tplc="7E865CAC">
      <w:start w:val="1"/>
      <w:numFmt w:val="decimal"/>
      <w:lvlText w:val="%1)"/>
      <w:lvlJc w:val="left"/>
      <w:pPr>
        <w:ind w:left="1353" w:hanging="360"/>
      </w:pPr>
      <w:rPr>
        <w:strike w:val="0"/>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15:restartNumberingAfterBreak="0">
    <w:nsid w:val="29B12573"/>
    <w:multiLevelType w:val="hybridMultilevel"/>
    <w:tmpl w:val="E2183D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BCB1F99"/>
    <w:multiLevelType w:val="hybridMultilevel"/>
    <w:tmpl w:val="F32ED966"/>
    <w:lvl w:ilvl="0" w:tplc="DF5433F6">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D2300CA"/>
    <w:multiLevelType w:val="hybridMultilevel"/>
    <w:tmpl w:val="E6B43712"/>
    <w:lvl w:ilvl="0" w:tplc="04260011">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26"/>
    <w:rsid w:val="0006588A"/>
    <w:rsid w:val="00067C26"/>
    <w:rsid w:val="000A2BDE"/>
    <w:rsid w:val="000B2D6B"/>
    <w:rsid w:val="000D654F"/>
    <w:rsid w:val="0016116A"/>
    <w:rsid w:val="0018554B"/>
    <w:rsid w:val="001A2FCF"/>
    <w:rsid w:val="001D7707"/>
    <w:rsid w:val="001F6875"/>
    <w:rsid w:val="00240332"/>
    <w:rsid w:val="00245071"/>
    <w:rsid w:val="00261FBF"/>
    <w:rsid w:val="002D3EF1"/>
    <w:rsid w:val="00311EBC"/>
    <w:rsid w:val="00335203"/>
    <w:rsid w:val="003947B6"/>
    <w:rsid w:val="003A2B16"/>
    <w:rsid w:val="003C0C81"/>
    <w:rsid w:val="004054D5"/>
    <w:rsid w:val="00416E3E"/>
    <w:rsid w:val="0047374F"/>
    <w:rsid w:val="00495070"/>
    <w:rsid w:val="004A73CF"/>
    <w:rsid w:val="004E6A2F"/>
    <w:rsid w:val="00516EAE"/>
    <w:rsid w:val="0054503C"/>
    <w:rsid w:val="00566FFC"/>
    <w:rsid w:val="005719C2"/>
    <w:rsid w:val="00582D5C"/>
    <w:rsid w:val="005C6B76"/>
    <w:rsid w:val="005E4037"/>
    <w:rsid w:val="00604C39"/>
    <w:rsid w:val="00612988"/>
    <w:rsid w:val="00624538"/>
    <w:rsid w:val="00642DB9"/>
    <w:rsid w:val="00646049"/>
    <w:rsid w:val="006566D6"/>
    <w:rsid w:val="006928D8"/>
    <w:rsid w:val="006A41AC"/>
    <w:rsid w:val="006C497F"/>
    <w:rsid w:val="006C5348"/>
    <w:rsid w:val="00730D96"/>
    <w:rsid w:val="00763518"/>
    <w:rsid w:val="00792185"/>
    <w:rsid w:val="0079470C"/>
    <w:rsid w:val="007A318A"/>
    <w:rsid w:val="007B431E"/>
    <w:rsid w:val="007D7226"/>
    <w:rsid w:val="007F44EA"/>
    <w:rsid w:val="008179EA"/>
    <w:rsid w:val="0083381B"/>
    <w:rsid w:val="0085698E"/>
    <w:rsid w:val="00876526"/>
    <w:rsid w:val="008B3EFF"/>
    <w:rsid w:val="008C6171"/>
    <w:rsid w:val="008F3CA5"/>
    <w:rsid w:val="00932AA6"/>
    <w:rsid w:val="00975DB9"/>
    <w:rsid w:val="00983678"/>
    <w:rsid w:val="0099190A"/>
    <w:rsid w:val="009A5DE1"/>
    <w:rsid w:val="00A22344"/>
    <w:rsid w:val="00A3056C"/>
    <w:rsid w:val="00A5602B"/>
    <w:rsid w:val="00A66DB5"/>
    <w:rsid w:val="00A86F5C"/>
    <w:rsid w:val="00AD14F8"/>
    <w:rsid w:val="00AF00CF"/>
    <w:rsid w:val="00B52093"/>
    <w:rsid w:val="00B64FDF"/>
    <w:rsid w:val="00B77D76"/>
    <w:rsid w:val="00B82D5E"/>
    <w:rsid w:val="00BA0742"/>
    <w:rsid w:val="00BC29B5"/>
    <w:rsid w:val="00C279FC"/>
    <w:rsid w:val="00C30C2B"/>
    <w:rsid w:val="00C40504"/>
    <w:rsid w:val="00C427F5"/>
    <w:rsid w:val="00C573F1"/>
    <w:rsid w:val="00C74257"/>
    <w:rsid w:val="00C878A6"/>
    <w:rsid w:val="00CA18C9"/>
    <w:rsid w:val="00CC6D4E"/>
    <w:rsid w:val="00D12015"/>
    <w:rsid w:val="00D5109C"/>
    <w:rsid w:val="00D64688"/>
    <w:rsid w:val="00D935D4"/>
    <w:rsid w:val="00D95CF4"/>
    <w:rsid w:val="00DD641A"/>
    <w:rsid w:val="00DE0A8A"/>
    <w:rsid w:val="00E259B4"/>
    <w:rsid w:val="00E7585E"/>
    <w:rsid w:val="00E77A43"/>
    <w:rsid w:val="00EB120F"/>
    <w:rsid w:val="00EE4BA5"/>
    <w:rsid w:val="00EF227B"/>
    <w:rsid w:val="00F34907"/>
    <w:rsid w:val="00F42631"/>
    <w:rsid w:val="00F51E0C"/>
    <w:rsid w:val="00F66B3E"/>
    <w:rsid w:val="00F934EC"/>
    <w:rsid w:val="00FA705E"/>
    <w:rsid w:val="00FD3FB8"/>
    <w:rsid w:val="00FF1D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17039-D511-4A40-B1BE-2551FD0E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6526"/>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D12015"/>
    <w:rPr>
      <w:color w:val="0563C1" w:themeColor="hyperlink"/>
      <w:u w:val="single"/>
    </w:rPr>
  </w:style>
  <w:style w:type="character" w:styleId="CommentReference">
    <w:name w:val="annotation reference"/>
    <w:rsid w:val="00CC6D4E"/>
    <w:rPr>
      <w:sz w:val="16"/>
      <w:szCs w:val="16"/>
    </w:rPr>
  </w:style>
  <w:style w:type="paragraph" w:styleId="CommentText">
    <w:name w:val="annotation text"/>
    <w:basedOn w:val="Normal"/>
    <w:link w:val="CommentTextChar"/>
    <w:rsid w:val="00CC6D4E"/>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CC6D4E"/>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CC6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D4E"/>
    <w:rPr>
      <w:rFonts w:ascii="Segoe UI" w:hAnsi="Segoe UI" w:cs="Segoe UI"/>
      <w:sz w:val="18"/>
      <w:szCs w:val="18"/>
    </w:rPr>
  </w:style>
  <w:style w:type="paragraph" w:styleId="NormalWeb">
    <w:name w:val="Normal (Web)"/>
    <w:basedOn w:val="Normal"/>
    <w:uiPriority w:val="99"/>
    <w:semiHidden/>
    <w:unhideWhenUsed/>
    <w:rsid w:val="00245071"/>
    <w:rPr>
      <w:rFonts w:ascii="Times New Roman" w:hAnsi="Times New Roman" w:cs="Times New Roman"/>
      <w:sz w:val="24"/>
      <w:szCs w:val="24"/>
    </w:rPr>
  </w:style>
  <w:style w:type="paragraph" w:styleId="Header">
    <w:name w:val="header"/>
    <w:basedOn w:val="Normal"/>
    <w:link w:val="HeaderChar"/>
    <w:uiPriority w:val="99"/>
    <w:unhideWhenUsed/>
    <w:rsid w:val="002450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071"/>
  </w:style>
  <w:style w:type="paragraph" w:styleId="Footer">
    <w:name w:val="footer"/>
    <w:basedOn w:val="Normal"/>
    <w:link w:val="FooterChar"/>
    <w:uiPriority w:val="99"/>
    <w:unhideWhenUsed/>
    <w:rsid w:val="002450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03807">
      <w:bodyDiv w:val="1"/>
      <w:marLeft w:val="0"/>
      <w:marRight w:val="0"/>
      <w:marTop w:val="0"/>
      <w:marBottom w:val="0"/>
      <w:divBdr>
        <w:top w:val="none" w:sz="0" w:space="0" w:color="auto"/>
        <w:left w:val="none" w:sz="0" w:space="0" w:color="auto"/>
        <w:bottom w:val="none" w:sz="0" w:space="0" w:color="auto"/>
        <w:right w:val="none" w:sz="0" w:space="0" w:color="auto"/>
      </w:divBdr>
    </w:div>
    <w:div w:id="1293748159">
      <w:bodyDiv w:val="1"/>
      <w:marLeft w:val="0"/>
      <w:marRight w:val="0"/>
      <w:marTop w:val="0"/>
      <w:marBottom w:val="0"/>
      <w:divBdr>
        <w:top w:val="none" w:sz="0" w:space="0" w:color="auto"/>
        <w:left w:val="none" w:sz="0" w:space="0" w:color="auto"/>
        <w:bottom w:val="none" w:sz="0" w:space="0" w:color="auto"/>
        <w:right w:val="none" w:sz="0" w:space="0" w:color="auto"/>
      </w:divBdr>
      <w:divsChild>
        <w:div w:id="144514317">
          <w:marLeft w:val="0"/>
          <w:marRight w:val="0"/>
          <w:marTop w:val="0"/>
          <w:marBottom w:val="0"/>
          <w:divBdr>
            <w:top w:val="none" w:sz="0" w:space="0" w:color="auto"/>
            <w:left w:val="none" w:sz="0" w:space="0" w:color="auto"/>
            <w:bottom w:val="none" w:sz="0" w:space="0" w:color="auto"/>
            <w:right w:val="none" w:sz="0" w:space="0" w:color="auto"/>
          </w:divBdr>
        </w:div>
        <w:div w:id="218904026">
          <w:marLeft w:val="0"/>
          <w:marRight w:val="0"/>
          <w:marTop w:val="0"/>
          <w:marBottom w:val="0"/>
          <w:divBdr>
            <w:top w:val="none" w:sz="0" w:space="0" w:color="auto"/>
            <w:left w:val="none" w:sz="0" w:space="0" w:color="auto"/>
            <w:bottom w:val="none" w:sz="0" w:space="0" w:color="auto"/>
            <w:right w:val="none" w:sz="0" w:space="0" w:color="auto"/>
          </w:divBdr>
        </w:div>
        <w:div w:id="226495423">
          <w:marLeft w:val="0"/>
          <w:marRight w:val="0"/>
          <w:marTop w:val="0"/>
          <w:marBottom w:val="0"/>
          <w:divBdr>
            <w:top w:val="none" w:sz="0" w:space="0" w:color="auto"/>
            <w:left w:val="none" w:sz="0" w:space="0" w:color="auto"/>
            <w:bottom w:val="none" w:sz="0" w:space="0" w:color="auto"/>
            <w:right w:val="none" w:sz="0" w:space="0" w:color="auto"/>
          </w:divBdr>
        </w:div>
        <w:div w:id="310329620">
          <w:marLeft w:val="0"/>
          <w:marRight w:val="0"/>
          <w:marTop w:val="0"/>
          <w:marBottom w:val="0"/>
          <w:divBdr>
            <w:top w:val="none" w:sz="0" w:space="0" w:color="auto"/>
            <w:left w:val="none" w:sz="0" w:space="0" w:color="auto"/>
            <w:bottom w:val="none" w:sz="0" w:space="0" w:color="auto"/>
            <w:right w:val="none" w:sz="0" w:space="0" w:color="auto"/>
          </w:divBdr>
        </w:div>
        <w:div w:id="340084221">
          <w:marLeft w:val="0"/>
          <w:marRight w:val="0"/>
          <w:marTop w:val="0"/>
          <w:marBottom w:val="0"/>
          <w:divBdr>
            <w:top w:val="none" w:sz="0" w:space="0" w:color="auto"/>
            <w:left w:val="none" w:sz="0" w:space="0" w:color="auto"/>
            <w:bottom w:val="none" w:sz="0" w:space="0" w:color="auto"/>
            <w:right w:val="none" w:sz="0" w:space="0" w:color="auto"/>
          </w:divBdr>
        </w:div>
        <w:div w:id="387145833">
          <w:marLeft w:val="0"/>
          <w:marRight w:val="0"/>
          <w:marTop w:val="0"/>
          <w:marBottom w:val="0"/>
          <w:divBdr>
            <w:top w:val="none" w:sz="0" w:space="0" w:color="auto"/>
            <w:left w:val="none" w:sz="0" w:space="0" w:color="auto"/>
            <w:bottom w:val="none" w:sz="0" w:space="0" w:color="auto"/>
            <w:right w:val="none" w:sz="0" w:space="0" w:color="auto"/>
          </w:divBdr>
        </w:div>
        <w:div w:id="423186395">
          <w:marLeft w:val="0"/>
          <w:marRight w:val="0"/>
          <w:marTop w:val="0"/>
          <w:marBottom w:val="0"/>
          <w:divBdr>
            <w:top w:val="none" w:sz="0" w:space="0" w:color="auto"/>
            <w:left w:val="none" w:sz="0" w:space="0" w:color="auto"/>
            <w:bottom w:val="none" w:sz="0" w:space="0" w:color="auto"/>
            <w:right w:val="none" w:sz="0" w:space="0" w:color="auto"/>
          </w:divBdr>
        </w:div>
        <w:div w:id="452599695">
          <w:marLeft w:val="0"/>
          <w:marRight w:val="0"/>
          <w:marTop w:val="0"/>
          <w:marBottom w:val="0"/>
          <w:divBdr>
            <w:top w:val="none" w:sz="0" w:space="0" w:color="auto"/>
            <w:left w:val="none" w:sz="0" w:space="0" w:color="auto"/>
            <w:bottom w:val="none" w:sz="0" w:space="0" w:color="auto"/>
            <w:right w:val="none" w:sz="0" w:space="0" w:color="auto"/>
          </w:divBdr>
        </w:div>
        <w:div w:id="453252437">
          <w:marLeft w:val="0"/>
          <w:marRight w:val="0"/>
          <w:marTop w:val="0"/>
          <w:marBottom w:val="0"/>
          <w:divBdr>
            <w:top w:val="none" w:sz="0" w:space="0" w:color="auto"/>
            <w:left w:val="none" w:sz="0" w:space="0" w:color="auto"/>
            <w:bottom w:val="none" w:sz="0" w:space="0" w:color="auto"/>
            <w:right w:val="none" w:sz="0" w:space="0" w:color="auto"/>
          </w:divBdr>
        </w:div>
        <w:div w:id="557133393">
          <w:marLeft w:val="0"/>
          <w:marRight w:val="0"/>
          <w:marTop w:val="0"/>
          <w:marBottom w:val="0"/>
          <w:divBdr>
            <w:top w:val="none" w:sz="0" w:space="0" w:color="auto"/>
            <w:left w:val="none" w:sz="0" w:space="0" w:color="auto"/>
            <w:bottom w:val="none" w:sz="0" w:space="0" w:color="auto"/>
            <w:right w:val="none" w:sz="0" w:space="0" w:color="auto"/>
          </w:divBdr>
        </w:div>
        <w:div w:id="589853001">
          <w:marLeft w:val="0"/>
          <w:marRight w:val="0"/>
          <w:marTop w:val="0"/>
          <w:marBottom w:val="0"/>
          <w:divBdr>
            <w:top w:val="none" w:sz="0" w:space="0" w:color="auto"/>
            <w:left w:val="none" w:sz="0" w:space="0" w:color="auto"/>
            <w:bottom w:val="none" w:sz="0" w:space="0" w:color="auto"/>
            <w:right w:val="none" w:sz="0" w:space="0" w:color="auto"/>
          </w:divBdr>
        </w:div>
        <w:div w:id="599528730">
          <w:marLeft w:val="0"/>
          <w:marRight w:val="0"/>
          <w:marTop w:val="0"/>
          <w:marBottom w:val="0"/>
          <w:divBdr>
            <w:top w:val="none" w:sz="0" w:space="0" w:color="auto"/>
            <w:left w:val="none" w:sz="0" w:space="0" w:color="auto"/>
            <w:bottom w:val="none" w:sz="0" w:space="0" w:color="auto"/>
            <w:right w:val="none" w:sz="0" w:space="0" w:color="auto"/>
          </w:divBdr>
        </w:div>
        <w:div w:id="604852130">
          <w:marLeft w:val="0"/>
          <w:marRight w:val="0"/>
          <w:marTop w:val="0"/>
          <w:marBottom w:val="0"/>
          <w:divBdr>
            <w:top w:val="none" w:sz="0" w:space="0" w:color="auto"/>
            <w:left w:val="none" w:sz="0" w:space="0" w:color="auto"/>
            <w:bottom w:val="none" w:sz="0" w:space="0" w:color="auto"/>
            <w:right w:val="none" w:sz="0" w:space="0" w:color="auto"/>
          </w:divBdr>
        </w:div>
        <w:div w:id="649479536">
          <w:marLeft w:val="0"/>
          <w:marRight w:val="0"/>
          <w:marTop w:val="0"/>
          <w:marBottom w:val="0"/>
          <w:divBdr>
            <w:top w:val="none" w:sz="0" w:space="0" w:color="auto"/>
            <w:left w:val="none" w:sz="0" w:space="0" w:color="auto"/>
            <w:bottom w:val="none" w:sz="0" w:space="0" w:color="auto"/>
            <w:right w:val="none" w:sz="0" w:space="0" w:color="auto"/>
          </w:divBdr>
        </w:div>
        <w:div w:id="737823923">
          <w:marLeft w:val="0"/>
          <w:marRight w:val="0"/>
          <w:marTop w:val="0"/>
          <w:marBottom w:val="0"/>
          <w:divBdr>
            <w:top w:val="none" w:sz="0" w:space="0" w:color="auto"/>
            <w:left w:val="none" w:sz="0" w:space="0" w:color="auto"/>
            <w:bottom w:val="none" w:sz="0" w:space="0" w:color="auto"/>
            <w:right w:val="none" w:sz="0" w:space="0" w:color="auto"/>
          </w:divBdr>
        </w:div>
        <w:div w:id="796146257">
          <w:marLeft w:val="0"/>
          <w:marRight w:val="0"/>
          <w:marTop w:val="0"/>
          <w:marBottom w:val="0"/>
          <w:divBdr>
            <w:top w:val="none" w:sz="0" w:space="0" w:color="auto"/>
            <w:left w:val="none" w:sz="0" w:space="0" w:color="auto"/>
            <w:bottom w:val="none" w:sz="0" w:space="0" w:color="auto"/>
            <w:right w:val="none" w:sz="0" w:space="0" w:color="auto"/>
          </w:divBdr>
        </w:div>
        <w:div w:id="901021035">
          <w:marLeft w:val="0"/>
          <w:marRight w:val="0"/>
          <w:marTop w:val="0"/>
          <w:marBottom w:val="0"/>
          <w:divBdr>
            <w:top w:val="none" w:sz="0" w:space="0" w:color="auto"/>
            <w:left w:val="none" w:sz="0" w:space="0" w:color="auto"/>
            <w:bottom w:val="none" w:sz="0" w:space="0" w:color="auto"/>
            <w:right w:val="none" w:sz="0" w:space="0" w:color="auto"/>
          </w:divBdr>
        </w:div>
        <w:div w:id="973946452">
          <w:marLeft w:val="0"/>
          <w:marRight w:val="0"/>
          <w:marTop w:val="0"/>
          <w:marBottom w:val="0"/>
          <w:divBdr>
            <w:top w:val="none" w:sz="0" w:space="0" w:color="auto"/>
            <w:left w:val="none" w:sz="0" w:space="0" w:color="auto"/>
            <w:bottom w:val="none" w:sz="0" w:space="0" w:color="auto"/>
            <w:right w:val="none" w:sz="0" w:space="0" w:color="auto"/>
          </w:divBdr>
        </w:div>
        <w:div w:id="1106345411">
          <w:marLeft w:val="0"/>
          <w:marRight w:val="0"/>
          <w:marTop w:val="0"/>
          <w:marBottom w:val="0"/>
          <w:divBdr>
            <w:top w:val="none" w:sz="0" w:space="0" w:color="auto"/>
            <w:left w:val="none" w:sz="0" w:space="0" w:color="auto"/>
            <w:bottom w:val="none" w:sz="0" w:space="0" w:color="auto"/>
            <w:right w:val="none" w:sz="0" w:space="0" w:color="auto"/>
          </w:divBdr>
        </w:div>
        <w:div w:id="1175416033">
          <w:marLeft w:val="0"/>
          <w:marRight w:val="0"/>
          <w:marTop w:val="0"/>
          <w:marBottom w:val="0"/>
          <w:divBdr>
            <w:top w:val="none" w:sz="0" w:space="0" w:color="auto"/>
            <w:left w:val="none" w:sz="0" w:space="0" w:color="auto"/>
            <w:bottom w:val="none" w:sz="0" w:space="0" w:color="auto"/>
            <w:right w:val="none" w:sz="0" w:space="0" w:color="auto"/>
          </w:divBdr>
        </w:div>
        <w:div w:id="1177185758">
          <w:marLeft w:val="0"/>
          <w:marRight w:val="0"/>
          <w:marTop w:val="0"/>
          <w:marBottom w:val="0"/>
          <w:divBdr>
            <w:top w:val="none" w:sz="0" w:space="0" w:color="auto"/>
            <w:left w:val="none" w:sz="0" w:space="0" w:color="auto"/>
            <w:bottom w:val="none" w:sz="0" w:space="0" w:color="auto"/>
            <w:right w:val="none" w:sz="0" w:space="0" w:color="auto"/>
          </w:divBdr>
        </w:div>
        <w:div w:id="1190798261">
          <w:marLeft w:val="0"/>
          <w:marRight w:val="0"/>
          <w:marTop w:val="0"/>
          <w:marBottom w:val="0"/>
          <w:divBdr>
            <w:top w:val="none" w:sz="0" w:space="0" w:color="auto"/>
            <w:left w:val="none" w:sz="0" w:space="0" w:color="auto"/>
            <w:bottom w:val="none" w:sz="0" w:space="0" w:color="auto"/>
            <w:right w:val="none" w:sz="0" w:space="0" w:color="auto"/>
          </w:divBdr>
        </w:div>
        <w:div w:id="1198858182">
          <w:marLeft w:val="0"/>
          <w:marRight w:val="0"/>
          <w:marTop w:val="0"/>
          <w:marBottom w:val="0"/>
          <w:divBdr>
            <w:top w:val="none" w:sz="0" w:space="0" w:color="auto"/>
            <w:left w:val="none" w:sz="0" w:space="0" w:color="auto"/>
            <w:bottom w:val="none" w:sz="0" w:space="0" w:color="auto"/>
            <w:right w:val="none" w:sz="0" w:space="0" w:color="auto"/>
          </w:divBdr>
        </w:div>
        <w:div w:id="1298221107">
          <w:marLeft w:val="0"/>
          <w:marRight w:val="0"/>
          <w:marTop w:val="0"/>
          <w:marBottom w:val="0"/>
          <w:divBdr>
            <w:top w:val="none" w:sz="0" w:space="0" w:color="auto"/>
            <w:left w:val="none" w:sz="0" w:space="0" w:color="auto"/>
            <w:bottom w:val="none" w:sz="0" w:space="0" w:color="auto"/>
            <w:right w:val="none" w:sz="0" w:space="0" w:color="auto"/>
          </w:divBdr>
        </w:div>
        <w:div w:id="1382707663">
          <w:marLeft w:val="0"/>
          <w:marRight w:val="0"/>
          <w:marTop w:val="0"/>
          <w:marBottom w:val="0"/>
          <w:divBdr>
            <w:top w:val="none" w:sz="0" w:space="0" w:color="auto"/>
            <w:left w:val="none" w:sz="0" w:space="0" w:color="auto"/>
            <w:bottom w:val="none" w:sz="0" w:space="0" w:color="auto"/>
            <w:right w:val="none" w:sz="0" w:space="0" w:color="auto"/>
          </w:divBdr>
        </w:div>
        <w:div w:id="1474325945">
          <w:marLeft w:val="0"/>
          <w:marRight w:val="0"/>
          <w:marTop w:val="0"/>
          <w:marBottom w:val="0"/>
          <w:divBdr>
            <w:top w:val="none" w:sz="0" w:space="0" w:color="auto"/>
            <w:left w:val="none" w:sz="0" w:space="0" w:color="auto"/>
            <w:bottom w:val="none" w:sz="0" w:space="0" w:color="auto"/>
            <w:right w:val="none" w:sz="0" w:space="0" w:color="auto"/>
          </w:divBdr>
        </w:div>
        <w:div w:id="1522670442">
          <w:marLeft w:val="0"/>
          <w:marRight w:val="0"/>
          <w:marTop w:val="0"/>
          <w:marBottom w:val="0"/>
          <w:divBdr>
            <w:top w:val="none" w:sz="0" w:space="0" w:color="auto"/>
            <w:left w:val="none" w:sz="0" w:space="0" w:color="auto"/>
            <w:bottom w:val="none" w:sz="0" w:space="0" w:color="auto"/>
            <w:right w:val="none" w:sz="0" w:space="0" w:color="auto"/>
          </w:divBdr>
        </w:div>
        <w:div w:id="1541091253">
          <w:marLeft w:val="0"/>
          <w:marRight w:val="0"/>
          <w:marTop w:val="0"/>
          <w:marBottom w:val="0"/>
          <w:divBdr>
            <w:top w:val="none" w:sz="0" w:space="0" w:color="auto"/>
            <w:left w:val="none" w:sz="0" w:space="0" w:color="auto"/>
            <w:bottom w:val="none" w:sz="0" w:space="0" w:color="auto"/>
            <w:right w:val="none" w:sz="0" w:space="0" w:color="auto"/>
          </w:divBdr>
        </w:div>
        <w:div w:id="1555191132">
          <w:marLeft w:val="0"/>
          <w:marRight w:val="0"/>
          <w:marTop w:val="0"/>
          <w:marBottom w:val="0"/>
          <w:divBdr>
            <w:top w:val="none" w:sz="0" w:space="0" w:color="auto"/>
            <w:left w:val="none" w:sz="0" w:space="0" w:color="auto"/>
            <w:bottom w:val="none" w:sz="0" w:space="0" w:color="auto"/>
            <w:right w:val="none" w:sz="0" w:space="0" w:color="auto"/>
          </w:divBdr>
        </w:div>
        <w:div w:id="1599866108">
          <w:marLeft w:val="0"/>
          <w:marRight w:val="0"/>
          <w:marTop w:val="0"/>
          <w:marBottom w:val="0"/>
          <w:divBdr>
            <w:top w:val="none" w:sz="0" w:space="0" w:color="auto"/>
            <w:left w:val="none" w:sz="0" w:space="0" w:color="auto"/>
            <w:bottom w:val="none" w:sz="0" w:space="0" w:color="auto"/>
            <w:right w:val="none" w:sz="0" w:space="0" w:color="auto"/>
          </w:divBdr>
        </w:div>
        <w:div w:id="1737895377">
          <w:marLeft w:val="0"/>
          <w:marRight w:val="0"/>
          <w:marTop w:val="0"/>
          <w:marBottom w:val="0"/>
          <w:divBdr>
            <w:top w:val="none" w:sz="0" w:space="0" w:color="auto"/>
            <w:left w:val="none" w:sz="0" w:space="0" w:color="auto"/>
            <w:bottom w:val="none" w:sz="0" w:space="0" w:color="auto"/>
            <w:right w:val="none" w:sz="0" w:space="0" w:color="auto"/>
          </w:divBdr>
        </w:div>
        <w:div w:id="1871064236">
          <w:marLeft w:val="0"/>
          <w:marRight w:val="0"/>
          <w:marTop w:val="0"/>
          <w:marBottom w:val="0"/>
          <w:divBdr>
            <w:top w:val="none" w:sz="0" w:space="0" w:color="auto"/>
            <w:left w:val="none" w:sz="0" w:space="0" w:color="auto"/>
            <w:bottom w:val="none" w:sz="0" w:space="0" w:color="auto"/>
            <w:right w:val="none" w:sz="0" w:space="0" w:color="auto"/>
          </w:divBdr>
        </w:div>
        <w:div w:id="1941991369">
          <w:marLeft w:val="0"/>
          <w:marRight w:val="0"/>
          <w:marTop w:val="0"/>
          <w:marBottom w:val="0"/>
          <w:divBdr>
            <w:top w:val="none" w:sz="0" w:space="0" w:color="auto"/>
            <w:left w:val="none" w:sz="0" w:space="0" w:color="auto"/>
            <w:bottom w:val="none" w:sz="0" w:space="0" w:color="auto"/>
            <w:right w:val="none" w:sz="0" w:space="0" w:color="auto"/>
          </w:divBdr>
        </w:div>
        <w:div w:id="1943561054">
          <w:marLeft w:val="0"/>
          <w:marRight w:val="0"/>
          <w:marTop w:val="0"/>
          <w:marBottom w:val="0"/>
          <w:divBdr>
            <w:top w:val="none" w:sz="0" w:space="0" w:color="auto"/>
            <w:left w:val="none" w:sz="0" w:space="0" w:color="auto"/>
            <w:bottom w:val="none" w:sz="0" w:space="0" w:color="auto"/>
            <w:right w:val="none" w:sz="0" w:space="0" w:color="auto"/>
          </w:divBdr>
        </w:div>
        <w:div w:id="2073313502">
          <w:marLeft w:val="0"/>
          <w:marRight w:val="0"/>
          <w:marTop w:val="0"/>
          <w:marBottom w:val="0"/>
          <w:divBdr>
            <w:top w:val="none" w:sz="0" w:space="0" w:color="auto"/>
            <w:left w:val="none" w:sz="0" w:space="0" w:color="auto"/>
            <w:bottom w:val="none" w:sz="0" w:space="0" w:color="auto"/>
            <w:right w:val="none" w:sz="0" w:space="0" w:color="auto"/>
          </w:divBdr>
        </w:div>
      </w:divsChild>
    </w:div>
    <w:div w:id="17727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7968-par-obligato-socialo-apdrosinasanu-pret-nelaimes-gadijumiem-darba-un-arodslimib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A3052-299B-4862-A3DF-B083BB3D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5343</Words>
  <Characters>3046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Aleksejs Niščaks</dc:creator>
  <cp:keywords/>
  <dc:description/>
  <cp:lastModifiedBy>Aleksejs Niščaks</cp:lastModifiedBy>
  <cp:revision>17</cp:revision>
  <cp:lastPrinted>2015-10-02T12:03:00Z</cp:lastPrinted>
  <dcterms:created xsi:type="dcterms:W3CDTF">2015-09-25T10:32:00Z</dcterms:created>
  <dcterms:modified xsi:type="dcterms:W3CDTF">2015-10-02T12:32:00Z</dcterms:modified>
</cp:coreProperties>
</file>