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B5" w:rsidRPr="00EB5857" w:rsidRDefault="009274B5" w:rsidP="009274B5">
      <w:pPr>
        <w:jc w:val="center"/>
        <w:rPr>
          <w:rFonts w:ascii="Times New Roman" w:hAnsi="Times New Roman" w:cs="Times New Roman"/>
          <w:b/>
          <w:sz w:val="24"/>
          <w:szCs w:val="24"/>
        </w:rPr>
      </w:pPr>
      <w:r w:rsidRPr="00EB5857">
        <w:rPr>
          <w:rFonts w:ascii="Times New Roman" w:hAnsi="Times New Roman" w:cs="Times New Roman"/>
          <w:b/>
          <w:sz w:val="24"/>
          <w:szCs w:val="24"/>
        </w:rPr>
        <w:t xml:space="preserve">Likumprojekta </w:t>
      </w:r>
      <w:r w:rsidRPr="00EB5857">
        <w:rPr>
          <w:rFonts w:ascii="Times New Roman" w:hAnsi="Times New Roman" w:cs="Times New Roman"/>
          <w:sz w:val="24"/>
          <w:szCs w:val="24"/>
        </w:rPr>
        <w:t>„</w:t>
      </w:r>
      <w:r w:rsidR="00C27B30" w:rsidRPr="00EB5857">
        <w:rPr>
          <w:rFonts w:ascii="Times New Roman" w:hAnsi="Times New Roman" w:cs="Times New Roman"/>
          <w:b/>
          <w:bCs/>
          <w:sz w:val="24"/>
          <w:szCs w:val="24"/>
        </w:rPr>
        <w:t>Grozījumi Civilām vajadzībām paredzētu sprāgstvielu aprites likumā</w:t>
      </w:r>
      <w:r w:rsidRPr="00EB5857">
        <w:rPr>
          <w:rFonts w:ascii="Times New Roman" w:hAnsi="Times New Roman" w:cs="Times New Roman"/>
          <w:b/>
          <w:sz w:val="24"/>
          <w:szCs w:val="24"/>
        </w:rPr>
        <w:t xml:space="preserve">” 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Pr="00EB5857">
            <w:rPr>
              <w:rFonts w:ascii="Times New Roman" w:hAnsi="Times New Roman" w:cs="Times New Roman"/>
              <w:b/>
              <w:sz w:val="24"/>
              <w:szCs w:val="24"/>
            </w:rPr>
            <w:t>ziņojums</w:t>
          </w:r>
        </w:smartTag>
        <w:r w:rsidRPr="00EB5857">
          <w:rPr>
            <w:rFonts w:ascii="Times New Roman" w:hAnsi="Times New Roman" w:cs="Times New Roman"/>
            <w:b/>
            <w:sz w:val="24"/>
            <w:szCs w:val="24"/>
          </w:rPr>
          <w:t xml:space="preserve"> </w:t>
        </w:r>
      </w:smartTag>
      <w:r w:rsidRPr="00EB5857">
        <w:rPr>
          <w:rFonts w:ascii="Times New Roman" w:hAnsi="Times New Roman" w:cs="Times New Roman"/>
          <w:b/>
          <w:sz w:val="24"/>
          <w:szCs w:val="24"/>
        </w:rPr>
        <w:t>(anotācija)</w:t>
      </w:r>
    </w:p>
    <w:p w:rsidR="009274B5" w:rsidRPr="00EB5857" w:rsidRDefault="009274B5" w:rsidP="009274B5">
      <w:pPr>
        <w:tabs>
          <w:tab w:val="center" w:pos="4153"/>
          <w:tab w:val="right" w:pos="8306"/>
        </w:tabs>
        <w:jc w:val="center"/>
        <w:rPr>
          <w:rFonts w:ascii="Times New Roman" w:hAnsi="Times New Roman" w:cs="Times New Roman"/>
          <w:b/>
          <w:sz w:val="24"/>
          <w:szCs w:val="24"/>
          <w:lang w:eastAsia="lv-LV"/>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4"/>
        <w:gridCol w:w="6541"/>
      </w:tblGrid>
      <w:tr w:rsidR="009274B5" w:rsidRPr="00EB5857" w:rsidTr="002709BA">
        <w:trPr>
          <w:trHeight w:val="419"/>
        </w:trPr>
        <w:tc>
          <w:tcPr>
            <w:tcW w:w="9847" w:type="dxa"/>
            <w:gridSpan w:val="3"/>
          </w:tcPr>
          <w:p w:rsidR="009274B5" w:rsidRPr="00EB5857" w:rsidRDefault="009274B5" w:rsidP="002709BA">
            <w:pPr>
              <w:ind w:left="57" w:right="57"/>
              <w:jc w:val="center"/>
              <w:rPr>
                <w:rFonts w:ascii="Times New Roman" w:hAnsi="Times New Roman" w:cs="Times New Roman"/>
                <w:b/>
                <w:sz w:val="24"/>
                <w:szCs w:val="24"/>
                <w:lang w:eastAsia="lv-LV"/>
              </w:rPr>
            </w:pPr>
            <w:r w:rsidRPr="00EB5857">
              <w:rPr>
                <w:rFonts w:ascii="Times New Roman" w:hAnsi="Times New Roman" w:cs="Times New Roman"/>
                <w:b/>
                <w:sz w:val="24"/>
                <w:szCs w:val="24"/>
                <w:lang w:eastAsia="lv-LV"/>
              </w:rPr>
              <w:t>I. Tiesību akta projekta izstrādes nepieciešamība</w:t>
            </w:r>
          </w:p>
        </w:tc>
      </w:tr>
      <w:tr w:rsidR="009274B5" w:rsidRPr="00EB5857" w:rsidTr="002709BA">
        <w:trPr>
          <w:trHeight w:val="1445"/>
        </w:trPr>
        <w:tc>
          <w:tcPr>
            <w:tcW w:w="418" w:type="dxa"/>
          </w:tcPr>
          <w:p w:rsidR="009274B5" w:rsidRPr="00EB5857" w:rsidRDefault="009274B5" w:rsidP="002709BA">
            <w:pPr>
              <w:ind w:left="57" w:right="57"/>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1.</w:t>
            </w:r>
          </w:p>
        </w:tc>
        <w:tc>
          <w:tcPr>
            <w:tcW w:w="2885"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Pamatojums</w:t>
            </w:r>
          </w:p>
        </w:tc>
        <w:tc>
          <w:tcPr>
            <w:tcW w:w="6544" w:type="dxa"/>
          </w:tcPr>
          <w:p w:rsidR="009274B5" w:rsidRPr="00EB5857" w:rsidRDefault="00FC655D" w:rsidP="00C72C37">
            <w:pPr>
              <w:ind w:right="209"/>
              <w:jc w:val="both"/>
              <w:rPr>
                <w:rFonts w:ascii="Times New Roman" w:hAnsi="Times New Roman" w:cs="Times New Roman"/>
                <w:sz w:val="24"/>
                <w:szCs w:val="24"/>
              </w:rPr>
            </w:pPr>
            <w:r w:rsidRPr="00EB5857">
              <w:rPr>
                <w:rFonts w:ascii="Times New Roman" w:hAnsi="Times New Roman" w:cs="Times New Roman"/>
                <w:bCs/>
                <w:sz w:val="24"/>
                <w:szCs w:val="24"/>
              </w:rPr>
              <w:t xml:space="preserve">Likumprojekts </w:t>
            </w:r>
            <w:r w:rsidRPr="00EB5857">
              <w:rPr>
                <w:rFonts w:ascii="Times New Roman" w:hAnsi="Times New Roman" w:cs="Times New Roman"/>
                <w:sz w:val="24"/>
                <w:szCs w:val="24"/>
              </w:rPr>
              <w:t>„</w:t>
            </w:r>
            <w:r w:rsidRPr="00EB5857">
              <w:rPr>
                <w:rFonts w:ascii="Times New Roman" w:hAnsi="Times New Roman" w:cs="Times New Roman"/>
                <w:bCs/>
                <w:sz w:val="24"/>
                <w:szCs w:val="24"/>
              </w:rPr>
              <w:t>Grozījumi Civilām vajadzībām paredzētu sprāgstvielu aprites likumā</w:t>
            </w:r>
            <w:r w:rsidRPr="00EB5857">
              <w:rPr>
                <w:rFonts w:ascii="Times New Roman" w:hAnsi="Times New Roman" w:cs="Times New Roman"/>
                <w:sz w:val="24"/>
                <w:szCs w:val="24"/>
              </w:rPr>
              <w:t>”</w:t>
            </w:r>
            <w:r w:rsidRPr="00EB5857">
              <w:rPr>
                <w:rFonts w:ascii="Times New Roman" w:hAnsi="Times New Roman" w:cs="Times New Roman"/>
                <w:bCs/>
                <w:sz w:val="24"/>
                <w:szCs w:val="24"/>
              </w:rPr>
              <w:t xml:space="preserve"> (turpmāk – projekts)</w:t>
            </w:r>
            <w:r w:rsidRPr="00EB5857">
              <w:rPr>
                <w:rFonts w:ascii="Times New Roman" w:eastAsia="Times New Roman" w:hAnsi="Times New Roman" w:cs="Times New Roman"/>
                <w:color w:val="000000"/>
                <w:sz w:val="24"/>
                <w:szCs w:val="24"/>
              </w:rPr>
              <w:t xml:space="preserve"> </w:t>
            </w:r>
            <w:r w:rsidRPr="00EB5857">
              <w:rPr>
                <w:rFonts w:ascii="Times New Roman" w:hAnsi="Times New Roman" w:cs="Times New Roman"/>
                <w:bCs/>
                <w:sz w:val="24"/>
                <w:szCs w:val="24"/>
              </w:rPr>
              <w:t xml:space="preserve">izstrādāts, lai ieviestu Latvijas Republikas tiesību aktos </w:t>
            </w:r>
            <w:r w:rsidR="002709BA" w:rsidRPr="00EB5857">
              <w:rPr>
                <w:rFonts w:ascii="Times New Roman" w:hAnsi="Times New Roman" w:cs="Times New Roman"/>
                <w:sz w:val="24"/>
                <w:szCs w:val="24"/>
              </w:rPr>
              <w:t>Eiropas Parlamenta un Padomes 2014. gada 26. februāra direktīv</w:t>
            </w:r>
            <w:r w:rsidRPr="00EB5857">
              <w:rPr>
                <w:rFonts w:ascii="Times New Roman" w:hAnsi="Times New Roman" w:cs="Times New Roman"/>
                <w:sz w:val="24"/>
                <w:szCs w:val="24"/>
              </w:rPr>
              <w:t>as</w:t>
            </w:r>
            <w:r w:rsidR="002709BA" w:rsidRPr="00EB5857">
              <w:rPr>
                <w:rFonts w:ascii="Times New Roman" w:hAnsi="Times New Roman" w:cs="Times New Roman"/>
                <w:sz w:val="24"/>
                <w:szCs w:val="24"/>
              </w:rPr>
              <w:t xml:space="preserve"> 2014/28/ES par dalībvalstu tiesību aktu saskaņošanu attiecībā uz civilām vajadzībām paredzēto sprāgstvielu pieejamību tirgū un pārraudzību</w:t>
            </w:r>
            <w:r w:rsidRPr="00EB5857">
              <w:rPr>
                <w:rFonts w:ascii="Times New Roman" w:hAnsi="Times New Roman" w:cs="Times New Roman"/>
                <w:sz w:val="24"/>
                <w:szCs w:val="24"/>
              </w:rPr>
              <w:t xml:space="preserve"> (turpmāk – Direktīva) normas</w:t>
            </w:r>
            <w:r w:rsidR="002709BA" w:rsidRPr="00EB5857">
              <w:rPr>
                <w:rFonts w:ascii="Times New Roman" w:hAnsi="Times New Roman" w:cs="Times New Roman"/>
                <w:sz w:val="24"/>
                <w:szCs w:val="24"/>
              </w:rPr>
              <w:t>.</w:t>
            </w:r>
          </w:p>
          <w:p w:rsidR="009274B5" w:rsidRPr="00EB5857" w:rsidRDefault="009274B5" w:rsidP="00C72C37">
            <w:pPr>
              <w:snapToGrid w:val="0"/>
              <w:ind w:right="209" w:firstLine="11"/>
              <w:jc w:val="both"/>
              <w:rPr>
                <w:rFonts w:ascii="Times New Roman" w:hAnsi="Times New Roman" w:cs="Times New Roman"/>
                <w:sz w:val="24"/>
                <w:szCs w:val="24"/>
              </w:rPr>
            </w:pPr>
          </w:p>
        </w:tc>
      </w:tr>
      <w:tr w:rsidR="009274B5" w:rsidRPr="00EB5857" w:rsidTr="0070739D">
        <w:trPr>
          <w:trHeight w:val="1578"/>
        </w:trPr>
        <w:tc>
          <w:tcPr>
            <w:tcW w:w="418" w:type="dxa"/>
          </w:tcPr>
          <w:p w:rsidR="009274B5" w:rsidRPr="00EB5857" w:rsidRDefault="009274B5" w:rsidP="002709BA">
            <w:pPr>
              <w:ind w:left="57" w:right="57"/>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2.</w:t>
            </w:r>
          </w:p>
        </w:tc>
        <w:tc>
          <w:tcPr>
            <w:tcW w:w="2885" w:type="dxa"/>
          </w:tcPr>
          <w:p w:rsidR="007C542A"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Pr="007C542A" w:rsidRDefault="007C542A" w:rsidP="007C542A">
            <w:pPr>
              <w:rPr>
                <w:rFonts w:ascii="Times New Roman" w:hAnsi="Times New Roman" w:cs="Times New Roman"/>
                <w:sz w:val="24"/>
                <w:szCs w:val="24"/>
                <w:lang w:eastAsia="lv-LV"/>
              </w:rPr>
            </w:pPr>
          </w:p>
          <w:p w:rsidR="007C542A" w:rsidRDefault="007C542A" w:rsidP="007C542A">
            <w:pPr>
              <w:rPr>
                <w:rFonts w:ascii="Times New Roman" w:hAnsi="Times New Roman" w:cs="Times New Roman"/>
                <w:sz w:val="24"/>
                <w:szCs w:val="24"/>
                <w:lang w:eastAsia="lv-LV"/>
              </w:rPr>
            </w:pPr>
          </w:p>
          <w:p w:rsidR="009274B5" w:rsidRPr="007C542A" w:rsidRDefault="009274B5" w:rsidP="007C542A">
            <w:pPr>
              <w:jc w:val="right"/>
              <w:rPr>
                <w:rFonts w:ascii="Times New Roman" w:hAnsi="Times New Roman" w:cs="Times New Roman"/>
                <w:sz w:val="24"/>
                <w:szCs w:val="24"/>
                <w:lang w:eastAsia="lv-LV"/>
              </w:rPr>
            </w:pPr>
          </w:p>
        </w:tc>
        <w:tc>
          <w:tcPr>
            <w:tcW w:w="6544" w:type="dxa"/>
          </w:tcPr>
          <w:p w:rsidR="002709BA" w:rsidRPr="00EB5857" w:rsidRDefault="002709BA" w:rsidP="00C72C37">
            <w:pPr>
              <w:ind w:right="209"/>
              <w:jc w:val="both"/>
              <w:rPr>
                <w:rFonts w:ascii="Times New Roman" w:hAnsi="Times New Roman" w:cs="Times New Roman"/>
                <w:sz w:val="24"/>
                <w:szCs w:val="24"/>
              </w:rPr>
            </w:pPr>
            <w:r w:rsidRPr="00EB5857">
              <w:rPr>
                <w:rFonts w:ascii="Times New Roman" w:hAnsi="Times New Roman" w:cs="Times New Roman"/>
                <w:sz w:val="24"/>
                <w:szCs w:val="24"/>
              </w:rPr>
              <w:t>Eiropas Parlaments un Padome 2014. gada 26. februārī pieņēma Direktīvu</w:t>
            </w:r>
            <w:r w:rsidR="00FC655D" w:rsidRPr="00EB5857">
              <w:rPr>
                <w:rFonts w:ascii="Times New Roman" w:hAnsi="Times New Roman" w:cs="Times New Roman"/>
                <w:sz w:val="24"/>
                <w:szCs w:val="24"/>
              </w:rPr>
              <w:t>, lai uzlabotu un papildinātu esošo regulējumu, kas ietverts Padomes Direktīvā 93/15/EEK (1993. gada 5. aprīlis) par noteikumu saskaņošanu attiecībā uz civilām vajadzībām paredzēto sprāgstvielu laišanu tirgū un pārraudzību</w:t>
            </w:r>
            <w:r w:rsidRPr="00EB5857">
              <w:rPr>
                <w:rFonts w:ascii="Times New Roman" w:hAnsi="Times New Roman" w:cs="Times New Roman"/>
                <w:sz w:val="24"/>
                <w:szCs w:val="24"/>
              </w:rPr>
              <w:t xml:space="preserve">. Direktīvas </w:t>
            </w:r>
            <w:proofErr w:type="gramStart"/>
            <w:r w:rsidRPr="00EB5857">
              <w:rPr>
                <w:rFonts w:ascii="Times New Roman" w:hAnsi="Times New Roman" w:cs="Times New Roman"/>
                <w:sz w:val="24"/>
                <w:szCs w:val="24"/>
              </w:rPr>
              <w:t>52.panta</w:t>
            </w:r>
            <w:proofErr w:type="gramEnd"/>
            <w:r w:rsidRPr="00EB5857">
              <w:rPr>
                <w:rFonts w:ascii="Times New Roman" w:hAnsi="Times New Roman" w:cs="Times New Roman"/>
                <w:sz w:val="24"/>
                <w:szCs w:val="24"/>
              </w:rPr>
              <w:t xml:space="preserve"> 1.punktā dalībvalstīm paredzēts pienākums pieņemt un publicēt normatīvos aktus, kas nepieciešami, lai izpildītu Direktīvas prasības, līdz 2016.gada 19.aprīlim. Direktīvas prasības jāpiemēro no </w:t>
            </w:r>
            <w:proofErr w:type="gramStart"/>
            <w:r w:rsidRPr="00EB5857">
              <w:rPr>
                <w:rFonts w:ascii="Times New Roman" w:hAnsi="Times New Roman" w:cs="Times New Roman"/>
                <w:sz w:val="24"/>
                <w:szCs w:val="24"/>
              </w:rPr>
              <w:t>2016.gada</w:t>
            </w:r>
            <w:proofErr w:type="gramEnd"/>
            <w:r w:rsidRPr="00EB5857">
              <w:rPr>
                <w:rFonts w:ascii="Times New Roman" w:hAnsi="Times New Roman" w:cs="Times New Roman"/>
                <w:sz w:val="24"/>
                <w:szCs w:val="24"/>
              </w:rPr>
              <w:t xml:space="preserve"> 20.aprīļa.</w:t>
            </w:r>
          </w:p>
          <w:p w:rsidR="009274B5" w:rsidRPr="00EB5857" w:rsidRDefault="002E705A" w:rsidP="00C72C37">
            <w:pPr>
              <w:snapToGrid w:val="0"/>
              <w:ind w:right="209" w:firstLine="11"/>
              <w:jc w:val="both"/>
              <w:rPr>
                <w:rFonts w:ascii="Times New Roman" w:hAnsi="Times New Roman" w:cs="Times New Roman"/>
                <w:sz w:val="24"/>
                <w:szCs w:val="24"/>
              </w:rPr>
            </w:pPr>
            <w:r>
              <w:rPr>
                <w:rFonts w:ascii="Times New Roman" w:hAnsi="Times New Roman" w:cs="Times New Roman"/>
                <w:bCs/>
                <w:sz w:val="24"/>
                <w:szCs w:val="24"/>
              </w:rPr>
              <w:t>P</w:t>
            </w:r>
            <w:r w:rsidR="00FC655D" w:rsidRPr="00EB5857">
              <w:rPr>
                <w:rFonts w:ascii="Times New Roman" w:hAnsi="Times New Roman" w:cs="Times New Roman"/>
                <w:bCs/>
                <w:sz w:val="24"/>
                <w:szCs w:val="24"/>
              </w:rPr>
              <w:t>rojekts paredz</w:t>
            </w:r>
            <w:r w:rsidR="009274B5" w:rsidRPr="00EB5857">
              <w:rPr>
                <w:rFonts w:ascii="Times New Roman" w:hAnsi="Times New Roman" w:cs="Times New Roman"/>
                <w:bCs/>
                <w:sz w:val="24"/>
                <w:szCs w:val="24"/>
              </w:rPr>
              <w:t xml:space="preserve"> </w:t>
            </w:r>
            <w:r w:rsidR="002709BA" w:rsidRPr="00EB5857">
              <w:rPr>
                <w:rFonts w:ascii="Times New Roman" w:hAnsi="Times New Roman" w:cs="Times New Roman"/>
                <w:bCs/>
                <w:sz w:val="24"/>
                <w:szCs w:val="24"/>
              </w:rPr>
              <w:t>sprāgstvielu</w:t>
            </w:r>
            <w:r w:rsidR="00493B3C" w:rsidRPr="00493B3C">
              <w:rPr>
                <w:rFonts w:ascii="Times New Roman" w:hAnsi="Times New Roman"/>
                <w:sz w:val="28"/>
                <w:szCs w:val="28"/>
              </w:rPr>
              <w:t xml:space="preserve"> </w:t>
            </w:r>
            <w:r w:rsidR="00493B3C" w:rsidRPr="00493B3C">
              <w:rPr>
                <w:rFonts w:ascii="Times New Roman" w:hAnsi="Times New Roman" w:cs="Times New Roman"/>
                <w:bCs/>
                <w:sz w:val="24"/>
                <w:szCs w:val="24"/>
              </w:rPr>
              <w:t>un spridzināšanas ietaišu</w:t>
            </w:r>
            <w:r w:rsidR="009274B5" w:rsidRPr="00EB5857">
              <w:rPr>
                <w:rFonts w:ascii="Times New Roman" w:hAnsi="Times New Roman" w:cs="Times New Roman"/>
                <w:bCs/>
                <w:sz w:val="24"/>
                <w:szCs w:val="24"/>
              </w:rPr>
              <w:t xml:space="preserve"> </w:t>
            </w:r>
            <w:r w:rsidR="009274B5" w:rsidRPr="00EB5857">
              <w:rPr>
                <w:rFonts w:ascii="Times New Roman" w:hAnsi="Times New Roman" w:cs="Times New Roman"/>
                <w:sz w:val="24"/>
                <w:szCs w:val="24"/>
              </w:rPr>
              <w:t>ražošanas, atbilstības novērtēšanas, marķēšanas, glabāšanas, realizēšanas, iegādāšanās, pārvadāšanas un izmantošanas prasības saskaņā ar Direktīvas prasībām.</w:t>
            </w:r>
          </w:p>
          <w:p w:rsidR="009274B5" w:rsidRPr="002E705A" w:rsidRDefault="009274B5" w:rsidP="00C72C37">
            <w:pPr>
              <w:snapToGrid w:val="0"/>
              <w:ind w:right="209" w:firstLine="11"/>
              <w:jc w:val="both"/>
              <w:rPr>
                <w:rFonts w:ascii="Times New Roman" w:hAnsi="Times New Roman" w:cs="Times New Roman"/>
                <w:sz w:val="24"/>
                <w:szCs w:val="24"/>
              </w:rPr>
            </w:pPr>
            <w:r w:rsidRPr="002E705A">
              <w:rPr>
                <w:rFonts w:ascii="Times New Roman" w:hAnsi="Times New Roman" w:cs="Times New Roman"/>
                <w:sz w:val="24"/>
                <w:szCs w:val="24"/>
              </w:rPr>
              <w:t xml:space="preserve">Atbilstoši Direktīvai paredzēts </w:t>
            </w:r>
            <w:r w:rsidR="002E705A" w:rsidRPr="002E705A">
              <w:rPr>
                <w:rFonts w:ascii="Times New Roman" w:hAnsi="Times New Roman" w:cs="Times New Roman"/>
                <w:sz w:val="24"/>
                <w:szCs w:val="24"/>
              </w:rPr>
              <w:t>precizēt</w:t>
            </w:r>
            <w:r w:rsidRPr="002E705A">
              <w:rPr>
                <w:rFonts w:ascii="Times New Roman" w:hAnsi="Times New Roman" w:cs="Times New Roman"/>
                <w:sz w:val="24"/>
                <w:szCs w:val="24"/>
              </w:rPr>
              <w:t xml:space="preserve"> </w:t>
            </w:r>
            <w:r w:rsidR="002E705A" w:rsidRPr="00EB5857">
              <w:rPr>
                <w:rFonts w:ascii="Times New Roman" w:hAnsi="Times New Roman" w:cs="Times New Roman"/>
                <w:bCs/>
                <w:sz w:val="24"/>
                <w:szCs w:val="24"/>
              </w:rPr>
              <w:t>Civilām vajadzībām paredzētu sprāgstvielu aprites likumā</w:t>
            </w:r>
            <w:r w:rsidR="002E705A">
              <w:rPr>
                <w:rFonts w:ascii="Times New Roman" w:hAnsi="Times New Roman" w:cs="Times New Roman"/>
                <w:bCs/>
                <w:sz w:val="24"/>
                <w:szCs w:val="24"/>
              </w:rPr>
              <w:t xml:space="preserve"> (turpmāk – likums)</w:t>
            </w:r>
            <w:r w:rsidR="002E705A" w:rsidRPr="002E705A">
              <w:rPr>
                <w:rFonts w:ascii="Times New Roman" w:hAnsi="Times New Roman" w:cs="Times New Roman"/>
                <w:sz w:val="24"/>
                <w:szCs w:val="24"/>
              </w:rPr>
              <w:t xml:space="preserve"> lietotos</w:t>
            </w:r>
            <w:r w:rsidRPr="002E705A">
              <w:rPr>
                <w:rFonts w:ascii="Times New Roman" w:hAnsi="Times New Roman" w:cs="Times New Roman"/>
                <w:sz w:val="24"/>
                <w:szCs w:val="24"/>
              </w:rPr>
              <w:t xml:space="preserve"> terminu</w:t>
            </w:r>
            <w:r w:rsidR="002E705A" w:rsidRPr="002E705A">
              <w:rPr>
                <w:rFonts w:ascii="Times New Roman" w:hAnsi="Times New Roman" w:cs="Times New Roman"/>
                <w:sz w:val="24"/>
                <w:szCs w:val="24"/>
              </w:rPr>
              <w:t>s.</w:t>
            </w:r>
          </w:p>
          <w:p w:rsidR="009274B5" w:rsidRDefault="009274B5" w:rsidP="00C72C37">
            <w:pPr>
              <w:snapToGrid w:val="0"/>
              <w:ind w:right="209" w:firstLine="11"/>
              <w:jc w:val="both"/>
              <w:rPr>
                <w:rFonts w:ascii="Times New Roman" w:hAnsi="Times New Roman" w:cs="Times New Roman"/>
                <w:sz w:val="24"/>
                <w:szCs w:val="24"/>
              </w:rPr>
            </w:pPr>
            <w:r w:rsidRPr="002E705A">
              <w:rPr>
                <w:rFonts w:ascii="Times New Roman" w:hAnsi="Times New Roman" w:cs="Times New Roman"/>
                <w:sz w:val="24"/>
                <w:szCs w:val="24"/>
              </w:rPr>
              <w:t xml:space="preserve">Likuma </w:t>
            </w:r>
            <w:r w:rsidR="002E705A">
              <w:rPr>
                <w:rFonts w:ascii="Times New Roman" w:hAnsi="Times New Roman" w:cs="Times New Roman"/>
                <w:sz w:val="24"/>
                <w:szCs w:val="24"/>
              </w:rPr>
              <w:t>5</w:t>
            </w:r>
            <w:r w:rsidRPr="002E705A">
              <w:rPr>
                <w:rFonts w:ascii="Times New Roman" w:hAnsi="Times New Roman" w:cs="Times New Roman"/>
                <w:sz w:val="24"/>
                <w:szCs w:val="24"/>
              </w:rPr>
              <w:t>.</w:t>
            </w:r>
            <w:r w:rsidR="0019518A">
              <w:rPr>
                <w:rFonts w:ascii="Times New Roman" w:hAnsi="Times New Roman" w:cs="Times New Roman"/>
                <w:sz w:val="24"/>
                <w:szCs w:val="24"/>
              </w:rPr>
              <w:t xml:space="preserve"> un </w:t>
            </w:r>
            <w:proofErr w:type="gramStart"/>
            <w:r w:rsidR="0019518A">
              <w:rPr>
                <w:rFonts w:ascii="Times New Roman" w:hAnsi="Times New Roman" w:cs="Times New Roman"/>
                <w:sz w:val="24"/>
                <w:szCs w:val="24"/>
              </w:rPr>
              <w:t>6.pantu</w:t>
            </w:r>
            <w:proofErr w:type="gramEnd"/>
            <w:r w:rsidRPr="002E705A">
              <w:rPr>
                <w:rFonts w:ascii="Times New Roman" w:hAnsi="Times New Roman" w:cs="Times New Roman"/>
                <w:sz w:val="24"/>
                <w:szCs w:val="24"/>
              </w:rPr>
              <w:t xml:space="preserve"> paredzēts precizēt</w:t>
            </w:r>
            <w:r w:rsidR="008572CB">
              <w:rPr>
                <w:rFonts w:ascii="Times New Roman" w:hAnsi="Times New Roman" w:cs="Times New Roman"/>
                <w:sz w:val="24"/>
                <w:szCs w:val="24"/>
              </w:rPr>
              <w:t>, lai nodrošinātu atbilstības novērtēšanas veikšanu atbilstoši</w:t>
            </w:r>
            <w:r w:rsidRPr="002E705A">
              <w:rPr>
                <w:rFonts w:ascii="Times New Roman" w:hAnsi="Times New Roman" w:cs="Times New Roman"/>
                <w:sz w:val="24"/>
                <w:szCs w:val="24"/>
              </w:rPr>
              <w:t xml:space="preserve"> Direktīvā noteikt</w:t>
            </w:r>
            <w:r w:rsidR="008572CB">
              <w:rPr>
                <w:rFonts w:ascii="Times New Roman" w:hAnsi="Times New Roman" w:cs="Times New Roman"/>
                <w:sz w:val="24"/>
                <w:szCs w:val="24"/>
              </w:rPr>
              <w:t>ajam, kā arī tiek precizēts institūciju, kas ir tiesīgas veikt atbilstības novērtēšanu, nosaukums.</w:t>
            </w:r>
          </w:p>
          <w:p w:rsidR="0019518A" w:rsidRDefault="0019518A" w:rsidP="00C72C37">
            <w:pPr>
              <w:snapToGrid w:val="0"/>
              <w:ind w:right="209" w:firstLine="11"/>
              <w:jc w:val="both"/>
              <w:rPr>
                <w:rFonts w:ascii="Times New Roman" w:hAnsi="Times New Roman" w:cs="Times New Roman"/>
                <w:sz w:val="24"/>
                <w:szCs w:val="24"/>
              </w:rPr>
            </w:pPr>
            <w:r>
              <w:rPr>
                <w:rFonts w:ascii="Times New Roman" w:hAnsi="Times New Roman" w:cs="Times New Roman"/>
                <w:sz w:val="24"/>
                <w:szCs w:val="24"/>
              </w:rPr>
              <w:t xml:space="preserve">Paredzēts izslēgt </w:t>
            </w:r>
            <w:proofErr w:type="gramStart"/>
            <w:r>
              <w:rPr>
                <w:rFonts w:ascii="Times New Roman" w:hAnsi="Times New Roman" w:cs="Times New Roman"/>
                <w:sz w:val="24"/>
                <w:szCs w:val="24"/>
              </w:rPr>
              <w:t>7.pantu</w:t>
            </w:r>
            <w:proofErr w:type="gramEnd"/>
            <w:r>
              <w:rPr>
                <w:rFonts w:ascii="Times New Roman" w:hAnsi="Times New Roman" w:cs="Times New Roman"/>
                <w:sz w:val="24"/>
                <w:szCs w:val="24"/>
              </w:rPr>
              <w:t>, jo sprāgstvielu</w:t>
            </w:r>
            <w:r w:rsidR="00493B3C" w:rsidRPr="00493B3C">
              <w:rPr>
                <w:rFonts w:ascii="Times New Roman" w:hAnsi="Times New Roman"/>
                <w:sz w:val="28"/>
                <w:szCs w:val="28"/>
              </w:rPr>
              <w:t xml:space="preserve"> </w:t>
            </w:r>
            <w:r w:rsidR="00493B3C" w:rsidRPr="00493B3C">
              <w:rPr>
                <w:rFonts w:ascii="Times New Roman" w:hAnsi="Times New Roman" w:cs="Times New Roman"/>
                <w:sz w:val="24"/>
                <w:szCs w:val="24"/>
              </w:rPr>
              <w:t>un spridzināšanas ietaišu</w:t>
            </w:r>
            <w:r>
              <w:rPr>
                <w:rFonts w:ascii="Times New Roman" w:hAnsi="Times New Roman" w:cs="Times New Roman"/>
                <w:sz w:val="24"/>
                <w:szCs w:val="24"/>
              </w:rPr>
              <w:t xml:space="preserve"> marķēšanas prasības tiks noteiktas Ministru kabineta noteikumos.</w:t>
            </w:r>
          </w:p>
          <w:p w:rsidR="0019518A" w:rsidRPr="0019518A" w:rsidRDefault="0019518A" w:rsidP="00C72C37">
            <w:pPr>
              <w:snapToGrid w:val="0"/>
              <w:ind w:right="209" w:firstLine="11"/>
              <w:jc w:val="both"/>
              <w:rPr>
                <w:rFonts w:ascii="Times New Roman" w:hAnsi="Times New Roman" w:cs="Times New Roman"/>
                <w:sz w:val="24"/>
                <w:szCs w:val="24"/>
              </w:rPr>
            </w:pPr>
            <w:r>
              <w:rPr>
                <w:rFonts w:ascii="Times New Roman" w:hAnsi="Times New Roman" w:cs="Times New Roman"/>
                <w:sz w:val="24"/>
                <w:szCs w:val="24"/>
              </w:rPr>
              <w:t>Paredzēts papildināt likumu ar 7.</w:t>
            </w:r>
            <w:r>
              <w:rPr>
                <w:rFonts w:ascii="Times New Roman" w:hAnsi="Times New Roman" w:cs="Times New Roman"/>
                <w:sz w:val="24"/>
                <w:szCs w:val="24"/>
                <w:vertAlign w:val="superscript"/>
              </w:rPr>
              <w:t>1</w:t>
            </w:r>
            <w:r>
              <w:rPr>
                <w:rFonts w:ascii="Times New Roman" w:hAnsi="Times New Roman" w:cs="Times New Roman"/>
                <w:sz w:val="24"/>
                <w:szCs w:val="24"/>
              </w:rPr>
              <w:t>pantu, nosakot deleģējumu Ministru kabinetam noteikt prasības sprāgstvielu</w:t>
            </w:r>
            <w:r w:rsidR="00493B3C" w:rsidRPr="00493B3C">
              <w:rPr>
                <w:rFonts w:ascii="Times New Roman" w:hAnsi="Times New Roman"/>
                <w:sz w:val="28"/>
                <w:szCs w:val="28"/>
              </w:rPr>
              <w:t xml:space="preserve"> </w:t>
            </w:r>
            <w:r w:rsidR="00493B3C" w:rsidRPr="00493B3C">
              <w:rPr>
                <w:rFonts w:ascii="Times New Roman" w:hAnsi="Times New Roman" w:cs="Times New Roman"/>
                <w:sz w:val="24"/>
                <w:szCs w:val="24"/>
              </w:rPr>
              <w:t>un spridzināšanas ietaišu</w:t>
            </w:r>
            <w:r>
              <w:rPr>
                <w:rFonts w:ascii="Times New Roman" w:hAnsi="Times New Roman" w:cs="Times New Roman"/>
                <w:sz w:val="24"/>
                <w:szCs w:val="24"/>
              </w:rPr>
              <w:t xml:space="preserve"> r</w:t>
            </w:r>
            <w:r w:rsidRPr="0019518A">
              <w:rPr>
                <w:rFonts w:ascii="Times New Roman" w:hAnsi="Times New Roman" w:cs="Times New Roman"/>
                <w:sz w:val="24"/>
                <w:szCs w:val="24"/>
              </w:rPr>
              <w:t>ažotāja</w:t>
            </w:r>
            <w:r>
              <w:rPr>
                <w:rFonts w:ascii="Times New Roman" w:hAnsi="Times New Roman" w:cs="Times New Roman"/>
                <w:sz w:val="24"/>
                <w:szCs w:val="24"/>
              </w:rPr>
              <w:t>m</w:t>
            </w:r>
            <w:r w:rsidRPr="0019518A">
              <w:rPr>
                <w:rFonts w:ascii="Times New Roman" w:hAnsi="Times New Roman" w:cs="Times New Roman"/>
                <w:sz w:val="24"/>
                <w:szCs w:val="24"/>
              </w:rPr>
              <w:t>,</w:t>
            </w:r>
            <w:r w:rsidRPr="0019518A">
              <w:rPr>
                <w:rFonts w:ascii="Times New Roman" w:hAnsi="Times New Roman" w:cs="Times New Roman"/>
                <w:b/>
                <w:sz w:val="24"/>
                <w:szCs w:val="24"/>
              </w:rPr>
              <w:t xml:space="preserve"> </w:t>
            </w:r>
            <w:r w:rsidRPr="0019518A">
              <w:rPr>
                <w:rFonts w:ascii="Times New Roman" w:hAnsi="Times New Roman" w:cs="Times New Roman"/>
                <w:sz w:val="24"/>
                <w:szCs w:val="24"/>
              </w:rPr>
              <w:t>tā pilnvarot</w:t>
            </w:r>
            <w:r>
              <w:rPr>
                <w:rFonts w:ascii="Times New Roman" w:hAnsi="Times New Roman" w:cs="Times New Roman"/>
                <w:sz w:val="24"/>
                <w:szCs w:val="24"/>
              </w:rPr>
              <w:t>ajam</w:t>
            </w:r>
            <w:r w:rsidRPr="0019518A">
              <w:rPr>
                <w:rFonts w:ascii="Times New Roman" w:hAnsi="Times New Roman" w:cs="Times New Roman"/>
                <w:sz w:val="24"/>
                <w:szCs w:val="24"/>
              </w:rPr>
              <w:t xml:space="preserve"> pārst</w:t>
            </w:r>
            <w:r>
              <w:rPr>
                <w:rFonts w:ascii="Times New Roman" w:hAnsi="Times New Roman" w:cs="Times New Roman"/>
                <w:sz w:val="24"/>
                <w:szCs w:val="24"/>
              </w:rPr>
              <w:t>āvim</w:t>
            </w:r>
            <w:r w:rsidRPr="0019518A">
              <w:rPr>
                <w:rFonts w:ascii="Times New Roman" w:hAnsi="Times New Roman" w:cs="Times New Roman"/>
                <w:sz w:val="24"/>
                <w:szCs w:val="24"/>
              </w:rPr>
              <w:t>, importētāja</w:t>
            </w:r>
            <w:r>
              <w:rPr>
                <w:rFonts w:ascii="Times New Roman" w:hAnsi="Times New Roman" w:cs="Times New Roman"/>
                <w:sz w:val="24"/>
                <w:szCs w:val="24"/>
              </w:rPr>
              <w:t>m</w:t>
            </w:r>
            <w:r w:rsidRPr="0019518A">
              <w:rPr>
                <w:rFonts w:ascii="Times New Roman" w:hAnsi="Times New Roman" w:cs="Times New Roman"/>
                <w:sz w:val="24"/>
                <w:szCs w:val="24"/>
              </w:rPr>
              <w:t xml:space="preserve"> un izplatītāja</w:t>
            </w:r>
            <w:r>
              <w:rPr>
                <w:rFonts w:ascii="Times New Roman" w:hAnsi="Times New Roman" w:cs="Times New Roman"/>
                <w:sz w:val="24"/>
                <w:szCs w:val="24"/>
              </w:rPr>
              <w:t>m.</w:t>
            </w:r>
          </w:p>
          <w:p w:rsidR="0019518A" w:rsidRDefault="0019518A" w:rsidP="00C72C37">
            <w:pPr>
              <w:widowControl w:val="0"/>
              <w:ind w:right="209"/>
              <w:contextualSpacing/>
              <w:jc w:val="both"/>
              <w:rPr>
                <w:rFonts w:ascii="Times New Roman" w:eastAsia="Calibri" w:hAnsi="Times New Roman" w:cs="Times New Roman"/>
                <w:sz w:val="24"/>
                <w:szCs w:val="24"/>
                <w:highlight w:val="yellow"/>
              </w:rPr>
            </w:pPr>
            <w:r>
              <w:rPr>
                <w:rFonts w:ascii="Times New Roman" w:hAnsi="Times New Roman" w:cs="Times New Roman"/>
                <w:sz w:val="24"/>
                <w:szCs w:val="24"/>
              </w:rPr>
              <w:t>Paredzēts papildināt likumu ar 14.</w:t>
            </w:r>
            <w:r>
              <w:rPr>
                <w:rFonts w:ascii="Times New Roman" w:hAnsi="Times New Roman" w:cs="Times New Roman"/>
                <w:sz w:val="24"/>
                <w:szCs w:val="24"/>
                <w:vertAlign w:val="superscript"/>
              </w:rPr>
              <w:t>1</w:t>
            </w:r>
            <w:r>
              <w:rPr>
                <w:rFonts w:ascii="Times New Roman" w:hAnsi="Times New Roman" w:cs="Times New Roman"/>
                <w:sz w:val="24"/>
                <w:szCs w:val="24"/>
              </w:rPr>
              <w:t xml:space="preserve">pantu, nosakot </w:t>
            </w:r>
            <w:r w:rsidR="0070739D">
              <w:rPr>
                <w:rFonts w:ascii="Times New Roman" w:hAnsi="Times New Roman" w:cs="Times New Roman"/>
                <w:sz w:val="24"/>
                <w:szCs w:val="24"/>
              </w:rPr>
              <w:t>nosacījumus sprāgstvielu</w:t>
            </w:r>
            <w:r w:rsidR="00493B3C" w:rsidRPr="00493B3C">
              <w:rPr>
                <w:rFonts w:ascii="Times New Roman" w:hAnsi="Times New Roman"/>
                <w:sz w:val="28"/>
                <w:szCs w:val="28"/>
              </w:rPr>
              <w:t xml:space="preserve"> </w:t>
            </w:r>
            <w:r w:rsidR="00493B3C" w:rsidRPr="00493B3C">
              <w:rPr>
                <w:rFonts w:ascii="Times New Roman" w:hAnsi="Times New Roman" w:cs="Times New Roman"/>
                <w:sz w:val="24"/>
                <w:szCs w:val="24"/>
              </w:rPr>
              <w:t>un spridzināšanas ietaišu</w:t>
            </w:r>
            <w:r w:rsidR="0070739D">
              <w:rPr>
                <w:rFonts w:ascii="Times New Roman" w:hAnsi="Times New Roman" w:cs="Times New Roman"/>
                <w:sz w:val="24"/>
                <w:szCs w:val="24"/>
              </w:rPr>
              <w:t xml:space="preserve"> piedāvāšanai tirgū atbilstoši Direktīvas prasībām.</w:t>
            </w:r>
          </w:p>
          <w:p w:rsidR="0019518A" w:rsidRDefault="0019518A" w:rsidP="00C72C37">
            <w:pPr>
              <w:widowControl w:val="0"/>
              <w:ind w:right="209"/>
              <w:contextualSpacing/>
              <w:jc w:val="both"/>
              <w:rPr>
                <w:rFonts w:ascii="Times New Roman" w:eastAsia="Calibri" w:hAnsi="Times New Roman" w:cs="Times New Roman"/>
                <w:sz w:val="24"/>
                <w:szCs w:val="24"/>
                <w:highlight w:val="yellow"/>
              </w:rPr>
            </w:pPr>
          </w:p>
          <w:p w:rsidR="009274B5" w:rsidRPr="00EB5857" w:rsidRDefault="009274B5" w:rsidP="0070739D">
            <w:pPr>
              <w:ind w:right="209"/>
              <w:jc w:val="both"/>
              <w:rPr>
                <w:rFonts w:ascii="Times New Roman" w:hAnsi="Times New Roman" w:cs="Times New Roman"/>
                <w:sz w:val="24"/>
                <w:szCs w:val="24"/>
              </w:rPr>
            </w:pPr>
            <w:r w:rsidRPr="0070739D">
              <w:rPr>
                <w:rFonts w:ascii="Times New Roman" w:hAnsi="Times New Roman" w:cs="Times New Roman"/>
                <w:sz w:val="24"/>
                <w:szCs w:val="24"/>
                <w:lang w:eastAsia="lv-LV"/>
              </w:rPr>
              <w:lastRenderedPageBreak/>
              <w:t xml:space="preserve">Projekts paredz papildināt likuma pārejas noteikumus un saskaņā ar Direktīvas prasībām </w:t>
            </w:r>
            <w:r w:rsidR="0070739D" w:rsidRPr="0070739D">
              <w:rPr>
                <w:rFonts w:ascii="Times New Roman" w:hAnsi="Times New Roman" w:cs="Times New Roman"/>
                <w:sz w:val="24"/>
                <w:szCs w:val="24"/>
                <w:lang w:eastAsia="lv-LV"/>
              </w:rPr>
              <w:t>neierobežot tādu sprāgstvielu</w:t>
            </w:r>
            <w:r w:rsidR="00493B3C" w:rsidRPr="00493B3C">
              <w:rPr>
                <w:rFonts w:ascii="Times New Roman" w:hAnsi="Times New Roman"/>
                <w:sz w:val="28"/>
                <w:szCs w:val="28"/>
              </w:rPr>
              <w:t xml:space="preserve"> </w:t>
            </w:r>
            <w:r w:rsidR="00493B3C" w:rsidRPr="00493B3C">
              <w:rPr>
                <w:rFonts w:ascii="Times New Roman" w:hAnsi="Times New Roman" w:cs="Times New Roman"/>
                <w:sz w:val="24"/>
                <w:szCs w:val="24"/>
                <w:lang w:eastAsia="lv-LV"/>
              </w:rPr>
              <w:t>un spridzināšanas ietaišu</w:t>
            </w:r>
            <w:r w:rsidR="0070739D" w:rsidRPr="0070739D">
              <w:rPr>
                <w:rFonts w:ascii="Times New Roman" w:hAnsi="Times New Roman" w:cs="Times New Roman"/>
                <w:sz w:val="24"/>
                <w:szCs w:val="24"/>
                <w:lang w:eastAsia="lv-LV"/>
              </w:rPr>
              <w:t xml:space="preserve"> piedāvāšanu tirgū, kuras</w:t>
            </w:r>
            <w:r w:rsidR="0070739D">
              <w:rPr>
                <w:rFonts w:ascii="Times New Roman" w:hAnsi="Times New Roman" w:cs="Times New Roman"/>
                <w:sz w:val="24"/>
                <w:szCs w:val="24"/>
                <w:lang w:eastAsia="lv-LV"/>
              </w:rPr>
              <w:t xml:space="preserve"> </w:t>
            </w:r>
            <w:r w:rsidR="0070739D" w:rsidRPr="0070739D">
              <w:rPr>
                <w:rFonts w:ascii="Times New Roman" w:hAnsi="Times New Roman" w:cs="Times New Roman"/>
                <w:sz w:val="24"/>
                <w:szCs w:val="24"/>
                <w:lang w:eastAsia="lv-LV"/>
              </w:rPr>
              <w:t xml:space="preserve">laistas tirgū līdz </w:t>
            </w:r>
            <w:proofErr w:type="gramStart"/>
            <w:r w:rsidR="0070739D" w:rsidRPr="0070739D">
              <w:rPr>
                <w:rFonts w:ascii="Times New Roman" w:hAnsi="Times New Roman" w:cs="Times New Roman"/>
                <w:sz w:val="24"/>
                <w:szCs w:val="24"/>
                <w:lang w:eastAsia="lv-LV"/>
              </w:rPr>
              <w:t>2016.gada</w:t>
            </w:r>
            <w:proofErr w:type="gramEnd"/>
            <w:r w:rsidR="0070739D" w:rsidRPr="0070739D">
              <w:rPr>
                <w:rFonts w:ascii="Times New Roman" w:hAnsi="Times New Roman" w:cs="Times New Roman"/>
                <w:sz w:val="24"/>
                <w:szCs w:val="24"/>
                <w:lang w:eastAsia="lv-LV"/>
              </w:rPr>
              <w:t xml:space="preserve"> 19.aprīlim </w:t>
            </w:r>
            <w:r w:rsidR="0070739D">
              <w:rPr>
                <w:rFonts w:ascii="Times New Roman" w:hAnsi="Times New Roman" w:cs="Times New Roman"/>
                <w:sz w:val="24"/>
                <w:szCs w:val="24"/>
                <w:lang w:eastAsia="lv-LV"/>
              </w:rPr>
              <w:t xml:space="preserve">un </w:t>
            </w:r>
            <w:r w:rsidR="0070739D" w:rsidRPr="0070739D">
              <w:rPr>
                <w:rFonts w:ascii="Times New Roman" w:hAnsi="Times New Roman" w:cs="Times New Roman"/>
                <w:sz w:val="24"/>
                <w:szCs w:val="24"/>
                <w:lang w:eastAsia="lv-LV"/>
              </w:rPr>
              <w:t>atbilst spēkā esošo normatīvo aktu prasībām, kas izriet no Padomes 1993.gada 5.aprīļa Direktīvas 93/15/EEK par noteikumu saskaņošanu attiecībā uz civilām vajadzībām paredzēto sprāgstvielu laišanu tirgū un pārraudzību</w:t>
            </w:r>
            <w:r w:rsidR="0070739D">
              <w:rPr>
                <w:rFonts w:ascii="Times New Roman" w:hAnsi="Times New Roman" w:cs="Times New Roman"/>
                <w:sz w:val="24"/>
                <w:szCs w:val="24"/>
                <w:lang w:eastAsia="lv-LV"/>
              </w:rPr>
              <w:t>.</w:t>
            </w:r>
          </w:p>
        </w:tc>
      </w:tr>
      <w:tr w:rsidR="009274B5" w:rsidRPr="00EB5857" w:rsidTr="002709BA">
        <w:trPr>
          <w:trHeight w:val="476"/>
        </w:trPr>
        <w:tc>
          <w:tcPr>
            <w:tcW w:w="418" w:type="dxa"/>
          </w:tcPr>
          <w:p w:rsidR="009274B5" w:rsidRPr="00EB5857" w:rsidRDefault="009274B5" w:rsidP="002709BA">
            <w:pPr>
              <w:ind w:left="57" w:right="57"/>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lastRenderedPageBreak/>
              <w:t>3.</w:t>
            </w:r>
          </w:p>
        </w:tc>
        <w:tc>
          <w:tcPr>
            <w:tcW w:w="2885"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Projekta izstrādē iesaistītās institūcijas</w:t>
            </w:r>
          </w:p>
          <w:p w:rsidR="009274B5" w:rsidRPr="00EB5857" w:rsidRDefault="009274B5" w:rsidP="002709BA">
            <w:pPr>
              <w:ind w:left="57" w:right="57"/>
              <w:rPr>
                <w:rFonts w:ascii="Times New Roman" w:hAnsi="Times New Roman" w:cs="Times New Roman"/>
                <w:sz w:val="24"/>
                <w:szCs w:val="24"/>
                <w:lang w:eastAsia="lv-LV"/>
              </w:rPr>
            </w:pPr>
          </w:p>
        </w:tc>
        <w:tc>
          <w:tcPr>
            <w:tcW w:w="6544" w:type="dxa"/>
          </w:tcPr>
          <w:p w:rsidR="009274B5" w:rsidRPr="00EB5857" w:rsidRDefault="009274B5" w:rsidP="002709BA">
            <w:pPr>
              <w:ind w:right="57"/>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Iekšlietu ministrija, Valsts policija.</w:t>
            </w:r>
          </w:p>
        </w:tc>
      </w:tr>
      <w:tr w:rsidR="009274B5" w:rsidRPr="00EB5857" w:rsidTr="002709BA">
        <w:tc>
          <w:tcPr>
            <w:tcW w:w="418" w:type="dxa"/>
          </w:tcPr>
          <w:p w:rsidR="009274B5" w:rsidRPr="00EB5857" w:rsidRDefault="009274B5" w:rsidP="002709BA">
            <w:pPr>
              <w:ind w:left="57" w:right="57"/>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4.</w:t>
            </w:r>
          </w:p>
        </w:tc>
        <w:tc>
          <w:tcPr>
            <w:tcW w:w="2885"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Cita informācija</w:t>
            </w:r>
          </w:p>
          <w:p w:rsidR="009274B5" w:rsidRPr="00EB5857" w:rsidRDefault="009274B5" w:rsidP="002709BA">
            <w:pPr>
              <w:ind w:left="57" w:right="57"/>
              <w:rPr>
                <w:rFonts w:ascii="Times New Roman" w:hAnsi="Times New Roman" w:cs="Times New Roman"/>
                <w:sz w:val="24"/>
                <w:szCs w:val="24"/>
                <w:lang w:eastAsia="lv-LV"/>
              </w:rPr>
            </w:pPr>
          </w:p>
        </w:tc>
        <w:tc>
          <w:tcPr>
            <w:tcW w:w="6544"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Nav. </w:t>
            </w:r>
          </w:p>
        </w:tc>
      </w:tr>
    </w:tbl>
    <w:p w:rsidR="009274B5" w:rsidRPr="00EB5857" w:rsidRDefault="009274B5" w:rsidP="009274B5">
      <w:pPr>
        <w:rPr>
          <w:rFonts w:ascii="Times New Roman" w:hAnsi="Times New Roman" w:cs="Times New Roman"/>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6"/>
        <w:gridCol w:w="2639"/>
        <w:gridCol w:w="6480"/>
      </w:tblGrid>
      <w:tr w:rsidR="009274B5" w:rsidRPr="00EB5857" w:rsidTr="002709BA">
        <w:trPr>
          <w:trHeight w:val="556"/>
        </w:trPr>
        <w:tc>
          <w:tcPr>
            <w:tcW w:w="9725" w:type="dxa"/>
            <w:gridSpan w:val="3"/>
          </w:tcPr>
          <w:p w:rsidR="009274B5" w:rsidRPr="00EB5857" w:rsidRDefault="009274B5" w:rsidP="002709BA">
            <w:pPr>
              <w:ind w:left="57" w:right="57"/>
              <w:jc w:val="center"/>
              <w:rPr>
                <w:rFonts w:ascii="Times New Roman" w:hAnsi="Times New Roman" w:cs="Times New Roman"/>
                <w:b/>
                <w:sz w:val="24"/>
                <w:szCs w:val="24"/>
                <w:lang w:eastAsia="lv-LV"/>
              </w:rPr>
            </w:pPr>
            <w:r w:rsidRPr="00EB5857">
              <w:rPr>
                <w:rFonts w:ascii="Times New Roman" w:hAnsi="Times New Roman" w:cs="Times New Roman"/>
                <w:b/>
                <w:sz w:val="24"/>
                <w:szCs w:val="24"/>
                <w:lang w:eastAsia="lv-LV"/>
              </w:rPr>
              <w:t>II. Tiesību akta projekta ietekme uz sabiedrību, tautsaimniecības attīstību</w:t>
            </w:r>
          </w:p>
          <w:p w:rsidR="009274B5" w:rsidRPr="00EB5857" w:rsidRDefault="009274B5" w:rsidP="002709BA">
            <w:pPr>
              <w:ind w:left="57" w:right="57"/>
              <w:jc w:val="center"/>
              <w:rPr>
                <w:rFonts w:ascii="Times New Roman" w:hAnsi="Times New Roman" w:cs="Times New Roman"/>
                <w:b/>
                <w:sz w:val="24"/>
                <w:szCs w:val="24"/>
                <w:lang w:eastAsia="lv-LV"/>
              </w:rPr>
            </w:pPr>
            <w:r w:rsidRPr="00EB5857">
              <w:rPr>
                <w:rFonts w:ascii="Times New Roman" w:hAnsi="Times New Roman" w:cs="Times New Roman"/>
                <w:b/>
                <w:sz w:val="24"/>
                <w:szCs w:val="24"/>
                <w:lang w:eastAsia="lv-LV"/>
              </w:rPr>
              <w:t>un administratīvo slogu</w:t>
            </w:r>
          </w:p>
        </w:tc>
      </w:tr>
      <w:tr w:rsidR="009274B5" w:rsidRPr="00EB5857" w:rsidTr="002709BA">
        <w:trPr>
          <w:trHeight w:val="467"/>
        </w:trPr>
        <w:tc>
          <w:tcPr>
            <w:tcW w:w="606" w:type="dxa"/>
          </w:tcPr>
          <w:p w:rsidR="009274B5" w:rsidRPr="00EB5857" w:rsidRDefault="009274B5" w:rsidP="002709BA">
            <w:pPr>
              <w:ind w:left="57" w:right="57"/>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1.</w:t>
            </w:r>
          </w:p>
        </w:tc>
        <w:tc>
          <w:tcPr>
            <w:tcW w:w="2639"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Sabiedrības mērķgrupas, kuras tiesiskais regulējums ietekmē vai varētu ietekmēt</w:t>
            </w:r>
          </w:p>
        </w:tc>
        <w:tc>
          <w:tcPr>
            <w:tcW w:w="6480" w:type="dxa"/>
          </w:tcPr>
          <w:p w:rsidR="009274B5" w:rsidRPr="00EB5857" w:rsidRDefault="009274B5" w:rsidP="00C72C37">
            <w:pPr>
              <w:ind w:right="232"/>
              <w:jc w:val="both"/>
              <w:rPr>
                <w:rFonts w:ascii="Times New Roman" w:hAnsi="Times New Roman" w:cs="Times New Roman"/>
                <w:sz w:val="24"/>
                <w:szCs w:val="24"/>
              </w:rPr>
            </w:pPr>
            <w:bookmarkStart w:id="0" w:name="p21"/>
            <w:bookmarkEnd w:id="0"/>
            <w:r w:rsidRPr="00EB5857">
              <w:rPr>
                <w:rFonts w:ascii="Times New Roman" w:hAnsi="Times New Roman" w:cs="Times New Roman"/>
                <w:sz w:val="24"/>
                <w:szCs w:val="24"/>
              </w:rPr>
              <w:t xml:space="preserve">Sabiedrības mērķgrupas ir komersanti, kas veic komercdarbību ar </w:t>
            </w:r>
            <w:r w:rsidR="00CC11F5" w:rsidRPr="00EB5857">
              <w:rPr>
                <w:rFonts w:ascii="Times New Roman" w:hAnsi="Times New Roman" w:cs="Times New Roman"/>
                <w:sz w:val="24"/>
                <w:szCs w:val="24"/>
              </w:rPr>
              <w:t>c</w:t>
            </w:r>
            <w:r w:rsidR="00CC11F5" w:rsidRPr="00EB5857">
              <w:rPr>
                <w:rFonts w:ascii="Times New Roman" w:hAnsi="Times New Roman" w:cs="Times New Roman"/>
                <w:bCs/>
                <w:sz w:val="24"/>
                <w:szCs w:val="24"/>
              </w:rPr>
              <w:t>ivilām vajadzībām paredzētām sprāgstvielām</w:t>
            </w:r>
            <w:r w:rsidR="00493B3C" w:rsidRPr="00493B3C">
              <w:rPr>
                <w:rFonts w:ascii="Times New Roman" w:hAnsi="Times New Roman"/>
                <w:sz w:val="28"/>
                <w:szCs w:val="28"/>
              </w:rPr>
              <w:t xml:space="preserve"> </w:t>
            </w:r>
            <w:r w:rsidR="00493B3C">
              <w:rPr>
                <w:rFonts w:ascii="Times New Roman" w:hAnsi="Times New Roman" w:cs="Times New Roman"/>
                <w:bCs/>
                <w:sz w:val="24"/>
                <w:szCs w:val="24"/>
              </w:rPr>
              <w:t>un spridzināšanas ietaisēm</w:t>
            </w:r>
            <w:r w:rsidRPr="00EB5857">
              <w:rPr>
                <w:rFonts w:ascii="Times New Roman" w:hAnsi="Times New Roman" w:cs="Times New Roman"/>
                <w:sz w:val="24"/>
                <w:szCs w:val="24"/>
              </w:rPr>
              <w:t>.</w:t>
            </w:r>
          </w:p>
          <w:p w:rsidR="009274B5" w:rsidRPr="00EB5857" w:rsidRDefault="00AC5C89" w:rsidP="00AC5C89">
            <w:pPr>
              <w:ind w:right="232"/>
              <w:jc w:val="both"/>
              <w:rPr>
                <w:rFonts w:ascii="Times New Roman" w:hAnsi="Times New Roman" w:cs="Times New Roman"/>
                <w:sz w:val="24"/>
                <w:szCs w:val="24"/>
              </w:rPr>
            </w:pPr>
            <w:r>
              <w:rPr>
                <w:rFonts w:ascii="Times New Roman" w:hAnsi="Times New Roman" w:cs="Times New Roman"/>
                <w:sz w:val="24"/>
                <w:szCs w:val="24"/>
              </w:rPr>
              <w:t>Šobrīd komercdarbību civilām vajadzībām paredzētu sprāgstvielu aprites jomā veic septiņi komersanti, no tiem pieci komersanti saņēma speciālās atļaujas (licences) spridzināšanas darbu veikšanai un divi komersanti saņēma speciālās atļaujas (licences) sprāgstvielu un spridzināšanas ietaišu realizācijai.</w:t>
            </w:r>
          </w:p>
        </w:tc>
      </w:tr>
      <w:tr w:rsidR="009274B5" w:rsidRPr="00EB5857" w:rsidTr="002709BA">
        <w:trPr>
          <w:trHeight w:val="523"/>
        </w:trPr>
        <w:tc>
          <w:tcPr>
            <w:tcW w:w="606" w:type="dxa"/>
          </w:tcPr>
          <w:p w:rsidR="009274B5" w:rsidRPr="00EB5857" w:rsidRDefault="009274B5" w:rsidP="002709BA">
            <w:pPr>
              <w:ind w:left="57" w:right="57"/>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2.</w:t>
            </w:r>
          </w:p>
        </w:tc>
        <w:tc>
          <w:tcPr>
            <w:tcW w:w="2639"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Tiesiskā regulējuma ietekme uz tautsaimniecību un administratīvo slogu</w:t>
            </w:r>
          </w:p>
        </w:tc>
        <w:tc>
          <w:tcPr>
            <w:tcW w:w="6480" w:type="dxa"/>
          </w:tcPr>
          <w:p w:rsidR="009274B5" w:rsidRPr="00EB5857" w:rsidRDefault="009274B5" w:rsidP="00C72C37">
            <w:pPr>
              <w:ind w:right="232"/>
              <w:jc w:val="both"/>
              <w:rPr>
                <w:rFonts w:ascii="Times New Roman" w:hAnsi="Times New Roman" w:cs="Times New Roman"/>
                <w:sz w:val="24"/>
                <w:szCs w:val="24"/>
              </w:rPr>
            </w:pPr>
            <w:r w:rsidRPr="00EB5857">
              <w:rPr>
                <w:rFonts w:ascii="Times New Roman" w:hAnsi="Times New Roman" w:cs="Times New Roman"/>
                <w:sz w:val="24"/>
                <w:szCs w:val="24"/>
              </w:rPr>
              <w:t xml:space="preserve">Atbilstoši Direktīvai projektā paredzētie pienākumi </w:t>
            </w:r>
            <w:r w:rsidR="00DF505E" w:rsidRPr="00EB5857">
              <w:rPr>
                <w:rFonts w:ascii="Times New Roman" w:hAnsi="Times New Roman" w:cs="Times New Roman"/>
                <w:sz w:val="24"/>
                <w:szCs w:val="24"/>
              </w:rPr>
              <w:t>sprāgstvielu</w:t>
            </w:r>
            <w:r w:rsidR="00493B3C" w:rsidRPr="00493B3C">
              <w:rPr>
                <w:rFonts w:ascii="Times New Roman" w:hAnsi="Times New Roman"/>
                <w:sz w:val="28"/>
                <w:szCs w:val="28"/>
              </w:rPr>
              <w:t xml:space="preserve"> </w:t>
            </w:r>
            <w:r w:rsidR="00493B3C" w:rsidRPr="00493B3C">
              <w:rPr>
                <w:rFonts w:ascii="Times New Roman" w:hAnsi="Times New Roman" w:cs="Times New Roman"/>
                <w:sz w:val="24"/>
                <w:szCs w:val="24"/>
              </w:rPr>
              <w:t>un spridzināšanas ietaišu</w:t>
            </w:r>
            <w:r w:rsidRPr="00EB5857">
              <w:rPr>
                <w:rFonts w:ascii="Times New Roman" w:hAnsi="Times New Roman" w:cs="Times New Roman"/>
                <w:sz w:val="24"/>
                <w:szCs w:val="24"/>
              </w:rPr>
              <w:t xml:space="preserve"> ražotājiem, importētājiem un izplatītājiem tieši nepalielinās administratīvo slogu. Pamatā jau šādas prasības ir paredzētas </w:t>
            </w:r>
            <w:r w:rsidR="00DF505E" w:rsidRPr="00EB5857">
              <w:rPr>
                <w:rFonts w:ascii="Times New Roman" w:hAnsi="Times New Roman" w:cs="Times New Roman"/>
                <w:sz w:val="24"/>
                <w:szCs w:val="24"/>
              </w:rPr>
              <w:t xml:space="preserve">Civilām vajadzībām paredzētu sprāgstvielu aprites likumā </w:t>
            </w:r>
            <w:r w:rsidRPr="00EB5857">
              <w:rPr>
                <w:rFonts w:ascii="Times New Roman" w:hAnsi="Times New Roman" w:cs="Times New Roman"/>
                <w:sz w:val="24"/>
                <w:szCs w:val="24"/>
              </w:rPr>
              <w:t xml:space="preserve">un </w:t>
            </w:r>
            <w:r w:rsidRPr="00EB5857">
              <w:rPr>
                <w:rFonts w:ascii="Times New Roman" w:hAnsi="Times New Roman" w:cs="Times New Roman"/>
                <w:bCs/>
                <w:sz w:val="24"/>
                <w:szCs w:val="24"/>
                <w:lang w:eastAsia="lv-LV"/>
              </w:rPr>
              <w:t>Preču un pakalpojumu drošuma likumā, kā arī l</w:t>
            </w:r>
            <w:r w:rsidRPr="00EB5857">
              <w:rPr>
                <w:rFonts w:ascii="Times New Roman" w:hAnsi="Times New Roman" w:cs="Times New Roman"/>
                <w:sz w:val="24"/>
                <w:szCs w:val="24"/>
              </w:rPr>
              <w:t>ikumā „Par atbilstības novērtēšanu”.</w:t>
            </w:r>
          </w:p>
        </w:tc>
      </w:tr>
      <w:tr w:rsidR="009274B5" w:rsidRPr="00EB5857" w:rsidTr="002709BA">
        <w:trPr>
          <w:trHeight w:val="523"/>
        </w:trPr>
        <w:tc>
          <w:tcPr>
            <w:tcW w:w="606" w:type="dxa"/>
          </w:tcPr>
          <w:p w:rsidR="009274B5" w:rsidRPr="00EB5857" w:rsidRDefault="009274B5" w:rsidP="002709BA">
            <w:pPr>
              <w:ind w:left="57" w:right="57"/>
              <w:jc w:val="both"/>
              <w:rPr>
                <w:rFonts w:ascii="Times New Roman" w:hAnsi="Times New Roman" w:cs="Times New Roman"/>
                <w:sz w:val="24"/>
                <w:szCs w:val="24"/>
                <w:lang w:eastAsia="zh-TW"/>
              </w:rPr>
            </w:pPr>
            <w:r w:rsidRPr="00EB5857">
              <w:rPr>
                <w:rFonts w:ascii="Times New Roman" w:hAnsi="Times New Roman" w:cs="Times New Roman"/>
                <w:sz w:val="24"/>
                <w:szCs w:val="24"/>
                <w:lang w:eastAsia="zh-TW"/>
              </w:rPr>
              <w:t>3.</w:t>
            </w:r>
          </w:p>
        </w:tc>
        <w:tc>
          <w:tcPr>
            <w:tcW w:w="2639"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Administratīvo izmaksu monetārs novērtējums</w:t>
            </w:r>
          </w:p>
        </w:tc>
        <w:tc>
          <w:tcPr>
            <w:tcW w:w="6480" w:type="dxa"/>
          </w:tcPr>
          <w:p w:rsidR="009274B5" w:rsidRPr="00EB5857" w:rsidRDefault="009274B5" w:rsidP="00C72C37">
            <w:pPr>
              <w:ind w:right="232"/>
              <w:rPr>
                <w:rFonts w:ascii="Times New Roman" w:hAnsi="Times New Roman" w:cs="Times New Roman"/>
                <w:sz w:val="24"/>
                <w:szCs w:val="24"/>
              </w:rPr>
            </w:pPr>
            <w:r w:rsidRPr="00EB5857">
              <w:rPr>
                <w:rFonts w:ascii="Times New Roman" w:hAnsi="Times New Roman" w:cs="Times New Roman"/>
                <w:sz w:val="24"/>
                <w:szCs w:val="24"/>
              </w:rPr>
              <w:t>Projekts šo jomu neskar.</w:t>
            </w:r>
          </w:p>
        </w:tc>
      </w:tr>
      <w:tr w:rsidR="009274B5" w:rsidRPr="00EB5857" w:rsidTr="002709BA">
        <w:trPr>
          <w:trHeight w:val="357"/>
        </w:trPr>
        <w:tc>
          <w:tcPr>
            <w:tcW w:w="606" w:type="dxa"/>
          </w:tcPr>
          <w:p w:rsidR="009274B5" w:rsidRPr="00EB5857" w:rsidRDefault="009274B5" w:rsidP="002709BA">
            <w:pPr>
              <w:ind w:left="57" w:right="57"/>
              <w:jc w:val="both"/>
              <w:rPr>
                <w:rFonts w:ascii="Times New Roman" w:hAnsi="Times New Roman" w:cs="Times New Roman"/>
                <w:sz w:val="24"/>
                <w:szCs w:val="24"/>
                <w:lang w:eastAsia="zh-TW"/>
              </w:rPr>
            </w:pPr>
            <w:r w:rsidRPr="00EB5857">
              <w:rPr>
                <w:rFonts w:ascii="Times New Roman" w:hAnsi="Times New Roman" w:cs="Times New Roman"/>
                <w:sz w:val="24"/>
                <w:szCs w:val="24"/>
                <w:lang w:eastAsia="zh-TW"/>
              </w:rPr>
              <w:t>4.</w:t>
            </w:r>
          </w:p>
        </w:tc>
        <w:tc>
          <w:tcPr>
            <w:tcW w:w="2639" w:type="dxa"/>
          </w:tcPr>
          <w:p w:rsidR="009274B5" w:rsidRPr="00EB5857" w:rsidRDefault="009274B5" w:rsidP="002709BA">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Cita informācija</w:t>
            </w:r>
          </w:p>
        </w:tc>
        <w:tc>
          <w:tcPr>
            <w:tcW w:w="6480" w:type="dxa"/>
          </w:tcPr>
          <w:p w:rsidR="009274B5" w:rsidRPr="00EB5857" w:rsidRDefault="009274B5" w:rsidP="00C72C37">
            <w:pPr>
              <w:ind w:right="232"/>
              <w:jc w:val="both"/>
              <w:rPr>
                <w:rFonts w:ascii="Times New Roman" w:hAnsi="Times New Roman" w:cs="Times New Roman"/>
                <w:sz w:val="24"/>
                <w:szCs w:val="24"/>
              </w:rPr>
            </w:pPr>
            <w:r w:rsidRPr="00EB5857">
              <w:rPr>
                <w:rFonts w:ascii="Times New Roman" w:hAnsi="Times New Roman" w:cs="Times New Roman"/>
                <w:sz w:val="24"/>
                <w:szCs w:val="24"/>
              </w:rPr>
              <w:t>Nav.</w:t>
            </w:r>
          </w:p>
        </w:tc>
      </w:tr>
    </w:tbl>
    <w:p w:rsidR="009274B5" w:rsidRPr="00EB5857" w:rsidRDefault="009274B5" w:rsidP="009274B5">
      <w:pPr>
        <w:rPr>
          <w:rFonts w:ascii="Times New Roman" w:hAnsi="Times New Roman" w:cs="Times New Roman"/>
          <w:i/>
          <w:sz w:val="24"/>
          <w:szCs w:val="24"/>
          <w:lang w:eastAsia="lv-LV"/>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274B5" w:rsidRPr="00EB5857" w:rsidTr="002709BA">
        <w:tc>
          <w:tcPr>
            <w:tcW w:w="9782" w:type="dxa"/>
            <w:shd w:val="clear" w:color="auto" w:fill="auto"/>
          </w:tcPr>
          <w:p w:rsidR="009274B5" w:rsidRPr="00EB5857" w:rsidRDefault="009274B5" w:rsidP="002709BA">
            <w:pPr>
              <w:ind w:firstLine="300"/>
              <w:jc w:val="center"/>
              <w:rPr>
                <w:rFonts w:ascii="Times New Roman" w:hAnsi="Times New Roman" w:cs="Times New Roman"/>
                <w:b/>
                <w:bCs/>
                <w:color w:val="414142"/>
                <w:sz w:val="24"/>
                <w:szCs w:val="24"/>
              </w:rPr>
            </w:pPr>
            <w:r w:rsidRPr="00EB5857">
              <w:rPr>
                <w:rFonts w:ascii="Times New Roman" w:hAnsi="Times New Roman" w:cs="Times New Roman"/>
                <w:b/>
                <w:bCs/>
                <w:color w:val="414142"/>
                <w:sz w:val="24"/>
                <w:szCs w:val="24"/>
              </w:rPr>
              <w:t>III. Tiesību akta projekta ietekme uz valsts budžetu un pašvaldību budžetiem</w:t>
            </w:r>
          </w:p>
        </w:tc>
      </w:tr>
      <w:tr w:rsidR="009274B5" w:rsidRPr="00EB5857" w:rsidTr="002709BA">
        <w:tc>
          <w:tcPr>
            <w:tcW w:w="9782" w:type="dxa"/>
            <w:shd w:val="clear" w:color="auto" w:fill="auto"/>
          </w:tcPr>
          <w:p w:rsidR="009274B5" w:rsidRPr="00EB5857" w:rsidRDefault="009274B5" w:rsidP="002709BA">
            <w:pPr>
              <w:ind w:firstLine="300"/>
              <w:jc w:val="center"/>
              <w:rPr>
                <w:rFonts w:ascii="Times New Roman" w:hAnsi="Times New Roman" w:cs="Times New Roman"/>
                <w:sz w:val="24"/>
                <w:szCs w:val="24"/>
                <w:lang w:eastAsia="lv-LV"/>
              </w:rPr>
            </w:pPr>
            <w:r w:rsidRPr="00EB5857">
              <w:rPr>
                <w:rFonts w:ascii="Times New Roman" w:hAnsi="Times New Roman" w:cs="Times New Roman"/>
                <w:iCs/>
                <w:color w:val="414142"/>
                <w:sz w:val="24"/>
                <w:szCs w:val="24"/>
              </w:rPr>
              <w:t>Projekts šo jomu neskar</w:t>
            </w:r>
          </w:p>
        </w:tc>
      </w:tr>
    </w:tbl>
    <w:p w:rsidR="009274B5" w:rsidRPr="00EB5857" w:rsidRDefault="009274B5" w:rsidP="009274B5">
      <w:pPr>
        <w:rPr>
          <w:rFonts w:ascii="Times New Roman" w:hAnsi="Times New Roman" w:cs="Times New Roman"/>
          <w:i/>
          <w:sz w:val="24"/>
          <w:szCs w:val="24"/>
          <w:lang w:eastAsia="lv-LV"/>
        </w:rPr>
      </w:pPr>
    </w:p>
    <w:p w:rsidR="009274B5" w:rsidRPr="00EB5857" w:rsidRDefault="009274B5" w:rsidP="009274B5">
      <w:pPr>
        <w:rPr>
          <w:rFonts w:ascii="Times New Roman" w:hAnsi="Times New Roman" w:cs="Times New Roman"/>
          <w:i/>
          <w:sz w:val="24"/>
          <w:szCs w:val="24"/>
          <w:lang w:eastAsia="lv-LV"/>
        </w:rPr>
      </w:pPr>
    </w:p>
    <w:p w:rsidR="009274B5" w:rsidRDefault="009274B5" w:rsidP="009274B5">
      <w:pPr>
        <w:jc w:val="both"/>
        <w:rPr>
          <w:rFonts w:ascii="Times New Roman" w:hAnsi="Times New Roman" w:cs="Times New Roman"/>
          <w:sz w:val="24"/>
          <w:szCs w:val="24"/>
          <w:lang w:eastAsia="lv-LV"/>
        </w:rPr>
      </w:pPr>
    </w:p>
    <w:tbl>
      <w:tblPr>
        <w:tblW w:w="53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5"/>
        <w:gridCol w:w="6694"/>
      </w:tblGrid>
      <w:tr w:rsidR="00D57DB3" w:rsidRPr="00D57DB3" w:rsidTr="00D57DB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57DB3" w:rsidRPr="00D57DB3" w:rsidRDefault="00D57DB3" w:rsidP="00D57DB3">
            <w:pPr>
              <w:jc w:val="both"/>
              <w:rPr>
                <w:rFonts w:ascii="Times New Roman" w:hAnsi="Times New Roman" w:cs="Times New Roman"/>
                <w:b/>
                <w:bCs/>
                <w:sz w:val="24"/>
                <w:szCs w:val="24"/>
                <w:lang w:eastAsia="lv-LV"/>
              </w:rPr>
            </w:pPr>
            <w:r w:rsidRPr="00D57DB3">
              <w:rPr>
                <w:rFonts w:ascii="Times New Roman" w:hAnsi="Times New Roman" w:cs="Times New Roman"/>
                <w:b/>
                <w:bCs/>
                <w:sz w:val="24"/>
                <w:szCs w:val="24"/>
                <w:lang w:eastAsia="lv-LV"/>
              </w:rPr>
              <w:lastRenderedPageBreak/>
              <w:t>IV. Tiesību akta projekta ietekme uz spēkā esošo tiesību normu sistēmu</w:t>
            </w:r>
          </w:p>
        </w:tc>
      </w:tr>
      <w:tr w:rsidR="00D57DB3" w:rsidRPr="00D57DB3" w:rsidTr="00D57DB3">
        <w:tc>
          <w:tcPr>
            <w:tcW w:w="232"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1.</w:t>
            </w:r>
          </w:p>
        </w:tc>
        <w:tc>
          <w:tcPr>
            <w:tcW w:w="1343"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Nepieciešamie saistītie tiesību aktu projekti</w:t>
            </w:r>
          </w:p>
        </w:tc>
        <w:tc>
          <w:tcPr>
            <w:tcW w:w="3425"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ind w:firstLine="286"/>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Lai pilnībā pārņemtu Direktīvas prasības, nepieciešams izstrādāt Ministru kabineta noteikumus un noteiktu sprāgstvielu un spridzināšanas ietaišu būtiskās drošuma prasības un identifikāciju, atbilstības novērtēšanas procedūras, marķēšanas prasības, prasības paziņotajai institūcijai, kā arī sprāgstvielu un spridzināšanas ietaišu ražotāja, tā pilnvarotā pārstāvja, importētāja, izplatītāja un pienākumus, proti,</w:t>
            </w:r>
            <w:r w:rsidRPr="00D57DB3" w:rsidDel="00122250">
              <w:rPr>
                <w:rFonts w:ascii="Times New Roman" w:hAnsi="Times New Roman" w:cs="Times New Roman"/>
                <w:sz w:val="24"/>
                <w:szCs w:val="24"/>
                <w:lang w:eastAsia="lv-LV"/>
              </w:rPr>
              <w:t xml:space="preserve"> </w:t>
            </w:r>
            <w:r w:rsidRPr="00D57DB3">
              <w:rPr>
                <w:rFonts w:ascii="Times New Roman" w:hAnsi="Times New Roman" w:cs="Times New Roman"/>
                <w:sz w:val="24"/>
                <w:szCs w:val="24"/>
                <w:lang w:eastAsia="lv-LV"/>
              </w:rPr>
              <w:t xml:space="preserve">jāpārstrādā </w:t>
            </w:r>
            <w:r w:rsidRPr="00D57DB3">
              <w:rPr>
                <w:rFonts w:ascii="Times New Roman" w:hAnsi="Times New Roman" w:cs="Times New Roman"/>
                <w:bCs/>
                <w:sz w:val="24"/>
                <w:szCs w:val="24"/>
                <w:lang w:eastAsia="lv-LV"/>
              </w:rPr>
              <w:t xml:space="preserve">Ministru kabineta </w:t>
            </w:r>
            <w:proofErr w:type="gramStart"/>
            <w:r w:rsidRPr="00D57DB3">
              <w:rPr>
                <w:rFonts w:ascii="Times New Roman" w:hAnsi="Times New Roman" w:cs="Times New Roman"/>
                <w:bCs/>
                <w:sz w:val="24"/>
                <w:szCs w:val="24"/>
                <w:lang w:eastAsia="lv-LV"/>
              </w:rPr>
              <w:t>2013.gada</w:t>
            </w:r>
            <w:proofErr w:type="gramEnd"/>
            <w:r w:rsidRPr="00D57DB3">
              <w:rPr>
                <w:rFonts w:ascii="Times New Roman" w:hAnsi="Times New Roman" w:cs="Times New Roman"/>
                <w:bCs/>
                <w:sz w:val="24"/>
                <w:szCs w:val="24"/>
                <w:lang w:eastAsia="lv-LV"/>
              </w:rPr>
              <w:t xml:space="preserve"> 3.janvāra noteikumus Nr.11 “Noteikumi par sprāgstvielu un spridzināšanas ietaišu drošības pamatprasībām, atbilstības novērtēšanas un marķēšanas kārtību un atbilstības novērtēšanas institūcijai izvirzāmajām prasībām” atbilstoši Direktīvas prasībām.</w:t>
            </w:r>
            <w:r w:rsidRPr="00D57DB3">
              <w:rPr>
                <w:rFonts w:ascii="Times New Roman" w:hAnsi="Times New Roman" w:cs="Times New Roman"/>
                <w:sz w:val="24"/>
                <w:szCs w:val="24"/>
                <w:lang w:eastAsia="lv-LV"/>
              </w:rPr>
              <w:t xml:space="preserve"> </w:t>
            </w:r>
          </w:p>
          <w:p w:rsidR="00D57DB3" w:rsidRPr="00D57DB3" w:rsidRDefault="00D57DB3" w:rsidP="00D57DB3">
            <w:pPr>
              <w:ind w:firstLine="286"/>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 xml:space="preserve">Ministru kabineta noteikumu projektu plānots sagatavot saskaņā ar projekta </w:t>
            </w:r>
            <w:r w:rsidR="00E00722">
              <w:rPr>
                <w:rFonts w:ascii="Times New Roman" w:hAnsi="Times New Roman" w:cs="Times New Roman"/>
                <w:sz w:val="24"/>
                <w:szCs w:val="24"/>
                <w:lang w:eastAsia="lv-LV"/>
              </w:rPr>
              <w:t>3</w:t>
            </w:r>
            <w:r w:rsidRPr="00D57DB3">
              <w:rPr>
                <w:rFonts w:ascii="Times New Roman" w:hAnsi="Times New Roman" w:cs="Times New Roman"/>
                <w:sz w:val="24"/>
                <w:szCs w:val="24"/>
                <w:lang w:eastAsia="lv-LV"/>
              </w:rPr>
              <w:t xml:space="preserve">. un </w:t>
            </w:r>
            <w:proofErr w:type="gramStart"/>
            <w:r w:rsidR="00E00722">
              <w:rPr>
                <w:rFonts w:ascii="Times New Roman" w:hAnsi="Times New Roman" w:cs="Times New Roman"/>
                <w:sz w:val="24"/>
                <w:szCs w:val="24"/>
                <w:lang w:eastAsia="lv-LV"/>
              </w:rPr>
              <w:t>5</w:t>
            </w:r>
            <w:r w:rsidRPr="00D57DB3">
              <w:rPr>
                <w:rFonts w:ascii="Times New Roman" w:hAnsi="Times New Roman" w:cs="Times New Roman"/>
                <w:sz w:val="24"/>
                <w:szCs w:val="24"/>
                <w:lang w:eastAsia="lv-LV"/>
              </w:rPr>
              <w:t>.pantā</w:t>
            </w:r>
            <w:proofErr w:type="gramEnd"/>
            <w:r w:rsidRPr="00D57DB3">
              <w:rPr>
                <w:rFonts w:ascii="Times New Roman" w:hAnsi="Times New Roman" w:cs="Times New Roman"/>
                <w:sz w:val="24"/>
                <w:szCs w:val="24"/>
                <w:lang w:eastAsia="lv-LV"/>
              </w:rPr>
              <w:t xml:space="preserve"> ietvertā likuma 6.panta trešajā daļā un 7.</w:t>
            </w:r>
            <w:r w:rsidRPr="00D57DB3">
              <w:rPr>
                <w:rFonts w:ascii="Times New Roman" w:hAnsi="Times New Roman" w:cs="Times New Roman"/>
                <w:sz w:val="24"/>
                <w:szCs w:val="24"/>
                <w:vertAlign w:val="superscript"/>
                <w:lang w:eastAsia="lv-LV"/>
              </w:rPr>
              <w:t>1</w:t>
            </w:r>
            <w:r w:rsidRPr="00D57DB3">
              <w:rPr>
                <w:rFonts w:ascii="Times New Roman" w:hAnsi="Times New Roman" w:cs="Times New Roman"/>
                <w:sz w:val="24"/>
                <w:szCs w:val="24"/>
                <w:lang w:eastAsia="lv-LV"/>
              </w:rPr>
              <w:t>pantā paredzēto deleģējumu, kā arī Civilām vajadzībām sprāgstvielu aprites likuma 8.pantu un 9.pantu un likuma „Par atbilstības novērtēšanu” 7.panta pirmo daļu.</w:t>
            </w:r>
          </w:p>
          <w:p w:rsidR="00D57DB3" w:rsidRPr="00D57DB3" w:rsidRDefault="00D57DB3" w:rsidP="00D57DB3">
            <w:pPr>
              <w:ind w:firstLine="286"/>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Lai pilnībā ieviestu Direktīvas prasības, papildus jāveic grozījumi</w:t>
            </w:r>
            <w:r w:rsidRPr="00D57DB3">
              <w:rPr>
                <w:rFonts w:ascii="Times New Roman" w:hAnsi="Times New Roman" w:cs="Times New Roman"/>
                <w:bCs/>
                <w:sz w:val="24"/>
                <w:szCs w:val="24"/>
                <w:lang w:eastAsia="lv-LV"/>
              </w:rPr>
              <w:t xml:space="preserve"> Ministru kabineta </w:t>
            </w:r>
            <w:proofErr w:type="gramStart"/>
            <w:r w:rsidRPr="00D57DB3">
              <w:rPr>
                <w:rFonts w:ascii="Times New Roman" w:hAnsi="Times New Roman" w:cs="Times New Roman"/>
                <w:sz w:val="24"/>
                <w:szCs w:val="24"/>
                <w:lang w:eastAsia="lv-LV"/>
              </w:rPr>
              <w:t>2007.gada</w:t>
            </w:r>
            <w:proofErr w:type="gramEnd"/>
            <w:r w:rsidRPr="00D57DB3">
              <w:rPr>
                <w:rFonts w:ascii="Times New Roman" w:hAnsi="Times New Roman" w:cs="Times New Roman"/>
                <w:sz w:val="24"/>
                <w:szCs w:val="24"/>
                <w:lang w:eastAsia="lv-LV"/>
              </w:rPr>
              <w:t xml:space="preserve"> 6.novembra </w:t>
            </w:r>
            <w:r w:rsidRPr="00D57DB3">
              <w:rPr>
                <w:rFonts w:ascii="Times New Roman" w:hAnsi="Times New Roman" w:cs="Times New Roman"/>
                <w:bCs/>
                <w:sz w:val="24"/>
                <w:szCs w:val="24"/>
                <w:lang w:eastAsia="lv-LV"/>
              </w:rPr>
              <w:t>noteikumos Nr.736 “</w:t>
            </w:r>
            <w:r w:rsidRPr="00D57DB3">
              <w:rPr>
                <w:rFonts w:ascii="Times New Roman" w:hAnsi="Times New Roman" w:cs="Times New Roman"/>
                <w:sz w:val="24"/>
                <w:szCs w:val="24"/>
                <w:lang w:eastAsia="lv-LV"/>
              </w:rPr>
              <w:t>Kārtība, kādā Valsts policija izsniedz iepriekšējās piekrišanas dokumentus šaujamieroču un munīcijas vai sprāgstvielu pārvietošanai starp Eiropas Savienības dalībvalstīm”.</w:t>
            </w:r>
          </w:p>
        </w:tc>
      </w:tr>
      <w:tr w:rsidR="00D57DB3" w:rsidRPr="00D57DB3" w:rsidTr="00D57DB3">
        <w:tc>
          <w:tcPr>
            <w:tcW w:w="232"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2.</w:t>
            </w:r>
          </w:p>
        </w:tc>
        <w:tc>
          <w:tcPr>
            <w:tcW w:w="1343"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Atbildīgā institūcija</w:t>
            </w:r>
          </w:p>
        </w:tc>
        <w:tc>
          <w:tcPr>
            <w:tcW w:w="3425"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Iekšlietu</w:t>
            </w:r>
            <w:r w:rsidRPr="00D57DB3">
              <w:rPr>
                <w:rFonts w:ascii="Times New Roman" w:hAnsi="Times New Roman" w:cs="Times New Roman"/>
                <w:sz w:val="24"/>
                <w:szCs w:val="24"/>
                <w:lang w:eastAsia="lv-LV"/>
              </w:rPr>
              <w:t xml:space="preserve"> ministrija.</w:t>
            </w:r>
          </w:p>
        </w:tc>
      </w:tr>
      <w:tr w:rsidR="00D57DB3" w:rsidRPr="00D57DB3" w:rsidTr="00D57DB3">
        <w:tc>
          <w:tcPr>
            <w:tcW w:w="232"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3.</w:t>
            </w:r>
          </w:p>
        </w:tc>
        <w:tc>
          <w:tcPr>
            <w:tcW w:w="1343" w:type="pct"/>
            <w:tcBorders>
              <w:top w:val="outset" w:sz="6" w:space="0" w:color="414142"/>
              <w:left w:val="outset" w:sz="6" w:space="0" w:color="414142"/>
              <w:bottom w:val="outset" w:sz="6" w:space="0" w:color="414142"/>
              <w:right w:val="outset" w:sz="6" w:space="0" w:color="414142"/>
            </w:tcBorders>
            <w:hideMark/>
          </w:tcPr>
          <w:p w:rsidR="00D57DB3" w:rsidRPr="00D57DB3" w:rsidRDefault="00D57DB3" w:rsidP="00D57DB3">
            <w:pPr>
              <w:jc w:val="both"/>
              <w:rPr>
                <w:rFonts w:ascii="Times New Roman" w:hAnsi="Times New Roman" w:cs="Times New Roman"/>
                <w:sz w:val="24"/>
                <w:szCs w:val="24"/>
                <w:lang w:eastAsia="lv-LV"/>
              </w:rPr>
            </w:pPr>
            <w:r w:rsidRPr="00D57DB3">
              <w:rPr>
                <w:rFonts w:ascii="Times New Roman" w:hAnsi="Times New Roman" w:cs="Times New Roman"/>
                <w:sz w:val="24"/>
                <w:szCs w:val="24"/>
                <w:lang w:eastAsia="lv-LV"/>
              </w:rPr>
              <w:t>Cita informācija</w:t>
            </w:r>
          </w:p>
        </w:tc>
        <w:tc>
          <w:tcPr>
            <w:tcW w:w="3425" w:type="pct"/>
            <w:tcBorders>
              <w:top w:val="outset" w:sz="6" w:space="0" w:color="414142"/>
              <w:left w:val="outset" w:sz="6" w:space="0" w:color="414142"/>
              <w:bottom w:val="outset" w:sz="6" w:space="0" w:color="414142"/>
              <w:right w:val="outset" w:sz="6" w:space="0" w:color="414142"/>
            </w:tcBorders>
            <w:hideMark/>
          </w:tcPr>
          <w:p w:rsidR="00D57DB3" w:rsidRPr="00D57DB3" w:rsidRDefault="00382BFD" w:rsidP="00D57DB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D57DB3" w:rsidRPr="00EB5857" w:rsidRDefault="00D57DB3" w:rsidP="009274B5">
      <w:pPr>
        <w:jc w:val="both"/>
        <w:rPr>
          <w:rFonts w:ascii="Times New Roman" w:hAnsi="Times New Roman" w:cs="Times New Roman"/>
          <w:sz w:val="24"/>
          <w:szCs w:val="24"/>
          <w:lang w:eastAsia="lv-LV"/>
        </w:rPr>
      </w:pPr>
    </w:p>
    <w:tbl>
      <w:tblPr>
        <w:tblW w:w="977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3"/>
        <w:gridCol w:w="1752"/>
        <w:gridCol w:w="278"/>
        <w:gridCol w:w="385"/>
        <w:gridCol w:w="2122"/>
        <w:gridCol w:w="515"/>
        <w:gridCol w:w="1234"/>
        <w:gridCol w:w="2787"/>
      </w:tblGrid>
      <w:tr w:rsidR="009274B5" w:rsidRPr="00EB5857" w:rsidTr="007511CF">
        <w:tc>
          <w:tcPr>
            <w:tcW w:w="9776" w:type="dxa"/>
            <w:gridSpan w:val="8"/>
            <w:tcBorders>
              <w:top w:val="single" w:sz="4" w:space="0" w:color="auto"/>
              <w:left w:val="single" w:sz="4" w:space="0" w:color="auto"/>
              <w:bottom w:val="outset" w:sz="6" w:space="0" w:color="000000"/>
              <w:right w:val="single" w:sz="4" w:space="0" w:color="auto"/>
            </w:tcBorders>
          </w:tcPr>
          <w:p w:rsidR="009274B5" w:rsidRPr="00EB5857" w:rsidRDefault="009274B5" w:rsidP="002709BA">
            <w:pPr>
              <w:jc w:val="center"/>
              <w:rPr>
                <w:rFonts w:ascii="Times New Roman" w:hAnsi="Times New Roman" w:cs="Times New Roman"/>
                <w:b/>
                <w:bCs/>
                <w:sz w:val="24"/>
                <w:szCs w:val="24"/>
              </w:rPr>
            </w:pPr>
            <w:r w:rsidRPr="00EB5857">
              <w:rPr>
                <w:rFonts w:ascii="Times New Roman" w:hAnsi="Times New Roman" w:cs="Times New Roman"/>
                <w:b/>
                <w:bCs/>
                <w:sz w:val="24"/>
                <w:szCs w:val="24"/>
              </w:rPr>
              <w:t>V. Tiesību akta projekta atbilstība Latvijas Republikas starptautiskajām saistībām</w:t>
            </w:r>
          </w:p>
        </w:tc>
      </w:tr>
      <w:tr w:rsidR="009274B5" w:rsidRPr="00EB5857" w:rsidTr="007511CF">
        <w:tc>
          <w:tcPr>
            <w:tcW w:w="703" w:type="dxa"/>
            <w:tcBorders>
              <w:top w:val="outset" w:sz="6" w:space="0" w:color="000000"/>
              <w:bottom w:val="outset" w:sz="6" w:space="0" w:color="000000"/>
              <w:right w:val="outset" w:sz="6" w:space="0" w:color="000000"/>
            </w:tcBorders>
          </w:tcPr>
          <w:p w:rsidR="009274B5" w:rsidRPr="00EB5857" w:rsidRDefault="009274B5" w:rsidP="002709BA">
            <w:pPr>
              <w:rPr>
                <w:rFonts w:ascii="Times New Roman" w:hAnsi="Times New Roman" w:cs="Times New Roman"/>
                <w:sz w:val="24"/>
                <w:szCs w:val="24"/>
              </w:rPr>
            </w:pPr>
            <w:r w:rsidRPr="00EB5857">
              <w:rPr>
                <w:rFonts w:ascii="Times New Roman" w:hAnsi="Times New Roman" w:cs="Times New Roman"/>
                <w:sz w:val="24"/>
                <w:szCs w:val="24"/>
              </w:rPr>
              <w:t>1.</w:t>
            </w:r>
          </w:p>
        </w:tc>
        <w:tc>
          <w:tcPr>
            <w:tcW w:w="2415" w:type="dxa"/>
            <w:gridSpan w:val="3"/>
            <w:tcBorders>
              <w:top w:val="outset" w:sz="6" w:space="0" w:color="000000"/>
              <w:left w:val="outset" w:sz="6" w:space="0" w:color="000000"/>
              <w:bottom w:val="outset" w:sz="6" w:space="0" w:color="000000"/>
              <w:right w:val="outset" w:sz="6" w:space="0" w:color="000000"/>
            </w:tcBorders>
          </w:tcPr>
          <w:p w:rsidR="006C5E6B" w:rsidRDefault="009274B5" w:rsidP="002709BA">
            <w:pPr>
              <w:jc w:val="both"/>
              <w:rPr>
                <w:rFonts w:ascii="Times New Roman" w:hAnsi="Times New Roman" w:cs="Times New Roman"/>
                <w:sz w:val="24"/>
                <w:szCs w:val="24"/>
              </w:rPr>
            </w:pPr>
            <w:r w:rsidRPr="00EB5857">
              <w:rPr>
                <w:rFonts w:ascii="Times New Roman" w:hAnsi="Times New Roman" w:cs="Times New Roman"/>
                <w:sz w:val="24"/>
                <w:szCs w:val="24"/>
              </w:rPr>
              <w:t>Saistības pret Eiropas Savienību</w:t>
            </w: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6C5E6B" w:rsidRPr="006C5E6B" w:rsidRDefault="006C5E6B" w:rsidP="006C5E6B">
            <w:pPr>
              <w:rPr>
                <w:rFonts w:ascii="Times New Roman" w:hAnsi="Times New Roman" w:cs="Times New Roman"/>
                <w:sz w:val="24"/>
                <w:szCs w:val="24"/>
              </w:rPr>
            </w:pPr>
          </w:p>
          <w:p w:rsidR="009274B5" w:rsidRPr="006C5E6B" w:rsidRDefault="009274B5" w:rsidP="006C5E6B">
            <w:pPr>
              <w:rPr>
                <w:rFonts w:ascii="Times New Roman" w:hAnsi="Times New Roman" w:cs="Times New Roman"/>
                <w:sz w:val="24"/>
                <w:szCs w:val="24"/>
              </w:rPr>
            </w:pPr>
          </w:p>
        </w:tc>
        <w:tc>
          <w:tcPr>
            <w:tcW w:w="6658" w:type="dxa"/>
            <w:gridSpan w:val="4"/>
            <w:tcBorders>
              <w:top w:val="outset" w:sz="6" w:space="0" w:color="000000"/>
              <w:left w:val="outset" w:sz="6" w:space="0" w:color="000000"/>
              <w:bottom w:val="outset" w:sz="6" w:space="0" w:color="000000"/>
            </w:tcBorders>
          </w:tcPr>
          <w:p w:rsidR="009274B5" w:rsidRPr="00EB5857" w:rsidRDefault="009274B5" w:rsidP="00C72C37">
            <w:pPr>
              <w:ind w:right="112"/>
              <w:jc w:val="both"/>
              <w:rPr>
                <w:rFonts w:ascii="Times New Roman" w:hAnsi="Times New Roman" w:cs="Times New Roman"/>
                <w:sz w:val="24"/>
                <w:szCs w:val="24"/>
              </w:rPr>
            </w:pPr>
            <w:r w:rsidRPr="00EB5857">
              <w:rPr>
                <w:rFonts w:ascii="Times New Roman" w:hAnsi="Times New Roman" w:cs="Times New Roman"/>
                <w:sz w:val="24"/>
                <w:szCs w:val="24"/>
              </w:rPr>
              <w:t>1. Ar projektu tiek pārņemtas Direktīvas prasības.</w:t>
            </w:r>
          </w:p>
          <w:p w:rsidR="009274B5" w:rsidRPr="00EB5857" w:rsidRDefault="009274B5" w:rsidP="00C72C37">
            <w:pPr>
              <w:ind w:right="112"/>
              <w:jc w:val="both"/>
              <w:rPr>
                <w:rFonts w:ascii="Times New Roman" w:hAnsi="Times New Roman" w:cs="Times New Roman"/>
                <w:sz w:val="24"/>
                <w:szCs w:val="24"/>
              </w:rPr>
            </w:pPr>
            <w:r w:rsidRPr="00EB5857">
              <w:rPr>
                <w:rFonts w:ascii="Times New Roman" w:hAnsi="Times New Roman" w:cs="Times New Roman"/>
                <w:sz w:val="24"/>
                <w:szCs w:val="24"/>
              </w:rPr>
              <w:t>2. Eiropas Savienības Tiesas judikatūra saistībā ar Direktīvu vēl nav izveidojusies, jo nav iestājies tās pārņemšanas termiņš.</w:t>
            </w:r>
          </w:p>
          <w:p w:rsidR="009274B5" w:rsidRPr="00EB5857" w:rsidRDefault="009274B5" w:rsidP="00C72C37">
            <w:pPr>
              <w:ind w:right="112"/>
              <w:jc w:val="both"/>
              <w:rPr>
                <w:rFonts w:ascii="Times New Roman" w:hAnsi="Times New Roman" w:cs="Times New Roman"/>
                <w:sz w:val="24"/>
                <w:szCs w:val="24"/>
              </w:rPr>
            </w:pPr>
            <w:r w:rsidRPr="00EB5857">
              <w:rPr>
                <w:rFonts w:ascii="Times New Roman" w:hAnsi="Times New Roman" w:cs="Times New Roman"/>
                <w:sz w:val="24"/>
                <w:szCs w:val="24"/>
              </w:rPr>
              <w:t>3. Direktīvas prasības tiks pilnībā pārņemtas ar projektu un Ministru kabineta noteikumiem</w:t>
            </w:r>
            <w:r w:rsidR="00DF505E" w:rsidRPr="00EB5857">
              <w:rPr>
                <w:rFonts w:ascii="Times New Roman" w:hAnsi="Times New Roman" w:cs="Times New Roman"/>
                <w:sz w:val="24"/>
                <w:szCs w:val="24"/>
              </w:rPr>
              <w:t>,</w:t>
            </w:r>
            <w:r w:rsidRPr="00EB5857">
              <w:rPr>
                <w:rFonts w:ascii="Times New Roman" w:hAnsi="Times New Roman" w:cs="Times New Roman"/>
                <w:sz w:val="24"/>
                <w:szCs w:val="24"/>
              </w:rPr>
              <w:t xml:space="preserve"> vai arī jau ir pārņemtas ar citiem spēkā esošajiem normatīvajiem aktiem, kas reglamentē preču un pakalpojumu drošumu, patērētāju tiesību aizsardzību un atbilstības novērtēšanu.</w:t>
            </w:r>
          </w:p>
          <w:p w:rsidR="009274B5" w:rsidRPr="00EB5857" w:rsidRDefault="009274B5" w:rsidP="00C72C37">
            <w:pPr>
              <w:ind w:right="112"/>
              <w:jc w:val="both"/>
              <w:rPr>
                <w:rFonts w:ascii="Times New Roman" w:hAnsi="Times New Roman" w:cs="Times New Roman"/>
                <w:sz w:val="24"/>
                <w:szCs w:val="24"/>
              </w:rPr>
            </w:pPr>
            <w:r w:rsidRPr="00EB5857">
              <w:rPr>
                <w:rFonts w:ascii="Times New Roman" w:hAnsi="Times New Roman" w:cs="Times New Roman"/>
                <w:sz w:val="24"/>
                <w:szCs w:val="24"/>
              </w:rPr>
              <w:t xml:space="preserve">4. Saskaņā ar Direktīvas </w:t>
            </w:r>
            <w:proofErr w:type="gramStart"/>
            <w:r w:rsidR="00DF505E" w:rsidRPr="00EB5857">
              <w:rPr>
                <w:rFonts w:ascii="Times New Roman" w:hAnsi="Times New Roman" w:cs="Times New Roman"/>
                <w:sz w:val="24"/>
                <w:szCs w:val="24"/>
              </w:rPr>
              <w:t>52.panta</w:t>
            </w:r>
            <w:proofErr w:type="gramEnd"/>
            <w:r w:rsidR="00DF505E" w:rsidRPr="00EB5857">
              <w:rPr>
                <w:rFonts w:ascii="Times New Roman" w:hAnsi="Times New Roman" w:cs="Times New Roman"/>
                <w:sz w:val="24"/>
                <w:szCs w:val="24"/>
              </w:rPr>
              <w:t xml:space="preserve"> 1.</w:t>
            </w:r>
            <w:r w:rsidRPr="00EB5857">
              <w:rPr>
                <w:rFonts w:ascii="Times New Roman" w:hAnsi="Times New Roman" w:cs="Times New Roman"/>
                <w:sz w:val="24"/>
                <w:szCs w:val="24"/>
              </w:rPr>
              <w:t xml:space="preserve">punkta prasībām, dalībvalstīm līdz </w:t>
            </w:r>
            <w:r w:rsidR="00DF505E" w:rsidRPr="00EB5857">
              <w:rPr>
                <w:rFonts w:ascii="Times New Roman" w:hAnsi="Times New Roman" w:cs="Times New Roman"/>
                <w:sz w:val="24"/>
                <w:szCs w:val="24"/>
              </w:rPr>
              <w:t>2016.gada 19.aprīlim</w:t>
            </w:r>
            <w:r w:rsidRPr="00EB5857">
              <w:rPr>
                <w:rFonts w:ascii="Times New Roman" w:hAnsi="Times New Roman" w:cs="Times New Roman"/>
                <w:sz w:val="24"/>
                <w:szCs w:val="24"/>
              </w:rPr>
              <w:t xml:space="preserve"> ir jāpieņem normatīvie akti, kas nepieciešami, lai izpildītu Direktīvas prasības. </w:t>
            </w:r>
            <w:r w:rsidR="00DF505E" w:rsidRPr="00EB5857">
              <w:rPr>
                <w:rFonts w:ascii="Times New Roman" w:hAnsi="Times New Roman" w:cs="Times New Roman"/>
                <w:sz w:val="24"/>
                <w:szCs w:val="24"/>
              </w:rPr>
              <w:t xml:space="preserve">Direktīvas prasības jāpiemēro no </w:t>
            </w:r>
            <w:proofErr w:type="gramStart"/>
            <w:r w:rsidR="00DF505E" w:rsidRPr="00EB5857">
              <w:rPr>
                <w:rFonts w:ascii="Times New Roman" w:hAnsi="Times New Roman" w:cs="Times New Roman"/>
                <w:sz w:val="24"/>
                <w:szCs w:val="24"/>
              </w:rPr>
              <w:t>2016.gada</w:t>
            </w:r>
            <w:proofErr w:type="gramEnd"/>
            <w:r w:rsidR="00DF505E" w:rsidRPr="00EB5857">
              <w:rPr>
                <w:rFonts w:ascii="Times New Roman" w:hAnsi="Times New Roman" w:cs="Times New Roman"/>
                <w:sz w:val="24"/>
                <w:szCs w:val="24"/>
              </w:rPr>
              <w:t xml:space="preserve"> 20.aprīļa.</w:t>
            </w:r>
          </w:p>
          <w:p w:rsidR="009274B5" w:rsidRPr="00EB5857" w:rsidRDefault="009274B5" w:rsidP="00C72C37">
            <w:pPr>
              <w:ind w:right="112"/>
              <w:jc w:val="both"/>
              <w:rPr>
                <w:rFonts w:ascii="Times New Roman" w:hAnsi="Times New Roman" w:cs="Times New Roman"/>
                <w:sz w:val="24"/>
                <w:szCs w:val="24"/>
              </w:rPr>
            </w:pPr>
          </w:p>
        </w:tc>
      </w:tr>
      <w:tr w:rsidR="009274B5" w:rsidRPr="00EB5857" w:rsidTr="007511CF">
        <w:tc>
          <w:tcPr>
            <w:tcW w:w="703" w:type="dxa"/>
            <w:tcBorders>
              <w:top w:val="outset" w:sz="6" w:space="0" w:color="000000"/>
              <w:bottom w:val="outset" w:sz="6" w:space="0" w:color="000000"/>
              <w:right w:val="outset" w:sz="6" w:space="0" w:color="000000"/>
            </w:tcBorders>
          </w:tcPr>
          <w:p w:rsidR="009274B5" w:rsidRPr="00EB5857" w:rsidRDefault="009274B5" w:rsidP="002709BA">
            <w:pPr>
              <w:rPr>
                <w:rFonts w:ascii="Times New Roman" w:hAnsi="Times New Roman" w:cs="Times New Roman"/>
                <w:sz w:val="24"/>
                <w:szCs w:val="24"/>
              </w:rPr>
            </w:pPr>
            <w:r w:rsidRPr="00EB5857">
              <w:rPr>
                <w:rFonts w:ascii="Times New Roman" w:hAnsi="Times New Roman" w:cs="Times New Roman"/>
                <w:sz w:val="24"/>
                <w:szCs w:val="24"/>
              </w:rPr>
              <w:lastRenderedPageBreak/>
              <w:t>2.</w:t>
            </w:r>
          </w:p>
        </w:tc>
        <w:tc>
          <w:tcPr>
            <w:tcW w:w="2415" w:type="dxa"/>
            <w:gridSpan w:val="3"/>
            <w:tcBorders>
              <w:top w:val="outset" w:sz="6" w:space="0" w:color="000000"/>
              <w:left w:val="outset" w:sz="6" w:space="0" w:color="000000"/>
              <w:bottom w:val="outset" w:sz="6" w:space="0" w:color="000000"/>
              <w:right w:val="outset" w:sz="6" w:space="0" w:color="000000"/>
            </w:tcBorders>
          </w:tcPr>
          <w:p w:rsidR="009274B5" w:rsidRPr="00EB5857" w:rsidRDefault="009274B5" w:rsidP="002709BA">
            <w:pPr>
              <w:jc w:val="both"/>
              <w:rPr>
                <w:rFonts w:ascii="Times New Roman" w:hAnsi="Times New Roman" w:cs="Times New Roman"/>
                <w:sz w:val="24"/>
                <w:szCs w:val="24"/>
              </w:rPr>
            </w:pPr>
            <w:r w:rsidRPr="00EB5857">
              <w:rPr>
                <w:rFonts w:ascii="Times New Roman" w:hAnsi="Times New Roman" w:cs="Times New Roman"/>
                <w:sz w:val="24"/>
                <w:szCs w:val="24"/>
              </w:rPr>
              <w:t>Citas starptautiskās saistības</w:t>
            </w:r>
          </w:p>
        </w:tc>
        <w:tc>
          <w:tcPr>
            <w:tcW w:w="6658" w:type="dxa"/>
            <w:gridSpan w:val="4"/>
            <w:tcBorders>
              <w:top w:val="outset" w:sz="6" w:space="0" w:color="000000"/>
              <w:left w:val="outset" w:sz="6" w:space="0" w:color="000000"/>
              <w:bottom w:val="outset" w:sz="6" w:space="0" w:color="000000"/>
            </w:tcBorders>
          </w:tcPr>
          <w:p w:rsidR="009274B5" w:rsidRPr="00EB5857" w:rsidRDefault="009274B5" w:rsidP="00C72C37">
            <w:pPr>
              <w:ind w:right="112"/>
              <w:rPr>
                <w:rFonts w:ascii="Times New Roman" w:hAnsi="Times New Roman" w:cs="Times New Roman"/>
                <w:sz w:val="24"/>
                <w:szCs w:val="24"/>
              </w:rPr>
            </w:pPr>
            <w:r w:rsidRPr="00EB5857">
              <w:rPr>
                <w:rFonts w:ascii="Times New Roman" w:hAnsi="Times New Roman" w:cs="Times New Roman"/>
                <w:sz w:val="24"/>
                <w:szCs w:val="24"/>
              </w:rPr>
              <w:t>Projekts šo jomu neskar.</w:t>
            </w:r>
          </w:p>
          <w:p w:rsidR="009274B5" w:rsidRPr="00EB5857" w:rsidRDefault="009274B5" w:rsidP="00C72C37">
            <w:pPr>
              <w:ind w:right="112"/>
              <w:rPr>
                <w:rFonts w:ascii="Times New Roman" w:hAnsi="Times New Roman" w:cs="Times New Roman"/>
                <w:sz w:val="24"/>
                <w:szCs w:val="24"/>
              </w:rPr>
            </w:pPr>
          </w:p>
        </w:tc>
      </w:tr>
      <w:tr w:rsidR="009274B5" w:rsidRPr="00EB5857" w:rsidTr="007511CF">
        <w:tc>
          <w:tcPr>
            <w:tcW w:w="703" w:type="dxa"/>
            <w:tcBorders>
              <w:top w:val="outset" w:sz="6" w:space="0" w:color="000000"/>
              <w:bottom w:val="outset" w:sz="6" w:space="0" w:color="000000"/>
              <w:right w:val="outset" w:sz="6" w:space="0" w:color="000000"/>
            </w:tcBorders>
          </w:tcPr>
          <w:p w:rsidR="009274B5" w:rsidRPr="00EB5857" w:rsidRDefault="009274B5" w:rsidP="002709BA">
            <w:pPr>
              <w:rPr>
                <w:rFonts w:ascii="Times New Roman" w:hAnsi="Times New Roman" w:cs="Times New Roman"/>
                <w:sz w:val="24"/>
                <w:szCs w:val="24"/>
              </w:rPr>
            </w:pPr>
            <w:r w:rsidRPr="00EB5857">
              <w:rPr>
                <w:rFonts w:ascii="Times New Roman" w:hAnsi="Times New Roman" w:cs="Times New Roman"/>
                <w:sz w:val="24"/>
                <w:szCs w:val="24"/>
              </w:rPr>
              <w:t>3.</w:t>
            </w:r>
          </w:p>
        </w:tc>
        <w:tc>
          <w:tcPr>
            <w:tcW w:w="2415" w:type="dxa"/>
            <w:gridSpan w:val="3"/>
            <w:tcBorders>
              <w:top w:val="outset" w:sz="6" w:space="0" w:color="000000"/>
              <w:left w:val="outset" w:sz="6" w:space="0" w:color="000000"/>
              <w:bottom w:val="outset" w:sz="6" w:space="0" w:color="000000"/>
              <w:right w:val="outset" w:sz="6" w:space="0" w:color="000000"/>
            </w:tcBorders>
          </w:tcPr>
          <w:p w:rsidR="009274B5" w:rsidRPr="00EB5857" w:rsidRDefault="009274B5" w:rsidP="002709BA">
            <w:pPr>
              <w:jc w:val="both"/>
              <w:rPr>
                <w:rFonts w:ascii="Times New Roman" w:hAnsi="Times New Roman" w:cs="Times New Roman"/>
                <w:sz w:val="24"/>
                <w:szCs w:val="24"/>
              </w:rPr>
            </w:pPr>
            <w:r w:rsidRPr="00EB5857">
              <w:rPr>
                <w:rFonts w:ascii="Times New Roman" w:hAnsi="Times New Roman" w:cs="Times New Roman"/>
                <w:sz w:val="24"/>
                <w:szCs w:val="24"/>
              </w:rPr>
              <w:t>Cita informācija</w:t>
            </w:r>
          </w:p>
        </w:tc>
        <w:tc>
          <w:tcPr>
            <w:tcW w:w="6658" w:type="dxa"/>
            <w:gridSpan w:val="4"/>
            <w:tcBorders>
              <w:top w:val="outset" w:sz="6" w:space="0" w:color="000000"/>
              <w:left w:val="outset" w:sz="6" w:space="0" w:color="000000"/>
              <w:bottom w:val="outset" w:sz="6" w:space="0" w:color="000000"/>
            </w:tcBorders>
          </w:tcPr>
          <w:p w:rsidR="009274B5" w:rsidRPr="00EB5857" w:rsidRDefault="009274B5" w:rsidP="002709BA">
            <w:pPr>
              <w:rPr>
                <w:rFonts w:ascii="Times New Roman" w:hAnsi="Times New Roman" w:cs="Times New Roman"/>
                <w:sz w:val="24"/>
                <w:szCs w:val="24"/>
              </w:rPr>
            </w:pPr>
            <w:r w:rsidRPr="00EB5857">
              <w:rPr>
                <w:rFonts w:ascii="Times New Roman" w:hAnsi="Times New Roman" w:cs="Times New Roman"/>
                <w:sz w:val="24"/>
                <w:szCs w:val="24"/>
              </w:rPr>
              <w:t>Nav.</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trPr>
        <w:tc>
          <w:tcPr>
            <w:tcW w:w="9776" w:type="dxa"/>
            <w:gridSpan w:val="8"/>
            <w:tcBorders>
              <w:left w:val="nil"/>
              <w:right w:val="nil"/>
            </w:tcBorders>
            <w:vAlign w:val="center"/>
          </w:tcPr>
          <w:p w:rsidR="009274B5" w:rsidRPr="00EB5857" w:rsidRDefault="009274B5" w:rsidP="002709BA">
            <w:pPr>
              <w:jc w:val="center"/>
              <w:rPr>
                <w:rFonts w:ascii="Times New Roman" w:hAnsi="Times New Roman" w:cs="Times New Roman"/>
                <w:b/>
                <w:sz w:val="24"/>
                <w:szCs w:val="24"/>
                <w:lang w:eastAsia="lv-LV"/>
              </w:rPr>
            </w:pP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trPr>
        <w:tc>
          <w:tcPr>
            <w:tcW w:w="9776" w:type="dxa"/>
            <w:gridSpan w:val="8"/>
          </w:tcPr>
          <w:p w:rsidR="009274B5" w:rsidRPr="00EB5857" w:rsidRDefault="009274B5" w:rsidP="002709BA">
            <w:pPr>
              <w:jc w:val="center"/>
              <w:rPr>
                <w:rFonts w:ascii="Times New Roman" w:hAnsi="Times New Roman" w:cs="Times New Roman"/>
                <w:b/>
                <w:sz w:val="24"/>
                <w:szCs w:val="24"/>
                <w:lang w:eastAsia="lv-LV"/>
              </w:rPr>
            </w:pPr>
            <w:r w:rsidRPr="00EB5857">
              <w:rPr>
                <w:rFonts w:ascii="Times New Roman" w:hAnsi="Times New Roman" w:cs="Times New Roman"/>
                <w:b/>
                <w:sz w:val="24"/>
                <w:szCs w:val="24"/>
                <w:lang w:eastAsia="lv-LV"/>
              </w:rPr>
              <w:t>1.tabula</w:t>
            </w:r>
          </w:p>
          <w:p w:rsidR="009274B5" w:rsidRPr="00EB5857" w:rsidRDefault="009274B5" w:rsidP="002709BA">
            <w:pPr>
              <w:jc w:val="center"/>
              <w:rPr>
                <w:rFonts w:ascii="Times New Roman" w:hAnsi="Times New Roman" w:cs="Times New Roman"/>
                <w:i/>
                <w:sz w:val="24"/>
                <w:szCs w:val="24"/>
                <w:lang w:eastAsia="lv-LV"/>
              </w:rPr>
            </w:pPr>
            <w:r w:rsidRPr="00EB5857">
              <w:rPr>
                <w:rFonts w:ascii="Times New Roman" w:hAnsi="Times New Roman" w:cs="Times New Roman"/>
                <w:b/>
                <w:sz w:val="24"/>
                <w:szCs w:val="24"/>
                <w:lang w:eastAsia="lv-LV"/>
              </w:rPr>
              <w:t>Tiesību akta projekta atbilstība ES tiesību aktiem</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trPr>
        <w:tc>
          <w:tcPr>
            <w:tcW w:w="2733" w:type="dxa"/>
            <w:gridSpan w:val="3"/>
            <w:vAlign w:val="center"/>
          </w:tcPr>
          <w:p w:rsidR="009274B5" w:rsidRPr="00EB5857" w:rsidRDefault="009274B5" w:rsidP="002709BA">
            <w:pPr>
              <w:ind w:hanging="10"/>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Attiecīgā ES tiesību akta datums, numurs un nosaukums</w:t>
            </w:r>
          </w:p>
        </w:tc>
        <w:tc>
          <w:tcPr>
            <w:tcW w:w="7043" w:type="dxa"/>
            <w:gridSpan w:val="5"/>
          </w:tcPr>
          <w:p w:rsidR="009274B5" w:rsidRPr="00EB5857" w:rsidRDefault="00B15CE5" w:rsidP="00B15CE5">
            <w:pPr>
              <w:jc w:val="both"/>
              <w:rPr>
                <w:rFonts w:ascii="Times New Roman" w:hAnsi="Times New Roman" w:cs="Times New Roman"/>
                <w:sz w:val="24"/>
                <w:szCs w:val="24"/>
                <w:lang w:eastAsia="lv-LV"/>
              </w:rPr>
            </w:pPr>
            <w:r w:rsidRPr="00EB5857">
              <w:rPr>
                <w:rFonts w:ascii="Times New Roman" w:hAnsi="Times New Roman" w:cs="Times New Roman"/>
                <w:sz w:val="24"/>
                <w:szCs w:val="24"/>
              </w:rPr>
              <w:t>Eiropas Parlamenta un Padomes 2014. gada 26. februāra direktīva 2014/28/ES par dalībvalstu tiesību aktu saskaņošanu attiecībā uz civilām vajadzībām paredzēto sprāgstvielu pieejamību tirgū un pārraudzību</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2733" w:type="dxa"/>
            <w:gridSpan w:val="3"/>
            <w:vAlign w:val="center"/>
          </w:tcPr>
          <w:p w:rsidR="009274B5" w:rsidRPr="00EB5857" w:rsidRDefault="009274B5" w:rsidP="002709BA">
            <w:pPr>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A</w:t>
            </w:r>
          </w:p>
        </w:tc>
        <w:tc>
          <w:tcPr>
            <w:tcW w:w="2507" w:type="dxa"/>
            <w:gridSpan w:val="2"/>
            <w:vAlign w:val="center"/>
          </w:tcPr>
          <w:p w:rsidR="009274B5" w:rsidRPr="00EB5857" w:rsidRDefault="009274B5" w:rsidP="002709BA">
            <w:pPr>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B</w:t>
            </w:r>
          </w:p>
        </w:tc>
        <w:tc>
          <w:tcPr>
            <w:tcW w:w="1749" w:type="dxa"/>
            <w:gridSpan w:val="2"/>
            <w:vAlign w:val="center"/>
          </w:tcPr>
          <w:p w:rsidR="009274B5" w:rsidRPr="00EB5857" w:rsidRDefault="009274B5" w:rsidP="002709BA">
            <w:pPr>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C</w:t>
            </w:r>
          </w:p>
        </w:tc>
        <w:tc>
          <w:tcPr>
            <w:tcW w:w="2787" w:type="dxa"/>
            <w:vAlign w:val="center"/>
          </w:tcPr>
          <w:p w:rsidR="009274B5" w:rsidRPr="00EB5857" w:rsidRDefault="009274B5" w:rsidP="002709BA">
            <w:pPr>
              <w:jc w:val="cente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trPr>
        <w:tc>
          <w:tcPr>
            <w:tcW w:w="2733" w:type="dxa"/>
            <w:gridSpan w:val="3"/>
          </w:tcPr>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Attiecīgā ES tiesību akta panta numurs (uzskaitot katru tiesību akta vienību – pantu, daļu, punktu, apakšpunktu)</w:t>
            </w:r>
          </w:p>
        </w:tc>
        <w:tc>
          <w:tcPr>
            <w:tcW w:w="2507" w:type="dxa"/>
            <w:gridSpan w:val="2"/>
          </w:tcPr>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EB5857">
                <w:rPr>
                  <w:rFonts w:ascii="Times New Roman" w:hAnsi="Times New Roman" w:cs="Times New Roman"/>
                  <w:sz w:val="24"/>
                  <w:szCs w:val="24"/>
                  <w:lang w:eastAsia="lv-LV"/>
                </w:rPr>
                <w:t>akts</w:t>
              </w:r>
            </w:smartTag>
            <w:r w:rsidRPr="00EB5857">
              <w:rPr>
                <w:rFonts w:ascii="Times New Roman" w:hAnsi="Times New Roman" w:cs="Times New Roman"/>
                <w:sz w:val="24"/>
                <w:szCs w:val="24"/>
                <w:lang w:eastAsia="lv-LV"/>
              </w:rPr>
              <w:t>, kur attiecīgā ES tiesību akta vienība pārņemta vai ieviesta</w:t>
            </w:r>
          </w:p>
        </w:tc>
        <w:tc>
          <w:tcPr>
            <w:tcW w:w="1749" w:type="dxa"/>
            <w:gridSpan w:val="2"/>
          </w:tcPr>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Informācija par to, vai šīs tabulas A ailē minētās ES tiesību akta vienības tiek pārņemtas vai ieviestas pilnībā vai daļēji.</w:t>
            </w:r>
          </w:p>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Ja attiecīgā ES tiesību akta vienība tiek pārņemta vai ieviesta daļēji,</w:t>
            </w:r>
            <w:proofErr w:type="gramStart"/>
            <w:r w:rsidRPr="00EB5857">
              <w:rPr>
                <w:rFonts w:ascii="Times New Roman" w:hAnsi="Times New Roman" w:cs="Times New Roman"/>
                <w:sz w:val="24"/>
                <w:szCs w:val="24"/>
                <w:lang w:eastAsia="lv-LV"/>
              </w:rPr>
              <w:t xml:space="preserve">  </w:t>
            </w:r>
            <w:proofErr w:type="gramEnd"/>
            <w:r w:rsidRPr="00EB5857">
              <w:rPr>
                <w:rFonts w:ascii="Times New Roman" w:hAnsi="Times New Roman" w:cs="Times New Roman"/>
                <w:sz w:val="24"/>
                <w:szCs w:val="24"/>
                <w:lang w:eastAsia="lv-LV"/>
              </w:rPr>
              <w:t>sniedz attiecīgu skaidrojumu, kā arī precīzi norāda, kad un kādā veidā ES tiesību akta vienība tiks pārņemta vai ieviesta pilnībā.</w:t>
            </w:r>
          </w:p>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Norāda institūciju, kas ir atbildīga par šo saistību izpildi pilnībā</w:t>
            </w:r>
          </w:p>
        </w:tc>
        <w:tc>
          <w:tcPr>
            <w:tcW w:w="2787" w:type="dxa"/>
            <w:vAlign w:val="center"/>
          </w:tcPr>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EB5857">
                <w:rPr>
                  <w:rFonts w:ascii="Times New Roman" w:hAnsi="Times New Roman" w:cs="Times New Roman"/>
                  <w:sz w:val="24"/>
                  <w:szCs w:val="24"/>
                  <w:lang w:eastAsia="lv-LV"/>
                </w:rPr>
                <w:t>akts</w:t>
              </w:r>
            </w:smartTag>
            <w:r w:rsidRPr="00EB5857">
              <w:rPr>
                <w:rFonts w:ascii="Times New Roman" w:hAnsi="Times New Roman" w:cs="Times New Roman"/>
                <w:sz w:val="24"/>
                <w:szCs w:val="24"/>
                <w:lang w:eastAsia="lv-LV"/>
              </w:rPr>
              <w:t>, norāda pamatojumu un samērīgumu.</w:t>
            </w:r>
          </w:p>
          <w:p w:rsidR="009274B5" w:rsidRPr="00EB5857" w:rsidRDefault="009274B5" w:rsidP="002709BA">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9274B5" w:rsidRPr="00EB5857" w:rsidRDefault="009274B5" w:rsidP="002709BA">
            <w:pPr>
              <w:jc w:val="both"/>
              <w:rPr>
                <w:rFonts w:ascii="Times New Roman" w:hAnsi="Times New Roman" w:cs="Times New Roman"/>
                <w:sz w:val="24"/>
                <w:szCs w:val="24"/>
              </w:rPr>
            </w:pPr>
            <w:proofErr w:type="gramStart"/>
            <w:r w:rsidRPr="00EB5857">
              <w:rPr>
                <w:rFonts w:ascii="Times New Roman" w:hAnsi="Times New Roman" w:cs="Times New Roman"/>
                <w:sz w:val="24"/>
                <w:szCs w:val="24"/>
              </w:rPr>
              <w:lastRenderedPageBreak/>
              <w:t>1.panta</w:t>
            </w:r>
            <w:proofErr w:type="gramEnd"/>
            <w:r w:rsidRPr="00EB5857">
              <w:rPr>
                <w:rFonts w:ascii="Times New Roman" w:hAnsi="Times New Roman" w:cs="Times New Roman"/>
                <w:sz w:val="24"/>
                <w:szCs w:val="24"/>
              </w:rPr>
              <w:t xml:space="preserve"> 1.punkts</w:t>
            </w:r>
          </w:p>
        </w:tc>
        <w:tc>
          <w:tcPr>
            <w:tcW w:w="2507" w:type="dxa"/>
            <w:gridSpan w:val="2"/>
          </w:tcPr>
          <w:p w:rsidR="009274B5" w:rsidRPr="00EB5857" w:rsidRDefault="004F1918" w:rsidP="004F1918">
            <w:pPr>
              <w:rPr>
                <w:rFonts w:ascii="Times New Roman" w:hAnsi="Times New Roman" w:cs="Times New Roman"/>
                <w:sz w:val="24"/>
                <w:szCs w:val="24"/>
                <w:lang w:eastAsia="lv-LV"/>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009274B5" w:rsidRPr="00EB5857">
              <w:rPr>
                <w:rFonts w:ascii="Times New Roman" w:hAnsi="Times New Roman" w:cs="Times New Roman"/>
                <w:sz w:val="24"/>
                <w:szCs w:val="24"/>
                <w:lang w:eastAsia="lv-LV"/>
              </w:rPr>
              <w:t>2.pants</w:t>
            </w:r>
            <w:proofErr w:type="gramEnd"/>
          </w:p>
        </w:tc>
        <w:tc>
          <w:tcPr>
            <w:tcW w:w="1749" w:type="dxa"/>
            <w:gridSpan w:val="2"/>
          </w:tcPr>
          <w:p w:rsidR="009274B5" w:rsidRPr="00EB5857" w:rsidRDefault="009274B5" w:rsidP="002709BA">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9274B5" w:rsidRPr="00EB5857" w:rsidRDefault="009274B5" w:rsidP="002709BA">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9274B5"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9274B5" w:rsidRPr="00EB5857" w:rsidRDefault="009274B5" w:rsidP="002709BA">
            <w:pPr>
              <w:jc w:val="both"/>
              <w:rPr>
                <w:rFonts w:ascii="Times New Roman" w:hAnsi="Times New Roman" w:cs="Times New Roman"/>
                <w:sz w:val="24"/>
                <w:szCs w:val="24"/>
              </w:rPr>
            </w:pPr>
            <w:proofErr w:type="gramStart"/>
            <w:r w:rsidRPr="00EB5857">
              <w:rPr>
                <w:rFonts w:ascii="Times New Roman" w:hAnsi="Times New Roman" w:cs="Times New Roman"/>
                <w:sz w:val="24"/>
                <w:szCs w:val="24"/>
              </w:rPr>
              <w:t>1.panta</w:t>
            </w:r>
            <w:proofErr w:type="gramEnd"/>
            <w:r w:rsidRPr="00EB5857">
              <w:rPr>
                <w:rFonts w:ascii="Times New Roman" w:hAnsi="Times New Roman" w:cs="Times New Roman"/>
                <w:sz w:val="24"/>
                <w:szCs w:val="24"/>
              </w:rPr>
              <w:t xml:space="preserve"> 2.punkts</w:t>
            </w:r>
          </w:p>
        </w:tc>
        <w:tc>
          <w:tcPr>
            <w:tcW w:w="2507" w:type="dxa"/>
            <w:gridSpan w:val="2"/>
          </w:tcPr>
          <w:p w:rsidR="009274B5" w:rsidRPr="00EB5857" w:rsidRDefault="004F1918" w:rsidP="002709BA">
            <w:pPr>
              <w:rPr>
                <w:rFonts w:ascii="Times New Roman" w:hAnsi="Times New Roman" w:cs="Times New Roman"/>
                <w:sz w:val="24"/>
                <w:szCs w:val="24"/>
                <w:lang w:eastAsia="lv-LV"/>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3.panta</w:t>
            </w:r>
            <w:proofErr w:type="gramEnd"/>
            <w:r w:rsidRPr="00EB5857">
              <w:rPr>
                <w:rFonts w:ascii="Times New Roman" w:hAnsi="Times New Roman" w:cs="Times New Roman"/>
                <w:sz w:val="24"/>
                <w:szCs w:val="24"/>
                <w:lang w:eastAsia="lv-LV"/>
              </w:rPr>
              <w:t xml:space="preserve"> pirmā daļa</w:t>
            </w:r>
          </w:p>
        </w:tc>
        <w:tc>
          <w:tcPr>
            <w:tcW w:w="1749" w:type="dxa"/>
            <w:gridSpan w:val="2"/>
          </w:tcPr>
          <w:p w:rsidR="009274B5" w:rsidRPr="00EB5857" w:rsidRDefault="009274B5" w:rsidP="002709BA">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9274B5" w:rsidRPr="00EB5857" w:rsidRDefault="009274B5" w:rsidP="002709BA">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4F191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4F1918" w:rsidRPr="00EB5857" w:rsidRDefault="004F1918" w:rsidP="004F1918">
            <w:pPr>
              <w:jc w:val="both"/>
              <w:rPr>
                <w:rFonts w:ascii="Times New Roman" w:hAnsi="Times New Roman" w:cs="Times New Roman"/>
                <w:sz w:val="24"/>
                <w:szCs w:val="24"/>
              </w:rPr>
            </w:pPr>
            <w:proofErr w:type="gramStart"/>
            <w:r w:rsidRPr="00EB5857">
              <w:rPr>
                <w:rFonts w:ascii="Times New Roman" w:hAnsi="Times New Roman" w:cs="Times New Roman"/>
                <w:sz w:val="24"/>
                <w:szCs w:val="24"/>
              </w:rPr>
              <w:t>1.panta</w:t>
            </w:r>
            <w:proofErr w:type="gramEnd"/>
            <w:r w:rsidRPr="00EB5857">
              <w:rPr>
                <w:rFonts w:ascii="Times New Roman" w:hAnsi="Times New Roman" w:cs="Times New Roman"/>
                <w:sz w:val="24"/>
                <w:szCs w:val="24"/>
              </w:rPr>
              <w:t xml:space="preserve"> 3.punkts</w:t>
            </w:r>
          </w:p>
        </w:tc>
        <w:tc>
          <w:tcPr>
            <w:tcW w:w="2507" w:type="dxa"/>
            <w:gridSpan w:val="2"/>
          </w:tcPr>
          <w:p w:rsidR="004F1918" w:rsidRPr="00EB5857" w:rsidRDefault="004F1918" w:rsidP="004F1918">
            <w:pPr>
              <w:rPr>
                <w:rFonts w:ascii="Times New Roman" w:hAnsi="Times New Roman" w:cs="Times New Roman"/>
                <w:sz w:val="24"/>
                <w:szCs w:val="24"/>
                <w:lang w:eastAsia="lv-LV"/>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3.panta</w:t>
            </w:r>
            <w:proofErr w:type="gramEnd"/>
            <w:r w:rsidRPr="00EB5857">
              <w:rPr>
                <w:rFonts w:ascii="Times New Roman" w:hAnsi="Times New Roman" w:cs="Times New Roman"/>
                <w:sz w:val="24"/>
                <w:szCs w:val="24"/>
                <w:lang w:eastAsia="lv-LV"/>
              </w:rPr>
              <w:t xml:space="preserve"> pirmā daļa</w:t>
            </w:r>
          </w:p>
        </w:tc>
        <w:tc>
          <w:tcPr>
            <w:tcW w:w="1749" w:type="dxa"/>
            <w:gridSpan w:val="2"/>
          </w:tcPr>
          <w:p w:rsidR="004F1918" w:rsidRPr="00EB5857" w:rsidRDefault="004F1918" w:rsidP="004F191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4F1918" w:rsidRPr="00EB5857" w:rsidRDefault="004F1918" w:rsidP="004F191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D54DEE"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D54DEE" w:rsidRPr="00EB5857" w:rsidRDefault="00D54DEE" w:rsidP="00D54DEE">
            <w:pPr>
              <w:ind w:right="225"/>
              <w:rPr>
                <w:rFonts w:ascii="Times New Roman" w:hAnsi="Times New Roman" w:cs="Times New Roman"/>
                <w:sz w:val="24"/>
                <w:szCs w:val="24"/>
              </w:rPr>
            </w:pPr>
            <w:proofErr w:type="gramStart"/>
            <w:r w:rsidRPr="00EB5857">
              <w:rPr>
                <w:rFonts w:ascii="Times New Roman" w:hAnsi="Times New Roman" w:cs="Times New Roman"/>
                <w:sz w:val="24"/>
                <w:szCs w:val="24"/>
              </w:rPr>
              <w:t>2.panta</w:t>
            </w:r>
            <w:proofErr w:type="gramEnd"/>
            <w:r w:rsidRPr="00EB5857">
              <w:rPr>
                <w:rFonts w:ascii="Times New Roman" w:hAnsi="Times New Roman" w:cs="Times New Roman"/>
                <w:sz w:val="24"/>
                <w:szCs w:val="24"/>
              </w:rPr>
              <w:t xml:space="preserve"> 1.punkts</w:t>
            </w:r>
          </w:p>
        </w:tc>
        <w:tc>
          <w:tcPr>
            <w:tcW w:w="2507" w:type="dxa"/>
            <w:gridSpan w:val="2"/>
          </w:tcPr>
          <w:p w:rsidR="00D54DEE" w:rsidRPr="00EB5857" w:rsidRDefault="00D54DEE"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 xml:space="preserve">likuma 1.panta </w:t>
            </w:r>
            <w:r w:rsidR="00126354">
              <w:rPr>
                <w:rFonts w:ascii="Times New Roman" w:hAnsi="Times New Roman" w:cs="Times New Roman"/>
                <w:sz w:val="24"/>
                <w:szCs w:val="24"/>
                <w:lang w:eastAsia="lv-LV"/>
              </w:rPr>
              <w:t>6</w:t>
            </w:r>
            <w:r w:rsidRPr="00EB5857">
              <w:rPr>
                <w:rFonts w:ascii="Times New Roman" w:hAnsi="Times New Roman" w:cs="Times New Roman"/>
                <w:sz w:val="24"/>
                <w:szCs w:val="24"/>
                <w:lang w:eastAsia="lv-LV"/>
              </w:rPr>
              <w:t>.punkts</w:t>
            </w:r>
          </w:p>
        </w:tc>
        <w:tc>
          <w:tcPr>
            <w:tcW w:w="1749" w:type="dxa"/>
            <w:gridSpan w:val="2"/>
          </w:tcPr>
          <w:p w:rsidR="00D54DEE" w:rsidRPr="00EB5857" w:rsidRDefault="00D54DEE" w:rsidP="00D54DEE">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D54DEE" w:rsidRPr="00EB5857" w:rsidRDefault="00D54DEE" w:rsidP="00D54DEE">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2. punkts</w:t>
            </w:r>
          </w:p>
        </w:tc>
        <w:tc>
          <w:tcPr>
            <w:tcW w:w="2507" w:type="dxa"/>
            <w:gridSpan w:val="2"/>
          </w:tcPr>
          <w:p w:rsidR="001D3958" w:rsidRPr="00EB5857" w:rsidRDefault="001D3958" w:rsidP="001D3958">
            <w:pPr>
              <w:pStyle w:val="naiskr"/>
              <w:spacing w:before="0" w:beforeAutospacing="0" w:after="0" w:afterAutospacing="0"/>
            </w:pPr>
            <w:r w:rsidRPr="00EB5857">
              <w:t>-</w:t>
            </w:r>
          </w:p>
        </w:tc>
        <w:tc>
          <w:tcPr>
            <w:tcW w:w="1749"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t>2. panta 3. punkts</w:t>
            </w:r>
          </w:p>
        </w:tc>
        <w:tc>
          <w:tcPr>
            <w:tcW w:w="2507" w:type="dxa"/>
            <w:gridSpan w:val="2"/>
          </w:tcPr>
          <w:p w:rsidR="00126354" w:rsidRPr="00EB5857" w:rsidRDefault="00126354" w:rsidP="00126354">
            <w:pPr>
              <w:rPr>
                <w:rFonts w:ascii="Times New Roman" w:hAnsi="Times New Roman" w:cs="Times New Roman"/>
                <w:sz w:val="24"/>
                <w:szCs w:val="24"/>
                <w:lang w:eastAsia="lv-LV"/>
              </w:rPr>
            </w:pPr>
            <w:r>
              <w:rPr>
                <w:rFonts w:ascii="Times New Roman" w:hAnsi="Times New Roman" w:cs="Times New Roman"/>
                <w:sz w:val="24"/>
                <w:szCs w:val="24"/>
                <w:lang w:eastAsia="lv-LV"/>
              </w:rPr>
              <w:t>-</w:t>
            </w:r>
          </w:p>
        </w:tc>
        <w:tc>
          <w:tcPr>
            <w:tcW w:w="1749" w:type="dxa"/>
            <w:gridSpan w:val="2"/>
          </w:tcPr>
          <w:p w:rsidR="00126354" w:rsidRPr="00EB5857" w:rsidRDefault="00126354" w:rsidP="00126354">
            <w:pPr>
              <w:rPr>
                <w:rFonts w:ascii="Times New Roman" w:hAnsi="Times New Roman" w:cs="Times New Roman"/>
                <w:sz w:val="24"/>
                <w:szCs w:val="24"/>
                <w:lang w:eastAsia="lv-LV"/>
              </w:rPr>
            </w:pPr>
            <w:r>
              <w:rPr>
                <w:rFonts w:ascii="Times New Roman" w:hAnsi="Times New Roman" w:cs="Times New Roman"/>
                <w:sz w:val="24"/>
                <w:szCs w:val="24"/>
                <w:lang w:eastAsia="lv-LV"/>
              </w:rPr>
              <w:t>-</w:t>
            </w:r>
          </w:p>
        </w:tc>
        <w:tc>
          <w:tcPr>
            <w:tcW w:w="2787" w:type="dxa"/>
          </w:tcPr>
          <w:p w:rsidR="00126354" w:rsidRPr="00126354" w:rsidRDefault="00126354" w:rsidP="00126354">
            <w:pPr>
              <w:rPr>
                <w:rFonts w:ascii="Times New Roman" w:hAnsi="Times New Roman" w:cs="Times New Roman"/>
                <w:sz w:val="24"/>
                <w:szCs w:val="24"/>
              </w:rPr>
            </w:pPr>
            <w:r w:rsidRPr="00126354">
              <w:rPr>
                <w:rFonts w:ascii="Times New Roman" w:hAnsi="Times New Roman" w:cs="Times New Roman"/>
                <w:sz w:val="24"/>
                <w:szCs w:val="24"/>
              </w:rPr>
              <w:t xml:space="preserve">Nav attiecināms </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t>2. panta 4. punkts</w:t>
            </w:r>
          </w:p>
        </w:tc>
        <w:tc>
          <w:tcPr>
            <w:tcW w:w="2507" w:type="dxa"/>
            <w:gridSpan w:val="2"/>
          </w:tcPr>
          <w:p w:rsidR="00126354" w:rsidRPr="00EB5857" w:rsidRDefault="00126354" w:rsidP="00126354">
            <w:pPr>
              <w:rPr>
                <w:rFonts w:ascii="Times New Roman" w:hAnsi="Times New Roman" w:cs="Times New Roman"/>
                <w:sz w:val="24"/>
                <w:szCs w:val="24"/>
                <w:lang w:eastAsia="lv-LV"/>
              </w:rPr>
            </w:pPr>
            <w:r>
              <w:rPr>
                <w:rFonts w:ascii="Times New Roman" w:hAnsi="Times New Roman" w:cs="Times New Roman"/>
                <w:sz w:val="24"/>
                <w:szCs w:val="24"/>
                <w:lang w:eastAsia="lv-LV"/>
              </w:rPr>
              <w:t>-</w:t>
            </w:r>
          </w:p>
        </w:tc>
        <w:tc>
          <w:tcPr>
            <w:tcW w:w="1749" w:type="dxa"/>
            <w:gridSpan w:val="2"/>
          </w:tcPr>
          <w:p w:rsidR="00126354" w:rsidRPr="00EB5857" w:rsidRDefault="00126354" w:rsidP="00126354">
            <w:pPr>
              <w:rPr>
                <w:rFonts w:ascii="Times New Roman" w:hAnsi="Times New Roman" w:cs="Times New Roman"/>
                <w:sz w:val="24"/>
                <w:szCs w:val="24"/>
                <w:lang w:eastAsia="lv-LV"/>
              </w:rPr>
            </w:pPr>
            <w:r>
              <w:rPr>
                <w:rFonts w:ascii="Times New Roman" w:hAnsi="Times New Roman" w:cs="Times New Roman"/>
                <w:sz w:val="24"/>
                <w:szCs w:val="24"/>
                <w:lang w:eastAsia="lv-LV"/>
              </w:rPr>
              <w:t>-</w:t>
            </w:r>
          </w:p>
        </w:tc>
        <w:tc>
          <w:tcPr>
            <w:tcW w:w="2787" w:type="dxa"/>
          </w:tcPr>
          <w:p w:rsidR="00126354" w:rsidRPr="00126354" w:rsidRDefault="00126354" w:rsidP="00126354">
            <w:pPr>
              <w:rPr>
                <w:rFonts w:ascii="Times New Roman" w:hAnsi="Times New Roman" w:cs="Times New Roman"/>
                <w:sz w:val="24"/>
                <w:szCs w:val="24"/>
              </w:rPr>
            </w:pPr>
            <w:r w:rsidRPr="00126354">
              <w:rPr>
                <w:rFonts w:ascii="Times New Roman" w:hAnsi="Times New Roman" w:cs="Times New Roman"/>
                <w:sz w:val="24"/>
                <w:szCs w:val="24"/>
              </w:rPr>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5. punkts</w:t>
            </w:r>
          </w:p>
        </w:tc>
        <w:tc>
          <w:tcPr>
            <w:tcW w:w="2507" w:type="dxa"/>
            <w:gridSpan w:val="2"/>
          </w:tcPr>
          <w:p w:rsidR="001D3958" w:rsidRPr="00EB5857" w:rsidRDefault="001D3958" w:rsidP="001D3958">
            <w:pPr>
              <w:pStyle w:val="naiskr"/>
              <w:spacing w:before="0" w:beforeAutospacing="0" w:after="0" w:afterAutospacing="0"/>
            </w:pPr>
            <w:r w:rsidRPr="00EB5857">
              <w:t>-</w:t>
            </w:r>
          </w:p>
        </w:tc>
        <w:tc>
          <w:tcPr>
            <w:tcW w:w="1749"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6. punkts</w:t>
            </w:r>
          </w:p>
        </w:tc>
        <w:tc>
          <w:tcPr>
            <w:tcW w:w="2507" w:type="dxa"/>
            <w:gridSpan w:val="2"/>
          </w:tcPr>
          <w:p w:rsidR="001D3958" w:rsidRPr="00EB5857" w:rsidRDefault="001D3958" w:rsidP="001D3958">
            <w:pPr>
              <w:pStyle w:val="naiskr"/>
              <w:spacing w:before="0" w:beforeAutospacing="0" w:after="0" w:afterAutospacing="0"/>
            </w:pPr>
            <w:r w:rsidRPr="00EB5857">
              <w:t>-</w:t>
            </w:r>
          </w:p>
        </w:tc>
        <w:tc>
          <w:tcPr>
            <w:tcW w:w="1749"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50"/>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7.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 xml:space="preserve">likuma 1.panta </w:t>
            </w:r>
            <w:r w:rsidR="00126354">
              <w:rPr>
                <w:rFonts w:ascii="Times New Roman" w:hAnsi="Times New Roman" w:cs="Times New Roman"/>
                <w:sz w:val="24"/>
                <w:szCs w:val="24"/>
                <w:lang w:eastAsia="lv-LV"/>
              </w:rPr>
              <w:t>5</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8.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 xml:space="preserve">likuma 1.panta </w:t>
            </w:r>
            <w:r w:rsidR="00126354">
              <w:rPr>
                <w:rFonts w:ascii="Times New Roman" w:hAnsi="Times New Roman" w:cs="Times New Roman"/>
                <w:sz w:val="24"/>
                <w:szCs w:val="24"/>
                <w:lang w:eastAsia="lv-LV"/>
              </w:rPr>
              <w:t>4</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9.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 xml:space="preserve">likuma 1.panta </w:t>
            </w:r>
            <w:r w:rsidR="00126354">
              <w:rPr>
                <w:rFonts w:ascii="Times New Roman" w:hAnsi="Times New Roman" w:cs="Times New Roman"/>
                <w:sz w:val="24"/>
                <w:szCs w:val="24"/>
                <w:lang w:eastAsia="lv-LV"/>
              </w:rPr>
              <w:t>8</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10.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 xml:space="preserve">likuma 1.panta </w:t>
            </w:r>
            <w:r w:rsidR="00126354">
              <w:rPr>
                <w:rFonts w:ascii="Times New Roman" w:hAnsi="Times New Roman" w:cs="Times New Roman"/>
                <w:sz w:val="24"/>
                <w:szCs w:val="24"/>
                <w:lang w:eastAsia="lv-LV"/>
              </w:rPr>
              <w:t>9</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11.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likuma 1.panta 1</w:t>
            </w:r>
            <w:r w:rsidR="00126354">
              <w:rPr>
                <w:rFonts w:ascii="Times New Roman" w:hAnsi="Times New Roman" w:cs="Times New Roman"/>
                <w:sz w:val="24"/>
                <w:szCs w:val="24"/>
                <w:lang w:eastAsia="lv-LV"/>
              </w:rPr>
              <w:t>0</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12. punkts</w:t>
            </w:r>
          </w:p>
        </w:tc>
        <w:tc>
          <w:tcPr>
            <w:tcW w:w="2507" w:type="dxa"/>
            <w:gridSpan w:val="2"/>
          </w:tcPr>
          <w:p w:rsidR="001D3958" w:rsidRPr="00EB5857" w:rsidRDefault="001D3958" w:rsidP="001D3958">
            <w:pPr>
              <w:pStyle w:val="naiskr"/>
              <w:spacing w:before="0" w:beforeAutospacing="0" w:after="0" w:afterAutospacing="0"/>
            </w:pPr>
            <w:r w:rsidRPr="00EB5857">
              <w:t>-</w:t>
            </w:r>
          </w:p>
        </w:tc>
        <w:tc>
          <w:tcPr>
            <w:tcW w:w="1749"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t>2. panta 13. punkts</w:t>
            </w:r>
          </w:p>
        </w:tc>
        <w:tc>
          <w:tcPr>
            <w:tcW w:w="2507" w:type="dxa"/>
            <w:gridSpan w:val="2"/>
          </w:tcPr>
          <w:p w:rsidR="00126354" w:rsidRPr="00EB5857" w:rsidRDefault="00126354" w:rsidP="00126354">
            <w:pPr>
              <w:pStyle w:val="naiskr"/>
              <w:spacing w:before="0" w:beforeAutospacing="0" w:after="0" w:afterAutospacing="0"/>
            </w:pPr>
            <w:r w:rsidRPr="00EB5857">
              <w:t>-</w:t>
            </w:r>
          </w:p>
        </w:tc>
        <w:tc>
          <w:tcPr>
            <w:tcW w:w="1749" w:type="dxa"/>
            <w:gridSpan w:val="2"/>
          </w:tcPr>
          <w:p w:rsidR="00126354" w:rsidRPr="00EB5857" w:rsidRDefault="00126354" w:rsidP="00126354">
            <w:pPr>
              <w:pStyle w:val="naiskr"/>
              <w:spacing w:before="0" w:beforeAutospacing="0" w:after="0" w:afterAutospacing="0"/>
              <w:rPr>
                <w:spacing w:val="-3"/>
                <w:lang w:eastAsia="en-US"/>
              </w:rPr>
            </w:pPr>
            <w:r w:rsidRPr="00EB5857">
              <w:rPr>
                <w:spacing w:val="-3"/>
                <w:lang w:eastAsia="en-US"/>
              </w:rPr>
              <w:t>-</w:t>
            </w:r>
          </w:p>
        </w:tc>
        <w:tc>
          <w:tcPr>
            <w:tcW w:w="2787" w:type="dxa"/>
          </w:tcPr>
          <w:p w:rsidR="00126354" w:rsidRPr="00EB5857" w:rsidRDefault="00126354" w:rsidP="00126354">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14.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likuma 1.panta 1</w:t>
            </w:r>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7511CF" w:rsidRDefault="001D3958" w:rsidP="001D3958">
            <w:pPr>
              <w:ind w:right="225"/>
              <w:rPr>
                <w:rFonts w:ascii="Times New Roman" w:hAnsi="Times New Roman" w:cs="Times New Roman"/>
                <w:sz w:val="24"/>
                <w:szCs w:val="24"/>
              </w:rPr>
            </w:pPr>
            <w:r w:rsidRPr="007511CF">
              <w:rPr>
                <w:rFonts w:ascii="Times New Roman" w:hAnsi="Times New Roman" w:cs="Times New Roman"/>
                <w:sz w:val="24"/>
                <w:szCs w:val="24"/>
              </w:rPr>
              <w:t>2. panta 15. punkts</w:t>
            </w:r>
          </w:p>
        </w:tc>
        <w:tc>
          <w:tcPr>
            <w:tcW w:w="2507" w:type="dxa"/>
            <w:gridSpan w:val="2"/>
          </w:tcPr>
          <w:p w:rsidR="001D3958" w:rsidRPr="007511CF" w:rsidRDefault="001D3958" w:rsidP="007511CF">
            <w:pPr>
              <w:rPr>
                <w:rFonts w:ascii="Times New Roman" w:hAnsi="Times New Roman" w:cs="Times New Roman"/>
                <w:sz w:val="24"/>
                <w:szCs w:val="24"/>
                <w:lang w:eastAsia="lv-LV"/>
              </w:rPr>
            </w:pPr>
            <w:r w:rsidRPr="007511CF">
              <w:rPr>
                <w:rFonts w:ascii="Times New Roman" w:hAnsi="Times New Roman" w:cs="Times New Roman"/>
                <w:sz w:val="24"/>
                <w:szCs w:val="24"/>
                <w:lang w:eastAsia="lv-LV"/>
              </w:rPr>
              <w:t xml:space="preserve">Projekta </w:t>
            </w:r>
            <w:proofErr w:type="gramStart"/>
            <w:r w:rsidR="007511CF" w:rsidRPr="007511CF">
              <w:rPr>
                <w:rFonts w:ascii="Times New Roman" w:hAnsi="Times New Roman" w:cs="Times New Roman"/>
                <w:sz w:val="24"/>
                <w:szCs w:val="24"/>
                <w:lang w:eastAsia="lv-LV"/>
              </w:rPr>
              <w:t>1</w:t>
            </w:r>
            <w:r w:rsidRPr="007511CF">
              <w:rPr>
                <w:rFonts w:ascii="Times New Roman" w:hAnsi="Times New Roman" w:cs="Times New Roman"/>
                <w:sz w:val="24"/>
                <w:szCs w:val="24"/>
                <w:lang w:eastAsia="lv-LV"/>
              </w:rPr>
              <w:t>.pantā</w:t>
            </w:r>
            <w:proofErr w:type="gramEnd"/>
            <w:r w:rsidRPr="007511CF">
              <w:rPr>
                <w:rFonts w:ascii="Times New Roman" w:hAnsi="Times New Roman" w:cs="Times New Roman"/>
                <w:sz w:val="24"/>
                <w:szCs w:val="24"/>
                <w:lang w:eastAsia="lv-LV"/>
              </w:rPr>
              <w:t xml:space="preserve"> ietvertā</w:t>
            </w:r>
            <w:r w:rsidRPr="007511CF" w:rsidDel="00F7453B">
              <w:rPr>
                <w:rFonts w:ascii="Times New Roman" w:hAnsi="Times New Roman" w:cs="Times New Roman"/>
                <w:sz w:val="24"/>
                <w:szCs w:val="24"/>
                <w:lang w:eastAsia="lv-LV"/>
              </w:rPr>
              <w:t xml:space="preserve"> </w:t>
            </w:r>
            <w:r w:rsidRPr="007511CF">
              <w:rPr>
                <w:rFonts w:ascii="Times New Roman" w:hAnsi="Times New Roman" w:cs="Times New Roman"/>
                <w:sz w:val="24"/>
                <w:szCs w:val="24"/>
                <w:lang w:eastAsia="lv-LV"/>
              </w:rPr>
              <w:t>likuma 1.panta 1</w:t>
            </w:r>
            <w:r w:rsidR="007511CF" w:rsidRPr="007511CF">
              <w:rPr>
                <w:rFonts w:ascii="Times New Roman" w:hAnsi="Times New Roman" w:cs="Times New Roman"/>
                <w:sz w:val="24"/>
                <w:szCs w:val="24"/>
                <w:lang w:eastAsia="lv-LV"/>
              </w:rPr>
              <w:t>2</w:t>
            </w:r>
            <w:r w:rsidRPr="007511CF">
              <w:rPr>
                <w:rFonts w:ascii="Times New Roman" w:hAnsi="Times New Roman" w:cs="Times New Roman"/>
                <w:sz w:val="24"/>
                <w:szCs w:val="24"/>
                <w:lang w:eastAsia="lv-LV"/>
              </w:rPr>
              <w:t>.punkts</w:t>
            </w:r>
          </w:p>
        </w:tc>
        <w:tc>
          <w:tcPr>
            <w:tcW w:w="1749" w:type="dxa"/>
            <w:gridSpan w:val="2"/>
          </w:tcPr>
          <w:p w:rsidR="001D3958" w:rsidRPr="007511CF" w:rsidRDefault="001D3958" w:rsidP="001D3958">
            <w:pPr>
              <w:rPr>
                <w:rFonts w:ascii="Times New Roman" w:hAnsi="Times New Roman" w:cs="Times New Roman"/>
                <w:sz w:val="24"/>
                <w:szCs w:val="24"/>
                <w:lang w:eastAsia="lv-LV"/>
              </w:rPr>
            </w:pPr>
            <w:r w:rsidRPr="007511CF">
              <w:rPr>
                <w:rFonts w:ascii="Times New Roman" w:hAnsi="Times New Roman" w:cs="Times New Roman"/>
                <w:sz w:val="24"/>
                <w:szCs w:val="24"/>
                <w:lang w:eastAsia="lv-LV"/>
              </w:rPr>
              <w:t>Direktīvas norma ieviesta pilnībā</w:t>
            </w:r>
          </w:p>
        </w:tc>
        <w:tc>
          <w:tcPr>
            <w:tcW w:w="2787" w:type="dxa"/>
          </w:tcPr>
          <w:p w:rsidR="001D3958" w:rsidRPr="007511CF" w:rsidRDefault="001D3958" w:rsidP="001D3958">
            <w:pPr>
              <w:rPr>
                <w:rFonts w:ascii="Times New Roman" w:hAnsi="Times New Roman" w:cs="Times New Roman"/>
                <w:sz w:val="24"/>
                <w:szCs w:val="24"/>
                <w:lang w:eastAsia="lv-LV"/>
              </w:rPr>
            </w:pPr>
            <w:r w:rsidRPr="007511CF">
              <w:rPr>
                <w:rFonts w:ascii="Times New Roman" w:hAnsi="Times New Roman" w:cs="Times New Roman"/>
                <w:sz w:val="24"/>
                <w:szCs w:val="24"/>
                <w:lang w:eastAsia="lv-LV"/>
              </w:rPr>
              <w:t>Projekts neparedz stingrākas prasības</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lastRenderedPageBreak/>
              <w:t>2. panta 16. punkts</w:t>
            </w:r>
          </w:p>
        </w:tc>
        <w:tc>
          <w:tcPr>
            <w:tcW w:w="2507" w:type="dxa"/>
            <w:gridSpan w:val="2"/>
          </w:tcPr>
          <w:p w:rsidR="00126354" w:rsidRPr="00EB5857" w:rsidRDefault="00126354" w:rsidP="00126354">
            <w:pPr>
              <w:pStyle w:val="naiskr"/>
              <w:spacing w:before="0" w:beforeAutospacing="0" w:after="0" w:afterAutospacing="0"/>
            </w:pPr>
            <w:r w:rsidRPr="00EB5857">
              <w:t>-</w:t>
            </w:r>
          </w:p>
        </w:tc>
        <w:tc>
          <w:tcPr>
            <w:tcW w:w="1749" w:type="dxa"/>
            <w:gridSpan w:val="2"/>
          </w:tcPr>
          <w:p w:rsidR="00126354" w:rsidRPr="00EB5857" w:rsidRDefault="00126354" w:rsidP="00126354">
            <w:pPr>
              <w:pStyle w:val="naiskr"/>
              <w:spacing w:before="0" w:beforeAutospacing="0" w:after="0" w:afterAutospacing="0"/>
              <w:rPr>
                <w:spacing w:val="-3"/>
                <w:lang w:eastAsia="en-US"/>
              </w:rPr>
            </w:pPr>
            <w:r w:rsidRPr="00EB5857">
              <w:rPr>
                <w:spacing w:val="-3"/>
                <w:lang w:eastAsia="en-US"/>
              </w:rPr>
              <w:t>-</w:t>
            </w:r>
          </w:p>
        </w:tc>
        <w:tc>
          <w:tcPr>
            <w:tcW w:w="2787" w:type="dxa"/>
          </w:tcPr>
          <w:p w:rsidR="00126354" w:rsidRPr="00EB5857" w:rsidRDefault="00126354" w:rsidP="00126354">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17. punkts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1.panta</w:t>
            </w:r>
            <w:proofErr w:type="gramEnd"/>
            <w:r w:rsidRPr="00EB5857">
              <w:t xml:space="preserve"> 1.punkts </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 panta 18. punkts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6.panta</w:t>
            </w:r>
            <w:proofErr w:type="gramEnd"/>
            <w:r w:rsidRPr="00EB5857">
              <w:t xml:space="preserve"> trešā daļa</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 panta 19. punkts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1.panta</w:t>
            </w:r>
            <w:proofErr w:type="gramEnd"/>
            <w:r w:rsidRPr="00EB5857">
              <w:t xml:space="preserve"> 3.punkts</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 panta 20. punkts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1.panta</w:t>
            </w:r>
            <w:proofErr w:type="gramEnd"/>
            <w:r w:rsidRPr="00EB5857">
              <w:t xml:space="preserve"> 12.punkts</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 panta 21.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likuma 1.panta 1</w:t>
            </w:r>
            <w:r w:rsidR="00126354">
              <w:rPr>
                <w:rFonts w:ascii="Times New Roman" w:hAnsi="Times New Roman" w:cs="Times New Roman"/>
                <w:sz w:val="24"/>
                <w:szCs w:val="24"/>
                <w:lang w:eastAsia="lv-LV"/>
              </w:rPr>
              <w:t>5</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 panta 22. punkts</w:t>
            </w:r>
          </w:p>
        </w:tc>
        <w:tc>
          <w:tcPr>
            <w:tcW w:w="2507" w:type="dxa"/>
            <w:gridSpan w:val="2"/>
          </w:tcPr>
          <w:p w:rsidR="001D3958" w:rsidRPr="00EB5857" w:rsidRDefault="001D3958" w:rsidP="00126354">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Projekta </w:t>
            </w:r>
            <w:proofErr w:type="gramStart"/>
            <w:r w:rsidR="00126354">
              <w:rPr>
                <w:rFonts w:ascii="Times New Roman" w:hAnsi="Times New Roman" w:cs="Times New Roman"/>
                <w:sz w:val="24"/>
                <w:szCs w:val="24"/>
                <w:lang w:eastAsia="lv-LV"/>
              </w:rPr>
              <w:t>1</w:t>
            </w:r>
            <w:r w:rsidRPr="00EB5857">
              <w:rPr>
                <w:rFonts w:ascii="Times New Roman" w:hAnsi="Times New Roman" w:cs="Times New Roman"/>
                <w:sz w:val="24"/>
                <w:szCs w:val="24"/>
                <w:lang w:eastAsia="lv-LV"/>
              </w:rPr>
              <w:t>.pantā</w:t>
            </w:r>
            <w:proofErr w:type="gramEnd"/>
            <w:r w:rsidRPr="00EB5857">
              <w:rPr>
                <w:rFonts w:ascii="Times New Roman" w:hAnsi="Times New Roman" w:cs="Times New Roman"/>
                <w:sz w:val="24"/>
                <w:szCs w:val="24"/>
                <w:lang w:eastAsia="lv-LV"/>
              </w:rPr>
              <w:t xml:space="preserve"> ietvertā</w:t>
            </w:r>
            <w:r w:rsidRPr="00EB5857" w:rsidDel="00F7453B">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t>likuma 1.panta 1</w:t>
            </w:r>
            <w:r w:rsidR="00126354">
              <w:rPr>
                <w:rFonts w:ascii="Times New Roman" w:hAnsi="Times New Roman" w:cs="Times New Roman"/>
                <w:sz w:val="24"/>
                <w:szCs w:val="24"/>
                <w:lang w:eastAsia="lv-LV"/>
              </w:rPr>
              <w:t>6</w:t>
            </w:r>
            <w:r w:rsidRPr="00EB5857">
              <w:rPr>
                <w:rFonts w:ascii="Times New Roman" w:hAnsi="Times New Roman" w:cs="Times New Roman"/>
                <w:sz w:val="24"/>
                <w:szCs w:val="24"/>
                <w:lang w:eastAsia="lv-LV"/>
              </w:rPr>
              <w:t>.punkts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t>2. panta 23. punkts</w:t>
            </w:r>
          </w:p>
        </w:tc>
        <w:tc>
          <w:tcPr>
            <w:tcW w:w="2507" w:type="dxa"/>
            <w:gridSpan w:val="2"/>
          </w:tcPr>
          <w:p w:rsidR="00126354" w:rsidRPr="00EB5857" w:rsidRDefault="00126354" w:rsidP="00126354">
            <w:pPr>
              <w:pStyle w:val="naiskr"/>
              <w:spacing w:before="0" w:beforeAutospacing="0" w:after="0" w:afterAutospacing="0"/>
            </w:pPr>
            <w:r w:rsidRPr="00EB5857">
              <w:t>-</w:t>
            </w:r>
          </w:p>
        </w:tc>
        <w:tc>
          <w:tcPr>
            <w:tcW w:w="1749" w:type="dxa"/>
            <w:gridSpan w:val="2"/>
          </w:tcPr>
          <w:p w:rsidR="00126354" w:rsidRPr="00EB5857" w:rsidRDefault="00126354" w:rsidP="00126354">
            <w:pPr>
              <w:pStyle w:val="naiskr"/>
              <w:spacing w:before="0" w:beforeAutospacing="0" w:after="0" w:afterAutospacing="0"/>
              <w:rPr>
                <w:spacing w:val="-3"/>
                <w:lang w:eastAsia="en-US"/>
              </w:rPr>
            </w:pPr>
            <w:r w:rsidRPr="00EB5857">
              <w:rPr>
                <w:spacing w:val="-3"/>
                <w:lang w:eastAsia="en-US"/>
              </w:rPr>
              <w:t>-</w:t>
            </w:r>
          </w:p>
        </w:tc>
        <w:tc>
          <w:tcPr>
            <w:tcW w:w="2787" w:type="dxa"/>
          </w:tcPr>
          <w:p w:rsidR="00126354" w:rsidRPr="00EB5857" w:rsidRDefault="00126354" w:rsidP="00126354">
            <w:pPr>
              <w:pStyle w:val="naiskr"/>
              <w:spacing w:before="0" w:beforeAutospacing="0" w:after="0" w:afterAutospacing="0"/>
            </w:pPr>
            <w:r w:rsidRPr="00EB5857">
              <w:t xml:space="preserve">Nav attiecināms </w:t>
            </w:r>
          </w:p>
        </w:tc>
      </w:tr>
      <w:tr w:rsidR="00126354"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26354" w:rsidRPr="00EB5857" w:rsidRDefault="00126354" w:rsidP="00126354">
            <w:pPr>
              <w:ind w:right="225"/>
              <w:rPr>
                <w:rFonts w:ascii="Times New Roman" w:hAnsi="Times New Roman" w:cs="Times New Roman"/>
                <w:sz w:val="24"/>
                <w:szCs w:val="24"/>
              </w:rPr>
            </w:pPr>
            <w:r w:rsidRPr="00EB5857">
              <w:rPr>
                <w:rFonts w:ascii="Times New Roman" w:hAnsi="Times New Roman" w:cs="Times New Roman"/>
                <w:sz w:val="24"/>
                <w:szCs w:val="24"/>
              </w:rPr>
              <w:t>2. panta 24. punkts</w:t>
            </w:r>
          </w:p>
        </w:tc>
        <w:tc>
          <w:tcPr>
            <w:tcW w:w="2507" w:type="dxa"/>
            <w:gridSpan w:val="2"/>
          </w:tcPr>
          <w:p w:rsidR="00126354" w:rsidRPr="00EB5857" w:rsidRDefault="00126354" w:rsidP="00126354">
            <w:pPr>
              <w:pStyle w:val="naiskr"/>
              <w:spacing w:before="0" w:beforeAutospacing="0" w:after="0" w:afterAutospacing="0"/>
            </w:pPr>
            <w:r w:rsidRPr="00EB5857">
              <w:t>-</w:t>
            </w:r>
          </w:p>
        </w:tc>
        <w:tc>
          <w:tcPr>
            <w:tcW w:w="1749" w:type="dxa"/>
            <w:gridSpan w:val="2"/>
          </w:tcPr>
          <w:p w:rsidR="00126354" w:rsidRPr="00EB5857" w:rsidRDefault="00126354" w:rsidP="00126354">
            <w:pPr>
              <w:pStyle w:val="naiskr"/>
              <w:spacing w:before="0" w:beforeAutospacing="0" w:after="0" w:afterAutospacing="0"/>
              <w:rPr>
                <w:spacing w:val="-3"/>
                <w:lang w:eastAsia="en-US"/>
              </w:rPr>
            </w:pPr>
            <w:r w:rsidRPr="00EB5857">
              <w:rPr>
                <w:spacing w:val="-3"/>
                <w:lang w:eastAsia="en-US"/>
              </w:rPr>
              <w:t>-</w:t>
            </w:r>
          </w:p>
        </w:tc>
        <w:tc>
          <w:tcPr>
            <w:tcW w:w="2787" w:type="dxa"/>
          </w:tcPr>
          <w:p w:rsidR="00126354" w:rsidRPr="00EB5857" w:rsidRDefault="00126354" w:rsidP="00126354">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3.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4.panta</w:t>
            </w:r>
            <w:proofErr w:type="gramEnd"/>
            <w:r w:rsidRPr="00EB5857">
              <w:rPr>
                <w:rFonts w:ascii="Times New Roman" w:hAnsi="Times New Roman" w:cs="Times New Roman"/>
                <w:sz w:val="24"/>
                <w:szCs w:val="24"/>
                <w:lang w:eastAsia="lv-LV"/>
              </w:rPr>
              <w:t xml:space="preserve"> pirmā daļa</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8E1A81" w:rsidP="001D3958">
            <w:pPr>
              <w:rPr>
                <w:rFonts w:ascii="Times New Roman" w:hAnsi="Times New Roman" w:cs="Times New Roman"/>
                <w:sz w:val="24"/>
                <w:szCs w:val="24"/>
                <w:lang w:eastAsia="lv-LV"/>
              </w:rPr>
            </w:pPr>
            <w:r w:rsidRPr="008E1A81">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4.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4.panta</w:t>
            </w:r>
            <w:proofErr w:type="gramEnd"/>
            <w:r w:rsidRPr="00EB5857">
              <w:rPr>
                <w:rFonts w:ascii="Times New Roman" w:hAnsi="Times New Roman" w:cs="Times New Roman"/>
                <w:sz w:val="24"/>
                <w:szCs w:val="24"/>
                <w:lang w:eastAsia="lv-LV"/>
              </w:rPr>
              <w:t xml:space="preserve"> pirmā daļa</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8E1A81" w:rsidP="001D3958">
            <w:pPr>
              <w:rPr>
                <w:rFonts w:ascii="Times New Roman" w:hAnsi="Times New Roman" w:cs="Times New Roman"/>
                <w:sz w:val="24"/>
                <w:szCs w:val="24"/>
                <w:lang w:eastAsia="lv-LV"/>
              </w:rPr>
            </w:pPr>
            <w:r w:rsidRPr="008E1A81">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lastRenderedPageBreak/>
              <w:t>5.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4.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5.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6.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5. panta 7.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5. panta 8.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6.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6.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4.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5.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6.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7. panta 7.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7. panta 8.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8.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lastRenderedPageBreak/>
              <w:t>8.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8.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8. panta 4.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8. panta 5.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9.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10.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B20BD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shd w:val="clear" w:color="auto" w:fill="auto"/>
          </w:tcPr>
          <w:p w:rsidR="00B20BD8" w:rsidRPr="001D3958" w:rsidRDefault="00B20BD8" w:rsidP="00B20BD8">
            <w:pPr>
              <w:ind w:right="225"/>
              <w:rPr>
                <w:rFonts w:ascii="Times New Roman" w:hAnsi="Times New Roman" w:cs="Times New Roman"/>
                <w:sz w:val="24"/>
                <w:szCs w:val="24"/>
              </w:rPr>
            </w:pPr>
            <w:r w:rsidRPr="001D3958">
              <w:rPr>
                <w:rFonts w:ascii="Times New Roman" w:hAnsi="Times New Roman" w:cs="Times New Roman"/>
                <w:sz w:val="24"/>
                <w:szCs w:val="24"/>
              </w:rPr>
              <w:t>11. pants</w:t>
            </w:r>
          </w:p>
        </w:tc>
        <w:tc>
          <w:tcPr>
            <w:tcW w:w="2507" w:type="dxa"/>
            <w:gridSpan w:val="2"/>
          </w:tcPr>
          <w:p w:rsidR="00B20BD8" w:rsidRPr="00EB5857" w:rsidRDefault="00B20BD8" w:rsidP="003F539C">
            <w:pPr>
              <w:pStyle w:val="naiskr"/>
              <w:spacing w:after="0"/>
            </w:pPr>
            <w:r w:rsidRPr="00B20BD8">
              <w:rPr>
                <w:bCs/>
              </w:rPr>
              <w:t xml:space="preserve">Ministru kabineta </w:t>
            </w:r>
            <w:proofErr w:type="gramStart"/>
            <w:r w:rsidRPr="00B20BD8">
              <w:t>2007.gada</w:t>
            </w:r>
            <w:proofErr w:type="gramEnd"/>
            <w:r w:rsidRPr="00B20BD8">
              <w:t xml:space="preserve"> 6.novembra </w:t>
            </w:r>
            <w:r w:rsidRPr="00B20BD8">
              <w:rPr>
                <w:bCs/>
              </w:rPr>
              <w:t>noteikum</w:t>
            </w:r>
            <w:r w:rsidR="003F539C">
              <w:rPr>
                <w:bCs/>
              </w:rPr>
              <w:t>i</w:t>
            </w:r>
            <w:r w:rsidRPr="00B20BD8">
              <w:rPr>
                <w:bCs/>
              </w:rPr>
              <w:t xml:space="preserve"> Nr.736 “</w:t>
            </w:r>
            <w:r w:rsidRPr="00B20BD8">
              <w:t>Kārtība, kādā Valsts policija izsniedz iepriekšējās piekrišanas dokumentus šaujamieroču un munīcijas vai sprāgstvielu pārvietošanai starp Eiropas Savienības dalībvalstīm”</w:t>
            </w:r>
          </w:p>
        </w:tc>
        <w:tc>
          <w:tcPr>
            <w:tcW w:w="1749" w:type="dxa"/>
            <w:gridSpan w:val="2"/>
          </w:tcPr>
          <w:p w:rsidR="00B20BD8" w:rsidRDefault="00B20BD8" w:rsidP="00B20BD8">
            <w:pPr>
              <w:rPr>
                <w:rFonts w:ascii="Times New Roman" w:hAnsi="Times New Roman" w:cs="Times New Roman"/>
                <w:sz w:val="24"/>
                <w:szCs w:val="24"/>
                <w:lang w:eastAsia="lv-LV"/>
              </w:rPr>
            </w:pPr>
            <w:r w:rsidRPr="00B20BD8">
              <w:rPr>
                <w:rFonts w:ascii="Times New Roman" w:hAnsi="Times New Roman" w:cs="Times New Roman"/>
                <w:sz w:val="24"/>
                <w:szCs w:val="24"/>
                <w:lang w:eastAsia="lv-LV"/>
              </w:rPr>
              <w:t>Direktīvas norma ieviesta daļēji</w:t>
            </w:r>
          </w:p>
          <w:p w:rsidR="00B20BD8" w:rsidRPr="00B20BD8" w:rsidRDefault="00B20BD8" w:rsidP="003F539C">
            <w:pPr>
              <w:rPr>
                <w:rFonts w:ascii="Times New Roman" w:hAnsi="Times New Roman" w:cs="Times New Roman"/>
                <w:sz w:val="24"/>
                <w:szCs w:val="24"/>
              </w:rPr>
            </w:pPr>
            <w:r w:rsidRPr="00B20BD8">
              <w:rPr>
                <w:rFonts w:ascii="Times New Roman" w:hAnsi="Times New Roman" w:cs="Times New Roman"/>
                <w:sz w:val="24"/>
                <w:szCs w:val="24"/>
                <w:lang w:eastAsia="lv-LV"/>
              </w:rPr>
              <w:t>Pilnībā tiks ieviesta ar Ministru kabineta noteikumu projektu</w:t>
            </w:r>
            <w:r>
              <w:rPr>
                <w:rFonts w:ascii="Times New Roman" w:hAnsi="Times New Roman" w:cs="Times New Roman"/>
                <w:sz w:val="24"/>
                <w:szCs w:val="24"/>
                <w:lang w:eastAsia="lv-LV"/>
              </w:rPr>
              <w:t xml:space="preserve"> “Grozījumi </w:t>
            </w:r>
            <w:r w:rsidRPr="00B20BD8">
              <w:rPr>
                <w:rFonts w:ascii="Times New Roman" w:hAnsi="Times New Roman" w:cs="Times New Roman"/>
                <w:bCs/>
                <w:sz w:val="24"/>
                <w:szCs w:val="24"/>
              </w:rPr>
              <w:t xml:space="preserve">Ministru kabineta </w:t>
            </w:r>
            <w:proofErr w:type="gramStart"/>
            <w:r w:rsidRPr="00B20BD8">
              <w:rPr>
                <w:rFonts w:ascii="Times New Roman" w:hAnsi="Times New Roman" w:cs="Times New Roman"/>
                <w:sz w:val="24"/>
                <w:szCs w:val="24"/>
              </w:rPr>
              <w:t>2007.gada</w:t>
            </w:r>
            <w:proofErr w:type="gramEnd"/>
            <w:r w:rsidRPr="00B20BD8">
              <w:rPr>
                <w:rFonts w:ascii="Times New Roman" w:hAnsi="Times New Roman" w:cs="Times New Roman"/>
                <w:sz w:val="24"/>
                <w:szCs w:val="24"/>
              </w:rPr>
              <w:t xml:space="preserve"> 6.novembr</w:t>
            </w:r>
            <w:r>
              <w:rPr>
                <w:rFonts w:ascii="Times New Roman" w:hAnsi="Times New Roman" w:cs="Times New Roman"/>
                <w:sz w:val="24"/>
                <w:szCs w:val="24"/>
              </w:rPr>
              <w:t>a</w:t>
            </w:r>
            <w:r w:rsidRPr="00B20BD8">
              <w:rPr>
                <w:rFonts w:ascii="Times New Roman" w:hAnsi="Times New Roman" w:cs="Times New Roman"/>
                <w:sz w:val="24"/>
                <w:szCs w:val="24"/>
              </w:rPr>
              <w:t xml:space="preserve"> </w:t>
            </w:r>
            <w:r w:rsidRPr="00B20BD8">
              <w:rPr>
                <w:rFonts w:ascii="Times New Roman" w:hAnsi="Times New Roman" w:cs="Times New Roman"/>
                <w:bCs/>
                <w:sz w:val="24"/>
                <w:szCs w:val="24"/>
              </w:rPr>
              <w:t>noteikum</w:t>
            </w:r>
            <w:r>
              <w:rPr>
                <w:rFonts w:ascii="Times New Roman" w:hAnsi="Times New Roman" w:cs="Times New Roman"/>
                <w:bCs/>
                <w:sz w:val="24"/>
                <w:szCs w:val="24"/>
              </w:rPr>
              <w:t xml:space="preserve">os </w:t>
            </w:r>
            <w:r w:rsidRPr="00B20BD8">
              <w:rPr>
                <w:rFonts w:ascii="Times New Roman" w:hAnsi="Times New Roman" w:cs="Times New Roman"/>
                <w:bCs/>
                <w:sz w:val="24"/>
                <w:szCs w:val="24"/>
              </w:rPr>
              <w:t>Nr.736</w:t>
            </w:r>
            <w:r>
              <w:rPr>
                <w:rFonts w:ascii="Times New Roman" w:hAnsi="Times New Roman" w:cs="Times New Roman"/>
                <w:bCs/>
                <w:sz w:val="24"/>
                <w:szCs w:val="24"/>
              </w:rPr>
              <w:t xml:space="preserve"> “</w:t>
            </w:r>
            <w:r w:rsidRPr="00B20BD8">
              <w:rPr>
                <w:rFonts w:ascii="Times New Roman" w:hAnsi="Times New Roman" w:cs="Times New Roman"/>
                <w:sz w:val="24"/>
                <w:szCs w:val="24"/>
              </w:rPr>
              <w:t>Kārtība, kādā Valsts policija izsniedz iepriekšējās piekrišanas dokumentus šaujamieroču un munīcijas vai sprāgstvielu pārvietošanai starp Eiropas Savienības dalībvalstīm</w:t>
            </w:r>
            <w:r>
              <w:rPr>
                <w:rFonts w:ascii="Times New Roman" w:hAnsi="Times New Roman" w:cs="Times New Roman"/>
                <w:sz w:val="24"/>
                <w:szCs w:val="24"/>
              </w:rPr>
              <w:t>””</w:t>
            </w:r>
          </w:p>
        </w:tc>
        <w:tc>
          <w:tcPr>
            <w:tcW w:w="2787" w:type="dxa"/>
          </w:tcPr>
          <w:p w:rsidR="00B20BD8" w:rsidRDefault="00B20BD8" w:rsidP="00B20BD8">
            <w:r w:rsidRPr="00A927EA">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B20BD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shd w:val="clear" w:color="auto" w:fill="auto"/>
          </w:tcPr>
          <w:p w:rsidR="00B20BD8" w:rsidRPr="001D3958" w:rsidRDefault="00B20BD8" w:rsidP="00B20BD8">
            <w:pPr>
              <w:ind w:right="225"/>
              <w:rPr>
                <w:rFonts w:ascii="Times New Roman" w:hAnsi="Times New Roman" w:cs="Times New Roman"/>
                <w:sz w:val="24"/>
                <w:szCs w:val="24"/>
              </w:rPr>
            </w:pPr>
            <w:r w:rsidRPr="001D3958">
              <w:rPr>
                <w:rFonts w:ascii="Times New Roman" w:hAnsi="Times New Roman" w:cs="Times New Roman"/>
                <w:sz w:val="24"/>
                <w:szCs w:val="24"/>
              </w:rPr>
              <w:t>12. pants</w:t>
            </w:r>
          </w:p>
        </w:tc>
        <w:tc>
          <w:tcPr>
            <w:tcW w:w="2507" w:type="dxa"/>
            <w:gridSpan w:val="2"/>
          </w:tcPr>
          <w:p w:rsidR="00B20BD8" w:rsidRPr="00B20BD8" w:rsidRDefault="003F539C" w:rsidP="00B20BD8">
            <w:pPr>
              <w:pStyle w:val="naiskr"/>
              <w:spacing w:after="0"/>
            </w:pPr>
            <w:r w:rsidRPr="00B20BD8">
              <w:rPr>
                <w:bCs/>
              </w:rPr>
              <w:t xml:space="preserve">Ministru kabineta </w:t>
            </w:r>
            <w:proofErr w:type="gramStart"/>
            <w:r w:rsidRPr="00B20BD8">
              <w:t>2007.gada</w:t>
            </w:r>
            <w:proofErr w:type="gramEnd"/>
            <w:r w:rsidRPr="00B20BD8">
              <w:t xml:space="preserve"> 6.novembr</w:t>
            </w:r>
            <w:r>
              <w:t>a</w:t>
            </w:r>
            <w:r w:rsidRPr="00B20BD8">
              <w:t xml:space="preserve"> </w:t>
            </w:r>
            <w:r w:rsidRPr="00B20BD8">
              <w:rPr>
                <w:bCs/>
              </w:rPr>
              <w:t>noteikum</w:t>
            </w:r>
            <w:r>
              <w:rPr>
                <w:bCs/>
              </w:rPr>
              <w:t xml:space="preserve">i </w:t>
            </w:r>
            <w:r w:rsidRPr="00B20BD8">
              <w:rPr>
                <w:bCs/>
              </w:rPr>
              <w:t>Nr.736</w:t>
            </w:r>
            <w:r>
              <w:rPr>
                <w:bCs/>
              </w:rPr>
              <w:t xml:space="preserve"> </w:t>
            </w:r>
            <w:r>
              <w:rPr>
                <w:bCs/>
              </w:rPr>
              <w:lastRenderedPageBreak/>
              <w:t>“</w:t>
            </w:r>
            <w:r w:rsidRPr="00B20BD8">
              <w:t>Kārtība, kādā Valsts policija izsniedz iepriekšējās piekrišanas dokumentus šaujamieroču un munīcijas vai sprāgstvielu pārvietošanai starp Eiropas Savienības dalībvalstīm</w:t>
            </w:r>
            <w:r>
              <w:t>”</w:t>
            </w:r>
          </w:p>
          <w:p w:rsidR="00B20BD8" w:rsidRPr="00EB5857" w:rsidRDefault="00B20BD8" w:rsidP="00B20BD8">
            <w:pPr>
              <w:pStyle w:val="naiskr"/>
              <w:spacing w:before="0" w:beforeAutospacing="0" w:after="0" w:afterAutospacing="0"/>
            </w:pPr>
          </w:p>
        </w:tc>
        <w:tc>
          <w:tcPr>
            <w:tcW w:w="1749" w:type="dxa"/>
            <w:gridSpan w:val="2"/>
          </w:tcPr>
          <w:p w:rsidR="003F539C" w:rsidRDefault="003F539C" w:rsidP="003F539C">
            <w:pPr>
              <w:rPr>
                <w:rFonts w:ascii="Times New Roman" w:hAnsi="Times New Roman" w:cs="Times New Roman"/>
                <w:sz w:val="24"/>
                <w:szCs w:val="24"/>
                <w:lang w:eastAsia="lv-LV"/>
              </w:rPr>
            </w:pPr>
            <w:r w:rsidRPr="00B20BD8">
              <w:rPr>
                <w:rFonts w:ascii="Times New Roman" w:hAnsi="Times New Roman" w:cs="Times New Roman"/>
                <w:sz w:val="24"/>
                <w:szCs w:val="24"/>
                <w:lang w:eastAsia="lv-LV"/>
              </w:rPr>
              <w:lastRenderedPageBreak/>
              <w:t>Direktīvas norma ieviesta daļēji</w:t>
            </w:r>
          </w:p>
          <w:p w:rsidR="00B20BD8" w:rsidRPr="00B20BD8" w:rsidRDefault="003F539C" w:rsidP="003F539C">
            <w:pPr>
              <w:rPr>
                <w:rFonts w:ascii="Times New Roman" w:hAnsi="Times New Roman" w:cs="Times New Roman"/>
                <w:sz w:val="24"/>
                <w:szCs w:val="24"/>
              </w:rPr>
            </w:pPr>
            <w:r w:rsidRPr="00B20BD8">
              <w:rPr>
                <w:rFonts w:ascii="Times New Roman" w:hAnsi="Times New Roman" w:cs="Times New Roman"/>
                <w:sz w:val="24"/>
                <w:szCs w:val="24"/>
                <w:lang w:eastAsia="lv-LV"/>
              </w:rPr>
              <w:lastRenderedPageBreak/>
              <w:t>Pilnībā tiks ieviesta ar Ministru kabineta noteikumu projektu</w:t>
            </w:r>
            <w:r>
              <w:rPr>
                <w:rFonts w:ascii="Times New Roman" w:hAnsi="Times New Roman" w:cs="Times New Roman"/>
                <w:sz w:val="24"/>
                <w:szCs w:val="24"/>
                <w:lang w:eastAsia="lv-LV"/>
              </w:rPr>
              <w:t xml:space="preserve"> “Grozījumi </w:t>
            </w:r>
            <w:r w:rsidRPr="00B20BD8">
              <w:rPr>
                <w:rFonts w:ascii="Times New Roman" w:hAnsi="Times New Roman" w:cs="Times New Roman"/>
                <w:bCs/>
                <w:sz w:val="24"/>
                <w:szCs w:val="24"/>
              </w:rPr>
              <w:t xml:space="preserve">Ministru kabineta </w:t>
            </w:r>
            <w:proofErr w:type="gramStart"/>
            <w:r w:rsidRPr="00B20BD8">
              <w:rPr>
                <w:rFonts w:ascii="Times New Roman" w:hAnsi="Times New Roman" w:cs="Times New Roman"/>
                <w:sz w:val="24"/>
                <w:szCs w:val="24"/>
              </w:rPr>
              <w:t>2007.gada</w:t>
            </w:r>
            <w:proofErr w:type="gramEnd"/>
            <w:r w:rsidRPr="00B20BD8">
              <w:rPr>
                <w:rFonts w:ascii="Times New Roman" w:hAnsi="Times New Roman" w:cs="Times New Roman"/>
                <w:sz w:val="24"/>
                <w:szCs w:val="24"/>
              </w:rPr>
              <w:t xml:space="preserve"> 6.novembr</w:t>
            </w:r>
            <w:r>
              <w:rPr>
                <w:rFonts w:ascii="Times New Roman" w:hAnsi="Times New Roman" w:cs="Times New Roman"/>
                <w:sz w:val="24"/>
                <w:szCs w:val="24"/>
              </w:rPr>
              <w:t>a</w:t>
            </w:r>
            <w:r w:rsidRPr="00B20BD8">
              <w:rPr>
                <w:rFonts w:ascii="Times New Roman" w:hAnsi="Times New Roman" w:cs="Times New Roman"/>
                <w:sz w:val="24"/>
                <w:szCs w:val="24"/>
              </w:rPr>
              <w:t xml:space="preserve"> </w:t>
            </w:r>
            <w:r w:rsidRPr="00B20BD8">
              <w:rPr>
                <w:rFonts w:ascii="Times New Roman" w:hAnsi="Times New Roman" w:cs="Times New Roman"/>
                <w:bCs/>
                <w:sz w:val="24"/>
                <w:szCs w:val="24"/>
              </w:rPr>
              <w:t>noteikum</w:t>
            </w:r>
            <w:r>
              <w:rPr>
                <w:rFonts w:ascii="Times New Roman" w:hAnsi="Times New Roman" w:cs="Times New Roman"/>
                <w:bCs/>
                <w:sz w:val="24"/>
                <w:szCs w:val="24"/>
              </w:rPr>
              <w:t xml:space="preserve">os </w:t>
            </w:r>
            <w:r w:rsidRPr="00B20BD8">
              <w:rPr>
                <w:rFonts w:ascii="Times New Roman" w:hAnsi="Times New Roman" w:cs="Times New Roman"/>
                <w:bCs/>
                <w:sz w:val="24"/>
                <w:szCs w:val="24"/>
              </w:rPr>
              <w:t>Nr.736</w:t>
            </w:r>
            <w:r>
              <w:rPr>
                <w:rFonts w:ascii="Times New Roman" w:hAnsi="Times New Roman" w:cs="Times New Roman"/>
                <w:bCs/>
                <w:sz w:val="24"/>
                <w:szCs w:val="24"/>
              </w:rPr>
              <w:t xml:space="preserve"> “</w:t>
            </w:r>
            <w:r w:rsidRPr="00B20BD8">
              <w:rPr>
                <w:rFonts w:ascii="Times New Roman" w:hAnsi="Times New Roman" w:cs="Times New Roman"/>
                <w:sz w:val="24"/>
                <w:szCs w:val="24"/>
              </w:rPr>
              <w:t>Kārtība, kādā Valsts policija izsniedz iepriekšējās piekrišanas dokumentus šaujamieroču un munīcijas vai sprāgstvielu pārvietošanai starp Eiropas Savienības dalībvalstīm</w:t>
            </w:r>
            <w:r>
              <w:rPr>
                <w:rFonts w:ascii="Times New Roman" w:hAnsi="Times New Roman" w:cs="Times New Roman"/>
                <w:sz w:val="24"/>
                <w:szCs w:val="24"/>
              </w:rPr>
              <w:t>””</w:t>
            </w:r>
          </w:p>
        </w:tc>
        <w:tc>
          <w:tcPr>
            <w:tcW w:w="2787" w:type="dxa"/>
          </w:tcPr>
          <w:p w:rsidR="00B20BD8" w:rsidRDefault="00B20BD8" w:rsidP="00B20BD8">
            <w:r w:rsidRPr="00A927EA">
              <w:rPr>
                <w:rFonts w:ascii="Times New Roman" w:hAnsi="Times New Roman" w:cs="Times New Roman"/>
                <w:sz w:val="24"/>
                <w:szCs w:val="24"/>
                <w:lang w:eastAsia="lv-LV"/>
              </w:rPr>
              <w:lastRenderedPageBreak/>
              <w:t xml:space="preserve">Šīs tabulas B ailē minētie normatīvie akti neparedz stingrākas prasības nekā šīs </w:t>
            </w:r>
            <w:r w:rsidRPr="00A927EA">
              <w:rPr>
                <w:rFonts w:ascii="Times New Roman" w:hAnsi="Times New Roman" w:cs="Times New Roman"/>
                <w:sz w:val="24"/>
                <w:szCs w:val="24"/>
                <w:lang w:eastAsia="lv-LV"/>
              </w:rPr>
              <w:lastRenderedPageBreak/>
              <w:t>tabulas A ailē minētās ES tiesību akta vienības.</w:t>
            </w:r>
          </w:p>
        </w:tc>
      </w:tr>
      <w:tr w:rsidR="00B20BD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shd w:val="clear" w:color="auto" w:fill="auto"/>
          </w:tcPr>
          <w:p w:rsidR="00B20BD8" w:rsidRPr="001D3958" w:rsidRDefault="00B20BD8" w:rsidP="00B20BD8">
            <w:pPr>
              <w:jc w:val="both"/>
              <w:rPr>
                <w:rFonts w:ascii="Times New Roman" w:hAnsi="Times New Roman" w:cs="Times New Roman"/>
                <w:sz w:val="24"/>
                <w:szCs w:val="24"/>
              </w:rPr>
            </w:pPr>
            <w:r w:rsidRPr="001D3958">
              <w:rPr>
                <w:rFonts w:ascii="Times New Roman" w:hAnsi="Times New Roman" w:cs="Times New Roman"/>
                <w:sz w:val="24"/>
                <w:szCs w:val="24"/>
              </w:rPr>
              <w:lastRenderedPageBreak/>
              <w:t>13. pants</w:t>
            </w:r>
          </w:p>
        </w:tc>
        <w:tc>
          <w:tcPr>
            <w:tcW w:w="2507" w:type="dxa"/>
            <w:gridSpan w:val="2"/>
          </w:tcPr>
          <w:p w:rsidR="00B20BD8" w:rsidRPr="00EB5857" w:rsidRDefault="003F539C" w:rsidP="003F539C">
            <w:pPr>
              <w:pStyle w:val="naiskr"/>
              <w:spacing w:before="0" w:beforeAutospacing="0" w:after="0" w:afterAutospacing="0"/>
            </w:pPr>
            <w:r w:rsidRPr="00B20BD8">
              <w:rPr>
                <w:bCs/>
              </w:rPr>
              <w:t xml:space="preserve">Ministru kabineta </w:t>
            </w:r>
            <w:proofErr w:type="gramStart"/>
            <w:r w:rsidRPr="00B20BD8">
              <w:t>2007.gada</w:t>
            </w:r>
            <w:proofErr w:type="gramEnd"/>
            <w:r w:rsidRPr="00B20BD8">
              <w:t xml:space="preserve"> 6.novembr</w:t>
            </w:r>
            <w:r>
              <w:t>a</w:t>
            </w:r>
            <w:r w:rsidRPr="00B20BD8">
              <w:t xml:space="preserve"> </w:t>
            </w:r>
            <w:r w:rsidRPr="00B20BD8">
              <w:rPr>
                <w:bCs/>
              </w:rPr>
              <w:t>noteikum</w:t>
            </w:r>
            <w:r>
              <w:rPr>
                <w:bCs/>
              </w:rPr>
              <w:t xml:space="preserve">i </w:t>
            </w:r>
            <w:r w:rsidRPr="00B20BD8">
              <w:rPr>
                <w:bCs/>
              </w:rPr>
              <w:t>Nr.736</w:t>
            </w:r>
            <w:r>
              <w:rPr>
                <w:bCs/>
              </w:rPr>
              <w:t xml:space="preserve"> “</w:t>
            </w:r>
            <w:r w:rsidRPr="00B20BD8">
              <w:t>Kārtība, kādā Valsts policija izsniedz iepriekšējās piekrišanas dokumentus šaujamieroču un munīcijas vai sprāgstvielu pārvietošanai starp Eiropas Savienības dalībvalstīm</w:t>
            </w:r>
            <w:r>
              <w:t>”</w:t>
            </w:r>
          </w:p>
        </w:tc>
        <w:tc>
          <w:tcPr>
            <w:tcW w:w="1749" w:type="dxa"/>
            <w:gridSpan w:val="2"/>
          </w:tcPr>
          <w:p w:rsidR="003F539C" w:rsidRDefault="003F539C" w:rsidP="003F539C">
            <w:pPr>
              <w:rPr>
                <w:rFonts w:ascii="Times New Roman" w:hAnsi="Times New Roman" w:cs="Times New Roman"/>
                <w:sz w:val="24"/>
                <w:szCs w:val="24"/>
                <w:lang w:eastAsia="lv-LV"/>
              </w:rPr>
            </w:pPr>
            <w:r w:rsidRPr="00B20BD8">
              <w:rPr>
                <w:rFonts w:ascii="Times New Roman" w:hAnsi="Times New Roman" w:cs="Times New Roman"/>
                <w:sz w:val="24"/>
                <w:szCs w:val="24"/>
                <w:lang w:eastAsia="lv-LV"/>
              </w:rPr>
              <w:t>Direktīvas norma ieviesta daļēji</w:t>
            </w:r>
          </w:p>
          <w:p w:rsidR="00B20BD8" w:rsidRPr="00B20BD8" w:rsidRDefault="003F539C" w:rsidP="003F539C">
            <w:pPr>
              <w:rPr>
                <w:rFonts w:ascii="Times New Roman" w:hAnsi="Times New Roman" w:cs="Times New Roman"/>
                <w:sz w:val="24"/>
                <w:szCs w:val="24"/>
              </w:rPr>
            </w:pPr>
            <w:r w:rsidRPr="00B20BD8">
              <w:rPr>
                <w:rFonts w:ascii="Times New Roman" w:hAnsi="Times New Roman" w:cs="Times New Roman"/>
                <w:sz w:val="24"/>
                <w:szCs w:val="24"/>
                <w:lang w:eastAsia="lv-LV"/>
              </w:rPr>
              <w:t>Pilnībā tiks ieviesta ar Ministru kabineta noteikumu projektu</w:t>
            </w:r>
            <w:r>
              <w:rPr>
                <w:rFonts w:ascii="Times New Roman" w:hAnsi="Times New Roman" w:cs="Times New Roman"/>
                <w:sz w:val="24"/>
                <w:szCs w:val="24"/>
                <w:lang w:eastAsia="lv-LV"/>
              </w:rPr>
              <w:t xml:space="preserve"> “Grozījumi </w:t>
            </w:r>
            <w:r w:rsidRPr="00B20BD8">
              <w:rPr>
                <w:rFonts w:ascii="Times New Roman" w:hAnsi="Times New Roman" w:cs="Times New Roman"/>
                <w:bCs/>
                <w:sz w:val="24"/>
                <w:szCs w:val="24"/>
              </w:rPr>
              <w:t xml:space="preserve">Ministru kabineta </w:t>
            </w:r>
            <w:proofErr w:type="gramStart"/>
            <w:r w:rsidRPr="00B20BD8">
              <w:rPr>
                <w:rFonts w:ascii="Times New Roman" w:hAnsi="Times New Roman" w:cs="Times New Roman"/>
                <w:sz w:val="24"/>
                <w:szCs w:val="24"/>
              </w:rPr>
              <w:t>2007.gada</w:t>
            </w:r>
            <w:proofErr w:type="gramEnd"/>
            <w:r w:rsidRPr="00B20BD8">
              <w:rPr>
                <w:rFonts w:ascii="Times New Roman" w:hAnsi="Times New Roman" w:cs="Times New Roman"/>
                <w:sz w:val="24"/>
                <w:szCs w:val="24"/>
              </w:rPr>
              <w:t xml:space="preserve"> 6.novembr</w:t>
            </w:r>
            <w:r>
              <w:rPr>
                <w:rFonts w:ascii="Times New Roman" w:hAnsi="Times New Roman" w:cs="Times New Roman"/>
                <w:sz w:val="24"/>
                <w:szCs w:val="24"/>
              </w:rPr>
              <w:t>a</w:t>
            </w:r>
            <w:r w:rsidRPr="00B20BD8">
              <w:rPr>
                <w:rFonts w:ascii="Times New Roman" w:hAnsi="Times New Roman" w:cs="Times New Roman"/>
                <w:sz w:val="24"/>
                <w:szCs w:val="24"/>
              </w:rPr>
              <w:t xml:space="preserve"> </w:t>
            </w:r>
            <w:r w:rsidRPr="00B20BD8">
              <w:rPr>
                <w:rFonts w:ascii="Times New Roman" w:hAnsi="Times New Roman" w:cs="Times New Roman"/>
                <w:bCs/>
                <w:sz w:val="24"/>
                <w:szCs w:val="24"/>
              </w:rPr>
              <w:t>noteikum</w:t>
            </w:r>
            <w:r>
              <w:rPr>
                <w:rFonts w:ascii="Times New Roman" w:hAnsi="Times New Roman" w:cs="Times New Roman"/>
                <w:bCs/>
                <w:sz w:val="24"/>
                <w:szCs w:val="24"/>
              </w:rPr>
              <w:t xml:space="preserve">os </w:t>
            </w:r>
            <w:r w:rsidRPr="00B20BD8">
              <w:rPr>
                <w:rFonts w:ascii="Times New Roman" w:hAnsi="Times New Roman" w:cs="Times New Roman"/>
                <w:bCs/>
                <w:sz w:val="24"/>
                <w:szCs w:val="24"/>
              </w:rPr>
              <w:t>Nr.736</w:t>
            </w:r>
            <w:r>
              <w:rPr>
                <w:rFonts w:ascii="Times New Roman" w:hAnsi="Times New Roman" w:cs="Times New Roman"/>
                <w:bCs/>
                <w:sz w:val="24"/>
                <w:szCs w:val="24"/>
              </w:rPr>
              <w:t xml:space="preserve"> “</w:t>
            </w:r>
            <w:r w:rsidRPr="00B20BD8">
              <w:rPr>
                <w:rFonts w:ascii="Times New Roman" w:hAnsi="Times New Roman" w:cs="Times New Roman"/>
                <w:sz w:val="24"/>
                <w:szCs w:val="24"/>
              </w:rPr>
              <w:t xml:space="preserve">Kārtība, kādā Valsts policija izsniedz iepriekšējās piekrišanas dokumentus šaujamieroču un </w:t>
            </w:r>
            <w:r w:rsidRPr="00B20BD8">
              <w:rPr>
                <w:rFonts w:ascii="Times New Roman" w:hAnsi="Times New Roman" w:cs="Times New Roman"/>
                <w:sz w:val="24"/>
                <w:szCs w:val="24"/>
              </w:rPr>
              <w:lastRenderedPageBreak/>
              <w:t>munīcijas vai sprāgstvielu pārvietošanai starp Eiropas Savienības dalībvalstīm</w:t>
            </w:r>
            <w:r>
              <w:rPr>
                <w:rFonts w:ascii="Times New Roman" w:hAnsi="Times New Roman" w:cs="Times New Roman"/>
                <w:sz w:val="24"/>
                <w:szCs w:val="24"/>
              </w:rPr>
              <w:t>””</w:t>
            </w:r>
          </w:p>
        </w:tc>
        <w:tc>
          <w:tcPr>
            <w:tcW w:w="2787" w:type="dxa"/>
          </w:tcPr>
          <w:p w:rsidR="00B20BD8" w:rsidRDefault="00B20BD8" w:rsidP="00B20BD8">
            <w:r w:rsidRPr="00A927EA">
              <w:rPr>
                <w:rFonts w:ascii="Times New Roman" w:hAnsi="Times New Roman" w:cs="Times New Roman"/>
                <w:sz w:val="24"/>
                <w:szCs w:val="24"/>
                <w:lang w:eastAsia="lv-LV"/>
              </w:rPr>
              <w:lastRenderedPageBreak/>
              <w:t>Šīs tabulas B ailē minētie normatīvie akti neparedz stingrākas prasības nekā šīs tabulas A ailē minētās ES tiesību akta vienības.</w:t>
            </w:r>
          </w:p>
        </w:tc>
      </w:tr>
      <w:tr w:rsidR="00B20BD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shd w:val="clear" w:color="auto" w:fill="auto"/>
          </w:tcPr>
          <w:p w:rsidR="00B20BD8" w:rsidRPr="001D3958" w:rsidRDefault="00B20BD8" w:rsidP="00B20BD8">
            <w:pPr>
              <w:ind w:right="225"/>
              <w:rPr>
                <w:rFonts w:ascii="Times New Roman" w:hAnsi="Times New Roman" w:cs="Times New Roman"/>
                <w:sz w:val="24"/>
                <w:szCs w:val="24"/>
              </w:rPr>
            </w:pPr>
            <w:r w:rsidRPr="001D3958">
              <w:rPr>
                <w:rFonts w:ascii="Times New Roman" w:hAnsi="Times New Roman" w:cs="Times New Roman"/>
                <w:sz w:val="24"/>
                <w:szCs w:val="24"/>
              </w:rPr>
              <w:lastRenderedPageBreak/>
              <w:t>14. pants</w:t>
            </w:r>
          </w:p>
        </w:tc>
        <w:tc>
          <w:tcPr>
            <w:tcW w:w="2507" w:type="dxa"/>
            <w:gridSpan w:val="2"/>
          </w:tcPr>
          <w:p w:rsidR="00B20BD8" w:rsidRPr="00EB5857" w:rsidRDefault="003F539C" w:rsidP="003F539C">
            <w:pPr>
              <w:pStyle w:val="naiskr"/>
              <w:spacing w:before="0" w:beforeAutospacing="0" w:after="0" w:afterAutospacing="0"/>
            </w:pPr>
            <w:r w:rsidRPr="00B20BD8">
              <w:rPr>
                <w:bCs/>
              </w:rPr>
              <w:t xml:space="preserve">Ministru kabineta </w:t>
            </w:r>
            <w:proofErr w:type="gramStart"/>
            <w:r w:rsidRPr="00B20BD8">
              <w:t>2007.gada</w:t>
            </w:r>
            <w:proofErr w:type="gramEnd"/>
            <w:r w:rsidRPr="00B20BD8">
              <w:t xml:space="preserve"> 6.novembr</w:t>
            </w:r>
            <w:r>
              <w:t>a</w:t>
            </w:r>
            <w:r w:rsidRPr="00B20BD8">
              <w:t xml:space="preserve"> </w:t>
            </w:r>
            <w:r w:rsidRPr="00B20BD8">
              <w:rPr>
                <w:bCs/>
              </w:rPr>
              <w:t>noteikum</w:t>
            </w:r>
            <w:r>
              <w:rPr>
                <w:bCs/>
              </w:rPr>
              <w:t xml:space="preserve">i </w:t>
            </w:r>
            <w:r w:rsidRPr="00B20BD8">
              <w:rPr>
                <w:bCs/>
              </w:rPr>
              <w:t>Nr.736</w:t>
            </w:r>
            <w:r>
              <w:rPr>
                <w:bCs/>
              </w:rPr>
              <w:t xml:space="preserve"> “</w:t>
            </w:r>
            <w:r w:rsidRPr="00B20BD8">
              <w:t>Kārtība, kādā Valsts policija izsniedz iepriekšējās piekrišanas dokumentus šaujamieroču un munīcijas vai sprāgstvielu pārvietošanai starp Eiropas Savienības dalībvalstīm</w:t>
            </w:r>
            <w:r>
              <w:t>”</w:t>
            </w:r>
          </w:p>
        </w:tc>
        <w:tc>
          <w:tcPr>
            <w:tcW w:w="1749" w:type="dxa"/>
            <w:gridSpan w:val="2"/>
          </w:tcPr>
          <w:p w:rsidR="003F539C" w:rsidRDefault="003F539C" w:rsidP="003F539C">
            <w:pPr>
              <w:rPr>
                <w:rFonts w:ascii="Times New Roman" w:hAnsi="Times New Roman" w:cs="Times New Roman"/>
                <w:sz w:val="24"/>
                <w:szCs w:val="24"/>
                <w:lang w:eastAsia="lv-LV"/>
              </w:rPr>
            </w:pPr>
            <w:r w:rsidRPr="00B20BD8">
              <w:rPr>
                <w:rFonts w:ascii="Times New Roman" w:hAnsi="Times New Roman" w:cs="Times New Roman"/>
                <w:sz w:val="24"/>
                <w:szCs w:val="24"/>
                <w:lang w:eastAsia="lv-LV"/>
              </w:rPr>
              <w:t>Direktīvas norma ieviesta daļēji</w:t>
            </w:r>
          </w:p>
          <w:p w:rsidR="00B20BD8" w:rsidRDefault="003F539C" w:rsidP="003F539C">
            <w:r w:rsidRPr="00B20BD8">
              <w:rPr>
                <w:rFonts w:ascii="Times New Roman" w:hAnsi="Times New Roman" w:cs="Times New Roman"/>
                <w:sz w:val="24"/>
                <w:szCs w:val="24"/>
                <w:lang w:eastAsia="lv-LV"/>
              </w:rPr>
              <w:t>Pilnībā tiks ieviesta ar Ministru kabineta noteikumu projektu</w:t>
            </w:r>
            <w:r>
              <w:rPr>
                <w:rFonts w:ascii="Times New Roman" w:hAnsi="Times New Roman" w:cs="Times New Roman"/>
                <w:sz w:val="24"/>
                <w:szCs w:val="24"/>
                <w:lang w:eastAsia="lv-LV"/>
              </w:rPr>
              <w:t xml:space="preserve"> “Grozījumi </w:t>
            </w:r>
            <w:r w:rsidRPr="00B20BD8">
              <w:rPr>
                <w:rFonts w:ascii="Times New Roman" w:hAnsi="Times New Roman" w:cs="Times New Roman"/>
                <w:bCs/>
                <w:sz w:val="24"/>
                <w:szCs w:val="24"/>
              </w:rPr>
              <w:t xml:space="preserve">Ministru kabineta </w:t>
            </w:r>
            <w:proofErr w:type="gramStart"/>
            <w:r w:rsidRPr="00B20BD8">
              <w:rPr>
                <w:rFonts w:ascii="Times New Roman" w:hAnsi="Times New Roman" w:cs="Times New Roman"/>
                <w:sz w:val="24"/>
                <w:szCs w:val="24"/>
              </w:rPr>
              <w:t>2007.gada</w:t>
            </w:r>
            <w:proofErr w:type="gramEnd"/>
            <w:r w:rsidRPr="00B20BD8">
              <w:rPr>
                <w:rFonts w:ascii="Times New Roman" w:hAnsi="Times New Roman" w:cs="Times New Roman"/>
                <w:sz w:val="24"/>
                <w:szCs w:val="24"/>
              </w:rPr>
              <w:t xml:space="preserve"> 6.novembr</w:t>
            </w:r>
            <w:r>
              <w:rPr>
                <w:rFonts w:ascii="Times New Roman" w:hAnsi="Times New Roman" w:cs="Times New Roman"/>
                <w:sz w:val="24"/>
                <w:szCs w:val="24"/>
              </w:rPr>
              <w:t>a</w:t>
            </w:r>
            <w:r w:rsidRPr="00B20BD8">
              <w:rPr>
                <w:rFonts w:ascii="Times New Roman" w:hAnsi="Times New Roman" w:cs="Times New Roman"/>
                <w:sz w:val="24"/>
                <w:szCs w:val="24"/>
              </w:rPr>
              <w:t xml:space="preserve"> </w:t>
            </w:r>
            <w:r w:rsidRPr="00B20BD8">
              <w:rPr>
                <w:rFonts w:ascii="Times New Roman" w:hAnsi="Times New Roman" w:cs="Times New Roman"/>
                <w:bCs/>
                <w:sz w:val="24"/>
                <w:szCs w:val="24"/>
              </w:rPr>
              <w:t>noteikum</w:t>
            </w:r>
            <w:r>
              <w:rPr>
                <w:rFonts w:ascii="Times New Roman" w:hAnsi="Times New Roman" w:cs="Times New Roman"/>
                <w:bCs/>
                <w:sz w:val="24"/>
                <w:szCs w:val="24"/>
              </w:rPr>
              <w:t xml:space="preserve">os </w:t>
            </w:r>
            <w:r w:rsidRPr="00B20BD8">
              <w:rPr>
                <w:rFonts w:ascii="Times New Roman" w:hAnsi="Times New Roman" w:cs="Times New Roman"/>
                <w:bCs/>
                <w:sz w:val="24"/>
                <w:szCs w:val="24"/>
              </w:rPr>
              <w:t>Nr.736</w:t>
            </w:r>
            <w:r>
              <w:rPr>
                <w:rFonts w:ascii="Times New Roman" w:hAnsi="Times New Roman" w:cs="Times New Roman"/>
                <w:bCs/>
                <w:sz w:val="24"/>
                <w:szCs w:val="24"/>
              </w:rPr>
              <w:t xml:space="preserve"> “</w:t>
            </w:r>
            <w:r w:rsidRPr="00B20BD8">
              <w:rPr>
                <w:rFonts w:ascii="Times New Roman" w:hAnsi="Times New Roman" w:cs="Times New Roman"/>
                <w:sz w:val="24"/>
                <w:szCs w:val="24"/>
              </w:rPr>
              <w:t>Kārtība, kādā Valsts policija izsniedz iepriekšējās piekrišanas dokumentus šaujamieroču un munīcijas vai sprāgstvielu pārvietošanai starp Eiropas Savienības dalībvalstīm</w:t>
            </w:r>
            <w:r>
              <w:rPr>
                <w:rFonts w:ascii="Times New Roman" w:hAnsi="Times New Roman" w:cs="Times New Roman"/>
                <w:sz w:val="24"/>
                <w:szCs w:val="24"/>
              </w:rPr>
              <w:t>””</w:t>
            </w:r>
          </w:p>
        </w:tc>
        <w:tc>
          <w:tcPr>
            <w:tcW w:w="2787" w:type="dxa"/>
          </w:tcPr>
          <w:p w:rsidR="00B20BD8" w:rsidRDefault="00B20BD8" w:rsidP="00B20BD8">
            <w:r w:rsidRPr="00A927EA">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15.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15.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15.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D560F9"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D560F9" w:rsidRPr="00EB5857" w:rsidRDefault="00D560F9" w:rsidP="00D560F9">
            <w:pPr>
              <w:ind w:right="225"/>
              <w:rPr>
                <w:rFonts w:ascii="Times New Roman" w:hAnsi="Times New Roman" w:cs="Times New Roman"/>
                <w:sz w:val="24"/>
                <w:szCs w:val="24"/>
              </w:rPr>
            </w:pPr>
            <w:r w:rsidRPr="00EB5857">
              <w:rPr>
                <w:rFonts w:ascii="Times New Roman" w:hAnsi="Times New Roman" w:cs="Times New Roman"/>
                <w:sz w:val="24"/>
                <w:szCs w:val="24"/>
              </w:rPr>
              <w:t>15. panta 4. punkts</w:t>
            </w:r>
          </w:p>
        </w:tc>
        <w:tc>
          <w:tcPr>
            <w:tcW w:w="2507" w:type="dxa"/>
            <w:gridSpan w:val="2"/>
          </w:tcPr>
          <w:p w:rsidR="00D560F9" w:rsidRPr="00EB5857" w:rsidRDefault="00D560F9" w:rsidP="00D560F9">
            <w:pPr>
              <w:pStyle w:val="naiskr"/>
              <w:spacing w:before="0" w:beforeAutospacing="0" w:after="0" w:afterAutospacing="0"/>
            </w:pPr>
            <w:r w:rsidRPr="00EB5857">
              <w:t>-</w:t>
            </w:r>
          </w:p>
        </w:tc>
        <w:tc>
          <w:tcPr>
            <w:tcW w:w="1749" w:type="dxa"/>
            <w:gridSpan w:val="2"/>
          </w:tcPr>
          <w:p w:rsidR="00D560F9" w:rsidRPr="00EB5857" w:rsidRDefault="00D560F9" w:rsidP="00D560F9">
            <w:pPr>
              <w:pStyle w:val="naiskr"/>
              <w:spacing w:before="0" w:beforeAutospacing="0" w:after="0" w:afterAutospacing="0"/>
              <w:rPr>
                <w:spacing w:val="-3"/>
                <w:lang w:eastAsia="en-US"/>
              </w:rPr>
            </w:pPr>
            <w:r w:rsidRPr="00EB5857">
              <w:rPr>
                <w:spacing w:val="-3"/>
                <w:lang w:eastAsia="en-US"/>
              </w:rPr>
              <w:t>-</w:t>
            </w:r>
          </w:p>
        </w:tc>
        <w:tc>
          <w:tcPr>
            <w:tcW w:w="2787" w:type="dxa"/>
          </w:tcPr>
          <w:p w:rsidR="00D560F9" w:rsidRPr="00EB5857" w:rsidRDefault="00D560F9" w:rsidP="00D560F9">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16. pants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14.pants</w:t>
            </w:r>
            <w:proofErr w:type="gramEnd"/>
            <w:r w:rsidRPr="00EB5857">
              <w:rPr>
                <w:rFonts w:ascii="Times New Roman" w:hAnsi="Times New Roman" w:cs="Times New Roman"/>
                <w:sz w:val="24"/>
                <w:szCs w:val="24"/>
                <w:lang w:eastAsia="lv-LV"/>
              </w:rPr>
              <w:t xml:space="preserve">, </w:t>
            </w:r>
            <w:r w:rsidRPr="00EB5857">
              <w:rPr>
                <w:rFonts w:ascii="Times New Roman" w:hAnsi="Times New Roman" w:cs="Times New Roman"/>
                <w:sz w:val="24"/>
                <w:szCs w:val="24"/>
                <w:lang w:eastAsia="lv-LV"/>
              </w:rPr>
              <w:lastRenderedPageBreak/>
              <w:t>15.pants, 16.pants, 17.pants un 18.pants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lastRenderedPageBreak/>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Šīs tabulas B ailē minētie normatīvie akti neparedz stingrākas prasības nekā šīs </w:t>
            </w:r>
            <w:r w:rsidRPr="00EB5857">
              <w:rPr>
                <w:rFonts w:ascii="Times New Roman" w:hAnsi="Times New Roman" w:cs="Times New Roman"/>
                <w:sz w:val="24"/>
                <w:szCs w:val="24"/>
                <w:lang w:eastAsia="lv-LV"/>
              </w:rPr>
              <w:lastRenderedPageBreak/>
              <w:t>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lastRenderedPageBreak/>
              <w:t>17. pants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14.pants</w:t>
            </w:r>
            <w:proofErr w:type="gramEnd"/>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18. pants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EB5857">
              <w:rPr>
                <w:rFonts w:ascii="Times New Roman" w:hAnsi="Times New Roman" w:cs="Times New Roman"/>
                <w:bCs/>
                <w:sz w:val="24"/>
                <w:szCs w:val="24"/>
                <w:lang w:eastAsia="lv-LV"/>
              </w:rPr>
              <w:t>Civilām vajadzībām paredzētu sprāgstvielu aprites likuma</w:t>
            </w:r>
            <w:r w:rsidRPr="00EB5857">
              <w:rPr>
                <w:rFonts w:ascii="Times New Roman" w:hAnsi="Times New Roman" w:cs="Times New Roman"/>
                <w:sz w:val="24"/>
                <w:szCs w:val="24"/>
                <w:lang w:eastAsia="lv-LV"/>
              </w:rPr>
              <w:t xml:space="preserve"> </w:t>
            </w:r>
            <w:proofErr w:type="gramStart"/>
            <w:r w:rsidRPr="00EB5857">
              <w:rPr>
                <w:rFonts w:ascii="Times New Roman" w:hAnsi="Times New Roman" w:cs="Times New Roman"/>
                <w:sz w:val="24"/>
                <w:szCs w:val="24"/>
                <w:lang w:eastAsia="lv-LV"/>
              </w:rPr>
              <w:t>22.panta</w:t>
            </w:r>
            <w:proofErr w:type="gramEnd"/>
            <w:r w:rsidRPr="00EB5857">
              <w:rPr>
                <w:rFonts w:ascii="Times New Roman" w:hAnsi="Times New Roman" w:cs="Times New Roman"/>
                <w:sz w:val="24"/>
                <w:szCs w:val="24"/>
                <w:lang w:eastAsia="lv-LV"/>
              </w:rPr>
              <w:t xml:space="preserve"> pirmā daļa</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19.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20.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21.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21.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21.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21. panta 4.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22. 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23. panta 1.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23. panta 2.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23. panta 3.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23. panta 4.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23. panta 5.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lastRenderedPageBreak/>
              <w:t>23. panta 6. 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shd w:val="clear" w:color="auto" w:fill="auto"/>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24. pants</w:t>
            </w:r>
          </w:p>
        </w:tc>
        <w:tc>
          <w:tcPr>
            <w:tcW w:w="2507" w:type="dxa"/>
            <w:gridSpan w:val="2"/>
          </w:tcPr>
          <w:p w:rsidR="001D3958" w:rsidRPr="00EB5857" w:rsidRDefault="001D3958" w:rsidP="00B814EC">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Likuma „Par atbilstības novērtēšanu” </w:t>
            </w:r>
            <w:proofErr w:type="gramStart"/>
            <w:r w:rsidRPr="00EB5857">
              <w:rPr>
                <w:rFonts w:ascii="Times New Roman" w:hAnsi="Times New Roman" w:cs="Times New Roman"/>
                <w:sz w:val="24"/>
                <w:szCs w:val="24"/>
                <w:lang w:eastAsia="lv-LV"/>
              </w:rPr>
              <w:t>8.pants</w:t>
            </w:r>
            <w:proofErr w:type="gramEnd"/>
            <w:r w:rsidRPr="00EB5857">
              <w:rPr>
                <w:rFonts w:ascii="Times New Roman" w:hAnsi="Times New Roman" w:cs="Times New Roman"/>
                <w:sz w:val="24"/>
                <w:szCs w:val="24"/>
                <w:lang w:eastAsia="lv-LV"/>
              </w:rPr>
              <w:t xml:space="preserve">, </w:t>
            </w:r>
            <w:r w:rsidRPr="00EB5857">
              <w:rPr>
                <w:rFonts w:ascii="Times New Roman" w:hAnsi="Times New Roman" w:cs="Times New Roman"/>
                <w:sz w:val="24"/>
                <w:szCs w:val="24"/>
              </w:rPr>
              <w:t xml:space="preserve">MK 03.12.2013. noteikumi Nr.1376, </w:t>
            </w:r>
            <w:r w:rsidRPr="00EB5857">
              <w:rPr>
                <w:rFonts w:ascii="Times New Roman" w:hAnsi="Times New Roman" w:cs="Times New Roman"/>
                <w:sz w:val="24"/>
                <w:szCs w:val="24"/>
                <w:lang w:eastAsia="lv-LV"/>
              </w:rPr>
              <w:t xml:space="preserve">Projekta </w:t>
            </w:r>
            <w:r w:rsidR="00B814EC">
              <w:rPr>
                <w:rFonts w:ascii="Times New Roman" w:hAnsi="Times New Roman" w:cs="Times New Roman"/>
                <w:sz w:val="24"/>
                <w:szCs w:val="24"/>
                <w:lang w:eastAsia="lv-LV"/>
              </w:rPr>
              <w:t>3</w:t>
            </w:r>
            <w:r w:rsidRPr="00EB5857">
              <w:rPr>
                <w:rFonts w:ascii="Times New Roman" w:hAnsi="Times New Roman" w:cs="Times New Roman"/>
                <w:sz w:val="24"/>
                <w:szCs w:val="24"/>
                <w:lang w:eastAsia="lv-LV"/>
              </w:rPr>
              <w:t>.pantā ietvertā likuma</w:t>
            </w:r>
            <w:r w:rsidRPr="00EB5857">
              <w:rPr>
                <w:rFonts w:ascii="Times New Roman" w:hAnsi="Times New Roman" w:cs="Times New Roman"/>
                <w:spacing w:val="-3"/>
                <w:sz w:val="24"/>
                <w:szCs w:val="24"/>
              </w:rPr>
              <w:t xml:space="preserve"> 6.panta pirmā daļa</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p w:rsidR="001D3958" w:rsidRPr="00EB5857" w:rsidRDefault="001D3958" w:rsidP="001D3958">
            <w:pPr>
              <w:rPr>
                <w:rFonts w:ascii="Times New Roman" w:hAnsi="Times New Roman" w:cs="Times New Roman"/>
                <w:sz w:val="24"/>
                <w:szCs w:val="24"/>
                <w:lang w:eastAsia="lv-LV"/>
              </w:rPr>
            </w:pP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25. panta</w:t>
            </w:r>
          </w:p>
        </w:tc>
        <w:tc>
          <w:tcPr>
            <w:tcW w:w="2507" w:type="dxa"/>
            <w:gridSpan w:val="2"/>
          </w:tcPr>
          <w:p w:rsidR="001D3958" w:rsidRPr="00EB5857" w:rsidRDefault="001D3958" w:rsidP="00B814EC">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 xml:space="preserve">Likuma „Par atbilstības novērtēšanu” </w:t>
            </w:r>
            <w:proofErr w:type="gramStart"/>
            <w:r w:rsidRPr="00EB5857">
              <w:rPr>
                <w:rFonts w:ascii="Times New Roman" w:hAnsi="Times New Roman" w:cs="Times New Roman"/>
                <w:sz w:val="24"/>
                <w:szCs w:val="24"/>
                <w:lang w:eastAsia="lv-LV"/>
              </w:rPr>
              <w:t>8.pants</w:t>
            </w:r>
            <w:proofErr w:type="gramEnd"/>
            <w:r w:rsidRPr="00EB5857">
              <w:rPr>
                <w:rFonts w:ascii="Times New Roman" w:hAnsi="Times New Roman" w:cs="Times New Roman"/>
                <w:sz w:val="24"/>
                <w:szCs w:val="24"/>
                <w:lang w:eastAsia="lv-LV"/>
              </w:rPr>
              <w:t xml:space="preserve">, Projekta </w:t>
            </w:r>
            <w:r w:rsidR="00B814EC">
              <w:rPr>
                <w:rFonts w:ascii="Times New Roman" w:hAnsi="Times New Roman" w:cs="Times New Roman"/>
                <w:sz w:val="24"/>
                <w:szCs w:val="24"/>
                <w:lang w:eastAsia="lv-LV"/>
              </w:rPr>
              <w:t>3</w:t>
            </w:r>
            <w:r w:rsidRPr="00EB5857">
              <w:rPr>
                <w:rFonts w:ascii="Times New Roman" w:hAnsi="Times New Roman" w:cs="Times New Roman"/>
                <w:sz w:val="24"/>
                <w:szCs w:val="24"/>
                <w:lang w:eastAsia="lv-LV"/>
              </w:rPr>
              <w:t>.pantā ietvertā likuma</w:t>
            </w:r>
            <w:r w:rsidRPr="00EB5857">
              <w:rPr>
                <w:rFonts w:ascii="Times New Roman" w:hAnsi="Times New Roman" w:cs="Times New Roman"/>
                <w:spacing w:val="-3"/>
                <w:sz w:val="24"/>
                <w:szCs w:val="24"/>
              </w:rPr>
              <w:t xml:space="preserve"> 6.panta pirmā daļa</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Direktīvas norma ieviesta pilnībā</w:t>
            </w:r>
          </w:p>
          <w:p w:rsidR="001D3958" w:rsidRPr="00EB5857" w:rsidRDefault="001D3958" w:rsidP="001D3958">
            <w:pPr>
              <w:rPr>
                <w:rFonts w:ascii="Times New Roman" w:hAnsi="Times New Roman" w:cs="Times New Roman"/>
                <w:sz w:val="24"/>
                <w:szCs w:val="24"/>
                <w:lang w:eastAsia="lv-LV"/>
              </w:rPr>
            </w:pP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26. pants</w:t>
            </w:r>
          </w:p>
        </w:tc>
        <w:tc>
          <w:tcPr>
            <w:tcW w:w="2507" w:type="dxa"/>
            <w:gridSpan w:val="2"/>
          </w:tcPr>
          <w:p w:rsidR="001D3958" w:rsidRPr="00EB5857" w:rsidRDefault="001D3958" w:rsidP="006B39D1">
            <w:pPr>
              <w:pStyle w:val="naiskr"/>
              <w:spacing w:before="0" w:beforeAutospacing="0" w:after="0" w:afterAutospacing="0"/>
              <w:rPr>
                <w:spacing w:val="-3"/>
                <w:lang w:eastAsia="en-US"/>
              </w:rPr>
            </w:pPr>
            <w:r w:rsidRPr="00EB5857">
              <w:t xml:space="preserve">Likuma „Par atbilstības novērtēšanu” </w:t>
            </w:r>
            <w:proofErr w:type="gramStart"/>
            <w:r w:rsidRPr="00EB5857">
              <w:t>14.pants</w:t>
            </w:r>
            <w:proofErr w:type="gramEnd"/>
            <w:r w:rsidRPr="00EB5857">
              <w:t>, MK 03.12.2013 noteikumi Nr.1376</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27.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8.pants</w:t>
            </w:r>
            <w:proofErr w:type="gramEnd"/>
            <w:r w:rsidRPr="00EB5857">
              <w:t>, MK 16.12.2008. noteikumi Nr.1059 un MK 03.12.2013. noteikumi Nr.1376</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28. pants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6.panta</w:t>
            </w:r>
            <w:proofErr w:type="gramEnd"/>
            <w:r w:rsidRPr="00EB5857">
              <w:t xml:space="preserve"> pirmā daļa, 13.panta pirmā daļa, MK 16.12.2008.noteikumi Nr.1059.</w:t>
            </w:r>
          </w:p>
          <w:p w:rsidR="001D3958" w:rsidRPr="00EB5857" w:rsidRDefault="001D3958" w:rsidP="001D3958">
            <w:pPr>
              <w:pStyle w:val="naiskr"/>
              <w:spacing w:before="0" w:beforeAutospacing="0" w:after="0" w:afterAutospacing="0"/>
              <w:rPr>
                <w:spacing w:val="-3"/>
                <w:lang w:eastAsia="en-US"/>
              </w:rPr>
            </w:pPr>
            <w:r w:rsidRPr="00EB5857">
              <w:t>MK noteikumu projekts</w:t>
            </w:r>
          </w:p>
        </w:tc>
        <w:tc>
          <w:tcPr>
            <w:tcW w:w="1749" w:type="dxa"/>
            <w:gridSpan w:val="2"/>
          </w:tcPr>
          <w:p w:rsidR="001D3958" w:rsidRPr="00EB5857" w:rsidRDefault="001D3958" w:rsidP="001D3958">
            <w:pPr>
              <w:pStyle w:val="naiskr"/>
              <w:spacing w:before="0" w:beforeAutospacing="0" w:after="0" w:afterAutospacing="0"/>
            </w:pPr>
            <w:r w:rsidRPr="00EB5857">
              <w:t>-</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 kā arī 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29.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6.panta</w:t>
            </w:r>
            <w:proofErr w:type="gramEnd"/>
            <w:r w:rsidRPr="00EB5857">
              <w:t xml:space="preserve"> pirmā daļa un 13.panta pirmā daļa, MK 16.12.2008. noteikumi Nr.1059, MK noteikumu projekts</w:t>
            </w:r>
          </w:p>
        </w:tc>
        <w:tc>
          <w:tcPr>
            <w:tcW w:w="1749" w:type="dxa"/>
            <w:gridSpan w:val="2"/>
          </w:tcPr>
          <w:p w:rsidR="001D3958" w:rsidRPr="00EB5857" w:rsidRDefault="001D3958" w:rsidP="001D3958">
            <w:pPr>
              <w:pStyle w:val="naiskr"/>
              <w:spacing w:before="0" w:beforeAutospacing="0" w:after="0" w:afterAutospacing="0"/>
            </w:pPr>
            <w:r w:rsidRPr="00EB5857">
              <w:t>-</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 kā arī 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30.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6.panta</w:t>
            </w:r>
            <w:proofErr w:type="gramEnd"/>
            <w:r w:rsidRPr="00EB5857">
              <w:t xml:space="preserve"> pirmā daļa un 13.panta pirmā daļa, MK 16.12.2008. noteikumi Nr.1059, MK noteikumu projekts</w:t>
            </w:r>
          </w:p>
        </w:tc>
        <w:tc>
          <w:tcPr>
            <w:tcW w:w="1749" w:type="dxa"/>
            <w:gridSpan w:val="2"/>
          </w:tcPr>
          <w:p w:rsidR="001D3958" w:rsidRPr="00EB5857" w:rsidRDefault="001D3958" w:rsidP="001D3958">
            <w:pPr>
              <w:pStyle w:val="naiskr"/>
              <w:spacing w:before="0" w:beforeAutospacing="0" w:after="0" w:afterAutospacing="0"/>
            </w:pPr>
            <w:r w:rsidRPr="00EB5857">
              <w:t>-</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 kā arī 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31. pants</w:t>
            </w:r>
          </w:p>
        </w:tc>
        <w:tc>
          <w:tcPr>
            <w:tcW w:w="2507" w:type="dxa"/>
            <w:gridSpan w:val="2"/>
          </w:tcPr>
          <w:p w:rsidR="001D3958" w:rsidRPr="00EB5857" w:rsidRDefault="001D3958" w:rsidP="006008E7">
            <w:pPr>
              <w:pStyle w:val="naiskr"/>
              <w:spacing w:before="0" w:beforeAutospacing="0" w:after="0" w:afterAutospacing="0"/>
              <w:rPr>
                <w:spacing w:val="-3"/>
                <w:lang w:eastAsia="en-US"/>
              </w:rPr>
            </w:pPr>
            <w:r w:rsidRPr="00EB5857">
              <w:t xml:space="preserve">Likuma „Par atbilstības novērtēšanu” </w:t>
            </w:r>
            <w:proofErr w:type="gramStart"/>
            <w:r w:rsidRPr="00EB5857">
              <w:t>6.panta</w:t>
            </w:r>
            <w:proofErr w:type="gramEnd"/>
            <w:r w:rsidRPr="00EB5857">
              <w:t xml:space="preserve"> pirmā daļa un 13.panta </w:t>
            </w:r>
            <w:r w:rsidRPr="00EB5857">
              <w:lastRenderedPageBreak/>
              <w:t>pirmā daļa, 14.panta pirmās daļas 1.punkts, MK 16.12.2008. noteikumi Nr.1059 un MK</w:t>
            </w:r>
            <w:r w:rsidR="006008E7">
              <w:t xml:space="preserve"> 03.12.2013. noteikumi Nr.1376</w:t>
            </w:r>
          </w:p>
        </w:tc>
        <w:tc>
          <w:tcPr>
            <w:tcW w:w="1749" w:type="dxa"/>
            <w:gridSpan w:val="2"/>
          </w:tcPr>
          <w:p w:rsidR="001D3958" w:rsidRPr="00EB5857" w:rsidRDefault="001D3958" w:rsidP="001D3958">
            <w:pPr>
              <w:pStyle w:val="naiskr"/>
              <w:spacing w:before="0" w:beforeAutospacing="0" w:after="0" w:afterAutospacing="0"/>
            </w:pPr>
            <w:r w:rsidRPr="00EB5857">
              <w:lastRenderedPageBreak/>
              <w:t>-</w:t>
            </w:r>
          </w:p>
          <w:p w:rsidR="001D3958" w:rsidRPr="00EB5857" w:rsidRDefault="001D3958" w:rsidP="001D3958">
            <w:pPr>
              <w:pStyle w:val="naiskr"/>
              <w:spacing w:before="0" w:beforeAutospacing="0" w:after="0" w:afterAutospacing="0"/>
            </w:pP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6008E7">
            <w:pPr>
              <w:pStyle w:val="naiskr"/>
              <w:spacing w:before="0" w:beforeAutospacing="0" w:after="0" w:afterAutospacing="0"/>
            </w:pPr>
            <w:r w:rsidRPr="00EB5857">
              <w:t xml:space="preserve">Šīs tabulas B ailē minētie normatīvie akti neparedz stingrākas prasības nekā šīs </w:t>
            </w:r>
            <w:r w:rsidRPr="00EB5857">
              <w:lastRenderedPageBreak/>
              <w:t>tabulas A ailē mi</w:t>
            </w:r>
            <w:r w:rsidR="006008E7">
              <w:t>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lastRenderedPageBreak/>
              <w:t>32. pants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w:t>
            </w:r>
            <w:proofErr w:type="gramStart"/>
            <w:r w:rsidRPr="00EB5857">
              <w:t>8.panta</w:t>
            </w:r>
            <w:proofErr w:type="gramEnd"/>
            <w:r w:rsidRPr="00EB5857">
              <w:t xml:space="preserve"> otrā daļa, MK 03.12.2013. noteikumi Nr.1376, Projekta 4.pantā ietvertā likuma 6.panta pirmā daļa</w:t>
            </w:r>
            <w:r w:rsidR="006008E7">
              <w:t xml:space="preserve">, </w:t>
            </w:r>
            <w:r w:rsidR="006008E7" w:rsidRPr="00EB5857">
              <w:t>MK noteikumu projekts</w:t>
            </w:r>
          </w:p>
          <w:p w:rsidR="001D3958" w:rsidRPr="00EB5857" w:rsidRDefault="001D3958" w:rsidP="001D3958">
            <w:pPr>
              <w:pStyle w:val="naiskr"/>
              <w:spacing w:before="0" w:beforeAutospacing="0" w:after="0" w:afterAutospacing="0"/>
              <w:rPr>
                <w:spacing w:val="-3"/>
                <w:lang w:eastAsia="en-US"/>
              </w:rPr>
            </w:pPr>
          </w:p>
        </w:tc>
        <w:tc>
          <w:tcPr>
            <w:tcW w:w="1749" w:type="dxa"/>
            <w:gridSpan w:val="2"/>
          </w:tcPr>
          <w:p w:rsidR="001D3958" w:rsidRPr="00EB5857" w:rsidRDefault="001D3958" w:rsidP="001D3958">
            <w:pPr>
              <w:pStyle w:val="naiskr"/>
              <w:spacing w:before="0" w:beforeAutospacing="0" w:after="0" w:afterAutospacing="0"/>
            </w:pPr>
            <w:r w:rsidRPr="00EB5857">
              <w:t xml:space="preserve">Direktīvas norma ieviesta pilnībā </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ind w:right="225"/>
              <w:rPr>
                <w:rFonts w:ascii="Times New Roman" w:hAnsi="Times New Roman" w:cs="Times New Roman"/>
                <w:sz w:val="24"/>
                <w:szCs w:val="24"/>
              </w:rPr>
            </w:pPr>
            <w:r w:rsidRPr="00EB5857">
              <w:rPr>
                <w:rFonts w:ascii="Times New Roman" w:hAnsi="Times New Roman" w:cs="Times New Roman"/>
                <w:sz w:val="24"/>
                <w:szCs w:val="24"/>
              </w:rPr>
              <w:t>33.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1749" w:type="dxa"/>
            <w:gridSpan w:val="2"/>
          </w:tcPr>
          <w:p w:rsidR="001D3958" w:rsidRPr="00EB5857" w:rsidRDefault="001D3958" w:rsidP="001D3958">
            <w:pPr>
              <w:pStyle w:val="naiskr"/>
              <w:spacing w:before="0" w:beforeAutospacing="0" w:after="0" w:afterAutospacing="0"/>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34.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8.pants</w:t>
            </w:r>
            <w:proofErr w:type="gramEnd"/>
            <w:r w:rsidRPr="00EB5857">
              <w:t>, 13.panta pirmā daļa, MK 16.12.2008.noteikumi Nr.1059, MK 03.12.2013. noteikumi Nr.1376</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35. panta 1., 3.punkts</w:t>
            </w:r>
          </w:p>
        </w:tc>
        <w:tc>
          <w:tcPr>
            <w:tcW w:w="2507" w:type="dxa"/>
            <w:gridSpan w:val="2"/>
          </w:tcPr>
          <w:p w:rsidR="001D3958" w:rsidRPr="00EB5857" w:rsidRDefault="001D3958" w:rsidP="001D3958">
            <w:pPr>
              <w:pStyle w:val="naiskr"/>
              <w:spacing w:before="0" w:beforeAutospacing="0" w:after="0" w:afterAutospacing="0"/>
            </w:pPr>
            <w:r w:rsidRPr="00EB5857">
              <w:t>-</w:t>
            </w:r>
          </w:p>
        </w:tc>
        <w:tc>
          <w:tcPr>
            <w:tcW w:w="1749" w:type="dxa"/>
            <w:gridSpan w:val="2"/>
          </w:tcPr>
          <w:p w:rsidR="001D3958" w:rsidRPr="00EB5857" w:rsidRDefault="001D3958" w:rsidP="001D3958">
            <w:pPr>
              <w:pStyle w:val="naiskr"/>
              <w:spacing w:before="0" w:beforeAutospacing="0" w:after="0" w:afterAutospacing="0"/>
              <w:rPr>
                <w:spacing w:val="-3"/>
                <w:lang w:eastAsia="en-US"/>
              </w:rPr>
            </w:pPr>
            <w:r w:rsidRPr="00EB5857">
              <w:rPr>
                <w:spacing w:val="-3"/>
                <w:lang w:eastAsia="en-US"/>
              </w:rPr>
              <w:t>-</w:t>
            </w:r>
          </w:p>
        </w:tc>
        <w:tc>
          <w:tcPr>
            <w:tcW w:w="2787" w:type="dxa"/>
          </w:tcPr>
          <w:p w:rsidR="001D3958" w:rsidRPr="00EB5857" w:rsidRDefault="001D3958" w:rsidP="001D3958">
            <w:pPr>
              <w:pStyle w:val="naiskr"/>
              <w:spacing w:before="0" w:beforeAutospacing="0" w:after="0" w:afterAutospacing="0"/>
            </w:pPr>
            <w:r w:rsidRPr="00EB5857">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35. panta 2., 4.punkts</w:t>
            </w:r>
          </w:p>
        </w:tc>
        <w:tc>
          <w:tcPr>
            <w:tcW w:w="2507" w:type="dxa"/>
            <w:gridSpan w:val="2"/>
          </w:tcPr>
          <w:p w:rsidR="001D3958" w:rsidRPr="00EB5857" w:rsidRDefault="001D3958" w:rsidP="001D3958">
            <w:pPr>
              <w:pStyle w:val="naiskr"/>
              <w:spacing w:before="0" w:beforeAutospacing="0" w:after="0" w:afterAutospacing="0"/>
            </w:pPr>
            <w:r w:rsidRPr="00EB5857">
              <w:t xml:space="preserve">Likuma „Par atbilstības novērtēšanu” 8., 13. un </w:t>
            </w:r>
            <w:proofErr w:type="gramStart"/>
            <w:r w:rsidRPr="00EB5857">
              <w:t>14.pants</w:t>
            </w:r>
            <w:proofErr w:type="gramEnd"/>
            <w:r w:rsidRPr="00EB5857">
              <w:t>,</w:t>
            </w:r>
          </w:p>
          <w:p w:rsidR="001D3958" w:rsidRPr="00EB5857" w:rsidRDefault="001D3958" w:rsidP="001D3958">
            <w:pPr>
              <w:pStyle w:val="naiskr"/>
              <w:spacing w:before="0" w:beforeAutospacing="0" w:after="0" w:afterAutospacing="0"/>
              <w:rPr>
                <w:spacing w:val="-3"/>
                <w:lang w:eastAsia="en-US"/>
              </w:rPr>
            </w:pPr>
            <w:r w:rsidRPr="00EB5857">
              <w:t>MK 03.12.2013. noteikumi Nr.1376</w:t>
            </w:r>
          </w:p>
        </w:tc>
        <w:tc>
          <w:tcPr>
            <w:tcW w:w="1749" w:type="dxa"/>
            <w:gridSpan w:val="2"/>
          </w:tcPr>
          <w:p w:rsidR="001D3958" w:rsidRPr="00EB5857" w:rsidRDefault="001D3958" w:rsidP="001D3958">
            <w:pPr>
              <w:pStyle w:val="naiskr"/>
              <w:spacing w:before="0" w:beforeAutospacing="0" w:after="0" w:afterAutospacing="0"/>
            </w:pPr>
            <w:r w:rsidRPr="00EB5857">
              <w:t>Direktīvas norma ieviesta pilnībā.</w:t>
            </w:r>
          </w:p>
          <w:p w:rsidR="001D3958" w:rsidRPr="00EB5857" w:rsidRDefault="001D3958" w:rsidP="001D3958">
            <w:pPr>
              <w:pStyle w:val="naiskr"/>
              <w:spacing w:before="0" w:beforeAutospacing="0" w:after="0" w:afterAutospacing="0"/>
            </w:pPr>
          </w:p>
        </w:tc>
        <w:tc>
          <w:tcPr>
            <w:tcW w:w="2787" w:type="dxa"/>
          </w:tcPr>
          <w:p w:rsidR="001D3958" w:rsidRPr="00EB5857" w:rsidRDefault="001D3958" w:rsidP="001D3958">
            <w:pPr>
              <w:pStyle w:val="naiskr"/>
              <w:spacing w:before="0" w:beforeAutospacing="0" w:after="0" w:afterAutospacing="0"/>
            </w:pPr>
          </w:p>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36.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6.panta</w:t>
            </w:r>
            <w:proofErr w:type="gramEnd"/>
            <w:r w:rsidRPr="00EB5857">
              <w:t xml:space="preserve"> pirmā daļa, MK noteikumu projekts</w:t>
            </w:r>
          </w:p>
        </w:tc>
        <w:tc>
          <w:tcPr>
            <w:tcW w:w="1749" w:type="dxa"/>
            <w:gridSpan w:val="2"/>
          </w:tcPr>
          <w:p w:rsidR="001D3958" w:rsidRPr="00EB5857" w:rsidRDefault="001D3958" w:rsidP="001D3958">
            <w:pPr>
              <w:pStyle w:val="naiskr"/>
              <w:spacing w:before="0" w:beforeAutospacing="0" w:after="0" w:afterAutospacing="0"/>
            </w:pPr>
            <w:r w:rsidRPr="00EB5857">
              <w:t>-</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37. pants</w:t>
            </w:r>
          </w:p>
        </w:tc>
        <w:tc>
          <w:tcPr>
            <w:tcW w:w="2507" w:type="dxa"/>
            <w:gridSpan w:val="2"/>
          </w:tcPr>
          <w:p w:rsidR="001D3958" w:rsidRPr="00EB5857" w:rsidRDefault="001D3958" w:rsidP="009F1DA2">
            <w:pPr>
              <w:pStyle w:val="naiskr"/>
              <w:spacing w:before="0" w:beforeAutospacing="0" w:after="0" w:afterAutospacing="0"/>
              <w:rPr>
                <w:spacing w:val="-3"/>
                <w:lang w:eastAsia="en-US"/>
              </w:rPr>
            </w:pPr>
            <w:r w:rsidRPr="00EB5857">
              <w:t>Likuma „Par atbilstības novē</w:t>
            </w:r>
            <w:r w:rsidR="009F1DA2">
              <w:t xml:space="preserve">rtēšanu” </w:t>
            </w:r>
            <w:proofErr w:type="gramStart"/>
            <w:r w:rsidR="009F1DA2">
              <w:t>13.panta</w:t>
            </w:r>
            <w:proofErr w:type="gramEnd"/>
            <w:r w:rsidR="009F1DA2">
              <w:t xml:space="preserve"> ceturtā daļa</w:t>
            </w:r>
          </w:p>
        </w:tc>
        <w:tc>
          <w:tcPr>
            <w:tcW w:w="1749" w:type="dxa"/>
            <w:gridSpan w:val="2"/>
          </w:tcPr>
          <w:p w:rsidR="001D3958" w:rsidRPr="00EB5857" w:rsidRDefault="001D3958" w:rsidP="001D3958">
            <w:pPr>
              <w:pStyle w:val="naiskr"/>
              <w:spacing w:before="0" w:beforeAutospacing="0" w:after="0" w:afterAutospacing="0"/>
            </w:pPr>
            <w:r w:rsidRPr="00EB5857">
              <w:t>-</w:t>
            </w:r>
          </w:p>
        </w:tc>
        <w:tc>
          <w:tcPr>
            <w:tcW w:w="2787" w:type="dxa"/>
          </w:tcPr>
          <w:p w:rsidR="001D3958" w:rsidRPr="00EB5857" w:rsidRDefault="001D3958" w:rsidP="009F1DA2">
            <w:pPr>
              <w:pStyle w:val="naiskr"/>
              <w:spacing w:before="0" w:beforeAutospacing="0" w:after="0" w:afterAutospacing="0"/>
            </w:pPr>
            <w:r w:rsidRPr="00EB5857">
              <w:t xml:space="preserve">Šīs tabulas B ailē minētie normatīvie akti neparedz stingrākas prasības nekā šīs tabulas A ailē minētās ES tiesību </w:t>
            </w:r>
            <w:r w:rsidR="009F1DA2">
              <w:t>akta vienības</w:t>
            </w:r>
            <w:r w:rsidRPr="00EB5857">
              <w:t>.</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38. pants</w:t>
            </w:r>
          </w:p>
        </w:tc>
        <w:tc>
          <w:tcPr>
            <w:tcW w:w="2507" w:type="dxa"/>
            <w:gridSpan w:val="2"/>
          </w:tcPr>
          <w:p w:rsidR="001D3958" w:rsidRPr="00EB5857" w:rsidRDefault="001D3958" w:rsidP="001D3958">
            <w:pPr>
              <w:pStyle w:val="naiskr"/>
              <w:spacing w:before="0" w:beforeAutospacing="0" w:after="0" w:afterAutospacing="0"/>
              <w:rPr>
                <w:spacing w:val="-3"/>
                <w:lang w:eastAsia="en-US"/>
              </w:rPr>
            </w:pPr>
            <w:r w:rsidRPr="00EB5857">
              <w:t xml:space="preserve">Likuma „Par atbilstības novērtēšanu” </w:t>
            </w:r>
            <w:proofErr w:type="gramStart"/>
            <w:r w:rsidRPr="00EB5857">
              <w:t>6.panta</w:t>
            </w:r>
            <w:proofErr w:type="gramEnd"/>
            <w:r w:rsidRPr="00EB5857">
              <w:t xml:space="preserve"> pirmā daļa, MK noteikumu projekts</w:t>
            </w:r>
          </w:p>
        </w:tc>
        <w:tc>
          <w:tcPr>
            <w:tcW w:w="1749" w:type="dxa"/>
            <w:gridSpan w:val="2"/>
          </w:tcPr>
          <w:p w:rsidR="001D3958" w:rsidRPr="00EB5857" w:rsidRDefault="001D3958" w:rsidP="001D3958">
            <w:pPr>
              <w:pStyle w:val="naiskr"/>
              <w:spacing w:before="0" w:beforeAutospacing="0" w:after="0" w:afterAutospacing="0"/>
            </w:pPr>
            <w:r w:rsidRPr="00EB5857">
              <w:t>-</w:t>
            </w:r>
          </w:p>
        </w:tc>
        <w:tc>
          <w:tcPr>
            <w:tcW w:w="2787" w:type="dxa"/>
          </w:tcPr>
          <w:p w:rsidR="001D3958" w:rsidRPr="00EB5857" w:rsidRDefault="001D3958" w:rsidP="001D3958">
            <w:pPr>
              <w:pStyle w:val="naiskr"/>
              <w:spacing w:before="0" w:beforeAutospacing="0" w:after="0" w:afterAutospacing="0"/>
            </w:pPr>
            <w:r w:rsidRPr="00EB5857">
              <w:t>Šīs tabulas B ailē minētie normatīvie akti neparedz stingrākas prasības nekā šīs tabulas A ailē minētās ES tiesību akta vienības, prasības paredzētas arī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lastRenderedPageBreak/>
              <w:t>39</w:t>
            </w:r>
            <w:r w:rsidRPr="00EB5857">
              <w:rPr>
                <w:rFonts w:ascii="Times New Roman" w:hAnsi="Times New Roman" w:cs="Times New Roman"/>
                <w:sz w:val="24"/>
                <w:szCs w:val="24"/>
              </w:rPr>
              <w:t>. pants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40</w:t>
            </w:r>
            <w:r w:rsidRPr="00EB5857">
              <w:rPr>
                <w:rFonts w:ascii="Times New Roman" w:hAnsi="Times New Roman" w:cs="Times New Roman"/>
                <w:sz w:val="24"/>
                <w:szCs w:val="24"/>
              </w:rPr>
              <w:t>. pant</w:t>
            </w:r>
            <w:r>
              <w:rPr>
                <w:rFonts w:ascii="Times New Roman" w:hAnsi="Times New Roman" w:cs="Times New Roman"/>
                <w:sz w:val="24"/>
                <w:szCs w:val="24"/>
              </w:rPr>
              <w: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41. panta pirmā daļa</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41. panta otrā daļa</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t xml:space="preserve">Projekta </w:t>
            </w:r>
            <w:proofErr w:type="gramStart"/>
            <w:r>
              <w:t>6.pantā</w:t>
            </w:r>
            <w:proofErr w:type="gramEnd"/>
            <w:r>
              <w:t xml:space="preserve"> ietvertā likuma 14</w:t>
            </w:r>
            <w:r w:rsidRPr="00B410B5">
              <w:t>.</w:t>
            </w:r>
            <w:r>
              <w:rPr>
                <w:vertAlign w:val="superscript"/>
              </w:rPr>
              <w:t>1</w:t>
            </w:r>
            <w:r w:rsidRPr="00B410B5">
              <w:t xml:space="preserve">panta </w:t>
            </w:r>
            <w:r w:rsidRPr="00B814EC">
              <w:t>pirmā daļa</w:t>
            </w:r>
            <w:r w:rsidRPr="00B410B5">
              <w:rPr>
                <w:spacing w:val="-3"/>
                <w:lang w:eastAsia="en-US"/>
              </w:rPr>
              <w:t xml:space="preserve"> </w:t>
            </w:r>
          </w:p>
        </w:tc>
        <w:tc>
          <w:tcPr>
            <w:tcW w:w="1749" w:type="dxa"/>
            <w:gridSpan w:val="2"/>
          </w:tcPr>
          <w:p w:rsidR="001D3958" w:rsidRPr="00B410B5" w:rsidRDefault="001D3958" w:rsidP="001D3958">
            <w:pPr>
              <w:pStyle w:val="naiskr"/>
              <w:spacing w:before="0" w:beforeAutospacing="0" w:after="0" w:afterAutospacing="0"/>
            </w:pPr>
            <w:r w:rsidRPr="00B410B5">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EC4CFA">
            <w:pPr>
              <w:jc w:val="both"/>
              <w:rPr>
                <w:rFonts w:ascii="Times New Roman" w:hAnsi="Times New Roman" w:cs="Times New Roman"/>
                <w:sz w:val="24"/>
                <w:szCs w:val="24"/>
              </w:rPr>
            </w:pPr>
            <w:r>
              <w:rPr>
                <w:rFonts w:ascii="Times New Roman" w:hAnsi="Times New Roman" w:cs="Times New Roman"/>
                <w:sz w:val="24"/>
                <w:szCs w:val="24"/>
              </w:rPr>
              <w:t>42</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43</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panta 1.punkts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43</w:t>
            </w:r>
            <w:r w:rsidRPr="00D04B74">
              <w:rPr>
                <w:rFonts w:ascii="Times New Roman" w:hAnsi="Times New Roman" w:cs="Times New Roman"/>
                <w:sz w:val="24"/>
                <w:szCs w:val="24"/>
              </w:rPr>
              <w:t>.</w:t>
            </w:r>
            <w:r>
              <w:rPr>
                <w:rFonts w:ascii="Times New Roman" w:hAnsi="Times New Roman" w:cs="Times New Roman"/>
                <w:sz w:val="24"/>
                <w:szCs w:val="24"/>
              </w:rPr>
              <w:t xml:space="preserve"> panta 2</w:t>
            </w:r>
            <w:r w:rsidRPr="00D04B74">
              <w:rPr>
                <w:rFonts w:ascii="Times New Roman" w:hAnsi="Times New Roman" w:cs="Times New Roman"/>
                <w:sz w:val="24"/>
                <w:szCs w:val="24"/>
              </w:rPr>
              <w:t>.punkts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43</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 xml:space="preserve">panta </w:t>
            </w:r>
            <w:r>
              <w:rPr>
                <w:rFonts w:ascii="Times New Roman" w:hAnsi="Times New Roman" w:cs="Times New Roman"/>
                <w:sz w:val="24"/>
                <w:szCs w:val="24"/>
              </w:rPr>
              <w:t>3</w:t>
            </w:r>
            <w:r w:rsidRPr="00D04B74">
              <w:rPr>
                <w:rFonts w:ascii="Times New Roman" w:hAnsi="Times New Roman" w:cs="Times New Roman"/>
                <w:sz w:val="24"/>
                <w:szCs w:val="24"/>
              </w:rPr>
              <w:t>.punkts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44</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panta 1.punkts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44</w:t>
            </w:r>
            <w:r w:rsidRPr="00D04B74">
              <w:rPr>
                <w:rFonts w:ascii="Times New Roman" w:hAnsi="Times New Roman" w:cs="Times New Roman"/>
                <w:sz w:val="24"/>
                <w:szCs w:val="24"/>
              </w:rPr>
              <w:t>.</w:t>
            </w:r>
            <w:r>
              <w:rPr>
                <w:rFonts w:ascii="Times New Roman" w:hAnsi="Times New Roman" w:cs="Times New Roman"/>
                <w:sz w:val="24"/>
                <w:szCs w:val="24"/>
              </w:rPr>
              <w:t xml:space="preserve"> panta 2</w:t>
            </w:r>
            <w:r w:rsidRPr="00D04B74">
              <w:rPr>
                <w:rFonts w:ascii="Times New Roman" w:hAnsi="Times New Roman" w:cs="Times New Roman"/>
                <w:sz w:val="24"/>
                <w:szCs w:val="24"/>
              </w:rPr>
              <w:t>.punkts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44</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 xml:space="preserve">panta </w:t>
            </w:r>
            <w:r>
              <w:rPr>
                <w:rFonts w:ascii="Times New Roman" w:hAnsi="Times New Roman" w:cs="Times New Roman"/>
                <w:sz w:val="24"/>
                <w:szCs w:val="24"/>
              </w:rPr>
              <w:t>3</w:t>
            </w:r>
            <w:r w:rsidRPr="00D04B74">
              <w:rPr>
                <w:rFonts w:ascii="Times New Roman" w:hAnsi="Times New Roman" w:cs="Times New Roman"/>
                <w:sz w:val="24"/>
                <w:szCs w:val="24"/>
              </w:rPr>
              <w:t>.punkts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44</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 xml:space="preserve">panta </w:t>
            </w:r>
            <w:r>
              <w:rPr>
                <w:rFonts w:ascii="Times New Roman" w:hAnsi="Times New Roman" w:cs="Times New Roman"/>
                <w:sz w:val="24"/>
                <w:szCs w:val="24"/>
              </w:rPr>
              <w:t>4</w:t>
            </w:r>
            <w:r w:rsidRPr="00D04B74">
              <w:rPr>
                <w:rFonts w:ascii="Times New Roman" w:hAnsi="Times New Roman" w:cs="Times New Roman"/>
                <w:sz w:val="24"/>
                <w:szCs w:val="24"/>
              </w:rPr>
              <w:t>.punkts</w:t>
            </w:r>
            <w:r w:rsidRPr="002D0218">
              <w:rPr>
                <w:rFonts w:ascii="Times New Roman" w:eastAsia="Times New Roman" w:hAnsi="Times New Roman" w:cs="Times New Roman"/>
                <w:sz w:val="24"/>
                <w:szCs w:val="24"/>
              </w:rPr>
              <w:t xml:space="preserve"> </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44</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 xml:space="preserve">panta </w:t>
            </w:r>
            <w:r>
              <w:rPr>
                <w:rFonts w:ascii="Times New Roman" w:hAnsi="Times New Roman" w:cs="Times New Roman"/>
                <w:sz w:val="24"/>
                <w:szCs w:val="24"/>
              </w:rPr>
              <w:t>5</w:t>
            </w:r>
            <w:r w:rsidRPr="00D04B74">
              <w:rPr>
                <w:rFonts w:ascii="Times New Roman" w:hAnsi="Times New Roman" w:cs="Times New Roman"/>
                <w:sz w:val="24"/>
                <w:szCs w:val="24"/>
              </w:rPr>
              <w:t>.punkts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45</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panta 1.punkts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45</w:t>
            </w:r>
            <w:r w:rsidRPr="00D04B74">
              <w:rPr>
                <w:rFonts w:ascii="Times New Roman" w:hAnsi="Times New Roman" w:cs="Times New Roman"/>
                <w:sz w:val="24"/>
                <w:szCs w:val="24"/>
              </w:rPr>
              <w:t>.</w:t>
            </w:r>
            <w:r>
              <w:rPr>
                <w:rFonts w:ascii="Times New Roman" w:hAnsi="Times New Roman" w:cs="Times New Roman"/>
                <w:sz w:val="24"/>
                <w:szCs w:val="24"/>
              </w:rPr>
              <w:t xml:space="preserve"> panta 2</w:t>
            </w:r>
            <w:r w:rsidRPr="00D04B74">
              <w:rPr>
                <w:rFonts w:ascii="Times New Roman" w:hAnsi="Times New Roman" w:cs="Times New Roman"/>
                <w:sz w:val="24"/>
                <w:szCs w:val="24"/>
              </w:rPr>
              <w:t>.punkts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46. pants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47. pants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48. pants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49. pants</w:t>
            </w:r>
          </w:p>
        </w:tc>
        <w:tc>
          <w:tcPr>
            <w:tcW w:w="2507" w:type="dxa"/>
            <w:gridSpan w:val="2"/>
          </w:tcPr>
          <w:p w:rsidR="001D3958" w:rsidRPr="00B410B5" w:rsidRDefault="001D3958" w:rsidP="001D3958">
            <w:pPr>
              <w:pStyle w:val="naiskr"/>
              <w:spacing w:before="0" w:beforeAutospacing="0" w:after="0" w:afterAutospacing="0"/>
              <w:rPr>
                <w:spacing w:val="-3"/>
                <w:lang w:eastAsia="en-US"/>
              </w:rPr>
            </w:pPr>
            <w:r w:rsidRPr="00B410B5">
              <w:rPr>
                <w:spacing w:val="-3"/>
                <w:lang w:eastAsia="en-US"/>
              </w:rPr>
              <w:t>-</w:t>
            </w:r>
          </w:p>
        </w:tc>
        <w:tc>
          <w:tcPr>
            <w:tcW w:w="1749" w:type="dxa"/>
            <w:gridSpan w:val="2"/>
          </w:tcPr>
          <w:p w:rsidR="001D3958" w:rsidRPr="00B410B5" w:rsidRDefault="001D3958" w:rsidP="001D3958">
            <w:pPr>
              <w:pStyle w:val="naiskr"/>
              <w:spacing w:before="0" w:beforeAutospacing="0" w:after="0" w:afterAutospacing="0"/>
            </w:pPr>
            <w:r w:rsidRPr="00B410B5">
              <w:rPr>
                <w:spacing w:val="-3"/>
                <w:lang w:eastAsia="en-US"/>
              </w:rPr>
              <w:t>-</w:t>
            </w:r>
          </w:p>
        </w:tc>
        <w:tc>
          <w:tcPr>
            <w:tcW w:w="2787" w:type="dxa"/>
          </w:tcPr>
          <w:p w:rsidR="001D3958" w:rsidRPr="00B410B5" w:rsidRDefault="001D3958" w:rsidP="001D3958">
            <w:pPr>
              <w:pStyle w:val="naiskr"/>
              <w:spacing w:before="0" w:beforeAutospacing="0" w:after="0" w:afterAutospacing="0"/>
            </w:pPr>
            <w:r w:rsidRPr="00B410B5">
              <w:t xml:space="preserve">Nav attiecināms </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rPr>
                <w:rFonts w:ascii="Times New Roman" w:hAnsi="Times New Roman" w:cs="Times New Roman"/>
                <w:sz w:val="24"/>
                <w:szCs w:val="24"/>
              </w:rPr>
            </w:pPr>
            <w:r>
              <w:rPr>
                <w:rFonts w:ascii="Times New Roman" w:hAnsi="Times New Roman" w:cs="Times New Roman"/>
                <w:sz w:val="24"/>
                <w:szCs w:val="24"/>
              </w:rPr>
              <w:t>50. pants</w:t>
            </w:r>
          </w:p>
        </w:tc>
        <w:tc>
          <w:tcPr>
            <w:tcW w:w="2507" w:type="dxa"/>
            <w:gridSpan w:val="2"/>
          </w:tcPr>
          <w:p w:rsidR="001D3958" w:rsidRPr="00737C73" w:rsidRDefault="001D3958" w:rsidP="001D3958">
            <w:pPr>
              <w:rPr>
                <w:rFonts w:ascii="Times New Roman" w:hAnsi="Times New Roman" w:cs="Times New Roman"/>
                <w:spacing w:val="-3"/>
                <w:sz w:val="24"/>
                <w:szCs w:val="24"/>
              </w:rPr>
            </w:pPr>
            <w:r w:rsidRPr="00737C73">
              <w:rPr>
                <w:rFonts w:ascii="Times New Roman" w:hAnsi="Times New Roman" w:cs="Times New Roman"/>
                <w:spacing w:val="-3"/>
                <w:sz w:val="24"/>
                <w:szCs w:val="24"/>
              </w:rPr>
              <w:t xml:space="preserve">Latvijas Administratīvo pārkāpumu kodeksa </w:t>
            </w:r>
            <w:r>
              <w:rPr>
                <w:rFonts w:ascii="Times New Roman" w:hAnsi="Times New Roman" w:cs="Times New Roman"/>
                <w:spacing w:val="-3"/>
                <w:sz w:val="24"/>
                <w:szCs w:val="24"/>
              </w:rPr>
              <w:t>9</w:t>
            </w:r>
            <w:r w:rsidRPr="00737C73">
              <w:rPr>
                <w:rFonts w:ascii="Times New Roman" w:hAnsi="Times New Roman" w:cs="Times New Roman"/>
                <w:spacing w:val="-3"/>
                <w:sz w:val="24"/>
                <w:szCs w:val="24"/>
              </w:rPr>
              <w:t>1.</w:t>
            </w:r>
            <w:r>
              <w:rPr>
                <w:rFonts w:ascii="Times New Roman" w:hAnsi="Times New Roman" w:cs="Times New Roman"/>
                <w:spacing w:val="-3"/>
                <w:sz w:val="24"/>
                <w:szCs w:val="24"/>
              </w:rPr>
              <w:t>,</w:t>
            </w:r>
            <w:r w:rsidRPr="00737C73">
              <w:rPr>
                <w:rFonts w:ascii="Times New Roman" w:hAnsi="Times New Roman" w:cs="Times New Roman"/>
                <w:spacing w:val="-3"/>
                <w:sz w:val="24"/>
                <w:szCs w:val="24"/>
              </w:rPr>
              <w:t xml:space="preserve"> 183.</w:t>
            </w:r>
            <w:r>
              <w:rPr>
                <w:rFonts w:ascii="Times New Roman" w:hAnsi="Times New Roman" w:cs="Times New Roman"/>
                <w:spacing w:val="-3"/>
                <w:sz w:val="24"/>
                <w:szCs w:val="24"/>
              </w:rPr>
              <w:t xml:space="preserve"> un 183.</w:t>
            </w:r>
            <w:r>
              <w:rPr>
                <w:rFonts w:ascii="Times New Roman" w:hAnsi="Times New Roman" w:cs="Times New Roman"/>
                <w:spacing w:val="-3"/>
                <w:sz w:val="24"/>
                <w:szCs w:val="24"/>
                <w:vertAlign w:val="superscript"/>
              </w:rPr>
              <w:t>3</w:t>
            </w:r>
            <w:r w:rsidRPr="00737C73">
              <w:rPr>
                <w:rFonts w:ascii="Times New Roman" w:hAnsi="Times New Roman" w:cs="Times New Roman"/>
                <w:spacing w:val="-3"/>
                <w:sz w:val="24"/>
                <w:szCs w:val="24"/>
              </w:rPr>
              <w:t>pants</w:t>
            </w:r>
            <w:r>
              <w:rPr>
                <w:rFonts w:ascii="Times New Roman" w:hAnsi="Times New Roman" w:cs="Times New Roman"/>
                <w:spacing w:val="-3"/>
                <w:sz w:val="24"/>
                <w:szCs w:val="24"/>
              </w:rPr>
              <w:t>, Krimināllikuma 190.</w:t>
            </w:r>
            <w:r>
              <w:rPr>
                <w:rFonts w:ascii="Times New Roman" w:hAnsi="Times New Roman" w:cs="Times New Roman"/>
                <w:spacing w:val="-3"/>
                <w:sz w:val="24"/>
                <w:szCs w:val="24"/>
                <w:vertAlign w:val="superscript"/>
              </w:rPr>
              <w:t>1</w:t>
            </w:r>
            <w:r>
              <w:rPr>
                <w:rFonts w:ascii="Times New Roman" w:hAnsi="Times New Roman" w:cs="Times New Roman"/>
                <w:spacing w:val="-3"/>
                <w:sz w:val="24"/>
                <w:szCs w:val="24"/>
              </w:rPr>
              <w:t xml:space="preserve">, </w:t>
            </w:r>
            <w:r>
              <w:rPr>
                <w:rFonts w:ascii="Times New Roman" w:hAnsi="Times New Roman" w:cs="Times New Roman"/>
                <w:spacing w:val="-3"/>
                <w:sz w:val="24"/>
                <w:szCs w:val="24"/>
              </w:rPr>
              <w:lastRenderedPageBreak/>
              <w:t>233., 236., 237. un 346.</w:t>
            </w:r>
            <w:r>
              <w:rPr>
                <w:rFonts w:ascii="Times New Roman" w:hAnsi="Times New Roman" w:cs="Times New Roman"/>
                <w:spacing w:val="-3"/>
                <w:sz w:val="24"/>
                <w:szCs w:val="24"/>
                <w:vertAlign w:val="superscript"/>
              </w:rPr>
              <w:t xml:space="preserve"> </w:t>
            </w:r>
            <w:r>
              <w:rPr>
                <w:rFonts w:ascii="Times New Roman" w:hAnsi="Times New Roman" w:cs="Times New Roman"/>
                <w:spacing w:val="-3"/>
                <w:sz w:val="24"/>
                <w:szCs w:val="24"/>
              </w:rPr>
              <w:t>pants.</w:t>
            </w:r>
          </w:p>
        </w:tc>
        <w:tc>
          <w:tcPr>
            <w:tcW w:w="1749" w:type="dxa"/>
            <w:gridSpan w:val="2"/>
          </w:tcPr>
          <w:p w:rsidR="001D3958" w:rsidRPr="00B410B5" w:rsidRDefault="001D3958" w:rsidP="001D3958">
            <w:pPr>
              <w:pStyle w:val="naiskr"/>
              <w:spacing w:before="0" w:beforeAutospacing="0" w:after="0" w:afterAutospacing="0"/>
            </w:pPr>
            <w:r w:rsidRPr="00B410B5">
              <w:lastRenderedPageBreak/>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un šīs tabulas B ailē minētie normatīvie akti neparedz stingrākas prasības nekā šīs tabulas A ailē minētās ES tiesību akta vienības.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lastRenderedPageBreak/>
              <w:t>51</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panta 1.punkts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16424E">
              <w:rPr>
                <w:rFonts w:ascii="Times New Roman" w:hAnsi="Times New Roman" w:cs="Times New Roman"/>
                <w:spacing w:val="-3"/>
                <w:sz w:val="24"/>
                <w:szCs w:val="24"/>
              </w:rPr>
              <w:t xml:space="preserve">Projekta </w:t>
            </w:r>
            <w:proofErr w:type="gramStart"/>
            <w:r>
              <w:rPr>
                <w:rFonts w:ascii="Times New Roman" w:hAnsi="Times New Roman" w:cs="Times New Roman"/>
                <w:spacing w:val="-3"/>
                <w:sz w:val="24"/>
                <w:szCs w:val="24"/>
              </w:rPr>
              <w:t>7</w:t>
            </w:r>
            <w:r w:rsidRPr="0016424E">
              <w:rPr>
                <w:rFonts w:ascii="Times New Roman" w:hAnsi="Times New Roman" w:cs="Times New Roman"/>
                <w:spacing w:val="-3"/>
                <w:sz w:val="24"/>
                <w:szCs w:val="24"/>
              </w:rPr>
              <w:t>.pantā</w:t>
            </w:r>
            <w:proofErr w:type="gramEnd"/>
            <w:r w:rsidRPr="0016424E">
              <w:rPr>
                <w:rFonts w:ascii="Times New Roman" w:hAnsi="Times New Roman" w:cs="Times New Roman"/>
                <w:spacing w:val="-3"/>
                <w:sz w:val="24"/>
                <w:szCs w:val="24"/>
              </w:rPr>
              <w:t xml:space="preserve"> ietvertā likuma </w:t>
            </w:r>
            <w:r>
              <w:rPr>
                <w:rFonts w:ascii="Times New Roman" w:hAnsi="Times New Roman" w:cs="Times New Roman"/>
                <w:spacing w:val="-3"/>
                <w:sz w:val="24"/>
                <w:szCs w:val="24"/>
              </w:rPr>
              <w:t>Pārejas noteikumu 4.punkts</w:t>
            </w:r>
          </w:p>
        </w:tc>
        <w:tc>
          <w:tcPr>
            <w:tcW w:w="1749" w:type="dxa"/>
            <w:gridSpan w:val="2"/>
          </w:tcPr>
          <w:p w:rsidR="001D3958" w:rsidRPr="00B410B5" w:rsidRDefault="001D3958" w:rsidP="001D3958">
            <w:pPr>
              <w:pStyle w:val="naiskr"/>
              <w:spacing w:before="0" w:beforeAutospacing="0" w:after="0" w:afterAutospacing="0"/>
            </w:pPr>
            <w:r w:rsidRPr="00B410B5">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51</w:t>
            </w:r>
            <w:r w:rsidRPr="00D04B74">
              <w:rPr>
                <w:rFonts w:ascii="Times New Roman" w:hAnsi="Times New Roman" w:cs="Times New Roman"/>
                <w:sz w:val="24"/>
                <w:szCs w:val="24"/>
              </w:rPr>
              <w:t>.</w:t>
            </w:r>
            <w:r>
              <w:rPr>
                <w:rFonts w:ascii="Times New Roman" w:hAnsi="Times New Roman" w:cs="Times New Roman"/>
                <w:sz w:val="24"/>
                <w:szCs w:val="24"/>
              </w:rPr>
              <w:t xml:space="preserve"> panta 2</w:t>
            </w:r>
            <w:r w:rsidRPr="00D04B74">
              <w:rPr>
                <w:rFonts w:ascii="Times New Roman" w:hAnsi="Times New Roman" w:cs="Times New Roman"/>
                <w:sz w:val="24"/>
                <w:szCs w:val="24"/>
              </w:rPr>
              <w:t>.punkts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16424E">
              <w:rPr>
                <w:rFonts w:ascii="Times New Roman" w:hAnsi="Times New Roman" w:cs="Times New Roman"/>
                <w:spacing w:val="-3"/>
                <w:sz w:val="24"/>
                <w:szCs w:val="24"/>
              </w:rPr>
              <w:t xml:space="preserve">Projekta </w:t>
            </w:r>
            <w:proofErr w:type="gramStart"/>
            <w:r>
              <w:rPr>
                <w:rFonts w:ascii="Times New Roman" w:hAnsi="Times New Roman" w:cs="Times New Roman"/>
                <w:spacing w:val="-3"/>
                <w:sz w:val="24"/>
                <w:szCs w:val="24"/>
              </w:rPr>
              <w:t>7</w:t>
            </w:r>
            <w:r w:rsidRPr="0016424E">
              <w:rPr>
                <w:rFonts w:ascii="Times New Roman" w:hAnsi="Times New Roman" w:cs="Times New Roman"/>
                <w:spacing w:val="-3"/>
                <w:sz w:val="24"/>
                <w:szCs w:val="24"/>
              </w:rPr>
              <w:t>.pantā</w:t>
            </w:r>
            <w:proofErr w:type="gramEnd"/>
            <w:r w:rsidRPr="0016424E">
              <w:rPr>
                <w:rFonts w:ascii="Times New Roman" w:hAnsi="Times New Roman" w:cs="Times New Roman"/>
                <w:spacing w:val="-3"/>
                <w:sz w:val="24"/>
                <w:szCs w:val="24"/>
              </w:rPr>
              <w:t xml:space="preserve"> ietvertā likuma </w:t>
            </w:r>
            <w:r>
              <w:rPr>
                <w:rFonts w:ascii="Times New Roman" w:hAnsi="Times New Roman" w:cs="Times New Roman"/>
                <w:spacing w:val="-3"/>
                <w:sz w:val="24"/>
                <w:szCs w:val="24"/>
              </w:rPr>
              <w:t>Pārejas noteikumu 4.punkts</w:t>
            </w:r>
          </w:p>
        </w:tc>
        <w:tc>
          <w:tcPr>
            <w:tcW w:w="1749" w:type="dxa"/>
            <w:gridSpan w:val="2"/>
          </w:tcPr>
          <w:p w:rsidR="001D3958" w:rsidRPr="00B410B5" w:rsidRDefault="001D3958" w:rsidP="001D3958">
            <w:pPr>
              <w:pStyle w:val="naiskr"/>
              <w:spacing w:before="0" w:beforeAutospacing="0" w:after="0" w:afterAutospacing="0"/>
            </w:pPr>
            <w:r w:rsidRPr="00B410B5">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FF3B23">
              <w:rPr>
                <w:rFonts w:ascii="Times New Roman" w:hAnsi="Times New Roman" w:cs="Times New Roman"/>
                <w:sz w:val="24"/>
                <w:szCs w:val="24"/>
              </w:rPr>
              <w:t>51. panta 3.punkts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16424E">
              <w:rPr>
                <w:rFonts w:ascii="Times New Roman" w:hAnsi="Times New Roman" w:cs="Times New Roman"/>
                <w:spacing w:val="-3"/>
                <w:sz w:val="24"/>
                <w:szCs w:val="24"/>
              </w:rPr>
              <w:t xml:space="preserve">Projekta </w:t>
            </w:r>
            <w:proofErr w:type="gramStart"/>
            <w:r>
              <w:rPr>
                <w:rFonts w:ascii="Times New Roman" w:hAnsi="Times New Roman" w:cs="Times New Roman"/>
                <w:spacing w:val="-3"/>
                <w:sz w:val="24"/>
                <w:szCs w:val="24"/>
              </w:rPr>
              <w:t>7</w:t>
            </w:r>
            <w:r w:rsidRPr="0016424E">
              <w:rPr>
                <w:rFonts w:ascii="Times New Roman" w:hAnsi="Times New Roman" w:cs="Times New Roman"/>
                <w:spacing w:val="-3"/>
                <w:sz w:val="24"/>
                <w:szCs w:val="24"/>
              </w:rPr>
              <w:t>.pantā</w:t>
            </w:r>
            <w:proofErr w:type="gramEnd"/>
            <w:r w:rsidRPr="0016424E">
              <w:rPr>
                <w:rFonts w:ascii="Times New Roman" w:hAnsi="Times New Roman" w:cs="Times New Roman"/>
                <w:spacing w:val="-3"/>
                <w:sz w:val="24"/>
                <w:szCs w:val="24"/>
              </w:rPr>
              <w:t xml:space="preserve"> ietvertā likuma </w:t>
            </w:r>
            <w:r>
              <w:rPr>
                <w:rFonts w:ascii="Times New Roman" w:hAnsi="Times New Roman" w:cs="Times New Roman"/>
                <w:spacing w:val="-3"/>
                <w:sz w:val="24"/>
                <w:szCs w:val="24"/>
              </w:rPr>
              <w:t>Pārejas noteikumu 4.punkts</w:t>
            </w:r>
          </w:p>
        </w:tc>
        <w:tc>
          <w:tcPr>
            <w:tcW w:w="1749" w:type="dxa"/>
            <w:gridSpan w:val="2"/>
          </w:tcPr>
          <w:p w:rsidR="001D3958" w:rsidRPr="00B410B5" w:rsidRDefault="001D3958" w:rsidP="001D3958">
            <w:pPr>
              <w:pStyle w:val="naiskr"/>
              <w:spacing w:before="0" w:beforeAutospacing="0" w:after="0" w:afterAutospacing="0"/>
            </w:pPr>
            <w:r w:rsidRPr="00B410B5">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52</w:t>
            </w:r>
            <w:r w:rsidRPr="00D04B74">
              <w:rPr>
                <w:rFonts w:ascii="Times New Roman" w:hAnsi="Times New Roman" w:cs="Times New Roman"/>
                <w:sz w:val="24"/>
                <w:szCs w:val="24"/>
              </w:rPr>
              <w:t>.</w:t>
            </w:r>
            <w:r>
              <w:rPr>
                <w:rFonts w:ascii="Times New Roman" w:hAnsi="Times New Roman" w:cs="Times New Roman"/>
                <w:sz w:val="24"/>
                <w:szCs w:val="24"/>
              </w:rPr>
              <w:t xml:space="preserve"> </w:t>
            </w:r>
            <w:r w:rsidRPr="00D04B74">
              <w:rPr>
                <w:rFonts w:ascii="Times New Roman" w:hAnsi="Times New Roman" w:cs="Times New Roman"/>
                <w:sz w:val="24"/>
                <w:szCs w:val="24"/>
              </w:rPr>
              <w:t>pant</w:t>
            </w:r>
            <w:r>
              <w:rPr>
                <w:rFonts w:ascii="Times New Roman" w:hAnsi="Times New Roman" w:cs="Times New Roman"/>
                <w:sz w:val="24"/>
                <w:szCs w:val="24"/>
              </w:rPr>
              <w:t>s</w:t>
            </w:r>
            <w:r w:rsidRPr="00D04B74">
              <w:rPr>
                <w:rFonts w:ascii="Times New Roman" w:hAnsi="Times New Roman" w:cs="Times New Roman"/>
                <w:sz w:val="24"/>
                <w:szCs w:val="24"/>
              </w:rPr>
              <w:t xml:space="preserve"> </w:t>
            </w:r>
          </w:p>
        </w:tc>
        <w:tc>
          <w:tcPr>
            <w:tcW w:w="2507" w:type="dxa"/>
            <w:gridSpan w:val="2"/>
          </w:tcPr>
          <w:p w:rsidR="001D3958" w:rsidRPr="00EB5857" w:rsidRDefault="001D3958" w:rsidP="001D3958">
            <w:pPr>
              <w:rPr>
                <w:rFonts w:ascii="Times New Roman" w:hAnsi="Times New Roman" w:cs="Times New Roman"/>
                <w:spacing w:val="-3"/>
                <w:sz w:val="24"/>
                <w:szCs w:val="24"/>
              </w:rPr>
            </w:pPr>
            <w:r>
              <w:rPr>
                <w:rFonts w:ascii="Times New Roman" w:hAnsi="Times New Roman" w:cs="Times New Roman"/>
                <w:spacing w:val="-3"/>
                <w:sz w:val="24"/>
                <w:szCs w:val="24"/>
              </w:rPr>
              <w:t xml:space="preserve">Projekts stājas spēkā </w:t>
            </w:r>
            <w:proofErr w:type="gramStart"/>
            <w:r>
              <w:rPr>
                <w:rFonts w:ascii="Times New Roman" w:hAnsi="Times New Roman" w:cs="Times New Roman"/>
                <w:spacing w:val="-3"/>
                <w:sz w:val="24"/>
                <w:szCs w:val="24"/>
              </w:rPr>
              <w:t>2016.gada</w:t>
            </w:r>
            <w:proofErr w:type="gramEnd"/>
            <w:r>
              <w:rPr>
                <w:rFonts w:ascii="Times New Roman" w:hAnsi="Times New Roman" w:cs="Times New Roman"/>
                <w:spacing w:val="-3"/>
                <w:sz w:val="24"/>
                <w:szCs w:val="24"/>
              </w:rPr>
              <w:t xml:space="preserve"> 20.aprīlī</w:t>
            </w:r>
          </w:p>
        </w:tc>
        <w:tc>
          <w:tcPr>
            <w:tcW w:w="1749" w:type="dxa"/>
            <w:gridSpan w:val="2"/>
          </w:tcPr>
          <w:p w:rsidR="001D3958" w:rsidRPr="00B410B5" w:rsidRDefault="001D3958" w:rsidP="001D3958">
            <w:pPr>
              <w:pStyle w:val="naiskr"/>
              <w:spacing w:before="0" w:beforeAutospacing="0" w:after="0" w:afterAutospacing="0"/>
            </w:pPr>
            <w:r w:rsidRPr="00B410B5">
              <w:t>Direktīvas norma ieviesta pilnībā</w:t>
            </w:r>
          </w:p>
          <w:p w:rsidR="001D3958" w:rsidRPr="00B410B5" w:rsidRDefault="001D3958" w:rsidP="001D3958">
            <w:pPr>
              <w:pStyle w:val="naiskr"/>
              <w:spacing w:before="0" w:beforeAutospacing="0" w:after="0" w:afterAutospacing="0"/>
            </w:pPr>
          </w:p>
        </w:tc>
        <w:tc>
          <w:tcPr>
            <w:tcW w:w="2787" w:type="dxa"/>
          </w:tcPr>
          <w:p w:rsidR="001D3958" w:rsidRPr="00B410B5" w:rsidRDefault="001D3958" w:rsidP="001D3958">
            <w:pPr>
              <w:pStyle w:val="naiskr"/>
              <w:spacing w:before="0" w:beforeAutospacing="0" w:after="0" w:afterAutospacing="0"/>
            </w:pPr>
            <w:r w:rsidRPr="00B410B5">
              <w:t>Projekts neparedz stingrākas prasības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53</w:t>
            </w:r>
            <w:r w:rsidRPr="00D04B74">
              <w:rPr>
                <w:rFonts w:ascii="Times New Roman" w:hAnsi="Times New Roman" w:cs="Times New Roman"/>
                <w:sz w:val="24"/>
                <w:szCs w:val="24"/>
              </w:rPr>
              <w:t>.</w:t>
            </w:r>
            <w:r>
              <w:rPr>
                <w:rFonts w:ascii="Times New Roman" w:hAnsi="Times New Roman" w:cs="Times New Roman"/>
                <w:sz w:val="24"/>
                <w:szCs w:val="24"/>
              </w:rPr>
              <w:t xml:space="preserve"> pants </w:t>
            </w:r>
          </w:p>
        </w:tc>
        <w:tc>
          <w:tcPr>
            <w:tcW w:w="2507" w:type="dxa"/>
            <w:gridSpan w:val="2"/>
          </w:tcPr>
          <w:p w:rsidR="001D3958" w:rsidRPr="00B410B5" w:rsidRDefault="001D3958" w:rsidP="001D3958">
            <w:pPr>
              <w:pStyle w:val="naiskr"/>
              <w:tabs>
                <w:tab w:val="left" w:pos="720"/>
              </w:tabs>
              <w:spacing w:before="0" w:beforeAutospacing="0" w:after="0" w:afterAutospacing="0"/>
              <w:rPr>
                <w:spacing w:val="-3"/>
                <w:lang w:eastAsia="en-US"/>
              </w:rPr>
            </w:pPr>
            <w:r w:rsidRPr="00B410B5">
              <w:rPr>
                <w:spacing w:val="-3"/>
                <w:lang w:eastAsia="en-US"/>
              </w:rPr>
              <w:t>-</w:t>
            </w:r>
            <w:r>
              <w:rPr>
                <w:spacing w:val="-3"/>
                <w:lang w:eastAsia="en-US"/>
              </w:rPr>
              <w:tab/>
            </w:r>
          </w:p>
        </w:tc>
        <w:tc>
          <w:tcPr>
            <w:tcW w:w="1749" w:type="dxa"/>
            <w:gridSpan w:val="2"/>
          </w:tcPr>
          <w:p w:rsidR="001D3958" w:rsidRPr="00B410B5" w:rsidRDefault="001D3958" w:rsidP="001D3958">
            <w:pPr>
              <w:pStyle w:val="naiskr"/>
              <w:spacing w:before="0" w:beforeAutospacing="0" w:after="0" w:afterAutospacing="0"/>
            </w:pPr>
            <w:r w:rsidRPr="00B410B5">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54. pants</w:t>
            </w:r>
          </w:p>
        </w:tc>
        <w:tc>
          <w:tcPr>
            <w:tcW w:w="2507" w:type="dxa"/>
            <w:gridSpan w:val="2"/>
          </w:tcPr>
          <w:p w:rsidR="001D3958" w:rsidRPr="00B410B5" w:rsidRDefault="001D3958" w:rsidP="001D3958">
            <w:pPr>
              <w:pStyle w:val="naiskr"/>
              <w:tabs>
                <w:tab w:val="left" w:pos="720"/>
              </w:tabs>
              <w:spacing w:before="0" w:beforeAutospacing="0" w:after="0" w:afterAutospacing="0"/>
              <w:rPr>
                <w:spacing w:val="-3"/>
                <w:lang w:eastAsia="en-US"/>
              </w:rPr>
            </w:pPr>
            <w:r w:rsidRPr="00B410B5">
              <w:rPr>
                <w:spacing w:val="-3"/>
                <w:lang w:eastAsia="en-US"/>
              </w:rPr>
              <w:t>-</w:t>
            </w:r>
            <w:r>
              <w:rPr>
                <w:spacing w:val="-3"/>
                <w:lang w:eastAsia="en-US"/>
              </w:rPr>
              <w:tab/>
            </w:r>
          </w:p>
        </w:tc>
        <w:tc>
          <w:tcPr>
            <w:tcW w:w="1749" w:type="dxa"/>
            <w:gridSpan w:val="2"/>
          </w:tcPr>
          <w:p w:rsidR="001D3958" w:rsidRPr="00B410B5" w:rsidRDefault="001D3958" w:rsidP="001D3958">
            <w:pPr>
              <w:pStyle w:val="naiskr"/>
              <w:spacing w:before="0" w:beforeAutospacing="0" w:after="0" w:afterAutospacing="0"/>
            </w:pPr>
            <w:r w:rsidRPr="00B410B5">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Pr>
                <w:rFonts w:ascii="Times New Roman" w:hAnsi="Times New Roman" w:cs="Times New Roman"/>
                <w:sz w:val="24"/>
                <w:szCs w:val="24"/>
              </w:rPr>
              <w:t>55. pants</w:t>
            </w:r>
          </w:p>
        </w:tc>
        <w:tc>
          <w:tcPr>
            <w:tcW w:w="2507" w:type="dxa"/>
            <w:gridSpan w:val="2"/>
          </w:tcPr>
          <w:p w:rsidR="001D3958" w:rsidRPr="00B410B5" w:rsidRDefault="001D3958" w:rsidP="001D3958">
            <w:pPr>
              <w:pStyle w:val="naiskr"/>
              <w:tabs>
                <w:tab w:val="left" w:pos="720"/>
              </w:tabs>
              <w:spacing w:before="0" w:beforeAutospacing="0" w:after="0" w:afterAutospacing="0"/>
              <w:rPr>
                <w:spacing w:val="-3"/>
                <w:lang w:eastAsia="en-US"/>
              </w:rPr>
            </w:pPr>
            <w:r w:rsidRPr="00B410B5">
              <w:rPr>
                <w:spacing w:val="-3"/>
                <w:lang w:eastAsia="en-US"/>
              </w:rPr>
              <w:t>-</w:t>
            </w:r>
            <w:r>
              <w:rPr>
                <w:spacing w:val="-3"/>
                <w:lang w:eastAsia="en-US"/>
              </w:rPr>
              <w:tab/>
            </w:r>
          </w:p>
        </w:tc>
        <w:tc>
          <w:tcPr>
            <w:tcW w:w="1749" w:type="dxa"/>
            <w:gridSpan w:val="2"/>
          </w:tcPr>
          <w:p w:rsidR="001D3958" w:rsidRPr="00B410B5" w:rsidRDefault="001D3958" w:rsidP="001D3958">
            <w:pPr>
              <w:pStyle w:val="naiskr"/>
              <w:spacing w:before="0" w:beforeAutospacing="0" w:after="0" w:afterAutospacing="0"/>
            </w:pPr>
            <w:r w:rsidRPr="00B410B5">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I pielikums</w:t>
            </w:r>
          </w:p>
        </w:tc>
        <w:tc>
          <w:tcPr>
            <w:tcW w:w="2507" w:type="dxa"/>
            <w:gridSpan w:val="2"/>
          </w:tcPr>
          <w:p w:rsidR="001D3958" w:rsidRPr="00B410B5" w:rsidRDefault="001D3958" w:rsidP="001D3958">
            <w:pPr>
              <w:pStyle w:val="naiskr"/>
              <w:tabs>
                <w:tab w:val="left" w:pos="720"/>
              </w:tabs>
              <w:spacing w:before="0" w:beforeAutospacing="0" w:after="0" w:afterAutospacing="0"/>
              <w:rPr>
                <w:spacing w:val="-3"/>
                <w:lang w:eastAsia="en-US"/>
              </w:rPr>
            </w:pPr>
            <w:r w:rsidRPr="00B410B5">
              <w:rPr>
                <w:spacing w:val="-3"/>
                <w:lang w:eastAsia="en-US"/>
              </w:rPr>
              <w:t>-</w:t>
            </w:r>
            <w:r>
              <w:rPr>
                <w:spacing w:val="-3"/>
                <w:lang w:eastAsia="en-US"/>
              </w:rPr>
              <w:tab/>
            </w:r>
          </w:p>
        </w:tc>
        <w:tc>
          <w:tcPr>
            <w:tcW w:w="1749" w:type="dxa"/>
            <w:gridSpan w:val="2"/>
          </w:tcPr>
          <w:p w:rsidR="001D3958" w:rsidRPr="00B410B5" w:rsidRDefault="001D3958" w:rsidP="001D3958">
            <w:pPr>
              <w:pStyle w:val="naiskr"/>
              <w:spacing w:before="0" w:beforeAutospacing="0" w:after="0" w:afterAutospacing="0"/>
            </w:pPr>
            <w:r w:rsidRPr="00B410B5">
              <w:t>-</w:t>
            </w:r>
          </w:p>
        </w:tc>
        <w:tc>
          <w:tcPr>
            <w:tcW w:w="2787" w:type="dxa"/>
          </w:tcPr>
          <w:p w:rsidR="001D3958" w:rsidRPr="00B410B5" w:rsidRDefault="001D3958" w:rsidP="001D3958">
            <w:pPr>
              <w:pStyle w:val="naiskr"/>
              <w:spacing w:before="0" w:beforeAutospacing="0" w:after="0" w:afterAutospacing="0"/>
            </w:pPr>
            <w:r w:rsidRPr="00B410B5">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II pielikums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III pielikums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IV pielikums</w:t>
            </w:r>
          </w:p>
        </w:tc>
        <w:tc>
          <w:tcPr>
            <w:tcW w:w="2507"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MK noteikumu projekts</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Prasības paredzētas MK noteikumu projektā</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V pielikums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EB5857">
              <w:rPr>
                <w:rFonts w:ascii="Times New Roman" w:hAnsi="Times New Roman" w:cs="Times New Roman"/>
                <w:spacing w:val="-3"/>
                <w:sz w:val="24"/>
                <w:szCs w:val="24"/>
              </w:rPr>
              <w:t>-</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trPr>
        <w:tc>
          <w:tcPr>
            <w:tcW w:w="2733" w:type="dxa"/>
            <w:gridSpan w:val="3"/>
          </w:tcPr>
          <w:p w:rsidR="001D3958" w:rsidRPr="00EB5857" w:rsidRDefault="001D3958" w:rsidP="001D3958">
            <w:pPr>
              <w:jc w:val="both"/>
              <w:rPr>
                <w:rFonts w:ascii="Times New Roman" w:hAnsi="Times New Roman" w:cs="Times New Roman"/>
                <w:sz w:val="24"/>
                <w:szCs w:val="24"/>
              </w:rPr>
            </w:pPr>
            <w:r w:rsidRPr="00EB5857">
              <w:rPr>
                <w:rFonts w:ascii="Times New Roman" w:hAnsi="Times New Roman" w:cs="Times New Roman"/>
                <w:sz w:val="24"/>
                <w:szCs w:val="24"/>
              </w:rPr>
              <w:t>V</w:t>
            </w:r>
            <w:r>
              <w:rPr>
                <w:rFonts w:ascii="Times New Roman" w:hAnsi="Times New Roman" w:cs="Times New Roman"/>
                <w:sz w:val="24"/>
                <w:szCs w:val="24"/>
              </w:rPr>
              <w:t>I</w:t>
            </w:r>
            <w:r w:rsidRPr="00EB5857">
              <w:rPr>
                <w:rFonts w:ascii="Times New Roman" w:hAnsi="Times New Roman" w:cs="Times New Roman"/>
                <w:sz w:val="24"/>
                <w:szCs w:val="24"/>
              </w:rPr>
              <w:t xml:space="preserve"> pielikums</w:t>
            </w:r>
          </w:p>
        </w:tc>
        <w:tc>
          <w:tcPr>
            <w:tcW w:w="2507" w:type="dxa"/>
            <w:gridSpan w:val="2"/>
          </w:tcPr>
          <w:p w:rsidR="001D3958" w:rsidRPr="00EB5857" w:rsidRDefault="001D3958" w:rsidP="001D3958">
            <w:pPr>
              <w:rPr>
                <w:rFonts w:ascii="Times New Roman" w:hAnsi="Times New Roman" w:cs="Times New Roman"/>
                <w:spacing w:val="-3"/>
                <w:sz w:val="24"/>
                <w:szCs w:val="24"/>
              </w:rPr>
            </w:pPr>
            <w:r w:rsidRPr="00EB5857">
              <w:rPr>
                <w:rFonts w:ascii="Times New Roman" w:hAnsi="Times New Roman" w:cs="Times New Roman"/>
                <w:spacing w:val="-3"/>
                <w:sz w:val="24"/>
                <w:szCs w:val="24"/>
              </w:rPr>
              <w:t>-</w:t>
            </w:r>
          </w:p>
        </w:tc>
        <w:tc>
          <w:tcPr>
            <w:tcW w:w="1749" w:type="dxa"/>
            <w:gridSpan w:val="2"/>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w:t>
            </w:r>
          </w:p>
        </w:tc>
        <w:tc>
          <w:tcPr>
            <w:tcW w:w="2787" w:type="dxa"/>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Nav attiecināms</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trPr>
        <w:tc>
          <w:tcPr>
            <w:tcW w:w="2733" w:type="dxa"/>
            <w:gridSpan w:val="3"/>
            <w:vAlign w:val="center"/>
          </w:tcPr>
          <w:p w:rsidR="001D3958" w:rsidRPr="00EB5857" w:rsidRDefault="001D3958" w:rsidP="001D3958">
            <w:pPr>
              <w:jc w:val="both"/>
              <w:rPr>
                <w:rFonts w:ascii="Times New Roman" w:hAnsi="Times New Roman" w:cs="Times New Roman"/>
                <w:sz w:val="24"/>
                <w:szCs w:val="24"/>
                <w:lang w:eastAsia="lv-LV"/>
              </w:rPr>
            </w:pPr>
            <w:proofErr w:type="gramStart"/>
            <w:r w:rsidRPr="00EB5857">
              <w:rPr>
                <w:rFonts w:ascii="Times New Roman" w:hAnsi="Times New Roman" w:cs="Times New Roman"/>
                <w:sz w:val="24"/>
                <w:szCs w:val="24"/>
                <w:lang w:eastAsia="lv-LV"/>
              </w:rPr>
              <w:t>Kā ir izmantota ES tiesību aktā paredzētā rīcības brīvība dalībvalstij pārņemt vai ieviest</w:t>
            </w:r>
            <w:proofErr w:type="gramEnd"/>
            <w:r w:rsidRPr="00EB5857">
              <w:rPr>
                <w:rFonts w:ascii="Times New Roman" w:hAnsi="Times New Roman" w:cs="Times New Roman"/>
                <w:sz w:val="24"/>
                <w:szCs w:val="24"/>
                <w:lang w:eastAsia="lv-LV"/>
              </w:rPr>
              <w:t xml:space="preserve"> noteiktas ES tiesību akta normas. Kādēļ?</w:t>
            </w:r>
          </w:p>
        </w:tc>
        <w:tc>
          <w:tcPr>
            <w:tcW w:w="7043" w:type="dxa"/>
            <w:gridSpan w:val="5"/>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Projekts šo jomu neskar.</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trPr>
        <w:tc>
          <w:tcPr>
            <w:tcW w:w="2733" w:type="dxa"/>
            <w:gridSpan w:val="3"/>
            <w:vAlign w:val="center"/>
          </w:tcPr>
          <w:p w:rsidR="001D3958" w:rsidRPr="00EB5857" w:rsidRDefault="001D3958" w:rsidP="001D3958">
            <w:pPr>
              <w:jc w:val="both"/>
              <w:rPr>
                <w:rFonts w:ascii="Times New Roman" w:hAnsi="Times New Roman" w:cs="Times New Roman"/>
                <w:i/>
                <w:sz w:val="24"/>
                <w:szCs w:val="24"/>
                <w:lang w:eastAsia="lv-LV"/>
              </w:rPr>
            </w:pPr>
            <w:r w:rsidRPr="00EB5857">
              <w:rPr>
                <w:rFonts w:ascii="Times New Roman" w:hAnsi="Times New Roman" w:cs="Times New Roman"/>
                <w:sz w:val="24"/>
                <w:szCs w:val="24"/>
                <w:lang w:eastAsia="lv-LV"/>
              </w:rPr>
              <w:t xml:space="preserve">Saistības sniegt paziņojumu ES institūcijām un ES dalībvalstīm atbilstoši normatīvajiem aktiem, kas regulē informācijas sniegšanu par tehnisko </w:t>
            </w:r>
            <w:r w:rsidRPr="00EB5857">
              <w:rPr>
                <w:rFonts w:ascii="Times New Roman" w:hAnsi="Times New Roman" w:cs="Times New Roman"/>
                <w:sz w:val="24"/>
                <w:szCs w:val="24"/>
                <w:lang w:eastAsia="lv-LV"/>
              </w:rPr>
              <w:lastRenderedPageBreak/>
              <w:t>noteikumu, valsts atbalsta piešķiršanas un finanšu noteikumu (attiecībā uz monetāro politiku) projektiem</w:t>
            </w:r>
          </w:p>
        </w:tc>
        <w:tc>
          <w:tcPr>
            <w:tcW w:w="7043" w:type="dxa"/>
            <w:gridSpan w:val="5"/>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lastRenderedPageBreak/>
              <w:t>Projekts šo jomu neskar.</w:t>
            </w:r>
          </w:p>
        </w:tc>
      </w:tr>
      <w:tr w:rsidR="001D3958" w:rsidRPr="00EB5857" w:rsidTr="00751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trPr>
        <w:tc>
          <w:tcPr>
            <w:tcW w:w="2733" w:type="dxa"/>
            <w:gridSpan w:val="3"/>
          </w:tcPr>
          <w:p w:rsidR="001D3958" w:rsidRPr="00EB5857" w:rsidRDefault="001D3958" w:rsidP="001D3958">
            <w:pPr>
              <w:jc w:val="both"/>
              <w:rPr>
                <w:rFonts w:ascii="Times New Roman" w:hAnsi="Times New Roman" w:cs="Times New Roman"/>
                <w:sz w:val="24"/>
                <w:szCs w:val="24"/>
                <w:lang w:eastAsia="lv-LV"/>
              </w:rPr>
            </w:pPr>
            <w:r w:rsidRPr="00EB5857">
              <w:rPr>
                <w:rFonts w:ascii="Times New Roman" w:hAnsi="Times New Roman" w:cs="Times New Roman"/>
                <w:sz w:val="24"/>
                <w:szCs w:val="24"/>
                <w:lang w:eastAsia="lv-LV"/>
              </w:rPr>
              <w:lastRenderedPageBreak/>
              <w:t>Cita informācija</w:t>
            </w:r>
          </w:p>
        </w:tc>
        <w:tc>
          <w:tcPr>
            <w:tcW w:w="7043" w:type="dxa"/>
            <w:gridSpan w:val="5"/>
          </w:tcPr>
          <w:p w:rsidR="001D3958" w:rsidRPr="00EB5857" w:rsidRDefault="001D3958" w:rsidP="001D3958">
            <w:pPr>
              <w:rPr>
                <w:rFonts w:ascii="Times New Roman" w:hAnsi="Times New Roman" w:cs="Times New Roman"/>
                <w:sz w:val="24"/>
                <w:szCs w:val="24"/>
                <w:lang w:eastAsia="lv-LV"/>
              </w:rPr>
            </w:pPr>
            <w:r w:rsidRPr="00EB5857">
              <w:rPr>
                <w:rFonts w:ascii="Times New Roman" w:hAnsi="Times New Roman" w:cs="Times New Roman"/>
                <w:sz w:val="24"/>
                <w:szCs w:val="24"/>
                <w:lang w:eastAsia="lv-LV"/>
              </w:rPr>
              <w:t>Nav</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9776" w:type="dxa"/>
            <w:gridSpan w:val="8"/>
            <w:tcBorders>
              <w:top w:val="single" w:sz="4" w:space="0" w:color="auto"/>
              <w:left w:val="single" w:sz="4" w:space="0" w:color="auto"/>
              <w:bottom w:val="single" w:sz="4" w:space="0" w:color="auto"/>
              <w:right w:val="single" w:sz="4" w:space="0" w:color="auto"/>
            </w:tcBorders>
            <w:vAlign w:val="center"/>
          </w:tcPr>
          <w:p w:rsidR="001D3958" w:rsidRPr="00EB5857" w:rsidRDefault="001D3958" w:rsidP="001D3958">
            <w:pPr>
              <w:jc w:val="center"/>
              <w:rPr>
                <w:rFonts w:ascii="Times New Roman" w:hAnsi="Times New Roman" w:cs="Times New Roman"/>
                <w:b/>
                <w:bCs/>
                <w:sz w:val="24"/>
                <w:szCs w:val="24"/>
              </w:rPr>
            </w:pPr>
            <w:r w:rsidRPr="00EB5857">
              <w:rPr>
                <w:rFonts w:ascii="Times New Roman" w:hAnsi="Times New Roman" w:cs="Times New Roman"/>
                <w:b/>
                <w:bCs/>
                <w:sz w:val="24"/>
                <w:szCs w:val="24"/>
              </w:rPr>
              <w:t>2.tabula</w:t>
            </w:r>
            <w:r w:rsidRPr="00EB585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EB5857">
              <w:rPr>
                <w:rFonts w:ascii="Times New Roman" w:hAnsi="Times New Roman" w:cs="Times New Roman"/>
                <w:b/>
                <w:bCs/>
                <w:sz w:val="24"/>
                <w:szCs w:val="24"/>
              </w:rPr>
              <w:br/>
              <w:t>Pasākumi šo saistību izpildei</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vAlign w:val="center"/>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321" w:type="dxa"/>
            <w:gridSpan w:val="6"/>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Noteikumu projekts šo jomu neskar.</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vAlign w:val="center"/>
          </w:tcPr>
          <w:p w:rsidR="001D3958" w:rsidRPr="00EB5857" w:rsidRDefault="001D3958" w:rsidP="001D3958">
            <w:pPr>
              <w:jc w:val="center"/>
              <w:rPr>
                <w:rFonts w:ascii="Times New Roman" w:hAnsi="Times New Roman" w:cs="Times New Roman"/>
                <w:sz w:val="24"/>
                <w:szCs w:val="24"/>
              </w:rPr>
            </w:pPr>
            <w:r w:rsidRPr="00EB5857">
              <w:rPr>
                <w:rFonts w:ascii="Times New Roman" w:hAnsi="Times New Roman" w:cs="Times New Roman"/>
                <w:sz w:val="24"/>
                <w:szCs w:val="24"/>
              </w:rPr>
              <w:t>A</w:t>
            </w:r>
          </w:p>
        </w:tc>
        <w:tc>
          <w:tcPr>
            <w:tcW w:w="3300" w:type="dxa"/>
            <w:gridSpan w:val="4"/>
            <w:tcBorders>
              <w:top w:val="single" w:sz="4" w:space="0" w:color="auto"/>
              <w:left w:val="single" w:sz="4" w:space="0" w:color="auto"/>
              <w:bottom w:val="single" w:sz="4" w:space="0" w:color="auto"/>
              <w:right w:val="single" w:sz="4" w:space="0" w:color="auto"/>
            </w:tcBorders>
            <w:vAlign w:val="center"/>
          </w:tcPr>
          <w:p w:rsidR="001D3958" w:rsidRPr="00EB5857" w:rsidRDefault="001D3958" w:rsidP="001D3958">
            <w:pPr>
              <w:jc w:val="center"/>
              <w:rPr>
                <w:rFonts w:ascii="Times New Roman" w:hAnsi="Times New Roman" w:cs="Times New Roman"/>
                <w:sz w:val="24"/>
                <w:szCs w:val="24"/>
              </w:rPr>
            </w:pPr>
            <w:r w:rsidRPr="00EB5857">
              <w:rPr>
                <w:rFonts w:ascii="Times New Roman" w:hAnsi="Times New Roman" w:cs="Times New Roman"/>
                <w:sz w:val="24"/>
                <w:szCs w:val="24"/>
              </w:rPr>
              <w:t>B</w:t>
            </w:r>
          </w:p>
        </w:tc>
        <w:tc>
          <w:tcPr>
            <w:tcW w:w="4021" w:type="dxa"/>
            <w:gridSpan w:val="2"/>
            <w:tcBorders>
              <w:top w:val="single" w:sz="4" w:space="0" w:color="auto"/>
              <w:left w:val="single" w:sz="4" w:space="0" w:color="auto"/>
              <w:bottom w:val="single" w:sz="4" w:space="0" w:color="auto"/>
              <w:right w:val="single" w:sz="4" w:space="0" w:color="auto"/>
            </w:tcBorders>
            <w:vAlign w:val="center"/>
          </w:tcPr>
          <w:p w:rsidR="001D3958" w:rsidRPr="00EB5857" w:rsidRDefault="001D3958" w:rsidP="001D3958">
            <w:pPr>
              <w:jc w:val="center"/>
              <w:rPr>
                <w:rFonts w:ascii="Times New Roman" w:hAnsi="Times New Roman" w:cs="Times New Roman"/>
                <w:sz w:val="24"/>
                <w:szCs w:val="24"/>
              </w:rPr>
            </w:pPr>
            <w:r w:rsidRPr="00EB5857">
              <w:rPr>
                <w:rFonts w:ascii="Times New Roman" w:hAnsi="Times New Roman" w:cs="Times New Roman"/>
                <w:sz w:val="24"/>
                <w:szCs w:val="24"/>
              </w:rPr>
              <w:t>C</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 xml:space="preserve">Starptautiskās saistības (pēc būtības), kas izriet no norādītā starptautiskā dokumenta. </w:t>
            </w:r>
          </w:p>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Konkrēti veicamie pasākumi vai uzdevumi, kas nepieciešami šo starptautisko saistību izpildei</w:t>
            </w:r>
          </w:p>
        </w:tc>
        <w:tc>
          <w:tcPr>
            <w:tcW w:w="3300" w:type="dxa"/>
            <w:gridSpan w:val="4"/>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021"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 xml:space="preserve">Informācija par to, vai starptautiskās saistības, kas minētas šīs tabulas A ailē, tiek izpildītas pilnībā vai daļēji. </w:t>
            </w:r>
          </w:p>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Norāda institūciju, kas ir atbildīga par šo saistību izpildi pilnībā</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Noteikumu projekts šo jomu neskar.</w:t>
            </w:r>
          </w:p>
        </w:tc>
        <w:tc>
          <w:tcPr>
            <w:tcW w:w="3300" w:type="dxa"/>
            <w:gridSpan w:val="4"/>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Noteikumu projekts šo jomu neskar.</w:t>
            </w:r>
          </w:p>
        </w:tc>
        <w:tc>
          <w:tcPr>
            <w:tcW w:w="4021"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Noteikumu projekts šo jomu neskar.</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Vai starptautiskajā dokumentā paredzētās saistības nav pretrunā ar jau esošajām Latvijas Republikas starptautiskajām saistībām</w:t>
            </w:r>
          </w:p>
        </w:tc>
        <w:tc>
          <w:tcPr>
            <w:tcW w:w="7321" w:type="dxa"/>
            <w:gridSpan w:val="6"/>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Noteikumu projekts šo jomu neskar.</w:t>
            </w:r>
          </w:p>
        </w:tc>
      </w:tr>
      <w:tr w:rsidR="001D3958" w:rsidRPr="00EB5857" w:rsidTr="007511CF">
        <w:tblPrEx>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blCellSpacing w:w="15" w:type="dxa"/>
        </w:trPr>
        <w:tc>
          <w:tcPr>
            <w:tcW w:w="2455" w:type="dxa"/>
            <w:gridSpan w:val="2"/>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lastRenderedPageBreak/>
              <w:t>Cita informācija</w:t>
            </w:r>
          </w:p>
        </w:tc>
        <w:tc>
          <w:tcPr>
            <w:tcW w:w="7321" w:type="dxa"/>
            <w:gridSpan w:val="6"/>
            <w:tcBorders>
              <w:top w:val="single" w:sz="4" w:space="0" w:color="auto"/>
              <w:left w:val="single" w:sz="4" w:space="0" w:color="auto"/>
              <w:bottom w:val="single" w:sz="4" w:space="0" w:color="auto"/>
              <w:right w:val="single" w:sz="4" w:space="0" w:color="auto"/>
            </w:tcBorders>
          </w:tcPr>
          <w:p w:rsidR="001D3958" w:rsidRPr="00EB5857" w:rsidRDefault="001D3958" w:rsidP="001D3958">
            <w:pPr>
              <w:rPr>
                <w:rFonts w:ascii="Times New Roman" w:hAnsi="Times New Roman" w:cs="Times New Roman"/>
                <w:sz w:val="24"/>
                <w:szCs w:val="24"/>
              </w:rPr>
            </w:pPr>
            <w:r w:rsidRPr="00EB5857">
              <w:rPr>
                <w:rFonts w:ascii="Times New Roman" w:hAnsi="Times New Roman" w:cs="Times New Roman"/>
                <w:sz w:val="24"/>
                <w:szCs w:val="24"/>
              </w:rPr>
              <w:t>Nav</w:t>
            </w:r>
          </w:p>
        </w:tc>
      </w:tr>
    </w:tbl>
    <w:tbl>
      <w:tblPr>
        <w:tblpPr w:leftFromText="180" w:rightFromText="180" w:vertAnchor="text" w:horzAnchor="margin" w:tblpY="15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1893"/>
        <w:gridCol w:w="6766"/>
      </w:tblGrid>
      <w:tr w:rsidR="007511CF" w:rsidRPr="00EB5857" w:rsidTr="007511CF">
        <w:trPr>
          <w:trHeight w:val="421"/>
        </w:trPr>
        <w:tc>
          <w:tcPr>
            <w:tcW w:w="9072" w:type="dxa"/>
            <w:gridSpan w:val="3"/>
          </w:tcPr>
          <w:p w:rsidR="007511CF" w:rsidRPr="00EB5857" w:rsidRDefault="007511CF" w:rsidP="007511CF">
            <w:pPr>
              <w:ind w:left="57" w:right="57"/>
              <w:jc w:val="center"/>
              <w:rPr>
                <w:rFonts w:ascii="Times New Roman" w:hAnsi="Times New Roman" w:cs="Times New Roman"/>
                <w:sz w:val="24"/>
                <w:szCs w:val="24"/>
                <w:lang w:eastAsia="lv-LV"/>
              </w:rPr>
            </w:pPr>
            <w:r w:rsidRPr="00EB5857">
              <w:rPr>
                <w:rFonts w:ascii="Times New Roman" w:hAnsi="Times New Roman" w:cs="Times New Roman"/>
                <w:b/>
                <w:sz w:val="24"/>
                <w:szCs w:val="24"/>
                <w:lang w:eastAsia="lv-LV"/>
              </w:rPr>
              <w:t>VI. Sabiedrības līdzdalība un komunikācijas aktivitātes</w:t>
            </w:r>
          </w:p>
        </w:tc>
      </w:tr>
      <w:tr w:rsidR="007511CF" w:rsidRPr="00EB5857" w:rsidTr="007511CF">
        <w:trPr>
          <w:trHeight w:val="553"/>
        </w:trPr>
        <w:tc>
          <w:tcPr>
            <w:tcW w:w="413" w:type="dxa"/>
          </w:tcPr>
          <w:p w:rsidR="007511CF" w:rsidRPr="00EB5857" w:rsidRDefault="007511CF" w:rsidP="007511CF">
            <w:pPr>
              <w:ind w:left="57" w:right="57"/>
              <w:jc w:val="both"/>
              <w:rPr>
                <w:rFonts w:ascii="Times New Roman" w:hAnsi="Times New Roman" w:cs="Times New Roman"/>
                <w:bCs/>
                <w:sz w:val="24"/>
                <w:szCs w:val="24"/>
              </w:rPr>
            </w:pPr>
            <w:r w:rsidRPr="00EB5857">
              <w:rPr>
                <w:rFonts w:ascii="Times New Roman" w:hAnsi="Times New Roman" w:cs="Times New Roman"/>
                <w:bCs/>
                <w:sz w:val="24"/>
                <w:szCs w:val="24"/>
              </w:rPr>
              <w:t>1.</w:t>
            </w:r>
          </w:p>
        </w:tc>
        <w:tc>
          <w:tcPr>
            <w:tcW w:w="1893" w:type="dxa"/>
          </w:tcPr>
          <w:p w:rsidR="007511CF" w:rsidRPr="00EB5857" w:rsidRDefault="007511CF" w:rsidP="007511CF">
            <w:pPr>
              <w:tabs>
                <w:tab w:val="left" w:pos="170"/>
              </w:tabs>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Plānotās sabiedrības līdzdalības un komunikācijas aktivitātes saistībā ar projektu</w:t>
            </w:r>
          </w:p>
        </w:tc>
        <w:tc>
          <w:tcPr>
            <w:tcW w:w="6766" w:type="dxa"/>
          </w:tcPr>
          <w:p w:rsidR="007511CF" w:rsidRPr="00EB5857" w:rsidRDefault="007511CF" w:rsidP="007511CF">
            <w:pPr>
              <w:shd w:val="clear" w:color="auto" w:fill="FFFFFF"/>
              <w:jc w:val="both"/>
              <w:rPr>
                <w:rFonts w:ascii="Times New Roman" w:hAnsi="Times New Roman" w:cs="Times New Roman"/>
                <w:sz w:val="24"/>
                <w:szCs w:val="24"/>
              </w:rPr>
            </w:pPr>
            <w:bookmarkStart w:id="1" w:name="p61"/>
            <w:bookmarkEnd w:id="1"/>
            <w:r w:rsidRPr="00EB5857">
              <w:rPr>
                <w:rFonts w:ascii="Times New Roman" w:hAnsi="Times New Roman" w:cs="Times New Roman"/>
                <w:sz w:val="24"/>
                <w:szCs w:val="24"/>
              </w:rPr>
              <w:t xml:space="preserve">Projekts pirms izsludināšanas Valsts sekretāru sanāksmē ievietots Iekšlietu ministrijas </w:t>
            </w:r>
            <w:proofErr w:type="gramStart"/>
            <w:r w:rsidRPr="00EB5857">
              <w:rPr>
                <w:rFonts w:ascii="Times New Roman" w:hAnsi="Times New Roman" w:cs="Times New Roman"/>
                <w:sz w:val="24"/>
                <w:szCs w:val="24"/>
              </w:rPr>
              <w:t>mājas lapā</w:t>
            </w:r>
            <w:proofErr w:type="gramEnd"/>
            <w:r w:rsidRPr="00EB5857">
              <w:rPr>
                <w:rFonts w:ascii="Times New Roman" w:hAnsi="Times New Roman" w:cs="Times New Roman"/>
                <w:sz w:val="24"/>
                <w:szCs w:val="24"/>
              </w:rPr>
              <w:t xml:space="preserve"> sadaļā „Sabiedrības līdzdalība”.</w:t>
            </w:r>
          </w:p>
          <w:p w:rsidR="007511CF" w:rsidRPr="00EB5857" w:rsidRDefault="007511CF" w:rsidP="007511CF">
            <w:pPr>
              <w:shd w:val="clear" w:color="auto" w:fill="FFFFFF"/>
              <w:ind w:left="25"/>
              <w:rPr>
                <w:rFonts w:ascii="Times New Roman" w:hAnsi="Times New Roman" w:cs="Times New Roman"/>
                <w:sz w:val="24"/>
                <w:szCs w:val="24"/>
              </w:rPr>
            </w:pPr>
          </w:p>
          <w:p w:rsidR="007511CF" w:rsidRPr="00EB5857" w:rsidRDefault="007511CF" w:rsidP="007511CF">
            <w:pPr>
              <w:shd w:val="clear" w:color="auto" w:fill="FFFFFF"/>
              <w:ind w:left="25"/>
              <w:jc w:val="both"/>
              <w:rPr>
                <w:rFonts w:ascii="Times New Roman" w:hAnsi="Times New Roman" w:cs="Times New Roman"/>
                <w:sz w:val="24"/>
                <w:szCs w:val="24"/>
                <w:lang w:eastAsia="lv-LV"/>
              </w:rPr>
            </w:pPr>
            <w:r w:rsidRPr="00EB5857">
              <w:rPr>
                <w:rFonts w:ascii="Times New Roman" w:hAnsi="Times New Roman" w:cs="Times New Roman"/>
                <w:sz w:val="24"/>
                <w:szCs w:val="24"/>
              </w:rPr>
              <w:t xml:space="preserve">Projekts pēc izsludināšanas Valsts sekretāru sanāksmē pieejams Ministru kabineta mājaslapā </w:t>
            </w:r>
            <w:proofErr w:type="spellStart"/>
            <w:r w:rsidRPr="00EB5857">
              <w:rPr>
                <w:rFonts w:ascii="Times New Roman" w:hAnsi="Times New Roman" w:cs="Times New Roman"/>
                <w:sz w:val="24"/>
                <w:szCs w:val="24"/>
              </w:rPr>
              <w:t>www.mk.gov.lv</w:t>
            </w:r>
            <w:proofErr w:type="spellEnd"/>
            <w:r w:rsidRPr="00EB5857">
              <w:rPr>
                <w:rFonts w:ascii="Times New Roman" w:hAnsi="Times New Roman" w:cs="Times New Roman"/>
                <w:sz w:val="24"/>
                <w:szCs w:val="24"/>
              </w:rPr>
              <w:t>.</w:t>
            </w:r>
          </w:p>
        </w:tc>
      </w:tr>
      <w:tr w:rsidR="007511CF" w:rsidRPr="00EB5857" w:rsidTr="007511CF">
        <w:trPr>
          <w:trHeight w:val="339"/>
        </w:trPr>
        <w:tc>
          <w:tcPr>
            <w:tcW w:w="413" w:type="dxa"/>
          </w:tcPr>
          <w:p w:rsidR="007511CF" w:rsidRPr="00EB5857" w:rsidRDefault="007511CF" w:rsidP="007511CF">
            <w:pPr>
              <w:ind w:left="57" w:right="57"/>
              <w:jc w:val="both"/>
              <w:rPr>
                <w:rFonts w:ascii="Times New Roman" w:hAnsi="Times New Roman" w:cs="Times New Roman"/>
                <w:bCs/>
                <w:sz w:val="24"/>
                <w:szCs w:val="24"/>
              </w:rPr>
            </w:pPr>
            <w:r w:rsidRPr="00EB5857">
              <w:rPr>
                <w:rFonts w:ascii="Times New Roman" w:hAnsi="Times New Roman" w:cs="Times New Roman"/>
                <w:bCs/>
                <w:sz w:val="24"/>
                <w:szCs w:val="24"/>
              </w:rPr>
              <w:t>2.</w:t>
            </w:r>
          </w:p>
        </w:tc>
        <w:tc>
          <w:tcPr>
            <w:tcW w:w="1893" w:type="dxa"/>
          </w:tcPr>
          <w:p w:rsidR="007511CF" w:rsidRPr="00EB5857" w:rsidRDefault="007511CF" w:rsidP="007511CF">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Sabiedrības līdzdalība projekta izstrādē</w:t>
            </w:r>
          </w:p>
        </w:tc>
        <w:tc>
          <w:tcPr>
            <w:tcW w:w="6766" w:type="dxa"/>
          </w:tcPr>
          <w:p w:rsidR="007511CF" w:rsidRPr="00EB5857" w:rsidRDefault="007511CF" w:rsidP="007511CF">
            <w:pPr>
              <w:shd w:val="clear" w:color="auto" w:fill="FFFFFF"/>
              <w:ind w:left="25"/>
              <w:jc w:val="both"/>
              <w:rPr>
                <w:rFonts w:ascii="Times New Roman" w:hAnsi="Times New Roman" w:cs="Times New Roman"/>
                <w:sz w:val="24"/>
                <w:szCs w:val="24"/>
                <w:lang w:eastAsia="lv-LV"/>
              </w:rPr>
            </w:pPr>
            <w:bookmarkStart w:id="2" w:name="p62"/>
            <w:bookmarkEnd w:id="2"/>
            <w:r>
              <w:rPr>
                <w:rFonts w:ascii="Times New Roman" w:hAnsi="Times New Roman" w:cs="Times New Roman"/>
                <w:sz w:val="24"/>
                <w:szCs w:val="24"/>
                <w:lang w:eastAsia="lv-LV"/>
              </w:rPr>
              <w:t>Nav</w:t>
            </w:r>
          </w:p>
        </w:tc>
      </w:tr>
      <w:tr w:rsidR="007511CF" w:rsidRPr="00EB5857" w:rsidTr="007511CF">
        <w:trPr>
          <w:trHeight w:val="1174"/>
        </w:trPr>
        <w:tc>
          <w:tcPr>
            <w:tcW w:w="413" w:type="dxa"/>
          </w:tcPr>
          <w:p w:rsidR="007511CF" w:rsidRPr="00EB5857" w:rsidRDefault="007511CF" w:rsidP="007511CF">
            <w:pPr>
              <w:ind w:left="57" w:right="57"/>
              <w:jc w:val="both"/>
              <w:rPr>
                <w:rFonts w:ascii="Times New Roman" w:hAnsi="Times New Roman" w:cs="Times New Roman"/>
                <w:bCs/>
                <w:sz w:val="24"/>
                <w:szCs w:val="24"/>
              </w:rPr>
            </w:pPr>
            <w:r w:rsidRPr="00EB5857">
              <w:rPr>
                <w:rFonts w:ascii="Times New Roman" w:hAnsi="Times New Roman" w:cs="Times New Roman"/>
                <w:bCs/>
                <w:sz w:val="24"/>
                <w:szCs w:val="24"/>
              </w:rPr>
              <w:t>3.</w:t>
            </w:r>
          </w:p>
        </w:tc>
        <w:tc>
          <w:tcPr>
            <w:tcW w:w="1893" w:type="dxa"/>
          </w:tcPr>
          <w:p w:rsidR="007511CF" w:rsidRPr="00EB5857" w:rsidRDefault="007511CF" w:rsidP="007511CF">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Sabiedrības līdzdalības rezultāti</w:t>
            </w:r>
          </w:p>
          <w:p w:rsidR="007511CF" w:rsidRPr="00EB5857" w:rsidRDefault="007511CF" w:rsidP="007511CF">
            <w:pPr>
              <w:jc w:val="right"/>
              <w:rPr>
                <w:rFonts w:ascii="Times New Roman" w:hAnsi="Times New Roman" w:cs="Times New Roman"/>
                <w:sz w:val="24"/>
                <w:szCs w:val="24"/>
                <w:lang w:eastAsia="lv-LV"/>
              </w:rPr>
            </w:pPr>
          </w:p>
        </w:tc>
        <w:tc>
          <w:tcPr>
            <w:tcW w:w="6766" w:type="dxa"/>
          </w:tcPr>
          <w:p w:rsidR="007511CF" w:rsidRPr="00EB5857" w:rsidRDefault="007511CF" w:rsidP="007511CF">
            <w:pPr>
              <w:shd w:val="clear" w:color="auto" w:fill="FFFFFF"/>
              <w:ind w:left="25"/>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7511CF" w:rsidRPr="00EB5857" w:rsidTr="007511CF">
        <w:trPr>
          <w:trHeight w:val="476"/>
        </w:trPr>
        <w:tc>
          <w:tcPr>
            <w:tcW w:w="413" w:type="dxa"/>
          </w:tcPr>
          <w:p w:rsidR="007511CF" w:rsidRPr="00EB5857" w:rsidRDefault="007511CF" w:rsidP="007511CF">
            <w:pPr>
              <w:ind w:left="57" w:right="57"/>
              <w:jc w:val="both"/>
              <w:rPr>
                <w:rFonts w:ascii="Times New Roman" w:hAnsi="Times New Roman" w:cs="Times New Roman"/>
                <w:bCs/>
                <w:sz w:val="24"/>
                <w:szCs w:val="24"/>
              </w:rPr>
            </w:pPr>
            <w:r w:rsidRPr="00EB5857">
              <w:rPr>
                <w:rFonts w:ascii="Times New Roman" w:hAnsi="Times New Roman" w:cs="Times New Roman"/>
                <w:bCs/>
                <w:sz w:val="24"/>
                <w:szCs w:val="24"/>
              </w:rPr>
              <w:t>4.</w:t>
            </w:r>
          </w:p>
        </w:tc>
        <w:tc>
          <w:tcPr>
            <w:tcW w:w="1893" w:type="dxa"/>
          </w:tcPr>
          <w:p w:rsidR="007511CF" w:rsidRPr="00EB5857" w:rsidRDefault="007511CF" w:rsidP="007511CF">
            <w:pPr>
              <w:ind w:left="57" w:right="57"/>
              <w:rPr>
                <w:rFonts w:ascii="Times New Roman" w:hAnsi="Times New Roman" w:cs="Times New Roman"/>
                <w:sz w:val="24"/>
                <w:szCs w:val="24"/>
                <w:lang w:eastAsia="lv-LV"/>
              </w:rPr>
            </w:pPr>
            <w:r w:rsidRPr="00EB5857">
              <w:rPr>
                <w:rFonts w:ascii="Times New Roman" w:hAnsi="Times New Roman" w:cs="Times New Roman"/>
                <w:sz w:val="24"/>
                <w:szCs w:val="24"/>
                <w:lang w:eastAsia="lv-LV"/>
              </w:rPr>
              <w:t>Cita informācija</w:t>
            </w:r>
          </w:p>
        </w:tc>
        <w:tc>
          <w:tcPr>
            <w:tcW w:w="6766" w:type="dxa"/>
          </w:tcPr>
          <w:p w:rsidR="007511CF" w:rsidRPr="00EB5857" w:rsidRDefault="007511CF" w:rsidP="007511CF">
            <w:pPr>
              <w:ind w:left="91"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9274B5" w:rsidRDefault="009274B5" w:rsidP="009274B5">
      <w:pPr>
        <w:rPr>
          <w:rFonts w:ascii="Times New Roman" w:hAnsi="Times New Roman" w:cs="Times New Roman"/>
          <w:sz w:val="24"/>
          <w:szCs w:val="24"/>
        </w:rPr>
      </w:pPr>
    </w:p>
    <w:tbl>
      <w:tblPr>
        <w:tblpPr w:leftFromText="180" w:rightFromText="180"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4029"/>
        <w:gridCol w:w="4588"/>
      </w:tblGrid>
      <w:tr w:rsidR="007511CF" w:rsidRPr="00D04B66" w:rsidTr="007511CF">
        <w:trPr>
          <w:trHeight w:val="231"/>
        </w:trPr>
        <w:tc>
          <w:tcPr>
            <w:tcW w:w="5000" w:type="pct"/>
            <w:gridSpan w:val="3"/>
            <w:tcBorders>
              <w:top w:val="single" w:sz="4" w:space="0" w:color="auto"/>
            </w:tcBorders>
          </w:tcPr>
          <w:p w:rsidR="007511CF" w:rsidRPr="00D04B66" w:rsidRDefault="007511CF" w:rsidP="007511CF">
            <w:pPr>
              <w:rPr>
                <w:rFonts w:ascii="Times New Roman" w:hAnsi="Times New Roman" w:cs="Times New Roman"/>
                <w:b/>
                <w:bCs/>
                <w:sz w:val="24"/>
                <w:szCs w:val="24"/>
              </w:rPr>
            </w:pPr>
            <w:r w:rsidRPr="00D04B66">
              <w:rPr>
                <w:rFonts w:ascii="Times New Roman" w:hAnsi="Times New Roman" w:cs="Times New Roman"/>
                <w:b/>
                <w:bCs/>
                <w:sz w:val="24"/>
                <w:szCs w:val="24"/>
              </w:rPr>
              <w:t>VII. Tiesību akta projekta izpildes nodrošināšana un tās ietekme uz institūcijām</w:t>
            </w:r>
          </w:p>
        </w:tc>
      </w:tr>
      <w:tr w:rsidR="007511CF" w:rsidRPr="00D04B66" w:rsidTr="007511CF">
        <w:trPr>
          <w:trHeight w:val="42"/>
        </w:trPr>
        <w:tc>
          <w:tcPr>
            <w:tcW w:w="245" w:type="pct"/>
          </w:tcPr>
          <w:p w:rsidR="007511CF" w:rsidRPr="00D04B66" w:rsidRDefault="007511CF" w:rsidP="007511CF">
            <w:pPr>
              <w:rPr>
                <w:rFonts w:ascii="Times New Roman" w:hAnsi="Times New Roman" w:cs="Times New Roman"/>
                <w:bCs/>
                <w:sz w:val="24"/>
                <w:szCs w:val="24"/>
              </w:rPr>
            </w:pPr>
            <w:r w:rsidRPr="00D04B66">
              <w:rPr>
                <w:rFonts w:ascii="Times New Roman" w:hAnsi="Times New Roman" w:cs="Times New Roman"/>
                <w:bCs/>
                <w:sz w:val="24"/>
                <w:szCs w:val="24"/>
              </w:rPr>
              <w:t>1.</w:t>
            </w:r>
          </w:p>
        </w:tc>
        <w:tc>
          <w:tcPr>
            <w:tcW w:w="2223" w:type="pct"/>
          </w:tcPr>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 xml:space="preserve">Projekta izpildē iesaistītās institūcijas </w:t>
            </w:r>
          </w:p>
        </w:tc>
        <w:tc>
          <w:tcPr>
            <w:tcW w:w="2532" w:type="pct"/>
          </w:tcPr>
          <w:p w:rsidR="007511CF" w:rsidRPr="00D04B66" w:rsidRDefault="007511CF" w:rsidP="007511CF">
            <w:pPr>
              <w:rPr>
                <w:rFonts w:ascii="Times New Roman" w:hAnsi="Times New Roman" w:cs="Times New Roman"/>
                <w:bCs/>
                <w:sz w:val="24"/>
                <w:szCs w:val="24"/>
              </w:rPr>
            </w:pPr>
            <w:r w:rsidRPr="00B15CE5">
              <w:rPr>
                <w:rFonts w:ascii="Times New Roman" w:hAnsi="Times New Roman" w:cs="Times New Roman"/>
                <w:sz w:val="24"/>
                <w:szCs w:val="24"/>
                <w:lang w:eastAsia="lv-LV"/>
              </w:rPr>
              <w:t>Valsts policija, Patērētāju tiesību aizsardzības centrs, Ekonomikas ministrija un Latvijas Nacionālais akreditācijas birojs</w:t>
            </w:r>
          </w:p>
        </w:tc>
      </w:tr>
      <w:tr w:rsidR="007511CF" w:rsidRPr="00D04B66" w:rsidTr="007511CF">
        <w:trPr>
          <w:trHeight w:val="373"/>
        </w:trPr>
        <w:tc>
          <w:tcPr>
            <w:tcW w:w="245" w:type="pct"/>
          </w:tcPr>
          <w:p w:rsidR="007511CF" w:rsidRPr="00D04B66" w:rsidRDefault="007511CF" w:rsidP="007511CF">
            <w:pPr>
              <w:rPr>
                <w:rFonts w:ascii="Times New Roman" w:hAnsi="Times New Roman" w:cs="Times New Roman"/>
                <w:bCs/>
                <w:sz w:val="24"/>
                <w:szCs w:val="24"/>
              </w:rPr>
            </w:pPr>
            <w:r w:rsidRPr="00D04B66">
              <w:rPr>
                <w:rFonts w:ascii="Times New Roman" w:hAnsi="Times New Roman" w:cs="Times New Roman"/>
                <w:bCs/>
                <w:sz w:val="24"/>
                <w:szCs w:val="24"/>
              </w:rPr>
              <w:t>2.</w:t>
            </w:r>
          </w:p>
        </w:tc>
        <w:tc>
          <w:tcPr>
            <w:tcW w:w="2223" w:type="pct"/>
          </w:tcPr>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 xml:space="preserve">Projekta izpildes ietekme uz pārvaldes funkcijām un institucionālo struktūru. </w:t>
            </w:r>
          </w:p>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Jaunu institūciju izveide, esošu institūciju likvidācija vai reorganizācija, to ietekme uz institūcijas cilvēkresursiem</w:t>
            </w:r>
          </w:p>
        </w:tc>
        <w:tc>
          <w:tcPr>
            <w:tcW w:w="2532" w:type="pct"/>
          </w:tcPr>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Projekta izpilde neietekmēs pārvaldes funkcijas vai institucionālo struktūru.</w:t>
            </w:r>
          </w:p>
        </w:tc>
      </w:tr>
      <w:tr w:rsidR="007511CF" w:rsidRPr="00D04B66" w:rsidTr="007511CF">
        <w:trPr>
          <w:trHeight w:val="201"/>
        </w:trPr>
        <w:tc>
          <w:tcPr>
            <w:tcW w:w="245" w:type="pct"/>
          </w:tcPr>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3.</w:t>
            </w:r>
          </w:p>
        </w:tc>
        <w:tc>
          <w:tcPr>
            <w:tcW w:w="2223" w:type="pct"/>
          </w:tcPr>
          <w:p w:rsidR="007511CF" w:rsidRPr="00D04B66" w:rsidRDefault="007511CF" w:rsidP="007511CF">
            <w:pPr>
              <w:rPr>
                <w:rFonts w:ascii="Times New Roman" w:hAnsi="Times New Roman" w:cs="Times New Roman"/>
                <w:sz w:val="24"/>
                <w:szCs w:val="24"/>
              </w:rPr>
            </w:pPr>
            <w:r w:rsidRPr="00D04B66">
              <w:rPr>
                <w:rFonts w:ascii="Times New Roman" w:hAnsi="Times New Roman" w:cs="Times New Roman"/>
                <w:sz w:val="24"/>
                <w:szCs w:val="24"/>
              </w:rPr>
              <w:t>Cita informācija</w:t>
            </w:r>
          </w:p>
        </w:tc>
        <w:tc>
          <w:tcPr>
            <w:tcW w:w="2532" w:type="pct"/>
          </w:tcPr>
          <w:p w:rsidR="007511CF" w:rsidRPr="00D04B66" w:rsidRDefault="007511CF" w:rsidP="007511CF">
            <w:pPr>
              <w:rPr>
                <w:rFonts w:ascii="Times New Roman" w:hAnsi="Times New Roman" w:cs="Times New Roman"/>
                <w:sz w:val="24"/>
                <w:szCs w:val="24"/>
              </w:rPr>
            </w:pPr>
            <w:r>
              <w:rPr>
                <w:rFonts w:ascii="Times New Roman" w:hAnsi="Times New Roman" w:cs="Times New Roman"/>
                <w:sz w:val="24"/>
                <w:szCs w:val="24"/>
              </w:rPr>
              <w:t>Nav</w:t>
            </w:r>
          </w:p>
        </w:tc>
      </w:tr>
    </w:tbl>
    <w:p w:rsidR="00C72C37" w:rsidRPr="00C72C37" w:rsidRDefault="00C72C37" w:rsidP="00C72C37">
      <w:pPr>
        <w:rPr>
          <w:rFonts w:ascii="Times New Roman" w:hAnsi="Times New Roman" w:cs="Times New Roman"/>
          <w:sz w:val="24"/>
          <w:szCs w:val="24"/>
        </w:rPr>
      </w:pPr>
    </w:p>
    <w:p w:rsidR="00C72C37" w:rsidRPr="00C72C37" w:rsidRDefault="00C72C37" w:rsidP="00C72C37">
      <w:pPr>
        <w:jc w:val="both"/>
        <w:rPr>
          <w:rFonts w:ascii="Times New Roman" w:hAnsi="Times New Roman" w:cs="Times New Roman"/>
          <w:sz w:val="28"/>
          <w:szCs w:val="28"/>
        </w:rPr>
      </w:pPr>
      <w:r w:rsidRPr="00C72C37">
        <w:rPr>
          <w:rFonts w:ascii="Times New Roman" w:hAnsi="Times New Roman" w:cs="Times New Roman"/>
          <w:sz w:val="28"/>
          <w:szCs w:val="28"/>
        </w:rPr>
        <w:t>Iekšlietu ministrs</w:t>
      </w:r>
      <w:r w:rsidRPr="00C72C37">
        <w:rPr>
          <w:rFonts w:ascii="Times New Roman" w:hAnsi="Times New Roman" w:cs="Times New Roman"/>
          <w:sz w:val="28"/>
          <w:szCs w:val="28"/>
        </w:rPr>
        <w:tab/>
      </w:r>
      <w:r w:rsidRPr="00C72C37">
        <w:rPr>
          <w:rFonts w:ascii="Times New Roman" w:hAnsi="Times New Roman" w:cs="Times New Roman"/>
          <w:sz w:val="28"/>
          <w:szCs w:val="28"/>
        </w:rPr>
        <w:tab/>
      </w:r>
      <w:r w:rsidRPr="00C72C37">
        <w:rPr>
          <w:rFonts w:ascii="Times New Roman" w:hAnsi="Times New Roman" w:cs="Times New Roman"/>
          <w:sz w:val="28"/>
          <w:szCs w:val="28"/>
        </w:rPr>
        <w:tab/>
      </w:r>
      <w:r w:rsidRPr="00C72C37">
        <w:rPr>
          <w:rFonts w:ascii="Times New Roman" w:hAnsi="Times New Roman" w:cs="Times New Roman"/>
          <w:sz w:val="28"/>
          <w:szCs w:val="28"/>
        </w:rPr>
        <w:tab/>
      </w:r>
      <w:r w:rsidRPr="00C72C3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72C37">
        <w:rPr>
          <w:rFonts w:ascii="Times New Roman" w:hAnsi="Times New Roman" w:cs="Times New Roman"/>
          <w:sz w:val="28"/>
          <w:szCs w:val="28"/>
        </w:rPr>
        <w:t>R. Kozlovskis</w:t>
      </w:r>
    </w:p>
    <w:p w:rsidR="00C72C37" w:rsidRPr="00C72C37" w:rsidRDefault="00C72C37" w:rsidP="00C72C37">
      <w:pPr>
        <w:pStyle w:val="naisf"/>
        <w:spacing w:before="0" w:after="0"/>
        <w:rPr>
          <w:sz w:val="28"/>
          <w:szCs w:val="28"/>
        </w:rPr>
      </w:pPr>
    </w:p>
    <w:p w:rsidR="00C72C37" w:rsidRPr="00C72C37" w:rsidRDefault="00C72C37" w:rsidP="00C72C37">
      <w:pPr>
        <w:pStyle w:val="naisf"/>
        <w:spacing w:before="0" w:after="0"/>
        <w:rPr>
          <w:sz w:val="28"/>
          <w:szCs w:val="28"/>
        </w:rPr>
      </w:pPr>
    </w:p>
    <w:p w:rsidR="00C72C37" w:rsidRPr="00C72C37" w:rsidRDefault="00C72C37" w:rsidP="00C72C37">
      <w:pPr>
        <w:rPr>
          <w:rFonts w:ascii="Times New Roman" w:hAnsi="Times New Roman" w:cs="Times New Roman"/>
          <w:sz w:val="20"/>
          <w:szCs w:val="20"/>
        </w:rPr>
      </w:pPr>
      <w:r w:rsidRPr="00C72C37">
        <w:rPr>
          <w:rFonts w:ascii="Times New Roman" w:hAnsi="Times New Roman" w:cs="Times New Roman"/>
          <w:sz w:val="28"/>
          <w:szCs w:val="28"/>
        </w:rPr>
        <w:t>Vīza: Valsts sekretāre                                  </w:t>
      </w:r>
      <w:r>
        <w:rPr>
          <w:rFonts w:ascii="Times New Roman" w:hAnsi="Times New Roman" w:cs="Times New Roman"/>
          <w:sz w:val="28"/>
          <w:szCs w:val="28"/>
        </w:rPr>
        <w:tab/>
      </w:r>
      <w:r>
        <w:rPr>
          <w:rFonts w:ascii="Times New Roman" w:hAnsi="Times New Roman" w:cs="Times New Roman"/>
          <w:sz w:val="28"/>
          <w:szCs w:val="28"/>
        </w:rPr>
        <w:tab/>
      </w:r>
      <w:r w:rsidRPr="00C72C37">
        <w:rPr>
          <w:rFonts w:ascii="Times New Roman" w:hAnsi="Times New Roman" w:cs="Times New Roman"/>
          <w:sz w:val="28"/>
          <w:szCs w:val="28"/>
        </w:rPr>
        <w:t xml:space="preserve"> I.Pētersone-Godmane</w:t>
      </w:r>
    </w:p>
    <w:p w:rsidR="00C72C37" w:rsidRPr="004800DB" w:rsidRDefault="007511CF" w:rsidP="00C72C37">
      <w:pPr>
        <w:spacing w:after="0" w:line="240" w:lineRule="auto"/>
        <w:rPr>
          <w:rFonts w:ascii="Times New Roman" w:hAnsi="Times New Roman" w:cs="Times New Roman"/>
          <w:sz w:val="20"/>
          <w:szCs w:val="20"/>
        </w:rPr>
      </w:pPr>
      <w:r>
        <w:rPr>
          <w:rFonts w:ascii="Times New Roman" w:hAnsi="Times New Roman" w:cs="Times New Roman"/>
          <w:sz w:val="20"/>
          <w:szCs w:val="20"/>
        </w:rPr>
        <w:t>2015.10.02. 15:30</w:t>
      </w:r>
    </w:p>
    <w:p w:rsidR="00C72C37" w:rsidRPr="00975DB9" w:rsidRDefault="007511CF" w:rsidP="00C72C37">
      <w:pPr>
        <w:spacing w:after="0" w:line="240" w:lineRule="auto"/>
        <w:rPr>
          <w:rFonts w:ascii="Times New Roman" w:hAnsi="Times New Roman" w:cs="Times New Roman"/>
          <w:sz w:val="20"/>
          <w:szCs w:val="20"/>
        </w:rPr>
      </w:pPr>
      <w:r>
        <w:rPr>
          <w:rFonts w:ascii="Times New Roman" w:hAnsi="Times New Roman" w:cs="Times New Roman"/>
          <w:sz w:val="20"/>
          <w:szCs w:val="20"/>
        </w:rPr>
        <w:t>3750</w:t>
      </w:r>
    </w:p>
    <w:p w:rsidR="00C72C37" w:rsidRPr="00975DB9" w:rsidRDefault="00C72C37" w:rsidP="00C72C37">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A.Niščaks</w:t>
      </w:r>
      <w:r w:rsidRPr="00975DB9">
        <w:rPr>
          <w:rFonts w:ascii="Times New Roman" w:hAnsi="Times New Roman" w:cs="Times New Roman"/>
          <w:sz w:val="20"/>
          <w:szCs w:val="20"/>
        </w:rPr>
        <w:tab/>
      </w:r>
    </w:p>
    <w:p w:rsidR="00C72C37" w:rsidRPr="00975DB9" w:rsidRDefault="00C72C37" w:rsidP="00C72C37">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67219179, aleksejs.niscaks@iem.gov.lv</w:t>
      </w:r>
    </w:p>
    <w:p w:rsidR="00C72C37" w:rsidRPr="009274B5" w:rsidRDefault="00C72C37" w:rsidP="00C72C37">
      <w:pPr>
        <w:jc w:val="both"/>
        <w:rPr>
          <w:rFonts w:ascii="Times New Roman" w:hAnsi="Times New Roman" w:cs="Times New Roman"/>
        </w:rPr>
      </w:pPr>
    </w:p>
    <w:sectPr w:rsidR="00C72C37" w:rsidRPr="009274B5" w:rsidSect="00C72C3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D1" w:rsidRDefault="006B39D1" w:rsidP="00C72C37">
      <w:pPr>
        <w:spacing w:after="0" w:line="240" w:lineRule="auto"/>
      </w:pPr>
      <w:r>
        <w:separator/>
      </w:r>
    </w:p>
  </w:endnote>
  <w:endnote w:type="continuationSeparator" w:id="0">
    <w:p w:rsidR="006B39D1" w:rsidRDefault="006B39D1" w:rsidP="00C7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altName w:val="VAGRounded TL"/>
    <w:panose1 w:val="020F0502020204030204"/>
    <w:charset w:val="BA"/>
    <w:family w:val="swiss"/>
    <w:pitch w:val="variable"/>
    <w:sig w:usb0="E00002FF" w:usb1="4000ACFF" w:usb2="00000001" w:usb3="00000000" w:csb0="0000019F" w:csb1="00000000"/>
  </w:font>
  <w:font w:name="Segoe UI">
    <w:altName w:val="Geometr706 Md TL"/>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6B" w:rsidRDefault="006C5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D1" w:rsidRPr="00C72C37" w:rsidRDefault="006B39D1">
    <w:pPr>
      <w:pStyle w:val="Footer"/>
      <w:rPr>
        <w:rFonts w:ascii="Times New Roman" w:hAnsi="Times New Roman" w:cs="Times New Roman"/>
      </w:rPr>
    </w:pPr>
    <w:bookmarkStart w:id="3" w:name="_GoBack"/>
    <w:r w:rsidRPr="00C72C37">
      <w:rPr>
        <w:rFonts w:ascii="Times New Roman" w:hAnsi="Times New Roman" w:cs="Times New Roman"/>
        <w:sz w:val="20"/>
        <w:szCs w:val="20"/>
      </w:rPr>
      <w:t>IeMAnot_likum_spragstvielas_</w:t>
    </w:r>
    <w:r w:rsidR="007C542A">
      <w:rPr>
        <w:rFonts w:ascii="Times New Roman" w:hAnsi="Times New Roman" w:cs="Times New Roman"/>
        <w:sz w:val="20"/>
        <w:szCs w:val="20"/>
      </w:rPr>
      <w:t>0210</w:t>
    </w:r>
    <w:r w:rsidRPr="00C72C37">
      <w:rPr>
        <w:rFonts w:ascii="Times New Roman" w:hAnsi="Times New Roman" w:cs="Times New Roman"/>
        <w:sz w:val="20"/>
        <w:szCs w:val="20"/>
      </w:rPr>
      <w:t>2015.doc</w:t>
    </w:r>
    <w:r>
      <w:rPr>
        <w:rFonts w:ascii="Times New Roman" w:hAnsi="Times New Roman" w:cs="Times New Roman"/>
        <w:sz w:val="20"/>
        <w:szCs w:val="20"/>
      </w:rPr>
      <w:t>x</w:t>
    </w:r>
    <w:bookmarkEnd w:id="3"/>
    <w:r w:rsidRPr="00C72C37">
      <w:rPr>
        <w:rFonts w:ascii="Times New Roman" w:hAnsi="Times New Roman" w:cs="Times New Roman"/>
        <w:sz w:val="20"/>
        <w:szCs w:val="20"/>
      </w:rPr>
      <w:t>; Likumprojekta „</w:t>
    </w:r>
    <w:r w:rsidRPr="00C72C37">
      <w:rPr>
        <w:rFonts w:ascii="Times New Roman" w:hAnsi="Times New Roman" w:cs="Times New Roman"/>
        <w:bCs/>
        <w:sz w:val="20"/>
        <w:szCs w:val="20"/>
      </w:rPr>
      <w:t>Grozījumi Civilām vajadzībām paredzētu sprāgstvielu aprites likumā</w:t>
    </w:r>
    <w:r w:rsidRPr="00C72C37">
      <w:rPr>
        <w:rFonts w:ascii="Times New Roman" w:hAnsi="Times New Roman" w:cs="Times New Roman"/>
        <w:sz w:val="20"/>
        <w:szCs w:val="20"/>
      </w:rPr>
      <w:t xml:space="preserve">” 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Pr="00C72C37">
          <w:rPr>
            <w:rFonts w:ascii="Times New Roman" w:hAnsi="Times New Roman" w:cs="Times New Roman"/>
            <w:sz w:val="20"/>
            <w:szCs w:val="20"/>
          </w:rPr>
          <w:t>ziņojums</w:t>
        </w:r>
      </w:smartTag>
      <w:r w:rsidRPr="00C72C37">
        <w:rPr>
          <w:rFonts w:ascii="Times New Roman" w:hAnsi="Times New Roman" w:cs="Times New Roman"/>
          <w:sz w:val="20"/>
          <w:szCs w:val="20"/>
        </w:rPr>
        <w:t xml:space="preserve"> </w:t>
      </w:r>
    </w:smartTag>
    <w:r w:rsidRPr="00C72C37">
      <w:rPr>
        <w:rFonts w:ascii="Times New Roman" w:hAnsi="Times New Roman" w:cs="Times New Roman"/>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D1" w:rsidRPr="00C72C37" w:rsidRDefault="006B39D1">
    <w:pPr>
      <w:pStyle w:val="Footer"/>
      <w:rPr>
        <w:rFonts w:ascii="Times New Roman" w:hAnsi="Times New Roman" w:cs="Times New Roman"/>
      </w:rPr>
    </w:pPr>
    <w:r w:rsidRPr="00C72C37">
      <w:rPr>
        <w:rFonts w:ascii="Times New Roman" w:hAnsi="Times New Roman" w:cs="Times New Roman"/>
        <w:sz w:val="20"/>
        <w:szCs w:val="20"/>
      </w:rPr>
      <w:t>IeMAnot_likum_spragstvielas_</w:t>
    </w:r>
    <w:r w:rsidR="007C542A">
      <w:rPr>
        <w:rFonts w:ascii="Times New Roman" w:hAnsi="Times New Roman" w:cs="Times New Roman"/>
        <w:sz w:val="20"/>
        <w:szCs w:val="20"/>
      </w:rPr>
      <w:t>0210</w:t>
    </w:r>
    <w:r w:rsidRPr="00C72C37">
      <w:rPr>
        <w:rFonts w:ascii="Times New Roman" w:hAnsi="Times New Roman" w:cs="Times New Roman"/>
        <w:sz w:val="20"/>
        <w:szCs w:val="20"/>
      </w:rPr>
      <w:t>2015.doc</w:t>
    </w:r>
    <w:r>
      <w:rPr>
        <w:rFonts w:ascii="Times New Roman" w:hAnsi="Times New Roman" w:cs="Times New Roman"/>
        <w:sz w:val="20"/>
        <w:szCs w:val="20"/>
      </w:rPr>
      <w:t>x</w:t>
    </w:r>
    <w:r w:rsidRPr="00C72C37">
      <w:rPr>
        <w:rFonts w:ascii="Times New Roman" w:hAnsi="Times New Roman" w:cs="Times New Roman"/>
        <w:sz w:val="20"/>
        <w:szCs w:val="20"/>
      </w:rPr>
      <w:t>; Likumprojekta „</w:t>
    </w:r>
    <w:r w:rsidRPr="00C72C37">
      <w:rPr>
        <w:rFonts w:ascii="Times New Roman" w:hAnsi="Times New Roman" w:cs="Times New Roman"/>
        <w:bCs/>
        <w:sz w:val="20"/>
        <w:szCs w:val="20"/>
      </w:rPr>
      <w:t>Grozījumi Civilām vajadzībām paredzētu sprāgstvielu aprites likumā</w:t>
    </w:r>
    <w:r w:rsidRPr="00C72C37">
      <w:rPr>
        <w:rFonts w:ascii="Times New Roman" w:hAnsi="Times New Roman" w:cs="Times New Roman"/>
        <w:sz w:val="20"/>
        <w:szCs w:val="20"/>
      </w:rPr>
      <w:t xml:space="preserve">” sākotnējās ietekmes novērtējuma </w:t>
    </w:r>
    <w:smartTag w:uri="schemas-tilde-lv/tildestengine" w:element="veidnes">
      <w:smartTagPr>
        <w:attr w:name="text" w:val="akts"/>
        <w:attr w:name="baseform" w:val="akts"/>
        <w:attr w:name="id" w:val="-1"/>
      </w:smartTagPr>
      <w:smartTag w:uri="schemas-tilde-lv/tildestengine" w:element="veidnes">
        <w:smartTagPr>
          <w:attr w:name="text" w:val="ziņojums"/>
          <w:attr w:name="baseform" w:val="ziņojums"/>
          <w:attr w:name="id" w:val="-1"/>
        </w:smartTagPr>
        <w:r w:rsidRPr="00C72C37">
          <w:rPr>
            <w:rFonts w:ascii="Times New Roman" w:hAnsi="Times New Roman" w:cs="Times New Roman"/>
            <w:sz w:val="20"/>
            <w:szCs w:val="20"/>
          </w:rPr>
          <w:t>ziņojums</w:t>
        </w:r>
      </w:smartTag>
      <w:r w:rsidRPr="00C72C37">
        <w:rPr>
          <w:rFonts w:ascii="Times New Roman" w:hAnsi="Times New Roman" w:cs="Times New Roman"/>
          <w:sz w:val="20"/>
          <w:szCs w:val="20"/>
        </w:rPr>
        <w:t xml:space="preserve"> </w:t>
      </w:r>
    </w:smartTag>
    <w:r w:rsidRPr="00C72C37">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D1" w:rsidRDefault="006B39D1" w:rsidP="00C72C37">
      <w:pPr>
        <w:spacing w:after="0" w:line="240" w:lineRule="auto"/>
      </w:pPr>
      <w:r>
        <w:separator/>
      </w:r>
    </w:p>
  </w:footnote>
  <w:footnote w:type="continuationSeparator" w:id="0">
    <w:p w:rsidR="006B39D1" w:rsidRDefault="006B39D1" w:rsidP="00C72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6B" w:rsidRDefault="006C5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63985"/>
      <w:docPartObj>
        <w:docPartGallery w:val="Page Numbers (Top of Page)"/>
        <w:docPartUnique/>
      </w:docPartObj>
    </w:sdtPr>
    <w:sdtEndPr>
      <w:rPr>
        <w:noProof/>
      </w:rPr>
    </w:sdtEndPr>
    <w:sdtContent>
      <w:p w:rsidR="006B39D1" w:rsidRDefault="006B39D1">
        <w:pPr>
          <w:pStyle w:val="Header"/>
          <w:jc w:val="center"/>
        </w:pPr>
        <w:r>
          <w:fldChar w:fldCharType="begin"/>
        </w:r>
        <w:r>
          <w:instrText xml:space="preserve"> PAGE   \* MERGEFORMAT </w:instrText>
        </w:r>
        <w:r>
          <w:fldChar w:fldCharType="separate"/>
        </w:r>
        <w:r w:rsidR="006C5E6B">
          <w:rPr>
            <w:noProof/>
          </w:rPr>
          <w:t>3</w:t>
        </w:r>
        <w:r>
          <w:rPr>
            <w:noProof/>
          </w:rPr>
          <w:fldChar w:fldCharType="end"/>
        </w:r>
      </w:p>
    </w:sdtContent>
  </w:sdt>
  <w:p w:rsidR="006B39D1" w:rsidRDefault="006B3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6B" w:rsidRDefault="006C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54AEB"/>
    <w:multiLevelType w:val="hybridMultilevel"/>
    <w:tmpl w:val="12CEC708"/>
    <w:lvl w:ilvl="0" w:tplc="32C4EA52">
      <w:start w:val="1"/>
      <w:numFmt w:val="decimal"/>
      <w:lvlText w:val="%1)"/>
      <w:lvlJc w:val="left"/>
      <w:pPr>
        <w:ind w:left="385" w:hanging="360"/>
      </w:pPr>
      <w:rPr>
        <w:rFonts w:cs="Times New Roman" w:hint="default"/>
      </w:rPr>
    </w:lvl>
    <w:lvl w:ilvl="1" w:tplc="04260019" w:tentative="1">
      <w:start w:val="1"/>
      <w:numFmt w:val="lowerLetter"/>
      <w:lvlText w:val="%2."/>
      <w:lvlJc w:val="left"/>
      <w:pPr>
        <w:ind w:left="1105" w:hanging="360"/>
      </w:pPr>
      <w:rPr>
        <w:rFonts w:cs="Times New Roman"/>
      </w:rPr>
    </w:lvl>
    <w:lvl w:ilvl="2" w:tplc="0426001B" w:tentative="1">
      <w:start w:val="1"/>
      <w:numFmt w:val="lowerRoman"/>
      <w:lvlText w:val="%3."/>
      <w:lvlJc w:val="right"/>
      <w:pPr>
        <w:ind w:left="1825" w:hanging="180"/>
      </w:pPr>
      <w:rPr>
        <w:rFonts w:cs="Times New Roman"/>
      </w:rPr>
    </w:lvl>
    <w:lvl w:ilvl="3" w:tplc="0426000F" w:tentative="1">
      <w:start w:val="1"/>
      <w:numFmt w:val="decimal"/>
      <w:lvlText w:val="%4."/>
      <w:lvlJc w:val="left"/>
      <w:pPr>
        <w:ind w:left="2545" w:hanging="360"/>
      </w:pPr>
      <w:rPr>
        <w:rFonts w:cs="Times New Roman"/>
      </w:rPr>
    </w:lvl>
    <w:lvl w:ilvl="4" w:tplc="04260019" w:tentative="1">
      <w:start w:val="1"/>
      <w:numFmt w:val="lowerLetter"/>
      <w:lvlText w:val="%5."/>
      <w:lvlJc w:val="left"/>
      <w:pPr>
        <w:ind w:left="3265" w:hanging="360"/>
      </w:pPr>
      <w:rPr>
        <w:rFonts w:cs="Times New Roman"/>
      </w:rPr>
    </w:lvl>
    <w:lvl w:ilvl="5" w:tplc="0426001B" w:tentative="1">
      <w:start w:val="1"/>
      <w:numFmt w:val="lowerRoman"/>
      <w:lvlText w:val="%6."/>
      <w:lvlJc w:val="right"/>
      <w:pPr>
        <w:ind w:left="3985" w:hanging="180"/>
      </w:pPr>
      <w:rPr>
        <w:rFonts w:cs="Times New Roman"/>
      </w:rPr>
    </w:lvl>
    <w:lvl w:ilvl="6" w:tplc="0426000F" w:tentative="1">
      <w:start w:val="1"/>
      <w:numFmt w:val="decimal"/>
      <w:lvlText w:val="%7."/>
      <w:lvlJc w:val="left"/>
      <w:pPr>
        <w:ind w:left="4705" w:hanging="360"/>
      </w:pPr>
      <w:rPr>
        <w:rFonts w:cs="Times New Roman"/>
      </w:rPr>
    </w:lvl>
    <w:lvl w:ilvl="7" w:tplc="04260019" w:tentative="1">
      <w:start w:val="1"/>
      <w:numFmt w:val="lowerLetter"/>
      <w:lvlText w:val="%8."/>
      <w:lvlJc w:val="left"/>
      <w:pPr>
        <w:ind w:left="5425" w:hanging="360"/>
      </w:pPr>
      <w:rPr>
        <w:rFonts w:cs="Times New Roman"/>
      </w:rPr>
    </w:lvl>
    <w:lvl w:ilvl="8" w:tplc="0426001B" w:tentative="1">
      <w:start w:val="1"/>
      <w:numFmt w:val="lowerRoman"/>
      <w:lvlText w:val="%9."/>
      <w:lvlJc w:val="right"/>
      <w:pPr>
        <w:ind w:left="61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B5"/>
    <w:rsid w:val="000021CD"/>
    <w:rsid w:val="00044E66"/>
    <w:rsid w:val="000D5C32"/>
    <w:rsid w:val="00126354"/>
    <w:rsid w:val="0016424E"/>
    <w:rsid w:val="0019518A"/>
    <w:rsid w:val="001D3958"/>
    <w:rsid w:val="001E3079"/>
    <w:rsid w:val="002709BA"/>
    <w:rsid w:val="00274471"/>
    <w:rsid w:val="002A749E"/>
    <w:rsid w:val="002D0218"/>
    <w:rsid w:val="002E705A"/>
    <w:rsid w:val="0035769A"/>
    <w:rsid w:val="00382BFD"/>
    <w:rsid w:val="003F539C"/>
    <w:rsid w:val="004375C9"/>
    <w:rsid w:val="00446D92"/>
    <w:rsid w:val="004800DB"/>
    <w:rsid w:val="00493B3C"/>
    <w:rsid w:val="004A3EF6"/>
    <w:rsid w:val="004F1918"/>
    <w:rsid w:val="005230D7"/>
    <w:rsid w:val="00572859"/>
    <w:rsid w:val="00591406"/>
    <w:rsid w:val="005F73A2"/>
    <w:rsid w:val="006008E7"/>
    <w:rsid w:val="006517EA"/>
    <w:rsid w:val="006A4470"/>
    <w:rsid w:val="006B39D1"/>
    <w:rsid w:val="006C5E6B"/>
    <w:rsid w:val="0070739D"/>
    <w:rsid w:val="00714972"/>
    <w:rsid w:val="00737C73"/>
    <w:rsid w:val="007460D0"/>
    <w:rsid w:val="007511CF"/>
    <w:rsid w:val="00797A94"/>
    <w:rsid w:val="007C542A"/>
    <w:rsid w:val="008334AB"/>
    <w:rsid w:val="0085698E"/>
    <w:rsid w:val="008572CB"/>
    <w:rsid w:val="008E1A81"/>
    <w:rsid w:val="008F1632"/>
    <w:rsid w:val="00916C35"/>
    <w:rsid w:val="009274B5"/>
    <w:rsid w:val="009E1C76"/>
    <w:rsid w:val="009F1DA2"/>
    <w:rsid w:val="00A64180"/>
    <w:rsid w:val="00A94516"/>
    <w:rsid w:val="00AC5C89"/>
    <w:rsid w:val="00B15CE5"/>
    <w:rsid w:val="00B20BD8"/>
    <w:rsid w:val="00B40EC1"/>
    <w:rsid w:val="00B41DFE"/>
    <w:rsid w:val="00B814EC"/>
    <w:rsid w:val="00BB40B8"/>
    <w:rsid w:val="00BC182C"/>
    <w:rsid w:val="00C27B30"/>
    <w:rsid w:val="00C64B09"/>
    <w:rsid w:val="00C72C37"/>
    <w:rsid w:val="00CC11F5"/>
    <w:rsid w:val="00D04B66"/>
    <w:rsid w:val="00D04B74"/>
    <w:rsid w:val="00D30C44"/>
    <w:rsid w:val="00D40ABB"/>
    <w:rsid w:val="00D54DEE"/>
    <w:rsid w:val="00D560F9"/>
    <w:rsid w:val="00D57DB3"/>
    <w:rsid w:val="00D62DC9"/>
    <w:rsid w:val="00DF505E"/>
    <w:rsid w:val="00E00722"/>
    <w:rsid w:val="00E112B1"/>
    <w:rsid w:val="00E263ED"/>
    <w:rsid w:val="00E806F3"/>
    <w:rsid w:val="00EB5857"/>
    <w:rsid w:val="00EC4CFA"/>
    <w:rsid w:val="00EC7931"/>
    <w:rsid w:val="00F56085"/>
    <w:rsid w:val="00F8403E"/>
    <w:rsid w:val="00FB5FC9"/>
    <w:rsid w:val="00FC655D"/>
    <w:rsid w:val="00FF3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5:chartTrackingRefBased/>
  <w15:docId w15:val="{98564608-8C83-473A-963F-1905148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D54D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C72C3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72C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2C37"/>
  </w:style>
  <w:style w:type="paragraph" w:styleId="Footer">
    <w:name w:val="footer"/>
    <w:basedOn w:val="Normal"/>
    <w:link w:val="FooterChar"/>
    <w:uiPriority w:val="99"/>
    <w:unhideWhenUsed/>
    <w:rsid w:val="00C72C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2C37"/>
  </w:style>
  <w:style w:type="character" w:styleId="Strong">
    <w:name w:val="Strong"/>
    <w:uiPriority w:val="22"/>
    <w:qFormat/>
    <w:rsid w:val="00C72C37"/>
    <w:rPr>
      <w:rFonts w:cs="Times New Roman"/>
      <w:b/>
      <w:bCs/>
    </w:rPr>
  </w:style>
  <w:style w:type="paragraph" w:styleId="BalloonText">
    <w:name w:val="Balloon Text"/>
    <w:basedOn w:val="Normal"/>
    <w:link w:val="BalloonTextChar"/>
    <w:uiPriority w:val="99"/>
    <w:semiHidden/>
    <w:unhideWhenUsed/>
    <w:rsid w:val="008E1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4495">
      <w:bodyDiv w:val="1"/>
      <w:marLeft w:val="0"/>
      <w:marRight w:val="0"/>
      <w:marTop w:val="0"/>
      <w:marBottom w:val="0"/>
      <w:divBdr>
        <w:top w:val="none" w:sz="0" w:space="0" w:color="auto"/>
        <w:left w:val="none" w:sz="0" w:space="0" w:color="auto"/>
        <w:bottom w:val="none" w:sz="0" w:space="0" w:color="auto"/>
        <w:right w:val="none" w:sz="0" w:space="0" w:color="auto"/>
      </w:divBdr>
      <w:divsChild>
        <w:div w:id="1293360659">
          <w:marLeft w:val="0"/>
          <w:marRight w:val="0"/>
          <w:marTop w:val="0"/>
          <w:marBottom w:val="0"/>
          <w:divBdr>
            <w:top w:val="none" w:sz="0" w:space="0" w:color="auto"/>
            <w:left w:val="none" w:sz="0" w:space="0" w:color="auto"/>
            <w:bottom w:val="none" w:sz="0" w:space="0" w:color="auto"/>
            <w:right w:val="none" w:sz="0" w:space="0" w:color="auto"/>
          </w:divBdr>
        </w:div>
        <w:div w:id="1348603630">
          <w:marLeft w:val="0"/>
          <w:marRight w:val="0"/>
          <w:marTop w:val="0"/>
          <w:marBottom w:val="0"/>
          <w:divBdr>
            <w:top w:val="none" w:sz="0" w:space="0" w:color="auto"/>
            <w:left w:val="none" w:sz="0" w:space="0" w:color="auto"/>
            <w:bottom w:val="none" w:sz="0" w:space="0" w:color="auto"/>
            <w:right w:val="none" w:sz="0" w:space="0" w:color="auto"/>
          </w:divBdr>
        </w:div>
      </w:divsChild>
    </w:div>
    <w:div w:id="2011372442">
      <w:bodyDiv w:val="1"/>
      <w:marLeft w:val="0"/>
      <w:marRight w:val="0"/>
      <w:marTop w:val="0"/>
      <w:marBottom w:val="0"/>
      <w:divBdr>
        <w:top w:val="none" w:sz="0" w:space="0" w:color="auto"/>
        <w:left w:val="none" w:sz="0" w:space="0" w:color="auto"/>
        <w:bottom w:val="none" w:sz="0" w:space="0" w:color="auto"/>
        <w:right w:val="none" w:sz="0" w:space="0" w:color="auto"/>
      </w:divBdr>
      <w:divsChild>
        <w:div w:id="1022318100">
          <w:marLeft w:val="0"/>
          <w:marRight w:val="0"/>
          <w:marTop w:val="0"/>
          <w:marBottom w:val="0"/>
          <w:divBdr>
            <w:top w:val="none" w:sz="0" w:space="0" w:color="auto"/>
            <w:left w:val="none" w:sz="0" w:space="0" w:color="auto"/>
            <w:bottom w:val="none" w:sz="0" w:space="0" w:color="auto"/>
            <w:right w:val="none" w:sz="0" w:space="0" w:color="auto"/>
          </w:divBdr>
        </w:div>
        <w:div w:id="159181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17</Pages>
  <Words>18189</Words>
  <Characters>10369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Niščaks</dc:creator>
  <cp:keywords/>
  <dc:description/>
  <cp:lastModifiedBy>Aleksejs Niščaks</cp:lastModifiedBy>
  <cp:revision>16</cp:revision>
  <cp:lastPrinted>2015-10-02T12:03:00Z</cp:lastPrinted>
  <dcterms:created xsi:type="dcterms:W3CDTF">2015-10-01T10:59:00Z</dcterms:created>
  <dcterms:modified xsi:type="dcterms:W3CDTF">2015-10-14T12:33:00Z</dcterms:modified>
</cp:coreProperties>
</file>