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0C" w:rsidRPr="00631471" w:rsidRDefault="009434F8" w:rsidP="00E65B76">
      <w:pPr>
        <w:pStyle w:val="Kjene"/>
        <w:jc w:val="center"/>
        <w:rPr>
          <w:b/>
          <w:sz w:val="28"/>
          <w:szCs w:val="28"/>
        </w:rPr>
      </w:pPr>
      <w:r w:rsidRPr="00631471">
        <w:rPr>
          <w:b/>
          <w:sz w:val="28"/>
          <w:szCs w:val="28"/>
        </w:rPr>
        <w:t>Likumprojekta</w:t>
      </w:r>
    </w:p>
    <w:p w:rsidR="00C2420C" w:rsidRPr="00631471" w:rsidRDefault="009434F8" w:rsidP="00505B75">
      <w:pPr>
        <w:pStyle w:val="Kjene"/>
        <w:jc w:val="center"/>
        <w:rPr>
          <w:b/>
          <w:sz w:val="28"/>
          <w:szCs w:val="28"/>
        </w:rPr>
      </w:pPr>
      <w:r w:rsidRPr="00631471">
        <w:rPr>
          <w:b/>
          <w:sz w:val="28"/>
          <w:szCs w:val="28"/>
        </w:rPr>
        <w:t>„Grozījum</w:t>
      </w:r>
      <w:r w:rsidR="002A6E72" w:rsidRPr="00631471">
        <w:rPr>
          <w:b/>
          <w:sz w:val="28"/>
          <w:szCs w:val="28"/>
        </w:rPr>
        <w:t>i</w:t>
      </w:r>
      <w:r w:rsidR="00E11FE8" w:rsidRPr="00631471">
        <w:rPr>
          <w:b/>
          <w:sz w:val="28"/>
          <w:szCs w:val="28"/>
        </w:rPr>
        <w:t xml:space="preserve"> likumā „Par </w:t>
      </w:r>
      <w:r w:rsidR="00CA2E6D" w:rsidRPr="00631471">
        <w:rPr>
          <w:b/>
          <w:sz w:val="28"/>
          <w:szCs w:val="28"/>
        </w:rPr>
        <w:t>kultūras pieminekļu aizsardzību</w:t>
      </w:r>
      <w:r w:rsidR="00E11FE8" w:rsidRPr="00631471">
        <w:rPr>
          <w:b/>
          <w:sz w:val="28"/>
          <w:szCs w:val="28"/>
        </w:rPr>
        <w:t>””</w:t>
      </w:r>
    </w:p>
    <w:p w:rsidR="004644F2" w:rsidRPr="00631471" w:rsidRDefault="00E11FE8" w:rsidP="00505B75">
      <w:pPr>
        <w:pStyle w:val="Kjene"/>
        <w:jc w:val="center"/>
        <w:rPr>
          <w:b/>
          <w:sz w:val="28"/>
          <w:szCs w:val="28"/>
        </w:rPr>
      </w:pPr>
      <w:r w:rsidRPr="00631471">
        <w:rPr>
          <w:b/>
          <w:sz w:val="28"/>
          <w:szCs w:val="28"/>
        </w:rPr>
        <w:t>sākotnējās ietekmes novērtējuma ziņojums (anotācija)</w:t>
      </w:r>
    </w:p>
    <w:p w:rsidR="00F7304D" w:rsidRPr="00631471" w:rsidRDefault="00F7304D" w:rsidP="00505B75">
      <w:pPr>
        <w:pStyle w:val="naisc"/>
        <w:spacing w:before="0" w:after="0"/>
        <w:rPr>
          <w:sz w:val="28"/>
          <w:szCs w:val="28"/>
        </w:rPr>
      </w:pPr>
      <w:r w:rsidRPr="00631471">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402"/>
        <w:gridCol w:w="5258"/>
      </w:tblGrid>
      <w:tr w:rsidR="00F7304D" w:rsidRPr="00631471">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631471" w:rsidRDefault="00F7304D" w:rsidP="00505B75">
            <w:pPr>
              <w:pStyle w:val="naisc"/>
              <w:spacing w:before="0" w:after="0"/>
              <w:rPr>
                <w:sz w:val="28"/>
                <w:szCs w:val="28"/>
              </w:rPr>
            </w:pPr>
            <w:r w:rsidRPr="00631471">
              <w:rPr>
                <w:b/>
                <w:bCs/>
                <w:sz w:val="28"/>
                <w:szCs w:val="28"/>
              </w:rPr>
              <w:t> I. Tiesību akta projekta izstrādes nepieciešamība</w:t>
            </w:r>
          </w:p>
        </w:tc>
      </w:tr>
      <w:tr w:rsidR="00F7304D" w:rsidRPr="00631471" w:rsidTr="00FA302B">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631471" w:rsidRDefault="00F7304D" w:rsidP="00505B75">
            <w:pPr>
              <w:pStyle w:val="naiskr"/>
              <w:spacing w:before="0" w:after="0"/>
              <w:jc w:val="center"/>
              <w:rPr>
                <w:sz w:val="28"/>
                <w:szCs w:val="28"/>
              </w:rPr>
            </w:pPr>
            <w:r w:rsidRPr="00631471">
              <w:rPr>
                <w:sz w:val="28"/>
                <w:szCs w:val="28"/>
              </w:rPr>
              <w:t>1.</w:t>
            </w:r>
          </w:p>
        </w:tc>
        <w:tc>
          <w:tcPr>
            <w:tcW w:w="3402" w:type="dxa"/>
            <w:tcBorders>
              <w:top w:val="outset" w:sz="6" w:space="0" w:color="auto"/>
              <w:left w:val="outset" w:sz="6" w:space="0" w:color="auto"/>
              <w:bottom w:val="outset" w:sz="6" w:space="0" w:color="auto"/>
              <w:right w:val="outset" w:sz="6" w:space="0" w:color="auto"/>
            </w:tcBorders>
          </w:tcPr>
          <w:p w:rsidR="00F7304D" w:rsidRPr="00631471" w:rsidRDefault="00F7304D" w:rsidP="00505B75">
            <w:pPr>
              <w:pStyle w:val="naislab"/>
              <w:spacing w:before="0" w:after="0"/>
              <w:jc w:val="both"/>
              <w:rPr>
                <w:sz w:val="28"/>
                <w:szCs w:val="28"/>
              </w:rPr>
            </w:pPr>
            <w:r w:rsidRPr="00631471">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tcPr>
          <w:p w:rsidR="00B52394" w:rsidRPr="00631471" w:rsidRDefault="002A6E72" w:rsidP="00505B75">
            <w:pPr>
              <w:pStyle w:val="naiskr"/>
              <w:spacing w:before="0" w:after="0"/>
              <w:ind w:left="70" w:firstLine="497"/>
              <w:jc w:val="both"/>
              <w:rPr>
                <w:sz w:val="28"/>
                <w:szCs w:val="28"/>
              </w:rPr>
            </w:pPr>
            <w:r w:rsidRPr="00631471">
              <w:rPr>
                <w:sz w:val="28"/>
                <w:szCs w:val="28"/>
              </w:rPr>
              <w:t>Likumprojekts „Grozījumi</w:t>
            </w:r>
            <w:r w:rsidR="00E11FE8" w:rsidRPr="00631471">
              <w:rPr>
                <w:sz w:val="28"/>
                <w:szCs w:val="28"/>
              </w:rPr>
              <w:t xml:space="preserve"> likumā „Par </w:t>
            </w:r>
            <w:r w:rsidR="00CA2E6D" w:rsidRPr="00631471">
              <w:rPr>
                <w:sz w:val="28"/>
                <w:szCs w:val="28"/>
              </w:rPr>
              <w:t>kultūras pieminekļu aizsardzību</w:t>
            </w:r>
            <w:r w:rsidR="00E11FE8" w:rsidRPr="00631471">
              <w:rPr>
                <w:sz w:val="28"/>
                <w:szCs w:val="28"/>
              </w:rPr>
              <w:t>”</w:t>
            </w:r>
            <w:r w:rsidRPr="00631471">
              <w:rPr>
                <w:sz w:val="28"/>
                <w:szCs w:val="28"/>
              </w:rPr>
              <w:t>”</w:t>
            </w:r>
            <w:r w:rsidR="00E11FE8" w:rsidRPr="00631471">
              <w:rPr>
                <w:sz w:val="28"/>
                <w:szCs w:val="28"/>
              </w:rPr>
              <w:t xml:space="preserve"> (turpmāk – Likumprojekts) izstrādāts, lai</w:t>
            </w:r>
            <w:r w:rsidR="00912C4D" w:rsidRPr="00631471">
              <w:rPr>
                <w:sz w:val="28"/>
                <w:szCs w:val="28"/>
              </w:rPr>
              <w:t xml:space="preserve"> nodrošinātu Ministru kabineta 2012.gada 20.marta sēdes  protokollēmuma „Informatīvais ziņojums „Par valsts nodevu un maksas pakalpojumu nošķiršanu un valsts nodevu sistēmas pilnveidošanu”” (Nr.16 31.§) (turpmāk – protokollēmums) 6.punktā dotā uzdevuma – visām ministrijām pēc protokollēmuma             3. un 4.punktā veiktā izvērtējuma līdz 2013.gada 15.septembrim iesniegt noteiktā kārtībā Ministru kabinetā attiecīgos grozījumus normatīvajos aktos – izpildi</w:t>
            </w:r>
            <w:r w:rsidR="0030656C" w:rsidRPr="00631471">
              <w:rPr>
                <w:sz w:val="28"/>
                <w:szCs w:val="28"/>
              </w:rPr>
              <w:t xml:space="preserve"> (turpmāk – Informatīvais ziņojums)</w:t>
            </w:r>
            <w:r w:rsidR="00912C4D" w:rsidRPr="00631471">
              <w:rPr>
                <w:sz w:val="28"/>
                <w:szCs w:val="28"/>
              </w:rPr>
              <w:t>.</w:t>
            </w:r>
          </w:p>
        </w:tc>
      </w:tr>
      <w:tr w:rsidR="006B2213" w:rsidRPr="00631471" w:rsidTr="00FA302B">
        <w:trPr>
          <w:trHeight w:val="1964"/>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631471" w:rsidRDefault="006B2213" w:rsidP="00505B75">
            <w:pPr>
              <w:pStyle w:val="naiskr"/>
              <w:spacing w:before="0" w:after="0"/>
              <w:jc w:val="center"/>
              <w:rPr>
                <w:sz w:val="28"/>
                <w:szCs w:val="28"/>
              </w:rPr>
            </w:pPr>
            <w:r w:rsidRPr="00631471">
              <w:rPr>
                <w:sz w:val="28"/>
                <w:szCs w:val="28"/>
              </w:rPr>
              <w:t>2.</w:t>
            </w:r>
          </w:p>
        </w:tc>
        <w:tc>
          <w:tcPr>
            <w:tcW w:w="3402" w:type="dxa"/>
            <w:tcBorders>
              <w:top w:val="outset" w:sz="6" w:space="0" w:color="auto"/>
              <w:left w:val="outset" w:sz="6" w:space="0" w:color="auto"/>
              <w:bottom w:val="outset" w:sz="6" w:space="0" w:color="auto"/>
              <w:right w:val="outset" w:sz="6" w:space="0" w:color="auto"/>
            </w:tcBorders>
          </w:tcPr>
          <w:p w:rsidR="006B2213" w:rsidRPr="00631471" w:rsidRDefault="004B250A" w:rsidP="00505B75">
            <w:pPr>
              <w:jc w:val="both"/>
              <w:rPr>
                <w:sz w:val="28"/>
                <w:szCs w:val="28"/>
              </w:rPr>
            </w:pPr>
            <w:r w:rsidRPr="00631471">
              <w:rPr>
                <w:sz w:val="28"/>
                <w:szCs w:val="28"/>
              </w:rPr>
              <w:t>Pašreizējā situācija un problēmas, kuru risināšanai tiesību akta projekts izstrādāts, tiesiskā regulējuma mērķis un būtība</w:t>
            </w:r>
          </w:p>
        </w:tc>
        <w:tc>
          <w:tcPr>
            <w:tcW w:w="5258" w:type="dxa"/>
            <w:tcBorders>
              <w:top w:val="outset" w:sz="6" w:space="0" w:color="auto"/>
              <w:left w:val="outset" w:sz="6" w:space="0" w:color="auto"/>
              <w:bottom w:val="outset" w:sz="6" w:space="0" w:color="auto"/>
              <w:right w:val="outset" w:sz="6" w:space="0" w:color="auto"/>
            </w:tcBorders>
          </w:tcPr>
          <w:p w:rsidR="000B75F3" w:rsidRPr="00631471" w:rsidRDefault="00EF3E4F" w:rsidP="00505B75">
            <w:pPr>
              <w:pStyle w:val="Paraststmeklis1"/>
              <w:shd w:val="clear" w:color="auto" w:fill="FFFFFF"/>
              <w:spacing w:before="0" w:beforeAutospacing="0" w:after="0" w:afterAutospacing="0"/>
              <w:ind w:firstLine="552"/>
              <w:jc w:val="both"/>
              <w:rPr>
                <w:sz w:val="28"/>
                <w:szCs w:val="28"/>
              </w:rPr>
            </w:pPr>
            <w:r w:rsidRPr="00631471">
              <w:rPr>
                <w:sz w:val="28"/>
                <w:szCs w:val="28"/>
              </w:rPr>
              <w:t>Šobrīd Kultūras ministrijas padotībā esošā valsts pārvaldes iestāde Valsts kultūras pieminekļu aizsardzības inspekcija (turpmāk – Inspekcija) par sniegtajiem maksas pakalpojumiem par atļaujas</w:t>
            </w:r>
            <w:r w:rsidR="00AC362C" w:rsidRPr="00631471">
              <w:rPr>
                <w:sz w:val="28"/>
                <w:szCs w:val="28"/>
              </w:rPr>
              <w:t xml:space="preserve"> vai</w:t>
            </w:r>
            <w:r w:rsidRPr="00631471">
              <w:rPr>
                <w:sz w:val="28"/>
                <w:szCs w:val="28"/>
              </w:rPr>
              <w:t xml:space="preserve"> izziņas</w:t>
            </w:r>
            <w:r w:rsidR="00AC362C" w:rsidRPr="00631471">
              <w:rPr>
                <w:sz w:val="28"/>
                <w:szCs w:val="28"/>
              </w:rPr>
              <w:t xml:space="preserve"> izsniegšanu</w:t>
            </w:r>
            <w:r w:rsidRPr="00631471">
              <w:rPr>
                <w:sz w:val="28"/>
                <w:szCs w:val="28"/>
              </w:rPr>
              <w:t xml:space="preserve"> </w:t>
            </w:r>
            <w:r w:rsidR="003346EC" w:rsidRPr="00631471">
              <w:rPr>
                <w:sz w:val="28"/>
                <w:szCs w:val="28"/>
              </w:rPr>
              <w:t xml:space="preserve">mākslas un antikvāro priekšmetu </w:t>
            </w:r>
            <w:r w:rsidRPr="00631471">
              <w:rPr>
                <w:sz w:val="28"/>
                <w:szCs w:val="28"/>
              </w:rPr>
              <w:t>izvešanai</w:t>
            </w:r>
            <w:r w:rsidR="00467D2A" w:rsidRPr="00631471">
              <w:rPr>
                <w:sz w:val="28"/>
                <w:szCs w:val="28"/>
              </w:rPr>
              <w:t xml:space="preserve"> </w:t>
            </w:r>
            <w:r w:rsidR="00420B60" w:rsidRPr="00631471">
              <w:rPr>
                <w:sz w:val="28"/>
                <w:szCs w:val="28"/>
              </w:rPr>
              <w:t>un</w:t>
            </w:r>
            <w:r w:rsidR="00C440E7" w:rsidRPr="00631471">
              <w:rPr>
                <w:sz w:val="28"/>
                <w:szCs w:val="28"/>
              </w:rPr>
              <w:t xml:space="preserve"> pagaidu izvešanai </w:t>
            </w:r>
            <w:r w:rsidR="00467D2A" w:rsidRPr="00631471">
              <w:rPr>
                <w:sz w:val="28"/>
                <w:szCs w:val="28"/>
              </w:rPr>
              <w:t>no Latvijas</w:t>
            </w:r>
            <w:r w:rsidRPr="00631471">
              <w:rPr>
                <w:sz w:val="28"/>
                <w:szCs w:val="28"/>
              </w:rPr>
              <w:t xml:space="preserve">, kā arī </w:t>
            </w:r>
            <w:r w:rsidR="00AC362C" w:rsidRPr="00631471">
              <w:rPr>
                <w:sz w:val="28"/>
                <w:szCs w:val="28"/>
              </w:rPr>
              <w:t xml:space="preserve">par atļaujas izsniegšanu </w:t>
            </w:r>
            <w:r w:rsidRPr="00631471">
              <w:rPr>
                <w:sz w:val="28"/>
                <w:szCs w:val="28"/>
              </w:rPr>
              <w:t xml:space="preserve">kultūras pieminekļu </w:t>
            </w:r>
            <w:r w:rsidR="00420B60" w:rsidRPr="00631471">
              <w:rPr>
                <w:sz w:val="28"/>
                <w:szCs w:val="28"/>
              </w:rPr>
              <w:t>un</w:t>
            </w:r>
            <w:r w:rsidRPr="00631471">
              <w:rPr>
                <w:sz w:val="28"/>
                <w:szCs w:val="28"/>
              </w:rPr>
              <w:t xml:space="preserve"> valstij piederošo senlietu </w:t>
            </w:r>
            <w:r w:rsidR="003C0C36" w:rsidRPr="00631471">
              <w:rPr>
                <w:sz w:val="28"/>
                <w:szCs w:val="28"/>
                <w:lang w:val="pt-BR"/>
              </w:rPr>
              <w:t xml:space="preserve">(ar datējumu līdz 17.gadsimtam ieskaitot) (turpmāk – valstij piederošo senlietu) </w:t>
            </w:r>
            <w:r w:rsidRPr="00631471">
              <w:rPr>
                <w:sz w:val="28"/>
                <w:szCs w:val="28"/>
              </w:rPr>
              <w:t>pagaidu izvešanai</w:t>
            </w:r>
            <w:r w:rsidR="00C440E7" w:rsidRPr="00631471">
              <w:rPr>
                <w:sz w:val="28"/>
                <w:szCs w:val="28"/>
              </w:rPr>
              <w:t xml:space="preserve"> no Latvijas,</w:t>
            </w:r>
            <w:r w:rsidRPr="00631471">
              <w:rPr>
                <w:sz w:val="28"/>
                <w:szCs w:val="28"/>
              </w:rPr>
              <w:t xml:space="preserve"> piemēro samaksu saskaņā ar Ministru kabineta 2003.gada 7.janvāra noteikumu Nr.8 „Mākslas un antikvāro priekšmetu izvešana no Latvijas un ievešana Latvijā” 14.punktu, kas nosaka, ka maksas apmēru nosaka Inspekcija un apstiprina kultūras ministrs. Kultūras ministrija ar 2003.gada 29.aprīļa rīkojumu Nr.57A „Valsts kultūras pieminekļu aizsardzības inspekcijas sniedzamo maksas pakalpojumu veidi un izcenojumi” ir apstiprinājusi maksas apmērus par atļauj</w:t>
            </w:r>
            <w:r w:rsidR="00AC362C" w:rsidRPr="00631471">
              <w:rPr>
                <w:sz w:val="28"/>
                <w:szCs w:val="28"/>
              </w:rPr>
              <w:t xml:space="preserve">as </w:t>
            </w:r>
            <w:r w:rsidRPr="00631471">
              <w:rPr>
                <w:sz w:val="28"/>
                <w:szCs w:val="28"/>
              </w:rPr>
              <w:t xml:space="preserve">vai </w:t>
            </w:r>
            <w:r w:rsidRPr="00631471">
              <w:rPr>
                <w:sz w:val="28"/>
                <w:szCs w:val="28"/>
              </w:rPr>
              <w:lastRenderedPageBreak/>
              <w:t>izziņ</w:t>
            </w:r>
            <w:r w:rsidR="00AC362C" w:rsidRPr="00631471">
              <w:rPr>
                <w:sz w:val="28"/>
                <w:szCs w:val="28"/>
              </w:rPr>
              <w:t>as</w:t>
            </w:r>
            <w:r w:rsidRPr="00631471">
              <w:rPr>
                <w:sz w:val="28"/>
                <w:szCs w:val="28"/>
              </w:rPr>
              <w:t xml:space="preserve"> </w:t>
            </w:r>
            <w:r w:rsidR="00AC362C" w:rsidRPr="00631471">
              <w:rPr>
                <w:sz w:val="28"/>
                <w:szCs w:val="28"/>
              </w:rPr>
              <w:t xml:space="preserve">izsniegšanu </w:t>
            </w:r>
            <w:r w:rsidRPr="00631471">
              <w:rPr>
                <w:sz w:val="28"/>
                <w:szCs w:val="28"/>
              </w:rPr>
              <w:t>kultūras priekšmetu izvešanai</w:t>
            </w:r>
            <w:r w:rsidR="00C440E7" w:rsidRPr="00631471">
              <w:rPr>
                <w:sz w:val="28"/>
                <w:szCs w:val="28"/>
              </w:rPr>
              <w:t xml:space="preserve"> </w:t>
            </w:r>
            <w:r w:rsidR="003346EC" w:rsidRPr="00631471">
              <w:rPr>
                <w:sz w:val="28"/>
                <w:szCs w:val="28"/>
              </w:rPr>
              <w:t>un</w:t>
            </w:r>
            <w:r w:rsidR="00C440E7" w:rsidRPr="00631471">
              <w:rPr>
                <w:sz w:val="28"/>
                <w:szCs w:val="28"/>
              </w:rPr>
              <w:t xml:space="preserve"> pagaidu izvešanai</w:t>
            </w:r>
            <w:r w:rsidR="00467D2A" w:rsidRPr="00631471">
              <w:rPr>
                <w:sz w:val="28"/>
                <w:szCs w:val="28"/>
              </w:rPr>
              <w:t xml:space="preserve"> no Latvijas</w:t>
            </w:r>
            <w:r w:rsidRPr="00631471">
              <w:rPr>
                <w:sz w:val="28"/>
                <w:szCs w:val="28"/>
              </w:rPr>
              <w:t xml:space="preserve">, kā arī </w:t>
            </w:r>
            <w:r w:rsidR="00AC362C" w:rsidRPr="00631471">
              <w:rPr>
                <w:sz w:val="28"/>
                <w:szCs w:val="28"/>
              </w:rPr>
              <w:t xml:space="preserve">par atļaujas izsniegšanu </w:t>
            </w:r>
            <w:r w:rsidRPr="00631471">
              <w:rPr>
                <w:sz w:val="28"/>
                <w:szCs w:val="28"/>
              </w:rPr>
              <w:t xml:space="preserve">kultūras pieminekļu </w:t>
            </w:r>
            <w:r w:rsidR="003346EC" w:rsidRPr="00631471">
              <w:rPr>
                <w:sz w:val="28"/>
                <w:szCs w:val="28"/>
              </w:rPr>
              <w:t>un</w:t>
            </w:r>
            <w:r w:rsidRPr="00631471">
              <w:rPr>
                <w:sz w:val="28"/>
                <w:szCs w:val="28"/>
              </w:rPr>
              <w:t xml:space="preserve"> valstij piederošo senlietu pagaidu izvešanai</w:t>
            </w:r>
            <w:r w:rsidR="00C440E7" w:rsidRPr="00631471">
              <w:rPr>
                <w:sz w:val="28"/>
                <w:szCs w:val="28"/>
              </w:rPr>
              <w:t xml:space="preserve"> no Latvijas</w:t>
            </w:r>
            <w:r w:rsidR="00AC362C" w:rsidRPr="00631471">
              <w:rPr>
                <w:sz w:val="28"/>
                <w:szCs w:val="28"/>
              </w:rPr>
              <w:t>.</w:t>
            </w:r>
          </w:p>
          <w:p w:rsidR="00F81FDB" w:rsidRPr="00631471" w:rsidRDefault="00AD2595" w:rsidP="005D6EEC">
            <w:pPr>
              <w:ind w:firstLine="709"/>
              <w:jc w:val="both"/>
              <w:rPr>
                <w:sz w:val="28"/>
                <w:szCs w:val="28"/>
              </w:rPr>
            </w:pPr>
            <w:r w:rsidRPr="00631471">
              <w:rPr>
                <w:sz w:val="28"/>
                <w:szCs w:val="28"/>
              </w:rPr>
              <w:t xml:space="preserve">Atbilstoši Finanšu ministrijas </w:t>
            </w:r>
            <w:r w:rsidR="0030656C" w:rsidRPr="00631471">
              <w:rPr>
                <w:sz w:val="28"/>
                <w:szCs w:val="28"/>
              </w:rPr>
              <w:t xml:space="preserve">2012.gada 20.marta </w:t>
            </w:r>
            <w:r w:rsidR="00705E18" w:rsidRPr="00631471">
              <w:rPr>
                <w:sz w:val="28"/>
                <w:szCs w:val="28"/>
              </w:rPr>
              <w:t>Informatīva</w:t>
            </w:r>
            <w:r w:rsidR="0030656C" w:rsidRPr="00631471">
              <w:rPr>
                <w:sz w:val="28"/>
                <w:szCs w:val="28"/>
              </w:rPr>
              <w:t>jam</w:t>
            </w:r>
            <w:r w:rsidR="00705E18" w:rsidRPr="00631471">
              <w:rPr>
                <w:sz w:val="28"/>
                <w:szCs w:val="28"/>
              </w:rPr>
              <w:t xml:space="preserve"> ziņojum</w:t>
            </w:r>
            <w:r w:rsidR="0030656C" w:rsidRPr="00631471">
              <w:rPr>
                <w:sz w:val="28"/>
                <w:szCs w:val="28"/>
              </w:rPr>
              <w:t>am</w:t>
            </w:r>
            <w:r w:rsidRPr="00631471">
              <w:rPr>
                <w:sz w:val="28"/>
                <w:szCs w:val="28"/>
              </w:rPr>
              <w:t xml:space="preserve">, kura mērķis ir identificēt problēmas, kas saistītas ar valsts nodevu noteikšanu, piemērošanu, uzskaiti, valsts nodevu nošķiršanu no maksas pakalpojuma, </w:t>
            </w:r>
            <w:r w:rsidR="0030656C" w:rsidRPr="00631471">
              <w:rPr>
                <w:sz w:val="28"/>
                <w:szCs w:val="28"/>
              </w:rPr>
              <w:t>Kultūras ministrija un Inspekcija</w:t>
            </w:r>
            <w:r w:rsidR="00F81FDB" w:rsidRPr="00631471">
              <w:rPr>
                <w:sz w:val="28"/>
                <w:szCs w:val="28"/>
              </w:rPr>
              <w:t>,</w:t>
            </w:r>
            <w:r w:rsidR="0030656C" w:rsidRPr="00631471">
              <w:rPr>
                <w:sz w:val="28"/>
                <w:szCs w:val="28"/>
              </w:rPr>
              <w:t xml:space="preserve"> </w:t>
            </w:r>
            <w:r w:rsidR="00F81FDB" w:rsidRPr="00631471">
              <w:rPr>
                <w:sz w:val="28"/>
                <w:szCs w:val="28"/>
              </w:rPr>
              <w:t xml:space="preserve">ņemot vērā Informatīvajā ziņojumā norādītos kritērijus, </w:t>
            </w:r>
            <w:r w:rsidR="0030656C" w:rsidRPr="00631471">
              <w:rPr>
                <w:sz w:val="28"/>
                <w:szCs w:val="28"/>
              </w:rPr>
              <w:t xml:space="preserve">izvērtēja un </w:t>
            </w:r>
            <w:r w:rsidR="00F81FDB" w:rsidRPr="00631471">
              <w:rPr>
                <w:sz w:val="28"/>
                <w:szCs w:val="28"/>
              </w:rPr>
              <w:t>noteica</w:t>
            </w:r>
            <w:r w:rsidRPr="00631471">
              <w:rPr>
                <w:sz w:val="28"/>
                <w:szCs w:val="28"/>
              </w:rPr>
              <w:t xml:space="preserve"> </w:t>
            </w:r>
            <w:r w:rsidR="00705E18" w:rsidRPr="00631471">
              <w:rPr>
                <w:sz w:val="28"/>
                <w:szCs w:val="28"/>
              </w:rPr>
              <w:t>I</w:t>
            </w:r>
            <w:r w:rsidRPr="00631471">
              <w:rPr>
                <w:sz w:val="28"/>
                <w:szCs w:val="28"/>
              </w:rPr>
              <w:t>nspek</w:t>
            </w:r>
            <w:r w:rsidR="006D0BBA" w:rsidRPr="00631471">
              <w:rPr>
                <w:sz w:val="28"/>
                <w:szCs w:val="28"/>
              </w:rPr>
              <w:t>cijas sniegtā</w:t>
            </w:r>
            <w:r w:rsidR="00F81FDB" w:rsidRPr="00631471">
              <w:rPr>
                <w:sz w:val="28"/>
                <w:szCs w:val="28"/>
              </w:rPr>
              <w:t xml:space="preserve"> maksas pakalpojuma</w:t>
            </w:r>
            <w:r w:rsidR="0030656C" w:rsidRPr="00631471">
              <w:rPr>
                <w:sz w:val="28"/>
                <w:szCs w:val="28"/>
              </w:rPr>
              <w:t xml:space="preserve"> par</w:t>
            </w:r>
            <w:r w:rsidR="006D0BBA" w:rsidRPr="00631471">
              <w:rPr>
                <w:sz w:val="28"/>
                <w:szCs w:val="28"/>
              </w:rPr>
              <w:t xml:space="preserve"> atļaujas izsniegšanu</w:t>
            </w:r>
            <w:r w:rsidR="0030656C" w:rsidRPr="00631471">
              <w:rPr>
                <w:sz w:val="28"/>
                <w:szCs w:val="28"/>
              </w:rPr>
              <w:t xml:space="preserve"> </w:t>
            </w:r>
            <w:r w:rsidR="005D6EEC" w:rsidRPr="00631471">
              <w:rPr>
                <w:sz w:val="28"/>
                <w:szCs w:val="28"/>
              </w:rPr>
              <w:t xml:space="preserve">mākslas un antikvāro priekšmetu izvešanai, kā arī kultūras pieminekļu un valstij piederošo senlietu pagaidu izvešanai no Latvijas Republikas </w:t>
            </w:r>
            <w:r w:rsidRPr="00631471">
              <w:rPr>
                <w:sz w:val="28"/>
                <w:szCs w:val="28"/>
              </w:rPr>
              <w:t>pār</w:t>
            </w:r>
            <w:r w:rsidR="00F81FDB" w:rsidRPr="00631471">
              <w:rPr>
                <w:sz w:val="28"/>
                <w:szCs w:val="28"/>
              </w:rPr>
              <w:t>veidi</w:t>
            </w:r>
            <w:r w:rsidRPr="00631471">
              <w:rPr>
                <w:sz w:val="28"/>
                <w:szCs w:val="28"/>
              </w:rPr>
              <w:t xml:space="preserve"> par valsts</w:t>
            </w:r>
            <w:r w:rsidR="00705E18" w:rsidRPr="00631471">
              <w:rPr>
                <w:sz w:val="28"/>
                <w:szCs w:val="28"/>
              </w:rPr>
              <w:t xml:space="preserve"> nodevas objekt</w:t>
            </w:r>
            <w:r w:rsidR="00F81FDB" w:rsidRPr="00631471">
              <w:rPr>
                <w:sz w:val="28"/>
                <w:szCs w:val="28"/>
              </w:rPr>
              <w:t>u.</w:t>
            </w:r>
          </w:p>
          <w:p w:rsidR="003B1C7C" w:rsidRPr="00631471" w:rsidRDefault="00B2155C" w:rsidP="00505B75">
            <w:pPr>
              <w:pStyle w:val="Paraststmeklis1"/>
              <w:shd w:val="clear" w:color="auto" w:fill="FFFFFF"/>
              <w:spacing w:before="0" w:beforeAutospacing="0" w:after="0" w:afterAutospacing="0"/>
              <w:ind w:firstLine="552"/>
              <w:jc w:val="both"/>
              <w:rPr>
                <w:sz w:val="28"/>
                <w:szCs w:val="28"/>
              </w:rPr>
            </w:pPr>
            <w:r w:rsidRPr="00631471">
              <w:rPr>
                <w:sz w:val="28"/>
                <w:szCs w:val="28"/>
              </w:rPr>
              <w:t>Paralēli Kultūras ministrija</w:t>
            </w:r>
            <w:r w:rsidR="0030656C" w:rsidRPr="00631471">
              <w:rPr>
                <w:sz w:val="28"/>
                <w:szCs w:val="28"/>
              </w:rPr>
              <w:t xml:space="preserve"> izstrādāja nepieciešamo Ministru kabineta noteikumu projektu </w:t>
            </w:r>
            <w:r w:rsidR="0030656C" w:rsidRPr="00631471">
              <w:rPr>
                <w:iCs/>
                <w:sz w:val="28"/>
                <w:szCs w:val="28"/>
              </w:rPr>
              <w:t>„</w:t>
            </w:r>
            <w:r w:rsidR="000B75F3" w:rsidRPr="00631471">
              <w:rPr>
                <w:sz w:val="28"/>
                <w:szCs w:val="28"/>
              </w:rPr>
              <w:t>Noteikumi par valsts nodevu par Valsts kultūras pieminekļu aizsardzības inspekcijas atļaujas izsniegšanu mākslas un antikvāro priekšmetu izvešanai,</w:t>
            </w:r>
            <w:r w:rsidR="00500E1A" w:rsidRPr="00631471">
              <w:rPr>
                <w:sz w:val="28"/>
                <w:szCs w:val="28"/>
              </w:rPr>
              <w:t xml:space="preserve"> </w:t>
            </w:r>
            <w:r w:rsidR="000B75F3" w:rsidRPr="00631471">
              <w:rPr>
                <w:sz w:val="28"/>
                <w:szCs w:val="28"/>
              </w:rPr>
              <w:t>kā arī kultūras pieminekļu un valstij piederošo senlietu pagaidu izvešanai no Latvijas</w:t>
            </w:r>
            <w:r w:rsidR="0030656C" w:rsidRPr="00631471">
              <w:rPr>
                <w:iCs/>
                <w:sz w:val="28"/>
                <w:szCs w:val="28"/>
              </w:rPr>
              <w:t>”</w:t>
            </w:r>
            <w:r w:rsidR="00B13425" w:rsidRPr="00631471">
              <w:rPr>
                <w:iCs/>
                <w:sz w:val="28"/>
                <w:szCs w:val="28"/>
              </w:rPr>
              <w:t xml:space="preserve">, nosakot </w:t>
            </w:r>
            <w:r w:rsidR="00B13425" w:rsidRPr="00631471">
              <w:rPr>
                <w:iCs/>
                <w:sz w:val="28"/>
                <w:szCs w:val="28"/>
                <w:u w:val="single"/>
              </w:rPr>
              <w:t xml:space="preserve">valsts nodevas </w:t>
            </w:r>
            <w:r w:rsidR="00485DE9" w:rsidRPr="00631471">
              <w:rPr>
                <w:iCs/>
                <w:sz w:val="28"/>
                <w:szCs w:val="28"/>
                <w:u w:val="single"/>
              </w:rPr>
              <w:t>apmēru un maksāšanas kārtību</w:t>
            </w:r>
            <w:r w:rsidR="00485DE9" w:rsidRPr="00631471">
              <w:rPr>
                <w:iCs/>
                <w:sz w:val="28"/>
                <w:szCs w:val="28"/>
              </w:rPr>
              <w:t xml:space="preserve"> </w:t>
            </w:r>
            <w:r w:rsidR="00B13425" w:rsidRPr="00631471">
              <w:rPr>
                <w:iCs/>
                <w:sz w:val="28"/>
                <w:szCs w:val="28"/>
              </w:rPr>
              <w:t xml:space="preserve">par Inspekcijas atļaujas </w:t>
            </w:r>
            <w:r w:rsidR="00485DE9" w:rsidRPr="00631471">
              <w:rPr>
                <w:iCs/>
                <w:sz w:val="28"/>
                <w:szCs w:val="28"/>
              </w:rPr>
              <w:t xml:space="preserve">izsniegšanu </w:t>
            </w:r>
            <w:r w:rsidR="00477ECA" w:rsidRPr="00631471">
              <w:rPr>
                <w:sz w:val="28"/>
                <w:szCs w:val="28"/>
              </w:rPr>
              <w:t>mākslas un antikvāro priekšmetu izvešanai, kā arī kultūras pieminekļu un valstij piederošo senlietu pagaidu izvešanai no Latvijas Republikas.</w:t>
            </w:r>
          </w:p>
          <w:p w:rsidR="003271CF" w:rsidRPr="00631471" w:rsidRDefault="00C45598" w:rsidP="003271CF">
            <w:pPr>
              <w:pStyle w:val="Paraststmeklis1"/>
              <w:shd w:val="clear" w:color="auto" w:fill="FFFFFF"/>
              <w:spacing w:before="0" w:beforeAutospacing="0" w:after="0" w:afterAutospacing="0"/>
              <w:ind w:firstLine="552"/>
              <w:jc w:val="both"/>
              <w:rPr>
                <w:sz w:val="28"/>
                <w:szCs w:val="28"/>
              </w:rPr>
            </w:pPr>
            <w:r w:rsidRPr="00631471">
              <w:rPr>
                <w:sz w:val="28"/>
                <w:szCs w:val="28"/>
              </w:rPr>
              <w:t>Vienlaikus atbilstoši Finanšu ministrijas 2012.gada 20.marta Informatīvaj</w:t>
            </w:r>
            <w:r w:rsidR="00EB1652" w:rsidRPr="00631471">
              <w:rPr>
                <w:sz w:val="28"/>
                <w:szCs w:val="28"/>
              </w:rPr>
              <w:t>ā</w:t>
            </w:r>
            <w:r w:rsidRPr="00631471">
              <w:rPr>
                <w:sz w:val="28"/>
                <w:szCs w:val="28"/>
              </w:rPr>
              <w:t xml:space="preserve"> ziņojum</w:t>
            </w:r>
            <w:r w:rsidR="00EB1652" w:rsidRPr="00631471">
              <w:rPr>
                <w:sz w:val="28"/>
                <w:szCs w:val="28"/>
              </w:rPr>
              <w:t>ā sniegtajam skaidrojumam</w:t>
            </w:r>
            <w:r w:rsidRPr="00631471">
              <w:rPr>
                <w:sz w:val="28"/>
                <w:szCs w:val="28"/>
              </w:rPr>
              <w:t xml:space="preserve"> par iestādes noteikta maksājuma atbilstību maksas pakalpojuma būtībai – Kultūras ministrija un Inspekcija izvērtēja un </w:t>
            </w:r>
            <w:r w:rsidR="00FC3929" w:rsidRPr="00631471">
              <w:rPr>
                <w:sz w:val="28"/>
                <w:szCs w:val="28"/>
              </w:rPr>
              <w:t>noteica</w:t>
            </w:r>
            <w:r w:rsidRPr="00631471">
              <w:rPr>
                <w:sz w:val="28"/>
                <w:szCs w:val="28"/>
              </w:rPr>
              <w:t xml:space="preserve"> Inspekcijas sniegtā maksas pakalpojum</w:t>
            </w:r>
            <w:r w:rsidR="000017C0" w:rsidRPr="00631471">
              <w:rPr>
                <w:sz w:val="28"/>
                <w:szCs w:val="28"/>
              </w:rPr>
              <w:t xml:space="preserve">a par izziņas izsniegšanu mākslas un antikvāro priekšmetu </w:t>
            </w:r>
            <w:r w:rsidRPr="00631471">
              <w:rPr>
                <w:sz w:val="28"/>
                <w:szCs w:val="28"/>
              </w:rPr>
              <w:t xml:space="preserve">izvešanai un pagaidu izvešanai no Latvijas </w:t>
            </w:r>
            <w:r w:rsidR="000017C0" w:rsidRPr="00631471">
              <w:rPr>
                <w:sz w:val="28"/>
                <w:szCs w:val="28"/>
              </w:rPr>
              <w:t xml:space="preserve">Republikas </w:t>
            </w:r>
            <w:r w:rsidRPr="00631471">
              <w:rPr>
                <w:sz w:val="28"/>
                <w:szCs w:val="28"/>
              </w:rPr>
              <w:t xml:space="preserve">saglabāšanu kā maksas </w:t>
            </w:r>
            <w:r w:rsidRPr="00631471">
              <w:rPr>
                <w:sz w:val="28"/>
                <w:szCs w:val="28"/>
              </w:rPr>
              <w:lastRenderedPageBreak/>
              <w:t>pakalpojumu</w:t>
            </w:r>
            <w:r w:rsidR="0096434B" w:rsidRPr="00631471">
              <w:rPr>
                <w:sz w:val="28"/>
                <w:szCs w:val="28"/>
              </w:rPr>
              <w:t xml:space="preserve">, paredzot, ka </w:t>
            </w:r>
            <w:r w:rsidR="00EB1652" w:rsidRPr="00631471">
              <w:rPr>
                <w:sz w:val="28"/>
                <w:szCs w:val="28"/>
              </w:rPr>
              <w:t>saskaņā ar Likuma par budžetu un finanšu vadību 5.panta devītajā daļā noteikto</w:t>
            </w:r>
            <w:r w:rsidR="00627178" w:rsidRPr="00631471">
              <w:rPr>
                <w:sz w:val="28"/>
                <w:szCs w:val="28"/>
              </w:rPr>
              <w:t>,</w:t>
            </w:r>
            <w:r w:rsidR="00EB1652" w:rsidRPr="00631471">
              <w:rPr>
                <w:sz w:val="28"/>
                <w:szCs w:val="28"/>
              </w:rPr>
              <w:t xml:space="preserve"> Inspekcijas sniegto publisko maksas pakalpojumu cenrādi nepieciešams apstiprināt Ministru kabinetā, izstrādājot Ministru kabineta noteikumu projektu „Valsts </w:t>
            </w:r>
            <w:r w:rsidR="00627178" w:rsidRPr="00631471">
              <w:rPr>
                <w:sz w:val="28"/>
                <w:szCs w:val="28"/>
              </w:rPr>
              <w:t>kultūras pieminekļu aizsardzības inspekcijas publisko maksas pakalpojumu cenrādis”.</w:t>
            </w:r>
          </w:p>
          <w:p w:rsidR="00826F23" w:rsidRDefault="005D49C6" w:rsidP="003271CF">
            <w:pPr>
              <w:pStyle w:val="Paraststmeklis1"/>
              <w:shd w:val="clear" w:color="auto" w:fill="FFFFFF"/>
              <w:spacing w:before="0" w:beforeAutospacing="0" w:after="0" w:afterAutospacing="0"/>
              <w:ind w:firstLine="552"/>
              <w:jc w:val="both"/>
              <w:rPr>
                <w:sz w:val="28"/>
                <w:szCs w:val="28"/>
              </w:rPr>
            </w:pPr>
            <w:r w:rsidRPr="00631471">
              <w:rPr>
                <w:sz w:val="28"/>
                <w:szCs w:val="28"/>
              </w:rPr>
              <w:t xml:space="preserve">Lai nodrošinātu likuma „Par nodokļiem un nodevām” 10.panta pirmajā un otrajā daļā noteikto, ka valsts nodevas uzliek </w:t>
            </w:r>
            <w:r w:rsidRPr="00631471">
              <w:rPr>
                <w:sz w:val="28"/>
                <w:szCs w:val="28"/>
                <w:u w:val="single"/>
              </w:rPr>
              <w:t>saskaņā ar likumiem</w:t>
            </w:r>
            <w:r w:rsidRPr="00631471">
              <w:rPr>
                <w:sz w:val="28"/>
                <w:szCs w:val="28"/>
              </w:rPr>
              <w:t xml:space="preserve"> un Ministru kabineta noteikumiem, kuros paredz nodevu maksāšanas kārtību, likmes, atvieglojumus, atbrīvojumus, kā arī valsts nodevas atmaksas kārtību gadījumos, kad pieņemts nelabvēlīgs gala lēmums, ja šajā likumā vai citos likumos nav noteikts citādi, Projekts paredz </w:t>
            </w:r>
            <w:r w:rsidR="00522A8A" w:rsidRPr="00631471">
              <w:rPr>
                <w:sz w:val="28"/>
                <w:szCs w:val="28"/>
              </w:rPr>
              <w:t>veikt šādus grozījumus</w:t>
            </w:r>
            <w:r w:rsidR="006E155B" w:rsidRPr="00631471">
              <w:rPr>
                <w:sz w:val="28"/>
                <w:szCs w:val="28"/>
              </w:rPr>
              <w:t xml:space="preserve"> </w:t>
            </w:r>
            <w:r w:rsidRPr="00631471">
              <w:rPr>
                <w:sz w:val="28"/>
                <w:szCs w:val="28"/>
                <w:u w:val="single"/>
              </w:rPr>
              <w:t>likum</w:t>
            </w:r>
            <w:r w:rsidR="00522A8A" w:rsidRPr="00631471">
              <w:rPr>
                <w:sz w:val="28"/>
                <w:szCs w:val="28"/>
                <w:u w:val="single"/>
              </w:rPr>
              <w:t>ā</w:t>
            </w:r>
            <w:r w:rsidRPr="00631471">
              <w:rPr>
                <w:sz w:val="28"/>
                <w:szCs w:val="28"/>
              </w:rPr>
              <w:t xml:space="preserve"> „</w:t>
            </w:r>
            <w:r w:rsidRPr="00631471">
              <w:rPr>
                <w:sz w:val="28"/>
                <w:szCs w:val="28"/>
                <w:u w:val="single"/>
              </w:rPr>
              <w:t>Par kultūras pieminekļu aizsardzību</w:t>
            </w:r>
            <w:r w:rsidRPr="00631471">
              <w:rPr>
                <w:sz w:val="28"/>
                <w:szCs w:val="28"/>
              </w:rPr>
              <w:t>”</w:t>
            </w:r>
            <w:r w:rsidR="00631471">
              <w:rPr>
                <w:sz w:val="28"/>
                <w:szCs w:val="28"/>
              </w:rPr>
              <w:t xml:space="preserve"> -</w:t>
            </w:r>
            <w:r w:rsidR="003271CF" w:rsidRPr="00631471">
              <w:rPr>
                <w:sz w:val="28"/>
                <w:szCs w:val="28"/>
              </w:rPr>
              <w:t xml:space="preserve"> nosakot, ka </w:t>
            </w:r>
            <w:r w:rsidR="00826F23" w:rsidRPr="00631471">
              <w:rPr>
                <w:sz w:val="28"/>
                <w:szCs w:val="28"/>
              </w:rPr>
              <w:t xml:space="preserve">Valsts nodevas apmēru un maksāšanas kārtību par atļaujas izsniegšanu </w:t>
            </w:r>
            <w:r w:rsidR="00970F36">
              <w:rPr>
                <w:bCs/>
                <w:sz w:val="28"/>
                <w:szCs w:val="28"/>
              </w:rPr>
              <w:t>kultūras pieminekļu un</w:t>
            </w:r>
            <w:r w:rsidR="00826F23" w:rsidRPr="00631471">
              <w:rPr>
                <w:bCs/>
                <w:sz w:val="28"/>
                <w:szCs w:val="28"/>
              </w:rPr>
              <w:t xml:space="preserve"> valstij piederošo senlietu pagaidu izvešanai </w:t>
            </w:r>
            <w:r w:rsidR="00826F23" w:rsidRPr="00631471">
              <w:rPr>
                <w:sz w:val="28"/>
                <w:szCs w:val="28"/>
              </w:rPr>
              <w:t>no Latvijas Republikas nosaka Ministru kabinets</w:t>
            </w:r>
            <w:r w:rsidR="003271CF" w:rsidRPr="00631471">
              <w:rPr>
                <w:sz w:val="28"/>
                <w:szCs w:val="28"/>
              </w:rPr>
              <w:t xml:space="preserve">, kā arī nosakot, ka </w:t>
            </w:r>
            <w:r w:rsidR="00826F23" w:rsidRPr="00631471">
              <w:rPr>
                <w:sz w:val="28"/>
                <w:szCs w:val="28"/>
              </w:rPr>
              <w:t xml:space="preserve">Valsts nodevas apmēru un maksāšanas kārtību par atļaujas izsniegšanu </w:t>
            </w:r>
            <w:r w:rsidR="00826F23" w:rsidRPr="00631471">
              <w:rPr>
                <w:bCs/>
                <w:sz w:val="28"/>
                <w:szCs w:val="28"/>
              </w:rPr>
              <w:t xml:space="preserve">mākslas un antikvāro priekšmetu izvešanai </w:t>
            </w:r>
            <w:r w:rsidR="00826F23" w:rsidRPr="00631471">
              <w:rPr>
                <w:sz w:val="28"/>
                <w:szCs w:val="28"/>
              </w:rPr>
              <w:t xml:space="preserve">no Latvijas Republikas </w:t>
            </w:r>
            <w:r w:rsidR="003271CF" w:rsidRPr="00631471">
              <w:rPr>
                <w:sz w:val="28"/>
                <w:szCs w:val="28"/>
              </w:rPr>
              <w:t>nosaka Ministru kabinets.</w:t>
            </w:r>
          </w:p>
          <w:p w:rsidR="007A7A7A" w:rsidRDefault="007A7A7A" w:rsidP="007A7A7A">
            <w:pPr>
              <w:pStyle w:val="Paraststmeklis1"/>
              <w:shd w:val="clear" w:color="auto" w:fill="FFFFFF"/>
              <w:spacing w:before="0" w:beforeAutospacing="0" w:after="0" w:afterAutospacing="0"/>
              <w:ind w:firstLine="552"/>
              <w:jc w:val="both"/>
              <w:rPr>
                <w:sz w:val="28"/>
                <w:szCs w:val="28"/>
              </w:rPr>
            </w:pPr>
            <w:r>
              <w:rPr>
                <w:sz w:val="28"/>
                <w:szCs w:val="28"/>
              </w:rPr>
              <w:t xml:space="preserve">Vienlaikus ir precizētas </w:t>
            </w:r>
            <w:r w:rsidRPr="007A7A7A">
              <w:rPr>
                <w:sz w:val="28"/>
                <w:szCs w:val="28"/>
              </w:rPr>
              <w:t>likumā „Par kultūras pieminekļu aizsardzību”</w:t>
            </w:r>
            <w:r>
              <w:rPr>
                <w:sz w:val="28"/>
                <w:szCs w:val="28"/>
              </w:rPr>
              <w:t xml:space="preserve"> 26.panta otrās daļas 9.punktā noteiktās Inspekcijas tiesības:</w:t>
            </w:r>
          </w:p>
          <w:p w:rsidR="00522A8A" w:rsidRPr="00631471" w:rsidRDefault="00826F23" w:rsidP="00ED591A">
            <w:pPr>
              <w:pStyle w:val="Paraststmeklis1"/>
              <w:shd w:val="clear" w:color="auto" w:fill="FFFFFF"/>
              <w:spacing w:before="0" w:beforeAutospacing="0" w:after="0" w:afterAutospacing="0"/>
              <w:ind w:firstLine="552"/>
              <w:jc w:val="both"/>
              <w:rPr>
                <w:sz w:val="28"/>
                <w:szCs w:val="28"/>
              </w:rPr>
            </w:pPr>
            <w:r w:rsidRPr="00631471">
              <w:rPr>
                <w:sz w:val="28"/>
                <w:szCs w:val="28"/>
              </w:rPr>
              <w:t xml:space="preserve">„9. veikt </w:t>
            </w:r>
            <w:r w:rsidRPr="00631471">
              <w:rPr>
                <w:bCs/>
                <w:sz w:val="28"/>
                <w:szCs w:val="28"/>
              </w:rPr>
              <w:t xml:space="preserve">mākslas un antikvāro priekšmetu </w:t>
            </w:r>
            <w:r w:rsidRPr="00631471">
              <w:rPr>
                <w:sz w:val="28"/>
                <w:szCs w:val="28"/>
              </w:rPr>
              <w:t>ekspertīzi un izsniegt atļaujas vai izziņas to izvešanai no Latvijas Republikas</w:t>
            </w:r>
            <w:r w:rsidRPr="00631471">
              <w:rPr>
                <w:bCs/>
                <w:sz w:val="28"/>
                <w:szCs w:val="28"/>
              </w:rPr>
              <w:t xml:space="preserve">, kā arī veikt </w:t>
            </w:r>
            <w:r w:rsidRPr="00631471">
              <w:rPr>
                <w:sz w:val="28"/>
                <w:szCs w:val="28"/>
              </w:rPr>
              <w:t>kultūras pieminekļu</w:t>
            </w:r>
            <w:r w:rsidR="00970F36">
              <w:rPr>
                <w:sz w:val="28"/>
                <w:szCs w:val="28"/>
              </w:rPr>
              <w:t xml:space="preserve"> un</w:t>
            </w:r>
            <w:r w:rsidRPr="00631471">
              <w:rPr>
                <w:sz w:val="28"/>
                <w:szCs w:val="28"/>
              </w:rPr>
              <w:t xml:space="preserve"> valstij piederošo senlietu, kuras saskaņā ar šā likuma </w:t>
            </w:r>
            <w:hyperlink r:id="rId8" w:anchor="p7" w:tgtFrame="_blank" w:history="1">
              <w:r w:rsidRPr="00631471">
                <w:rPr>
                  <w:sz w:val="28"/>
                  <w:szCs w:val="28"/>
                </w:rPr>
                <w:t>7.panta</w:t>
              </w:r>
            </w:hyperlink>
            <w:r w:rsidRPr="00631471">
              <w:rPr>
                <w:sz w:val="28"/>
                <w:szCs w:val="28"/>
              </w:rPr>
              <w:t xml:space="preserve"> ceturtās daļas noteikumiem </w:t>
            </w:r>
            <w:r w:rsidRPr="00631471">
              <w:rPr>
                <w:bCs/>
                <w:sz w:val="28"/>
                <w:szCs w:val="28"/>
              </w:rPr>
              <w:t>pieder valstij,</w:t>
            </w:r>
            <w:r w:rsidRPr="00631471">
              <w:rPr>
                <w:sz w:val="28"/>
                <w:szCs w:val="28"/>
              </w:rPr>
              <w:t xml:space="preserve"> ekspertīzi un izsniegt atļaujas to pagaidu izvešanai no Latvijas Republikas;”.</w:t>
            </w:r>
          </w:p>
        </w:tc>
      </w:tr>
      <w:tr w:rsidR="006B2213" w:rsidRPr="00631471" w:rsidTr="00B754BF">
        <w:trPr>
          <w:trHeight w:val="605"/>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631471" w:rsidRDefault="006B2213" w:rsidP="00505B75">
            <w:pPr>
              <w:pStyle w:val="naiskr"/>
              <w:spacing w:before="0" w:after="0"/>
              <w:jc w:val="center"/>
              <w:rPr>
                <w:sz w:val="28"/>
                <w:szCs w:val="28"/>
              </w:rPr>
            </w:pPr>
            <w:r w:rsidRPr="00631471">
              <w:rPr>
                <w:sz w:val="28"/>
                <w:szCs w:val="28"/>
              </w:rPr>
              <w:lastRenderedPageBreak/>
              <w:t>3.</w:t>
            </w:r>
          </w:p>
        </w:tc>
        <w:tc>
          <w:tcPr>
            <w:tcW w:w="3402" w:type="dxa"/>
            <w:tcBorders>
              <w:top w:val="outset" w:sz="6" w:space="0" w:color="auto"/>
              <w:left w:val="outset" w:sz="6" w:space="0" w:color="auto"/>
              <w:bottom w:val="outset" w:sz="6" w:space="0" w:color="auto"/>
              <w:right w:val="outset" w:sz="6" w:space="0" w:color="auto"/>
            </w:tcBorders>
          </w:tcPr>
          <w:p w:rsidR="006B2213" w:rsidRPr="00631471" w:rsidRDefault="006B2213" w:rsidP="00505B75">
            <w:pPr>
              <w:pStyle w:val="naiskr"/>
              <w:spacing w:before="0" w:after="0"/>
              <w:rPr>
                <w:sz w:val="28"/>
                <w:szCs w:val="28"/>
              </w:rPr>
            </w:pPr>
            <w:r w:rsidRPr="00631471">
              <w:rPr>
                <w:sz w:val="28"/>
                <w:szCs w:val="28"/>
              </w:rPr>
              <w:t> </w:t>
            </w:r>
            <w:r w:rsidR="00E73CBA" w:rsidRPr="00631471">
              <w:rPr>
                <w:sz w:val="28"/>
                <w:szCs w:val="28"/>
              </w:rPr>
              <w:t>Projekta izstrādē iesaistītās</w:t>
            </w:r>
            <w:r w:rsidR="00B754BF" w:rsidRPr="00631471">
              <w:rPr>
                <w:sz w:val="28"/>
                <w:szCs w:val="28"/>
              </w:rPr>
              <w:t xml:space="preserve">  </w:t>
            </w:r>
            <w:r w:rsidR="00E73CBA" w:rsidRPr="00631471">
              <w:rPr>
                <w:sz w:val="28"/>
                <w:szCs w:val="28"/>
              </w:rPr>
              <w:t>institūcijas</w:t>
            </w:r>
          </w:p>
        </w:tc>
        <w:tc>
          <w:tcPr>
            <w:tcW w:w="5258" w:type="dxa"/>
            <w:tcBorders>
              <w:top w:val="outset" w:sz="6" w:space="0" w:color="auto"/>
              <w:left w:val="outset" w:sz="6" w:space="0" w:color="auto"/>
              <w:bottom w:val="outset" w:sz="6" w:space="0" w:color="auto"/>
              <w:right w:val="outset" w:sz="6" w:space="0" w:color="auto"/>
            </w:tcBorders>
          </w:tcPr>
          <w:p w:rsidR="006B2213" w:rsidRPr="00631471" w:rsidRDefault="00CF2A2A" w:rsidP="00505B75">
            <w:pPr>
              <w:pStyle w:val="naiskr"/>
              <w:spacing w:before="0" w:after="0"/>
              <w:ind w:left="59"/>
              <w:jc w:val="both"/>
              <w:rPr>
                <w:iCs/>
                <w:sz w:val="28"/>
                <w:szCs w:val="28"/>
              </w:rPr>
            </w:pPr>
            <w:r w:rsidRPr="00631471">
              <w:rPr>
                <w:iCs/>
                <w:sz w:val="28"/>
                <w:szCs w:val="28"/>
              </w:rPr>
              <w:t>Kultūras ministrija</w:t>
            </w:r>
            <w:r w:rsidR="006A2F5A" w:rsidRPr="00631471">
              <w:rPr>
                <w:iCs/>
                <w:sz w:val="28"/>
                <w:szCs w:val="28"/>
              </w:rPr>
              <w:t>,</w:t>
            </w:r>
            <w:r w:rsidRPr="00631471">
              <w:rPr>
                <w:iCs/>
                <w:sz w:val="28"/>
                <w:szCs w:val="28"/>
              </w:rPr>
              <w:t xml:space="preserve"> </w:t>
            </w:r>
            <w:r w:rsidR="00D27963" w:rsidRPr="00631471">
              <w:rPr>
                <w:iCs/>
                <w:sz w:val="28"/>
                <w:szCs w:val="28"/>
              </w:rPr>
              <w:t>Valsts kultūras pieminekļu aizsardzības i</w:t>
            </w:r>
            <w:r w:rsidR="00657C25" w:rsidRPr="00631471">
              <w:rPr>
                <w:iCs/>
                <w:sz w:val="28"/>
                <w:szCs w:val="28"/>
              </w:rPr>
              <w:t>nspekcija</w:t>
            </w:r>
            <w:r w:rsidRPr="00631471">
              <w:rPr>
                <w:iCs/>
                <w:sz w:val="28"/>
                <w:szCs w:val="28"/>
              </w:rPr>
              <w:t>.</w:t>
            </w:r>
          </w:p>
        </w:tc>
      </w:tr>
      <w:tr w:rsidR="006B2213" w:rsidRPr="00631471" w:rsidTr="00FA302B">
        <w:trPr>
          <w:trHeight w:val="439"/>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631471" w:rsidRDefault="00E73CBA" w:rsidP="00505B75">
            <w:pPr>
              <w:pStyle w:val="naiskr"/>
              <w:spacing w:before="0" w:after="0"/>
              <w:jc w:val="center"/>
              <w:rPr>
                <w:sz w:val="28"/>
                <w:szCs w:val="28"/>
              </w:rPr>
            </w:pPr>
            <w:r w:rsidRPr="00631471">
              <w:rPr>
                <w:sz w:val="28"/>
                <w:szCs w:val="28"/>
              </w:rPr>
              <w:lastRenderedPageBreak/>
              <w:t>4</w:t>
            </w:r>
            <w:r w:rsidR="006B2213" w:rsidRPr="00631471">
              <w:rPr>
                <w:sz w:val="28"/>
                <w:szCs w:val="28"/>
              </w:rPr>
              <w:t>.</w:t>
            </w:r>
          </w:p>
        </w:tc>
        <w:tc>
          <w:tcPr>
            <w:tcW w:w="3402" w:type="dxa"/>
            <w:tcBorders>
              <w:top w:val="outset" w:sz="6" w:space="0" w:color="auto"/>
              <w:left w:val="outset" w:sz="6" w:space="0" w:color="auto"/>
              <w:bottom w:val="outset" w:sz="6" w:space="0" w:color="auto"/>
              <w:right w:val="outset" w:sz="6" w:space="0" w:color="auto"/>
            </w:tcBorders>
          </w:tcPr>
          <w:p w:rsidR="006B2213" w:rsidRPr="00631471" w:rsidRDefault="006B2213" w:rsidP="00505B75">
            <w:pPr>
              <w:pStyle w:val="naiskr"/>
              <w:spacing w:before="0" w:after="0"/>
              <w:rPr>
                <w:sz w:val="28"/>
                <w:szCs w:val="28"/>
              </w:rPr>
            </w:pPr>
            <w:r w:rsidRPr="00631471">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6B2213" w:rsidRPr="00631471" w:rsidRDefault="00B754BF" w:rsidP="00505B75">
            <w:pPr>
              <w:pStyle w:val="naiskr"/>
              <w:spacing w:before="0" w:after="0"/>
              <w:ind w:right="140"/>
              <w:jc w:val="both"/>
              <w:rPr>
                <w:sz w:val="28"/>
                <w:szCs w:val="28"/>
              </w:rPr>
            </w:pPr>
            <w:r w:rsidRPr="00631471">
              <w:rPr>
                <w:sz w:val="28"/>
                <w:szCs w:val="28"/>
              </w:rPr>
              <w:t xml:space="preserve"> </w:t>
            </w:r>
            <w:r w:rsidR="006B2213" w:rsidRPr="00631471">
              <w:rPr>
                <w:sz w:val="28"/>
                <w:szCs w:val="28"/>
              </w:rPr>
              <w:t>Nav</w:t>
            </w:r>
          </w:p>
        </w:tc>
      </w:tr>
    </w:tbl>
    <w:p w:rsidR="00553933" w:rsidRPr="00631471" w:rsidRDefault="00F7304D" w:rsidP="00505B75">
      <w:pPr>
        <w:pStyle w:val="naisf"/>
        <w:spacing w:before="0" w:after="0"/>
        <w:rPr>
          <w:sz w:val="28"/>
          <w:szCs w:val="28"/>
        </w:rPr>
      </w:pPr>
      <w:r w:rsidRPr="00631471">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7"/>
        <w:gridCol w:w="3513"/>
        <w:gridCol w:w="5131"/>
      </w:tblGrid>
      <w:tr w:rsidR="00F7304D" w:rsidRPr="00631471">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631471" w:rsidRDefault="00F7304D" w:rsidP="00505B75">
            <w:pPr>
              <w:pStyle w:val="naisnod"/>
              <w:spacing w:before="0" w:after="0"/>
              <w:rPr>
                <w:sz w:val="28"/>
                <w:szCs w:val="28"/>
              </w:rPr>
            </w:pPr>
            <w:r w:rsidRPr="00631471">
              <w:rPr>
                <w:sz w:val="28"/>
                <w:szCs w:val="28"/>
              </w:rPr>
              <w:t xml:space="preserve"> II. </w:t>
            </w:r>
            <w:r w:rsidR="00EC3BE2" w:rsidRPr="00631471">
              <w:rPr>
                <w:bCs w:val="0"/>
                <w:sz w:val="28"/>
                <w:szCs w:val="28"/>
              </w:rPr>
              <w:t>Tiesību akta projekta ietekme uz sabiedrību, tautsaimniecības attīstību un administratīvo slogu</w:t>
            </w:r>
          </w:p>
        </w:tc>
      </w:tr>
      <w:tr w:rsidR="00F7304D" w:rsidRPr="00631471" w:rsidTr="009434F8">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631471" w:rsidRDefault="00F7304D" w:rsidP="00505B75">
            <w:pPr>
              <w:pStyle w:val="naiskr"/>
              <w:spacing w:before="0" w:after="0"/>
              <w:jc w:val="center"/>
              <w:rPr>
                <w:sz w:val="28"/>
                <w:szCs w:val="28"/>
              </w:rPr>
            </w:pPr>
            <w:r w:rsidRPr="00631471">
              <w:rPr>
                <w:sz w:val="28"/>
                <w:szCs w:val="28"/>
              </w:rPr>
              <w:t>1.</w:t>
            </w:r>
          </w:p>
        </w:tc>
        <w:tc>
          <w:tcPr>
            <w:tcW w:w="3402" w:type="dxa"/>
            <w:tcBorders>
              <w:top w:val="outset" w:sz="6" w:space="0" w:color="auto"/>
              <w:left w:val="outset" w:sz="6" w:space="0" w:color="auto"/>
              <w:bottom w:val="outset" w:sz="6" w:space="0" w:color="auto"/>
              <w:right w:val="outset" w:sz="6" w:space="0" w:color="auto"/>
            </w:tcBorders>
          </w:tcPr>
          <w:p w:rsidR="00F7304D" w:rsidRPr="00631471" w:rsidRDefault="00EC3BE2" w:rsidP="00505B75">
            <w:pPr>
              <w:pStyle w:val="naiskr"/>
              <w:spacing w:before="0" w:after="0"/>
              <w:rPr>
                <w:sz w:val="28"/>
                <w:szCs w:val="28"/>
              </w:rPr>
            </w:pPr>
            <w:r w:rsidRPr="00631471">
              <w:rPr>
                <w:sz w:val="28"/>
                <w:szCs w:val="28"/>
              </w:rPr>
              <w:t>Sabiedrības mērķgrupas, kuras tiesiskais regulējums ietekmē vai varētu ietekmēt</w:t>
            </w:r>
          </w:p>
        </w:tc>
        <w:tc>
          <w:tcPr>
            <w:tcW w:w="5258" w:type="dxa"/>
            <w:tcBorders>
              <w:top w:val="outset" w:sz="6" w:space="0" w:color="auto"/>
              <w:left w:val="outset" w:sz="6" w:space="0" w:color="auto"/>
              <w:bottom w:val="outset" w:sz="6" w:space="0" w:color="auto"/>
              <w:right w:val="outset" w:sz="6" w:space="0" w:color="auto"/>
            </w:tcBorders>
          </w:tcPr>
          <w:p w:rsidR="00E11FE8" w:rsidRPr="00631471" w:rsidRDefault="003837CD" w:rsidP="00505B75">
            <w:pPr>
              <w:pStyle w:val="naiskr"/>
              <w:spacing w:before="0" w:after="0"/>
              <w:ind w:right="-1" w:firstLine="419"/>
              <w:jc w:val="both"/>
              <w:rPr>
                <w:sz w:val="28"/>
                <w:szCs w:val="28"/>
              </w:rPr>
            </w:pPr>
            <w:r w:rsidRPr="00631471">
              <w:rPr>
                <w:iCs/>
                <w:sz w:val="28"/>
                <w:szCs w:val="28"/>
              </w:rPr>
              <w:t xml:space="preserve">Mākslas un antikvāro priekšmetu (kultūras priekšmetu) īpašnieki, valdītāji vai turētāji, kuri pārvieto kustamo īpašumu ārpus valsts robežām pagaidu vai pilnīgai izvešanai. Valsts aizsargājamo kultūras pieminekļu īpašnieki, </w:t>
            </w:r>
            <w:r w:rsidR="00372755" w:rsidRPr="00631471">
              <w:rPr>
                <w:iCs/>
                <w:sz w:val="28"/>
                <w:szCs w:val="28"/>
              </w:rPr>
              <w:t xml:space="preserve">valstij piederošo senlietu pārvadātāji, </w:t>
            </w:r>
            <w:r w:rsidRPr="00631471">
              <w:rPr>
                <w:iCs/>
                <w:sz w:val="28"/>
                <w:szCs w:val="28"/>
              </w:rPr>
              <w:t xml:space="preserve">kuri pārvieto </w:t>
            </w:r>
            <w:r w:rsidR="00372755" w:rsidRPr="00631471">
              <w:rPr>
                <w:iCs/>
                <w:sz w:val="28"/>
                <w:szCs w:val="28"/>
              </w:rPr>
              <w:t>priekšmetus</w:t>
            </w:r>
            <w:r w:rsidRPr="00631471">
              <w:rPr>
                <w:iCs/>
                <w:sz w:val="28"/>
                <w:szCs w:val="28"/>
              </w:rPr>
              <w:t xml:space="preserve"> ārpus valsts robežām pagaidu izvešanai.</w:t>
            </w:r>
          </w:p>
        </w:tc>
      </w:tr>
      <w:tr w:rsidR="00F7304D" w:rsidRPr="00631471" w:rsidTr="009434F8">
        <w:trPr>
          <w:trHeight w:val="523"/>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631471" w:rsidRDefault="003E14F4" w:rsidP="00505B75">
            <w:pPr>
              <w:pStyle w:val="naiskr"/>
              <w:spacing w:before="0" w:after="0"/>
              <w:jc w:val="center"/>
              <w:rPr>
                <w:sz w:val="28"/>
                <w:szCs w:val="28"/>
              </w:rPr>
            </w:pPr>
            <w:r w:rsidRPr="00631471">
              <w:rPr>
                <w:sz w:val="28"/>
                <w:szCs w:val="28"/>
              </w:rPr>
              <w:t>2.</w:t>
            </w:r>
            <w:r w:rsidR="003837CD" w:rsidRPr="00631471">
              <w:rPr>
                <w:sz w:val="28"/>
                <w:szCs w:val="28"/>
              </w:rPr>
              <w:t xml:space="preserve"> </w:t>
            </w:r>
          </w:p>
        </w:tc>
        <w:tc>
          <w:tcPr>
            <w:tcW w:w="3402" w:type="dxa"/>
            <w:tcBorders>
              <w:top w:val="outset" w:sz="6" w:space="0" w:color="auto"/>
              <w:left w:val="outset" w:sz="6" w:space="0" w:color="auto"/>
              <w:bottom w:val="outset" w:sz="6" w:space="0" w:color="auto"/>
              <w:right w:val="outset" w:sz="6" w:space="0" w:color="auto"/>
            </w:tcBorders>
          </w:tcPr>
          <w:p w:rsidR="00F7304D" w:rsidRPr="00631471" w:rsidRDefault="00EC3BE2" w:rsidP="00505B75">
            <w:pPr>
              <w:pStyle w:val="naiskr"/>
              <w:spacing w:before="0" w:after="0"/>
              <w:rPr>
                <w:sz w:val="28"/>
                <w:szCs w:val="28"/>
              </w:rPr>
            </w:pPr>
            <w:r w:rsidRPr="00631471">
              <w:rPr>
                <w:sz w:val="28"/>
                <w:szCs w:val="28"/>
              </w:rPr>
              <w:t>Tiesiskā regulējuma ietekme uz tautsaimniecību un administratīvo slogu</w:t>
            </w:r>
          </w:p>
        </w:tc>
        <w:tc>
          <w:tcPr>
            <w:tcW w:w="5258" w:type="dxa"/>
            <w:tcBorders>
              <w:top w:val="outset" w:sz="6" w:space="0" w:color="auto"/>
              <w:left w:val="outset" w:sz="6" w:space="0" w:color="auto"/>
              <w:bottom w:val="outset" w:sz="6" w:space="0" w:color="auto"/>
              <w:right w:val="outset" w:sz="6" w:space="0" w:color="auto"/>
            </w:tcBorders>
          </w:tcPr>
          <w:p w:rsidR="005C24FC" w:rsidRPr="00631471" w:rsidRDefault="005C24FC" w:rsidP="005C24FC">
            <w:pPr>
              <w:pStyle w:val="naiskr"/>
              <w:spacing w:before="0" w:after="0"/>
              <w:ind w:left="72" w:right="-1" w:firstLine="425"/>
              <w:jc w:val="both"/>
              <w:rPr>
                <w:sz w:val="28"/>
                <w:szCs w:val="28"/>
              </w:rPr>
            </w:pPr>
            <w:r w:rsidRPr="00631471">
              <w:rPr>
                <w:sz w:val="28"/>
                <w:szCs w:val="28"/>
              </w:rPr>
              <w:t>Pārstrukturējot normatīvo bāzi, uz kuras pamata tiek iekasēta maksa par Inspekcijas atļaujas vai izziņas izsniegšanu, netiek pēc būtības mainīta atļaujas vai izziņas izsniegšanas kārtība, bet tiek sakārtota normatīvā bāze Inspekcijas atļaujas vai izziņas izsniegšanas administrēšanai.</w:t>
            </w:r>
          </w:p>
          <w:p w:rsidR="005C24FC" w:rsidRPr="00631471" w:rsidRDefault="005C24FC" w:rsidP="005C24FC">
            <w:pPr>
              <w:pStyle w:val="naiskr"/>
              <w:spacing w:before="0" w:after="0"/>
              <w:ind w:left="72" w:right="-1" w:firstLine="425"/>
              <w:jc w:val="both"/>
              <w:rPr>
                <w:iCs/>
                <w:sz w:val="28"/>
                <w:szCs w:val="28"/>
              </w:rPr>
            </w:pPr>
            <w:r w:rsidRPr="00631471">
              <w:rPr>
                <w:iCs/>
                <w:sz w:val="28"/>
                <w:szCs w:val="28"/>
              </w:rPr>
              <w:t>Administratīvās procedūras pēc būtības nemainās.</w:t>
            </w:r>
          </w:p>
          <w:p w:rsidR="004C2B14" w:rsidRPr="00631471" w:rsidRDefault="005C24FC" w:rsidP="005C24FC">
            <w:pPr>
              <w:pStyle w:val="naiskr"/>
              <w:spacing w:before="0" w:after="0"/>
              <w:ind w:left="72" w:right="-1" w:firstLine="425"/>
              <w:jc w:val="both"/>
              <w:rPr>
                <w:iCs/>
                <w:sz w:val="28"/>
                <w:szCs w:val="28"/>
              </w:rPr>
            </w:pPr>
            <w:r w:rsidRPr="00631471">
              <w:rPr>
                <w:iCs/>
                <w:sz w:val="28"/>
                <w:szCs w:val="28"/>
              </w:rPr>
              <w:t>Administratīvās izmaksas netiek palielinātas, procedūra tiek nodrošināta esošā finansējuma ietvaros.</w:t>
            </w:r>
          </w:p>
        </w:tc>
      </w:tr>
      <w:tr w:rsidR="00F7304D" w:rsidRPr="00631471" w:rsidTr="009434F8">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631471" w:rsidRDefault="00F7304D" w:rsidP="00505B75">
            <w:pPr>
              <w:pStyle w:val="naiskr"/>
              <w:spacing w:before="0" w:after="0"/>
              <w:jc w:val="center"/>
              <w:rPr>
                <w:sz w:val="28"/>
                <w:szCs w:val="28"/>
              </w:rPr>
            </w:pPr>
            <w:r w:rsidRPr="00631471">
              <w:rPr>
                <w:sz w:val="28"/>
                <w:szCs w:val="28"/>
              </w:rPr>
              <w:t>3.</w:t>
            </w:r>
          </w:p>
        </w:tc>
        <w:tc>
          <w:tcPr>
            <w:tcW w:w="3402" w:type="dxa"/>
            <w:tcBorders>
              <w:top w:val="outset" w:sz="6" w:space="0" w:color="auto"/>
              <w:left w:val="outset" w:sz="6" w:space="0" w:color="auto"/>
              <w:bottom w:val="outset" w:sz="6" w:space="0" w:color="auto"/>
              <w:right w:val="outset" w:sz="6" w:space="0" w:color="auto"/>
            </w:tcBorders>
          </w:tcPr>
          <w:p w:rsidR="00F7304D" w:rsidRPr="00631471" w:rsidRDefault="00EC3BE2" w:rsidP="00505B75">
            <w:pPr>
              <w:pStyle w:val="naiskr"/>
              <w:spacing w:before="0" w:after="0"/>
              <w:jc w:val="both"/>
              <w:rPr>
                <w:sz w:val="28"/>
                <w:szCs w:val="28"/>
              </w:rPr>
            </w:pPr>
            <w:r w:rsidRPr="00631471">
              <w:rPr>
                <w:sz w:val="28"/>
                <w:szCs w:val="28"/>
              </w:rPr>
              <w:t>Administratīvo izmaksu monetārs novērtējums</w:t>
            </w:r>
          </w:p>
        </w:tc>
        <w:tc>
          <w:tcPr>
            <w:tcW w:w="5258" w:type="dxa"/>
            <w:tcBorders>
              <w:top w:val="outset" w:sz="6" w:space="0" w:color="auto"/>
              <w:left w:val="outset" w:sz="6" w:space="0" w:color="auto"/>
              <w:bottom w:val="outset" w:sz="6" w:space="0" w:color="auto"/>
              <w:right w:val="outset" w:sz="6" w:space="0" w:color="auto"/>
            </w:tcBorders>
          </w:tcPr>
          <w:p w:rsidR="00231DA8" w:rsidRPr="00631471" w:rsidRDefault="00B754BF" w:rsidP="00505B75">
            <w:pPr>
              <w:ind w:right="140"/>
              <w:jc w:val="both"/>
              <w:rPr>
                <w:sz w:val="28"/>
                <w:szCs w:val="28"/>
              </w:rPr>
            </w:pPr>
            <w:r w:rsidRPr="00631471">
              <w:rPr>
                <w:sz w:val="28"/>
                <w:szCs w:val="28"/>
              </w:rPr>
              <w:t xml:space="preserve"> </w:t>
            </w:r>
            <w:r w:rsidR="00705E18" w:rsidRPr="00631471">
              <w:rPr>
                <w:sz w:val="28"/>
                <w:szCs w:val="28"/>
              </w:rPr>
              <w:t>Likump</w:t>
            </w:r>
            <w:r w:rsidR="00EC3BE2" w:rsidRPr="00631471">
              <w:rPr>
                <w:sz w:val="28"/>
                <w:szCs w:val="28"/>
              </w:rPr>
              <w:t>rojekts šo jomu neskar.</w:t>
            </w:r>
          </w:p>
        </w:tc>
      </w:tr>
      <w:tr w:rsidR="00F7304D" w:rsidRPr="00631471" w:rsidTr="009434F8">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631471" w:rsidRDefault="00EC3BE2" w:rsidP="00505B75">
            <w:pPr>
              <w:pStyle w:val="naiskr"/>
              <w:spacing w:before="0" w:after="0"/>
              <w:jc w:val="center"/>
              <w:rPr>
                <w:sz w:val="28"/>
                <w:szCs w:val="28"/>
              </w:rPr>
            </w:pPr>
            <w:r w:rsidRPr="00631471">
              <w:rPr>
                <w:sz w:val="28"/>
                <w:szCs w:val="28"/>
              </w:rPr>
              <w:t>4</w:t>
            </w:r>
            <w:r w:rsidR="00F7304D" w:rsidRPr="00631471">
              <w:rPr>
                <w:sz w:val="28"/>
                <w:szCs w:val="28"/>
              </w:rPr>
              <w:t>.</w:t>
            </w:r>
          </w:p>
        </w:tc>
        <w:tc>
          <w:tcPr>
            <w:tcW w:w="3402" w:type="dxa"/>
            <w:tcBorders>
              <w:top w:val="outset" w:sz="6" w:space="0" w:color="auto"/>
              <w:left w:val="outset" w:sz="6" w:space="0" w:color="auto"/>
              <w:bottom w:val="outset" w:sz="6" w:space="0" w:color="auto"/>
              <w:right w:val="outset" w:sz="6" w:space="0" w:color="auto"/>
            </w:tcBorders>
            <w:vAlign w:val="center"/>
          </w:tcPr>
          <w:p w:rsidR="00F7304D" w:rsidRPr="00631471" w:rsidRDefault="00F7304D" w:rsidP="00505B75">
            <w:pPr>
              <w:pStyle w:val="naiskr"/>
              <w:spacing w:before="0" w:after="0"/>
              <w:rPr>
                <w:sz w:val="28"/>
                <w:szCs w:val="28"/>
              </w:rPr>
            </w:pPr>
            <w:r w:rsidRPr="00631471">
              <w:rPr>
                <w:sz w:val="28"/>
                <w:szCs w:val="28"/>
              </w:rPr>
              <w:t>Cita informācija</w:t>
            </w:r>
          </w:p>
        </w:tc>
        <w:tc>
          <w:tcPr>
            <w:tcW w:w="5258" w:type="dxa"/>
            <w:tcBorders>
              <w:top w:val="outset" w:sz="6" w:space="0" w:color="auto"/>
              <w:left w:val="outset" w:sz="6" w:space="0" w:color="auto"/>
              <w:bottom w:val="outset" w:sz="6" w:space="0" w:color="auto"/>
              <w:right w:val="outset" w:sz="6" w:space="0" w:color="auto"/>
            </w:tcBorders>
          </w:tcPr>
          <w:p w:rsidR="00F7304D" w:rsidRPr="00631471" w:rsidRDefault="00B754BF" w:rsidP="00505B75">
            <w:pPr>
              <w:pStyle w:val="naiskr"/>
              <w:spacing w:before="0" w:after="0"/>
              <w:ind w:right="-1"/>
              <w:rPr>
                <w:sz w:val="28"/>
                <w:szCs w:val="28"/>
              </w:rPr>
            </w:pPr>
            <w:r w:rsidRPr="00631471">
              <w:rPr>
                <w:sz w:val="28"/>
                <w:szCs w:val="28"/>
              </w:rPr>
              <w:t xml:space="preserve"> </w:t>
            </w:r>
            <w:r w:rsidR="00EF0C95" w:rsidRPr="00631471">
              <w:rPr>
                <w:sz w:val="28"/>
                <w:szCs w:val="28"/>
              </w:rPr>
              <w:t>Nav</w:t>
            </w:r>
          </w:p>
        </w:tc>
      </w:tr>
    </w:tbl>
    <w:p w:rsidR="00F7304D" w:rsidRPr="00631471" w:rsidRDefault="00F7304D" w:rsidP="00505B75">
      <w:pPr>
        <w:pStyle w:val="naisf"/>
        <w:spacing w:before="0" w:after="0"/>
        <w:rPr>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2596"/>
        <w:gridCol w:w="1450"/>
        <w:gridCol w:w="1417"/>
        <w:gridCol w:w="1312"/>
        <w:gridCol w:w="1276"/>
        <w:gridCol w:w="1238"/>
      </w:tblGrid>
      <w:tr w:rsidR="00AD43D3" w:rsidRPr="00631471" w:rsidTr="00ED591A">
        <w:trPr>
          <w:tblCellSpacing w:w="15" w:type="dxa"/>
        </w:trPr>
        <w:tc>
          <w:tcPr>
            <w:tcW w:w="9229" w:type="dxa"/>
            <w:gridSpan w:val="6"/>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jc w:val="center"/>
              <w:rPr>
                <w:b/>
                <w:bCs/>
                <w:sz w:val="28"/>
                <w:szCs w:val="28"/>
              </w:rPr>
            </w:pPr>
            <w:r w:rsidRPr="00631471">
              <w:rPr>
                <w:b/>
                <w:bCs/>
                <w:sz w:val="28"/>
                <w:szCs w:val="28"/>
              </w:rPr>
              <w:t>III. Tiesību akta projekta ietekme uz valsts budžetu un pašvaldību budžetiem</w:t>
            </w:r>
          </w:p>
        </w:tc>
      </w:tr>
      <w:tr w:rsidR="00AD43D3" w:rsidRPr="00631471" w:rsidTr="00ED591A">
        <w:trPr>
          <w:tblCellSpacing w:w="15" w:type="dxa"/>
        </w:trPr>
        <w:tc>
          <w:tcPr>
            <w:tcW w:w="2551" w:type="dxa"/>
            <w:vMerge w:val="restart"/>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b/>
                <w:bCs/>
                <w:sz w:val="28"/>
                <w:szCs w:val="28"/>
              </w:rPr>
            </w:pPr>
            <w:r w:rsidRPr="00631471">
              <w:rPr>
                <w:b/>
                <w:bCs/>
                <w:sz w:val="28"/>
                <w:szCs w:val="28"/>
              </w:rPr>
              <w:t>Rādītāji</w:t>
            </w:r>
          </w:p>
        </w:tc>
        <w:tc>
          <w:tcPr>
            <w:tcW w:w="2837" w:type="dxa"/>
            <w:gridSpan w:val="2"/>
            <w:vMerge w:val="restart"/>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b/>
                <w:bCs/>
                <w:sz w:val="28"/>
                <w:szCs w:val="28"/>
              </w:rPr>
            </w:pPr>
            <w:r w:rsidRPr="00631471">
              <w:rPr>
                <w:b/>
                <w:bCs/>
                <w:sz w:val="28"/>
                <w:szCs w:val="28"/>
              </w:rPr>
              <w:t>2015.gads</w:t>
            </w:r>
          </w:p>
        </w:tc>
        <w:tc>
          <w:tcPr>
            <w:tcW w:w="3781" w:type="dxa"/>
            <w:gridSpan w:val="3"/>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Turpmākie trīs gadi (</w:t>
            </w:r>
            <w:r w:rsidRPr="00631471">
              <w:rPr>
                <w:i/>
                <w:sz w:val="28"/>
                <w:szCs w:val="28"/>
              </w:rPr>
              <w:t>euro</w:t>
            </w:r>
            <w:r w:rsidRPr="00631471">
              <w:rPr>
                <w:sz w:val="28"/>
                <w:szCs w:val="28"/>
              </w:rPr>
              <w:t>)</w:t>
            </w:r>
          </w:p>
        </w:tc>
      </w:tr>
      <w:tr w:rsidR="00AD43D3" w:rsidRPr="00631471" w:rsidTr="00ED591A">
        <w:trPr>
          <w:tblCellSpacing w:w="15" w:type="dxa"/>
        </w:trPr>
        <w:tc>
          <w:tcPr>
            <w:tcW w:w="2551"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b/>
                <w:bCs/>
                <w:sz w:val="28"/>
                <w:szCs w:val="28"/>
              </w:rPr>
            </w:pPr>
          </w:p>
        </w:tc>
        <w:tc>
          <w:tcPr>
            <w:tcW w:w="2837" w:type="dxa"/>
            <w:gridSpan w:val="2"/>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b/>
                <w:bCs/>
                <w:sz w:val="28"/>
                <w:szCs w:val="28"/>
              </w:rPr>
            </w:pPr>
          </w:p>
        </w:tc>
        <w:tc>
          <w:tcPr>
            <w:tcW w:w="1282"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b/>
                <w:bCs/>
                <w:sz w:val="28"/>
                <w:szCs w:val="28"/>
              </w:rPr>
            </w:pPr>
            <w:r w:rsidRPr="00631471">
              <w:rPr>
                <w:b/>
                <w:bCs/>
                <w:sz w:val="28"/>
                <w:szCs w:val="28"/>
              </w:rPr>
              <w:t>2016.g.</w:t>
            </w:r>
          </w:p>
        </w:tc>
        <w:tc>
          <w:tcPr>
            <w:tcW w:w="1246"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b/>
                <w:bCs/>
                <w:sz w:val="28"/>
                <w:szCs w:val="28"/>
              </w:rPr>
            </w:pPr>
            <w:r w:rsidRPr="00631471">
              <w:rPr>
                <w:b/>
                <w:bCs/>
                <w:sz w:val="28"/>
                <w:szCs w:val="28"/>
              </w:rPr>
              <w:t>2017.g.</w:t>
            </w:r>
          </w:p>
        </w:tc>
        <w:tc>
          <w:tcPr>
            <w:tcW w:w="1193"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b/>
                <w:bCs/>
                <w:sz w:val="28"/>
                <w:szCs w:val="28"/>
              </w:rPr>
            </w:pPr>
            <w:r w:rsidRPr="00631471">
              <w:rPr>
                <w:b/>
                <w:bCs/>
                <w:sz w:val="28"/>
                <w:szCs w:val="28"/>
              </w:rPr>
              <w:t>2018.g.</w:t>
            </w:r>
          </w:p>
        </w:tc>
      </w:tr>
      <w:tr w:rsidR="00AD43D3" w:rsidRPr="00631471" w:rsidTr="00ED591A">
        <w:trPr>
          <w:tblCellSpacing w:w="15" w:type="dxa"/>
        </w:trPr>
        <w:tc>
          <w:tcPr>
            <w:tcW w:w="2551"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b/>
                <w:bCs/>
                <w:sz w:val="28"/>
                <w:szCs w:val="28"/>
              </w:rPr>
            </w:pPr>
          </w:p>
        </w:tc>
        <w:tc>
          <w:tcPr>
            <w:tcW w:w="1420"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Saskaņā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Izmaiņas kārtējā gadā, salīdzinot ar budžetu kārtējam gadam</w:t>
            </w:r>
          </w:p>
        </w:tc>
        <w:tc>
          <w:tcPr>
            <w:tcW w:w="1282"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Izmaiņas, salīdzinot ar kārtējo (2015) gadu</w:t>
            </w:r>
          </w:p>
        </w:tc>
        <w:tc>
          <w:tcPr>
            <w:tcW w:w="1246"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Izmaiņas, salīdzinot ar kārtējo (2015) gadu</w:t>
            </w:r>
          </w:p>
        </w:tc>
        <w:tc>
          <w:tcPr>
            <w:tcW w:w="1193"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Izmaiņas, salīdzinot ar kārtējo (2015) gadu</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lastRenderedPageBreak/>
              <w:t>1</w:t>
            </w:r>
          </w:p>
        </w:tc>
        <w:tc>
          <w:tcPr>
            <w:tcW w:w="1420"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2</w:t>
            </w:r>
          </w:p>
        </w:tc>
        <w:tc>
          <w:tcPr>
            <w:tcW w:w="1387"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3</w:t>
            </w:r>
          </w:p>
        </w:tc>
        <w:tc>
          <w:tcPr>
            <w:tcW w:w="1282"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4</w:t>
            </w:r>
          </w:p>
        </w:tc>
        <w:tc>
          <w:tcPr>
            <w:tcW w:w="1246"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5</w:t>
            </w:r>
          </w:p>
        </w:tc>
        <w:tc>
          <w:tcPr>
            <w:tcW w:w="1193" w:type="dxa"/>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6</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1. Budžeta ieņēmumi:</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1.1. valsts pamatbudžets, tai skaitā ieņēmumi no maksas pakalpojumiem un citi pašu ieņēmumi</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1.2. valsts speciālais 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1.3. pašvaldību 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2. Budžeta izdevumi:</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2.1. valsts pamatbudžets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10 000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2.2. valsts speciālais 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2.3. pašvaldību 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3. Finansiālā ietekme:</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3.1. valsts pamatbudžets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3.2. speciālais 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3.3. pašvaldību budžets</w:t>
            </w:r>
          </w:p>
        </w:tc>
        <w:tc>
          <w:tcPr>
            <w:tcW w:w="1420"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vMerge w:val="restart"/>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4. Finanšu līdzekļi papildu izdevumu finansēšanai (kompensējošu izdevumu samazinājumu norāda ar "+" zīmi)</w:t>
            </w:r>
          </w:p>
        </w:tc>
        <w:tc>
          <w:tcPr>
            <w:tcW w:w="1420" w:type="dxa"/>
            <w:vMerge w:val="restart"/>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X</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420"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420"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5. Precizēta finansiālā ietekme:</w:t>
            </w:r>
          </w:p>
        </w:tc>
        <w:tc>
          <w:tcPr>
            <w:tcW w:w="1420" w:type="dxa"/>
            <w:vMerge w:val="restart"/>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jc w:val="center"/>
              <w:rPr>
                <w:sz w:val="28"/>
                <w:szCs w:val="28"/>
              </w:rPr>
            </w:pPr>
            <w:r w:rsidRPr="00631471">
              <w:rPr>
                <w:sz w:val="28"/>
                <w:szCs w:val="28"/>
              </w:rPr>
              <w:t>X</w:t>
            </w: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 xml:space="preserve">5.1. valsts </w:t>
            </w:r>
            <w:r w:rsidRPr="00631471">
              <w:rPr>
                <w:sz w:val="28"/>
                <w:szCs w:val="28"/>
              </w:rPr>
              <w:lastRenderedPageBreak/>
              <w:t>pamatbudžets</w:t>
            </w:r>
          </w:p>
        </w:tc>
        <w:tc>
          <w:tcPr>
            <w:tcW w:w="1420"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lastRenderedPageBreak/>
              <w:t>5.2. speciālais budžets</w:t>
            </w:r>
          </w:p>
        </w:tc>
        <w:tc>
          <w:tcPr>
            <w:tcW w:w="1420"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5.3. pašvaldību budžets</w:t>
            </w:r>
          </w:p>
        </w:tc>
        <w:tc>
          <w:tcPr>
            <w:tcW w:w="1420" w:type="dxa"/>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tabs>
                <w:tab w:val="center" w:pos="4153"/>
                <w:tab w:val="right" w:pos="8306"/>
              </w:tabs>
              <w:jc w:val="center"/>
              <w:rPr>
                <w:sz w:val="28"/>
                <w:szCs w:val="28"/>
              </w:rPr>
            </w:pPr>
            <w:r w:rsidRPr="00631471">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tabs>
                <w:tab w:val="center" w:pos="4153"/>
                <w:tab w:val="right" w:pos="8306"/>
              </w:tabs>
              <w:jc w:val="center"/>
              <w:rPr>
                <w:sz w:val="28"/>
                <w:szCs w:val="28"/>
              </w:rPr>
            </w:pPr>
            <w:r w:rsidRPr="00631471">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tabs>
                <w:tab w:val="center" w:pos="4153"/>
                <w:tab w:val="right" w:pos="8306"/>
              </w:tabs>
              <w:jc w:val="center"/>
              <w:rPr>
                <w:sz w:val="28"/>
                <w:szCs w:val="28"/>
              </w:rPr>
            </w:pPr>
            <w:r w:rsidRPr="00631471">
              <w:rPr>
                <w:sz w:val="28"/>
                <w:szCs w:val="28"/>
              </w:rPr>
              <w:t>0</w:t>
            </w:r>
          </w:p>
        </w:tc>
        <w:tc>
          <w:tcPr>
            <w:tcW w:w="1193"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1"/>
              <w:tabs>
                <w:tab w:val="center" w:pos="4153"/>
                <w:tab w:val="right" w:pos="8306"/>
              </w:tabs>
              <w:jc w:val="center"/>
              <w:rPr>
                <w:sz w:val="28"/>
                <w:szCs w:val="28"/>
              </w:rPr>
            </w:pPr>
            <w:r w:rsidRPr="00631471">
              <w:rPr>
                <w:sz w:val="28"/>
                <w:szCs w:val="28"/>
              </w:rPr>
              <w:t>0</w:t>
            </w: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tabs>
                <w:tab w:val="center" w:pos="4153"/>
                <w:tab w:val="right" w:pos="8306"/>
              </w:tabs>
              <w:spacing w:before="0" w:beforeAutospacing="0" w:after="0" w:afterAutospacing="0"/>
              <w:rPr>
                <w:sz w:val="28"/>
                <w:szCs w:val="28"/>
              </w:rPr>
            </w:pPr>
            <w:r w:rsidRPr="00631471">
              <w:rPr>
                <w:sz w:val="28"/>
                <w:szCs w:val="28"/>
              </w:rPr>
              <w:t>6. Detalizēts ieņēmumu un izdevumu aprēķins (ja nepieciešams, detalizētu ieņēmumu un izdevumu aprēķinu var pievienot anotācijas pielikumā):</w:t>
            </w:r>
          </w:p>
        </w:tc>
        <w:tc>
          <w:tcPr>
            <w:tcW w:w="6648" w:type="dxa"/>
            <w:gridSpan w:val="5"/>
            <w:vMerge w:val="restart"/>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naislab"/>
              <w:spacing w:before="0" w:after="0"/>
              <w:jc w:val="both"/>
              <w:rPr>
                <w:sz w:val="28"/>
                <w:szCs w:val="28"/>
              </w:rPr>
            </w:pP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6.1. detalizēts ieņēmumu aprēķins</w:t>
            </w:r>
          </w:p>
        </w:tc>
        <w:tc>
          <w:tcPr>
            <w:tcW w:w="6648" w:type="dxa"/>
            <w:gridSpan w:val="5"/>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6.2. detalizēts izdevumu aprēķins</w:t>
            </w:r>
          </w:p>
        </w:tc>
        <w:tc>
          <w:tcPr>
            <w:tcW w:w="6648" w:type="dxa"/>
            <w:gridSpan w:val="5"/>
            <w:vMerge/>
            <w:tcBorders>
              <w:top w:val="outset" w:sz="6" w:space="0" w:color="auto"/>
              <w:left w:val="outset" w:sz="6" w:space="0" w:color="auto"/>
              <w:bottom w:val="outset" w:sz="6" w:space="0" w:color="auto"/>
              <w:right w:val="outset" w:sz="6" w:space="0" w:color="auto"/>
            </w:tcBorders>
            <w:vAlign w:val="center"/>
          </w:tcPr>
          <w:p w:rsidR="00AD43D3" w:rsidRPr="00631471" w:rsidRDefault="00AD43D3" w:rsidP="00505B75">
            <w:pPr>
              <w:pStyle w:val="Parasts1"/>
              <w:rPr>
                <w:sz w:val="28"/>
                <w:szCs w:val="28"/>
              </w:rPr>
            </w:pPr>
          </w:p>
        </w:tc>
      </w:tr>
      <w:tr w:rsidR="00AD43D3" w:rsidRPr="00631471" w:rsidTr="00ED591A">
        <w:trPr>
          <w:tblCellSpacing w:w="15" w:type="dxa"/>
        </w:trPr>
        <w:tc>
          <w:tcPr>
            <w:tcW w:w="2551" w:type="dxa"/>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rPr>
                <w:sz w:val="28"/>
                <w:szCs w:val="28"/>
              </w:rPr>
            </w:pPr>
            <w:r w:rsidRPr="00631471">
              <w:rPr>
                <w:sz w:val="28"/>
                <w:szCs w:val="28"/>
              </w:rPr>
              <w:t>7. Cita informācija</w:t>
            </w:r>
          </w:p>
        </w:tc>
        <w:tc>
          <w:tcPr>
            <w:tcW w:w="6648" w:type="dxa"/>
            <w:gridSpan w:val="5"/>
            <w:tcBorders>
              <w:top w:val="outset" w:sz="6" w:space="0" w:color="auto"/>
              <w:left w:val="outset" w:sz="6" w:space="0" w:color="auto"/>
              <w:bottom w:val="outset" w:sz="6" w:space="0" w:color="auto"/>
              <w:right w:val="outset" w:sz="6" w:space="0" w:color="auto"/>
            </w:tcBorders>
          </w:tcPr>
          <w:p w:rsidR="00AD43D3" w:rsidRPr="00631471" w:rsidRDefault="00AD43D3" w:rsidP="00505B75">
            <w:pPr>
              <w:pStyle w:val="Paraststmeklis1"/>
              <w:spacing w:before="0" w:beforeAutospacing="0" w:after="0" w:afterAutospacing="0"/>
              <w:jc w:val="both"/>
              <w:rPr>
                <w:sz w:val="28"/>
                <w:szCs w:val="28"/>
              </w:rPr>
            </w:pPr>
            <w:r w:rsidRPr="00631471">
              <w:rPr>
                <w:sz w:val="28"/>
                <w:szCs w:val="28"/>
              </w:rPr>
              <w:t xml:space="preserve">2015.gadā Inspekcijas plānotie ieņēmumi no maksas pakalpojumiem un citi pašu ieņēmumi par atļaujas izsniegšanu mākslas un antikvāro priekšmetu izvešanai, kā arī kultūras pieminekļu un valstij piederošo senlietu pagaidu izvešanai no Latvijas sastāda 10 000 </w:t>
            </w:r>
            <w:r w:rsidRPr="00631471">
              <w:rPr>
                <w:i/>
                <w:sz w:val="28"/>
                <w:szCs w:val="28"/>
              </w:rPr>
              <w:t>euro.</w:t>
            </w:r>
            <w:r w:rsidRPr="00631471">
              <w:rPr>
                <w:sz w:val="28"/>
                <w:szCs w:val="28"/>
              </w:rPr>
              <w:t xml:space="preserve"> Tā kā Ministru kabineta noteikumi „Noteikumi par valsts nodevu par Valsts kultūras pieminekļu aizsardzības inspekcijas atļaujas izsniegšanu mākslas un antikvāro priekšmetu izvešanai, kā arī kultūras pieminekļu un valstij piederošo senlietu pagaidu izvešanai no Latvijas” stāsies spēkā ar 2017.gada 1.janvāri, arī grozījumi likumā „Par nodokļiem un nodevām” stāsies spēkā ar 2017.gada 1.janvāri, attiecīgi valsts pamatbudžeta ieņēmumi no valsts nodevas par atļaujas izsniegšanu mākslas un antikvāro priekšmetu izvešanai, kā arī kultūras pieminekļu un valstij piederošo senlietu pagaidu izvešanai no Latvijas palielināsies par 10 000 </w:t>
            </w:r>
            <w:r w:rsidRPr="00631471">
              <w:rPr>
                <w:i/>
                <w:sz w:val="28"/>
                <w:szCs w:val="28"/>
              </w:rPr>
              <w:t xml:space="preserve">euro </w:t>
            </w:r>
            <w:r w:rsidRPr="00631471">
              <w:rPr>
                <w:sz w:val="28"/>
                <w:szCs w:val="28"/>
              </w:rPr>
              <w:t>no</w:t>
            </w:r>
            <w:r w:rsidRPr="00631471">
              <w:rPr>
                <w:i/>
                <w:sz w:val="28"/>
                <w:szCs w:val="28"/>
              </w:rPr>
              <w:t xml:space="preserve"> </w:t>
            </w:r>
            <w:r w:rsidRPr="00631471">
              <w:rPr>
                <w:sz w:val="28"/>
                <w:szCs w:val="28"/>
              </w:rPr>
              <w:t>2017.gada.</w:t>
            </w:r>
          </w:p>
        </w:tc>
        <w:bookmarkStart w:id="0" w:name="_GoBack"/>
        <w:bookmarkEnd w:id="0"/>
      </w:tr>
    </w:tbl>
    <w:p w:rsidR="00AD43D3" w:rsidRPr="00631471" w:rsidRDefault="00AD43D3" w:rsidP="00505B75">
      <w:pPr>
        <w:pStyle w:val="ParastaisWeb"/>
        <w:spacing w:before="0" w:beforeAutospacing="0" w:after="0" w:afterAutospacing="0"/>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7"/>
        <w:gridCol w:w="3521"/>
        <w:gridCol w:w="5203"/>
      </w:tblGrid>
      <w:tr w:rsidR="00235F9E" w:rsidRPr="00631471" w:rsidTr="00ED591A">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35F9E" w:rsidRPr="00631471" w:rsidRDefault="00235F9E" w:rsidP="00505B75">
            <w:pPr>
              <w:pStyle w:val="tvhtml"/>
              <w:spacing w:before="0" w:beforeAutospacing="0" w:after="0" w:afterAutospacing="0"/>
              <w:jc w:val="center"/>
              <w:rPr>
                <w:b/>
                <w:bCs/>
                <w:sz w:val="28"/>
                <w:szCs w:val="28"/>
              </w:rPr>
            </w:pPr>
            <w:r w:rsidRPr="00631471">
              <w:rPr>
                <w:b/>
                <w:bCs/>
                <w:sz w:val="28"/>
                <w:szCs w:val="28"/>
              </w:rPr>
              <w:t>IV. Tiesību akta projekta ietekme uz spēkā esošo tiesību normu sistēmu</w:t>
            </w:r>
          </w:p>
        </w:tc>
      </w:tr>
      <w:tr w:rsidR="007F6622" w:rsidRPr="00631471" w:rsidTr="00ED591A">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jc w:val="center"/>
              <w:rPr>
                <w:sz w:val="28"/>
                <w:szCs w:val="28"/>
              </w:rPr>
            </w:pPr>
            <w:r w:rsidRPr="00631471">
              <w:rPr>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rPr>
                <w:sz w:val="28"/>
                <w:szCs w:val="28"/>
              </w:rPr>
            </w:pPr>
            <w:r w:rsidRPr="00631471">
              <w:rPr>
                <w:sz w:val="28"/>
                <w:szCs w:val="28"/>
              </w:rPr>
              <w:t>Nepieciešamie saistītie tiesību aktu projekti</w:t>
            </w:r>
          </w:p>
        </w:tc>
        <w:tc>
          <w:tcPr>
            <w:tcW w:w="2783"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jc w:val="both"/>
              <w:rPr>
                <w:iCs/>
                <w:sz w:val="28"/>
                <w:szCs w:val="28"/>
              </w:rPr>
            </w:pPr>
            <w:r w:rsidRPr="00631471">
              <w:rPr>
                <w:iCs/>
                <w:sz w:val="28"/>
                <w:szCs w:val="28"/>
              </w:rPr>
              <w:t xml:space="preserve">Kultūras ministrija sadarbībā ar Inspekciju ir sagatavojusi un vienlaikus ar Likumprojektu virza likumprojektu „Grozījumi likumā „Par </w:t>
            </w:r>
            <w:r w:rsidRPr="00631471">
              <w:rPr>
                <w:iCs/>
                <w:sz w:val="28"/>
                <w:szCs w:val="28"/>
              </w:rPr>
              <w:lastRenderedPageBreak/>
              <w:t>nodokļiem un nodevām””.</w:t>
            </w:r>
          </w:p>
          <w:p w:rsidR="007F6622" w:rsidRPr="00631471" w:rsidRDefault="007F6622" w:rsidP="00505B75">
            <w:pPr>
              <w:jc w:val="both"/>
              <w:rPr>
                <w:iCs/>
                <w:sz w:val="28"/>
                <w:szCs w:val="28"/>
              </w:rPr>
            </w:pPr>
            <w:r w:rsidRPr="00631471">
              <w:rPr>
                <w:iCs/>
                <w:sz w:val="28"/>
                <w:szCs w:val="28"/>
              </w:rPr>
              <w:t>Ministru kabineta noteikumu projekts „Grozījumi Ministru kabineta 2003.gada 7.janvāra noteikumos Nr.8 „Mākslas un antikvāro priekšmetu izvešana no Latvijas un ievešana Latvijā”” un Ministru kabineta noteikumu projekts „</w:t>
            </w:r>
            <w:r w:rsidRPr="00631471">
              <w:rPr>
                <w:sz w:val="28"/>
                <w:szCs w:val="28"/>
              </w:rPr>
              <w:t>Noteikumi par valsts nodevu par Valsts kultūras pieminekļu aizsardzības inspekcijas atļaujas izsniegšanu mākslas un antikvāro priekšmetu izvešanai, kā arī kultūras pieminekļu un valstij piederošo senlietu pagaidu izvešanai no Latvijas</w:t>
            </w:r>
            <w:r w:rsidRPr="00631471">
              <w:rPr>
                <w:iCs/>
                <w:sz w:val="28"/>
                <w:szCs w:val="28"/>
              </w:rPr>
              <w:t>” tiks</w:t>
            </w:r>
            <w:r w:rsidRPr="00631471">
              <w:rPr>
                <w:sz w:val="28"/>
                <w:szCs w:val="28"/>
              </w:rPr>
              <w:t xml:space="preserve"> virzīti izskatīšanai Ministru kabinetā pēc likumprojekta un</w:t>
            </w:r>
            <w:r w:rsidRPr="00631471">
              <w:rPr>
                <w:iCs/>
                <w:sz w:val="28"/>
                <w:szCs w:val="28"/>
              </w:rPr>
              <w:t xml:space="preserve"> likumprojekta „Grozījumi likumā „Par nodokļiem un nodevām””</w:t>
            </w:r>
            <w:r w:rsidRPr="00631471">
              <w:rPr>
                <w:sz w:val="28"/>
                <w:szCs w:val="28"/>
              </w:rPr>
              <w:t xml:space="preserve"> pieņemšanas Saeimā</w:t>
            </w:r>
            <w:r w:rsidRPr="00631471">
              <w:rPr>
                <w:iCs/>
                <w:sz w:val="28"/>
                <w:szCs w:val="28"/>
              </w:rPr>
              <w:t>.</w:t>
            </w:r>
          </w:p>
          <w:p w:rsidR="007F6622" w:rsidRPr="00631471" w:rsidRDefault="007F6622" w:rsidP="00505B75">
            <w:pPr>
              <w:jc w:val="both"/>
              <w:rPr>
                <w:iCs/>
                <w:sz w:val="28"/>
                <w:szCs w:val="28"/>
              </w:rPr>
            </w:pPr>
            <w:r w:rsidRPr="00631471">
              <w:rPr>
                <w:iCs/>
                <w:sz w:val="28"/>
                <w:szCs w:val="28"/>
              </w:rPr>
              <w:t>Likumprojektam un saistītajiem tiesību aktu projektiem ir jāstājas spēkā vienlaicīgi.</w:t>
            </w:r>
          </w:p>
          <w:p w:rsidR="007F6622" w:rsidRPr="00631471" w:rsidRDefault="007F6622" w:rsidP="00505B75">
            <w:pPr>
              <w:jc w:val="both"/>
              <w:rPr>
                <w:sz w:val="28"/>
                <w:szCs w:val="28"/>
              </w:rPr>
            </w:pPr>
            <w:r w:rsidRPr="00631471">
              <w:rPr>
                <w:iCs/>
                <w:sz w:val="28"/>
                <w:szCs w:val="28"/>
              </w:rPr>
              <w:t xml:space="preserve">Kultūras ministrija Ministru kabineta noteikumu projektu </w:t>
            </w:r>
            <w:r w:rsidRPr="00631471">
              <w:rPr>
                <w:sz w:val="28"/>
                <w:szCs w:val="28"/>
              </w:rPr>
              <w:t>„Valsts kultūras pieminekļu aizsardzības inspekcijas publisko maksas pakalpojumu cenrādis” izstrādās līdz 2017.gada 1.janvārim</w:t>
            </w:r>
            <w:r w:rsidRPr="00631471">
              <w:rPr>
                <w:iCs/>
                <w:sz w:val="28"/>
                <w:szCs w:val="28"/>
              </w:rPr>
              <w:t>.</w:t>
            </w:r>
          </w:p>
        </w:tc>
      </w:tr>
      <w:tr w:rsidR="007F6622" w:rsidRPr="00631471" w:rsidTr="00ED591A">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jc w:val="center"/>
              <w:rPr>
                <w:sz w:val="28"/>
                <w:szCs w:val="28"/>
              </w:rPr>
            </w:pPr>
            <w:r w:rsidRPr="00631471">
              <w:rPr>
                <w:sz w:val="28"/>
                <w:szCs w:val="28"/>
              </w:rPr>
              <w:lastRenderedPageBreak/>
              <w:t>2.</w:t>
            </w:r>
          </w:p>
        </w:tc>
        <w:tc>
          <w:tcPr>
            <w:tcW w:w="1905"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rPr>
                <w:sz w:val="28"/>
                <w:szCs w:val="28"/>
              </w:rPr>
            </w:pPr>
            <w:r w:rsidRPr="00631471">
              <w:rPr>
                <w:sz w:val="28"/>
                <w:szCs w:val="28"/>
              </w:rPr>
              <w:t>Atbildīgā institūcija</w:t>
            </w:r>
          </w:p>
        </w:tc>
        <w:tc>
          <w:tcPr>
            <w:tcW w:w="2783"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jc w:val="both"/>
              <w:rPr>
                <w:sz w:val="28"/>
                <w:szCs w:val="28"/>
              </w:rPr>
            </w:pPr>
            <w:r w:rsidRPr="00631471">
              <w:rPr>
                <w:iCs/>
                <w:sz w:val="28"/>
                <w:szCs w:val="28"/>
              </w:rPr>
              <w:t>Kultūras ministrija, Valsts kultūras pieminekļu aizsardzības inspekcija.</w:t>
            </w:r>
          </w:p>
        </w:tc>
      </w:tr>
      <w:tr w:rsidR="007F6622" w:rsidRPr="00631471" w:rsidTr="00ED591A">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jc w:val="center"/>
              <w:rPr>
                <w:sz w:val="28"/>
                <w:szCs w:val="28"/>
              </w:rPr>
            </w:pPr>
            <w:r w:rsidRPr="00631471">
              <w:rPr>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rPr>
                <w:sz w:val="28"/>
                <w:szCs w:val="28"/>
              </w:rPr>
            </w:pPr>
            <w:r w:rsidRPr="00631471">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7F6622" w:rsidRPr="00631471" w:rsidRDefault="007F6622" w:rsidP="00505B75">
            <w:pPr>
              <w:pStyle w:val="tvhtml"/>
              <w:spacing w:before="0" w:beforeAutospacing="0" w:after="0" w:afterAutospacing="0"/>
              <w:rPr>
                <w:sz w:val="28"/>
                <w:szCs w:val="28"/>
              </w:rPr>
            </w:pPr>
            <w:r w:rsidRPr="00631471">
              <w:rPr>
                <w:sz w:val="28"/>
                <w:szCs w:val="28"/>
              </w:rPr>
              <w:t>Nav</w:t>
            </w:r>
          </w:p>
        </w:tc>
      </w:tr>
    </w:tbl>
    <w:p w:rsidR="00DB4FB7" w:rsidRPr="00631471" w:rsidRDefault="00DB4FB7" w:rsidP="00505B75">
      <w:pPr>
        <w:pStyle w:val="ParastaisWeb"/>
        <w:spacing w:before="0" w:beforeAutospacing="0" w:after="0" w:afterAutospacing="0"/>
        <w:rPr>
          <w:i/>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101"/>
      </w:tblGrid>
      <w:tr w:rsidR="006A2F5A" w:rsidRPr="00631471" w:rsidTr="00CF2F5D">
        <w:trPr>
          <w:trHeight w:val="405"/>
          <w:tblCellSpacing w:w="0" w:type="dxa"/>
        </w:trPr>
        <w:tc>
          <w:tcPr>
            <w:tcW w:w="9101" w:type="dxa"/>
            <w:tcBorders>
              <w:top w:val="outset" w:sz="6" w:space="0" w:color="auto"/>
              <w:left w:val="outset" w:sz="6" w:space="0" w:color="auto"/>
              <w:bottom w:val="outset" w:sz="6" w:space="0" w:color="auto"/>
              <w:right w:val="outset" w:sz="6" w:space="0" w:color="auto"/>
            </w:tcBorders>
          </w:tcPr>
          <w:p w:rsidR="006A2F5A" w:rsidRPr="00631471" w:rsidRDefault="006A2F5A" w:rsidP="00505B75">
            <w:pPr>
              <w:ind w:right="140"/>
              <w:jc w:val="center"/>
              <w:rPr>
                <w:b/>
                <w:sz w:val="28"/>
                <w:szCs w:val="28"/>
              </w:rPr>
            </w:pPr>
            <w:r w:rsidRPr="00631471">
              <w:rPr>
                <w:b/>
                <w:bCs/>
                <w:sz w:val="28"/>
                <w:szCs w:val="28"/>
              </w:rPr>
              <w:t>V. Tiesību akta projekta atbilstība Latvijas Republikas starptautiskajām saistībām</w:t>
            </w:r>
          </w:p>
        </w:tc>
      </w:tr>
      <w:tr w:rsidR="006A2F5A" w:rsidRPr="00631471" w:rsidTr="00CF2F5D">
        <w:trPr>
          <w:trHeight w:val="540"/>
          <w:tblCellSpacing w:w="0" w:type="dxa"/>
        </w:trPr>
        <w:tc>
          <w:tcPr>
            <w:tcW w:w="9101" w:type="dxa"/>
            <w:tcBorders>
              <w:top w:val="outset" w:sz="6" w:space="0" w:color="auto"/>
              <w:left w:val="outset" w:sz="6" w:space="0" w:color="auto"/>
              <w:bottom w:val="outset" w:sz="6" w:space="0" w:color="auto"/>
              <w:right w:val="outset" w:sz="6" w:space="0" w:color="auto"/>
            </w:tcBorders>
            <w:vAlign w:val="center"/>
          </w:tcPr>
          <w:p w:rsidR="006A2F5A" w:rsidRPr="00631471" w:rsidRDefault="006A2F5A" w:rsidP="00505B75">
            <w:pPr>
              <w:pStyle w:val="naiskr"/>
              <w:spacing w:before="0" w:after="0"/>
              <w:jc w:val="center"/>
              <w:rPr>
                <w:sz w:val="28"/>
                <w:szCs w:val="28"/>
              </w:rPr>
            </w:pPr>
            <w:r w:rsidRPr="00631471">
              <w:rPr>
                <w:sz w:val="28"/>
                <w:szCs w:val="28"/>
              </w:rPr>
              <w:t>Likumprojekts šo jomu neskar.</w:t>
            </w:r>
          </w:p>
        </w:tc>
      </w:tr>
    </w:tbl>
    <w:p w:rsidR="00CF2F5D" w:rsidRDefault="00CF2F5D"/>
    <w:tbl>
      <w:tblPr>
        <w:tblW w:w="922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7"/>
        <w:gridCol w:w="3482"/>
        <w:gridCol w:w="5222"/>
      </w:tblGrid>
      <w:tr w:rsidR="004D4362" w:rsidRPr="00631471" w:rsidTr="00CF2F5D">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235F9E" w:rsidRPr="00631471" w:rsidRDefault="00235F9E" w:rsidP="00505B75">
            <w:pPr>
              <w:pStyle w:val="tvhtml"/>
              <w:spacing w:before="0" w:beforeAutospacing="0" w:after="0" w:afterAutospacing="0"/>
              <w:jc w:val="center"/>
              <w:rPr>
                <w:b/>
                <w:bCs/>
                <w:sz w:val="28"/>
                <w:szCs w:val="28"/>
              </w:rPr>
            </w:pPr>
            <w:r w:rsidRPr="00631471">
              <w:rPr>
                <w:b/>
                <w:bCs/>
                <w:sz w:val="28"/>
                <w:szCs w:val="28"/>
              </w:rPr>
              <w:t>VI. Sabiedrības līdzdalība un komunikācijas aktivitātes</w:t>
            </w:r>
          </w:p>
        </w:tc>
      </w:tr>
      <w:tr w:rsidR="004D4362" w:rsidRPr="00631471" w:rsidTr="00CF2F5D">
        <w:trPr>
          <w:trHeight w:val="540"/>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jc w:val="center"/>
              <w:rPr>
                <w:sz w:val="28"/>
                <w:szCs w:val="28"/>
              </w:rPr>
            </w:pPr>
            <w:r w:rsidRPr="00631471">
              <w:rPr>
                <w:sz w:val="28"/>
                <w:szCs w:val="28"/>
              </w:rPr>
              <w:t>1.</w:t>
            </w:r>
          </w:p>
        </w:tc>
        <w:tc>
          <w:tcPr>
            <w:tcW w:w="345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rPr>
                <w:sz w:val="28"/>
                <w:szCs w:val="28"/>
              </w:rPr>
            </w:pPr>
            <w:r w:rsidRPr="00631471">
              <w:rPr>
                <w:sz w:val="28"/>
                <w:szCs w:val="28"/>
              </w:rPr>
              <w:t>Plānotās sabiedrības līdzdalības un komunikācijas aktivitātes saistībā ar projektu</w:t>
            </w:r>
          </w:p>
        </w:tc>
        <w:tc>
          <w:tcPr>
            <w:tcW w:w="5177" w:type="dxa"/>
            <w:tcBorders>
              <w:top w:val="outset" w:sz="6" w:space="0" w:color="auto"/>
              <w:left w:val="outset" w:sz="6" w:space="0" w:color="auto"/>
              <w:bottom w:val="outset" w:sz="6" w:space="0" w:color="auto"/>
              <w:right w:val="outset" w:sz="6" w:space="0" w:color="auto"/>
            </w:tcBorders>
            <w:hideMark/>
          </w:tcPr>
          <w:p w:rsidR="00235F9E" w:rsidRPr="00631471" w:rsidRDefault="00505B75" w:rsidP="00505B75">
            <w:pPr>
              <w:jc w:val="both"/>
              <w:rPr>
                <w:sz w:val="28"/>
                <w:szCs w:val="28"/>
              </w:rPr>
            </w:pPr>
            <w:r w:rsidRPr="00631471">
              <w:rPr>
                <w:sz w:val="28"/>
                <w:szCs w:val="28"/>
              </w:rPr>
              <w:t xml:space="preserve">Tā kā Likumprojekts paredz, ka Inspekcijas atļaujas izsniegšana par mākslas un antikvāro priekšmetu izvešanu, kā arī kultūras pieminekļu un valstij piederošo senlietu pagaidu izvešanu no Latvijas Republikas tiek noteikta par valsts nodevas objektu, bet attiecībā uz Inspekcijas izziņas izsniegšanu tiek saglabāts maksas </w:t>
            </w:r>
            <w:r w:rsidRPr="00631471">
              <w:rPr>
                <w:sz w:val="28"/>
                <w:szCs w:val="28"/>
              </w:rPr>
              <w:lastRenderedPageBreak/>
              <w:t xml:space="preserve">pakalpojums, tad Likumprojekts kopumā </w:t>
            </w:r>
            <w:r w:rsidRPr="00631471">
              <w:rPr>
                <w:bCs/>
                <w:sz w:val="28"/>
                <w:szCs w:val="28"/>
              </w:rPr>
              <w:t>neskar sabiedrības intereses un sabiedrības līdzdalība Likumprojekta izstrādē nav nepieciešama.</w:t>
            </w:r>
          </w:p>
        </w:tc>
      </w:tr>
      <w:tr w:rsidR="004D4362" w:rsidRPr="00631471" w:rsidTr="00CF2F5D">
        <w:trPr>
          <w:trHeight w:val="330"/>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jc w:val="center"/>
              <w:rPr>
                <w:sz w:val="28"/>
                <w:szCs w:val="28"/>
              </w:rPr>
            </w:pPr>
            <w:r w:rsidRPr="00631471">
              <w:rPr>
                <w:sz w:val="28"/>
                <w:szCs w:val="28"/>
              </w:rPr>
              <w:lastRenderedPageBreak/>
              <w:t>2.</w:t>
            </w:r>
          </w:p>
        </w:tc>
        <w:tc>
          <w:tcPr>
            <w:tcW w:w="345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rPr>
                <w:sz w:val="28"/>
                <w:szCs w:val="28"/>
              </w:rPr>
            </w:pPr>
            <w:r w:rsidRPr="00631471">
              <w:rPr>
                <w:sz w:val="28"/>
                <w:szCs w:val="28"/>
              </w:rPr>
              <w:t>Sabiedrības līdzdalība projekta izstrādē</w:t>
            </w:r>
          </w:p>
        </w:tc>
        <w:tc>
          <w:tcPr>
            <w:tcW w:w="5177" w:type="dxa"/>
            <w:tcBorders>
              <w:top w:val="outset" w:sz="6" w:space="0" w:color="auto"/>
              <w:left w:val="outset" w:sz="6" w:space="0" w:color="auto"/>
              <w:bottom w:val="outset" w:sz="6" w:space="0" w:color="auto"/>
              <w:right w:val="outset" w:sz="6" w:space="0" w:color="auto"/>
            </w:tcBorders>
            <w:hideMark/>
          </w:tcPr>
          <w:p w:rsidR="00235F9E" w:rsidRPr="00631471" w:rsidRDefault="006A2F5A" w:rsidP="00846DFA">
            <w:pPr>
              <w:jc w:val="both"/>
              <w:rPr>
                <w:sz w:val="28"/>
                <w:szCs w:val="28"/>
              </w:rPr>
            </w:pPr>
            <w:r w:rsidRPr="00631471">
              <w:rPr>
                <w:sz w:val="28"/>
                <w:szCs w:val="28"/>
              </w:rPr>
              <w:t>Likump</w:t>
            </w:r>
            <w:r w:rsidR="00235F9E" w:rsidRPr="00631471">
              <w:rPr>
                <w:sz w:val="28"/>
                <w:szCs w:val="28"/>
              </w:rPr>
              <w:t xml:space="preserve">rojekts publicēts </w:t>
            </w:r>
            <w:r w:rsidR="00E61133" w:rsidRPr="00631471">
              <w:rPr>
                <w:sz w:val="28"/>
                <w:szCs w:val="28"/>
              </w:rPr>
              <w:t>Valsts kultūras pieminekļu aizsardzības inspekcijas</w:t>
            </w:r>
            <w:r w:rsidR="004D4362" w:rsidRPr="00631471">
              <w:rPr>
                <w:sz w:val="28"/>
                <w:szCs w:val="28"/>
              </w:rPr>
              <w:t xml:space="preserve"> mājas</w:t>
            </w:r>
            <w:r w:rsidR="00210E0A" w:rsidRPr="00631471">
              <w:rPr>
                <w:sz w:val="28"/>
                <w:szCs w:val="28"/>
              </w:rPr>
              <w:t xml:space="preserve"> </w:t>
            </w:r>
            <w:r w:rsidR="004D4362" w:rsidRPr="00631471">
              <w:rPr>
                <w:sz w:val="28"/>
                <w:szCs w:val="28"/>
              </w:rPr>
              <w:t>lapā internetā (</w:t>
            </w:r>
            <w:hyperlink r:id="rId9" w:history="1">
              <w:r w:rsidR="00846DFA" w:rsidRPr="000C7630">
                <w:rPr>
                  <w:rStyle w:val="Hipersaite"/>
                  <w:sz w:val="28"/>
                  <w:szCs w:val="28"/>
                </w:rPr>
                <w:t>www.mantojums.l</w:t>
              </w:r>
              <w:r w:rsidR="00846DFA" w:rsidRPr="000C7630">
                <w:rPr>
                  <w:rStyle w:val="Hipersaite"/>
                </w:rPr>
                <w:t>v</w:t>
              </w:r>
            </w:hyperlink>
            <w:r w:rsidR="00235F9E" w:rsidRPr="00631471">
              <w:rPr>
                <w:sz w:val="28"/>
                <w:szCs w:val="28"/>
              </w:rPr>
              <w:t>).</w:t>
            </w:r>
          </w:p>
        </w:tc>
      </w:tr>
      <w:tr w:rsidR="004D4362" w:rsidRPr="00631471" w:rsidTr="00CF2F5D">
        <w:trPr>
          <w:trHeight w:val="465"/>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jc w:val="center"/>
              <w:rPr>
                <w:sz w:val="28"/>
                <w:szCs w:val="28"/>
              </w:rPr>
            </w:pPr>
            <w:r w:rsidRPr="00631471">
              <w:rPr>
                <w:sz w:val="28"/>
                <w:szCs w:val="28"/>
              </w:rPr>
              <w:t>3.</w:t>
            </w:r>
          </w:p>
        </w:tc>
        <w:tc>
          <w:tcPr>
            <w:tcW w:w="345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rPr>
                <w:sz w:val="28"/>
                <w:szCs w:val="28"/>
              </w:rPr>
            </w:pPr>
            <w:r w:rsidRPr="00631471">
              <w:rPr>
                <w:sz w:val="28"/>
                <w:szCs w:val="28"/>
              </w:rPr>
              <w:t>Sabiedrības līdzdalības rezultāti</w:t>
            </w:r>
          </w:p>
        </w:tc>
        <w:tc>
          <w:tcPr>
            <w:tcW w:w="5177"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jc w:val="both"/>
              <w:rPr>
                <w:sz w:val="28"/>
                <w:szCs w:val="28"/>
              </w:rPr>
            </w:pPr>
            <w:r w:rsidRPr="00631471">
              <w:rPr>
                <w:sz w:val="28"/>
                <w:szCs w:val="28"/>
              </w:rPr>
              <w:t xml:space="preserve">Sabiedrības pārstāvji par </w:t>
            </w:r>
            <w:r w:rsidR="006A2F5A" w:rsidRPr="00631471">
              <w:rPr>
                <w:sz w:val="28"/>
                <w:szCs w:val="28"/>
              </w:rPr>
              <w:t>Likum</w:t>
            </w:r>
            <w:r w:rsidRPr="00631471">
              <w:rPr>
                <w:sz w:val="28"/>
                <w:szCs w:val="28"/>
              </w:rPr>
              <w:t>projektu nav snieguši viedokli.</w:t>
            </w:r>
          </w:p>
        </w:tc>
      </w:tr>
      <w:tr w:rsidR="004D4362" w:rsidRPr="00631471" w:rsidTr="00CF2F5D">
        <w:trPr>
          <w:trHeight w:val="465"/>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jc w:val="center"/>
              <w:rPr>
                <w:sz w:val="28"/>
                <w:szCs w:val="28"/>
              </w:rPr>
            </w:pPr>
            <w:r w:rsidRPr="00631471">
              <w:rPr>
                <w:sz w:val="28"/>
                <w:szCs w:val="28"/>
              </w:rPr>
              <w:t>4.</w:t>
            </w:r>
          </w:p>
        </w:tc>
        <w:tc>
          <w:tcPr>
            <w:tcW w:w="3452"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rPr>
                <w:sz w:val="28"/>
                <w:szCs w:val="28"/>
              </w:rPr>
            </w:pPr>
            <w:r w:rsidRPr="00631471">
              <w:rPr>
                <w:sz w:val="28"/>
                <w:szCs w:val="28"/>
              </w:rPr>
              <w:t>Cita informācija</w:t>
            </w:r>
          </w:p>
        </w:tc>
        <w:tc>
          <w:tcPr>
            <w:tcW w:w="5177" w:type="dxa"/>
            <w:tcBorders>
              <w:top w:val="outset" w:sz="6" w:space="0" w:color="auto"/>
              <w:left w:val="outset" w:sz="6" w:space="0" w:color="auto"/>
              <w:bottom w:val="outset" w:sz="6" w:space="0" w:color="auto"/>
              <w:right w:val="outset" w:sz="6" w:space="0" w:color="auto"/>
            </w:tcBorders>
            <w:hideMark/>
          </w:tcPr>
          <w:p w:rsidR="00235F9E" w:rsidRPr="00631471" w:rsidRDefault="00235F9E" w:rsidP="00505B75">
            <w:pPr>
              <w:pStyle w:val="tvhtml"/>
              <w:spacing w:before="0" w:beforeAutospacing="0" w:after="0" w:afterAutospacing="0"/>
              <w:rPr>
                <w:sz w:val="28"/>
                <w:szCs w:val="28"/>
              </w:rPr>
            </w:pPr>
            <w:r w:rsidRPr="00631471">
              <w:rPr>
                <w:sz w:val="28"/>
                <w:szCs w:val="28"/>
              </w:rPr>
              <w:t>Nav</w:t>
            </w:r>
          </w:p>
        </w:tc>
      </w:tr>
    </w:tbl>
    <w:p w:rsidR="00087002" w:rsidRPr="00631471" w:rsidRDefault="00087002" w:rsidP="00505B75">
      <w:pPr>
        <w:rPr>
          <w:sz w:val="28"/>
          <w:szCs w:val="28"/>
        </w:rPr>
      </w:pPr>
    </w:p>
    <w:tbl>
      <w:tblPr>
        <w:tblW w:w="497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2"/>
        <w:gridCol w:w="3671"/>
        <w:gridCol w:w="4883"/>
      </w:tblGrid>
      <w:tr w:rsidR="00F7304D" w:rsidRPr="00631471" w:rsidTr="0008700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7304D" w:rsidRPr="00631471" w:rsidRDefault="00F7304D" w:rsidP="00505B75">
            <w:pPr>
              <w:pStyle w:val="naisc"/>
              <w:spacing w:before="0" w:after="0"/>
              <w:rPr>
                <w:sz w:val="28"/>
                <w:szCs w:val="28"/>
              </w:rPr>
            </w:pPr>
            <w:r w:rsidRPr="00631471">
              <w:rPr>
                <w:b/>
                <w:bCs/>
                <w:sz w:val="28"/>
                <w:szCs w:val="28"/>
              </w:rPr>
              <w:t>VII. Tiesību akta projekta izpildes nodrošināšana un tās ietekme uz institūcijām</w:t>
            </w:r>
          </w:p>
        </w:tc>
      </w:tr>
      <w:tr w:rsidR="00EF0C95" w:rsidRPr="00631471" w:rsidTr="00087002">
        <w:trPr>
          <w:trHeight w:val="763"/>
          <w:tblCellSpacing w:w="0" w:type="dxa"/>
        </w:trPr>
        <w:tc>
          <w:tcPr>
            <w:tcW w:w="272" w:type="pct"/>
            <w:tcBorders>
              <w:top w:val="outset" w:sz="6" w:space="0" w:color="auto"/>
              <w:left w:val="outset" w:sz="6" w:space="0" w:color="auto"/>
              <w:bottom w:val="outset" w:sz="6" w:space="0" w:color="auto"/>
              <w:right w:val="outset" w:sz="6" w:space="0" w:color="auto"/>
            </w:tcBorders>
            <w:vAlign w:val="center"/>
          </w:tcPr>
          <w:p w:rsidR="00EF0C95" w:rsidRPr="00631471" w:rsidRDefault="00EF0C95" w:rsidP="00505B75">
            <w:pPr>
              <w:pStyle w:val="naiskr"/>
              <w:spacing w:before="0" w:after="0"/>
              <w:jc w:val="center"/>
              <w:rPr>
                <w:sz w:val="28"/>
                <w:szCs w:val="28"/>
              </w:rPr>
            </w:pPr>
            <w:r w:rsidRPr="00631471">
              <w:rPr>
                <w:sz w:val="28"/>
                <w:szCs w:val="28"/>
              </w:rPr>
              <w:t>1.</w:t>
            </w:r>
          </w:p>
        </w:tc>
        <w:tc>
          <w:tcPr>
            <w:tcW w:w="2029" w:type="pct"/>
            <w:tcBorders>
              <w:top w:val="outset" w:sz="6" w:space="0" w:color="auto"/>
              <w:left w:val="outset" w:sz="6" w:space="0" w:color="auto"/>
              <w:bottom w:val="outset" w:sz="6" w:space="0" w:color="auto"/>
              <w:right w:val="outset" w:sz="6" w:space="0" w:color="auto"/>
            </w:tcBorders>
            <w:vAlign w:val="center"/>
          </w:tcPr>
          <w:p w:rsidR="00EF0C95" w:rsidRPr="00631471" w:rsidRDefault="00EF0C95" w:rsidP="00505B75">
            <w:pPr>
              <w:pStyle w:val="naiskr"/>
              <w:spacing w:before="0" w:after="0"/>
              <w:ind w:left="126" w:right="49"/>
              <w:rPr>
                <w:sz w:val="28"/>
                <w:szCs w:val="28"/>
              </w:rPr>
            </w:pPr>
            <w:r w:rsidRPr="00631471">
              <w:rPr>
                <w:sz w:val="28"/>
                <w:szCs w:val="28"/>
              </w:rPr>
              <w:t>Projekta izpildē iesaistītās institūcijas</w:t>
            </w:r>
          </w:p>
        </w:tc>
        <w:tc>
          <w:tcPr>
            <w:tcW w:w="2699" w:type="pct"/>
            <w:tcBorders>
              <w:top w:val="outset" w:sz="6" w:space="0" w:color="auto"/>
              <w:left w:val="outset" w:sz="6" w:space="0" w:color="auto"/>
              <w:bottom w:val="outset" w:sz="6" w:space="0" w:color="auto"/>
              <w:right w:val="outset" w:sz="6" w:space="0" w:color="auto"/>
            </w:tcBorders>
          </w:tcPr>
          <w:p w:rsidR="00EF0C95" w:rsidRPr="00631471" w:rsidRDefault="006A2F5A" w:rsidP="00505B75">
            <w:pPr>
              <w:ind w:left="63"/>
              <w:jc w:val="both"/>
              <w:rPr>
                <w:sz w:val="28"/>
                <w:szCs w:val="28"/>
              </w:rPr>
            </w:pPr>
            <w:r w:rsidRPr="00631471">
              <w:rPr>
                <w:sz w:val="28"/>
                <w:szCs w:val="28"/>
              </w:rPr>
              <w:t>Likump</w:t>
            </w:r>
            <w:r w:rsidR="00EF0C95" w:rsidRPr="00631471">
              <w:rPr>
                <w:sz w:val="28"/>
                <w:szCs w:val="28"/>
              </w:rPr>
              <w:t xml:space="preserve">rojekta izpildi nodrošinās </w:t>
            </w:r>
            <w:r w:rsidR="00E61133" w:rsidRPr="00631471">
              <w:rPr>
                <w:sz w:val="28"/>
                <w:szCs w:val="28"/>
              </w:rPr>
              <w:t>Valsts kultūras pieminekļu aizsardzības inspekcija</w:t>
            </w:r>
            <w:r w:rsidR="00EF0C95" w:rsidRPr="00631471">
              <w:rPr>
                <w:sz w:val="28"/>
                <w:szCs w:val="28"/>
              </w:rPr>
              <w:t>.</w:t>
            </w:r>
          </w:p>
        </w:tc>
      </w:tr>
      <w:tr w:rsidR="00EF0C95" w:rsidRPr="00631471" w:rsidTr="00087002">
        <w:trPr>
          <w:trHeight w:val="819"/>
          <w:tblCellSpacing w:w="0" w:type="dxa"/>
        </w:trPr>
        <w:tc>
          <w:tcPr>
            <w:tcW w:w="272" w:type="pct"/>
            <w:tcBorders>
              <w:top w:val="outset" w:sz="6" w:space="0" w:color="auto"/>
              <w:left w:val="outset" w:sz="6" w:space="0" w:color="auto"/>
              <w:bottom w:val="outset" w:sz="6" w:space="0" w:color="auto"/>
              <w:right w:val="outset" w:sz="6" w:space="0" w:color="auto"/>
            </w:tcBorders>
            <w:vAlign w:val="center"/>
          </w:tcPr>
          <w:p w:rsidR="00EF0C95" w:rsidRPr="00631471" w:rsidRDefault="00EF0C95" w:rsidP="00505B75">
            <w:pPr>
              <w:pStyle w:val="naiskr"/>
              <w:spacing w:before="0" w:after="0"/>
              <w:jc w:val="center"/>
              <w:rPr>
                <w:sz w:val="28"/>
                <w:szCs w:val="28"/>
              </w:rPr>
            </w:pPr>
            <w:r w:rsidRPr="00631471">
              <w:rPr>
                <w:sz w:val="28"/>
                <w:szCs w:val="28"/>
              </w:rPr>
              <w:t>2.</w:t>
            </w:r>
          </w:p>
        </w:tc>
        <w:tc>
          <w:tcPr>
            <w:tcW w:w="2029" w:type="pct"/>
            <w:tcBorders>
              <w:top w:val="outset" w:sz="6" w:space="0" w:color="auto"/>
              <w:left w:val="outset" w:sz="6" w:space="0" w:color="auto"/>
              <w:bottom w:val="outset" w:sz="6" w:space="0" w:color="auto"/>
              <w:right w:val="outset" w:sz="6" w:space="0" w:color="auto"/>
            </w:tcBorders>
            <w:vAlign w:val="center"/>
          </w:tcPr>
          <w:p w:rsidR="00B754BF" w:rsidRPr="00631471" w:rsidRDefault="00B754BF" w:rsidP="00505B75">
            <w:pPr>
              <w:ind w:left="126" w:hanging="126"/>
              <w:jc w:val="both"/>
              <w:rPr>
                <w:sz w:val="28"/>
                <w:szCs w:val="28"/>
              </w:rPr>
            </w:pPr>
            <w:r w:rsidRPr="00631471">
              <w:rPr>
                <w:sz w:val="28"/>
                <w:szCs w:val="28"/>
              </w:rPr>
              <w:t xml:space="preserve">  </w:t>
            </w:r>
            <w:r w:rsidR="007C04CC" w:rsidRPr="00631471">
              <w:rPr>
                <w:sz w:val="28"/>
                <w:szCs w:val="28"/>
              </w:rPr>
              <w:t xml:space="preserve">Projekta izpildes ietekme uz pārvaldes funkcijām un institucionālo struktūru.            </w:t>
            </w:r>
          </w:p>
          <w:p w:rsidR="00B754BF" w:rsidRPr="00631471" w:rsidRDefault="00B754BF" w:rsidP="00505B75">
            <w:pPr>
              <w:ind w:left="126" w:hanging="126"/>
              <w:jc w:val="both"/>
              <w:rPr>
                <w:sz w:val="28"/>
                <w:szCs w:val="28"/>
              </w:rPr>
            </w:pPr>
          </w:p>
          <w:p w:rsidR="003C2620" w:rsidRPr="00631471" w:rsidRDefault="00B754BF" w:rsidP="00505B75">
            <w:pPr>
              <w:ind w:left="126" w:hanging="126"/>
              <w:jc w:val="both"/>
              <w:rPr>
                <w:sz w:val="28"/>
                <w:szCs w:val="28"/>
              </w:rPr>
            </w:pPr>
            <w:r w:rsidRPr="00631471">
              <w:rPr>
                <w:sz w:val="28"/>
                <w:szCs w:val="28"/>
              </w:rPr>
              <w:t xml:space="preserve">  </w:t>
            </w:r>
            <w:r w:rsidR="007C04CC" w:rsidRPr="00631471">
              <w:rPr>
                <w:sz w:val="28"/>
                <w:szCs w:val="28"/>
              </w:rPr>
              <w:t>Jaunu institūciju izveide, esošu institūciju likvidācija vai reorganizācija, to ietekme uz institūcijas cilvēkresursiem.</w:t>
            </w:r>
          </w:p>
        </w:tc>
        <w:tc>
          <w:tcPr>
            <w:tcW w:w="2699" w:type="pct"/>
            <w:tcBorders>
              <w:top w:val="outset" w:sz="6" w:space="0" w:color="auto"/>
              <w:left w:val="outset" w:sz="6" w:space="0" w:color="auto"/>
              <w:bottom w:val="outset" w:sz="6" w:space="0" w:color="auto"/>
              <w:right w:val="outset" w:sz="6" w:space="0" w:color="auto"/>
            </w:tcBorders>
          </w:tcPr>
          <w:p w:rsidR="00EF0C95" w:rsidRPr="00631471" w:rsidRDefault="006A2F5A" w:rsidP="00505B75">
            <w:pPr>
              <w:ind w:left="63"/>
              <w:jc w:val="both"/>
              <w:rPr>
                <w:sz w:val="28"/>
                <w:szCs w:val="28"/>
              </w:rPr>
            </w:pPr>
            <w:r w:rsidRPr="00631471">
              <w:rPr>
                <w:sz w:val="28"/>
                <w:szCs w:val="28"/>
              </w:rPr>
              <w:t>Likump</w:t>
            </w:r>
            <w:r w:rsidR="00EF0C95" w:rsidRPr="00631471">
              <w:rPr>
                <w:sz w:val="28"/>
                <w:szCs w:val="28"/>
              </w:rPr>
              <w:t xml:space="preserve">rojekta izpilde tiks nodrošināta  </w:t>
            </w:r>
            <w:r w:rsidR="00E61133" w:rsidRPr="00631471">
              <w:rPr>
                <w:sz w:val="28"/>
                <w:szCs w:val="28"/>
              </w:rPr>
              <w:t xml:space="preserve">    Valsts kultūras pieminekļu aizsardzības inspekcija</w:t>
            </w:r>
            <w:r w:rsidR="003E0EF1" w:rsidRPr="00631471">
              <w:rPr>
                <w:sz w:val="28"/>
                <w:szCs w:val="28"/>
              </w:rPr>
              <w:t>s</w:t>
            </w:r>
            <w:r w:rsidR="00E61133" w:rsidRPr="00631471">
              <w:rPr>
                <w:sz w:val="28"/>
                <w:szCs w:val="28"/>
              </w:rPr>
              <w:t xml:space="preserve"> </w:t>
            </w:r>
            <w:r w:rsidR="00EF0C95" w:rsidRPr="00631471">
              <w:rPr>
                <w:sz w:val="28"/>
                <w:szCs w:val="28"/>
              </w:rPr>
              <w:t>esošo funkciju ietvaros.</w:t>
            </w:r>
          </w:p>
        </w:tc>
      </w:tr>
      <w:tr w:rsidR="00EF0C95" w:rsidRPr="00631471" w:rsidTr="00087002">
        <w:trPr>
          <w:trHeight w:val="476"/>
          <w:tblCellSpacing w:w="0" w:type="dxa"/>
        </w:trPr>
        <w:tc>
          <w:tcPr>
            <w:tcW w:w="272" w:type="pct"/>
            <w:tcBorders>
              <w:top w:val="outset" w:sz="6" w:space="0" w:color="auto"/>
              <w:left w:val="outset" w:sz="6" w:space="0" w:color="auto"/>
              <w:bottom w:val="outset" w:sz="6" w:space="0" w:color="auto"/>
              <w:right w:val="outset" w:sz="6" w:space="0" w:color="auto"/>
            </w:tcBorders>
            <w:vAlign w:val="center"/>
          </w:tcPr>
          <w:p w:rsidR="00EF0C95" w:rsidRPr="00631471" w:rsidRDefault="00B754BF" w:rsidP="00505B75">
            <w:pPr>
              <w:pStyle w:val="naiskr"/>
              <w:spacing w:before="0" w:after="0"/>
              <w:jc w:val="center"/>
              <w:rPr>
                <w:sz w:val="28"/>
                <w:szCs w:val="28"/>
              </w:rPr>
            </w:pPr>
            <w:r w:rsidRPr="00631471">
              <w:rPr>
                <w:sz w:val="28"/>
                <w:szCs w:val="28"/>
              </w:rPr>
              <w:t>3</w:t>
            </w:r>
            <w:r w:rsidR="00EF0C95" w:rsidRPr="00631471">
              <w:rPr>
                <w:sz w:val="28"/>
                <w:szCs w:val="28"/>
              </w:rPr>
              <w:t>.</w:t>
            </w:r>
          </w:p>
        </w:tc>
        <w:tc>
          <w:tcPr>
            <w:tcW w:w="2029" w:type="pct"/>
            <w:tcBorders>
              <w:top w:val="outset" w:sz="6" w:space="0" w:color="auto"/>
              <w:left w:val="outset" w:sz="6" w:space="0" w:color="auto"/>
              <w:bottom w:val="outset" w:sz="6" w:space="0" w:color="auto"/>
              <w:right w:val="outset" w:sz="6" w:space="0" w:color="auto"/>
            </w:tcBorders>
            <w:vAlign w:val="center"/>
          </w:tcPr>
          <w:p w:rsidR="00EF0C95" w:rsidRPr="00631471" w:rsidRDefault="00EF0C95" w:rsidP="00505B75">
            <w:pPr>
              <w:pStyle w:val="naiskr"/>
              <w:spacing w:before="0" w:after="0"/>
              <w:ind w:left="126" w:right="49"/>
              <w:jc w:val="both"/>
              <w:rPr>
                <w:sz w:val="28"/>
                <w:szCs w:val="28"/>
              </w:rPr>
            </w:pPr>
            <w:r w:rsidRPr="00631471">
              <w:rPr>
                <w:sz w:val="28"/>
                <w:szCs w:val="28"/>
              </w:rPr>
              <w:t>Cita informācija</w:t>
            </w:r>
          </w:p>
        </w:tc>
        <w:tc>
          <w:tcPr>
            <w:tcW w:w="2699" w:type="pct"/>
            <w:tcBorders>
              <w:top w:val="outset" w:sz="6" w:space="0" w:color="auto"/>
              <w:left w:val="outset" w:sz="6" w:space="0" w:color="auto"/>
              <w:bottom w:val="outset" w:sz="6" w:space="0" w:color="auto"/>
              <w:right w:val="outset" w:sz="6" w:space="0" w:color="auto"/>
            </w:tcBorders>
          </w:tcPr>
          <w:p w:rsidR="00EF0C95" w:rsidRPr="00631471" w:rsidRDefault="00EF0C95" w:rsidP="00505B75">
            <w:pPr>
              <w:ind w:left="63"/>
              <w:rPr>
                <w:sz w:val="28"/>
                <w:szCs w:val="28"/>
              </w:rPr>
            </w:pPr>
            <w:r w:rsidRPr="00631471">
              <w:rPr>
                <w:sz w:val="28"/>
                <w:szCs w:val="28"/>
              </w:rPr>
              <w:t>Nav</w:t>
            </w:r>
          </w:p>
        </w:tc>
      </w:tr>
    </w:tbl>
    <w:p w:rsidR="00CE4E18" w:rsidRPr="00631471" w:rsidRDefault="00CE4E18" w:rsidP="00505B75">
      <w:pPr>
        <w:pStyle w:val="naisf"/>
        <w:spacing w:before="0" w:after="0"/>
        <w:rPr>
          <w:sz w:val="28"/>
          <w:szCs w:val="28"/>
        </w:rPr>
      </w:pPr>
    </w:p>
    <w:p w:rsidR="00F7304D" w:rsidRPr="00631471" w:rsidRDefault="00F7304D" w:rsidP="00505B75">
      <w:pPr>
        <w:pStyle w:val="naisf"/>
        <w:spacing w:before="0" w:after="0"/>
        <w:rPr>
          <w:sz w:val="28"/>
          <w:szCs w:val="28"/>
        </w:rPr>
      </w:pPr>
    </w:p>
    <w:p w:rsidR="005717FB" w:rsidRPr="00631471" w:rsidRDefault="005717FB" w:rsidP="00505B75">
      <w:pPr>
        <w:tabs>
          <w:tab w:val="right" w:pos="8647"/>
        </w:tabs>
        <w:jc w:val="both"/>
        <w:rPr>
          <w:bCs/>
          <w:sz w:val="28"/>
          <w:szCs w:val="28"/>
        </w:rPr>
      </w:pPr>
      <w:r w:rsidRPr="00631471">
        <w:rPr>
          <w:bCs/>
          <w:sz w:val="28"/>
          <w:szCs w:val="28"/>
        </w:rPr>
        <w:t>Kultūras ministr</w:t>
      </w:r>
      <w:r w:rsidR="000D4B2F" w:rsidRPr="00631471">
        <w:rPr>
          <w:bCs/>
          <w:sz w:val="28"/>
          <w:szCs w:val="28"/>
        </w:rPr>
        <w:t>e</w:t>
      </w:r>
      <w:r w:rsidR="009434F8" w:rsidRPr="00631471">
        <w:rPr>
          <w:bCs/>
          <w:sz w:val="28"/>
          <w:szCs w:val="28"/>
        </w:rPr>
        <w:tab/>
      </w:r>
      <w:r w:rsidR="000D4B2F" w:rsidRPr="00631471">
        <w:rPr>
          <w:bCs/>
          <w:sz w:val="28"/>
          <w:szCs w:val="28"/>
        </w:rPr>
        <w:t>D.Melbārde</w:t>
      </w:r>
    </w:p>
    <w:p w:rsidR="005717FB" w:rsidRPr="00631471" w:rsidRDefault="005717FB" w:rsidP="00505B75">
      <w:pPr>
        <w:ind w:firstLine="142"/>
        <w:rPr>
          <w:sz w:val="28"/>
          <w:szCs w:val="28"/>
        </w:rPr>
      </w:pPr>
    </w:p>
    <w:p w:rsidR="007C251F" w:rsidRPr="00631471" w:rsidRDefault="003F2F4D" w:rsidP="00505B75">
      <w:pPr>
        <w:jc w:val="both"/>
        <w:rPr>
          <w:sz w:val="28"/>
          <w:szCs w:val="28"/>
        </w:rPr>
      </w:pPr>
      <w:r w:rsidRPr="00631471">
        <w:rPr>
          <w:sz w:val="28"/>
          <w:szCs w:val="28"/>
        </w:rPr>
        <w:t>Vīza: Valsts sekretār</w:t>
      </w:r>
      <w:r w:rsidR="00846DFA">
        <w:rPr>
          <w:sz w:val="28"/>
          <w:szCs w:val="28"/>
        </w:rPr>
        <w:t>s</w:t>
      </w:r>
      <w:r w:rsidR="00846DFA">
        <w:rPr>
          <w:sz w:val="28"/>
          <w:szCs w:val="28"/>
        </w:rPr>
        <w:tab/>
      </w:r>
      <w:r w:rsidR="000D4B2F" w:rsidRPr="00631471">
        <w:rPr>
          <w:sz w:val="28"/>
          <w:szCs w:val="28"/>
        </w:rPr>
        <w:tab/>
      </w:r>
      <w:r w:rsidR="000D50D8" w:rsidRPr="00631471">
        <w:rPr>
          <w:sz w:val="28"/>
          <w:szCs w:val="28"/>
        </w:rPr>
        <w:tab/>
      </w:r>
      <w:r w:rsidR="000D50D8" w:rsidRPr="00631471">
        <w:rPr>
          <w:sz w:val="28"/>
          <w:szCs w:val="28"/>
        </w:rPr>
        <w:tab/>
      </w:r>
      <w:r w:rsidR="000D50D8" w:rsidRPr="00631471">
        <w:rPr>
          <w:sz w:val="28"/>
          <w:szCs w:val="28"/>
        </w:rPr>
        <w:tab/>
      </w:r>
      <w:r w:rsidR="000D50D8" w:rsidRPr="00631471">
        <w:rPr>
          <w:sz w:val="28"/>
          <w:szCs w:val="28"/>
        </w:rPr>
        <w:tab/>
      </w:r>
      <w:r w:rsidR="00D434FC" w:rsidRPr="00631471">
        <w:rPr>
          <w:sz w:val="28"/>
          <w:szCs w:val="28"/>
        </w:rPr>
        <w:tab/>
      </w:r>
      <w:r w:rsidR="00846DFA">
        <w:rPr>
          <w:sz w:val="28"/>
          <w:szCs w:val="28"/>
        </w:rPr>
        <w:t xml:space="preserve"> S.Voldiņš</w:t>
      </w:r>
    </w:p>
    <w:p w:rsidR="00CE4E18" w:rsidRPr="00631471" w:rsidRDefault="00CE4E18" w:rsidP="00505B75">
      <w:pPr>
        <w:rPr>
          <w:sz w:val="28"/>
          <w:szCs w:val="28"/>
        </w:rPr>
      </w:pPr>
    </w:p>
    <w:p w:rsidR="00CE4E18" w:rsidRDefault="00CE4E18" w:rsidP="000D50D8">
      <w:pPr>
        <w:rPr>
          <w:sz w:val="22"/>
          <w:szCs w:val="22"/>
        </w:rPr>
      </w:pPr>
    </w:p>
    <w:p w:rsidR="00ED591A" w:rsidRDefault="00ED591A" w:rsidP="000D50D8">
      <w:pPr>
        <w:rPr>
          <w:sz w:val="22"/>
          <w:szCs w:val="22"/>
        </w:rPr>
      </w:pPr>
    </w:p>
    <w:p w:rsidR="00ED591A" w:rsidRDefault="00ED591A" w:rsidP="000D50D8">
      <w:pPr>
        <w:rPr>
          <w:sz w:val="22"/>
          <w:szCs w:val="22"/>
        </w:rPr>
      </w:pPr>
    </w:p>
    <w:p w:rsidR="00ED591A" w:rsidRPr="00631471" w:rsidRDefault="00ED591A" w:rsidP="000D50D8">
      <w:pPr>
        <w:rPr>
          <w:sz w:val="22"/>
          <w:szCs w:val="22"/>
        </w:rPr>
      </w:pPr>
    </w:p>
    <w:p w:rsidR="00B754BF" w:rsidRPr="00ED591A" w:rsidRDefault="003B3421" w:rsidP="000D50D8">
      <w:pPr>
        <w:rPr>
          <w:sz w:val="22"/>
          <w:szCs w:val="22"/>
        </w:rPr>
      </w:pPr>
      <w:r w:rsidRPr="00ED591A">
        <w:rPr>
          <w:sz w:val="22"/>
          <w:szCs w:val="22"/>
        </w:rPr>
        <w:t>2</w:t>
      </w:r>
      <w:r w:rsidR="007D489C" w:rsidRPr="00ED591A">
        <w:rPr>
          <w:sz w:val="22"/>
          <w:szCs w:val="22"/>
        </w:rPr>
        <w:t>01</w:t>
      </w:r>
      <w:r w:rsidR="000E2E81" w:rsidRPr="00ED591A">
        <w:rPr>
          <w:sz w:val="22"/>
          <w:szCs w:val="22"/>
        </w:rPr>
        <w:t>5</w:t>
      </w:r>
      <w:r w:rsidR="007D489C" w:rsidRPr="00ED591A">
        <w:rPr>
          <w:sz w:val="22"/>
          <w:szCs w:val="22"/>
        </w:rPr>
        <w:t>.</w:t>
      </w:r>
      <w:r w:rsidR="00846DFA" w:rsidRPr="00ED591A">
        <w:rPr>
          <w:sz w:val="22"/>
          <w:szCs w:val="22"/>
        </w:rPr>
        <w:t>10</w:t>
      </w:r>
      <w:r w:rsidR="007D489C" w:rsidRPr="00ED591A">
        <w:rPr>
          <w:sz w:val="22"/>
          <w:szCs w:val="22"/>
        </w:rPr>
        <w:t>.</w:t>
      </w:r>
      <w:r w:rsidR="00846DFA" w:rsidRPr="00ED591A">
        <w:rPr>
          <w:sz w:val="22"/>
          <w:szCs w:val="22"/>
        </w:rPr>
        <w:t>06</w:t>
      </w:r>
      <w:r w:rsidR="007D489C" w:rsidRPr="00ED591A">
        <w:rPr>
          <w:sz w:val="22"/>
          <w:szCs w:val="22"/>
        </w:rPr>
        <w:t>. 10:04</w:t>
      </w:r>
    </w:p>
    <w:p w:rsidR="000D50D8" w:rsidRPr="00ED591A" w:rsidRDefault="001B4549" w:rsidP="000D50D8">
      <w:pPr>
        <w:rPr>
          <w:sz w:val="22"/>
          <w:szCs w:val="22"/>
        </w:rPr>
      </w:pPr>
      <w:r w:rsidRPr="00ED591A">
        <w:rPr>
          <w:sz w:val="22"/>
          <w:szCs w:val="22"/>
        </w:rPr>
        <w:t>1509</w:t>
      </w:r>
    </w:p>
    <w:p w:rsidR="009434F8" w:rsidRPr="00ED591A" w:rsidRDefault="009434F8" w:rsidP="009434F8">
      <w:pPr>
        <w:rPr>
          <w:sz w:val="22"/>
          <w:szCs w:val="22"/>
        </w:rPr>
      </w:pPr>
      <w:bookmarkStart w:id="1" w:name="OLE_LINK5"/>
      <w:bookmarkStart w:id="2" w:name="OLE_LINK6"/>
      <w:r w:rsidRPr="00ED591A">
        <w:rPr>
          <w:sz w:val="22"/>
          <w:szCs w:val="22"/>
        </w:rPr>
        <w:t>V.Mačiņa, 67228505</w:t>
      </w:r>
    </w:p>
    <w:p w:rsidR="003F2F4D" w:rsidRPr="00ED591A" w:rsidRDefault="006B3EC2" w:rsidP="00087002">
      <w:pPr>
        <w:rPr>
          <w:sz w:val="22"/>
          <w:szCs w:val="22"/>
        </w:rPr>
      </w:pPr>
      <w:hyperlink r:id="rId10" w:history="1">
        <w:r w:rsidR="00846DFA" w:rsidRPr="00ED591A">
          <w:rPr>
            <w:rStyle w:val="Hipersaite"/>
            <w:sz w:val="22"/>
            <w:szCs w:val="22"/>
          </w:rPr>
          <w:t>Vivita.Macina@mantojums.lv</w:t>
        </w:r>
      </w:hyperlink>
      <w:bookmarkEnd w:id="1"/>
      <w:bookmarkEnd w:id="2"/>
    </w:p>
    <w:sectPr w:rsidR="003F2F4D" w:rsidRPr="00ED591A" w:rsidSect="0012335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DB" w:rsidRDefault="00F81FDB" w:rsidP="004644F2">
      <w:r>
        <w:separator/>
      </w:r>
    </w:p>
  </w:endnote>
  <w:endnote w:type="continuationSeparator" w:id="0">
    <w:p w:rsidR="00F81FDB" w:rsidRDefault="00F81FDB"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DB" w:rsidRPr="009434F8" w:rsidRDefault="00ED591A" w:rsidP="009434F8">
    <w:pPr>
      <w:jc w:val="both"/>
      <w:rPr>
        <w:sz w:val="22"/>
        <w:szCs w:val="22"/>
      </w:rPr>
    </w:pPr>
    <w:bookmarkStart w:id="3" w:name="OLE_LINK3"/>
    <w:bookmarkStart w:id="4" w:name="OLE_LINK4"/>
    <w:r>
      <w:rPr>
        <w:sz w:val="22"/>
        <w:szCs w:val="22"/>
      </w:rPr>
      <w:t>KMAnot_15</w:t>
    </w:r>
    <w:r w:rsidR="00F81FDB">
      <w:rPr>
        <w:sz w:val="22"/>
        <w:szCs w:val="22"/>
      </w:rPr>
      <w:t>10</w:t>
    </w:r>
    <w:r w:rsidR="00F81FDB" w:rsidRPr="009434F8">
      <w:rPr>
        <w:sz w:val="22"/>
        <w:szCs w:val="22"/>
      </w:rPr>
      <w:t>1</w:t>
    </w:r>
    <w:r w:rsidR="00F81FDB">
      <w:rPr>
        <w:sz w:val="22"/>
        <w:szCs w:val="22"/>
      </w:rPr>
      <w:t>5</w:t>
    </w:r>
    <w:r w:rsidR="00F81FDB" w:rsidRPr="009434F8">
      <w:rPr>
        <w:sz w:val="22"/>
        <w:szCs w:val="22"/>
      </w:rPr>
      <w:t>_</w:t>
    </w:r>
    <w:r w:rsidR="00F81FDB">
      <w:rPr>
        <w:sz w:val="22"/>
        <w:szCs w:val="22"/>
      </w:rPr>
      <w:t>VKPA</w:t>
    </w:r>
    <w:bookmarkEnd w:id="3"/>
    <w:bookmarkEnd w:id="4"/>
    <w:r w:rsidR="00F81FDB">
      <w:rPr>
        <w:sz w:val="22"/>
        <w:szCs w:val="22"/>
      </w:rPr>
      <w:t>I</w:t>
    </w:r>
    <w:r w:rsidR="00F81FDB" w:rsidRPr="009434F8">
      <w:rPr>
        <w:sz w:val="22"/>
        <w:szCs w:val="22"/>
      </w:rPr>
      <w:t xml:space="preserve">; </w:t>
    </w:r>
    <w:bookmarkStart w:id="5" w:name="OLE_LINK1"/>
    <w:bookmarkStart w:id="6" w:name="OLE_LINK2"/>
    <w:r w:rsidR="00F81FDB" w:rsidRPr="009434F8">
      <w:rPr>
        <w:sz w:val="22"/>
        <w:szCs w:val="22"/>
      </w:rPr>
      <w:t>Likum</w:t>
    </w:r>
    <w:r w:rsidR="00F81FDB">
      <w:rPr>
        <w:sz w:val="22"/>
        <w:szCs w:val="22"/>
      </w:rPr>
      <w:t>projekta „Grozījumi</w:t>
    </w:r>
    <w:r w:rsidR="00F81FDB" w:rsidRPr="009434F8">
      <w:rPr>
        <w:sz w:val="22"/>
        <w:szCs w:val="22"/>
      </w:rPr>
      <w:t xml:space="preserve"> likumā „Par </w:t>
    </w:r>
    <w:r w:rsidR="00F81FDB">
      <w:rPr>
        <w:sz w:val="22"/>
        <w:szCs w:val="22"/>
      </w:rPr>
      <w:t>kultūras pieminekļu aizsardzību</w:t>
    </w:r>
    <w:r w:rsidR="00F81FDB" w:rsidRPr="009434F8">
      <w:rPr>
        <w:sz w:val="22"/>
        <w:szCs w:val="22"/>
      </w:rPr>
      <w:t xml:space="preserve">”” </w:t>
    </w:r>
    <w:r w:rsidR="00F81FDB" w:rsidRPr="009434F8">
      <w:rPr>
        <w:bCs/>
        <w:sz w:val="22"/>
        <w:szCs w:val="22"/>
      </w:rPr>
      <w:t>sākotnējās ietekmes novērtējuma ziņojums (anotācija)</w:t>
    </w:r>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DB" w:rsidRPr="009434F8" w:rsidRDefault="00ED591A" w:rsidP="009434F8">
    <w:pPr>
      <w:jc w:val="both"/>
      <w:rPr>
        <w:sz w:val="22"/>
        <w:szCs w:val="22"/>
      </w:rPr>
    </w:pPr>
    <w:bookmarkStart w:id="7" w:name="OLE_LINK11"/>
    <w:bookmarkStart w:id="8" w:name="OLE_LINK12"/>
    <w:r>
      <w:rPr>
        <w:sz w:val="22"/>
        <w:szCs w:val="22"/>
      </w:rPr>
      <w:t>KMAnot_15</w:t>
    </w:r>
    <w:r w:rsidR="00F81FDB">
      <w:rPr>
        <w:sz w:val="22"/>
        <w:szCs w:val="22"/>
      </w:rPr>
      <w:t>10</w:t>
    </w:r>
    <w:r w:rsidR="00F81FDB" w:rsidRPr="009434F8">
      <w:rPr>
        <w:sz w:val="22"/>
        <w:szCs w:val="22"/>
      </w:rPr>
      <w:t>1</w:t>
    </w:r>
    <w:r w:rsidR="00F81FDB">
      <w:rPr>
        <w:sz w:val="22"/>
        <w:szCs w:val="22"/>
      </w:rPr>
      <w:t>5</w:t>
    </w:r>
    <w:r w:rsidR="00F81FDB" w:rsidRPr="009434F8">
      <w:rPr>
        <w:sz w:val="22"/>
        <w:szCs w:val="22"/>
      </w:rPr>
      <w:t>_</w:t>
    </w:r>
    <w:bookmarkEnd w:id="7"/>
    <w:bookmarkEnd w:id="8"/>
    <w:r w:rsidR="00F81FDB">
      <w:rPr>
        <w:sz w:val="22"/>
        <w:szCs w:val="22"/>
      </w:rPr>
      <w:t>VKPAI</w:t>
    </w:r>
    <w:r w:rsidR="00F81FDB" w:rsidRPr="009434F8">
      <w:rPr>
        <w:sz w:val="22"/>
        <w:szCs w:val="22"/>
      </w:rPr>
      <w:t>; Likum</w:t>
    </w:r>
    <w:r w:rsidR="00F81FDB">
      <w:rPr>
        <w:sz w:val="22"/>
        <w:szCs w:val="22"/>
      </w:rPr>
      <w:t>projekta „Grozījumi</w:t>
    </w:r>
    <w:r w:rsidR="00F81FDB" w:rsidRPr="009434F8">
      <w:rPr>
        <w:sz w:val="22"/>
        <w:szCs w:val="22"/>
      </w:rPr>
      <w:t xml:space="preserve"> likumā „Par </w:t>
    </w:r>
    <w:r w:rsidR="00F81FDB">
      <w:rPr>
        <w:sz w:val="22"/>
        <w:szCs w:val="22"/>
      </w:rPr>
      <w:t>kultūras pieminekļu aizsardzību</w:t>
    </w:r>
    <w:r w:rsidR="00F81FDB" w:rsidRPr="009434F8">
      <w:rPr>
        <w:sz w:val="22"/>
        <w:szCs w:val="22"/>
      </w:rPr>
      <w:t xml:space="preserve">”” </w:t>
    </w:r>
    <w:r w:rsidR="00F81FDB" w:rsidRPr="009434F8">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DB" w:rsidRDefault="00F81FDB" w:rsidP="004644F2">
      <w:r>
        <w:separator/>
      </w:r>
    </w:p>
  </w:footnote>
  <w:footnote w:type="continuationSeparator" w:id="0">
    <w:p w:rsidR="00F81FDB" w:rsidRDefault="00F81FDB"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DB" w:rsidRPr="004644F2" w:rsidRDefault="006B3EC2">
    <w:pPr>
      <w:pStyle w:val="Galvene"/>
      <w:jc w:val="center"/>
      <w:rPr>
        <w:sz w:val="22"/>
        <w:szCs w:val="22"/>
      </w:rPr>
    </w:pPr>
    <w:r w:rsidRPr="004644F2">
      <w:rPr>
        <w:sz w:val="22"/>
        <w:szCs w:val="22"/>
      </w:rPr>
      <w:fldChar w:fldCharType="begin"/>
    </w:r>
    <w:r w:rsidR="00F81FDB" w:rsidRPr="004644F2">
      <w:rPr>
        <w:sz w:val="22"/>
        <w:szCs w:val="22"/>
      </w:rPr>
      <w:instrText xml:space="preserve"> PAGE   \* MERGEFORMAT </w:instrText>
    </w:r>
    <w:r w:rsidRPr="004644F2">
      <w:rPr>
        <w:sz w:val="22"/>
        <w:szCs w:val="22"/>
      </w:rPr>
      <w:fldChar w:fldCharType="separate"/>
    </w:r>
    <w:r w:rsidR="004421A7">
      <w:rPr>
        <w:noProof/>
        <w:sz w:val="22"/>
        <w:szCs w:val="22"/>
      </w:rPr>
      <w:t>8</w:t>
    </w:r>
    <w:r w:rsidRPr="004644F2">
      <w:rPr>
        <w:sz w:val="22"/>
        <w:szCs w:val="22"/>
      </w:rPr>
      <w:fldChar w:fldCharType="end"/>
    </w:r>
  </w:p>
  <w:p w:rsidR="00F81FDB" w:rsidRDefault="00F81FD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5">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17C0"/>
    <w:rsid w:val="00002086"/>
    <w:rsid w:val="00002209"/>
    <w:rsid w:val="00004251"/>
    <w:rsid w:val="000048F2"/>
    <w:rsid w:val="00004F5B"/>
    <w:rsid w:val="0000534B"/>
    <w:rsid w:val="00006ECD"/>
    <w:rsid w:val="0001109E"/>
    <w:rsid w:val="00011867"/>
    <w:rsid w:val="00011A10"/>
    <w:rsid w:val="00011DB2"/>
    <w:rsid w:val="00014F09"/>
    <w:rsid w:val="00015FEC"/>
    <w:rsid w:val="000162EF"/>
    <w:rsid w:val="00016440"/>
    <w:rsid w:val="00017425"/>
    <w:rsid w:val="00021232"/>
    <w:rsid w:val="00021504"/>
    <w:rsid w:val="00024D2B"/>
    <w:rsid w:val="000254EF"/>
    <w:rsid w:val="00026003"/>
    <w:rsid w:val="00030129"/>
    <w:rsid w:val="00030F76"/>
    <w:rsid w:val="00032C90"/>
    <w:rsid w:val="00033120"/>
    <w:rsid w:val="00034FE0"/>
    <w:rsid w:val="00036E53"/>
    <w:rsid w:val="00045CCB"/>
    <w:rsid w:val="00050307"/>
    <w:rsid w:val="000507AD"/>
    <w:rsid w:val="000520FE"/>
    <w:rsid w:val="00052EE5"/>
    <w:rsid w:val="00053D5C"/>
    <w:rsid w:val="00053F7A"/>
    <w:rsid w:val="00054603"/>
    <w:rsid w:val="00055D19"/>
    <w:rsid w:val="00057C9B"/>
    <w:rsid w:val="00057DAE"/>
    <w:rsid w:val="00060691"/>
    <w:rsid w:val="00062903"/>
    <w:rsid w:val="000632EB"/>
    <w:rsid w:val="00064006"/>
    <w:rsid w:val="000648B9"/>
    <w:rsid w:val="00064CC9"/>
    <w:rsid w:val="000653FB"/>
    <w:rsid w:val="00065EBE"/>
    <w:rsid w:val="00066298"/>
    <w:rsid w:val="00067028"/>
    <w:rsid w:val="000676DF"/>
    <w:rsid w:val="00067B3E"/>
    <w:rsid w:val="00067EC3"/>
    <w:rsid w:val="00070198"/>
    <w:rsid w:val="00070918"/>
    <w:rsid w:val="00071180"/>
    <w:rsid w:val="00071545"/>
    <w:rsid w:val="00071553"/>
    <w:rsid w:val="00071C78"/>
    <w:rsid w:val="00072994"/>
    <w:rsid w:val="0007342B"/>
    <w:rsid w:val="00073EBB"/>
    <w:rsid w:val="0007657A"/>
    <w:rsid w:val="00076E1E"/>
    <w:rsid w:val="000771DC"/>
    <w:rsid w:val="00081A7B"/>
    <w:rsid w:val="00081B51"/>
    <w:rsid w:val="00081E9A"/>
    <w:rsid w:val="000859C9"/>
    <w:rsid w:val="00087002"/>
    <w:rsid w:val="0008700E"/>
    <w:rsid w:val="0008705D"/>
    <w:rsid w:val="00090463"/>
    <w:rsid w:val="000904A6"/>
    <w:rsid w:val="000907B7"/>
    <w:rsid w:val="00092238"/>
    <w:rsid w:val="0009242B"/>
    <w:rsid w:val="00096DEA"/>
    <w:rsid w:val="00097460"/>
    <w:rsid w:val="000A5BFA"/>
    <w:rsid w:val="000A5FF6"/>
    <w:rsid w:val="000A6CAD"/>
    <w:rsid w:val="000A75DE"/>
    <w:rsid w:val="000B075C"/>
    <w:rsid w:val="000B0F6C"/>
    <w:rsid w:val="000B16FC"/>
    <w:rsid w:val="000B20B4"/>
    <w:rsid w:val="000B30E0"/>
    <w:rsid w:val="000B3BAD"/>
    <w:rsid w:val="000B4193"/>
    <w:rsid w:val="000B5C97"/>
    <w:rsid w:val="000B75F3"/>
    <w:rsid w:val="000B76A2"/>
    <w:rsid w:val="000B7D64"/>
    <w:rsid w:val="000C045C"/>
    <w:rsid w:val="000C0A12"/>
    <w:rsid w:val="000C259F"/>
    <w:rsid w:val="000C2C49"/>
    <w:rsid w:val="000C2F6F"/>
    <w:rsid w:val="000C55DF"/>
    <w:rsid w:val="000C6A6B"/>
    <w:rsid w:val="000D0930"/>
    <w:rsid w:val="000D1EF1"/>
    <w:rsid w:val="000D2882"/>
    <w:rsid w:val="000D49F2"/>
    <w:rsid w:val="000D4B2F"/>
    <w:rsid w:val="000D50D8"/>
    <w:rsid w:val="000E0213"/>
    <w:rsid w:val="000E0276"/>
    <w:rsid w:val="000E0D3F"/>
    <w:rsid w:val="000E2E81"/>
    <w:rsid w:val="000E4C62"/>
    <w:rsid w:val="000E61D2"/>
    <w:rsid w:val="000E78C8"/>
    <w:rsid w:val="000E7CFE"/>
    <w:rsid w:val="000F1D6B"/>
    <w:rsid w:val="000F2576"/>
    <w:rsid w:val="000F26F6"/>
    <w:rsid w:val="000F31E4"/>
    <w:rsid w:val="000F352D"/>
    <w:rsid w:val="000F46AC"/>
    <w:rsid w:val="000F50FE"/>
    <w:rsid w:val="00100A2B"/>
    <w:rsid w:val="001043E8"/>
    <w:rsid w:val="00106128"/>
    <w:rsid w:val="001074D5"/>
    <w:rsid w:val="00107585"/>
    <w:rsid w:val="0011014E"/>
    <w:rsid w:val="00110C95"/>
    <w:rsid w:val="00110C98"/>
    <w:rsid w:val="00111662"/>
    <w:rsid w:val="00113C58"/>
    <w:rsid w:val="00113C7E"/>
    <w:rsid w:val="00115180"/>
    <w:rsid w:val="001153ED"/>
    <w:rsid w:val="00115A45"/>
    <w:rsid w:val="00116550"/>
    <w:rsid w:val="00116D71"/>
    <w:rsid w:val="0011738F"/>
    <w:rsid w:val="00120308"/>
    <w:rsid w:val="0012047C"/>
    <w:rsid w:val="0012081F"/>
    <w:rsid w:val="00121624"/>
    <w:rsid w:val="001232B2"/>
    <w:rsid w:val="00123350"/>
    <w:rsid w:val="00125F33"/>
    <w:rsid w:val="001266D8"/>
    <w:rsid w:val="00130031"/>
    <w:rsid w:val="0013198A"/>
    <w:rsid w:val="00132276"/>
    <w:rsid w:val="0013267D"/>
    <w:rsid w:val="00132B03"/>
    <w:rsid w:val="00133EC9"/>
    <w:rsid w:val="00136365"/>
    <w:rsid w:val="0013657A"/>
    <w:rsid w:val="00136B6E"/>
    <w:rsid w:val="00137A51"/>
    <w:rsid w:val="001408EE"/>
    <w:rsid w:val="0014222D"/>
    <w:rsid w:val="00142F4F"/>
    <w:rsid w:val="00143541"/>
    <w:rsid w:val="00145DFA"/>
    <w:rsid w:val="001561EB"/>
    <w:rsid w:val="00156654"/>
    <w:rsid w:val="00157293"/>
    <w:rsid w:val="00157C16"/>
    <w:rsid w:val="00160009"/>
    <w:rsid w:val="0016347D"/>
    <w:rsid w:val="00164029"/>
    <w:rsid w:val="001646DF"/>
    <w:rsid w:val="00164E83"/>
    <w:rsid w:val="0016597F"/>
    <w:rsid w:val="00165E0A"/>
    <w:rsid w:val="00166DF0"/>
    <w:rsid w:val="00170C04"/>
    <w:rsid w:val="00173B85"/>
    <w:rsid w:val="001740C3"/>
    <w:rsid w:val="0017559E"/>
    <w:rsid w:val="00177884"/>
    <w:rsid w:val="00181D48"/>
    <w:rsid w:val="00183930"/>
    <w:rsid w:val="00185F0D"/>
    <w:rsid w:val="0018736A"/>
    <w:rsid w:val="00187404"/>
    <w:rsid w:val="00187A76"/>
    <w:rsid w:val="00187CFE"/>
    <w:rsid w:val="001939B0"/>
    <w:rsid w:val="0019421B"/>
    <w:rsid w:val="00195AA3"/>
    <w:rsid w:val="00195DB8"/>
    <w:rsid w:val="00196B79"/>
    <w:rsid w:val="00196F2B"/>
    <w:rsid w:val="001A006E"/>
    <w:rsid w:val="001A196B"/>
    <w:rsid w:val="001A1FEA"/>
    <w:rsid w:val="001A42BD"/>
    <w:rsid w:val="001A5063"/>
    <w:rsid w:val="001A65D0"/>
    <w:rsid w:val="001B03A2"/>
    <w:rsid w:val="001B1A02"/>
    <w:rsid w:val="001B2A73"/>
    <w:rsid w:val="001B2ABB"/>
    <w:rsid w:val="001B3D7C"/>
    <w:rsid w:val="001B4549"/>
    <w:rsid w:val="001B5D99"/>
    <w:rsid w:val="001C170E"/>
    <w:rsid w:val="001C3794"/>
    <w:rsid w:val="001C4646"/>
    <w:rsid w:val="001C5575"/>
    <w:rsid w:val="001C6C04"/>
    <w:rsid w:val="001C71D1"/>
    <w:rsid w:val="001D0B44"/>
    <w:rsid w:val="001D11D0"/>
    <w:rsid w:val="001D3CA9"/>
    <w:rsid w:val="001D49B8"/>
    <w:rsid w:val="001D6CF3"/>
    <w:rsid w:val="001D7302"/>
    <w:rsid w:val="001E067B"/>
    <w:rsid w:val="001E202A"/>
    <w:rsid w:val="001E2B9B"/>
    <w:rsid w:val="001E38AA"/>
    <w:rsid w:val="001E3D99"/>
    <w:rsid w:val="001E4847"/>
    <w:rsid w:val="001E6749"/>
    <w:rsid w:val="001F001C"/>
    <w:rsid w:val="001F12F3"/>
    <w:rsid w:val="001F2D39"/>
    <w:rsid w:val="001F33DD"/>
    <w:rsid w:val="001F5A2A"/>
    <w:rsid w:val="001F776B"/>
    <w:rsid w:val="001F780E"/>
    <w:rsid w:val="001F7C81"/>
    <w:rsid w:val="0020113A"/>
    <w:rsid w:val="002027D0"/>
    <w:rsid w:val="00204E3A"/>
    <w:rsid w:val="002050BD"/>
    <w:rsid w:val="00205797"/>
    <w:rsid w:val="00210092"/>
    <w:rsid w:val="00210638"/>
    <w:rsid w:val="00210E0A"/>
    <w:rsid w:val="00211581"/>
    <w:rsid w:val="00212759"/>
    <w:rsid w:val="002134A7"/>
    <w:rsid w:val="002159BC"/>
    <w:rsid w:val="002217E8"/>
    <w:rsid w:val="00222309"/>
    <w:rsid w:val="0023128B"/>
    <w:rsid w:val="00231DA8"/>
    <w:rsid w:val="00232A15"/>
    <w:rsid w:val="002335B6"/>
    <w:rsid w:val="00233D92"/>
    <w:rsid w:val="002340FF"/>
    <w:rsid w:val="00234B8D"/>
    <w:rsid w:val="00235109"/>
    <w:rsid w:val="00235F9E"/>
    <w:rsid w:val="00236A1C"/>
    <w:rsid w:val="00236EF4"/>
    <w:rsid w:val="0024137C"/>
    <w:rsid w:val="00244077"/>
    <w:rsid w:val="00244C0A"/>
    <w:rsid w:val="00245924"/>
    <w:rsid w:val="00245BB6"/>
    <w:rsid w:val="00253D30"/>
    <w:rsid w:val="002548D8"/>
    <w:rsid w:val="00254D51"/>
    <w:rsid w:val="0025575E"/>
    <w:rsid w:val="002576F9"/>
    <w:rsid w:val="00257BC1"/>
    <w:rsid w:val="00260510"/>
    <w:rsid w:val="00261E9A"/>
    <w:rsid w:val="00262833"/>
    <w:rsid w:val="00264554"/>
    <w:rsid w:val="00267FC4"/>
    <w:rsid w:val="00271248"/>
    <w:rsid w:val="00271CB6"/>
    <w:rsid w:val="00272FD3"/>
    <w:rsid w:val="00273489"/>
    <w:rsid w:val="00275D86"/>
    <w:rsid w:val="00276837"/>
    <w:rsid w:val="00277795"/>
    <w:rsid w:val="00280582"/>
    <w:rsid w:val="0028422B"/>
    <w:rsid w:val="00285653"/>
    <w:rsid w:val="00285DF9"/>
    <w:rsid w:val="00285E87"/>
    <w:rsid w:val="00290180"/>
    <w:rsid w:val="00290D00"/>
    <w:rsid w:val="00291989"/>
    <w:rsid w:val="00292754"/>
    <w:rsid w:val="002933FF"/>
    <w:rsid w:val="00294EBC"/>
    <w:rsid w:val="002A0CD2"/>
    <w:rsid w:val="002A1FDA"/>
    <w:rsid w:val="002A37D0"/>
    <w:rsid w:val="002A49B2"/>
    <w:rsid w:val="002A59E5"/>
    <w:rsid w:val="002A6E72"/>
    <w:rsid w:val="002B1974"/>
    <w:rsid w:val="002B20AE"/>
    <w:rsid w:val="002B4182"/>
    <w:rsid w:val="002B5321"/>
    <w:rsid w:val="002B57A6"/>
    <w:rsid w:val="002C14FE"/>
    <w:rsid w:val="002C1650"/>
    <w:rsid w:val="002C1868"/>
    <w:rsid w:val="002C2137"/>
    <w:rsid w:val="002C3ED3"/>
    <w:rsid w:val="002C4F69"/>
    <w:rsid w:val="002C50B1"/>
    <w:rsid w:val="002C789A"/>
    <w:rsid w:val="002D370C"/>
    <w:rsid w:val="002D55DF"/>
    <w:rsid w:val="002D7392"/>
    <w:rsid w:val="002E0133"/>
    <w:rsid w:val="002E0CF9"/>
    <w:rsid w:val="002E16CE"/>
    <w:rsid w:val="002E18DD"/>
    <w:rsid w:val="002E1AFD"/>
    <w:rsid w:val="002E1BF8"/>
    <w:rsid w:val="002E380D"/>
    <w:rsid w:val="002E5F5A"/>
    <w:rsid w:val="002E7A39"/>
    <w:rsid w:val="002F1619"/>
    <w:rsid w:val="002F20D5"/>
    <w:rsid w:val="002F3F6B"/>
    <w:rsid w:val="002F4206"/>
    <w:rsid w:val="002F631C"/>
    <w:rsid w:val="002F6617"/>
    <w:rsid w:val="002F7A34"/>
    <w:rsid w:val="00300BFA"/>
    <w:rsid w:val="003012F9"/>
    <w:rsid w:val="00301305"/>
    <w:rsid w:val="00301FF2"/>
    <w:rsid w:val="00302D04"/>
    <w:rsid w:val="003058CF"/>
    <w:rsid w:val="0030656C"/>
    <w:rsid w:val="00306B12"/>
    <w:rsid w:val="00310163"/>
    <w:rsid w:val="00310564"/>
    <w:rsid w:val="003106C1"/>
    <w:rsid w:val="00310F69"/>
    <w:rsid w:val="003121E8"/>
    <w:rsid w:val="00312726"/>
    <w:rsid w:val="00312BD7"/>
    <w:rsid w:val="003135CF"/>
    <w:rsid w:val="00313951"/>
    <w:rsid w:val="00313A0F"/>
    <w:rsid w:val="00315773"/>
    <w:rsid w:val="00316B7D"/>
    <w:rsid w:val="00316E23"/>
    <w:rsid w:val="00317F03"/>
    <w:rsid w:val="00320BD0"/>
    <w:rsid w:val="00320C8C"/>
    <w:rsid w:val="00321AAD"/>
    <w:rsid w:val="003220EE"/>
    <w:rsid w:val="0032232C"/>
    <w:rsid w:val="003238E2"/>
    <w:rsid w:val="00323B46"/>
    <w:rsid w:val="00323B6C"/>
    <w:rsid w:val="00324EAC"/>
    <w:rsid w:val="003256C2"/>
    <w:rsid w:val="00325D9B"/>
    <w:rsid w:val="003271CF"/>
    <w:rsid w:val="00332FFE"/>
    <w:rsid w:val="003342C4"/>
    <w:rsid w:val="003346EC"/>
    <w:rsid w:val="00334E52"/>
    <w:rsid w:val="003365BE"/>
    <w:rsid w:val="003372E4"/>
    <w:rsid w:val="00340803"/>
    <w:rsid w:val="00340980"/>
    <w:rsid w:val="00341396"/>
    <w:rsid w:val="00341662"/>
    <w:rsid w:val="0034204C"/>
    <w:rsid w:val="00342626"/>
    <w:rsid w:val="00343CD5"/>
    <w:rsid w:val="00343D07"/>
    <w:rsid w:val="00343EE2"/>
    <w:rsid w:val="003448BC"/>
    <w:rsid w:val="003455C1"/>
    <w:rsid w:val="0035295F"/>
    <w:rsid w:val="00356895"/>
    <w:rsid w:val="00360407"/>
    <w:rsid w:val="003621D1"/>
    <w:rsid w:val="003623F8"/>
    <w:rsid w:val="00362F0E"/>
    <w:rsid w:val="00364B63"/>
    <w:rsid w:val="003667C5"/>
    <w:rsid w:val="003679F6"/>
    <w:rsid w:val="0037076D"/>
    <w:rsid w:val="00371EF7"/>
    <w:rsid w:val="00372755"/>
    <w:rsid w:val="0037290D"/>
    <w:rsid w:val="00375B52"/>
    <w:rsid w:val="00381669"/>
    <w:rsid w:val="00382FBD"/>
    <w:rsid w:val="003837CD"/>
    <w:rsid w:val="00384B9C"/>
    <w:rsid w:val="00385707"/>
    <w:rsid w:val="00385753"/>
    <w:rsid w:val="0038590C"/>
    <w:rsid w:val="003869DD"/>
    <w:rsid w:val="00387D0E"/>
    <w:rsid w:val="00387FDD"/>
    <w:rsid w:val="0039049E"/>
    <w:rsid w:val="003904C0"/>
    <w:rsid w:val="00390639"/>
    <w:rsid w:val="00391C66"/>
    <w:rsid w:val="0039323D"/>
    <w:rsid w:val="00393626"/>
    <w:rsid w:val="0039543D"/>
    <w:rsid w:val="0039684E"/>
    <w:rsid w:val="0039697F"/>
    <w:rsid w:val="003971D6"/>
    <w:rsid w:val="00397591"/>
    <w:rsid w:val="00397CA3"/>
    <w:rsid w:val="003A1A36"/>
    <w:rsid w:val="003A1E43"/>
    <w:rsid w:val="003A27C1"/>
    <w:rsid w:val="003A39DA"/>
    <w:rsid w:val="003A40C2"/>
    <w:rsid w:val="003A6446"/>
    <w:rsid w:val="003A6A4C"/>
    <w:rsid w:val="003B09C9"/>
    <w:rsid w:val="003B1C7C"/>
    <w:rsid w:val="003B3421"/>
    <w:rsid w:val="003B3FC8"/>
    <w:rsid w:val="003B6318"/>
    <w:rsid w:val="003C03C4"/>
    <w:rsid w:val="003C0461"/>
    <w:rsid w:val="003C0C36"/>
    <w:rsid w:val="003C10B2"/>
    <w:rsid w:val="003C2620"/>
    <w:rsid w:val="003D1B7D"/>
    <w:rsid w:val="003D2522"/>
    <w:rsid w:val="003D2897"/>
    <w:rsid w:val="003D48B0"/>
    <w:rsid w:val="003D6308"/>
    <w:rsid w:val="003D75CE"/>
    <w:rsid w:val="003D7B8A"/>
    <w:rsid w:val="003E037B"/>
    <w:rsid w:val="003E0A11"/>
    <w:rsid w:val="003E0C27"/>
    <w:rsid w:val="003E0EF1"/>
    <w:rsid w:val="003E14F4"/>
    <w:rsid w:val="003E1792"/>
    <w:rsid w:val="003E1977"/>
    <w:rsid w:val="003E5627"/>
    <w:rsid w:val="003E607C"/>
    <w:rsid w:val="003E689F"/>
    <w:rsid w:val="003E6B6D"/>
    <w:rsid w:val="003E7389"/>
    <w:rsid w:val="003F0339"/>
    <w:rsid w:val="003F0FF4"/>
    <w:rsid w:val="003F19A3"/>
    <w:rsid w:val="003F2DBA"/>
    <w:rsid w:val="003F2F4D"/>
    <w:rsid w:val="003F4D8A"/>
    <w:rsid w:val="003F565D"/>
    <w:rsid w:val="003F6665"/>
    <w:rsid w:val="004000D0"/>
    <w:rsid w:val="00400BEF"/>
    <w:rsid w:val="004017FD"/>
    <w:rsid w:val="00403635"/>
    <w:rsid w:val="00403BAA"/>
    <w:rsid w:val="00404A6B"/>
    <w:rsid w:val="00404AED"/>
    <w:rsid w:val="004053E3"/>
    <w:rsid w:val="00407B60"/>
    <w:rsid w:val="0041097C"/>
    <w:rsid w:val="00412174"/>
    <w:rsid w:val="00414527"/>
    <w:rsid w:val="00415F92"/>
    <w:rsid w:val="0041660A"/>
    <w:rsid w:val="00416901"/>
    <w:rsid w:val="00416B0A"/>
    <w:rsid w:val="00416FFF"/>
    <w:rsid w:val="004175AC"/>
    <w:rsid w:val="00420B60"/>
    <w:rsid w:val="004225BB"/>
    <w:rsid w:val="004226E1"/>
    <w:rsid w:val="00423997"/>
    <w:rsid w:val="00423A4F"/>
    <w:rsid w:val="00424079"/>
    <w:rsid w:val="004245E0"/>
    <w:rsid w:val="00424D18"/>
    <w:rsid w:val="004270B1"/>
    <w:rsid w:val="00427BAD"/>
    <w:rsid w:val="00431B71"/>
    <w:rsid w:val="00434EDD"/>
    <w:rsid w:val="0043522A"/>
    <w:rsid w:val="00436382"/>
    <w:rsid w:val="004408E6"/>
    <w:rsid w:val="004421A7"/>
    <w:rsid w:val="00442B4C"/>
    <w:rsid w:val="00443101"/>
    <w:rsid w:val="00443E6F"/>
    <w:rsid w:val="00443EFB"/>
    <w:rsid w:val="0044451A"/>
    <w:rsid w:val="00445879"/>
    <w:rsid w:val="00446ADB"/>
    <w:rsid w:val="00447E8C"/>
    <w:rsid w:val="00450AA0"/>
    <w:rsid w:val="004522EF"/>
    <w:rsid w:val="00454136"/>
    <w:rsid w:val="0045435D"/>
    <w:rsid w:val="004556A4"/>
    <w:rsid w:val="00455A7D"/>
    <w:rsid w:val="00460A02"/>
    <w:rsid w:val="00461B24"/>
    <w:rsid w:val="0046228D"/>
    <w:rsid w:val="004644F2"/>
    <w:rsid w:val="00467D2A"/>
    <w:rsid w:val="00467DEA"/>
    <w:rsid w:val="00470433"/>
    <w:rsid w:val="00471780"/>
    <w:rsid w:val="00473807"/>
    <w:rsid w:val="00473A75"/>
    <w:rsid w:val="00473AF9"/>
    <w:rsid w:val="004740E4"/>
    <w:rsid w:val="00477ECA"/>
    <w:rsid w:val="00480747"/>
    <w:rsid w:val="00480ED5"/>
    <w:rsid w:val="0048127C"/>
    <w:rsid w:val="004814B6"/>
    <w:rsid w:val="00481FCC"/>
    <w:rsid w:val="00485DE9"/>
    <w:rsid w:val="004867F4"/>
    <w:rsid w:val="004879FA"/>
    <w:rsid w:val="00490CA4"/>
    <w:rsid w:val="00491748"/>
    <w:rsid w:val="004924E2"/>
    <w:rsid w:val="0049457F"/>
    <w:rsid w:val="00494804"/>
    <w:rsid w:val="00494FBC"/>
    <w:rsid w:val="004A1316"/>
    <w:rsid w:val="004A1A10"/>
    <w:rsid w:val="004A1C0C"/>
    <w:rsid w:val="004A2A22"/>
    <w:rsid w:val="004A3EF0"/>
    <w:rsid w:val="004A5DD2"/>
    <w:rsid w:val="004A616F"/>
    <w:rsid w:val="004A625C"/>
    <w:rsid w:val="004A62BE"/>
    <w:rsid w:val="004A6ADE"/>
    <w:rsid w:val="004B0473"/>
    <w:rsid w:val="004B250A"/>
    <w:rsid w:val="004B32DA"/>
    <w:rsid w:val="004B4D6F"/>
    <w:rsid w:val="004B4F03"/>
    <w:rsid w:val="004B65F1"/>
    <w:rsid w:val="004B7061"/>
    <w:rsid w:val="004B7179"/>
    <w:rsid w:val="004C04EC"/>
    <w:rsid w:val="004C0D00"/>
    <w:rsid w:val="004C25F0"/>
    <w:rsid w:val="004C272E"/>
    <w:rsid w:val="004C2B14"/>
    <w:rsid w:val="004C332B"/>
    <w:rsid w:val="004C4ECE"/>
    <w:rsid w:val="004C66E2"/>
    <w:rsid w:val="004C6F94"/>
    <w:rsid w:val="004D12D5"/>
    <w:rsid w:val="004D222C"/>
    <w:rsid w:val="004D28C2"/>
    <w:rsid w:val="004D29AD"/>
    <w:rsid w:val="004D30FB"/>
    <w:rsid w:val="004D35C1"/>
    <w:rsid w:val="004D4362"/>
    <w:rsid w:val="004D4FC2"/>
    <w:rsid w:val="004D54F9"/>
    <w:rsid w:val="004D5B80"/>
    <w:rsid w:val="004D753D"/>
    <w:rsid w:val="004D7856"/>
    <w:rsid w:val="004E4A5E"/>
    <w:rsid w:val="004E6490"/>
    <w:rsid w:val="004E64CE"/>
    <w:rsid w:val="004E661E"/>
    <w:rsid w:val="004E6B0E"/>
    <w:rsid w:val="004F19BB"/>
    <w:rsid w:val="004F205E"/>
    <w:rsid w:val="004F3129"/>
    <w:rsid w:val="004F315B"/>
    <w:rsid w:val="004F3F47"/>
    <w:rsid w:val="004F480D"/>
    <w:rsid w:val="004F6DBD"/>
    <w:rsid w:val="004F7FE4"/>
    <w:rsid w:val="00500E1A"/>
    <w:rsid w:val="00503452"/>
    <w:rsid w:val="005041DB"/>
    <w:rsid w:val="00504EF3"/>
    <w:rsid w:val="0050591F"/>
    <w:rsid w:val="00505B75"/>
    <w:rsid w:val="005070E4"/>
    <w:rsid w:val="005129C7"/>
    <w:rsid w:val="00512BAA"/>
    <w:rsid w:val="00517552"/>
    <w:rsid w:val="0051799A"/>
    <w:rsid w:val="00517B34"/>
    <w:rsid w:val="00520898"/>
    <w:rsid w:val="00520C73"/>
    <w:rsid w:val="00520D0B"/>
    <w:rsid w:val="00520F94"/>
    <w:rsid w:val="00522772"/>
    <w:rsid w:val="00522A8A"/>
    <w:rsid w:val="005233F2"/>
    <w:rsid w:val="005238F5"/>
    <w:rsid w:val="005247AC"/>
    <w:rsid w:val="005249A9"/>
    <w:rsid w:val="00524C4E"/>
    <w:rsid w:val="0052523A"/>
    <w:rsid w:val="00527723"/>
    <w:rsid w:val="00530A94"/>
    <w:rsid w:val="00530BB3"/>
    <w:rsid w:val="0053194B"/>
    <w:rsid w:val="00532328"/>
    <w:rsid w:val="00532640"/>
    <w:rsid w:val="00536748"/>
    <w:rsid w:val="00536E57"/>
    <w:rsid w:val="005373FE"/>
    <w:rsid w:val="00541BD9"/>
    <w:rsid w:val="00543E82"/>
    <w:rsid w:val="00544C3B"/>
    <w:rsid w:val="0054591F"/>
    <w:rsid w:val="00545998"/>
    <w:rsid w:val="0054645D"/>
    <w:rsid w:val="00546CAC"/>
    <w:rsid w:val="00547524"/>
    <w:rsid w:val="00547913"/>
    <w:rsid w:val="00547EA6"/>
    <w:rsid w:val="0055390F"/>
    <w:rsid w:val="00553933"/>
    <w:rsid w:val="00555F96"/>
    <w:rsid w:val="00556548"/>
    <w:rsid w:val="00556A95"/>
    <w:rsid w:val="00556C04"/>
    <w:rsid w:val="00557496"/>
    <w:rsid w:val="005578A4"/>
    <w:rsid w:val="005601A9"/>
    <w:rsid w:val="005604D1"/>
    <w:rsid w:val="005628F9"/>
    <w:rsid w:val="00562C28"/>
    <w:rsid w:val="00563E40"/>
    <w:rsid w:val="00564F52"/>
    <w:rsid w:val="005651C8"/>
    <w:rsid w:val="00566427"/>
    <w:rsid w:val="00567471"/>
    <w:rsid w:val="005677DE"/>
    <w:rsid w:val="005677EC"/>
    <w:rsid w:val="00567F0E"/>
    <w:rsid w:val="005710F2"/>
    <w:rsid w:val="005713D7"/>
    <w:rsid w:val="005717FB"/>
    <w:rsid w:val="00572B4C"/>
    <w:rsid w:val="005731EA"/>
    <w:rsid w:val="005740B2"/>
    <w:rsid w:val="005757B5"/>
    <w:rsid w:val="00575A35"/>
    <w:rsid w:val="0057640C"/>
    <w:rsid w:val="00576E58"/>
    <w:rsid w:val="00580B9E"/>
    <w:rsid w:val="00582A60"/>
    <w:rsid w:val="005857C8"/>
    <w:rsid w:val="00585DD8"/>
    <w:rsid w:val="00590CEF"/>
    <w:rsid w:val="00591BBB"/>
    <w:rsid w:val="005921FC"/>
    <w:rsid w:val="0059244D"/>
    <w:rsid w:val="00592931"/>
    <w:rsid w:val="0059446A"/>
    <w:rsid w:val="00595092"/>
    <w:rsid w:val="00595DBA"/>
    <w:rsid w:val="00597DBB"/>
    <w:rsid w:val="005A07F1"/>
    <w:rsid w:val="005A0CE2"/>
    <w:rsid w:val="005A18CD"/>
    <w:rsid w:val="005A3AFC"/>
    <w:rsid w:val="005A4574"/>
    <w:rsid w:val="005A4D91"/>
    <w:rsid w:val="005A5888"/>
    <w:rsid w:val="005A6C45"/>
    <w:rsid w:val="005A74A6"/>
    <w:rsid w:val="005B0AFB"/>
    <w:rsid w:val="005B0C16"/>
    <w:rsid w:val="005B2B57"/>
    <w:rsid w:val="005B3757"/>
    <w:rsid w:val="005B4946"/>
    <w:rsid w:val="005B4CE7"/>
    <w:rsid w:val="005B5638"/>
    <w:rsid w:val="005B578E"/>
    <w:rsid w:val="005B5B1B"/>
    <w:rsid w:val="005B66D2"/>
    <w:rsid w:val="005B7FA1"/>
    <w:rsid w:val="005C1A71"/>
    <w:rsid w:val="005C24FC"/>
    <w:rsid w:val="005C4FFF"/>
    <w:rsid w:val="005C5CA7"/>
    <w:rsid w:val="005C603B"/>
    <w:rsid w:val="005D2BF7"/>
    <w:rsid w:val="005D2CDA"/>
    <w:rsid w:val="005D2D56"/>
    <w:rsid w:val="005D49C6"/>
    <w:rsid w:val="005D4AF1"/>
    <w:rsid w:val="005D6440"/>
    <w:rsid w:val="005D6EEC"/>
    <w:rsid w:val="005D7551"/>
    <w:rsid w:val="005E0193"/>
    <w:rsid w:val="005E01DB"/>
    <w:rsid w:val="005E18F2"/>
    <w:rsid w:val="005E267B"/>
    <w:rsid w:val="005E4991"/>
    <w:rsid w:val="005E6162"/>
    <w:rsid w:val="005F09C0"/>
    <w:rsid w:val="005F11BC"/>
    <w:rsid w:val="005F3156"/>
    <w:rsid w:val="005F3953"/>
    <w:rsid w:val="005F4E37"/>
    <w:rsid w:val="005F5000"/>
    <w:rsid w:val="005F557E"/>
    <w:rsid w:val="005F58E0"/>
    <w:rsid w:val="005F693B"/>
    <w:rsid w:val="005F6C6E"/>
    <w:rsid w:val="00601935"/>
    <w:rsid w:val="00603474"/>
    <w:rsid w:val="00604AED"/>
    <w:rsid w:val="00607E27"/>
    <w:rsid w:val="00611470"/>
    <w:rsid w:val="00611828"/>
    <w:rsid w:val="006121A5"/>
    <w:rsid w:val="00612CB9"/>
    <w:rsid w:val="00614D6D"/>
    <w:rsid w:val="006160F7"/>
    <w:rsid w:val="00617760"/>
    <w:rsid w:val="00621422"/>
    <w:rsid w:val="006236D4"/>
    <w:rsid w:val="00624086"/>
    <w:rsid w:val="00626464"/>
    <w:rsid w:val="00626E66"/>
    <w:rsid w:val="00626F93"/>
    <w:rsid w:val="00627178"/>
    <w:rsid w:val="00630C5F"/>
    <w:rsid w:val="00630F28"/>
    <w:rsid w:val="00631147"/>
    <w:rsid w:val="00631471"/>
    <w:rsid w:val="00632195"/>
    <w:rsid w:val="00632FD4"/>
    <w:rsid w:val="0063410A"/>
    <w:rsid w:val="0063426E"/>
    <w:rsid w:val="00634C19"/>
    <w:rsid w:val="00635214"/>
    <w:rsid w:val="006361C9"/>
    <w:rsid w:val="0063773B"/>
    <w:rsid w:val="00637897"/>
    <w:rsid w:val="006402DF"/>
    <w:rsid w:val="006415D7"/>
    <w:rsid w:val="00641B18"/>
    <w:rsid w:val="00641DC3"/>
    <w:rsid w:val="00641EED"/>
    <w:rsid w:val="00646324"/>
    <w:rsid w:val="00647EED"/>
    <w:rsid w:val="0065061D"/>
    <w:rsid w:val="00650A28"/>
    <w:rsid w:val="006522C9"/>
    <w:rsid w:val="00653208"/>
    <w:rsid w:val="00653788"/>
    <w:rsid w:val="00655A7A"/>
    <w:rsid w:val="00657C25"/>
    <w:rsid w:val="0066388F"/>
    <w:rsid w:val="00663B4F"/>
    <w:rsid w:val="0066439D"/>
    <w:rsid w:val="006673EF"/>
    <w:rsid w:val="0067233F"/>
    <w:rsid w:val="006761CC"/>
    <w:rsid w:val="00677ACC"/>
    <w:rsid w:val="00680AC7"/>
    <w:rsid w:val="00681009"/>
    <w:rsid w:val="00682AA1"/>
    <w:rsid w:val="006852F3"/>
    <w:rsid w:val="00686F2F"/>
    <w:rsid w:val="00690848"/>
    <w:rsid w:val="00692566"/>
    <w:rsid w:val="00693BB2"/>
    <w:rsid w:val="00693E68"/>
    <w:rsid w:val="0069410E"/>
    <w:rsid w:val="00694972"/>
    <w:rsid w:val="00694C19"/>
    <w:rsid w:val="00694E5A"/>
    <w:rsid w:val="00696F58"/>
    <w:rsid w:val="00697780"/>
    <w:rsid w:val="006A0065"/>
    <w:rsid w:val="006A09A3"/>
    <w:rsid w:val="006A22E4"/>
    <w:rsid w:val="006A2F5A"/>
    <w:rsid w:val="006A3D26"/>
    <w:rsid w:val="006A3D6D"/>
    <w:rsid w:val="006A3E0C"/>
    <w:rsid w:val="006A6950"/>
    <w:rsid w:val="006B2213"/>
    <w:rsid w:val="006B39D6"/>
    <w:rsid w:val="006B3EC2"/>
    <w:rsid w:val="006B448F"/>
    <w:rsid w:val="006B48A6"/>
    <w:rsid w:val="006B7CFE"/>
    <w:rsid w:val="006B7E74"/>
    <w:rsid w:val="006C2798"/>
    <w:rsid w:val="006C2A59"/>
    <w:rsid w:val="006C2FC7"/>
    <w:rsid w:val="006C3AE9"/>
    <w:rsid w:val="006C3C8D"/>
    <w:rsid w:val="006C4239"/>
    <w:rsid w:val="006C62A5"/>
    <w:rsid w:val="006C79B4"/>
    <w:rsid w:val="006C7EB6"/>
    <w:rsid w:val="006D0BBA"/>
    <w:rsid w:val="006D20BB"/>
    <w:rsid w:val="006D3864"/>
    <w:rsid w:val="006D45D8"/>
    <w:rsid w:val="006D4918"/>
    <w:rsid w:val="006D4B7D"/>
    <w:rsid w:val="006D5E35"/>
    <w:rsid w:val="006D7602"/>
    <w:rsid w:val="006D7A75"/>
    <w:rsid w:val="006D7E53"/>
    <w:rsid w:val="006E155B"/>
    <w:rsid w:val="006E2185"/>
    <w:rsid w:val="006E2EAA"/>
    <w:rsid w:val="006E3541"/>
    <w:rsid w:val="006E4BCB"/>
    <w:rsid w:val="006F0741"/>
    <w:rsid w:val="006F27BF"/>
    <w:rsid w:val="006F3437"/>
    <w:rsid w:val="006F3DF6"/>
    <w:rsid w:val="006F47CF"/>
    <w:rsid w:val="006F70DE"/>
    <w:rsid w:val="0070190E"/>
    <w:rsid w:val="00701C3C"/>
    <w:rsid w:val="00702EAB"/>
    <w:rsid w:val="007034DE"/>
    <w:rsid w:val="0070390E"/>
    <w:rsid w:val="00703E98"/>
    <w:rsid w:val="00703EF8"/>
    <w:rsid w:val="00704B4F"/>
    <w:rsid w:val="0070559A"/>
    <w:rsid w:val="00705E18"/>
    <w:rsid w:val="00705E3C"/>
    <w:rsid w:val="00706920"/>
    <w:rsid w:val="00706D22"/>
    <w:rsid w:val="00710271"/>
    <w:rsid w:val="00711966"/>
    <w:rsid w:val="00712E0D"/>
    <w:rsid w:val="007148F9"/>
    <w:rsid w:val="00717925"/>
    <w:rsid w:val="00721451"/>
    <w:rsid w:val="0072295C"/>
    <w:rsid w:val="00724F63"/>
    <w:rsid w:val="00725869"/>
    <w:rsid w:val="00726164"/>
    <w:rsid w:val="00726828"/>
    <w:rsid w:val="00727C5B"/>
    <w:rsid w:val="00730FB6"/>
    <w:rsid w:val="00731552"/>
    <w:rsid w:val="00731AD2"/>
    <w:rsid w:val="00732F1C"/>
    <w:rsid w:val="007340A7"/>
    <w:rsid w:val="00734CFB"/>
    <w:rsid w:val="00741B5B"/>
    <w:rsid w:val="00742963"/>
    <w:rsid w:val="0074496E"/>
    <w:rsid w:val="007472F9"/>
    <w:rsid w:val="007477FB"/>
    <w:rsid w:val="00750B99"/>
    <w:rsid w:val="0075100B"/>
    <w:rsid w:val="007521F0"/>
    <w:rsid w:val="00752316"/>
    <w:rsid w:val="007524D2"/>
    <w:rsid w:val="0075360F"/>
    <w:rsid w:val="00755A74"/>
    <w:rsid w:val="00755A9E"/>
    <w:rsid w:val="007564AC"/>
    <w:rsid w:val="00756EEC"/>
    <w:rsid w:val="00757C99"/>
    <w:rsid w:val="007608FF"/>
    <w:rsid w:val="007625BA"/>
    <w:rsid w:val="00764597"/>
    <w:rsid w:val="00764DAE"/>
    <w:rsid w:val="00765DDA"/>
    <w:rsid w:val="00766D4F"/>
    <w:rsid w:val="0077060D"/>
    <w:rsid w:val="0077213A"/>
    <w:rsid w:val="00772B1D"/>
    <w:rsid w:val="0077334C"/>
    <w:rsid w:val="00774371"/>
    <w:rsid w:val="00774993"/>
    <w:rsid w:val="00781856"/>
    <w:rsid w:val="00783032"/>
    <w:rsid w:val="0078341E"/>
    <w:rsid w:val="00783821"/>
    <w:rsid w:val="007862C4"/>
    <w:rsid w:val="00787A7F"/>
    <w:rsid w:val="00787DB8"/>
    <w:rsid w:val="00790844"/>
    <w:rsid w:val="00791D4F"/>
    <w:rsid w:val="007961A5"/>
    <w:rsid w:val="007961E4"/>
    <w:rsid w:val="0079631F"/>
    <w:rsid w:val="00796449"/>
    <w:rsid w:val="00796CFF"/>
    <w:rsid w:val="007A0651"/>
    <w:rsid w:val="007A1224"/>
    <w:rsid w:val="007A2FF3"/>
    <w:rsid w:val="007A30D0"/>
    <w:rsid w:val="007A439B"/>
    <w:rsid w:val="007A7A7A"/>
    <w:rsid w:val="007B2207"/>
    <w:rsid w:val="007B23ED"/>
    <w:rsid w:val="007B2C5C"/>
    <w:rsid w:val="007B4DEE"/>
    <w:rsid w:val="007B565D"/>
    <w:rsid w:val="007B74DE"/>
    <w:rsid w:val="007B77D0"/>
    <w:rsid w:val="007B7DD0"/>
    <w:rsid w:val="007B7E5C"/>
    <w:rsid w:val="007C04CC"/>
    <w:rsid w:val="007C1B79"/>
    <w:rsid w:val="007C21B6"/>
    <w:rsid w:val="007C23DD"/>
    <w:rsid w:val="007C251F"/>
    <w:rsid w:val="007C3780"/>
    <w:rsid w:val="007C4AF9"/>
    <w:rsid w:val="007C582B"/>
    <w:rsid w:val="007D086F"/>
    <w:rsid w:val="007D0B7C"/>
    <w:rsid w:val="007D1B45"/>
    <w:rsid w:val="007D1C35"/>
    <w:rsid w:val="007D435D"/>
    <w:rsid w:val="007D489C"/>
    <w:rsid w:val="007D7058"/>
    <w:rsid w:val="007D74B7"/>
    <w:rsid w:val="007D76A1"/>
    <w:rsid w:val="007D7B40"/>
    <w:rsid w:val="007E09D8"/>
    <w:rsid w:val="007E1957"/>
    <w:rsid w:val="007E2A55"/>
    <w:rsid w:val="007E35A5"/>
    <w:rsid w:val="007E47AF"/>
    <w:rsid w:val="007E58B7"/>
    <w:rsid w:val="007E5E94"/>
    <w:rsid w:val="007E6B87"/>
    <w:rsid w:val="007F0E40"/>
    <w:rsid w:val="007F1997"/>
    <w:rsid w:val="007F2A04"/>
    <w:rsid w:val="007F4485"/>
    <w:rsid w:val="007F4DD1"/>
    <w:rsid w:val="007F6622"/>
    <w:rsid w:val="007F6794"/>
    <w:rsid w:val="0080068F"/>
    <w:rsid w:val="00801090"/>
    <w:rsid w:val="00801FD2"/>
    <w:rsid w:val="00802017"/>
    <w:rsid w:val="00804CF8"/>
    <w:rsid w:val="0080568B"/>
    <w:rsid w:val="00805F94"/>
    <w:rsid w:val="0080673C"/>
    <w:rsid w:val="00807398"/>
    <w:rsid w:val="00807AA5"/>
    <w:rsid w:val="00810118"/>
    <w:rsid w:val="0081053A"/>
    <w:rsid w:val="00810932"/>
    <w:rsid w:val="008112D7"/>
    <w:rsid w:val="0081167F"/>
    <w:rsid w:val="00812AED"/>
    <w:rsid w:val="00813613"/>
    <w:rsid w:val="0081368A"/>
    <w:rsid w:val="00813B3E"/>
    <w:rsid w:val="00815FCF"/>
    <w:rsid w:val="00816AE2"/>
    <w:rsid w:val="00817C15"/>
    <w:rsid w:val="0082088C"/>
    <w:rsid w:val="00820F97"/>
    <w:rsid w:val="008222D1"/>
    <w:rsid w:val="0082276F"/>
    <w:rsid w:val="00822B03"/>
    <w:rsid w:val="008261CA"/>
    <w:rsid w:val="00826F23"/>
    <w:rsid w:val="00834422"/>
    <w:rsid w:val="00834A39"/>
    <w:rsid w:val="0083515B"/>
    <w:rsid w:val="00837258"/>
    <w:rsid w:val="008411A5"/>
    <w:rsid w:val="0084123A"/>
    <w:rsid w:val="00842DCF"/>
    <w:rsid w:val="00845B8C"/>
    <w:rsid w:val="00846DFA"/>
    <w:rsid w:val="00847925"/>
    <w:rsid w:val="00847D55"/>
    <w:rsid w:val="0085085B"/>
    <w:rsid w:val="00851755"/>
    <w:rsid w:val="0085286B"/>
    <w:rsid w:val="008546F5"/>
    <w:rsid w:val="008547D0"/>
    <w:rsid w:val="00857418"/>
    <w:rsid w:val="0086076F"/>
    <w:rsid w:val="008623FF"/>
    <w:rsid w:val="0086325E"/>
    <w:rsid w:val="00863E06"/>
    <w:rsid w:val="008672BE"/>
    <w:rsid w:val="008707CD"/>
    <w:rsid w:val="0087280B"/>
    <w:rsid w:val="00872862"/>
    <w:rsid w:val="0087625C"/>
    <w:rsid w:val="008767E6"/>
    <w:rsid w:val="00876843"/>
    <w:rsid w:val="00876CF4"/>
    <w:rsid w:val="00877EE4"/>
    <w:rsid w:val="00880497"/>
    <w:rsid w:val="0088153F"/>
    <w:rsid w:val="008818AD"/>
    <w:rsid w:val="00881DD5"/>
    <w:rsid w:val="008828ED"/>
    <w:rsid w:val="0088438B"/>
    <w:rsid w:val="00884844"/>
    <w:rsid w:val="008851F0"/>
    <w:rsid w:val="0088672F"/>
    <w:rsid w:val="00886DC8"/>
    <w:rsid w:val="00887549"/>
    <w:rsid w:val="00887D58"/>
    <w:rsid w:val="00891488"/>
    <w:rsid w:val="00892424"/>
    <w:rsid w:val="00892D63"/>
    <w:rsid w:val="00893090"/>
    <w:rsid w:val="0089450B"/>
    <w:rsid w:val="00894FB9"/>
    <w:rsid w:val="00896C96"/>
    <w:rsid w:val="00896F70"/>
    <w:rsid w:val="008A1CCB"/>
    <w:rsid w:val="008A34B5"/>
    <w:rsid w:val="008A3583"/>
    <w:rsid w:val="008A38ED"/>
    <w:rsid w:val="008A3AF7"/>
    <w:rsid w:val="008A486B"/>
    <w:rsid w:val="008A4D44"/>
    <w:rsid w:val="008A6FCC"/>
    <w:rsid w:val="008A7F63"/>
    <w:rsid w:val="008B021A"/>
    <w:rsid w:val="008B122A"/>
    <w:rsid w:val="008B21D4"/>
    <w:rsid w:val="008B3B2C"/>
    <w:rsid w:val="008B4F32"/>
    <w:rsid w:val="008B57AE"/>
    <w:rsid w:val="008B5B4C"/>
    <w:rsid w:val="008B6927"/>
    <w:rsid w:val="008B73D4"/>
    <w:rsid w:val="008C0D7B"/>
    <w:rsid w:val="008C1DC8"/>
    <w:rsid w:val="008C2083"/>
    <w:rsid w:val="008C4DCD"/>
    <w:rsid w:val="008C59E2"/>
    <w:rsid w:val="008C774D"/>
    <w:rsid w:val="008C7847"/>
    <w:rsid w:val="008C7D45"/>
    <w:rsid w:val="008C7E4C"/>
    <w:rsid w:val="008D093F"/>
    <w:rsid w:val="008D0CED"/>
    <w:rsid w:val="008D11B6"/>
    <w:rsid w:val="008D19D8"/>
    <w:rsid w:val="008D2E81"/>
    <w:rsid w:val="008D3A3D"/>
    <w:rsid w:val="008D496C"/>
    <w:rsid w:val="008D52FE"/>
    <w:rsid w:val="008D62DD"/>
    <w:rsid w:val="008D6D80"/>
    <w:rsid w:val="008E0C92"/>
    <w:rsid w:val="008E3A3D"/>
    <w:rsid w:val="008E3F14"/>
    <w:rsid w:val="008E456B"/>
    <w:rsid w:val="008E4A4F"/>
    <w:rsid w:val="008E50E7"/>
    <w:rsid w:val="008E7DC7"/>
    <w:rsid w:val="008F1883"/>
    <w:rsid w:val="008F1AF1"/>
    <w:rsid w:val="008F247A"/>
    <w:rsid w:val="008F2F05"/>
    <w:rsid w:val="008F38D6"/>
    <w:rsid w:val="008F39AD"/>
    <w:rsid w:val="008F4B2A"/>
    <w:rsid w:val="008F66F6"/>
    <w:rsid w:val="008F7903"/>
    <w:rsid w:val="00903379"/>
    <w:rsid w:val="009057F5"/>
    <w:rsid w:val="0090616C"/>
    <w:rsid w:val="00906253"/>
    <w:rsid w:val="00911BC2"/>
    <w:rsid w:val="00912C4D"/>
    <w:rsid w:val="00916AB5"/>
    <w:rsid w:val="00917372"/>
    <w:rsid w:val="00920426"/>
    <w:rsid w:val="00920646"/>
    <w:rsid w:val="00920EF1"/>
    <w:rsid w:val="009213AD"/>
    <w:rsid w:val="009217FA"/>
    <w:rsid w:val="00921C61"/>
    <w:rsid w:val="009226E6"/>
    <w:rsid w:val="00922ED8"/>
    <w:rsid w:val="00924248"/>
    <w:rsid w:val="00924811"/>
    <w:rsid w:val="009257F8"/>
    <w:rsid w:val="00925AB3"/>
    <w:rsid w:val="00925AD7"/>
    <w:rsid w:val="00927C31"/>
    <w:rsid w:val="009320C2"/>
    <w:rsid w:val="00932538"/>
    <w:rsid w:val="00935F2A"/>
    <w:rsid w:val="0094222F"/>
    <w:rsid w:val="009434F8"/>
    <w:rsid w:val="009446C9"/>
    <w:rsid w:val="00944B07"/>
    <w:rsid w:val="009534EF"/>
    <w:rsid w:val="00954507"/>
    <w:rsid w:val="00954A94"/>
    <w:rsid w:val="00954D30"/>
    <w:rsid w:val="009558B7"/>
    <w:rsid w:val="00960AD8"/>
    <w:rsid w:val="00961329"/>
    <w:rsid w:val="00961846"/>
    <w:rsid w:val="00963F50"/>
    <w:rsid w:val="0096434B"/>
    <w:rsid w:val="009644DB"/>
    <w:rsid w:val="00965892"/>
    <w:rsid w:val="00965BEC"/>
    <w:rsid w:val="009669A3"/>
    <w:rsid w:val="009704E0"/>
    <w:rsid w:val="00970F36"/>
    <w:rsid w:val="00971DD6"/>
    <w:rsid w:val="00974E6E"/>
    <w:rsid w:val="00977704"/>
    <w:rsid w:val="00981F3E"/>
    <w:rsid w:val="00984279"/>
    <w:rsid w:val="00985B1E"/>
    <w:rsid w:val="00986E19"/>
    <w:rsid w:val="009904A7"/>
    <w:rsid w:val="00992AE8"/>
    <w:rsid w:val="00993A27"/>
    <w:rsid w:val="00996C4D"/>
    <w:rsid w:val="00997909"/>
    <w:rsid w:val="00997924"/>
    <w:rsid w:val="009A0825"/>
    <w:rsid w:val="009A0C40"/>
    <w:rsid w:val="009A0C8E"/>
    <w:rsid w:val="009A1F2B"/>
    <w:rsid w:val="009A2BEF"/>
    <w:rsid w:val="009A3871"/>
    <w:rsid w:val="009A4963"/>
    <w:rsid w:val="009A6EB1"/>
    <w:rsid w:val="009A7071"/>
    <w:rsid w:val="009B0D08"/>
    <w:rsid w:val="009B55D6"/>
    <w:rsid w:val="009B64C9"/>
    <w:rsid w:val="009B660B"/>
    <w:rsid w:val="009B6A19"/>
    <w:rsid w:val="009B7439"/>
    <w:rsid w:val="009B7573"/>
    <w:rsid w:val="009C0334"/>
    <w:rsid w:val="009C0E6D"/>
    <w:rsid w:val="009C3859"/>
    <w:rsid w:val="009C3E88"/>
    <w:rsid w:val="009C478F"/>
    <w:rsid w:val="009D0392"/>
    <w:rsid w:val="009D1968"/>
    <w:rsid w:val="009D321B"/>
    <w:rsid w:val="009D342A"/>
    <w:rsid w:val="009D3D06"/>
    <w:rsid w:val="009D51DE"/>
    <w:rsid w:val="009D62A3"/>
    <w:rsid w:val="009E0AEE"/>
    <w:rsid w:val="009E2E1A"/>
    <w:rsid w:val="009E30CB"/>
    <w:rsid w:val="009E436F"/>
    <w:rsid w:val="009E43FA"/>
    <w:rsid w:val="009E4758"/>
    <w:rsid w:val="009E4943"/>
    <w:rsid w:val="009F04E3"/>
    <w:rsid w:val="009F2A79"/>
    <w:rsid w:val="009F3650"/>
    <w:rsid w:val="009F3F12"/>
    <w:rsid w:val="009F45F3"/>
    <w:rsid w:val="009F6473"/>
    <w:rsid w:val="009F64B2"/>
    <w:rsid w:val="009F6717"/>
    <w:rsid w:val="009F6913"/>
    <w:rsid w:val="009F7180"/>
    <w:rsid w:val="009F7C73"/>
    <w:rsid w:val="00A01FBC"/>
    <w:rsid w:val="00A03230"/>
    <w:rsid w:val="00A04314"/>
    <w:rsid w:val="00A0453A"/>
    <w:rsid w:val="00A0528D"/>
    <w:rsid w:val="00A0597B"/>
    <w:rsid w:val="00A068DD"/>
    <w:rsid w:val="00A07C33"/>
    <w:rsid w:val="00A07E26"/>
    <w:rsid w:val="00A126EE"/>
    <w:rsid w:val="00A12B9C"/>
    <w:rsid w:val="00A138DF"/>
    <w:rsid w:val="00A13F07"/>
    <w:rsid w:val="00A14CB3"/>
    <w:rsid w:val="00A15FCA"/>
    <w:rsid w:val="00A17943"/>
    <w:rsid w:val="00A25FFC"/>
    <w:rsid w:val="00A305F8"/>
    <w:rsid w:val="00A31F01"/>
    <w:rsid w:val="00A32497"/>
    <w:rsid w:val="00A32D56"/>
    <w:rsid w:val="00A33A3D"/>
    <w:rsid w:val="00A33C8C"/>
    <w:rsid w:val="00A3410F"/>
    <w:rsid w:val="00A3429F"/>
    <w:rsid w:val="00A3781A"/>
    <w:rsid w:val="00A410DB"/>
    <w:rsid w:val="00A4120F"/>
    <w:rsid w:val="00A42A60"/>
    <w:rsid w:val="00A42EE0"/>
    <w:rsid w:val="00A43895"/>
    <w:rsid w:val="00A44E16"/>
    <w:rsid w:val="00A46EE1"/>
    <w:rsid w:val="00A46F4F"/>
    <w:rsid w:val="00A472B8"/>
    <w:rsid w:val="00A53FFA"/>
    <w:rsid w:val="00A5447B"/>
    <w:rsid w:val="00A55159"/>
    <w:rsid w:val="00A56B0F"/>
    <w:rsid w:val="00A57155"/>
    <w:rsid w:val="00A577F9"/>
    <w:rsid w:val="00A61BB7"/>
    <w:rsid w:val="00A63539"/>
    <w:rsid w:val="00A63EE5"/>
    <w:rsid w:val="00A64A60"/>
    <w:rsid w:val="00A64AF2"/>
    <w:rsid w:val="00A66E4A"/>
    <w:rsid w:val="00A725A6"/>
    <w:rsid w:val="00A73727"/>
    <w:rsid w:val="00A737F9"/>
    <w:rsid w:val="00A74366"/>
    <w:rsid w:val="00A75545"/>
    <w:rsid w:val="00A76501"/>
    <w:rsid w:val="00A76E4B"/>
    <w:rsid w:val="00A779F7"/>
    <w:rsid w:val="00A80070"/>
    <w:rsid w:val="00A83D89"/>
    <w:rsid w:val="00A83E84"/>
    <w:rsid w:val="00A84971"/>
    <w:rsid w:val="00A859CC"/>
    <w:rsid w:val="00A86595"/>
    <w:rsid w:val="00A90517"/>
    <w:rsid w:val="00A91F0C"/>
    <w:rsid w:val="00A9338B"/>
    <w:rsid w:val="00A9394E"/>
    <w:rsid w:val="00A94A34"/>
    <w:rsid w:val="00A95453"/>
    <w:rsid w:val="00A966C6"/>
    <w:rsid w:val="00A97142"/>
    <w:rsid w:val="00AA040E"/>
    <w:rsid w:val="00AA178A"/>
    <w:rsid w:val="00AA5464"/>
    <w:rsid w:val="00AA573E"/>
    <w:rsid w:val="00AA5D89"/>
    <w:rsid w:val="00AA69C0"/>
    <w:rsid w:val="00AA6B0D"/>
    <w:rsid w:val="00AB0A90"/>
    <w:rsid w:val="00AB2A76"/>
    <w:rsid w:val="00AB4741"/>
    <w:rsid w:val="00AB632B"/>
    <w:rsid w:val="00AC064E"/>
    <w:rsid w:val="00AC2FB7"/>
    <w:rsid w:val="00AC362C"/>
    <w:rsid w:val="00AC7FE4"/>
    <w:rsid w:val="00AD1424"/>
    <w:rsid w:val="00AD159E"/>
    <w:rsid w:val="00AD2595"/>
    <w:rsid w:val="00AD43D3"/>
    <w:rsid w:val="00AD43FE"/>
    <w:rsid w:val="00AD4A34"/>
    <w:rsid w:val="00AD5646"/>
    <w:rsid w:val="00AD6491"/>
    <w:rsid w:val="00AD67C4"/>
    <w:rsid w:val="00AE0173"/>
    <w:rsid w:val="00AE060D"/>
    <w:rsid w:val="00AE1C51"/>
    <w:rsid w:val="00AE3F0B"/>
    <w:rsid w:val="00AE49A0"/>
    <w:rsid w:val="00AF07F6"/>
    <w:rsid w:val="00AF1AE6"/>
    <w:rsid w:val="00AF353C"/>
    <w:rsid w:val="00AF5F7B"/>
    <w:rsid w:val="00AF69C5"/>
    <w:rsid w:val="00AF6A53"/>
    <w:rsid w:val="00AF6D48"/>
    <w:rsid w:val="00B00B15"/>
    <w:rsid w:val="00B00BFF"/>
    <w:rsid w:val="00B02A1F"/>
    <w:rsid w:val="00B02B54"/>
    <w:rsid w:val="00B035F6"/>
    <w:rsid w:val="00B03FEE"/>
    <w:rsid w:val="00B045AF"/>
    <w:rsid w:val="00B05B3D"/>
    <w:rsid w:val="00B06654"/>
    <w:rsid w:val="00B07212"/>
    <w:rsid w:val="00B07B8D"/>
    <w:rsid w:val="00B101C6"/>
    <w:rsid w:val="00B10CC2"/>
    <w:rsid w:val="00B10CF7"/>
    <w:rsid w:val="00B12234"/>
    <w:rsid w:val="00B13425"/>
    <w:rsid w:val="00B15CBB"/>
    <w:rsid w:val="00B2074D"/>
    <w:rsid w:val="00B2103C"/>
    <w:rsid w:val="00B2155C"/>
    <w:rsid w:val="00B223E6"/>
    <w:rsid w:val="00B22736"/>
    <w:rsid w:val="00B22856"/>
    <w:rsid w:val="00B2316F"/>
    <w:rsid w:val="00B24D68"/>
    <w:rsid w:val="00B276FF"/>
    <w:rsid w:val="00B30C92"/>
    <w:rsid w:val="00B32488"/>
    <w:rsid w:val="00B325B3"/>
    <w:rsid w:val="00B33306"/>
    <w:rsid w:val="00B348CA"/>
    <w:rsid w:val="00B34D11"/>
    <w:rsid w:val="00B35891"/>
    <w:rsid w:val="00B37420"/>
    <w:rsid w:val="00B40D06"/>
    <w:rsid w:val="00B410D1"/>
    <w:rsid w:val="00B444C3"/>
    <w:rsid w:val="00B46377"/>
    <w:rsid w:val="00B46558"/>
    <w:rsid w:val="00B47DBC"/>
    <w:rsid w:val="00B47FEA"/>
    <w:rsid w:val="00B50C61"/>
    <w:rsid w:val="00B5179A"/>
    <w:rsid w:val="00B52394"/>
    <w:rsid w:val="00B525B7"/>
    <w:rsid w:val="00B53498"/>
    <w:rsid w:val="00B5765D"/>
    <w:rsid w:val="00B60BF1"/>
    <w:rsid w:val="00B64B9D"/>
    <w:rsid w:val="00B653FF"/>
    <w:rsid w:val="00B655DA"/>
    <w:rsid w:val="00B66238"/>
    <w:rsid w:val="00B6639E"/>
    <w:rsid w:val="00B710EF"/>
    <w:rsid w:val="00B720DA"/>
    <w:rsid w:val="00B72981"/>
    <w:rsid w:val="00B73602"/>
    <w:rsid w:val="00B74A46"/>
    <w:rsid w:val="00B754BF"/>
    <w:rsid w:val="00B75CBC"/>
    <w:rsid w:val="00B75E56"/>
    <w:rsid w:val="00B76FF9"/>
    <w:rsid w:val="00B777AE"/>
    <w:rsid w:val="00B82231"/>
    <w:rsid w:val="00B833F2"/>
    <w:rsid w:val="00B834C1"/>
    <w:rsid w:val="00B83DA0"/>
    <w:rsid w:val="00B864A0"/>
    <w:rsid w:val="00B865DD"/>
    <w:rsid w:val="00B90333"/>
    <w:rsid w:val="00B90478"/>
    <w:rsid w:val="00B90A16"/>
    <w:rsid w:val="00B90C51"/>
    <w:rsid w:val="00B91137"/>
    <w:rsid w:val="00B92403"/>
    <w:rsid w:val="00B92F04"/>
    <w:rsid w:val="00B935E2"/>
    <w:rsid w:val="00B9405B"/>
    <w:rsid w:val="00B95A69"/>
    <w:rsid w:val="00B96898"/>
    <w:rsid w:val="00BA1D21"/>
    <w:rsid w:val="00BA21F8"/>
    <w:rsid w:val="00BA505C"/>
    <w:rsid w:val="00BA6471"/>
    <w:rsid w:val="00BA6EF9"/>
    <w:rsid w:val="00BA74BD"/>
    <w:rsid w:val="00BB03AC"/>
    <w:rsid w:val="00BB27FB"/>
    <w:rsid w:val="00BB42AB"/>
    <w:rsid w:val="00BB5679"/>
    <w:rsid w:val="00BB7714"/>
    <w:rsid w:val="00BC257B"/>
    <w:rsid w:val="00BC3096"/>
    <w:rsid w:val="00BC3953"/>
    <w:rsid w:val="00BC4000"/>
    <w:rsid w:val="00BC40A8"/>
    <w:rsid w:val="00BC40B1"/>
    <w:rsid w:val="00BC54DC"/>
    <w:rsid w:val="00BC7E36"/>
    <w:rsid w:val="00BD0DDC"/>
    <w:rsid w:val="00BD150B"/>
    <w:rsid w:val="00BD1566"/>
    <w:rsid w:val="00BD1E1E"/>
    <w:rsid w:val="00BD42D0"/>
    <w:rsid w:val="00BD4F37"/>
    <w:rsid w:val="00BD5AF4"/>
    <w:rsid w:val="00BD5B5F"/>
    <w:rsid w:val="00BD7953"/>
    <w:rsid w:val="00BE0BA6"/>
    <w:rsid w:val="00BE6DD2"/>
    <w:rsid w:val="00BE793F"/>
    <w:rsid w:val="00BF0054"/>
    <w:rsid w:val="00BF1716"/>
    <w:rsid w:val="00BF2954"/>
    <w:rsid w:val="00BF3247"/>
    <w:rsid w:val="00BF333D"/>
    <w:rsid w:val="00BF4C94"/>
    <w:rsid w:val="00BF4FBB"/>
    <w:rsid w:val="00BF5388"/>
    <w:rsid w:val="00BF6096"/>
    <w:rsid w:val="00BF6D39"/>
    <w:rsid w:val="00BF6F76"/>
    <w:rsid w:val="00C00DC0"/>
    <w:rsid w:val="00C01383"/>
    <w:rsid w:val="00C051CA"/>
    <w:rsid w:val="00C05E3A"/>
    <w:rsid w:val="00C06959"/>
    <w:rsid w:val="00C072A0"/>
    <w:rsid w:val="00C10D11"/>
    <w:rsid w:val="00C13D08"/>
    <w:rsid w:val="00C148C3"/>
    <w:rsid w:val="00C15666"/>
    <w:rsid w:val="00C1576E"/>
    <w:rsid w:val="00C172C3"/>
    <w:rsid w:val="00C17A62"/>
    <w:rsid w:val="00C218D6"/>
    <w:rsid w:val="00C22DB7"/>
    <w:rsid w:val="00C236C5"/>
    <w:rsid w:val="00C24053"/>
    <w:rsid w:val="00C2420C"/>
    <w:rsid w:val="00C25A03"/>
    <w:rsid w:val="00C25B28"/>
    <w:rsid w:val="00C27AE4"/>
    <w:rsid w:val="00C31741"/>
    <w:rsid w:val="00C356C6"/>
    <w:rsid w:val="00C3667E"/>
    <w:rsid w:val="00C366CA"/>
    <w:rsid w:val="00C374BB"/>
    <w:rsid w:val="00C407ED"/>
    <w:rsid w:val="00C411E8"/>
    <w:rsid w:val="00C41306"/>
    <w:rsid w:val="00C4178D"/>
    <w:rsid w:val="00C42EE4"/>
    <w:rsid w:val="00C440E7"/>
    <w:rsid w:val="00C45015"/>
    <w:rsid w:val="00C45598"/>
    <w:rsid w:val="00C45821"/>
    <w:rsid w:val="00C459DB"/>
    <w:rsid w:val="00C46169"/>
    <w:rsid w:val="00C472DC"/>
    <w:rsid w:val="00C51698"/>
    <w:rsid w:val="00C531C4"/>
    <w:rsid w:val="00C54130"/>
    <w:rsid w:val="00C6237F"/>
    <w:rsid w:val="00C64327"/>
    <w:rsid w:val="00C64578"/>
    <w:rsid w:val="00C672D8"/>
    <w:rsid w:val="00C67D57"/>
    <w:rsid w:val="00C72BD4"/>
    <w:rsid w:val="00C73A37"/>
    <w:rsid w:val="00C73E8A"/>
    <w:rsid w:val="00C74F72"/>
    <w:rsid w:val="00C76414"/>
    <w:rsid w:val="00C76CDB"/>
    <w:rsid w:val="00C77F4C"/>
    <w:rsid w:val="00C80933"/>
    <w:rsid w:val="00C80B89"/>
    <w:rsid w:val="00C814B6"/>
    <w:rsid w:val="00C814F2"/>
    <w:rsid w:val="00C81E02"/>
    <w:rsid w:val="00C865F2"/>
    <w:rsid w:val="00C87845"/>
    <w:rsid w:val="00C87A21"/>
    <w:rsid w:val="00C87D29"/>
    <w:rsid w:val="00C87F47"/>
    <w:rsid w:val="00C91303"/>
    <w:rsid w:val="00C919BD"/>
    <w:rsid w:val="00C93152"/>
    <w:rsid w:val="00C94B51"/>
    <w:rsid w:val="00C968D9"/>
    <w:rsid w:val="00C97D2D"/>
    <w:rsid w:val="00CA02E5"/>
    <w:rsid w:val="00CA2DF3"/>
    <w:rsid w:val="00CA2E6D"/>
    <w:rsid w:val="00CA3D55"/>
    <w:rsid w:val="00CA4667"/>
    <w:rsid w:val="00CA4E62"/>
    <w:rsid w:val="00CA5839"/>
    <w:rsid w:val="00CA66BA"/>
    <w:rsid w:val="00CA6ABA"/>
    <w:rsid w:val="00CA75D0"/>
    <w:rsid w:val="00CB0A96"/>
    <w:rsid w:val="00CB1895"/>
    <w:rsid w:val="00CB2393"/>
    <w:rsid w:val="00CB36F0"/>
    <w:rsid w:val="00CB37DB"/>
    <w:rsid w:val="00CB3C04"/>
    <w:rsid w:val="00CB5AB6"/>
    <w:rsid w:val="00CB662C"/>
    <w:rsid w:val="00CC0F89"/>
    <w:rsid w:val="00CC1C93"/>
    <w:rsid w:val="00CC2823"/>
    <w:rsid w:val="00CC3F29"/>
    <w:rsid w:val="00CC47FC"/>
    <w:rsid w:val="00CC5622"/>
    <w:rsid w:val="00CC5685"/>
    <w:rsid w:val="00CC5E4E"/>
    <w:rsid w:val="00CC6860"/>
    <w:rsid w:val="00CC7661"/>
    <w:rsid w:val="00CD1B07"/>
    <w:rsid w:val="00CD2B78"/>
    <w:rsid w:val="00CD2D86"/>
    <w:rsid w:val="00CD31B5"/>
    <w:rsid w:val="00CD366D"/>
    <w:rsid w:val="00CD490B"/>
    <w:rsid w:val="00CD5CE7"/>
    <w:rsid w:val="00CD63F1"/>
    <w:rsid w:val="00CD6680"/>
    <w:rsid w:val="00CD7193"/>
    <w:rsid w:val="00CE0107"/>
    <w:rsid w:val="00CE0EE6"/>
    <w:rsid w:val="00CE13DD"/>
    <w:rsid w:val="00CE22AF"/>
    <w:rsid w:val="00CE3F50"/>
    <w:rsid w:val="00CE494C"/>
    <w:rsid w:val="00CE4E18"/>
    <w:rsid w:val="00CE4FD1"/>
    <w:rsid w:val="00CE5CBF"/>
    <w:rsid w:val="00CE61F9"/>
    <w:rsid w:val="00CE6B32"/>
    <w:rsid w:val="00CE6E6E"/>
    <w:rsid w:val="00CF1A8C"/>
    <w:rsid w:val="00CF201F"/>
    <w:rsid w:val="00CF2A2A"/>
    <w:rsid w:val="00CF2F5D"/>
    <w:rsid w:val="00CF380B"/>
    <w:rsid w:val="00CF4CAA"/>
    <w:rsid w:val="00CF61EF"/>
    <w:rsid w:val="00CF6FCA"/>
    <w:rsid w:val="00CF7A84"/>
    <w:rsid w:val="00D007B7"/>
    <w:rsid w:val="00D00FAA"/>
    <w:rsid w:val="00D02333"/>
    <w:rsid w:val="00D045ED"/>
    <w:rsid w:val="00D06389"/>
    <w:rsid w:val="00D06F71"/>
    <w:rsid w:val="00D10092"/>
    <w:rsid w:val="00D12E40"/>
    <w:rsid w:val="00D144A3"/>
    <w:rsid w:val="00D14ADC"/>
    <w:rsid w:val="00D14E6E"/>
    <w:rsid w:val="00D200A5"/>
    <w:rsid w:val="00D20B1E"/>
    <w:rsid w:val="00D22F15"/>
    <w:rsid w:val="00D24038"/>
    <w:rsid w:val="00D249E9"/>
    <w:rsid w:val="00D26E85"/>
    <w:rsid w:val="00D26F76"/>
    <w:rsid w:val="00D27963"/>
    <w:rsid w:val="00D30269"/>
    <w:rsid w:val="00D31915"/>
    <w:rsid w:val="00D32C55"/>
    <w:rsid w:val="00D34CD0"/>
    <w:rsid w:val="00D36CAB"/>
    <w:rsid w:val="00D40A10"/>
    <w:rsid w:val="00D4185D"/>
    <w:rsid w:val="00D41DBF"/>
    <w:rsid w:val="00D4208B"/>
    <w:rsid w:val="00D42314"/>
    <w:rsid w:val="00D427D8"/>
    <w:rsid w:val="00D434FC"/>
    <w:rsid w:val="00D45270"/>
    <w:rsid w:val="00D477D9"/>
    <w:rsid w:val="00D52587"/>
    <w:rsid w:val="00D52E44"/>
    <w:rsid w:val="00D5339C"/>
    <w:rsid w:val="00D53855"/>
    <w:rsid w:val="00D53912"/>
    <w:rsid w:val="00D54D1A"/>
    <w:rsid w:val="00D567B0"/>
    <w:rsid w:val="00D56F07"/>
    <w:rsid w:val="00D61D2F"/>
    <w:rsid w:val="00D65111"/>
    <w:rsid w:val="00D66296"/>
    <w:rsid w:val="00D672A6"/>
    <w:rsid w:val="00D673FC"/>
    <w:rsid w:val="00D71210"/>
    <w:rsid w:val="00D72383"/>
    <w:rsid w:val="00D74F49"/>
    <w:rsid w:val="00D75F63"/>
    <w:rsid w:val="00D771E2"/>
    <w:rsid w:val="00D81CE3"/>
    <w:rsid w:val="00D83542"/>
    <w:rsid w:val="00D83BDB"/>
    <w:rsid w:val="00D84DA4"/>
    <w:rsid w:val="00D87D76"/>
    <w:rsid w:val="00D90BC5"/>
    <w:rsid w:val="00D912AE"/>
    <w:rsid w:val="00D915B6"/>
    <w:rsid w:val="00D920C5"/>
    <w:rsid w:val="00D971D3"/>
    <w:rsid w:val="00D978F8"/>
    <w:rsid w:val="00DA03B4"/>
    <w:rsid w:val="00DA0B36"/>
    <w:rsid w:val="00DA1027"/>
    <w:rsid w:val="00DA21D2"/>
    <w:rsid w:val="00DA30DF"/>
    <w:rsid w:val="00DA382B"/>
    <w:rsid w:val="00DA3EDD"/>
    <w:rsid w:val="00DA4C24"/>
    <w:rsid w:val="00DA5E7D"/>
    <w:rsid w:val="00DA6596"/>
    <w:rsid w:val="00DA79C7"/>
    <w:rsid w:val="00DB1169"/>
    <w:rsid w:val="00DB14BC"/>
    <w:rsid w:val="00DB174A"/>
    <w:rsid w:val="00DB1A07"/>
    <w:rsid w:val="00DB4FB7"/>
    <w:rsid w:val="00DB51B6"/>
    <w:rsid w:val="00DB69F9"/>
    <w:rsid w:val="00DC0169"/>
    <w:rsid w:val="00DC0978"/>
    <w:rsid w:val="00DC10B0"/>
    <w:rsid w:val="00DC1EB6"/>
    <w:rsid w:val="00DC2EAA"/>
    <w:rsid w:val="00DC34D1"/>
    <w:rsid w:val="00DC37E7"/>
    <w:rsid w:val="00DC3C2E"/>
    <w:rsid w:val="00DC4152"/>
    <w:rsid w:val="00DC4804"/>
    <w:rsid w:val="00DC49F0"/>
    <w:rsid w:val="00DC642B"/>
    <w:rsid w:val="00DC689D"/>
    <w:rsid w:val="00DC7907"/>
    <w:rsid w:val="00DC7ADD"/>
    <w:rsid w:val="00DD074B"/>
    <w:rsid w:val="00DD0E77"/>
    <w:rsid w:val="00DD58E8"/>
    <w:rsid w:val="00DD704D"/>
    <w:rsid w:val="00DD7293"/>
    <w:rsid w:val="00DD7726"/>
    <w:rsid w:val="00DE1452"/>
    <w:rsid w:val="00DE283D"/>
    <w:rsid w:val="00DE4716"/>
    <w:rsid w:val="00DE6085"/>
    <w:rsid w:val="00DE6485"/>
    <w:rsid w:val="00DE7D86"/>
    <w:rsid w:val="00DF01A2"/>
    <w:rsid w:val="00DF1477"/>
    <w:rsid w:val="00DF29DC"/>
    <w:rsid w:val="00DF33C6"/>
    <w:rsid w:val="00DF3427"/>
    <w:rsid w:val="00DF6F4F"/>
    <w:rsid w:val="00DF7A00"/>
    <w:rsid w:val="00E00E73"/>
    <w:rsid w:val="00E01525"/>
    <w:rsid w:val="00E019B4"/>
    <w:rsid w:val="00E021C7"/>
    <w:rsid w:val="00E02D74"/>
    <w:rsid w:val="00E0420C"/>
    <w:rsid w:val="00E04669"/>
    <w:rsid w:val="00E050C1"/>
    <w:rsid w:val="00E05B76"/>
    <w:rsid w:val="00E107D0"/>
    <w:rsid w:val="00E113F7"/>
    <w:rsid w:val="00E11FE8"/>
    <w:rsid w:val="00E1242D"/>
    <w:rsid w:val="00E143E7"/>
    <w:rsid w:val="00E173CB"/>
    <w:rsid w:val="00E17F8D"/>
    <w:rsid w:val="00E2075B"/>
    <w:rsid w:val="00E23FA4"/>
    <w:rsid w:val="00E263E3"/>
    <w:rsid w:val="00E269DE"/>
    <w:rsid w:val="00E2739B"/>
    <w:rsid w:val="00E3077C"/>
    <w:rsid w:val="00E3120B"/>
    <w:rsid w:val="00E32BEE"/>
    <w:rsid w:val="00E33B7E"/>
    <w:rsid w:val="00E36D81"/>
    <w:rsid w:val="00E41565"/>
    <w:rsid w:val="00E41F46"/>
    <w:rsid w:val="00E429D6"/>
    <w:rsid w:val="00E45905"/>
    <w:rsid w:val="00E46808"/>
    <w:rsid w:val="00E47737"/>
    <w:rsid w:val="00E50FE6"/>
    <w:rsid w:val="00E52B10"/>
    <w:rsid w:val="00E52B76"/>
    <w:rsid w:val="00E53A33"/>
    <w:rsid w:val="00E56062"/>
    <w:rsid w:val="00E56610"/>
    <w:rsid w:val="00E60A31"/>
    <w:rsid w:val="00E60EBF"/>
    <w:rsid w:val="00E61133"/>
    <w:rsid w:val="00E62962"/>
    <w:rsid w:val="00E639A1"/>
    <w:rsid w:val="00E63FEC"/>
    <w:rsid w:val="00E65B76"/>
    <w:rsid w:val="00E65F5E"/>
    <w:rsid w:val="00E672A6"/>
    <w:rsid w:val="00E73CBA"/>
    <w:rsid w:val="00E75CAA"/>
    <w:rsid w:val="00E802B9"/>
    <w:rsid w:val="00E8075B"/>
    <w:rsid w:val="00E81621"/>
    <w:rsid w:val="00E81C82"/>
    <w:rsid w:val="00E829F0"/>
    <w:rsid w:val="00E82E6E"/>
    <w:rsid w:val="00E8504B"/>
    <w:rsid w:val="00E87EDD"/>
    <w:rsid w:val="00E90C61"/>
    <w:rsid w:val="00E912A2"/>
    <w:rsid w:val="00E95562"/>
    <w:rsid w:val="00E956B1"/>
    <w:rsid w:val="00E95DF9"/>
    <w:rsid w:val="00E95FB6"/>
    <w:rsid w:val="00E96C85"/>
    <w:rsid w:val="00EA07A0"/>
    <w:rsid w:val="00EA135F"/>
    <w:rsid w:val="00EA2A42"/>
    <w:rsid w:val="00EA6796"/>
    <w:rsid w:val="00EA7C45"/>
    <w:rsid w:val="00EB0082"/>
    <w:rsid w:val="00EB011C"/>
    <w:rsid w:val="00EB0872"/>
    <w:rsid w:val="00EB0911"/>
    <w:rsid w:val="00EB0B4B"/>
    <w:rsid w:val="00EB1503"/>
    <w:rsid w:val="00EB1652"/>
    <w:rsid w:val="00EB1B70"/>
    <w:rsid w:val="00EB2806"/>
    <w:rsid w:val="00EB3999"/>
    <w:rsid w:val="00EB408A"/>
    <w:rsid w:val="00EB5E10"/>
    <w:rsid w:val="00EB5EA8"/>
    <w:rsid w:val="00EC0384"/>
    <w:rsid w:val="00EC1260"/>
    <w:rsid w:val="00EC174D"/>
    <w:rsid w:val="00EC3BE2"/>
    <w:rsid w:val="00EC4D01"/>
    <w:rsid w:val="00EC4D14"/>
    <w:rsid w:val="00EC4E57"/>
    <w:rsid w:val="00EC653C"/>
    <w:rsid w:val="00EC6A46"/>
    <w:rsid w:val="00ED1AD1"/>
    <w:rsid w:val="00ED1D17"/>
    <w:rsid w:val="00ED1E8B"/>
    <w:rsid w:val="00ED2432"/>
    <w:rsid w:val="00ED35E3"/>
    <w:rsid w:val="00ED40EE"/>
    <w:rsid w:val="00ED51E8"/>
    <w:rsid w:val="00ED591A"/>
    <w:rsid w:val="00ED6583"/>
    <w:rsid w:val="00EE122F"/>
    <w:rsid w:val="00EE13C5"/>
    <w:rsid w:val="00EE147F"/>
    <w:rsid w:val="00EE2515"/>
    <w:rsid w:val="00EE280F"/>
    <w:rsid w:val="00EE3145"/>
    <w:rsid w:val="00EE34E2"/>
    <w:rsid w:val="00EE446F"/>
    <w:rsid w:val="00EE57FB"/>
    <w:rsid w:val="00EE60A1"/>
    <w:rsid w:val="00EF00C9"/>
    <w:rsid w:val="00EF0C95"/>
    <w:rsid w:val="00EF182B"/>
    <w:rsid w:val="00EF3E4F"/>
    <w:rsid w:val="00EF3FE6"/>
    <w:rsid w:val="00EF4200"/>
    <w:rsid w:val="00EF4356"/>
    <w:rsid w:val="00EF4CC5"/>
    <w:rsid w:val="00EF782E"/>
    <w:rsid w:val="00F006D0"/>
    <w:rsid w:val="00F00713"/>
    <w:rsid w:val="00F02266"/>
    <w:rsid w:val="00F02711"/>
    <w:rsid w:val="00F028FB"/>
    <w:rsid w:val="00F052BC"/>
    <w:rsid w:val="00F1115A"/>
    <w:rsid w:val="00F125F3"/>
    <w:rsid w:val="00F1315B"/>
    <w:rsid w:val="00F13750"/>
    <w:rsid w:val="00F14A40"/>
    <w:rsid w:val="00F16372"/>
    <w:rsid w:val="00F1733E"/>
    <w:rsid w:val="00F17F40"/>
    <w:rsid w:val="00F20424"/>
    <w:rsid w:val="00F20FE7"/>
    <w:rsid w:val="00F223E2"/>
    <w:rsid w:val="00F22408"/>
    <w:rsid w:val="00F22E58"/>
    <w:rsid w:val="00F24DFB"/>
    <w:rsid w:val="00F273B0"/>
    <w:rsid w:val="00F27484"/>
    <w:rsid w:val="00F27CE2"/>
    <w:rsid w:val="00F310B3"/>
    <w:rsid w:val="00F31422"/>
    <w:rsid w:val="00F32BAA"/>
    <w:rsid w:val="00F34A69"/>
    <w:rsid w:val="00F408E7"/>
    <w:rsid w:val="00F40B49"/>
    <w:rsid w:val="00F4109A"/>
    <w:rsid w:val="00F42A57"/>
    <w:rsid w:val="00F42B54"/>
    <w:rsid w:val="00F500D3"/>
    <w:rsid w:val="00F5054E"/>
    <w:rsid w:val="00F50CCD"/>
    <w:rsid w:val="00F51092"/>
    <w:rsid w:val="00F516A1"/>
    <w:rsid w:val="00F51E88"/>
    <w:rsid w:val="00F5271C"/>
    <w:rsid w:val="00F528F9"/>
    <w:rsid w:val="00F530BE"/>
    <w:rsid w:val="00F5338E"/>
    <w:rsid w:val="00F55A57"/>
    <w:rsid w:val="00F60CA2"/>
    <w:rsid w:val="00F6217E"/>
    <w:rsid w:val="00F628D0"/>
    <w:rsid w:val="00F63C7B"/>
    <w:rsid w:val="00F642BA"/>
    <w:rsid w:val="00F64AA0"/>
    <w:rsid w:val="00F65A1D"/>
    <w:rsid w:val="00F66A36"/>
    <w:rsid w:val="00F72F49"/>
    <w:rsid w:val="00F7304D"/>
    <w:rsid w:val="00F7412F"/>
    <w:rsid w:val="00F74FA9"/>
    <w:rsid w:val="00F75EC7"/>
    <w:rsid w:val="00F7613D"/>
    <w:rsid w:val="00F7635E"/>
    <w:rsid w:val="00F765F2"/>
    <w:rsid w:val="00F76A94"/>
    <w:rsid w:val="00F81C9A"/>
    <w:rsid w:val="00F81DAD"/>
    <w:rsid w:val="00F81FDB"/>
    <w:rsid w:val="00F82A63"/>
    <w:rsid w:val="00F83439"/>
    <w:rsid w:val="00F84728"/>
    <w:rsid w:val="00F8489A"/>
    <w:rsid w:val="00F84AE5"/>
    <w:rsid w:val="00F84E9C"/>
    <w:rsid w:val="00F85B13"/>
    <w:rsid w:val="00F86643"/>
    <w:rsid w:val="00F86DEE"/>
    <w:rsid w:val="00F9026E"/>
    <w:rsid w:val="00F92697"/>
    <w:rsid w:val="00F9449B"/>
    <w:rsid w:val="00F95EE2"/>
    <w:rsid w:val="00F97A8E"/>
    <w:rsid w:val="00FA1091"/>
    <w:rsid w:val="00FA2862"/>
    <w:rsid w:val="00FA2FDA"/>
    <w:rsid w:val="00FA302B"/>
    <w:rsid w:val="00FA5193"/>
    <w:rsid w:val="00FA6856"/>
    <w:rsid w:val="00FA766E"/>
    <w:rsid w:val="00FA76B6"/>
    <w:rsid w:val="00FB01B9"/>
    <w:rsid w:val="00FB03BD"/>
    <w:rsid w:val="00FB1230"/>
    <w:rsid w:val="00FB19A6"/>
    <w:rsid w:val="00FB4369"/>
    <w:rsid w:val="00FB439E"/>
    <w:rsid w:val="00FB56E4"/>
    <w:rsid w:val="00FB7600"/>
    <w:rsid w:val="00FC2F62"/>
    <w:rsid w:val="00FC3929"/>
    <w:rsid w:val="00FC4DBC"/>
    <w:rsid w:val="00FC54C7"/>
    <w:rsid w:val="00FC5DFE"/>
    <w:rsid w:val="00FC7EDB"/>
    <w:rsid w:val="00FD149B"/>
    <w:rsid w:val="00FD2571"/>
    <w:rsid w:val="00FD2B86"/>
    <w:rsid w:val="00FD4F3A"/>
    <w:rsid w:val="00FD5FD6"/>
    <w:rsid w:val="00FD75FF"/>
    <w:rsid w:val="00FD77F1"/>
    <w:rsid w:val="00FE0CB1"/>
    <w:rsid w:val="00FE25B6"/>
    <w:rsid w:val="00FE3FF3"/>
    <w:rsid w:val="00FE652C"/>
    <w:rsid w:val="00FE6F26"/>
    <w:rsid w:val="00FE74D1"/>
    <w:rsid w:val="00FE75DC"/>
    <w:rsid w:val="00FF2AB9"/>
    <w:rsid w:val="00FF3A3D"/>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5390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 w:type="paragraph" w:customStyle="1" w:styleId="tv2131">
    <w:name w:val="tv2131"/>
    <w:basedOn w:val="Parastais"/>
    <w:rsid w:val="00460A02"/>
    <w:pPr>
      <w:spacing w:line="360" w:lineRule="auto"/>
      <w:ind w:firstLine="300"/>
    </w:pPr>
    <w:rPr>
      <w:color w:val="414142"/>
      <w:sz w:val="20"/>
      <w:szCs w:val="20"/>
    </w:rPr>
  </w:style>
  <w:style w:type="paragraph" w:customStyle="1" w:styleId="Parasts1">
    <w:name w:val="Parasts1"/>
    <w:qFormat/>
    <w:rsid w:val="00AD43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s>
</file>

<file path=word/webSettings.xml><?xml version="1.0" encoding="utf-8"?>
<w:webSettings xmlns:r="http://schemas.openxmlformats.org/officeDocument/2006/relationships" xmlns:w="http://schemas.openxmlformats.org/wordprocessingml/2006/main">
  <w:divs>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627513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54">
          <w:marLeft w:val="0"/>
          <w:marRight w:val="0"/>
          <w:marTop w:val="0"/>
          <w:marBottom w:val="0"/>
          <w:divBdr>
            <w:top w:val="none" w:sz="0" w:space="0" w:color="auto"/>
            <w:left w:val="none" w:sz="0" w:space="0" w:color="auto"/>
            <w:bottom w:val="none" w:sz="0" w:space="0" w:color="auto"/>
            <w:right w:val="none" w:sz="0" w:space="0" w:color="auto"/>
          </w:divBdr>
          <w:divsChild>
            <w:div w:id="992954760">
              <w:marLeft w:val="0"/>
              <w:marRight w:val="0"/>
              <w:marTop w:val="0"/>
              <w:marBottom w:val="0"/>
              <w:divBdr>
                <w:top w:val="none" w:sz="0" w:space="0" w:color="auto"/>
                <w:left w:val="none" w:sz="0" w:space="0" w:color="auto"/>
                <w:bottom w:val="none" w:sz="0" w:space="0" w:color="auto"/>
                <w:right w:val="none" w:sz="0" w:space="0" w:color="auto"/>
              </w:divBdr>
              <w:divsChild>
                <w:div w:id="721901439">
                  <w:marLeft w:val="0"/>
                  <w:marRight w:val="0"/>
                  <w:marTop w:val="0"/>
                  <w:marBottom w:val="0"/>
                  <w:divBdr>
                    <w:top w:val="none" w:sz="0" w:space="0" w:color="auto"/>
                    <w:left w:val="none" w:sz="0" w:space="0" w:color="auto"/>
                    <w:bottom w:val="none" w:sz="0" w:space="0" w:color="auto"/>
                    <w:right w:val="none" w:sz="0" w:space="0" w:color="auto"/>
                  </w:divBdr>
                  <w:divsChild>
                    <w:div w:id="344476538">
                      <w:marLeft w:val="0"/>
                      <w:marRight w:val="0"/>
                      <w:marTop w:val="0"/>
                      <w:marBottom w:val="0"/>
                      <w:divBdr>
                        <w:top w:val="none" w:sz="0" w:space="0" w:color="auto"/>
                        <w:left w:val="none" w:sz="0" w:space="0" w:color="auto"/>
                        <w:bottom w:val="none" w:sz="0" w:space="0" w:color="auto"/>
                        <w:right w:val="none" w:sz="0" w:space="0" w:color="auto"/>
                      </w:divBdr>
                      <w:divsChild>
                        <w:div w:id="1626809527">
                          <w:marLeft w:val="0"/>
                          <w:marRight w:val="0"/>
                          <w:marTop w:val="0"/>
                          <w:marBottom w:val="0"/>
                          <w:divBdr>
                            <w:top w:val="none" w:sz="0" w:space="0" w:color="auto"/>
                            <w:left w:val="none" w:sz="0" w:space="0" w:color="auto"/>
                            <w:bottom w:val="none" w:sz="0" w:space="0" w:color="auto"/>
                            <w:right w:val="none" w:sz="0" w:space="0" w:color="auto"/>
                          </w:divBdr>
                          <w:divsChild>
                            <w:div w:id="839926131">
                              <w:marLeft w:val="0"/>
                              <w:marRight w:val="0"/>
                              <w:marTop w:val="480"/>
                              <w:marBottom w:val="240"/>
                              <w:divBdr>
                                <w:top w:val="none" w:sz="0" w:space="0" w:color="auto"/>
                                <w:left w:val="none" w:sz="0" w:space="0" w:color="auto"/>
                                <w:bottom w:val="none" w:sz="0" w:space="0" w:color="auto"/>
                                <w:right w:val="none" w:sz="0" w:space="0" w:color="auto"/>
                              </w:divBdr>
                            </w:div>
                            <w:div w:id="19824930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401">
      <w:bodyDiv w:val="1"/>
      <w:marLeft w:val="0"/>
      <w:marRight w:val="0"/>
      <w:marTop w:val="0"/>
      <w:marBottom w:val="0"/>
      <w:divBdr>
        <w:top w:val="none" w:sz="0" w:space="0" w:color="auto"/>
        <w:left w:val="none" w:sz="0" w:space="0" w:color="auto"/>
        <w:bottom w:val="none" w:sz="0" w:space="0" w:color="auto"/>
        <w:right w:val="none" w:sz="0" w:space="0" w:color="auto"/>
      </w:divBdr>
      <w:divsChild>
        <w:div w:id="1569924789">
          <w:marLeft w:val="0"/>
          <w:marRight w:val="0"/>
          <w:marTop w:val="0"/>
          <w:marBottom w:val="0"/>
          <w:divBdr>
            <w:top w:val="none" w:sz="0" w:space="0" w:color="auto"/>
            <w:left w:val="none" w:sz="0" w:space="0" w:color="auto"/>
            <w:bottom w:val="none" w:sz="0" w:space="0" w:color="auto"/>
            <w:right w:val="none" w:sz="0" w:space="0" w:color="auto"/>
          </w:divBdr>
          <w:divsChild>
            <w:div w:id="1121001260">
              <w:marLeft w:val="0"/>
              <w:marRight w:val="0"/>
              <w:marTop w:val="0"/>
              <w:marBottom w:val="0"/>
              <w:divBdr>
                <w:top w:val="none" w:sz="0" w:space="0" w:color="auto"/>
                <w:left w:val="none" w:sz="0" w:space="0" w:color="auto"/>
                <w:bottom w:val="none" w:sz="0" w:space="0" w:color="auto"/>
                <w:right w:val="none" w:sz="0" w:space="0" w:color="auto"/>
              </w:divBdr>
              <w:divsChild>
                <w:div w:id="1468165373">
                  <w:marLeft w:val="0"/>
                  <w:marRight w:val="0"/>
                  <w:marTop w:val="0"/>
                  <w:marBottom w:val="0"/>
                  <w:divBdr>
                    <w:top w:val="none" w:sz="0" w:space="0" w:color="auto"/>
                    <w:left w:val="none" w:sz="0" w:space="0" w:color="auto"/>
                    <w:bottom w:val="none" w:sz="0" w:space="0" w:color="auto"/>
                    <w:right w:val="none" w:sz="0" w:space="0" w:color="auto"/>
                  </w:divBdr>
                  <w:divsChild>
                    <w:div w:id="1365865983">
                      <w:marLeft w:val="0"/>
                      <w:marRight w:val="0"/>
                      <w:marTop w:val="0"/>
                      <w:marBottom w:val="0"/>
                      <w:divBdr>
                        <w:top w:val="none" w:sz="0" w:space="0" w:color="auto"/>
                        <w:left w:val="none" w:sz="0" w:space="0" w:color="auto"/>
                        <w:bottom w:val="none" w:sz="0" w:space="0" w:color="auto"/>
                        <w:right w:val="none" w:sz="0" w:space="0" w:color="auto"/>
                      </w:divBdr>
                      <w:divsChild>
                        <w:div w:id="1949776232">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25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vita.Macina@mantojums.lv" TargetMode="External"/><Relationship Id="rId4" Type="http://schemas.openxmlformats.org/officeDocument/2006/relationships/settings" Target="settings.xml"/><Relationship Id="rId9" Type="http://schemas.openxmlformats.org/officeDocument/2006/relationships/hyperlink" Target="http://www.mantoj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4099-9EEA-426E-A7EB-AFA59DCD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1509</Words>
  <Characters>10623</Characters>
  <Application>Microsoft Office Word</Application>
  <DocSecurity>0</DocSecurity>
  <Lines>88</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kultūras pieminekļu aizsardzību”” sākotnējās ietekmes novērtējuma ziņojums (anotācija)</vt:lpstr>
      <vt:lpstr>Ministru kabineta sākotnējās ietekmes novērtējuma ziņojums (anotācija)</vt:lpstr>
    </vt:vector>
  </TitlesOfParts>
  <Manager>I.Lancmanis</Manager>
  <Company>Valsts aģentūra „Rundāles pils muzejs”</Company>
  <LinksUpToDate>false</LinksUpToDate>
  <CharactersWithSpaces>12108</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kultūras pieminekļu aizsardzību”” sākotnējās ietekmes novērtējuma ziņojums (anotācija)</dc:title>
  <dc:subject>Sākotnējās ietekmes novērtējuma ziņojums (anotācija)</dc:subject>
  <dc:creator>Vivita Mačiņa</dc:creator>
  <cp:keywords>KMAnot_151015_VKPAI</cp:keywords>
  <dc:description>V.Mačiņa
Tālrunis 67228808
fakss  67228808
Vivita.Macina@mantojums.lv</dc:description>
  <cp:lastModifiedBy>Dzintra Rozīte</cp:lastModifiedBy>
  <cp:revision>27</cp:revision>
  <cp:lastPrinted>2014-10-14T09:38:00Z</cp:lastPrinted>
  <dcterms:created xsi:type="dcterms:W3CDTF">2015-10-06T09:56:00Z</dcterms:created>
  <dcterms:modified xsi:type="dcterms:W3CDTF">2015-10-20T07:25:00Z</dcterms:modified>
</cp:coreProperties>
</file>