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65"/>
        <w:tblW w:w="9322" w:type="dxa"/>
        <w:tblLook w:val="04A0" w:firstRow="1" w:lastRow="0" w:firstColumn="1" w:lastColumn="0" w:noHBand="0" w:noVBand="1"/>
      </w:tblPr>
      <w:tblGrid>
        <w:gridCol w:w="817"/>
        <w:gridCol w:w="3418"/>
        <w:gridCol w:w="2160"/>
        <w:gridCol w:w="2927"/>
      </w:tblGrid>
      <w:tr w:rsidR="00EC41F4" w:rsidRPr="006249CB" w14:paraId="7C513DD8" w14:textId="77777777" w:rsidTr="00014D70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</w:tcPr>
          <w:p w14:paraId="7C513DD7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Valsts kancelejas vestās lietas (2004. – 2015.)</w:t>
            </w:r>
          </w:p>
        </w:tc>
      </w:tr>
      <w:tr w:rsidR="00EC41F4" w:rsidRPr="006249CB" w14:paraId="7C513DDD" w14:textId="77777777" w:rsidTr="00014D70">
        <w:tc>
          <w:tcPr>
            <w:tcW w:w="817" w:type="dxa"/>
          </w:tcPr>
          <w:p w14:paraId="7C513DD9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Nr.</w:t>
            </w:r>
          </w:p>
        </w:tc>
        <w:tc>
          <w:tcPr>
            <w:tcW w:w="3418" w:type="dxa"/>
          </w:tcPr>
          <w:p w14:paraId="7C513DDA" w14:textId="77777777" w:rsidR="00EC41F4" w:rsidRPr="006249CB" w:rsidRDefault="00EC41F4" w:rsidP="008C0F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Iesniedzējs </w:t>
            </w:r>
            <w:r w:rsidR="00B55E16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vai darījuma partneris, datums</w:t>
            </w:r>
          </w:p>
        </w:tc>
        <w:tc>
          <w:tcPr>
            <w:tcW w:w="2160" w:type="dxa"/>
          </w:tcPr>
          <w:p w14:paraId="7C513DDB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Lietas vai pretenzijas būtība</w:t>
            </w:r>
          </w:p>
        </w:tc>
        <w:tc>
          <w:tcPr>
            <w:tcW w:w="2927" w:type="dxa"/>
          </w:tcPr>
          <w:p w14:paraId="7C513DDC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Rezultāts</w:t>
            </w:r>
          </w:p>
        </w:tc>
      </w:tr>
      <w:tr w:rsidR="00EC41F4" w:rsidRPr="00DE2D60" w14:paraId="7C513DE2" w14:textId="77777777" w:rsidTr="00014D70">
        <w:tc>
          <w:tcPr>
            <w:tcW w:w="817" w:type="dxa"/>
          </w:tcPr>
          <w:p w14:paraId="7C513DDE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1</w:t>
            </w:r>
          </w:p>
        </w:tc>
        <w:tc>
          <w:tcPr>
            <w:tcW w:w="3418" w:type="dxa"/>
          </w:tcPr>
          <w:p w14:paraId="7C513DDF" w14:textId="77777777" w:rsidR="00EC41F4" w:rsidRPr="006249CB" w:rsidRDefault="00EC41F4" w:rsidP="008C0FB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Neste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Oil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(No</w:t>
            </w:r>
            <w:r w:rsidR="008C0FB4">
              <w:rPr>
                <w:rFonts w:ascii="Times New Roman" w:hAnsi="Times New Roman"/>
                <w:sz w:val="28"/>
                <w:szCs w:val="28"/>
                <w:lang w:val="lv-LV"/>
              </w:rPr>
              <w:t>rvēģija), 2003.gada 28.jūlijs</w:t>
            </w:r>
          </w:p>
        </w:tc>
        <w:tc>
          <w:tcPr>
            <w:tcW w:w="2160" w:type="dxa"/>
          </w:tcPr>
          <w:p w14:paraId="7C513DE0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Rīgas brīvostas pārvalde un Neste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Oil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noslēdz abpusēji pieņemamu situācijas risinājumu.</w:t>
            </w:r>
          </w:p>
        </w:tc>
        <w:tc>
          <w:tcPr>
            <w:tcW w:w="2927" w:type="dxa"/>
          </w:tcPr>
          <w:p w14:paraId="7C513DE1" w14:textId="2A88E311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Mierizlīgums, ko a</w:t>
            </w:r>
            <w:r w:rsidR="00460DE4">
              <w:rPr>
                <w:rFonts w:ascii="Times New Roman" w:hAnsi="Times New Roman"/>
                <w:sz w:val="28"/>
                <w:szCs w:val="28"/>
                <w:lang w:val="lv-LV"/>
              </w:rPr>
              <w:t>tbalsta Rīgas brīvostas pārvalde</w:t>
            </w:r>
          </w:p>
        </w:tc>
      </w:tr>
      <w:tr w:rsidR="00EC41F4" w:rsidRPr="006249CB" w14:paraId="7C513DE8" w14:textId="77777777" w:rsidTr="00014D70">
        <w:tc>
          <w:tcPr>
            <w:tcW w:w="817" w:type="dxa"/>
          </w:tcPr>
          <w:p w14:paraId="7C513DE3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2</w:t>
            </w:r>
          </w:p>
        </w:tc>
        <w:tc>
          <w:tcPr>
            <w:tcW w:w="3418" w:type="dxa"/>
          </w:tcPr>
          <w:p w14:paraId="7C513DE4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TeliaSonera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AB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Group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(Zviedrija), 2004.gada 20.jūlijs</w:t>
            </w:r>
          </w:p>
        </w:tc>
        <w:tc>
          <w:tcPr>
            <w:tcW w:w="2160" w:type="dxa"/>
          </w:tcPr>
          <w:p w14:paraId="7C513DE5" w14:textId="77777777" w:rsidR="00EC41F4" w:rsidRPr="006249CB" w:rsidRDefault="00EC41F4" w:rsidP="008C0FB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Noslēgts galējais Mierizlīgums starptautiskajā šķīrējtiesas procesā pret valsti, lai novērstu 2004.gada 3.marta Mierizlīguma problēmu, ka pret Latviju tika izbeigts tikai konkrētais process un vēlāk pret va</w:t>
            </w:r>
            <w:r w:rsidR="008C0FB4">
              <w:rPr>
                <w:rFonts w:ascii="Times New Roman" w:hAnsi="Times New Roman"/>
                <w:sz w:val="28"/>
                <w:szCs w:val="28"/>
                <w:lang w:val="lv-LV"/>
              </w:rPr>
              <w:t>lsti lieta varētu tikt atsākta</w:t>
            </w:r>
            <w:r w:rsidR="00797A04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2927" w:type="dxa"/>
          </w:tcPr>
          <w:p w14:paraId="7C513DE6" w14:textId="77777777" w:rsidR="00EC41F4" w:rsidRPr="006249CB" w:rsidRDefault="00EC41F4" w:rsidP="0001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Mierizlīgums, atbalstīts Ministru kabineta 2004.gada 1.jūlija sēdē</w:t>
            </w:r>
          </w:p>
          <w:p w14:paraId="7C513DE7" w14:textId="77777777" w:rsidR="00EC41F4" w:rsidRPr="006249CB" w:rsidRDefault="00EC41F4" w:rsidP="0001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(prot. Nr.40 6.§)</w:t>
            </w:r>
          </w:p>
        </w:tc>
      </w:tr>
      <w:tr w:rsidR="00EC41F4" w:rsidRPr="006249CB" w14:paraId="7C513DEE" w14:textId="77777777" w:rsidTr="00014D70">
        <w:tc>
          <w:tcPr>
            <w:tcW w:w="817" w:type="dxa"/>
          </w:tcPr>
          <w:p w14:paraId="7C513DE9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</w:p>
        </w:tc>
        <w:tc>
          <w:tcPr>
            <w:tcW w:w="3418" w:type="dxa"/>
          </w:tcPr>
          <w:p w14:paraId="7C513DEA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Windau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Nykomb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Synergetics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Technology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Holding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AB), Zviedrija, 2004.</w:t>
            </w:r>
            <w:r w:rsidR="00B55E16"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gada 7.</w:t>
            </w:r>
            <w:r w:rsidR="00B55E16">
              <w:rPr>
                <w:rFonts w:ascii="Times New Roman" w:hAnsi="Times New Roman"/>
                <w:sz w:val="28"/>
                <w:szCs w:val="28"/>
                <w:lang w:val="lv-LV"/>
              </w:rPr>
              <w:t> </w:t>
            </w: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septembris</w:t>
            </w:r>
          </w:p>
        </w:tc>
        <w:tc>
          <w:tcPr>
            <w:tcW w:w="2160" w:type="dxa"/>
          </w:tcPr>
          <w:p w14:paraId="7C513DEB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Līgums, kas paredz juridiski un finansiāli būtiski labvēlīgākus nosacījumus par šķīrējtiesas </w:t>
            </w: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spriedumā noteikto</w:t>
            </w:r>
            <w:r w:rsidR="00797A04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2927" w:type="dxa"/>
          </w:tcPr>
          <w:p w14:paraId="7C513DEC" w14:textId="77777777" w:rsidR="00EC41F4" w:rsidRPr="006249CB" w:rsidRDefault="00EC41F4" w:rsidP="0001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Šķīrējtiesas sprieduma izpildes līgums, kas apstiprināts Ministru kabineta 2004.gada 7.septembra sēdē</w:t>
            </w:r>
          </w:p>
          <w:p w14:paraId="7C513DED" w14:textId="77777777" w:rsidR="00EC41F4" w:rsidRPr="006249CB" w:rsidRDefault="00EC41F4" w:rsidP="0001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(prot. Nr.52 1.§)</w:t>
            </w:r>
          </w:p>
        </w:tc>
      </w:tr>
      <w:tr w:rsidR="00EC41F4" w:rsidRPr="00460DE4" w14:paraId="7C513DF3" w14:textId="77777777" w:rsidTr="00014D70">
        <w:tc>
          <w:tcPr>
            <w:tcW w:w="817" w:type="dxa"/>
          </w:tcPr>
          <w:p w14:paraId="7C513DEF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4</w:t>
            </w:r>
          </w:p>
        </w:tc>
        <w:tc>
          <w:tcPr>
            <w:tcW w:w="3418" w:type="dxa"/>
          </w:tcPr>
          <w:p w14:paraId="7C513DF0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2004.gada 22.oktobris,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reputabls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starptautiskais advokātu birojs (Lielbritānija)</w:t>
            </w:r>
          </w:p>
        </w:tc>
        <w:tc>
          <w:tcPr>
            <w:tcW w:w="2160" w:type="dxa"/>
          </w:tcPr>
          <w:p w14:paraId="7C513DF1" w14:textId="77777777" w:rsidR="00EC41F4" w:rsidRPr="006249CB" w:rsidRDefault="00EC41F4" w:rsidP="00797A0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Valsts kanceleja konstatēj</w:t>
            </w:r>
            <w:r w:rsidR="00797A0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 interešu konflikta apstākļus, </w:t>
            </w:r>
            <w:r w:rsidR="00797A04" w:rsidRPr="00797A04">
              <w:rPr>
                <w:rFonts w:ascii="Times New Roman" w:hAnsi="Times New Roman"/>
                <w:sz w:val="28"/>
                <w:szCs w:val="28"/>
                <w:lang w:val="lv-LV"/>
              </w:rPr>
              <w:t>kā rezultātā advokātu birojs samazināja savu atlīdzību</w:t>
            </w:r>
            <w:r w:rsidR="00B55E16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2927" w:type="dxa"/>
          </w:tcPr>
          <w:p w14:paraId="7C513DF2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Ministru prezidenta biroja pilnvarojums </w:t>
            </w:r>
          </w:p>
        </w:tc>
      </w:tr>
      <w:tr w:rsidR="00EC41F4" w:rsidRPr="006249CB" w14:paraId="7C513DF9" w14:textId="77777777" w:rsidTr="00014D70">
        <w:tc>
          <w:tcPr>
            <w:tcW w:w="817" w:type="dxa"/>
          </w:tcPr>
          <w:p w14:paraId="7C513DF4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5</w:t>
            </w:r>
          </w:p>
        </w:tc>
        <w:tc>
          <w:tcPr>
            <w:tcW w:w="3418" w:type="dxa"/>
          </w:tcPr>
          <w:p w14:paraId="7C513DF5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Līgums ar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TeliaSonera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AB grupu (Zviedrija) par nosacījumiem Lattelecom un LMT ierakstīšanai komercreģistrā, 2004.gada 6.decembris</w:t>
            </w:r>
          </w:p>
        </w:tc>
        <w:tc>
          <w:tcPr>
            <w:tcW w:w="2160" w:type="dxa"/>
          </w:tcPr>
          <w:p w14:paraId="7C513DF6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Valsts palielināja savu ietekmi pār stratēģiskiem abu telekomunikāciju uzņēmumu lēmumiem un darbību</w:t>
            </w:r>
          </w:p>
        </w:tc>
        <w:tc>
          <w:tcPr>
            <w:tcW w:w="2927" w:type="dxa"/>
          </w:tcPr>
          <w:p w14:paraId="7C513DF7" w14:textId="77777777" w:rsidR="00EC41F4" w:rsidRPr="006249CB" w:rsidRDefault="00EC41F4" w:rsidP="0001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Līgumprojekts atbalstīts Ministru kabineta 2004.gada 30.novembra sēdē</w:t>
            </w:r>
          </w:p>
          <w:p w14:paraId="7C513DF8" w14:textId="77777777" w:rsidR="00EC41F4" w:rsidRPr="006249CB" w:rsidRDefault="00EC41F4" w:rsidP="0001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(prot. Nr.68 77.§)</w:t>
            </w:r>
          </w:p>
        </w:tc>
      </w:tr>
      <w:tr w:rsidR="00EC41F4" w:rsidRPr="006249CB" w14:paraId="7C513DFF" w14:textId="77777777" w:rsidTr="00014D70">
        <w:tc>
          <w:tcPr>
            <w:tcW w:w="817" w:type="dxa"/>
          </w:tcPr>
          <w:p w14:paraId="7C513DFA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3418" w:type="dxa"/>
          </w:tcPr>
          <w:p w14:paraId="7C513DFB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Microsoft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Corporation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(ASV), 2005.gada 2.februārī</w:t>
            </w:r>
          </w:p>
        </w:tc>
        <w:tc>
          <w:tcPr>
            <w:tcW w:w="2160" w:type="dxa"/>
          </w:tcPr>
          <w:p w14:paraId="7C513DFC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Tika panākts, ka Microsoft atsakās no pretenzijām pret valsti par nelicenzētu Microsoft programmatūras lietošanu</w:t>
            </w:r>
          </w:p>
        </w:tc>
        <w:tc>
          <w:tcPr>
            <w:tcW w:w="2927" w:type="dxa"/>
          </w:tcPr>
          <w:p w14:paraId="7C513DFD" w14:textId="77777777" w:rsidR="00EC41F4" w:rsidRPr="006249CB" w:rsidRDefault="00EC41F4" w:rsidP="0001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Sadarbības līgums, atbalstīts Ministru kabineta 2005.gada 25.janvāra sēdē</w:t>
            </w:r>
          </w:p>
          <w:p w14:paraId="7C513DFE" w14:textId="77777777" w:rsidR="00EC41F4" w:rsidRPr="006249CB" w:rsidRDefault="00EC41F4" w:rsidP="0001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(prot. Nr.6 29.§)</w:t>
            </w:r>
          </w:p>
        </w:tc>
      </w:tr>
      <w:tr w:rsidR="00EC41F4" w:rsidRPr="006249CB" w14:paraId="7C513E04" w14:textId="77777777" w:rsidTr="00014D70">
        <w:tc>
          <w:tcPr>
            <w:tcW w:w="817" w:type="dxa"/>
          </w:tcPr>
          <w:p w14:paraId="7C513E00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7</w:t>
            </w:r>
          </w:p>
        </w:tc>
        <w:tc>
          <w:tcPr>
            <w:tcW w:w="3418" w:type="dxa"/>
          </w:tcPr>
          <w:p w14:paraId="7C513E01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Silja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Line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(Somija) (tagad –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Tallink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Group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, Igaunija), 2005.gada 19.aprīlis</w:t>
            </w:r>
          </w:p>
        </w:tc>
        <w:tc>
          <w:tcPr>
            <w:tcW w:w="2160" w:type="dxa"/>
          </w:tcPr>
          <w:p w14:paraId="7C513E02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Tūrisma valsts attīstības aģentūra noslēdz līgumu ar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Silja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Line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par kuģa čarteru, uz kura izmināt viesnīcu iemītniekus, </w:t>
            </w: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ņemot vērā ASV Prezidenta Džordža Buša vizīti Latvijā</w:t>
            </w:r>
          </w:p>
        </w:tc>
        <w:tc>
          <w:tcPr>
            <w:tcW w:w="2927" w:type="dxa"/>
          </w:tcPr>
          <w:p w14:paraId="7C513E03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Kuģa čartera līgums, atbalstīts Ministru kabineta 2005.gada 18.aprīļa sēdē (prot. Nr.20 1.§)</w:t>
            </w:r>
          </w:p>
        </w:tc>
      </w:tr>
      <w:tr w:rsidR="00EC41F4" w:rsidRPr="006249CB" w14:paraId="7C513E09" w14:textId="77777777" w:rsidTr="00014D70">
        <w:tc>
          <w:tcPr>
            <w:tcW w:w="817" w:type="dxa"/>
          </w:tcPr>
          <w:p w14:paraId="7C513E05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8</w:t>
            </w:r>
          </w:p>
        </w:tc>
        <w:tc>
          <w:tcPr>
            <w:tcW w:w="3418" w:type="dxa"/>
          </w:tcPr>
          <w:p w14:paraId="7C513E06" w14:textId="2B2C420B" w:rsidR="00EC41F4" w:rsidRPr="006249CB" w:rsidRDefault="00EC41F4" w:rsidP="00460DE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Ventspils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Grain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Terminal (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Kazahstsāna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), 2006.g</w:t>
            </w:r>
            <w:r w:rsidR="00460DE4">
              <w:rPr>
                <w:rFonts w:ascii="Times New Roman" w:hAnsi="Times New Roman"/>
                <w:sz w:val="28"/>
                <w:szCs w:val="28"/>
                <w:lang w:val="lv-LV"/>
              </w:rPr>
              <w:t>ada 16.jūnijs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7C513E07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Valsts kanceleja veica mediatora (vidutāja) lomu, kā rezultātā Ventspils brīvostas pārvalde un Ventspils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Grain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Terminal panāca abpusēji pieņemamu risinājumu.</w:t>
            </w:r>
          </w:p>
        </w:tc>
        <w:tc>
          <w:tcPr>
            <w:tcW w:w="2927" w:type="dxa"/>
          </w:tcPr>
          <w:p w14:paraId="7C513E08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Mierizlīgums, atbalstīts Ventspils brīvostas pārvaldē</w:t>
            </w:r>
          </w:p>
        </w:tc>
      </w:tr>
      <w:tr w:rsidR="00EC41F4" w:rsidRPr="006249CB" w14:paraId="7C513E0E" w14:textId="77777777" w:rsidTr="00014D70">
        <w:tc>
          <w:tcPr>
            <w:tcW w:w="817" w:type="dxa"/>
          </w:tcPr>
          <w:p w14:paraId="7C513E0A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9</w:t>
            </w:r>
          </w:p>
        </w:tc>
        <w:tc>
          <w:tcPr>
            <w:tcW w:w="3418" w:type="dxa"/>
          </w:tcPr>
          <w:p w14:paraId="7C513E0B" w14:textId="77777777" w:rsidR="00EC41F4" w:rsidRPr="006249CB" w:rsidRDefault="00EC41F4" w:rsidP="008C0FB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Jose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Manuel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Carbajal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(Francija), 2006.gada 27.jūnijs</w:t>
            </w:r>
          </w:p>
        </w:tc>
        <w:tc>
          <w:tcPr>
            <w:tcW w:w="2160" w:type="dxa"/>
          </w:tcPr>
          <w:p w14:paraId="7C513E0C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Valsts kanceleja izvērtēja situāciju, pēc kā Ministru kabinets nolēma n</w:t>
            </w:r>
            <w:r w:rsidR="008C0FB4">
              <w:rPr>
                <w:rFonts w:ascii="Times New Roman" w:hAnsi="Times New Roman"/>
                <w:sz w:val="28"/>
                <w:szCs w:val="28"/>
                <w:lang w:val="lv-LV"/>
              </w:rPr>
              <w:t>epiekrist investora pretenzijām</w:t>
            </w:r>
          </w:p>
        </w:tc>
        <w:tc>
          <w:tcPr>
            <w:tcW w:w="2927" w:type="dxa"/>
          </w:tcPr>
          <w:p w14:paraId="7C513E0D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Jautājums izskatīts Ministru kabineta 2006.gada 26.septembra sēdē (prot. Nr.49 70.§)</w:t>
            </w:r>
          </w:p>
        </w:tc>
      </w:tr>
      <w:tr w:rsidR="00EC41F4" w:rsidRPr="006249CB" w14:paraId="7C513E14" w14:textId="77777777" w:rsidTr="00014D70">
        <w:tc>
          <w:tcPr>
            <w:tcW w:w="817" w:type="dxa"/>
          </w:tcPr>
          <w:p w14:paraId="7C513E0F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10</w:t>
            </w:r>
          </w:p>
        </w:tc>
        <w:tc>
          <w:tcPr>
            <w:tcW w:w="3418" w:type="dxa"/>
          </w:tcPr>
          <w:p w14:paraId="7C513E10" w14:textId="77777777" w:rsidR="00EC41F4" w:rsidRPr="006249CB" w:rsidRDefault="00EC41F4" w:rsidP="008C0FB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Metsäliitto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Group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(Somija), 2009.gada 25.februārī, </w:t>
            </w:r>
          </w:p>
        </w:tc>
        <w:tc>
          <w:tcPr>
            <w:tcW w:w="2160" w:type="dxa"/>
          </w:tcPr>
          <w:p w14:paraId="7C513E11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Noslēgta vienošanās par Baltijas celulozes fabrikas ieceres izbeigšanu, pret valsti neizvirzot kompensāciju par nerealizētu projektu</w:t>
            </w:r>
          </w:p>
        </w:tc>
        <w:tc>
          <w:tcPr>
            <w:tcW w:w="2927" w:type="dxa"/>
          </w:tcPr>
          <w:p w14:paraId="7C513E12" w14:textId="77777777" w:rsidR="00EC41F4" w:rsidRPr="006249CB" w:rsidRDefault="00EC41F4" w:rsidP="0001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Mierizlīgums, atbalstīts Ministru kabineta 2009.gada 24.februāra sēdē</w:t>
            </w:r>
          </w:p>
          <w:p w14:paraId="7C513E13" w14:textId="77777777" w:rsidR="00EC41F4" w:rsidRPr="006249CB" w:rsidRDefault="00EC41F4" w:rsidP="00014D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(prot. Nr.14 72.§)</w:t>
            </w:r>
          </w:p>
        </w:tc>
      </w:tr>
      <w:tr w:rsidR="00EC41F4" w:rsidRPr="006249CB" w14:paraId="7C513E19" w14:textId="77777777" w:rsidTr="00014D70">
        <w:tc>
          <w:tcPr>
            <w:tcW w:w="817" w:type="dxa"/>
          </w:tcPr>
          <w:p w14:paraId="7C513E15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11</w:t>
            </w:r>
          </w:p>
        </w:tc>
        <w:tc>
          <w:tcPr>
            <w:tcW w:w="3418" w:type="dxa"/>
          </w:tcPr>
          <w:p w14:paraId="7C513E16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SAS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Group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(Zviedrija), </w:t>
            </w: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2010.gada 26.aprīlis</w:t>
            </w:r>
          </w:p>
        </w:tc>
        <w:tc>
          <w:tcPr>
            <w:tcW w:w="2160" w:type="dxa"/>
          </w:tcPr>
          <w:p w14:paraId="7C513E17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 xml:space="preserve">Tika panākts, ka tiek izbeigts </w:t>
            </w: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 xml:space="preserve">1995.gada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AirBaltic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Dibināšanas līgums, ar kuru valsts apņēmās sniegt būtiskas finansiālas garantijas airBaltic vadībai, kā arī pienākumu nodrošināt, ka airBaltic darbojas SAS tīklā</w:t>
            </w:r>
          </w:p>
        </w:tc>
        <w:tc>
          <w:tcPr>
            <w:tcW w:w="2927" w:type="dxa"/>
          </w:tcPr>
          <w:p w14:paraId="7C513E18" w14:textId="45E3137C" w:rsidR="00EC41F4" w:rsidRPr="006249CB" w:rsidRDefault="00EC41F4" w:rsidP="00DE2D6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 xml:space="preserve">Dibināšanas līguma izbeigšana atbalstīta </w:t>
            </w: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Ministru kabineta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sēdē</w:t>
            </w:r>
            <w:r w:rsidR="00DE2D60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parakstījis Ministru prezidents</w:t>
            </w:r>
          </w:p>
        </w:tc>
      </w:tr>
      <w:tr w:rsidR="00EC41F4" w:rsidRPr="006249CB" w14:paraId="7C513E1E" w14:textId="77777777" w:rsidTr="00014D70">
        <w:tc>
          <w:tcPr>
            <w:tcW w:w="817" w:type="dxa"/>
          </w:tcPr>
          <w:p w14:paraId="7C513E1A" w14:textId="77777777" w:rsidR="00EC41F4" w:rsidRPr="006249CB" w:rsidRDefault="00EC41F4" w:rsidP="00014D70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12</w:t>
            </w:r>
          </w:p>
        </w:tc>
        <w:tc>
          <w:tcPr>
            <w:tcW w:w="3418" w:type="dxa"/>
          </w:tcPr>
          <w:p w14:paraId="7C513E1B" w14:textId="77777777" w:rsidR="00EC41F4" w:rsidRPr="006249CB" w:rsidRDefault="00EC41F4" w:rsidP="008C0FB4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Vitol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Group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(Šveice), 2</w:t>
            </w:r>
            <w:r w:rsidR="008C0FB4">
              <w:rPr>
                <w:rFonts w:ascii="Times New Roman" w:hAnsi="Times New Roman"/>
                <w:sz w:val="28"/>
                <w:szCs w:val="28"/>
                <w:lang w:val="lv-LV"/>
              </w:rPr>
              <w:t>010.gada 4.novembra pretenzija</w:t>
            </w:r>
          </w:p>
        </w:tc>
        <w:tc>
          <w:tcPr>
            <w:tcW w:w="2160" w:type="dxa"/>
          </w:tcPr>
          <w:p w14:paraId="7C513E1C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Valsts kanceleja veica mediatora (vidutāja) lomu starp Uzņēmumu reģistru un maksātnespējas administratoru, no vienas puses, un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Vitol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Group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, no otras puses.</w:t>
            </w:r>
          </w:p>
        </w:tc>
        <w:tc>
          <w:tcPr>
            <w:tcW w:w="2927" w:type="dxa"/>
          </w:tcPr>
          <w:p w14:paraId="7C513E1D" w14:textId="77777777" w:rsidR="00EC41F4" w:rsidRPr="006249CB" w:rsidRDefault="00EC41F4" w:rsidP="00014D70">
            <w:pPr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Valsts institūcijas un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Vitol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>Group</w:t>
            </w:r>
            <w:proofErr w:type="spellEnd"/>
            <w:r w:rsidRPr="006249C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atrada kopsaucēju, investors pretenziju neuzturēja.</w:t>
            </w:r>
          </w:p>
        </w:tc>
      </w:tr>
    </w:tbl>
    <w:p w14:paraId="7C513E1F" w14:textId="77777777" w:rsidR="00EC41F4" w:rsidRDefault="00EC41F4" w:rsidP="00EC41F4"/>
    <w:p w14:paraId="7C513E20" w14:textId="77777777" w:rsidR="00254533" w:rsidRDefault="00254533" w:rsidP="0025453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513E21" w14:textId="77777777" w:rsidR="00254533" w:rsidRDefault="00254533" w:rsidP="0025453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513E22" w14:textId="77777777" w:rsidR="00254533" w:rsidRDefault="00254533" w:rsidP="0025453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513E23" w14:textId="77777777" w:rsidR="00254533" w:rsidRDefault="00254533" w:rsidP="0025453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513E24" w14:textId="77777777" w:rsidR="00254533" w:rsidRDefault="00254533" w:rsidP="0025453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513E25" w14:textId="77777777" w:rsidR="00254533" w:rsidRDefault="00254533" w:rsidP="0025453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513E26" w14:textId="77777777" w:rsidR="00254533" w:rsidRPr="00254533" w:rsidRDefault="00254533" w:rsidP="00254533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254533">
        <w:rPr>
          <w:rFonts w:asciiTheme="minorHAnsi" w:hAnsiTheme="minorHAnsi" w:cstheme="minorHAnsi"/>
          <w:sz w:val="24"/>
          <w:szCs w:val="24"/>
        </w:rPr>
        <w:t>22.10.2015.</w:t>
      </w:r>
      <w:proofErr w:type="gramEnd"/>
    </w:p>
    <w:p w14:paraId="7C513E27" w14:textId="77777777" w:rsidR="00254533" w:rsidRPr="00254533" w:rsidRDefault="00B55E16" w:rsidP="0025453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446</w:t>
      </w:r>
    </w:p>
    <w:p w14:paraId="7C513E28" w14:textId="77777777" w:rsidR="00254533" w:rsidRPr="00254533" w:rsidRDefault="00254533" w:rsidP="0025453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54533">
        <w:rPr>
          <w:rFonts w:asciiTheme="minorHAnsi" w:hAnsiTheme="minorHAnsi" w:cstheme="minorHAnsi"/>
          <w:sz w:val="24"/>
          <w:szCs w:val="24"/>
        </w:rPr>
        <w:t>67082946</w:t>
      </w:r>
    </w:p>
    <w:p w14:paraId="7C513E29" w14:textId="77777777" w:rsidR="00254533" w:rsidRPr="00254533" w:rsidRDefault="00460DE4" w:rsidP="00254533">
      <w:pPr>
        <w:spacing w:after="0"/>
        <w:rPr>
          <w:rFonts w:asciiTheme="minorHAnsi" w:hAnsiTheme="minorHAnsi" w:cstheme="minorHAnsi"/>
          <w:sz w:val="24"/>
          <w:szCs w:val="24"/>
        </w:rPr>
      </w:pPr>
      <w:hyperlink r:id="rId8" w:history="1">
        <w:r w:rsidR="00B55E16" w:rsidRPr="00793945">
          <w:rPr>
            <w:rStyle w:val="Hyperlink"/>
            <w:rFonts w:asciiTheme="minorHAnsi" w:hAnsiTheme="minorHAnsi" w:cstheme="minorHAnsi"/>
            <w:sz w:val="24"/>
            <w:szCs w:val="24"/>
          </w:rPr>
          <w:t>daina.abolina@mk.gov.lv</w:t>
        </w:r>
      </w:hyperlink>
      <w:r w:rsidR="00B55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513E2A" w14:textId="77777777" w:rsidR="00096549" w:rsidRDefault="00096549"/>
    <w:sectPr w:rsidR="00096549" w:rsidSect="00B45E2B"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701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13E2D" w14:textId="77777777" w:rsidR="00216D9F" w:rsidRDefault="00216D9F" w:rsidP="00B45E2B">
      <w:pPr>
        <w:spacing w:after="0" w:line="240" w:lineRule="auto"/>
      </w:pPr>
      <w:r>
        <w:separator/>
      </w:r>
    </w:p>
  </w:endnote>
  <w:endnote w:type="continuationSeparator" w:id="0">
    <w:p w14:paraId="7C513E2E" w14:textId="77777777" w:rsidR="00216D9F" w:rsidRDefault="00216D9F" w:rsidP="00B4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632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13E34" w14:textId="77777777" w:rsidR="00797A04" w:rsidRDefault="00797A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13E35" w14:textId="5BA1AEB7" w:rsidR="00B45E2B" w:rsidRPr="00392AD2" w:rsidRDefault="003136A6">
    <w:pPr>
      <w:pStyle w:val="Footer"/>
      <w:rPr>
        <w:rFonts w:asciiTheme="minorHAnsi" w:hAnsiTheme="minorHAnsi" w:cstheme="minorHAnsi"/>
        <w:lang w:val="lv-LV"/>
      </w:rPr>
    </w:pPr>
    <w:r w:rsidRPr="00392AD2">
      <w:rPr>
        <w:rFonts w:asciiTheme="minorHAnsi" w:hAnsiTheme="minorHAnsi" w:cstheme="minorHAnsi"/>
        <w:lang w:val="lv-LV"/>
      </w:rPr>
      <w:t>MKpiel0</w:t>
    </w:r>
    <w:r w:rsidR="00392AD2">
      <w:rPr>
        <w:rFonts w:asciiTheme="minorHAnsi" w:hAnsiTheme="minorHAnsi" w:cstheme="minorHAnsi"/>
        <w:lang w:val="lv-LV"/>
      </w:rPr>
      <w:t>1_2210</w:t>
    </w:r>
    <w:r w:rsidRPr="00392AD2">
      <w:rPr>
        <w:rFonts w:asciiTheme="minorHAnsi" w:hAnsiTheme="minorHAnsi" w:cstheme="minorHAnsi"/>
        <w:lang w:val="lv-LV"/>
      </w:rPr>
      <w:t>15; Informatīvais ziņojums par valsts interešu pārstāvību starptautiskajos investīciju strīdos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13E2B" w14:textId="77777777" w:rsidR="00216D9F" w:rsidRDefault="00216D9F" w:rsidP="00B45E2B">
      <w:pPr>
        <w:spacing w:after="0" w:line="240" w:lineRule="auto"/>
      </w:pPr>
      <w:r>
        <w:separator/>
      </w:r>
    </w:p>
  </w:footnote>
  <w:footnote w:type="continuationSeparator" w:id="0">
    <w:p w14:paraId="7C513E2C" w14:textId="77777777" w:rsidR="00216D9F" w:rsidRDefault="00216D9F" w:rsidP="00B4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3E30" w14:textId="77777777" w:rsidR="002D21E8" w:rsidRDefault="00460DE4" w:rsidP="002D21E8">
    <w:pPr>
      <w:pStyle w:val="Header"/>
      <w:jc w:val="right"/>
      <w:rPr>
        <w:rFonts w:ascii="Times New Roman" w:hAnsi="Times New Roman"/>
        <w:sz w:val="24"/>
        <w:szCs w:val="24"/>
        <w:lang w:val="lv-LV"/>
      </w:rPr>
    </w:pPr>
  </w:p>
  <w:p w14:paraId="7C513E31" w14:textId="77777777" w:rsidR="002D21E8" w:rsidRDefault="00460DE4" w:rsidP="002D21E8">
    <w:pPr>
      <w:pStyle w:val="Header"/>
      <w:jc w:val="right"/>
      <w:rPr>
        <w:rFonts w:ascii="Times New Roman" w:hAnsi="Times New Roman"/>
        <w:sz w:val="24"/>
        <w:szCs w:val="24"/>
        <w:lang w:val="lv-LV"/>
      </w:rPr>
    </w:pPr>
  </w:p>
  <w:p w14:paraId="7C513E32" w14:textId="77777777" w:rsidR="002D21E8" w:rsidRDefault="00460DE4" w:rsidP="002D21E8">
    <w:pPr>
      <w:pStyle w:val="Header"/>
      <w:jc w:val="right"/>
      <w:rPr>
        <w:rFonts w:ascii="Times New Roman" w:hAnsi="Times New Roman"/>
        <w:sz w:val="24"/>
        <w:szCs w:val="24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3E36" w14:textId="77777777" w:rsidR="00B45E2B" w:rsidRDefault="00B45E2B" w:rsidP="00B45E2B">
    <w:pPr>
      <w:pStyle w:val="Header"/>
      <w:jc w:val="right"/>
      <w:rPr>
        <w:sz w:val="24"/>
        <w:szCs w:val="24"/>
        <w:lang w:val="lv-LV"/>
      </w:rPr>
    </w:pPr>
  </w:p>
  <w:p w14:paraId="7C513E37" w14:textId="77777777" w:rsidR="00B45E2B" w:rsidRDefault="00B45E2B" w:rsidP="00B45E2B">
    <w:pPr>
      <w:pStyle w:val="Header"/>
      <w:jc w:val="right"/>
      <w:rPr>
        <w:sz w:val="24"/>
        <w:szCs w:val="24"/>
        <w:lang w:val="lv-LV"/>
      </w:rPr>
    </w:pPr>
  </w:p>
  <w:p w14:paraId="7C513E38" w14:textId="77777777" w:rsidR="00B45E2B" w:rsidRPr="006D05A2" w:rsidRDefault="00B45E2B" w:rsidP="00B45E2B">
    <w:pPr>
      <w:pStyle w:val="Header"/>
      <w:jc w:val="right"/>
      <w:rPr>
        <w:rFonts w:asciiTheme="minorHAnsi" w:hAnsiTheme="minorHAnsi" w:cstheme="minorHAnsi"/>
        <w:sz w:val="28"/>
        <w:szCs w:val="28"/>
        <w:lang w:val="lv-LV"/>
      </w:rPr>
    </w:pPr>
    <w:r w:rsidRPr="006D05A2">
      <w:rPr>
        <w:rFonts w:asciiTheme="minorHAnsi" w:hAnsiTheme="minorHAnsi" w:cstheme="minorHAnsi"/>
        <w:sz w:val="28"/>
        <w:szCs w:val="28"/>
        <w:lang w:val="lv-LV"/>
      </w:rPr>
      <w:t xml:space="preserve">1.pielikums Informatīvajam ziņojumam </w:t>
    </w:r>
  </w:p>
  <w:p w14:paraId="7C513E39" w14:textId="77777777" w:rsidR="00B45E2B" w:rsidRPr="006D05A2" w:rsidRDefault="00B45E2B" w:rsidP="00B45E2B">
    <w:pPr>
      <w:pStyle w:val="Header"/>
      <w:jc w:val="right"/>
      <w:rPr>
        <w:rFonts w:asciiTheme="minorHAnsi" w:hAnsiTheme="minorHAnsi" w:cstheme="minorHAnsi"/>
        <w:sz w:val="28"/>
        <w:szCs w:val="28"/>
        <w:lang w:val="lv-LV"/>
      </w:rPr>
    </w:pPr>
    <w:r w:rsidRPr="006D05A2">
      <w:rPr>
        <w:rFonts w:asciiTheme="minorHAnsi" w:hAnsiTheme="minorHAnsi" w:cstheme="minorHAnsi"/>
        <w:sz w:val="28"/>
        <w:szCs w:val="28"/>
        <w:lang w:val="lv-LV"/>
      </w:rPr>
      <w:t>par valsts interešu pārstāvību starptautiskajos investīciju strīdos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F4"/>
    <w:rsid w:val="00096549"/>
    <w:rsid w:val="00216D9F"/>
    <w:rsid w:val="00254533"/>
    <w:rsid w:val="003136A6"/>
    <w:rsid w:val="00392AD2"/>
    <w:rsid w:val="004334E2"/>
    <w:rsid w:val="00460DE4"/>
    <w:rsid w:val="006D05A2"/>
    <w:rsid w:val="00790649"/>
    <w:rsid w:val="00797A04"/>
    <w:rsid w:val="008A6FAD"/>
    <w:rsid w:val="008C0FB4"/>
    <w:rsid w:val="00944B33"/>
    <w:rsid w:val="00AA26F1"/>
    <w:rsid w:val="00AB2102"/>
    <w:rsid w:val="00AF2385"/>
    <w:rsid w:val="00B45E2B"/>
    <w:rsid w:val="00B55E16"/>
    <w:rsid w:val="00C579CC"/>
    <w:rsid w:val="00DE2D60"/>
    <w:rsid w:val="00DF2E78"/>
    <w:rsid w:val="00E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13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F4"/>
    <w:pPr>
      <w:widowControl w:val="0"/>
      <w:spacing w:after="200" w:line="276" w:lineRule="auto"/>
    </w:pPr>
    <w:rPr>
      <w:rFonts w:ascii="Calibri" w:eastAsia="Calibri" w:hAnsi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table" w:styleId="TableGrid">
    <w:name w:val="Table Grid"/>
    <w:basedOn w:val="TableNormal"/>
    <w:uiPriority w:val="59"/>
    <w:rsid w:val="00EC41F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F4"/>
    <w:rPr>
      <w:rFonts w:ascii="Calibri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4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F4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B55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F4"/>
    <w:pPr>
      <w:widowControl w:val="0"/>
      <w:spacing w:after="200" w:line="276" w:lineRule="auto"/>
    </w:pPr>
    <w:rPr>
      <w:rFonts w:ascii="Calibri" w:eastAsia="Calibri" w:hAnsi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table" w:styleId="TableGrid">
    <w:name w:val="Table Grid"/>
    <w:basedOn w:val="TableNormal"/>
    <w:uiPriority w:val="59"/>
    <w:rsid w:val="00EC41F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F4"/>
    <w:rPr>
      <w:rFonts w:ascii="Calibri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4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F4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B55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abolina@mk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A746-B25C-4E64-B3F4-20B0F373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2389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Daina Āboliņa</cp:lastModifiedBy>
  <cp:revision>13</cp:revision>
  <cp:lastPrinted>2015-11-06T11:57:00Z</cp:lastPrinted>
  <dcterms:created xsi:type="dcterms:W3CDTF">2015-10-21T08:28:00Z</dcterms:created>
  <dcterms:modified xsi:type="dcterms:W3CDTF">2015-11-06T11:59:00Z</dcterms:modified>
</cp:coreProperties>
</file>