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p>
    <w:p w:rsidR="0091476E" w:rsidRPr="00DB2C25" w:rsidRDefault="0091476E" w:rsidP="00E46106">
      <w:pPr>
        <w:spacing w:line="276" w:lineRule="auto"/>
        <w:jc w:val="center"/>
        <w:rPr>
          <w:rFonts w:ascii="Garamond" w:eastAsia="Calibri" w:hAnsi="Garamond" w:cs="Times New Roman"/>
          <w:b/>
          <w:color w:val="0D0D0D" w:themeColor="text1" w:themeTint="F2"/>
          <w:sz w:val="40"/>
          <w:szCs w:val="40"/>
          <w:lang w:eastAsia="en-US"/>
        </w:rPr>
      </w:pPr>
      <w:bookmarkStart w:id="0" w:name="_GoBack"/>
      <w:r w:rsidRPr="00DB2C25">
        <w:rPr>
          <w:rFonts w:ascii="Garamond" w:eastAsia="Calibri" w:hAnsi="Garamond" w:cs="Times New Roman"/>
          <w:b/>
          <w:color w:val="0D0D0D" w:themeColor="text1" w:themeTint="F2"/>
          <w:sz w:val="40"/>
          <w:szCs w:val="40"/>
          <w:lang w:eastAsia="en-US"/>
        </w:rPr>
        <w:t>Ministru prezidenta pārskats</w:t>
      </w:r>
    </w:p>
    <w:p w:rsidR="0091476E" w:rsidRPr="00DB2C25" w:rsidRDefault="0091476E" w:rsidP="00E46106">
      <w:pPr>
        <w:spacing w:after="0" w:line="276" w:lineRule="auto"/>
        <w:jc w:val="center"/>
        <w:rPr>
          <w:rFonts w:ascii="Garamond" w:eastAsia="Calibri" w:hAnsi="Garamond" w:cs="Times New Roman"/>
          <w:b/>
          <w:color w:val="0D0D0D" w:themeColor="text1" w:themeTint="F2"/>
          <w:sz w:val="40"/>
          <w:szCs w:val="40"/>
          <w:lang w:eastAsia="en-US"/>
        </w:rPr>
      </w:pPr>
      <w:r w:rsidRPr="00DB2C25">
        <w:rPr>
          <w:rFonts w:ascii="Garamond" w:eastAsia="Calibri" w:hAnsi="Garamond" w:cs="Times New Roman"/>
          <w:b/>
          <w:color w:val="0D0D0D" w:themeColor="text1" w:themeTint="F2"/>
          <w:sz w:val="40"/>
          <w:szCs w:val="40"/>
          <w:lang w:eastAsia="en-US"/>
        </w:rPr>
        <w:t>Saeimai par Latvijas nacionālo drošību</w:t>
      </w:r>
    </w:p>
    <w:bookmarkEnd w:id="0"/>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hAnsi="Garamond" w:cs="Times New Roman"/>
          <w:b/>
          <w:color w:val="0D0D0D" w:themeColor="text1" w:themeTint="F2"/>
          <w:sz w:val="26"/>
          <w:szCs w:val="26"/>
        </w:rPr>
      </w:pPr>
    </w:p>
    <w:p w:rsidR="0091476E" w:rsidRPr="00DB2C25" w:rsidRDefault="0091476E" w:rsidP="00E46106">
      <w:pPr>
        <w:spacing w:line="276" w:lineRule="auto"/>
        <w:jc w:val="center"/>
        <w:rPr>
          <w:rFonts w:ascii="Garamond" w:eastAsia="Calibri" w:hAnsi="Garamond" w:cs="Times New Roman"/>
          <w:b/>
          <w:color w:val="0D0D0D" w:themeColor="text1" w:themeTint="F2"/>
          <w:sz w:val="28"/>
          <w:szCs w:val="28"/>
          <w:lang w:eastAsia="en-US"/>
        </w:rPr>
      </w:pPr>
      <w:r w:rsidRPr="00DB2C25">
        <w:rPr>
          <w:rFonts w:ascii="Garamond" w:hAnsi="Garamond" w:cs="Times New Roman"/>
          <w:b/>
          <w:color w:val="0D0D0D" w:themeColor="text1" w:themeTint="F2"/>
          <w:sz w:val="28"/>
          <w:szCs w:val="28"/>
        </w:rPr>
        <w:t>Rīga 2015</w:t>
      </w:r>
      <w:r w:rsidRPr="00DB2C25">
        <w:rPr>
          <w:rFonts w:ascii="Garamond" w:hAnsi="Garamond" w:cs="Times New Roman"/>
          <w:b/>
          <w:color w:val="0D0D0D" w:themeColor="text1" w:themeTint="F2"/>
          <w:sz w:val="28"/>
          <w:szCs w:val="28"/>
        </w:rPr>
        <w:br w:type="page"/>
      </w:r>
    </w:p>
    <w:sdt>
      <w:sdtPr>
        <w:rPr>
          <w:rFonts w:asciiTheme="minorHAnsi" w:eastAsiaTheme="minorEastAsia" w:hAnsiTheme="minorHAnsi" w:cstheme="minorBidi"/>
          <w:b w:val="0"/>
          <w:bCs w:val="0"/>
          <w:caps w:val="0"/>
          <w:color w:val="auto"/>
          <w:sz w:val="22"/>
          <w:szCs w:val="22"/>
          <w:lang w:val="lv-LV" w:eastAsia="lv-LV" w:bidi="ar-SA"/>
        </w:rPr>
        <w:id w:val="1265348457"/>
        <w:docPartObj>
          <w:docPartGallery w:val="Table of Contents"/>
          <w:docPartUnique/>
        </w:docPartObj>
      </w:sdtPr>
      <w:sdtEndPr>
        <w:rPr>
          <w:noProof/>
        </w:rPr>
      </w:sdtEndPr>
      <w:sdtContent>
        <w:p w:rsidR="00E46106" w:rsidRPr="00E46106" w:rsidRDefault="00E46106" w:rsidP="00E46106">
          <w:pPr>
            <w:pStyle w:val="TOCHeading"/>
            <w:rPr>
              <w:rFonts w:ascii="Garamond" w:hAnsi="Garamond"/>
              <w:color w:val="338BA3"/>
              <w14:textFill>
                <w14:solidFill>
                  <w14:srgbClr w14:val="338BA3">
                    <w14:lumMod w14:val="75000"/>
                    <w14:lumMod w14:val="95000"/>
                    <w14:lumOff w14:val="5000"/>
                  </w14:srgbClr>
                </w14:solidFill>
              </w14:textFill>
            </w:rPr>
          </w:pPr>
          <w:r w:rsidRPr="00E46106">
            <w:rPr>
              <w:rFonts w:ascii="Garamond" w:hAnsi="Garamond"/>
              <w:color w:val="338BA3"/>
              <w14:textFill>
                <w14:solidFill>
                  <w14:srgbClr w14:val="338BA3">
                    <w14:lumMod w14:val="75000"/>
                    <w14:lumMod w14:val="95000"/>
                    <w14:lumOff w14:val="5000"/>
                  </w14:srgbClr>
                </w14:solidFill>
              </w14:textFill>
            </w:rPr>
            <w:t>SATurs</w:t>
          </w:r>
        </w:p>
        <w:p w:rsidR="00E46106" w:rsidRPr="00E46106" w:rsidRDefault="00E46106" w:rsidP="00E46106">
          <w:pPr>
            <w:pStyle w:val="TOC1"/>
            <w:rPr>
              <w:noProof/>
            </w:rPr>
          </w:pPr>
          <w:r w:rsidRPr="00E46106">
            <w:fldChar w:fldCharType="begin"/>
          </w:r>
          <w:r w:rsidRPr="00E46106">
            <w:instrText xml:space="preserve"> TOC \o "1-3" \h \z \u </w:instrText>
          </w:r>
          <w:r w:rsidRPr="00E46106">
            <w:fldChar w:fldCharType="separate"/>
          </w:r>
          <w:hyperlink w:anchor="_Toc437269255" w:history="1">
            <w:r w:rsidRPr="00E46106">
              <w:rPr>
                <w:rStyle w:val="Hyperlink"/>
                <w:rFonts w:ascii="Garamond" w:hAnsi="Garamond"/>
                <w:b/>
                <w:noProof/>
                <w:sz w:val="24"/>
                <w:szCs w:val="24"/>
                <w:lang w:bidi="lo-LA"/>
              </w:rPr>
              <w:t>IEVADS</w:t>
            </w:r>
            <w:r w:rsidRPr="00E46106">
              <w:rPr>
                <w:noProof/>
                <w:webHidden/>
              </w:rPr>
              <w:tab/>
            </w:r>
            <w:r w:rsidRPr="00E46106">
              <w:rPr>
                <w:noProof/>
                <w:webHidden/>
              </w:rPr>
              <w:fldChar w:fldCharType="begin"/>
            </w:r>
            <w:r w:rsidRPr="00E46106">
              <w:rPr>
                <w:noProof/>
                <w:webHidden/>
              </w:rPr>
              <w:instrText xml:space="preserve"> PAGEREF _Toc437269255 \h </w:instrText>
            </w:r>
            <w:r w:rsidRPr="00E46106">
              <w:rPr>
                <w:noProof/>
                <w:webHidden/>
              </w:rPr>
            </w:r>
            <w:r w:rsidRPr="00E46106">
              <w:rPr>
                <w:noProof/>
                <w:webHidden/>
              </w:rPr>
              <w:fldChar w:fldCharType="separate"/>
            </w:r>
            <w:r w:rsidR="00B35392">
              <w:rPr>
                <w:noProof/>
                <w:webHidden/>
              </w:rPr>
              <w:t>3</w:t>
            </w:r>
            <w:r w:rsidRPr="00E46106">
              <w:rPr>
                <w:noProof/>
                <w:webHidden/>
              </w:rPr>
              <w:fldChar w:fldCharType="end"/>
            </w:r>
          </w:hyperlink>
        </w:p>
        <w:p w:rsidR="00E46106" w:rsidRPr="00E46106" w:rsidRDefault="00A314D7" w:rsidP="00E46106">
          <w:pPr>
            <w:pStyle w:val="TOC1"/>
            <w:rPr>
              <w:noProof/>
            </w:rPr>
          </w:pPr>
          <w:hyperlink w:anchor="_Toc437269256" w:history="1">
            <w:r w:rsidR="00E46106" w:rsidRPr="00E46106">
              <w:rPr>
                <w:rStyle w:val="Hyperlink"/>
                <w:rFonts w:ascii="Garamond" w:hAnsi="Garamond"/>
                <w:b/>
                <w:noProof/>
                <w:sz w:val="24"/>
                <w:szCs w:val="24"/>
                <w:lang w:bidi="lo-LA"/>
              </w:rPr>
              <w:t>I.</w:t>
            </w:r>
            <w:r w:rsidR="00E46106" w:rsidRPr="00E46106">
              <w:rPr>
                <w:b/>
                <w:caps/>
                <w:noProof/>
              </w:rPr>
              <w:tab/>
            </w:r>
            <w:r w:rsidR="00E46106" w:rsidRPr="00E46106">
              <w:rPr>
                <w:rStyle w:val="Hyperlink"/>
                <w:rFonts w:ascii="Garamond" w:hAnsi="Garamond"/>
                <w:b/>
                <w:caps/>
                <w:noProof/>
                <w:sz w:val="24"/>
                <w:szCs w:val="24"/>
                <w:lang w:bidi="lo-LA"/>
              </w:rPr>
              <w:t>Ārējās drošības vides un drošības risku novērtējums</w:t>
            </w:r>
            <w:r w:rsidR="00E46106" w:rsidRPr="00E46106">
              <w:rPr>
                <w:noProof/>
                <w:webHidden/>
              </w:rPr>
              <w:tab/>
            </w:r>
            <w:r w:rsidR="00E46106" w:rsidRPr="00E46106">
              <w:rPr>
                <w:noProof/>
                <w:webHidden/>
              </w:rPr>
              <w:fldChar w:fldCharType="begin"/>
            </w:r>
            <w:r w:rsidR="00E46106" w:rsidRPr="00E46106">
              <w:rPr>
                <w:noProof/>
                <w:webHidden/>
              </w:rPr>
              <w:instrText xml:space="preserve"> PAGEREF _Toc437269256 \h </w:instrText>
            </w:r>
            <w:r w:rsidR="00E46106" w:rsidRPr="00E46106">
              <w:rPr>
                <w:noProof/>
                <w:webHidden/>
              </w:rPr>
            </w:r>
            <w:r w:rsidR="00E46106" w:rsidRPr="00E46106">
              <w:rPr>
                <w:noProof/>
                <w:webHidden/>
              </w:rPr>
              <w:fldChar w:fldCharType="separate"/>
            </w:r>
            <w:r w:rsidR="00B35392">
              <w:rPr>
                <w:noProof/>
                <w:webHidden/>
              </w:rPr>
              <w:t>5</w:t>
            </w:r>
            <w:r w:rsidR="00E46106" w:rsidRPr="00E46106">
              <w:rPr>
                <w:noProof/>
                <w:webHidden/>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57" w:history="1">
            <w:r w:rsidR="00E46106" w:rsidRPr="00E46106">
              <w:rPr>
                <w:rStyle w:val="Hyperlink"/>
                <w:rFonts w:ascii="Garamond" w:hAnsi="Garamond"/>
                <w:noProof/>
                <w:sz w:val="24"/>
                <w:szCs w:val="24"/>
                <w:lang w:bidi="lo-LA"/>
              </w:rPr>
              <w:t>1.</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Krievijas īstenotās politikas Ukrainā ietekme uz Latvijas nacionālo drošību</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_Toc437269257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5</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58" w:history="1">
            <w:r w:rsidR="00E46106" w:rsidRPr="00E46106">
              <w:rPr>
                <w:rStyle w:val="Hyperlink"/>
                <w:rFonts w:ascii="Garamond" w:hAnsi="Garamond"/>
                <w:noProof/>
                <w:sz w:val="24"/>
                <w:szCs w:val="24"/>
                <w:lang w:bidi="lo-LA"/>
              </w:rPr>
              <w:t>2.</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Starptautiskā terorisma radītais apdraudējums</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_Toc437269258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6</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59" w:history="1">
            <w:r w:rsidR="00E46106" w:rsidRPr="00E46106">
              <w:rPr>
                <w:rStyle w:val="Hyperlink"/>
                <w:rFonts w:ascii="Garamond" w:hAnsi="Garamond"/>
                <w:noProof/>
                <w:sz w:val="24"/>
                <w:szCs w:val="24"/>
                <w:lang w:bidi="lo-LA"/>
              </w:rPr>
              <w:t>3.</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Ar migrāciju Eiropā saistītie drošības riski</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_Toc437269259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8</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60" w:history="1">
            <w:r w:rsidR="00E46106" w:rsidRPr="00E46106">
              <w:rPr>
                <w:rStyle w:val="Hyperlink"/>
                <w:rFonts w:ascii="Garamond" w:hAnsi="Garamond"/>
                <w:noProof/>
                <w:sz w:val="24"/>
                <w:szCs w:val="24"/>
                <w:lang w:bidi="lo-LA"/>
              </w:rPr>
              <w:t>4.</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Ārvalstu izlūkošanas un drošības dienestu aktivitātes</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_Toc437269260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9</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color w:val="0000FF" w:themeColor="hyperlink"/>
              <w:sz w:val="24"/>
              <w:szCs w:val="24"/>
              <w:u w:val="single"/>
            </w:rPr>
          </w:pPr>
          <w:hyperlink w:anchor="_Toc437269261" w:history="1">
            <w:r w:rsidR="00E46106" w:rsidRPr="00E46106">
              <w:rPr>
                <w:rStyle w:val="Hyperlink"/>
                <w:rFonts w:ascii="Garamond" w:hAnsi="Garamond"/>
                <w:noProof/>
                <w:sz w:val="24"/>
                <w:szCs w:val="24"/>
                <w:lang w:bidi="lo-LA"/>
              </w:rPr>
              <w:t>5.</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Krievijas militārās aktivitātes Sīrijā</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_Toc437269261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10</w:t>
            </w:r>
            <w:r w:rsidR="00E46106" w:rsidRPr="00E46106">
              <w:rPr>
                <w:rFonts w:ascii="Garamond" w:hAnsi="Garamond"/>
                <w:noProof/>
                <w:webHidden/>
                <w:sz w:val="24"/>
                <w:szCs w:val="24"/>
              </w:rPr>
              <w:fldChar w:fldCharType="end"/>
            </w:r>
          </w:hyperlink>
        </w:p>
        <w:p w:rsidR="00E46106" w:rsidRPr="00E46106" w:rsidRDefault="00A314D7" w:rsidP="00E46106">
          <w:pPr>
            <w:pStyle w:val="TOC1"/>
            <w:rPr>
              <w:noProof/>
            </w:rPr>
          </w:pPr>
          <w:hyperlink w:anchor="_Toc437269262" w:history="1">
            <w:r w:rsidR="00E46106" w:rsidRPr="00E46106">
              <w:rPr>
                <w:rStyle w:val="Hyperlink"/>
                <w:rFonts w:ascii="Garamond" w:hAnsi="Garamond"/>
                <w:b/>
                <w:noProof/>
                <w:sz w:val="24"/>
                <w:szCs w:val="24"/>
                <w:lang w:bidi="lo-LA"/>
              </w:rPr>
              <w:t>I</w:t>
            </w:r>
            <w:r w:rsidR="00E46106" w:rsidRPr="00E46106">
              <w:rPr>
                <w:rStyle w:val="Hyperlink"/>
                <w:rFonts w:ascii="Garamond" w:hAnsi="Garamond"/>
                <w:b/>
                <w:caps/>
                <w:noProof/>
                <w:sz w:val="24"/>
                <w:szCs w:val="24"/>
                <w:lang w:bidi="lo-LA"/>
              </w:rPr>
              <w:t>I.</w:t>
            </w:r>
            <w:r w:rsidR="00E46106" w:rsidRPr="00E46106">
              <w:rPr>
                <w:b/>
                <w:caps/>
                <w:noProof/>
              </w:rPr>
              <w:tab/>
            </w:r>
            <w:r w:rsidR="00E46106" w:rsidRPr="00E46106">
              <w:rPr>
                <w:rStyle w:val="Hyperlink"/>
                <w:rFonts w:ascii="Garamond" w:hAnsi="Garamond"/>
                <w:b/>
                <w:caps/>
                <w:noProof/>
                <w:sz w:val="24"/>
                <w:szCs w:val="24"/>
                <w:lang w:bidi="lo-LA"/>
              </w:rPr>
              <w:t>Latvijas loma starptautiskajā sabiedrībā un nacionālās drošības pamats</w:t>
            </w:r>
            <w:r w:rsidR="00E46106" w:rsidRPr="00E46106">
              <w:rPr>
                <w:noProof/>
                <w:webHidden/>
              </w:rPr>
              <w:tab/>
            </w:r>
            <w:r w:rsidR="00E46106" w:rsidRPr="00E46106">
              <w:rPr>
                <w:noProof/>
                <w:webHidden/>
              </w:rPr>
              <w:fldChar w:fldCharType="begin"/>
            </w:r>
            <w:r w:rsidR="00E46106" w:rsidRPr="00E46106">
              <w:rPr>
                <w:noProof/>
                <w:webHidden/>
              </w:rPr>
              <w:instrText xml:space="preserve"> PAGEREF _Toc437269262 \h </w:instrText>
            </w:r>
            <w:r w:rsidR="00E46106" w:rsidRPr="00E46106">
              <w:rPr>
                <w:noProof/>
                <w:webHidden/>
              </w:rPr>
            </w:r>
            <w:r w:rsidR="00E46106" w:rsidRPr="00E46106">
              <w:rPr>
                <w:noProof/>
                <w:webHidden/>
              </w:rPr>
              <w:fldChar w:fldCharType="separate"/>
            </w:r>
            <w:r w:rsidR="00B35392">
              <w:rPr>
                <w:noProof/>
                <w:webHidden/>
              </w:rPr>
              <w:t>12</w:t>
            </w:r>
            <w:r w:rsidR="00E46106" w:rsidRPr="00E46106">
              <w:rPr>
                <w:noProof/>
                <w:webHidden/>
              </w:rPr>
              <w:fldChar w:fldCharType="end"/>
            </w:r>
          </w:hyperlink>
        </w:p>
        <w:p w:rsidR="00E46106" w:rsidRPr="00E46106" w:rsidRDefault="00A314D7" w:rsidP="00E46106">
          <w:pPr>
            <w:pStyle w:val="TOC1"/>
            <w:rPr>
              <w:noProof/>
            </w:rPr>
          </w:pPr>
          <w:hyperlink w:anchor="_Toc437269263" w:history="1">
            <w:r w:rsidR="00E46106" w:rsidRPr="00E46106">
              <w:rPr>
                <w:rStyle w:val="Hyperlink"/>
                <w:rFonts w:ascii="Garamond" w:hAnsi="Garamond"/>
                <w:b/>
                <w:noProof/>
                <w:sz w:val="24"/>
                <w:szCs w:val="24"/>
                <w:lang w:bidi="lo-LA"/>
              </w:rPr>
              <w:t>I</w:t>
            </w:r>
            <w:r w:rsidR="00E46106" w:rsidRPr="00E46106">
              <w:rPr>
                <w:rStyle w:val="Hyperlink"/>
                <w:rFonts w:ascii="Garamond" w:hAnsi="Garamond"/>
                <w:b/>
                <w:caps/>
                <w:noProof/>
                <w:sz w:val="24"/>
                <w:szCs w:val="24"/>
                <w:lang w:bidi="lo-LA"/>
              </w:rPr>
              <w:t>II.</w:t>
            </w:r>
            <w:r w:rsidR="00E46106" w:rsidRPr="00E46106">
              <w:rPr>
                <w:b/>
                <w:caps/>
                <w:noProof/>
              </w:rPr>
              <w:tab/>
            </w:r>
            <w:r w:rsidR="00E46106" w:rsidRPr="00E46106">
              <w:rPr>
                <w:rStyle w:val="Hyperlink"/>
                <w:rFonts w:ascii="Garamond" w:hAnsi="Garamond"/>
                <w:b/>
                <w:caps/>
                <w:noProof/>
                <w:sz w:val="24"/>
                <w:szCs w:val="24"/>
                <w:lang w:bidi="lo-LA"/>
              </w:rPr>
              <w:t>Prioritārais nacionālās drošības rīcības virziens: ārējā drošība</w:t>
            </w:r>
            <w:r w:rsidR="00E46106" w:rsidRPr="00E46106">
              <w:rPr>
                <w:noProof/>
                <w:webHidden/>
              </w:rPr>
              <w:tab/>
            </w:r>
            <w:r w:rsidR="00E46106" w:rsidRPr="00E46106">
              <w:rPr>
                <w:noProof/>
                <w:webHidden/>
              </w:rPr>
              <w:fldChar w:fldCharType="begin"/>
            </w:r>
            <w:r w:rsidR="00E46106" w:rsidRPr="00E46106">
              <w:rPr>
                <w:noProof/>
                <w:webHidden/>
              </w:rPr>
              <w:instrText xml:space="preserve"> PAGEREF _Toc437269263 \h </w:instrText>
            </w:r>
            <w:r w:rsidR="00E46106" w:rsidRPr="00E46106">
              <w:rPr>
                <w:noProof/>
                <w:webHidden/>
              </w:rPr>
            </w:r>
            <w:r w:rsidR="00E46106" w:rsidRPr="00E46106">
              <w:rPr>
                <w:noProof/>
                <w:webHidden/>
              </w:rPr>
              <w:fldChar w:fldCharType="separate"/>
            </w:r>
            <w:r w:rsidR="00B35392">
              <w:rPr>
                <w:noProof/>
                <w:webHidden/>
              </w:rPr>
              <w:t>16</w:t>
            </w:r>
            <w:r w:rsidR="00E46106" w:rsidRPr="00E46106">
              <w:rPr>
                <w:noProof/>
                <w:webHidden/>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64" w:history="1">
            <w:r w:rsidR="00E46106" w:rsidRPr="00E46106">
              <w:rPr>
                <w:rStyle w:val="Hyperlink"/>
                <w:rFonts w:ascii="Garamond" w:hAnsi="Garamond"/>
                <w:noProof/>
                <w:sz w:val="24"/>
                <w:szCs w:val="24"/>
                <w:lang w:bidi="lo-LA"/>
              </w:rPr>
              <w:t>1.</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Nacionālās aizsardzības sistēmas un NBS spēju stiprināšana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_Toc437269264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16</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65" w:history="1">
            <w:r w:rsidR="00E46106" w:rsidRPr="00E46106">
              <w:rPr>
                <w:rStyle w:val="Hyperlink"/>
                <w:rFonts w:ascii="Garamond" w:hAnsi="Garamond"/>
                <w:noProof/>
                <w:sz w:val="24"/>
                <w:szCs w:val="24"/>
                <w:lang w:bidi="lo-LA"/>
              </w:rPr>
              <w:t>2.</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Latvijas līdzdalība kolektīvajā aizsardzības sistēmā</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_Toc437269265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18</w:t>
            </w:r>
            <w:r w:rsidR="00E46106" w:rsidRPr="00E46106">
              <w:rPr>
                <w:rFonts w:ascii="Garamond" w:hAnsi="Garamond"/>
                <w:noProof/>
                <w:webHidden/>
                <w:sz w:val="24"/>
                <w:szCs w:val="24"/>
              </w:rPr>
              <w:fldChar w:fldCharType="end"/>
            </w:r>
          </w:hyperlink>
        </w:p>
        <w:p w:rsidR="00E46106" w:rsidRPr="00E46106" w:rsidRDefault="00A314D7" w:rsidP="00E46106">
          <w:pPr>
            <w:pStyle w:val="TOC1"/>
            <w:rPr>
              <w:noProof/>
            </w:rPr>
          </w:pPr>
          <w:hyperlink w:anchor="_Toc437269266" w:history="1">
            <w:r w:rsidR="00E46106" w:rsidRPr="00E46106">
              <w:rPr>
                <w:rStyle w:val="Hyperlink"/>
                <w:rFonts w:ascii="Garamond" w:hAnsi="Garamond"/>
                <w:b/>
                <w:caps/>
                <w:noProof/>
                <w:sz w:val="24"/>
                <w:szCs w:val="24"/>
                <w:lang w:bidi="lo-LA"/>
              </w:rPr>
              <w:t>IV.</w:t>
            </w:r>
            <w:r w:rsidR="00E46106" w:rsidRPr="00E46106">
              <w:rPr>
                <w:b/>
                <w:caps/>
                <w:noProof/>
              </w:rPr>
              <w:tab/>
            </w:r>
            <w:r w:rsidR="00E46106" w:rsidRPr="00E46106">
              <w:rPr>
                <w:rStyle w:val="Hyperlink"/>
                <w:rFonts w:ascii="Garamond" w:hAnsi="Garamond"/>
                <w:b/>
                <w:caps/>
                <w:noProof/>
                <w:sz w:val="24"/>
                <w:szCs w:val="24"/>
                <w:lang w:bidi="lo-LA"/>
              </w:rPr>
              <w:t>Prioritārais nacionālās drošības rīcības virziens: Iekšējā drošība</w:t>
            </w:r>
            <w:r w:rsidR="00E46106" w:rsidRPr="00E46106">
              <w:rPr>
                <w:noProof/>
                <w:webHidden/>
              </w:rPr>
              <w:tab/>
            </w:r>
            <w:r w:rsidR="00E46106" w:rsidRPr="00E46106">
              <w:rPr>
                <w:noProof/>
                <w:webHidden/>
              </w:rPr>
              <w:fldChar w:fldCharType="begin"/>
            </w:r>
            <w:r w:rsidR="00E46106" w:rsidRPr="00E46106">
              <w:rPr>
                <w:noProof/>
                <w:webHidden/>
              </w:rPr>
              <w:instrText xml:space="preserve"> PAGEREF _Toc437269266 \h </w:instrText>
            </w:r>
            <w:r w:rsidR="00E46106" w:rsidRPr="00E46106">
              <w:rPr>
                <w:noProof/>
                <w:webHidden/>
              </w:rPr>
            </w:r>
            <w:r w:rsidR="00E46106" w:rsidRPr="00E46106">
              <w:rPr>
                <w:noProof/>
                <w:webHidden/>
              </w:rPr>
              <w:fldChar w:fldCharType="separate"/>
            </w:r>
            <w:r w:rsidR="00B35392">
              <w:rPr>
                <w:noProof/>
                <w:webHidden/>
              </w:rPr>
              <w:t>22</w:t>
            </w:r>
            <w:r w:rsidR="00E46106" w:rsidRPr="00E46106">
              <w:rPr>
                <w:noProof/>
                <w:webHidden/>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67" w:history="1">
            <w:r w:rsidR="00E46106" w:rsidRPr="00E46106">
              <w:rPr>
                <w:rStyle w:val="Hyperlink"/>
                <w:rFonts w:ascii="Garamond" w:hAnsi="Garamond"/>
                <w:noProof/>
                <w:sz w:val="24"/>
                <w:szCs w:val="24"/>
                <w:lang w:bidi="lo-LA"/>
              </w:rPr>
              <w:t>1.</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Sabiedrības drošība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_Toc437269267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23</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68" w:history="1">
            <w:r w:rsidR="00E46106" w:rsidRPr="00E46106">
              <w:rPr>
                <w:rStyle w:val="Hyperlink"/>
                <w:rFonts w:ascii="Garamond" w:eastAsia="Calibri" w:hAnsi="Garamond"/>
                <w:noProof/>
                <w:sz w:val="24"/>
                <w:szCs w:val="24"/>
                <w:lang w:eastAsia="en-US"/>
              </w:rPr>
              <w:t>1.1.</w:t>
            </w:r>
            <w:r w:rsidR="00E46106" w:rsidRPr="00E46106">
              <w:rPr>
                <w:rFonts w:ascii="Garamond" w:hAnsi="Garamond"/>
                <w:noProof/>
                <w:sz w:val="24"/>
                <w:szCs w:val="24"/>
              </w:rPr>
              <w:tab/>
            </w:r>
            <w:r w:rsidR="00E46106" w:rsidRPr="00E46106">
              <w:rPr>
                <w:rStyle w:val="Hyperlink"/>
                <w:rFonts w:ascii="Garamond" w:eastAsia="Calibri" w:hAnsi="Garamond"/>
                <w:noProof/>
                <w:sz w:val="24"/>
                <w:szCs w:val="24"/>
                <w:lang w:eastAsia="en-US"/>
              </w:rPr>
              <w:t>Iekšlietu sistēmas dienestu veiktie pasākumi iekšējās drošības risku novēršanā</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_Toc437269268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23</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69" w:history="1">
            <w:r w:rsidR="00E46106" w:rsidRPr="00E46106">
              <w:rPr>
                <w:rStyle w:val="Hyperlink"/>
                <w:rFonts w:ascii="Garamond" w:hAnsi="Garamond"/>
                <w:noProof/>
                <w:sz w:val="24"/>
                <w:szCs w:val="24"/>
              </w:rPr>
              <w:t>1.2.</w:t>
            </w:r>
            <w:r w:rsidR="00E46106" w:rsidRPr="00E46106">
              <w:rPr>
                <w:rFonts w:ascii="Garamond" w:hAnsi="Garamond"/>
                <w:noProof/>
                <w:sz w:val="24"/>
                <w:szCs w:val="24"/>
              </w:rPr>
              <w:tab/>
            </w:r>
            <w:r w:rsidR="00E46106" w:rsidRPr="00E46106">
              <w:rPr>
                <w:rStyle w:val="Hyperlink"/>
                <w:rFonts w:ascii="Garamond" w:hAnsi="Garamond"/>
                <w:noProof/>
                <w:sz w:val="24"/>
                <w:szCs w:val="24"/>
              </w:rPr>
              <w:t>Tiesiskuma stiprināšana un tiesu sistēmas darbības efektivitātes veicināšana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_Toc437269269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31</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0" w:history="1">
            <w:r w:rsidR="00E46106" w:rsidRPr="00E46106">
              <w:rPr>
                <w:rStyle w:val="Hyperlink"/>
                <w:rFonts w:ascii="Garamond" w:hAnsi="Garamond" w:cs="Times New Roman"/>
                <w:noProof/>
                <w:sz w:val="24"/>
                <w:szCs w:val="24"/>
              </w:rPr>
              <w:t>1.3.</w:t>
            </w:r>
            <w:r w:rsidR="00E46106" w:rsidRPr="00E46106">
              <w:rPr>
                <w:rFonts w:ascii="Garamond" w:hAnsi="Garamond"/>
                <w:noProof/>
                <w:sz w:val="24"/>
                <w:szCs w:val="24"/>
              </w:rPr>
              <w:tab/>
            </w:r>
            <w:r w:rsidR="00E46106" w:rsidRPr="00E46106">
              <w:rPr>
                <w:rStyle w:val="Hyperlink"/>
                <w:rFonts w:ascii="Garamond" w:hAnsi="Garamond"/>
                <w:noProof/>
                <w:sz w:val="24"/>
                <w:szCs w:val="24"/>
              </w:rPr>
              <w:t>Korupcijas apkarošana un pasākumi korupcijas risku mazināšanai</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_Toc437269270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35</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71" w:history="1">
            <w:r w:rsidR="00E46106" w:rsidRPr="00E46106">
              <w:rPr>
                <w:rStyle w:val="Hyperlink"/>
                <w:rFonts w:ascii="Garamond" w:hAnsi="Garamond"/>
                <w:noProof/>
                <w:sz w:val="24"/>
                <w:szCs w:val="24"/>
                <w:lang w:bidi="lo-LA"/>
              </w:rPr>
              <w:t>2.</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Cilvēkdrošība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_Toc437269271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38</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2" w:history="1">
            <w:r w:rsidR="00E46106" w:rsidRPr="00E46106">
              <w:rPr>
                <w:rStyle w:val="Hyperlink"/>
                <w:rFonts w:ascii="Garamond" w:hAnsi="Garamond"/>
                <w:noProof/>
                <w:sz w:val="24"/>
                <w:szCs w:val="24"/>
              </w:rPr>
              <w:t>2.1.</w:t>
            </w:r>
            <w:r w:rsidR="00E46106" w:rsidRPr="00E46106">
              <w:rPr>
                <w:rFonts w:ascii="Garamond" w:hAnsi="Garamond"/>
                <w:noProof/>
                <w:sz w:val="24"/>
                <w:szCs w:val="24"/>
              </w:rPr>
              <w:tab/>
            </w:r>
            <w:r w:rsidR="00E46106" w:rsidRPr="00E46106">
              <w:rPr>
                <w:rStyle w:val="Hyperlink"/>
                <w:rFonts w:ascii="Garamond" w:hAnsi="Garamond"/>
                <w:noProof/>
                <w:sz w:val="24"/>
                <w:szCs w:val="24"/>
              </w:rPr>
              <w:t>Veselības aprūpes pieejamība un sabiedrības veselības epidemioloģiskie riski</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_Toc437269272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38</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3" w:history="1">
            <w:r w:rsidR="00E46106" w:rsidRPr="00E46106">
              <w:rPr>
                <w:rStyle w:val="Hyperlink"/>
                <w:rFonts w:ascii="Garamond" w:hAnsi="Garamond"/>
                <w:noProof/>
                <w:sz w:val="24"/>
                <w:szCs w:val="24"/>
              </w:rPr>
              <w:t>2.2.</w:t>
            </w:r>
            <w:r w:rsidR="00E46106" w:rsidRPr="00E46106">
              <w:rPr>
                <w:rFonts w:ascii="Garamond" w:hAnsi="Garamond"/>
                <w:noProof/>
                <w:sz w:val="24"/>
                <w:szCs w:val="24"/>
              </w:rPr>
              <w:tab/>
            </w:r>
            <w:r w:rsidR="00E46106" w:rsidRPr="00E46106">
              <w:rPr>
                <w:rStyle w:val="Hyperlink"/>
                <w:rFonts w:ascii="Garamond" w:hAnsi="Garamond"/>
                <w:noProof/>
                <w:sz w:val="24"/>
                <w:szCs w:val="24"/>
              </w:rPr>
              <w:t xml:space="preserve">Sociālās atstumtības mazināšana </w:t>
            </w:r>
            <w:r w:rsidR="00E46106" w:rsidRPr="00E46106">
              <w:rPr>
                <w:rStyle w:val="Hyperlink"/>
                <w:rFonts w:ascii="Garamond" w:hAnsi="Garamond"/>
                <w:iCs/>
                <w:noProof/>
                <w:sz w:val="24"/>
                <w:szCs w:val="24"/>
              </w:rPr>
              <w:t>–</w:t>
            </w:r>
            <w:r w:rsidR="00E46106" w:rsidRPr="00E46106">
              <w:rPr>
                <w:rStyle w:val="Hyperlink"/>
                <w:rFonts w:ascii="Garamond" w:hAnsi="Garamond"/>
                <w:noProof/>
                <w:sz w:val="24"/>
                <w:szCs w:val="24"/>
              </w:rPr>
              <w:t xml:space="preserve"> ienā</w:t>
            </w:r>
            <w:r w:rsidR="00E46106" w:rsidRPr="00E46106">
              <w:rPr>
                <w:rStyle w:val="Hyperlink"/>
                <w:rFonts w:ascii="Garamond" w:eastAsia="Calibri" w:hAnsi="Garamond"/>
                <w:noProof/>
                <w:sz w:val="24"/>
                <w:szCs w:val="24"/>
                <w:lang w:eastAsia="en-US"/>
              </w:rPr>
              <w:t>kumu un iespēju nevienlīdzības mazināšana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_Toc437269273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40</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4" w:history="1">
            <w:r w:rsidR="00E46106" w:rsidRPr="00E46106">
              <w:rPr>
                <w:rStyle w:val="Hyperlink"/>
                <w:rFonts w:ascii="Garamond" w:hAnsi="Garamond"/>
                <w:noProof/>
                <w:sz w:val="24"/>
                <w:szCs w:val="24"/>
                <w:lang w:eastAsia="en-US"/>
              </w:rPr>
              <w:t>2.3.</w:t>
            </w:r>
            <w:r w:rsidR="00E46106" w:rsidRPr="00E46106">
              <w:rPr>
                <w:rFonts w:ascii="Garamond" w:hAnsi="Garamond"/>
                <w:noProof/>
                <w:sz w:val="24"/>
                <w:szCs w:val="24"/>
              </w:rPr>
              <w:tab/>
            </w:r>
            <w:r w:rsidR="00E46106" w:rsidRPr="00E46106">
              <w:rPr>
                <w:rStyle w:val="Hyperlink"/>
                <w:rFonts w:ascii="Garamond" w:hAnsi="Garamond"/>
                <w:noProof/>
                <w:sz w:val="24"/>
                <w:szCs w:val="24"/>
                <w:lang w:eastAsia="en-US"/>
              </w:rPr>
              <w:t>Sabiedrības saliedētība. Integrācija un nacionālā identitāte</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_Toc437269274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43</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5" w:history="1">
            <w:r w:rsidR="00E46106" w:rsidRPr="00E46106">
              <w:rPr>
                <w:rStyle w:val="Hyperlink"/>
                <w:rFonts w:ascii="Garamond" w:hAnsi="Garamond"/>
                <w:noProof/>
                <w:sz w:val="24"/>
                <w:szCs w:val="24"/>
                <w:lang w:eastAsia="en-US"/>
              </w:rPr>
              <w:t>2.4.</w:t>
            </w:r>
            <w:r w:rsidR="00E46106" w:rsidRPr="00E46106">
              <w:rPr>
                <w:rFonts w:ascii="Garamond" w:hAnsi="Garamond"/>
                <w:noProof/>
                <w:sz w:val="24"/>
                <w:szCs w:val="24"/>
              </w:rPr>
              <w:tab/>
            </w:r>
            <w:r w:rsidR="00E46106" w:rsidRPr="00E46106">
              <w:rPr>
                <w:rStyle w:val="Hyperlink"/>
                <w:rFonts w:ascii="Garamond" w:hAnsi="Garamond"/>
                <w:noProof/>
                <w:sz w:val="24"/>
                <w:szCs w:val="24"/>
                <w:lang w:eastAsia="en-US"/>
              </w:rPr>
              <w:t>Mediju politika un tās ietekme uz sabiedrību</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_Toc437269275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44</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6" w:history="1">
            <w:r w:rsidR="00E46106" w:rsidRPr="00E46106">
              <w:rPr>
                <w:rStyle w:val="Hyperlink"/>
                <w:rFonts w:ascii="Garamond" w:hAnsi="Garamond"/>
                <w:noProof/>
                <w:sz w:val="24"/>
                <w:szCs w:val="24"/>
                <w:lang w:eastAsia="en-US"/>
              </w:rPr>
              <w:t>2.5.</w:t>
            </w:r>
            <w:r w:rsidR="00E46106" w:rsidRPr="00E46106">
              <w:rPr>
                <w:rFonts w:ascii="Garamond" w:hAnsi="Garamond"/>
                <w:noProof/>
                <w:sz w:val="24"/>
                <w:szCs w:val="24"/>
              </w:rPr>
              <w:tab/>
            </w:r>
            <w:r w:rsidR="00E46106" w:rsidRPr="00E46106">
              <w:rPr>
                <w:rStyle w:val="Hyperlink"/>
                <w:rFonts w:ascii="Garamond" w:hAnsi="Garamond"/>
                <w:noProof/>
                <w:sz w:val="24"/>
                <w:szCs w:val="24"/>
                <w:lang w:eastAsia="en-US"/>
              </w:rPr>
              <w:t>Izglītības sistēma un tās darbība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_Toc437269276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46</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77" w:history="1">
            <w:r w:rsidR="00E46106" w:rsidRPr="00E46106">
              <w:rPr>
                <w:rStyle w:val="Hyperlink"/>
                <w:rFonts w:ascii="Garamond" w:hAnsi="Garamond"/>
                <w:noProof/>
                <w:sz w:val="24"/>
                <w:szCs w:val="24"/>
              </w:rPr>
              <w:t>2.6.</w:t>
            </w:r>
            <w:r w:rsidR="00E46106" w:rsidRPr="00E46106">
              <w:rPr>
                <w:rFonts w:ascii="Garamond" w:hAnsi="Garamond"/>
                <w:noProof/>
                <w:sz w:val="24"/>
                <w:szCs w:val="24"/>
              </w:rPr>
              <w:tab/>
            </w:r>
            <w:r w:rsidR="00E46106" w:rsidRPr="00E46106">
              <w:rPr>
                <w:rStyle w:val="Hyperlink"/>
                <w:rFonts w:ascii="Garamond" w:hAnsi="Garamond"/>
                <w:noProof/>
                <w:sz w:val="24"/>
                <w:szCs w:val="24"/>
              </w:rPr>
              <w:t>Ēnu ekonomikas ietekme uz tautsaimniecību un tās apkarošana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_Toc437269277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46</w:t>
            </w:r>
            <w:r w:rsidR="00E46106" w:rsidRPr="00E46106">
              <w:rPr>
                <w:rFonts w:ascii="Garamond" w:hAnsi="Garamond"/>
                <w:noProof/>
                <w:webHidden/>
                <w:sz w:val="24"/>
                <w:szCs w:val="24"/>
              </w:rPr>
              <w:fldChar w:fldCharType="end"/>
            </w:r>
          </w:hyperlink>
        </w:p>
        <w:p w:rsidR="00E46106" w:rsidRPr="00E46106" w:rsidRDefault="00A314D7" w:rsidP="00E46106">
          <w:pPr>
            <w:pStyle w:val="TOC2"/>
            <w:tabs>
              <w:tab w:val="left" w:pos="660"/>
              <w:tab w:val="right" w:leader="dot" w:pos="9395"/>
            </w:tabs>
            <w:rPr>
              <w:rFonts w:ascii="Garamond" w:hAnsi="Garamond"/>
              <w:noProof/>
              <w:sz w:val="24"/>
              <w:szCs w:val="24"/>
            </w:rPr>
          </w:pPr>
          <w:hyperlink w:anchor="_Toc437269278" w:history="1">
            <w:r w:rsidR="00E46106" w:rsidRPr="00E46106">
              <w:rPr>
                <w:rStyle w:val="Hyperlink"/>
                <w:rFonts w:ascii="Garamond" w:hAnsi="Garamond"/>
                <w:noProof/>
                <w:sz w:val="24"/>
                <w:szCs w:val="24"/>
                <w:lang w:bidi="lo-LA"/>
              </w:rPr>
              <w:t>3.</w:t>
            </w:r>
            <w:r w:rsidR="00E46106" w:rsidRPr="00E46106">
              <w:rPr>
                <w:rFonts w:ascii="Garamond" w:hAnsi="Garamond"/>
                <w:noProof/>
                <w:sz w:val="24"/>
                <w:szCs w:val="24"/>
              </w:rPr>
              <w:tab/>
            </w:r>
            <w:r w:rsidR="00E46106" w:rsidRPr="00E46106">
              <w:rPr>
                <w:rStyle w:val="Hyperlink"/>
                <w:rFonts w:ascii="Garamond" w:hAnsi="Garamond"/>
                <w:noProof/>
                <w:sz w:val="24"/>
                <w:szCs w:val="24"/>
                <w:lang w:bidi="lo-LA"/>
              </w:rPr>
              <w:t>Infrastruktūras drošība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_Toc437269278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52</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right" w:leader="dot" w:pos="9395"/>
            </w:tabs>
            <w:rPr>
              <w:rFonts w:ascii="Garamond" w:hAnsi="Garamond"/>
              <w:noProof/>
              <w:sz w:val="24"/>
              <w:szCs w:val="24"/>
            </w:rPr>
          </w:pPr>
          <w:hyperlink w:anchor="_Toc437269279" w:history="1">
            <w:r w:rsidR="00E46106" w:rsidRPr="00E46106">
              <w:rPr>
                <w:rStyle w:val="Hyperlink"/>
                <w:rFonts w:ascii="Garamond" w:eastAsia="Calibri" w:hAnsi="Garamond"/>
                <w:noProof/>
                <w:sz w:val="24"/>
                <w:szCs w:val="24"/>
                <w:lang w:eastAsia="en-US"/>
              </w:rPr>
              <w:t>3.1. Būvniecības jomas regulējums</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_Toc437269279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52</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right" w:leader="dot" w:pos="9395"/>
            </w:tabs>
            <w:rPr>
              <w:rFonts w:ascii="Garamond" w:hAnsi="Garamond"/>
              <w:noProof/>
              <w:sz w:val="24"/>
              <w:szCs w:val="24"/>
            </w:rPr>
          </w:pPr>
          <w:hyperlink w:anchor="_Toc437269280" w:history="1">
            <w:r w:rsidR="00E46106" w:rsidRPr="00E46106">
              <w:rPr>
                <w:rStyle w:val="Hyperlink"/>
                <w:rFonts w:ascii="Garamond" w:hAnsi="Garamond"/>
                <w:noProof/>
                <w:sz w:val="24"/>
                <w:szCs w:val="24"/>
                <w:lang w:eastAsia="en-US"/>
              </w:rPr>
              <w:t>3.2. Energoapgādes drošība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_Toc437269280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53</w:t>
            </w:r>
            <w:r w:rsidR="00E46106" w:rsidRPr="00E46106">
              <w:rPr>
                <w:rFonts w:ascii="Garamond" w:hAnsi="Garamond"/>
                <w:noProof/>
                <w:webHidden/>
                <w:sz w:val="24"/>
                <w:szCs w:val="24"/>
              </w:rPr>
              <w:fldChar w:fldCharType="end"/>
            </w:r>
          </w:hyperlink>
        </w:p>
        <w:p w:rsidR="00E46106" w:rsidRPr="00E46106" w:rsidRDefault="00A314D7" w:rsidP="00E46106">
          <w:pPr>
            <w:pStyle w:val="TOC3"/>
            <w:tabs>
              <w:tab w:val="left" w:pos="1100"/>
              <w:tab w:val="right" w:leader="dot" w:pos="9395"/>
            </w:tabs>
            <w:rPr>
              <w:rFonts w:ascii="Garamond" w:hAnsi="Garamond"/>
              <w:noProof/>
              <w:sz w:val="24"/>
              <w:szCs w:val="24"/>
            </w:rPr>
          </w:pPr>
          <w:hyperlink w:anchor="_Toc437269281" w:history="1">
            <w:r w:rsidR="00E46106" w:rsidRPr="00E46106">
              <w:rPr>
                <w:rStyle w:val="Hyperlink"/>
                <w:rFonts w:ascii="Garamond" w:hAnsi="Garamond"/>
                <w:noProof/>
                <w:sz w:val="24"/>
                <w:szCs w:val="24"/>
              </w:rPr>
              <w:t>3.3.</w:t>
            </w:r>
            <w:r w:rsidR="00E46106" w:rsidRPr="00E46106">
              <w:rPr>
                <w:rFonts w:ascii="Garamond" w:hAnsi="Garamond"/>
                <w:noProof/>
                <w:sz w:val="24"/>
                <w:szCs w:val="24"/>
              </w:rPr>
              <w:tab/>
            </w:r>
            <w:r w:rsidR="00E46106" w:rsidRPr="00E46106">
              <w:rPr>
                <w:rStyle w:val="Hyperlink"/>
                <w:rFonts w:ascii="Garamond" w:hAnsi="Garamond"/>
                <w:noProof/>
                <w:sz w:val="24"/>
                <w:szCs w:val="24"/>
              </w:rPr>
              <w:t>Informācijas tehnoloģiju drošība</w:t>
            </w:r>
            <w:r w:rsidR="00E46106" w:rsidRPr="00E46106">
              <w:rPr>
                <w:rFonts w:ascii="Garamond" w:hAnsi="Garamond"/>
                <w:noProof/>
                <w:webHidden/>
                <w:sz w:val="24"/>
                <w:szCs w:val="24"/>
              </w:rPr>
              <w:tab/>
            </w:r>
            <w:r w:rsidR="00E46106" w:rsidRPr="00E46106">
              <w:rPr>
                <w:rFonts w:ascii="Garamond" w:hAnsi="Garamond"/>
                <w:noProof/>
                <w:webHidden/>
                <w:sz w:val="24"/>
                <w:szCs w:val="24"/>
              </w:rPr>
              <w:fldChar w:fldCharType="begin"/>
            </w:r>
            <w:r w:rsidR="00E46106" w:rsidRPr="00E46106">
              <w:rPr>
                <w:rFonts w:ascii="Garamond" w:hAnsi="Garamond"/>
                <w:noProof/>
                <w:webHidden/>
                <w:sz w:val="24"/>
                <w:szCs w:val="24"/>
              </w:rPr>
              <w:instrText xml:space="preserve"> PAGEREF _Toc437269281 \h </w:instrText>
            </w:r>
            <w:r w:rsidR="00E46106" w:rsidRPr="00E46106">
              <w:rPr>
                <w:rFonts w:ascii="Garamond" w:hAnsi="Garamond"/>
                <w:noProof/>
                <w:webHidden/>
                <w:sz w:val="24"/>
                <w:szCs w:val="24"/>
              </w:rPr>
            </w:r>
            <w:r w:rsidR="00E46106" w:rsidRPr="00E46106">
              <w:rPr>
                <w:rFonts w:ascii="Garamond" w:hAnsi="Garamond"/>
                <w:noProof/>
                <w:webHidden/>
                <w:sz w:val="24"/>
                <w:szCs w:val="24"/>
              </w:rPr>
              <w:fldChar w:fldCharType="separate"/>
            </w:r>
            <w:r w:rsidR="00B35392">
              <w:rPr>
                <w:rFonts w:ascii="Garamond" w:hAnsi="Garamond"/>
                <w:noProof/>
                <w:webHidden/>
                <w:sz w:val="24"/>
                <w:szCs w:val="24"/>
              </w:rPr>
              <w:t>58</w:t>
            </w:r>
            <w:r w:rsidR="00E46106" w:rsidRPr="00E46106">
              <w:rPr>
                <w:rFonts w:ascii="Garamond" w:hAnsi="Garamond"/>
                <w:noProof/>
                <w:webHidden/>
                <w:sz w:val="24"/>
                <w:szCs w:val="24"/>
              </w:rPr>
              <w:fldChar w:fldCharType="end"/>
            </w:r>
          </w:hyperlink>
        </w:p>
        <w:p w:rsidR="00E46106" w:rsidRPr="00E46106" w:rsidRDefault="00A314D7" w:rsidP="00E46106">
          <w:pPr>
            <w:pStyle w:val="TOC1"/>
            <w:rPr>
              <w:noProof/>
            </w:rPr>
          </w:pPr>
          <w:hyperlink w:anchor="_Toc437269282" w:history="1">
            <w:r w:rsidR="00E46106" w:rsidRPr="00E46106">
              <w:rPr>
                <w:rStyle w:val="Hyperlink"/>
                <w:rFonts w:ascii="Garamond" w:hAnsi="Garamond"/>
                <w:b/>
                <w:caps/>
                <w:noProof/>
                <w:sz w:val="24"/>
                <w:szCs w:val="24"/>
                <w:lang w:bidi="lo-LA"/>
              </w:rPr>
              <w:t>Kopsavilkums</w:t>
            </w:r>
            <w:r w:rsidR="00E46106" w:rsidRPr="00E46106">
              <w:rPr>
                <w:noProof/>
                <w:webHidden/>
              </w:rPr>
              <w:tab/>
            </w:r>
            <w:r w:rsidR="00E46106" w:rsidRPr="00E46106">
              <w:rPr>
                <w:noProof/>
                <w:webHidden/>
              </w:rPr>
              <w:fldChar w:fldCharType="begin"/>
            </w:r>
            <w:r w:rsidR="00E46106" w:rsidRPr="00E46106">
              <w:rPr>
                <w:noProof/>
                <w:webHidden/>
              </w:rPr>
              <w:instrText xml:space="preserve"> PAGEREF _Toc437269282 \h </w:instrText>
            </w:r>
            <w:r w:rsidR="00E46106" w:rsidRPr="00E46106">
              <w:rPr>
                <w:noProof/>
                <w:webHidden/>
              </w:rPr>
            </w:r>
            <w:r w:rsidR="00E46106" w:rsidRPr="00E46106">
              <w:rPr>
                <w:noProof/>
                <w:webHidden/>
              </w:rPr>
              <w:fldChar w:fldCharType="separate"/>
            </w:r>
            <w:r w:rsidR="00B35392">
              <w:rPr>
                <w:noProof/>
                <w:webHidden/>
              </w:rPr>
              <w:t>60</w:t>
            </w:r>
            <w:r w:rsidR="00E46106" w:rsidRPr="00E46106">
              <w:rPr>
                <w:noProof/>
                <w:webHidden/>
              </w:rPr>
              <w:fldChar w:fldCharType="end"/>
            </w:r>
          </w:hyperlink>
        </w:p>
        <w:p w:rsidR="00E46106" w:rsidRDefault="00E46106" w:rsidP="00E46106">
          <w:r w:rsidRPr="00E46106">
            <w:rPr>
              <w:rFonts w:ascii="Garamond" w:hAnsi="Garamond"/>
              <w:b/>
              <w:bCs/>
              <w:noProof/>
              <w:sz w:val="24"/>
              <w:szCs w:val="24"/>
            </w:rPr>
            <w:fldChar w:fldCharType="end"/>
          </w:r>
        </w:p>
      </w:sdtContent>
    </w:sdt>
    <w:p w:rsidR="00F840F9" w:rsidRPr="00DB2C25" w:rsidRDefault="00F840F9" w:rsidP="00E46106">
      <w:pPr>
        <w:spacing w:after="0" w:line="276" w:lineRule="auto"/>
        <w:rPr>
          <w:rFonts w:ascii="Garamond" w:hAnsi="Garamond" w:cs="Times New Roman"/>
          <w:b/>
          <w:color w:val="0D0D0D" w:themeColor="text1" w:themeTint="F2"/>
          <w:sz w:val="26"/>
          <w:szCs w:val="26"/>
        </w:rPr>
      </w:pPr>
      <w:r w:rsidRPr="00DB2C25">
        <w:rPr>
          <w:rFonts w:ascii="Garamond" w:hAnsi="Garamond" w:cs="Times New Roman"/>
          <w:b/>
          <w:color w:val="0D0D0D" w:themeColor="text1" w:themeTint="F2"/>
          <w:sz w:val="26"/>
          <w:szCs w:val="26"/>
        </w:rPr>
        <w:br w:type="page"/>
      </w:r>
    </w:p>
    <w:p w:rsidR="00F840F9" w:rsidRPr="00DB2C25" w:rsidRDefault="007D6A43" w:rsidP="00E46106">
      <w:pPr>
        <w:pStyle w:val="Heading1"/>
        <w:spacing w:line="276" w:lineRule="auto"/>
      </w:pPr>
      <w:bookmarkStart w:id="1" w:name="_Toc437269255"/>
      <w:r w:rsidRPr="00DB2C25">
        <w:lastRenderedPageBreak/>
        <w:t>IEVADS</w:t>
      </w:r>
      <w:bookmarkEnd w:id="1"/>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Nacionālā drošība ir katras valsts prioritāte, jo tieši tā veido pamatu valsts brīvībai, attīstībai un labklājībai. </w:t>
      </w:r>
      <w:r w:rsidR="00B31909" w:rsidRPr="00DB2C25">
        <w:rPr>
          <w:rFonts w:ascii="Garamond" w:hAnsi="Garamond" w:cs="Times New Roman"/>
          <w:color w:val="0D0D0D" w:themeColor="text1" w:themeTint="F2"/>
          <w:sz w:val="24"/>
          <w:szCs w:val="24"/>
        </w:rPr>
        <w:t>Līdz ar to n</w:t>
      </w:r>
      <w:r w:rsidRPr="00DB2C25">
        <w:rPr>
          <w:rFonts w:ascii="Garamond" w:hAnsi="Garamond" w:cs="Times New Roman"/>
          <w:color w:val="0D0D0D" w:themeColor="text1" w:themeTint="F2"/>
          <w:sz w:val="24"/>
          <w:szCs w:val="24"/>
        </w:rPr>
        <w:t xml:space="preserve">acionālās drošības stiprināšana un potenciālo drošības risku mazināšana ir Latvijas valdības prioritāte. </w:t>
      </w:r>
    </w:p>
    <w:p w:rsidR="00E537C8" w:rsidRPr="00DB2C25" w:rsidRDefault="00F840F9" w:rsidP="00E46106">
      <w:pPr>
        <w:spacing w:before="100" w:beforeAutospacing="1" w:after="100" w:afterAutospacing="1" w:line="276" w:lineRule="auto"/>
        <w:jc w:val="both"/>
        <w:rPr>
          <w:rFonts w:ascii="Garamond"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Nacionālā drošība ir plašs, visaptverošs jēdziens</w:t>
      </w:r>
      <w:r w:rsidR="00F95013"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w:t>
      </w:r>
      <w:r w:rsidR="00F95013" w:rsidRPr="00DB2C25">
        <w:rPr>
          <w:rFonts w:ascii="Garamond" w:hAnsi="Garamond" w:cs="Times New Roman"/>
          <w:color w:val="0D0D0D" w:themeColor="text1" w:themeTint="F2"/>
          <w:sz w:val="24"/>
          <w:szCs w:val="24"/>
        </w:rPr>
        <w:t>Tā</w:t>
      </w:r>
      <w:r w:rsidRPr="00DB2C25">
        <w:rPr>
          <w:rFonts w:ascii="Garamond" w:hAnsi="Garamond" w:cs="Times New Roman"/>
          <w:color w:val="0D0D0D" w:themeColor="text1" w:themeTint="F2"/>
          <w:sz w:val="24"/>
          <w:szCs w:val="24"/>
        </w:rPr>
        <w:t xml:space="preserve"> sekmē </w:t>
      </w:r>
      <w:r w:rsidRPr="00DB2C25">
        <w:rPr>
          <w:rFonts w:ascii="Garamond" w:hAnsi="Garamond" w:cs="Times New Roman"/>
          <w:bCs/>
          <w:color w:val="0D0D0D" w:themeColor="text1" w:themeTint="F2"/>
          <w:sz w:val="24"/>
          <w:szCs w:val="24"/>
        </w:rPr>
        <w:t xml:space="preserve">valsts aizsardzības, iekšējās kārtības un drošības politikas izstrādi, </w:t>
      </w:r>
      <w:r w:rsidR="00E537C8" w:rsidRPr="00DB2C25">
        <w:rPr>
          <w:rFonts w:ascii="Garamond" w:hAnsi="Garamond" w:cs="Times New Roman"/>
          <w:bCs/>
          <w:color w:val="0D0D0D" w:themeColor="text1" w:themeTint="F2"/>
          <w:sz w:val="24"/>
          <w:szCs w:val="24"/>
        </w:rPr>
        <w:t>daudzpusīgu</w:t>
      </w:r>
      <w:r w:rsidR="009F020E" w:rsidRPr="00DB2C25">
        <w:rPr>
          <w:rFonts w:ascii="Garamond" w:hAnsi="Garamond" w:cs="Times New Roman"/>
          <w:bCs/>
          <w:color w:val="0D0D0D" w:themeColor="text1" w:themeTint="F2"/>
          <w:sz w:val="24"/>
          <w:szCs w:val="24"/>
        </w:rPr>
        <w:t xml:space="preserve"> </w:t>
      </w:r>
      <w:r w:rsidRPr="00DB2C25">
        <w:rPr>
          <w:rFonts w:ascii="Garamond" w:hAnsi="Garamond" w:cs="Times New Roman"/>
          <w:bCs/>
          <w:color w:val="0D0D0D" w:themeColor="text1" w:themeTint="F2"/>
          <w:sz w:val="24"/>
          <w:szCs w:val="24"/>
        </w:rPr>
        <w:t xml:space="preserve">draudu analīzi un krīžu situāciju </w:t>
      </w:r>
      <w:r w:rsidR="00970FC7" w:rsidRPr="00DB2C25">
        <w:rPr>
          <w:rFonts w:ascii="Garamond" w:hAnsi="Garamond" w:cs="Times New Roman"/>
          <w:bCs/>
          <w:color w:val="0D0D0D" w:themeColor="text1" w:themeTint="F2"/>
          <w:sz w:val="24"/>
          <w:szCs w:val="24"/>
        </w:rPr>
        <w:t xml:space="preserve">novēršanu </w:t>
      </w:r>
      <w:r w:rsidRPr="00DB2C25">
        <w:rPr>
          <w:rFonts w:ascii="Garamond" w:hAnsi="Garamond" w:cs="Times New Roman"/>
          <w:bCs/>
          <w:color w:val="0D0D0D" w:themeColor="text1" w:themeTint="F2"/>
          <w:sz w:val="24"/>
          <w:szCs w:val="24"/>
        </w:rPr>
        <w:t>un pārvarēšanu, vienlaikus radot sabiedrībā stabilitāti un drošības sajūtu, kā arī uzticību valsts un tās iestāžu darbībai.</w:t>
      </w:r>
    </w:p>
    <w:p w:rsidR="007D6A43"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Nenoliedzami, ka katras valsts izpratne par nacionālo drošību atšķiras, kas ir saistāms gan ar valsts vēsturisko pieredzi un valsts pārvaldes formu, gan kultūru, tradīcijām un sabiedrības izpratni un attieksmi pret nacionālās drošības jautājumiem. </w:t>
      </w:r>
    </w:p>
    <w:p w:rsidR="004A5508" w:rsidRPr="00DB2C25" w:rsidRDefault="004A5508" w:rsidP="00E46106">
      <w:pPr>
        <w:spacing w:after="0" w:line="276" w:lineRule="auto"/>
        <w:contextualSpacing/>
        <w:jc w:val="center"/>
        <w:rPr>
          <w:rFonts w:ascii="Garamond" w:hAnsi="Garamond" w:cs="Times New Roman"/>
          <w:b/>
          <w:i/>
          <w:color w:val="0D0D0D" w:themeColor="text1" w:themeTint="F2"/>
          <w:sz w:val="28"/>
          <w:szCs w:val="24"/>
        </w:rPr>
      </w:pPr>
      <w:r w:rsidRPr="00DB2C25">
        <w:rPr>
          <w:rFonts w:ascii="Garamond" w:hAnsi="Garamond" w:cs="Times New Roman"/>
          <w:b/>
          <w:i/>
          <w:color w:val="0D0D0D" w:themeColor="text1" w:themeTint="F2"/>
          <w:sz w:val="28"/>
          <w:szCs w:val="24"/>
        </w:rPr>
        <w:t>Latvija savu nacionālo drošību ir definējusi kā valsts un sabiedrības īstenotu vienotu mērķtiecīgu pasākumu kopumu, kas vērsts uz valsts neatkarības, tās konstitucionālās iekārtas un teritoriālās integritātes, sabiedrības brīvas attīstības, labklājības un stabilitātes nodrošināšanu.</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Latvijas nacionālās drošības politika aptver jomas, kuras aizsargā Latvijas pastāvēšanu un tās iedzīvotājus. Latvija īsteno savu drošības politiku, ievērojot Satversmē noteiktās pamatvērtības, cilvēktiesību principus un starptautisko tiesību principus.</w:t>
      </w:r>
    </w:p>
    <w:p w:rsidR="004A5508" w:rsidRPr="00DB2C25" w:rsidRDefault="00F840F9" w:rsidP="00E46106">
      <w:pPr>
        <w:spacing w:after="6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Nacionālās drošības garantēšanai un nodrošināšanai ir ļoti būtiski panākt vienotu izpratni par nacionālās drošības mērķi un aizsargājamām interesēm. </w:t>
      </w:r>
      <w:r w:rsidR="003752E4" w:rsidRPr="00DB2C25">
        <w:rPr>
          <w:rFonts w:ascii="Garamond" w:hAnsi="Garamond" w:cs="Times New Roman"/>
          <w:color w:val="0D0D0D" w:themeColor="text1" w:themeTint="F2"/>
          <w:sz w:val="24"/>
          <w:szCs w:val="24"/>
        </w:rPr>
        <w:t xml:space="preserve">Latvijas nacionālās drošības politikas </w:t>
      </w:r>
      <w:r w:rsidR="003752E4" w:rsidRPr="00DB2C25">
        <w:rPr>
          <w:rFonts w:ascii="Garamond" w:hAnsi="Garamond" w:cs="Times New Roman"/>
          <w:b/>
          <w:color w:val="0D0D0D" w:themeColor="text1" w:themeTint="F2"/>
          <w:sz w:val="24"/>
          <w:szCs w:val="24"/>
        </w:rPr>
        <w:t>pamatmērķi</w:t>
      </w:r>
      <w:r w:rsidR="003752E4" w:rsidRPr="00DB2C25">
        <w:rPr>
          <w:rFonts w:ascii="Garamond" w:hAnsi="Garamond" w:cs="Times New Roman"/>
          <w:color w:val="0D0D0D" w:themeColor="text1" w:themeTint="F2"/>
          <w:sz w:val="24"/>
          <w:szCs w:val="24"/>
        </w:rPr>
        <w:t xml:space="preserve"> ir:</w:t>
      </w:r>
    </w:p>
    <w:p w:rsidR="003752E4" w:rsidRPr="00DB2C25" w:rsidRDefault="003752E4" w:rsidP="00E46106">
      <w:pPr>
        <w:pStyle w:val="ListParagraph"/>
        <w:numPr>
          <w:ilvl w:val="0"/>
          <w:numId w:val="2"/>
        </w:numPr>
        <w:spacing w:after="60" w:line="276" w:lineRule="auto"/>
        <w:ind w:left="567" w:hanging="357"/>
        <w:contextualSpacing w:val="0"/>
        <w:jc w:val="both"/>
        <w:rPr>
          <w:rFonts w:ascii="Garamond" w:hAnsi="Garamond" w:cs="Times New Roman"/>
          <w:color w:val="0D0D0D" w:themeColor="text1" w:themeTint="F2"/>
          <w:sz w:val="24"/>
          <w:szCs w:val="26"/>
        </w:rPr>
      </w:pPr>
      <w:r w:rsidRPr="00DB2C25">
        <w:rPr>
          <w:rFonts w:ascii="Garamond" w:hAnsi="Garamond" w:cs="Times New Roman"/>
          <w:color w:val="0D0D0D" w:themeColor="text1" w:themeTint="F2"/>
          <w:sz w:val="24"/>
          <w:szCs w:val="26"/>
        </w:rPr>
        <w:t>nodrošināt drošas un stabilas Latvijas valsts pastāvēšanu, aizsargājot tās konstitucionālo iekārtu, pamatvērtības un brīvības, kā arī sekmējot sabiedrības labklājību un izaugsmi</w:t>
      </w:r>
    </w:p>
    <w:p w:rsidR="003752E4" w:rsidRPr="00DB2C25" w:rsidRDefault="003752E4" w:rsidP="00E46106">
      <w:pPr>
        <w:pStyle w:val="ListParagraph"/>
        <w:numPr>
          <w:ilvl w:val="0"/>
          <w:numId w:val="2"/>
        </w:numPr>
        <w:spacing w:after="0" w:line="276" w:lineRule="auto"/>
        <w:ind w:left="567"/>
        <w:jc w:val="both"/>
        <w:rPr>
          <w:rFonts w:ascii="Garamond" w:hAnsi="Garamond" w:cs="Times New Roman"/>
          <w:color w:val="0D0D0D" w:themeColor="text1" w:themeTint="F2"/>
          <w:sz w:val="24"/>
          <w:szCs w:val="26"/>
        </w:rPr>
      </w:pPr>
      <w:r w:rsidRPr="00DB2C25">
        <w:rPr>
          <w:rFonts w:ascii="Garamond" w:hAnsi="Garamond" w:cs="Times New Roman"/>
          <w:color w:val="0D0D0D" w:themeColor="text1" w:themeTint="F2"/>
          <w:sz w:val="24"/>
          <w:szCs w:val="26"/>
        </w:rPr>
        <w:t>līdzdarboties drošas un stabilas starptautiskās vides izveidē, kas, ņemot vērā globalizāciju un valstu savstarpējo mijiedarbību, mazinās arī Latvijas drošības riskus un izaicinājumus.</w:t>
      </w:r>
    </w:p>
    <w:p w:rsidR="00F840F9" w:rsidRPr="00DB2C25" w:rsidRDefault="00F840F9" w:rsidP="00E46106">
      <w:pPr>
        <w:spacing w:before="100" w:beforeAutospacing="1" w:after="100" w:afterAutospacing="1" w:line="276" w:lineRule="auto"/>
        <w:jc w:val="center"/>
        <w:rPr>
          <w:rFonts w:ascii="Garamond" w:hAnsi="Garamond" w:cs="Times New Roman"/>
          <w:b/>
          <w:i/>
          <w:color w:val="0D0D0D" w:themeColor="text1" w:themeTint="F2"/>
          <w:sz w:val="28"/>
          <w:szCs w:val="24"/>
        </w:rPr>
      </w:pPr>
      <w:r w:rsidRPr="00DB2C25">
        <w:rPr>
          <w:rFonts w:ascii="Garamond" w:hAnsi="Garamond" w:cs="Times New Roman"/>
          <w:b/>
          <w:i/>
          <w:color w:val="0D0D0D" w:themeColor="text1" w:themeTint="F2"/>
          <w:sz w:val="28"/>
          <w:szCs w:val="24"/>
        </w:rPr>
        <w:t>Šobrīd nav identificējami tieši nozīmīgi draudi Latvijas valstij un tās drošībai un labklājībai, taču gan iekšpolitiski, gan ārpolitiski pastāv dažādi drošības riski un apdraudējumi, kuru savlaicīga identificēšana un novēršana ir svarīga nacionālās drošības un stabilitātes garantēšanai.</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Latvijas nacionālo drošību ietekmē iekšējie un ārējie faktori, kas atrodas savstarpējā mijiedarbībā. Ārējos drošības risk</w:t>
      </w:r>
      <w:r w:rsidR="00EC3454" w:rsidRPr="00DB2C25">
        <w:rPr>
          <w:rFonts w:ascii="Garamond" w:hAnsi="Garamond" w:cs="Times New Roman"/>
          <w:color w:val="0D0D0D" w:themeColor="text1" w:themeTint="F2"/>
          <w:sz w:val="24"/>
          <w:szCs w:val="24"/>
        </w:rPr>
        <w:t>us ietekmē, piemēram, politiskā</w:t>
      </w:r>
      <w:r w:rsidRPr="00DB2C25">
        <w:rPr>
          <w:rFonts w:ascii="Garamond" w:hAnsi="Garamond" w:cs="Times New Roman"/>
          <w:color w:val="0D0D0D" w:themeColor="text1" w:themeTint="F2"/>
          <w:sz w:val="24"/>
          <w:szCs w:val="24"/>
        </w:rPr>
        <w:t xml:space="preserve"> nestabilitāte Eiropas Savienības (turpmāk – ES) kaimiņreģionos, militārie konflikti, </w:t>
      </w:r>
      <w:r w:rsidR="00B31909" w:rsidRPr="00DB2C25">
        <w:rPr>
          <w:rFonts w:ascii="Garamond" w:hAnsi="Garamond" w:cs="Times New Roman"/>
          <w:color w:val="0D0D0D" w:themeColor="text1" w:themeTint="F2"/>
          <w:sz w:val="24"/>
          <w:szCs w:val="24"/>
        </w:rPr>
        <w:t xml:space="preserve">terorisms, </w:t>
      </w:r>
      <w:r w:rsidRPr="00DB2C25">
        <w:rPr>
          <w:rFonts w:ascii="Garamond" w:hAnsi="Garamond" w:cs="Times New Roman"/>
          <w:color w:val="0D0D0D" w:themeColor="text1" w:themeTint="F2"/>
          <w:sz w:val="24"/>
          <w:szCs w:val="24"/>
        </w:rPr>
        <w:t xml:space="preserve">radikalizācija, </w:t>
      </w:r>
      <w:r w:rsidR="003E766C" w:rsidRPr="00DB2C25">
        <w:rPr>
          <w:rFonts w:ascii="Garamond" w:hAnsi="Garamond" w:cs="Times New Roman"/>
          <w:color w:val="0D0D0D" w:themeColor="text1" w:themeTint="F2"/>
          <w:sz w:val="24"/>
          <w:szCs w:val="24"/>
        </w:rPr>
        <w:t>starptautisko tiesību un kārtības pārkāpumi</w:t>
      </w:r>
      <w:r w:rsidRPr="00DB2C25">
        <w:rPr>
          <w:rFonts w:ascii="Garamond" w:hAnsi="Garamond" w:cs="Times New Roman"/>
          <w:color w:val="0D0D0D" w:themeColor="text1" w:themeTint="F2"/>
          <w:sz w:val="24"/>
          <w:szCs w:val="24"/>
        </w:rPr>
        <w:t xml:space="preserve">, starptautiskās ekonomikas izaugsme, dabas katastrofas, humanitārās krīzes utt. Savukārt iekšējie drošības riski ir saistīti ar valsts nacionālo interešu, pamatvērtību, kultūras, tradīciju </w:t>
      </w:r>
      <w:r w:rsidRPr="00DB2C25">
        <w:rPr>
          <w:rFonts w:ascii="Garamond" w:hAnsi="Garamond" w:cs="Times New Roman"/>
          <w:color w:val="0D0D0D" w:themeColor="text1" w:themeTint="F2"/>
          <w:sz w:val="24"/>
          <w:szCs w:val="24"/>
        </w:rPr>
        <w:lastRenderedPageBreak/>
        <w:t>nodrošināšanu un aizstāvību. Vienlaikus nenoliedzama ir saikne starp Latvijas iekšpolitisko drošību un stabilitāti un ārpolitiskajiem notikumiem un aktualitātēm, jo nacionālo drošību veido ārējo un iekšējo faktoru mijiedarbīb</w:t>
      </w:r>
      <w:r w:rsidR="00A41749"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w:t>
      </w:r>
    </w:p>
    <w:p w:rsidR="00B31909" w:rsidRPr="00DB2C25" w:rsidRDefault="00B31909" w:rsidP="00E46106">
      <w:pPr>
        <w:spacing w:before="100" w:beforeAutospacing="1" w:after="100" w:afterAutospacing="1" w:line="276" w:lineRule="auto"/>
        <w:jc w:val="center"/>
        <w:rPr>
          <w:rFonts w:ascii="Garamond" w:hAnsi="Garamond" w:cs="Times New Roman"/>
          <w:b/>
          <w:i/>
          <w:color w:val="0D0D0D" w:themeColor="text1" w:themeTint="F2"/>
          <w:sz w:val="28"/>
          <w:szCs w:val="24"/>
        </w:rPr>
      </w:pPr>
      <w:r w:rsidRPr="00DB2C25">
        <w:rPr>
          <w:rFonts w:ascii="Garamond" w:hAnsi="Garamond" w:cs="Times New Roman"/>
          <w:b/>
          <w:i/>
          <w:color w:val="0D0D0D" w:themeColor="text1" w:themeTint="F2"/>
          <w:sz w:val="28"/>
          <w:szCs w:val="24"/>
        </w:rPr>
        <w:t>V</w:t>
      </w:r>
      <w:r w:rsidR="00F840F9" w:rsidRPr="00DB2C25">
        <w:rPr>
          <w:rFonts w:ascii="Garamond" w:hAnsi="Garamond" w:cs="Times New Roman"/>
          <w:b/>
          <w:i/>
          <w:color w:val="0D0D0D" w:themeColor="text1" w:themeTint="F2"/>
          <w:sz w:val="28"/>
          <w:szCs w:val="24"/>
        </w:rPr>
        <w:t xml:space="preserve">ar secināt, ka Latvijas iekšpolitiskā stabilitāte un drošība ir cieši saistīta ar starptautisko drošības situāciju. Jo stiprāka un stabilāka Latvija būs iekšpolitiski, jo labāk tā spēs reaģēt uz </w:t>
      </w:r>
      <w:r w:rsidR="003E766C" w:rsidRPr="00DB2C25">
        <w:rPr>
          <w:rFonts w:ascii="Garamond" w:hAnsi="Garamond" w:cs="Times New Roman"/>
          <w:b/>
          <w:i/>
          <w:color w:val="0D0D0D" w:themeColor="text1" w:themeTint="F2"/>
          <w:sz w:val="28"/>
          <w:szCs w:val="24"/>
        </w:rPr>
        <w:t>starptautiskās vides izaicinājumu un apdraudējumu</w:t>
      </w:r>
      <w:r w:rsidR="00F840F9" w:rsidRPr="00DB2C25">
        <w:rPr>
          <w:rFonts w:ascii="Garamond" w:hAnsi="Garamond" w:cs="Times New Roman"/>
          <w:b/>
          <w:i/>
          <w:color w:val="0D0D0D" w:themeColor="text1" w:themeTint="F2"/>
          <w:sz w:val="28"/>
          <w:szCs w:val="24"/>
        </w:rPr>
        <w:t>, un otrādi, jo savlaicīgāk mēs spēsim apzināt ārējās vides radītos riskus, jo labāk varēsim tiem sagatavoties</w:t>
      </w:r>
      <w:r w:rsidRPr="00DB2C25">
        <w:rPr>
          <w:rFonts w:ascii="Garamond" w:hAnsi="Garamond" w:cs="Times New Roman"/>
          <w:b/>
          <w:i/>
          <w:color w:val="0D0D0D" w:themeColor="text1" w:themeTint="F2"/>
          <w:sz w:val="28"/>
          <w:szCs w:val="24"/>
        </w:rPr>
        <w:t xml:space="preserve"> un tos novērst</w:t>
      </w:r>
      <w:r w:rsidR="00F840F9" w:rsidRPr="00DB2C25">
        <w:rPr>
          <w:rFonts w:ascii="Garamond" w:hAnsi="Garamond" w:cs="Times New Roman"/>
          <w:b/>
          <w:i/>
          <w:color w:val="0D0D0D" w:themeColor="text1" w:themeTint="F2"/>
          <w:sz w:val="28"/>
          <w:szCs w:val="24"/>
        </w:rPr>
        <w:t xml:space="preserve">. </w:t>
      </w:r>
      <w:r w:rsidRPr="00DB2C25">
        <w:rPr>
          <w:rFonts w:ascii="Garamond" w:hAnsi="Garamond" w:cs="Times New Roman"/>
          <w:b/>
          <w:i/>
          <w:color w:val="0D0D0D" w:themeColor="text1" w:themeTint="F2"/>
          <w:sz w:val="28"/>
          <w:szCs w:val="24"/>
        </w:rPr>
        <w:t>Š</w:t>
      </w:r>
      <w:r w:rsidR="00F840F9" w:rsidRPr="00DB2C25">
        <w:rPr>
          <w:rFonts w:ascii="Garamond" w:hAnsi="Garamond" w:cs="Times New Roman"/>
          <w:b/>
          <w:i/>
          <w:color w:val="0D0D0D" w:themeColor="text1" w:themeTint="F2"/>
          <w:sz w:val="28"/>
          <w:szCs w:val="24"/>
        </w:rPr>
        <w:t xml:space="preserve">o apsvērumu dēļ </w:t>
      </w:r>
      <w:r w:rsidRPr="00DB2C25">
        <w:rPr>
          <w:rFonts w:ascii="Garamond" w:hAnsi="Garamond" w:cs="Times New Roman"/>
          <w:b/>
          <w:i/>
          <w:color w:val="0D0D0D" w:themeColor="text1" w:themeTint="F2"/>
          <w:sz w:val="28"/>
          <w:szCs w:val="24"/>
        </w:rPr>
        <w:t>valdības prioritāte 2016.</w:t>
      </w:r>
      <w:r w:rsidR="00F95013" w:rsidRPr="00DB2C25">
        <w:rPr>
          <w:rFonts w:ascii="Garamond" w:hAnsi="Garamond" w:cs="Times New Roman"/>
          <w:b/>
          <w:i/>
          <w:color w:val="0D0D0D" w:themeColor="text1" w:themeTint="F2"/>
          <w:sz w:val="28"/>
          <w:szCs w:val="24"/>
        </w:rPr>
        <w:t> </w:t>
      </w:r>
      <w:r w:rsidRPr="00DB2C25">
        <w:rPr>
          <w:rFonts w:ascii="Garamond" w:hAnsi="Garamond" w:cs="Times New Roman"/>
          <w:b/>
          <w:i/>
          <w:color w:val="0D0D0D" w:themeColor="text1" w:themeTint="F2"/>
          <w:sz w:val="28"/>
          <w:szCs w:val="24"/>
        </w:rPr>
        <w:t>gadā ir</w:t>
      </w:r>
      <w:r w:rsidR="00F840F9" w:rsidRPr="00DB2C25">
        <w:rPr>
          <w:rFonts w:ascii="Garamond" w:hAnsi="Garamond" w:cs="Times New Roman"/>
          <w:b/>
          <w:i/>
          <w:color w:val="0D0D0D" w:themeColor="text1" w:themeTint="F2"/>
          <w:sz w:val="28"/>
          <w:szCs w:val="24"/>
        </w:rPr>
        <w:t xml:space="preserve"> Latvijas </w:t>
      </w:r>
      <w:r w:rsidRPr="00DB2C25">
        <w:rPr>
          <w:rFonts w:ascii="Garamond" w:hAnsi="Garamond" w:cs="Times New Roman"/>
          <w:b/>
          <w:i/>
          <w:color w:val="0D0D0D" w:themeColor="text1" w:themeTint="F2"/>
          <w:sz w:val="28"/>
          <w:szCs w:val="24"/>
        </w:rPr>
        <w:t>iekšējā un ārējā drošība.</w:t>
      </w:r>
    </w:p>
    <w:p w:rsidR="00F840F9" w:rsidRPr="00DB2C25" w:rsidRDefault="00F840F9" w:rsidP="00E46106">
      <w:pPr>
        <w:spacing w:before="100" w:beforeAutospacing="1" w:after="100" w:afterAutospacing="1" w:line="276" w:lineRule="auto"/>
        <w:jc w:val="both"/>
        <w:rPr>
          <w:rFonts w:ascii="Garamond"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 xml:space="preserve">Latvijas sabiedrības drošību var ietekmēt daudzveidīgi riski, vienlaikus atsevišķiem riskiem ir lielāka iestāšanās varbūtība un iespējamība. Tādēļ ir svarīgi šos </w:t>
      </w:r>
      <w:r w:rsidR="00B31909" w:rsidRPr="00DB2C25">
        <w:rPr>
          <w:rFonts w:ascii="Garamond" w:hAnsi="Garamond" w:cs="Times New Roman"/>
          <w:color w:val="0D0D0D" w:themeColor="text1" w:themeTint="F2"/>
          <w:sz w:val="24"/>
          <w:szCs w:val="24"/>
        </w:rPr>
        <w:t xml:space="preserve">drošības </w:t>
      </w:r>
      <w:r w:rsidRPr="00DB2C25">
        <w:rPr>
          <w:rFonts w:ascii="Garamond" w:hAnsi="Garamond" w:cs="Times New Roman"/>
          <w:color w:val="0D0D0D" w:themeColor="text1" w:themeTint="F2"/>
          <w:sz w:val="24"/>
          <w:szCs w:val="24"/>
        </w:rPr>
        <w:t>riskus identificēt un paredzēt, veikt to novēršanai nepieciešamās darbības, kā arī novērst to rašanos nākotnē, radot mūsu sabiedrībā lielāku iekšpolitisko drošību, tād</w:t>
      </w:r>
      <w:r w:rsidR="00F95013" w:rsidRPr="00DB2C25">
        <w:rPr>
          <w:rFonts w:ascii="Garamond" w:hAnsi="Garamond" w:cs="Times New Roman"/>
          <w:color w:val="0D0D0D" w:themeColor="text1" w:themeTint="F2"/>
          <w:sz w:val="24"/>
          <w:szCs w:val="24"/>
        </w:rPr>
        <w:t>ē</w:t>
      </w:r>
      <w:r w:rsidRPr="00DB2C25">
        <w:rPr>
          <w:rFonts w:ascii="Garamond" w:hAnsi="Garamond" w:cs="Times New Roman"/>
          <w:color w:val="0D0D0D" w:themeColor="text1" w:themeTint="F2"/>
          <w:sz w:val="24"/>
          <w:szCs w:val="24"/>
        </w:rPr>
        <w:t>jādi sekmējot konstitucionālās iekārtas un pamatvērtību stabilitāti, sabiedrības izaugsmi un labklājību.</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Sagatavotajā Ministru prezident</w:t>
      </w:r>
      <w:r w:rsidR="00A41749"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pārskatā par nacionālo drošību</w:t>
      </w:r>
      <w:r w:rsidR="0091476E" w:rsidRPr="00DB2C25">
        <w:rPr>
          <w:rFonts w:ascii="Garamond" w:hAnsi="Garamond" w:cs="Times New Roman"/>
          <w:color w:val="0D0D0D" w:themeColor="text1" w:themeTint="F2"/>
          <w:sz w:val="24"/>
          <w:szCs w:val="24"/>
        </w:rPr>
        <w:t>*</w:t>
      </w:r>
      <w:r w:rsidR="00FE5222" w:rsidRPr="00DB2C25">
        <w:rPr>
          <w:rStyle w:val="FootnoteReference"/>
          <w:rFonts w:ascii="Garamond" w:hAnsi="Garamond" w:cs="Times New Roman"/>
          <w:color w:val="0D0D0D" w:themeColor="text1" w:themeTint="F2"/>
          <w:sz w:val="24"/>
          <w:szCs w:val="24"/>
        </w:rPr>
        <w:footnoteReference w:id="1"/>
      </w:r>
      <w:r w:rsidRPr="00DB2C25">
        <w:rPr>
          <w:rFonts w:ascii="Garamond" w:hAnsi="Garamond" w:cs="Times New Roman"/>
          <w:color w:val="0D0D0D" w:themeColor="text1" w:themeTint="F2"/>
          <w:sz w:val="24"/>
          <w:szCs w:val="24"/>
        </w:rPr>
        <w:t xml:space="preserve"> ir izvērtēti ārējās vides riski, to radītie izaicinājumi un ietekme uz nacionālo drošību. Veikts arī Latvijas vietas un lomas </w:t>
      </w:r>
      <w:r w:rsidR="00F95013" w:rsidRPr="00DB2C25">
        <w:rPr>
          <w:rFonts w:ascii="Garamond" w:hAnsi="Garamond" w:cs="Times New Roman"/>
          <w:color w:val="0D0D0D" w:themeColor="text1" w:themeTint="F2"/>
          <w:sz w:val="24"/>
          <w:szCs w:val="24"/>
        </w:rPr>
        <w:t xml:space="preserve">izvērtējums </w:t>
      </w:r>
      <w:r w:rsidRPr="00DB2C25">
        <w:rPr>
          <w:rFonts w:ascii="Garamond" w:hAnsi="Garamond" w:cs="Times New Roman"/>
          <w:color w:val="0D0D0D" w:themeColor="text1" w:themeTint="F2"/>
          <w:sz w:val="24"/>
          <w:szCs w:val="24"/>
        </w:rPr>
        <w:t>starptautiskajā sistēmā, iekļaujot pieejamos tautsaimniecības izaugsmes datus un rādītājus. Savukārt noslēdzošā nodaļa ir veltīta Latvijas drošības prioritāšu sīkākam apskatam, identificējot būtiskākos veiktos pasākumus dažādu drošības risku novēršanā un to ietekmes mazināšanā.</w:t>
      </w:r>
    </w:p>
    <w:p w:rsidR="00FE5222" w:rsidRPr="00DB2C25" w:rsidRDefault="00FE5222" w:rsidP="00E46106">
      <w:pPr>
        <w:spacing w:line="276" w:lineRule="auto"/>
        <w:rPr>
          <w:rFonts w:ascii="Garamond" w:eastAsiaTheme="majorEastAsia" w:hAnsi="Garamond" w:cstheme="majorBidi"/>
          <w:b/>
          <w:bCs/>
          <w:color w:val="0D0D0D" w:themeColor="text1" w:themeTint="F2"/>
          <w:sz w:val="28"/>
          <w:szCs w:val="28"/>
        </w:rPr>
      </w:pPr>
      <w:r w:rsidRPr="00DB2C25">
        <w:rPr>
          <w:rFonts w:ascii="Garamond" w:hAnsi="Garamond"/>
          <w:color w:val="0D0D0D" w:themeColor="text1" w:themeTint="F2"/>
        </w:rPr>
        <w:br w:type="page"/>
      </w:r>
    </w:p>
    <w:p w:rsidR="00F840F9" w:rsidRPr="00DB2C25" w:rsidRDefault="00F840F9" w:rsidP="00E46106">
      <w:pPr>
        <w:pStyle w:val="Heading1"/>
        <w:numPr>
          <w:ilvl w:val="0"/>
          <w:numId w:val="40"/>
        </w:numPr>
        <w:spacing w:line="276" w:lineRule="auto"/>
        <w:ind w:left="947"/>
      </w:pPr>
      <w:bookmarkStart w:id="2" w:name="_Toc437269256"/>
      <w:r w:rsidRPr="00DB2C25">
        <w:lastRenderedPageBreak/>
        <w:t>Ārējās drošības vides un drošības risku novērtējums</w:t>
      </w:r>
      <w:bookmarkEnd w:id="2"/>
    </w:p>
    <w:p w:rsidR="00CA085F" w:rsidRPr="00DB2C25" w:rsidRDefault="00F840F9"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Lai izvērtētu Latvijas nacionālās drošības situāciju, ir svarīgi izprast ārējo vidi, kura ietekmē Latvij</w:t>
      </w:r>
      <w:r w:rsidR="00C87D2F" w:rsidRPr="00DB2C25">
        <w:rPr>
          <w:rFonts w:ascii="Garamond" w:hAnsi="Garamond" w:cs="Times New Roman"/>
          <w:color w:val="0D0D0D" w:themeColor="text1" w:themeTint="F2"/>
          <w:sz w:val="24"/>
          <w:szCs w:val="24"/>
        </w:rPr>
        <w:t xml:space="preserve">as nacionālo drošību, kā arī tās </w:t>
      </w:r>
      <w:r w:rsidRPr="00DB2C25">
        <w:rPr>
          <w:rFonts w:ascii="Garamond" w:hAnsi="Garamond" w:cs="Times New Roman"/>
          <w:color w:val="0D0D0D" w:themeColor="text1" w:themeTint="F2"/>
          <w:sz w:val="24"/>
          <w:szCs w:val="24"/>
        </w:rPr>
        <w:t xml:space="preserve">prioritātes un mērķus. Latvija ir daļa no starptautiskās drošības sistēmas un ir cieši ar to saistīta. </w:t>
      </w:r>
      <w:r w:rsidR="00D0065F" w:rsidRPr="00DB2C25">
        <w:rPr>
          <w:rFonts w:ascii="Garamond" w:hAnsi="Garamond" w:cs="Times New Roman"/>
          <w:color w:val="0D0D0D" w:themeColor="text1" w:themeTint="F2"/>
          <w:sz w:val="24"/>
          <w:szCs w:val="24"/>
        </w:rPr>
        <w:t>M</w:t>
      </w:r>
      <w:r w:rsidRPr="00DB2C25">
        <w:rPr>
          <w:rFonts w:ascii="Garamond" w:hAnsi="Garamond" w:cs="Times New Roman"/>
          <w:color w:val="0D0D0D" w:themeColor="text1" w:themeTint="F2"/>
          <w:sz w:val="24"/>
          <w:szCs w:val="24"/>
        </w:rPr>
        <w:t>ūsdienās starptautiskā drošības vid</w:t>
      </w:r>
      <w:r w:rsidR="00CA085F" w:rsidRPr="00DB2C25">
        <w:rPr>
          <w:rFonts w:ascii="Garamond" w:hAnsi="Garamond" w:cs="Times New Roman"/>
          <w:color w:val="0D0D0D" w:themeColor="text1" w:themeTint="F2"/>
          <w:sz w:val="24"/>
          <w:szCs w:val="24"/>
        </w:rPr>
        <w:t xml:space="preserve">e ir mainīga un neprognozējama. Arī drošības riski kļūst </w:t>
      </w:r>
      <w:r w:rsidR="00CA085F" w:rsidRPr="00DB2C25">
        <w:rPr>
          <w:rFonts w:ascii="Garamond" w:hAnsi="Garamond"/>
          <w:color w:val="0D0D0D" w:themeColor="text1" w:themeTint="F2"/>
          <w:sz w:val="24"/>
          <w:szCs w:val="24"/>
        </w:rPr>
        <w:t xml:space="preserve">daudzveidīgi, un līdzās tradicionālajiem izaicinājumiem jārēķinās arī ar asimetriskiem draudiem, kurus rada terorisms, organizētā noziedzība, </w:t>
      </w:r>
      <w:r w:rsidR="00580F8D" w:rsidRPr="00DB2C25">
        <w:rPr>
          <w:rFonts w:ascii="Garamond" w:hAnsi="Garamond"/>
          <w:color w:val="0D0D0D" w:themeColor="text1" w:themeTint="F2"/>
          <w:sz w:val="24"/>
          <w:szCs w:val="24"/>
        </w:rPr>
        <w:t xml:space="preserve">enerģētiskā </w:t>
      </w:r>
      <w:r w:rsidR="00CA085F" w:rsidRPr="00DB2C25">
        <w:rPr>
          <w:rFonts w:ascii="Garamond" w:hAnsi="Garamond"/>
          <w:color w:val="0D0D0D" w:themeColor="text1" w:themeTint="F2"/>
          <w:sz w:val="24"/>
          <w:szCs w:val="24"/>
        </w:rPr>
        <w:t xml:space="preserve">drošība, kiberdrošība un informatīvās telpas un </w:t>
      </w:r>
      <w:r w:rsidR="00186979" w:rsidRPr="00DB2C25">
        <w:rPr>
          <w:rFonts w:ascii="Garamond" w:hAnsi="Garamond"/>
          <w:color w:val="0D0D0D" w:themeColor="text1" w:themeTint="F2"/>
          <w:sz w:val="24"/>
          <w:szCs w:val="24"/>
        </w:rPr>
        <w:t>plašsaziņas līdzekļu</w:t>
      </w:r>
      <w:r w:rsidR="00CA085F" w:rsidRPr="00DB2C25">
        <w:rPr>
          <w:rFonts w:ascii="Garamond" w:hAnsi="Garamond"/>
          <w:color w:val="0D0D0D" w:themeColor="text1" w:themeTint="F2"/>
          <w:sz w:val="24"/>
          <w:szCs w:val="24"/>
        </w:rPr>
        <w:t xml:space="preserve"> ietekme uz valsts drošību.</w:t>
      </w:r>
    </w:p>
    <w:p w:rsidR="00F840F9" w:rsidRPr="00DB2C25" w:rsidRDefault="00CA085F" w:rsidP="00E46106">
      <w:pPr>
        <w:tabs>
          <w:tab w:val="left" w:pos="284"/>
        </w:tabs>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hAnsi="Garamond" w:cs="Times New Roman"/>
          <w:color w:val="0D0D0D" w:themeColor="text1" w:themeTint="F2"/>
          <w:sz w:val="24"/>
          <w:szCs w:val="24"/>
        </w:rPr>
        <w:t>Svarīgi ņemt vērā arī globalizācijas radītos izaicinājumus, kas pastiprinājuši valstu savstarpējo atkarību un mijiedarbību, līdz ar to valstīm kļūst arvien sarežģītāk izvairīties no ekonomiskajiem vai politiskajiem</w:t>
      </w:r>
      <w:r w:rsidR="001D260F" w:rsidRPr="00DB2C25">
        <w:rPr>
          <w:rFonts w:ascii="Garamond" w:hAnsi="Garamond" w:cs="Times New Roman"/>
          <w:color w:val="0D0D0D" w:themeColor="text1" w:themeTint="F2"/>
          <w:sz w:val="24"/>
          <w:szCs w:val="24"/>
        </w:rPr>
        <w:t xml:space="preserve"> riskiem ārpus to teritorijām. Tāpēc </w:t>
      </w:r>
      <w:r w:rsidR="001D260F" w:rsidRPr="00DB2C25">
        <w:rPr>
          <w:rFonts w:ascii="Garamond" w:eastAsia="Times New Roman" w:hAnsi="Garamond" w:cs="Arial Unicode MS"/>
          <w:color w:val="0D0D0D" w:themeColor="text1" w:themeTint="F2"/>
          <w:sz w:val="24"/>
          <w:szCs w:val="20"/>
          <w:lang w:eastAsia="en-US" w:bidi="lo-LA"/>
        </w:rPr>
        <w:t>m</w:t>
      </w:r>
      <w:r w:rsidR="00F840F9" w:rsidRPr="00DB2C25">
        <w:rPr>
          <w:rFonts w:ascii="Garamond" w:eastAsia="Times New Roman" w:hAnsi="Garamond" w:cs="Arial Unicode MS"/>
          <w:color w:val="0D0D0D" w:themeColor="text1" w:themeTint="F2"/>
          <w:sz w:val="24"/>
          <w:szCs w:val="20"/>
          <w:lang w:eastAsia="en-US" w:bidi="lo-LA"/>
        </w:rPr>
        <w:t xml:space="preserve">ums ir jāspēj izvērtēt ārējās drošības radītos riskus un prognozēt to attīstību nākotnē, jo tikai tā mēs spēsim </w:t>
      </w:r>
      <w:r w:rsidR="001D260F" w:rsidRPr="00DB2C25">
        <w:rPr>
          <w:rFonts w:ascii="Garamond" w:eastAsia="Times New Roman" w:hAnsi="Garamond" w:cs="Arial Unicode MS"/>
          <w:color w:val="0D0D0D" w:themeColor="text1" w:themeTint="F2"/>
          <w:sz w:val="24"/>
          <w:szCs w:val="20"/>
          <w:lang w:eastAsia="en-US" w:bidi="lo-LA"/>
        </w:rPr>
        <w:t>sekmīgi</w:t>
      </w:r>
      <w:r w:rsidR="00F840F9" w:rsidRPr="00DB2C25">
        <w:rPr>
          <w:rFonts w:ascii="Garamond" w:eastAsia="Times New Roman" w:hAnsi="Garamond" w:cs="Arial Unicode MS"/>
          <w:color w:val="0D0D0D" w:themeColor="text1" w:themeTint="F2"/>
          <w:sz w:val="24"/>
          <w:szCs w:val="20"/>
          <w:lang w:eastAsia="en-US" w:bidi="lo-LA"/>
        </w:rPr>
        <w:t xml:space="preserve"> reaģēt uz mainīg</w:t>
      </w:r>
      <w:r w:rsidR="001D260F" w:rsidRPr="00DB2C25">
        <w:rPr>
          <w:rFonts w:ascii="Garamond" w:eastAsia="Times New Roman" w:hAnsi="Garamond" w:cs="Arial Unicode MS"/>
          <w:color w:val="0D0D0D" w:themeColor="text1" w:themeTint="F2"/>
          <w:sz w:val="24"/>
          <w:szCs w:val="20"/>
          <w:lang w:eastAsia="en-US" w:bidi="lo-LA"/>
        </w:rPr>
        <w:t>ās starptautiskās drošības vides radīt</w:t>
      </w:r>
      <w:r w:rsidR="00186979" w:rsidRPr="00DB2C25">
        <w:rPr>
          <w:rFonts w:ascii="Garamond" w:eastAsia="Times New Roman" w:hAnsi="Garamond" w:cs="Arial Unicode MS"/>
          <w:color w:val="0D0D0D" w:themeColor="text1" w:themeTint="F2"/>
          <w:sz w:val="24"/>
          <w:szCs w:val="20"/>
          <w:lang w:eastAsia="en-US" w:bidi="lo-LA"/>
        </w:rPr>
        <w:t>a</w:t>
      </w:r>
      <w:r w:rsidR="001D260F" w:rsidRPr="00DB2C25">
        <w:rPr>
          <w:rFonts w:ascii="Garamond" w:eastAsia="Times New Roman" w:hAnsi="Garamond" w:cs="Arial Unicode MS"/>
          <w:color w:val="0D0D0D" w:themeColor="text1" w:themeTint="F2"/>
          <w:sz w:val="24"/>
          <w:szCs w:val="20"/>
          <w:lang w:eastAsia="en-US" w:bidi="lo-LA"/>
        </w:rPr>
        <w:t>jiem izaicinājumiem</w:t>
      </w:r>
      <w:r w:rsidR="00F840F9" w:rsidRPr="00DB2C25">
        <w:rPr>
          <w:rFonts w:ascii="Garamond" w:eastAsia="Times New Roman" w:hAnsi="Garamond" w:cs="Arial Unicode MS"/>
          <w:color w:val="0D0D0D" w:themeColor="text1" w:themeTint="F2"/>
          <w:sz w:val="24"/>
          <w:szCs w:val="20"/>
          <w:lang w:eastAsia="en-US" w:bidi="lo-LA"/>
        </w:rPr>
        <w:t>.</w:t>
      </w:r>
    </w:p>
    <w:p w:rsidR="00F840F9" w:rsidRPr="00DB2C25" w:rsidRDefault="00F840F9"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Ņemot vērā minēto, šajā nodaļā tiks izvērtēti būtiskākie ārējās vides </w:t>
      </w:r>
      <w:r w:rsidR="00CA085F" w:rsidRPr="00DB2C25">
        <w:rPr>
          <w:rFonts w:ascii="Garamond" w:hAnsi="Garamond" w:cs="Times New Roman"/>
          <w:color w:val="0D0D0D" w:themeColor="text1" w:themeTint="F2"/>
          <w:sz w:val="24"/>
          <w:szCs w:val="24"/>
        </w:rPr>
        <w:t xml:space="preserve">radītie </w:t>
      </w:r>
      <w:r w:rsidRPr="00DB2C25">
        <w:rPr>
          <w:rFonts w:ascii="Garamond" w:hAnsi="Garamond" w:cs="Times New Roman"/>
          <w:color w:val="0D0D0D" w:themeColor="text1" w:themeTint="F2"/>
          <w:sz w:val="24"/>
          <w:szCs w:val="24"/>
        </w:rPr>
        <w:t xml:space="preserve">drošības riski, kas ietekmē Latvijas nacionālo drošību. </w:t>
      </w:r>
      <w:r w:rsidR="001D260F" w:rsidRPr="00DB2C25">
        <w:rPr>
          <w:rFonts w:ascii="Garamond" w:hAnsi="Garamond" w:cs="Times New Roman"/>
          <w:color w:val="0D0D0D" w:themeColor="text1" w:themeTint="F2"/>
          <w:sz w:val="24"/>
          <w:szCs w:val="24"/>
        </w:rPr>
        <w:t>Identificēto</w:t>
      </w:r>
      <w:r w:rsidRPr="00DB2C25">
        <w:rPr>
          <w:rFonts w:ascii="Garamond" w:hAnsi="Garamond" w:cs="Times New Roman"/>
          <w:color w:val="0D0D0D" w:themeColor="text1" w:themeTint="F2"/>
          <w:sz w:val="24"/>
          <w:szCs w:val="24"/>
        </w:rPr>
        <w:t xml:space="preserve"> drošības risku uzskaitījums nav izsmeļošs, vienlaikus tieši </w:t>
      </w:r>
      <w:r w:rsidR="00C87D2F" w:rsidRPr="00DB2C25">
        <w:rPr>
          <w:rFonts w:ascii="Garamond" w:hAnsi="Garamond" w:cs="Times New Roman"/>
          <w:color w:val="0D0D0D" w:themeColor="text1" w:themeTint="F2"/>
          <w:sz w:val="24"/>
          <w:szCs w:val="24"/>
        </w:rPr>
        <w:t xml:space="preserve">šajā nodaļā aprakstītie starptautiskās drošības riski </w:t>
      </w:r>
      <w:r w:rsidRPr="00DB2C25">
        <w:rPr>
          <w:rFonts w:ascii="Garamond" w:hAnsi="Garamond" w:cs="Times New Roman"/>
          <w:color w:val="0D0D0D" w:themeColor="text1" w:themeTint="F2"/>
          <w:sz w:val="24"/>
          <w:szCs w:val="24"/>
        </w:rPr>
        <w:t xml:space="preserve">pēc Latvijas drošības iestāžu vērtējuma </w:t>
      </w:r>
      <w:r w:rsidR="00C87D2F" w:rsidRPr="00DB2C25">
        <w:rPr>
          <w:rFonts w:ascii="Garamond" w:hAnsi="Garamond" w:cs="Times New Roman"/>
          <w:color w:val="0D0D0D" w:themeColor="text1" w:themeTint="F2"/>
          <w:sz w:val="24"/>
          <w:szCs w:val="24"/>
        </w:rPr>
        <w:t xml:space="preserve">šobrīd </w:t>
      </w:r>
      <w:r w:rsidRPr="00DB2C25">
        <w:rPr>
          <w:rFonts w:ascii="Garamond" w:hAnsi="Garamond" w:cs="Times New Roman"/>
          <w:color w:val="0D0D0D" w:themeColor="text1" w:themeTint="F2"/>
          <w:sz w:val="24"/>
          <w:szCs w:val="24"/>
        </w:rPr>
        <w:t>rada potenciāli lielākos draudus Latvijas drošībai. Tomēr nenoliedzami, ka starptautiskie notikumi, militārā, ekonomiskā un politiskā nestabilitāte citās valstīs, jauni teroristu uzbrukumi vai dabas katastrofas un humanitārās krīzes var m</w:t>
      </w:r>
      <w:r w:rsidR="001D260F" w:rsidRPr="00DB2C25">
        <w:rPr>
          <w:rFonts w:ascii="Garamond" w:hAnsi="Garamond" w:cs="Times New Roman"/>
          <w:color w:val="0D0D0D" w:themeColor="text1" w:themeTint="F2"/>
          <w:sz w:val="24"/>
          <w:szCs w:val="24"/>
        </w:rPr>
        <w:t xml:space="preserve">ainīt esošo drošības situāciju, aktualizējot jaunus drošības riskus un </w:t>
      </w:r>
      <w:r w:rsidR="00DC4FF4" w:rsidRPr="00DB2C25">
        <w:rPr>
          <w:rFonts w:ascii="Garamond" w:hAnsi="Garamond" w:cs="Times New Roman"/>
          <w:color w:val="0D0D0D" w:themeColor="text1" w:themeTint="F2"/>
          <w:sz w:val="24"/>
          <w:szCs w:val="24"/>
        </w:rPr>
        <w:t>izaicinājumus</w:t>
      </w:r>
      <w:r w:rsidR="001D260F" w:rsidRPr="00DB2C25">
        <w:rPr>
          <w:rFonts w:ascii="Garamond" w:hAnsi="Garamond" w:cs="Times New Roman"/>
          <w:color w:val="0D0D0D" w:themeColor="text1" w:themeTint="F2"/>
          <w:sz w:val="24"/>
          <w:szCs w:val="24"/>
        </w:rPr>
        <w:t>.</w:t>
      </w:r>
    </w:p>
    <w:p w:rsidR="00F840F9" w:rsidRPr="004A08CC" w:rsidRDefault="00F840F9" w:rsidP="00431470">
      <w:pPr>
        <w:pStyle w:val="Heading2"/>
        <w:numPr>
          <w:ilvl w:val="0"/>
          <w:numId w:val="43"/>
        </w:numPr>
      </w:pPr>
      <w:bookmarkStart w:id="3" w:name="_Toc437269257"/>
      <w:r w:rsidRPr="00431470">
        <w:t>K</w:t>
      </w:r>
      <w:r w:rsidRPr="004A08CC">
        <w:t>rievijas īstenotās politikas Ukrainā ietekme uz Latvijas nacionālo drošību</w:t>
      </w:r>
      <w:bookmarkEnd w:id="3"/>
    </w:p>
    <w:p w:rsidR="00DB2C25" w:rsidRPr="00DB2C25" w:rsidRDefault="00F840F9" w:rsidP="00E46106">
      <w:pPr>
        <w:tabs>
          <w:tab w:val="left" w:pos="284"/>
        </w:tabs>
        <w:spacing w:before="100" w:beforeAutospacing="1" w:after="100" w:afterAutospacing="1" w:line="276" w:lineRule="auto"/>
        <w:jc w:val="center"/>
        <w:rPr>
          <w:rFonts w:ascii="Garamond" w:eastAsia="Tahoma" w:hAnsi="Garamond" w:cs="Times New Roman"/>
          <w:b/>
          <w:color w:val="0D0D0D" w:themeColor="text1" w:themeTint="F2"/>
          <w:sz w:val="26"/>
          <w:szCs w:val="26"/>
          <w:lang w:eastAsia="zh-CN"/>
        </w:rPr>
      </w:pPr>
      <w:r w:rsidRPr="00DB2C25">
        <w:rPr>
          <w:rFonts w:ascii="Garamond" w:eastAsia="Tahoma" w:hAnsi="Garamond" w:cs="Times New Roman"/>
          <w:b/>
          <w:color w:val="0D0D0D" w:themeColor="text1" w:themeTint="F2"/>
          <w:sz w:val="26"/>
          <w:szCs w:val="26"/>
          <w:lang w:eastAsia="zh-CN"/>
        </w:rPr>
        <w:t xml:space="preserve">Tiek identificēti arvien pieaugoši Krievijas mēģinājumi ietekmēt Latvijas </w:t>
      </w:r>
      <w:r w:rsidR="00C87D2F" w:rsidRPr="00DB2C25">
        <w:rPr>
          <w:rFonts w:ascii="Garamond" w:eastAsia="Tahoma" w:hAnsi="Garamond" w:cs="Times New Roman"/>
          <w:b/>
          <w:color w:val="0D0D0D" w:themeColor="text1" w:themeTint="F2"/>
          <w:sz w:val="26"/>
          <w:szCs w:val="26"/>
          <w:lang w:eastAsia="zh-CN"/>
        </w:rPr>
        <w:t xml:space="preserve">nacionālo </w:t>
      </w:r>
      <w:r w:rsidRPr="00DB2C25">
        <w:rPr>
          <w:rFonts w:ascii="Garamond" w:eastAsia="Tahoma" w:hAnsi="Garamond" w:cs="Times New Roman"/>
          <w:b/>
          <w:color w:val="0D0D0D" w:themeColor="text1" w:themeTint="F2"/>
          <w:sz w:val="26"/>
          <w:szCs w:val="26"/>
          <w:lang w:eastAsia="zh-CN"/>
        </w:rPr>
        <w:t xml:space="preserve">drošību. Krievijas </w:t>
      </w:r>
      <w:r w:rsidR="003E766C" w:rsidRPr="00DB2C25">
        <w:rPr>
          <w:rFonts w:ascii="Garamond" w:eastAsia="Tahoma" w:hAnsi="Garamond" w:cs="Times New Roman"/>
          <w:b/>
          <w:color w:val="0D0D0D" w:themeColor="text1" w:themeTint="F2"/>
          <w:sz w:val="26"/>
          <w:szCs w:val="26"/>
          <w:lang w:eastAsia="zh-CN"/>
        </w:rPr>
        <w:t>īstenotās politikas</w:t>
      </w:r>
      <w:r w:rsidRPr="00DB2C25">
        <w:rPr>
          <w:rFonts w:ascii="Garamond" w:eastAsia="Tahoma" w:hAnsi="Garamond" w:cs="Times New Roman"/>
          <w:b/>
          <w:color w:val="0D0D0D" w:themeColor="text1" w:themeTint="F2"/>
          <w:sz w:val="26"/>
          <w:szCs w:val="26"/>
          <w:lang w:eastAsia="zh-CN"/>
        </w:rPr>
        <w:t xml:space="preserve"> elementi </w:t>
      </w:r>
      <w:r w:rsidR="00186979" w:rsidRPr="00DB2C25">
        <w:rPr>
          <w:rFonts w:ascii="Garamond" w:eastAsia="Tahoma" w:hAnsi="Garamond" w:cs="Times New Roman"/>
          <w:b/>
          <w:color w:val="0D0D0D" w:themeColor="text1" w:themeTint="F2"/>
          <w:sz w:val="26"/>
          <w:szCs w:val="26"/>
          <w:lang w:eastAsia="zh-CN"/>
        </w:rPr>
        <w:t>–</w:t>
      </w:r>
      <w:r w:rsidRPr="00DB2C25">
        <w:rPr>
          <w:rFonts w:ascii="Garamond" w:eastAsia="Tahoma" w:hAnsi="Garamond" w:cs="Times New Roman"/>
          <w:b/>
          <w:color w:val="0D0D0D" w:themeColor="text1" w:themeTint="F2"/>
          <w:sz w:val="26"/>
          <w:szCs w:val="26"/>
          <w:lang w:eastAsia="zh-CN"/>
        </w:rPr>
        <w:t xml:space="preserve"> propaganda, uzbrukumi kibertelpā, enerģētikas nozares izmantošana politisku mērķu sasniegšanā, ekonomisko sankciju noteikšana, ietekmes aģentu atbalstīšana un neapmierinātības </w:t>
      </w:r>
      <w:r w:rsidR="00186979" w:rsidRPr="00DB2C25">
        <w:rPr>
          <w:rFonts w:ascii="Garamond" w:eastAsia="Tahoma" w:hAnsi="Garamond" w:cs="Times New Roman"/>
          <w:b/>
          <w:color w:val="0D0D0D" w:themeColor="text1" w:themeTint="F2"/>
          <w:sz w:val="26"/>
          <w:szCs w:val="26"/>
          <w:lang w:eastAsia="zh-CN"/>
        </w:rPr>
        <w:t xml:space="preserve">veicināšana </w:t>
      </w:r>
      <w:r w:rsidRPr="00DB2C25">
        <w:rPr>
          <w:rFonts w:ascii="Garamond" w:eastAsia="Tahoma" w:hAnsi="Garamond" w:cs="Times New Roman"/>
          <w:b/>
          <w:color w:val="0D0D0D" w:themeColor="text1" w:themeTint="F2"/>
          <w:sz w:val="26"/>
          <w:szCs w:val="26"/>
          <w:lang w:eastAsia="zh-CN"/>
        </w:rPr>
        <w:t xml:space="preserve">sabiedrībā, kā arī militārā spēka demonstrēšana pie Latvijas robežām – norāda uz Krievijas vēlmi graut uzticību Latvijas valstij, pozicionējot to kā vāju un sociāli sašķeltu valsti, kā arī </w:t>
      </w:r>
      <w:r w:rsidR="001D260F" w:rsidRPr="00DB2C25">
        <w:rPr>
          <w:rFonts w:ascii="Garamond" w:eastAsia="Tahoma" w:hAnsi="Garamond" w:cs="Times New Roman"/>
          <w:b/>
          <w:color w:val="0D0D0D" w:themeColor="text1" w:themeTint="F2"/>
          <w:sz w:val="26"/>
          <w:szCs w:val="26"/>
          <w:lang w:eastAsia="zh-CN"/>
        </w:rPr>
        <w:t xml:space="preserve">mazināt </w:t>
      </w:r>
      <w:r w:rsidRPr="00DB2C25">
        <w:rPr>
          <w:rFonts w:ascii="Garamond" w:eastAsia="Tahoma" w:hAnsi="Garamond" w:cs="Times New Roman"/>
          <w:b/>
          <w:color w:val="0D0D0D" w:themeColor="text1" w:themeTint="F2"/>
          <w:sz w:val="26"/>
          <w:szCs w:val="26"/>
          <w:lang w:eastAsia="zh-CN"/>
        </w:rPr>
        <w:t>sabiedrības uzticību NATO rīcībspējai un efektivitātei.</w:t>
      </w:r>
    </w:p>
    <w:p w:rsidR="00F840F9" w:rsidRPr="00DB2C25" w:rsidRDefault="00F840F9" w:rsidP="00E46106">
      <w:pPr>
        <w:suppressLineNumbers/>
        <w:suppressAutoHyphens/>
        <w:spacing w:before="100" w:beforeAutospacing="1" w:after="100" w:afterAutospacing="1" w:line="276" w:lineRule="auto"/>
        <w:jc w:val="both"/>
        <w:rPr>
          <w:rFonts w:ascii="Garamond" w:eastAsia="Lucida Sans Unicode" w:hAnsi="Garamond" w:cs="Times New Roman"/>
          <w:color w:val="0D0D0D" w:themeColor="text1" w:themeTint="F2"/>
          <w:sz w:val="24"/>
          <w:szCs w:val="24"/>
          <w:lang w:eastAsia="zh-CN" w:bidi="hi-IN"/>
        </w:rPr>
      </w:pPr>
      <w:r w:rsidRPr="00DB2C25">
        <w:rPr>
          <w:rFonts w:ascii="Garamond" w:eastAsia="Lucida Sans Unicode" w:hAnsi="Garamond" w:cs="Times New Roman"/>
          <w:color w:val="0D0D0D" w:themeColor="text1" w:themeTint="F2"/>
          <w:sz w:val="24"/>
          <w:szCs w:val="24"/>
          <w:lang w:eastAsia="zh-CN" w:bidi="hi-IN"/>
        </w:rPr>
        <w:t>Krievijas lietoto līdzekļu kopums un militāri</w:t>
      </w:r>
      <w:r w:rsidR="00186979" w:rsidRPr="00DB2C25">
        <w:rPr>
          <w:rFonts w:ascii="Garamond" w:eastAsia="Lucida Sans Unicode" w:hAnsi="Garamond" w:cs="Times New Roman"/>
          <w:color w:val="0D0D0D" w:themeColor="text1" w:themeTint="F2"/>
          <w:sz w:val="24"/>
          <w:szCs w:val="24"/>
          <w:lang w:eastAsia="zh-CN" w:bidi="hi-IN"/>
        </w:rPr>
        <w:t xml:space="preserve"> </w:t>
      </w:r>
      <w:r w:rsidRPr="00DB2C25">
        <w:rPr>
          <w:rFonts w:ascii="Garamond" w:eastAsia="Lucida Sans Unicode" w:hAnsi="Garamond" w:cs="Times New Roman"/>
          <w:color w:val="0D0D0D" w:themeColor="text1" w:themeTint="F2"/>
          <w:sz w:val="24"/>
          <w:szCs w:val="24"/>
          <w:lang w:eastAsia="zh-CN" w:bidi="hi-IN"/>
        </w:rPr>
        <w:t>politiskā stratēģija Ukrainā tiek apzīmēt</w:t>
      </w:r>
      <w:r w:rsidR="00C87D2F" w:rsidRPr="00DB2C25">
        <w:rPr>
          <w:rFonts w:ascii="Garamond" w:eastAsia="Lucida Sans Unicode" w:hAnsi="Garamond" w:cs="Times New Roman"/>
          <w:color w:val="0D0D0D" w:themeColor="text1" w:themeTint="F2"/>
          <w:sz w:val="24"/>
          <w:szCs w:val="24"/>
          <w:lang w:eastAsia="zh-CN" w:bidi="hi-IN"/>
        </w:rPr>
        <w:t>a</w:t>
      </w:r>
      <w:r w:rsidRPr="00DB2C25">
        <w:rPr>
          <w:rFonts w:ascii="Garamond" w:eastAsia="Lucida Sans Unicode" w:hAnsi="Garamond" w:cs="Times New Roman"/>
          <w:color w:val="0D0D0D" w:themeColor="text1" w:themeTint="F2"/>
          <w:sz w:val="24"/>
          <w:szCs w:val="24"/>
          <w:lang w:eastAsia="zh-CN" w:bidi="hi-IN"/>
        </w:rPr>
        <w:t xml:space="preserve"> ar jēdzienu </w:t>
      </w:r>
      <w:r w:rsidRPr="00DB2C25">
        <w:rPr>
          <w:rFonts w:ascii="Garamond" w:eastAsia="Lucida Sans Unicode" w:hAnsi="Garamond" w:cs="Times New Roman"/>
          <w:i/>
          <w:color w:val="0D0D0D" w:themeColor="text1" w:themeTint="F2"/>
          <w:sz w:val="24"/>
          <w:szCs w:val="24"/>
          <w:lang w:eastAsia="zh-CN" w:bidi="hi-IN"/>
        </w:rPr>
        <w:t>hibrīdkarš</w:t>
      </w:r>
      <w:r w:rsidR="004E15E4" w:rsidRPr="00DB2C25">
        <w:rPr>
          <w:rStyle w:val="FootnoteReference"/>
          <w:rFonts w:ascii="Garamond" w:eastAsia="Lucida Sans Unicode" w:hAnsi="Garamond" w:cs="Times New Roman"/>
          <w:i/>
          <w:color w:val="0D0D0D" w:themeColor="text1" w:themeTint="F2"/>
          <w:sz w:val="24"/>
          <w:szCs w:val="24"/>
          <w:lang w:eastAsia="zh-CN" w:bidi="hi-IN"/>
        </w:rPr>
        <w:footnoteReference w:id="2"/>
      </w:r>
      <w:r w:rsidR="003E29FA" w:rsidRPr="00DB2C25">
        <w:rPr>
          <w:rFonts w:ascii="Garamond" w:eastAsia="Lucida Sans Unicode" w:hAnsi="Garamond" w:cs="Times New Roman"/>
          <w:color w:val="0D0D0D" w:themeColor="text1" w:themeTint="F2"/>
          <w:sz w:val="24"/>
          <w:szCs w:val="24"/>
          <w:lang w:eastAsia="zh-CN" w:bidi="hi-IN"/>
        </w:rPr>
        <w:t xml:space="preserve">, kas </w:t>
      </w:r>
      <w:r w:rsidRPr="00DB2C25">
        <w:rPr>
          <w:rFonts w:ascii="Garamond" w:eastAsia="Lucida Sans Unicode" w:hAnsi="Garamond" w:cs="Times New Roman"/>
          <w:color w:val="0D0D0D" w:themeColor="text1" w:themeTint="F2"/>
          <w:sz w:val="24"/>
          <w:szCs w:val="24"/>
          <w:lang w:eastAsia="zh-CN" w:bidi="hi-IN"/>
        </w:rPr>
        <w:t xml:space="preserve">paredz kombinētu militāro, politisko, informācijas, diplomātisko, ekonomisko un specdienestu ietekmes instrumentu </w:t>
      </w:r>
      <w:r w:rsidR="00186979" w:rsidRPr="00DB2C25">
        <w:rPr>
          <w:rFonts w:ascii="Garamond" w:eastAsia="Lucida Sans Unicode" w:hAnsi="Garamond" w:cs="Times New Roman"/>
          <w:color w:val="0D0D0D" w:themeColor="text1" w:themeTint="F2"/>
          <w:sz w:val="24"/>
          <w:szCs w:val="24"/>
          <w:lang w:eastAsia="zh-CN" w:bidi="hi-IN"/>
        </w:rPr>
        <w:t>izman</w:t>
      </w:r>
      <w:r w:rsidRPr="00DB2C25">
        <w:rPr>
          <w:rFonts w:ascii="Garamond" w:eastAsia="Lucida Sans Unicode" w:hAnsi="Garamond" w:cs="Times New Roman"/>
          <w:color w:val="0D0D0D" w:themeColor="text1" w:themeTint="F2"/>
          <w:sz w:val="24"/>
          <w:szCs w:val="24"/>
          <w:lang w:eastAsia="zh-CN" w:bidi="hi-IN"/>
        </w:rPr>
        <w:t xml:space="preserve">tošanu. </w:t>
      </w:r>
      <w:r w:rsidR="00C87D2F" w:rsidRPr="00DB2C25">
        <w:rPr>
          <w:rFonts w:ascii="Garamond" w:eastAsia="Lucida Sans Unicode" w:hAnsi="Garamond" w:cs="Times New Roman"/>
          <w:color w:val="0D0D0D" w:themeColor="text1" w:themeTint="F2"/>
          <w:sz w:val="24"/>
          <w:szCs w:val="24"/>
          <w:lang w:eastAsia="zh-CN" w:bidi="hi-IN"/>
        </w:rPr>
        <w:t xml:space="preserve">Krievijas agresija Ukrainā ir pierādījusi </w:t>
      </w:r>
      <w:r w:rsidRPr="00DB2C25">
        <w:rPr>
          <w:rFonts w:ascii="Garamond" w:eastAsia="Lucida Sans Unicode" w:hAnsi="Garamond" w:cs="Times New Roman"/>
          <w:color w:val="0D0D0D" w:themeColor="text1" w:themeTint="F2"/>
          <w:sz w:val="24"/>
          <w:szCs w:val="24"/>
          <w:lang w:eastAsia="zh-CN" w:bidi="hi-IN"/>
        </w:rPr>
        <w:t xml:space="preserve">Krievijas </w:t>
      </w:r>
      <w:r w:rsidRPr="00DB2C25">
        <w:rPr>
          <w:rFonts w:ascii="Garamond" w:eastAsia="Lucida Sans Unicode" w:hAnsi="Garamond" w:cs="Times New Roman"/>
          <w:color w:val="0D0D0D" w:themeColor="text1" w:themeTint="F2"/>
          <w:sz w:val="24"/>
          <w:szCs w:val="24"/>
          <w:lang w:eastAsia="zh-CN" w:bidi="hi-IN"/>
        </w:rPr>
        <w:lastRenderedPageBreak/>
        <w:t xml:space="preserve">spēju lietot civilo un militāro instrumentu kombinācijas sinhronizētā </w:t>
      </w:r>
      <w:r w:rsidR="000176CD" w:rsidRPr="00DB2C25">
        <w:rPr>
          <w:rFonts w:ascii="Garamond" w:eastAsia="Lucida Sans Unicode" w:hAnsi="Garamond" w:cs="Times New Roman"/>
          <w:color w:val="0D0D0D" w:themeColor="text1" w:themeTint="F2"/>
          <w:sz w:val="24"/>
          <w:szCs w:val="24"/>
          <w:lang w:eastAsia="zh-CN" w:bidi="hi-IN"/>
        </w:rPr>
        <w:t>veidā</w:t>
      </w:r>
      <w:r w:rsidRPr="00DB2C25">
        <w:rPr>
          <w:rFonts w:ascii="Garamond" w:eastAsia="Lucida Sans Unicode" w:hAnsi="Garamond" w:cs="Times New Roman"/>
          <w:color w:val="0D0D0D" w:themeColor="text1" w:themeTint="F2"/>
          <w:sz w:val="24"/>
          <w:szCs w:val="24"/>
          <w:lang w:eastAsia="zh-CN" w:bidi="hi-IN"/>
        </w:rPr>
        <w:t>, lai sasn</w:t>
      </w:r>
      <w:r w:rsidR="00C87D2F" w:rsidRPr="00DB2C25">
        <w:rPr>
          <w:rFonts w:ascii="Garamond" w:eastAsia="Lucida Sans Unicode" w:hAnsi="Garamond" w:cs="Times New Roman"/>
          <w:color w:val="0D0D0D" w:themeColor="text1" w:themeTint="F2"/>
          <w:sz w:val="24"/>
          <w:szCs w:val="24"/>
          <w:lang w:eastAsia="zh-CN" w:bidi="hi-IN"/>
        </w:rPr>
        <w:t>iegtu savus stratēģiskos mērķus</w:t>
      </w:r>
      <w:r w:rsidR="000176CD" w:rsidRPr="00DB2C25">
        <w:rPr>
          <w:rFonts w:ascii="Garamond" w:eastAsia="Lucida Sans Unicode" w:hAnsi="Garamond" w:cs="Times New Roman"/>
          <w:color w:val="0D0D0D" w:themeColor="text1" w:themeTint="F2"/>
          <w:sz w:val="24"/>
          <w:szCs w:val="24"/>
          <w:lang w:eastAsia="zh-CN" w:bidi="hi-IN"/>
        </w:rPr>
        <w:t xml:space="preserve">. </w:t>
      </w:r>
    </w:p>
    <w:p w:rsidR="00F840F9" w:rsidRPr="00DB2C25" w:rsidRDefault="003E29FA" w:rsidP="00E46106">
      <w:pPr>
        <w:suppressLineNumbers/>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Lucida Sans Unicode" w:hAnsi="Garamond" w:cs="Times New Roman"/>
          <w:color w:val="0D0D0D" w:themeColor="text1" w:themeTint="F2"/>
          <w:sz w:val="24"/>
          <w:szCs w:val="24"/>
          <w:lang w:eastAsia="zh-CN" w:bidi="hi-IN"/>
        </w:rPr>
        <w:t>Jānorāda, ka a</w:t>
      </w:r>
      <w:r w:rsidR="00F840F9" w:rsidRPr="00DB2C25">
        <w:rPr>
          <w:rFonts w:ascii="Garamond" w:eastAsia="Lucida Sans Unicode" w:hAnsi="Garamond" w:cs="Times New Roman"/>
          <w:color w:val="0D0D0D" w:themeColor="text1" w:themeTint="F2"/>
          <w:sz w:val="24"/>
          <w:szCs w:val="24"/>
          <w:lang w:eastAsia="zh-CN" w:bidi="hi-IN"/>
        </w:rPr>
        <w:t>tsevišķus hibrīdkara nemilitāros komponentus Krievija ar mainīgu intensitāti i</w:t>
      </w:r>
      <w:r w:rsidRPr="00DB2C25">
        <w:rPr>
          <w:rFonts w:ascii="Garamond" w:eastAsia="Lucida Sans Unicode" w:hAnsi="Garamond" w:cs="Times New Roman"/>
          <w:color w:val="0D0D0D" w:themeColor="text1" w:themeTint="F2"/>
          <w:sz w:val="24"/>
          <w:szCs w:val="24"/>
          <w:lang w:eastAsia="zh-CN" w:bidi="hi-IN"/>
        </w:rPr>
        <w:t xml:space="preserve">r </w:t>
      </w:r>
      <w:r w:rsidR="00186979" w:rsidRPr="00DB2C25">
        <w:rPr>
          <w:rFonts w:ascii="Garamond" w:eastAsia="Lucida Sans Unicode" w:hAnsi="Garamond" w:cs="Times New Roman"/>
          <w:color w:val="0D0D0D" w:themeColor="text1" w:themeTint="F2"/>
          <w:sz w:val="24"/>
          <w:szCs w:val="24"/>
          <w:lang w:eastAsia="zh-CN" w:bidi="hi-IN"/>
        </w:rPr>
        <w:t xml:space="preserve">ilgstoši </w:t>
      </w:r>
      <w:r w:rsidRPr="00DB2C25">
        <w:rPr>
          <w:rFonts w:ascii="Garamond" w:eastAsia="Lucida Sans Unicode" w:hAnsi="Garamond" w:cs="Times New Roman"/>
          <w:color w:val="0D0D0D" w:themeColor="text1" w:themeTint="F2"/>
          <w:sz w:val="24"/>
          <w:szCs w:val="24"/>
          <w:lang w:eastAsia="zh-CN" w:bidi="hi-IN"/>
        </w:rPr>
        <w:t>lietojusi arī pret Latviju</w:t>
      </w:r>
      <w:r w:rsidR="00F840F9" w:rsidRPr="00DB2C25">
        <w:rPr>
          <w:rFonts w:ascii="Garamond" w:eastAsia="Tahoma" w:hAnsi="Garamond" w:cs="Times New Roman"/>
          <w:color w:val="0D0D0D" w:themeColor="text1" w:themeTint="F2"/>
          <w:sz w:val="24"/>
          <w:szCs w:val="24"/>
          <w:lang w:eastAsia="zh-CN"/>
        </w:rPr>
        <w:t xml:space="preserve">. </w:t>
      </w:r>
      <w:r w:rsidRPr="00DB2C25">
        <w:rPr>
          <w:rFonts w:ascii="Garamond" w:eastAsia="Tahoma" w:hAnsi="Garamond" w:cs="Times New Roman"/>
          <w:color w:val="0D0D0D" w:themeColor="text1" w:themeTint="F2"/>
          <w:sz w:val="24"/>
          <w:szCs w:val="24"/>
          <w:lang w:eastAsia="zh-CN"/>
        </w:rPr>
        <w:t>Proti, Krievijas īstenotās aktivitātes pret Latviju visaktīvāk izpaužas kā Krievijas ietekmes pasākumi informatīvajā telpā, darbs ar ietekmes aģentiem, t</w:t>
      </w:r>
      <w:r w:rsidR="00186979" w:rsidRPr="00DB2C25">
        <w:rPr>
          <w:rFonts w:ascii="Garamond" w:eastAsia="Tahoma" w:hAnsi="Garamond" w:cs="Times New Roman"/>
          <w:color w:val="0D0D0D" w:themeColor="text1" w:themeTint="F2"/>
          <w:sz w:val="24"/>
          <w:szCs w:val="24"/>
          <w:lang w:eastAsia="zh-CN"/>
        </w:rPr>
        <w:t>ai</w:t>
      </w:r>
      <w:r w:rsidRPr="00DB2C25">
        <w:rPr>
          <w:rFonts w:ascii="Garamond" w:eastAsia="Tahoma" w:hAnsi="Garamond" w:cs="Times New Roman"/>
          <w:color w:val="0D0D0D" w:themeColor="text1" w:themeTint="F2"/>
          <w:sz w:val="24"/>
          <w:szCs w:val="24"/>
          <w:lang w:eastAsia="zh-CN"/>
        </w:rPr>
        <w:t xml:space="preserve"> skaitā tautiešu politika, ekonomisko ietekmes instrumentu lietošana, kā arī atsevišķas speciālo dienestu aktivitātes. Šādi nemilitārie Krievijas</w:t>
      </w:r>
      <w:r w:rsidR="003C487C" w:rsidRPr="00DB2C25">
        <w:rPr>
          <w:rFonts w:ascii="Garamond" w:eastAsia="Tahoma" w:hAnsi="Garamond" w:cs="Times New Roman"/>
          <w:color w:val="0D0D0D" w:themeColor="text1" w:themeTint="F2"/>
          <w:sz w:val="24"/>
          <w:szCs w:val="24"/>
          <w:lang w:eastAsia="zh-CN"/>
        </w:rPr>
        <w:t xml:space="preserve"> ietekmes instrumenti</w:t>
      </w:r>
      <w:r w:rsidRPr="00DB2C25">
        <w:rPr>
          <w:rFonts w:ascii="Garamond" w:eastAsia="Tahoma" w:hAnsi="Garamond" w:cs="Times New Roman"/>
          <w:color w:val="0D0D0D" w:themeColor="text1" w:themeTint="F2"/>
          <w:sz w:val="24"/>
          <w:szCs w:val="24"/>
          <w:lang w:eastAsia="zh-CN"/>
        </w:rPr>
        <w:t xml:space="preserve"> bieži vien ir diskrēti, bet ar ilgtermiņa ietekmi.</w:t>
      </w:r>
      <w:r w:rsidR="000176CD" w:rsidRPr="00DB2C25">
        <w:rPr>
          <w:rFonts w:ascii="Garamond" w:eastAsia="Tahoma" w:hAnsi="Garamond" w:cs="Times New Roman"/>
          <w:color w:val="0D0D0D" w:themeColor="text1" w:themeTint="F2"/>
          <w:sz w:val="24"/>
          <w:szCs w:val="24"/>
          <w:lang w:eastAsia="zh-CN"/>
        </w:rPr>
        <w:t xml:space="preserve"> </w:t>
      </w:r>
    </w:p>
    <w:p w:rsidR="00C30A4C" w:rsidRPr="00DB2C25" w:rsidRDefault="00186979"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Latvijas</w:t>
      </w:r>
      <w:r w:rsidR="00B177D2" w:rsidRPr="00DB2C25">
        <w:rPr>
          <w:rFonts w:ascii="Garamond" w:eastAsia="Tahoma" w:hAnsi="Garamond" w:cs="Times New Roman"/>
          <w:color w:val="0D0D0D" w:themeColor="text1" w:themeTint="F2"/>
          <w:sz w:val="24"/>
          <w:szCs w:val="24"/>
          <w:lang w:eastAsia="zh-CN"/>
        </w:rPr>
        <w:t xml:space="preserve">–Krievijas attiecības pašlaik nosaka konflikta noregulējuma process Ukrainā, kā arī kopējā dinamika ES–Krievijas un NATO–Krievijas attiecībās. </w:t>
      </w:r>
      <w:r w:rsidR="003C487C" w:rsidRPr="00DB2C25">
        <w:rPr>
          <w:rFonts w:ascii="Garamond" w:eastAsia="Lucida Sans Unicode" w:hAnsi="Garamond" w:cs="Times New Roman"/>
          <w:color w:val="0D0D0D" w:themeColor="text1" w:themeTint="F2"/>
          <w:sz w:val="24"/>
          <w:szCs w:val="24"/>
          <w:lang w:eastAsia="zh-CN" w:bidi="hi-IN"/>
        </w:rPr>
        <w:t xml:space="preserve">Krievija ir pozicionējusi NATO spēku koncentrāciju tās robežu tuvumā kā drošības draudu, to skaidri norādot Krievijas militārajā doktrīnā. </w:t>
      </w:r>
      <w:r w:rsidR="003C487C" w:rsidRPr="00DB2C25">
        <w:rPr>
          <w:rFonts w:ascii="Garamond" w:eastAsia="Tahoma" w:hAnsi="Garamond" w:cs="Times New Roman"/>
          <w:color w:val="0D0D0D" w:themeColor="text1" w:themeTint="F2"/>
          <w:sz w:val="24"/>
          <w:szCs w:val="24"/>
          <w:lang w:eastAsia="zh-CN"/>
        </w:rPr>
        <w:t xml:space="preserve">Saspīlējumu un uzticēšanās trūkumu Latvijas–Krievijas divpusējās attiecībās padziļina arī Krievijas paaugstinātās militārās aktivitātes Baltijas jūras reģionā, tai skaitā tiešā Latvijas robežu tuvumā, piemēram, organizējot militārās mācības. </w:t>
      </w:r>
    </w:p>
    <w:p w:rsidR="00F857EE" w:rsidRPr="00DB2C25" w:rsidRDefault="003C487C" w:rsidP="00E46106">
      <w:pPr>
        <w:suppressLineNumbers/>
        <w:pBdr>
          <w:top w:val="nil"/>
          <w:left w:val="nil"/>
          <w:bottom w:val="nil"/>
          <w:right w:val="nil"/>
        </w:pBdr>
        <w:suppressAutoHyphens/>
        <w:spacing w:before="100" w:beforeAutospacing="1" w:after="100" w:afterAutospacing="1" w:line="276" w:lineRule="auto"/>
        <w:jc w:val="both"/>
        <w:rPr>
          <w:rFonts w:ascii="Garamond" w:eastAsia="Lucida Sans Unicode" w:hAnsi="Garamond" w:cs="Times New Roman"/>
          <w:color w:val="0D0D0D" w:themeColor="text1" w:themeTint="F2"/>
          <w:sz w:val="24"/>
          <w:szCs w:val="24"/>
          <w:lang w:eastAsia="zh-CN" w:bidi="hi-IN"/>
        </w:rPr>
      </w:pPr>
      <w:r w:rsidRPr="00DB2C25">
        <w:rPr>
          <w:rFonts w:ascii="Garamond" w:eastAsia="Tahoma" w:hAnsi="Garamond" w:cs="Times New Roman"/>
          <w:color w:val="0D0D0D" w:themeColor="text1" w:themeTint="F2"/>
          <w:sz w:val="24"/>
          <w:szCs w:val="24"/>
          <w:lang w:eastAsia="zh-CN"/>
        </w:rPr>
        <w:t xml:space="preserve">Atbildot uz Krievijas pieaugošajām militārajām aktivitātēm un spēka demonstrāciju, </w:t>
      </w:r>
      <w:r w:rsidRPr="00DB2C25">
        <w:rPr>
          <w:rFonts w:ascii="Garamond" w:eastAsia="Lucida Sans Unicode" w:hAnsi="Garamond" w:cs="Times New Roman"/>
          <w:color w:val="0D0D0D" w:themeColor="text1" w:themeTint="F2"/>
          <w:sz w:val="24"/>
          <w:szCs w:val="24"/>
          <w:lang w:eastAsia="zh-CN" w:bidi="hi-IN"/>
        </w:rPr>
        <w:t>NATO īstenojusi vairākus drošīb</w:t>
      </w:r>
      <w:r w:rsidR="00186979" w:rsidRPr="00DB2C25">
        <w:rPr>
          <w:rFonts w:ascii="Garamond" w:eastAsia="Lucida Sans Unicode" w:hAnsi="Garamond" w:cs="Times New Roman"/>
          <w:color w:val="0D0D0D" w:themeColor="text1" w:themeTint="F2"/>
          <w:sz w:val="24"/>
          <w:szCs w:val="24"/>
          <w:lang w:eastAsia="zh-CN" w:bidi="hi-IN"/>
        </w:rPr>
        <w:t>u</w:t>
      </w:r>
      <w:r w:rsidRPr="00DB2C25">
        <w:rPr>
          <w:rFonts w:ascii="Garamond" w:eastAsia="Lucida Sans Unicode" w:hAnsi="Garamond" w:cs="Times New Roman"/>
          <w:color w:val="0D0D0D" w:themeColor="text1" w:themeTint="F2"/>
          <w:sz w:val="24"/>
          <w:szCs w:val="24"/>
          <w:lang w:eastAsia="zh-CN" w:bidi="hi-IN"/>
        </w:rPr>
        <w:t xml:space="preserve"> veicinoš</w:t>
      </w:r>
      <w:r w:rsidR="00186979" w:rsidRPr="00DB2C25">
        <w:rPr>
          <w:rFonts w:ascii="Garamond" w:eastAsia="Lucida Sans Unicode" w:hAnsi="Garamond" w:cs="Times New Roman"/>
          <w:color w:val="0D0D0D" w:themeColor="text1" w:themeTint="F2"/>
          <w:sz w:val="24"/>
          <w:szCs w:val="24"/>
          <w:lang w:eastAsia="zh-CN" w:bidi="hi-IN"/>
        </w:rPr>
        <w:t>u</w:t>
      </w:r>
      <w:r w:rsidRPr="00DB2C25">
        <w:rPr>
          <w:rFonts w:ascii="Garamond" w:eastAsia="Lucida Sans Unicode" w:hAnsi="Garamond" w:cs="Times New Roman"/>
          <w:color w:val="0D0D0D" w:themeColor="text1" w:themeTint="F2"/>
          <w:sz w:val="24"/>
          <w:szCs w:val="24"/>
          <w:lang w:eastAsia="zh-CN" w:bidi="hi-IN"/>
        </w:rPr>
        <w:t>s pasākumus reģionā, tād</w:t>
      </w:r>
      <w:r w:rsidR="00186979" w:rsidRPr="00DB2C25">
        <w:rPr>
          <w:rFonts w:ascii="Garamond" w:eastAsia="Lucida Sans Unicode" w:hAnsi="Garamond" w:cs="Times New Roman"/>
          <w:color w:val="0D0D0D" w:themeColor="text1" w:themeTint="F2"/>
          <w:sz w:val="24"/>
          <w:szCs w:val="24"/>
          <w:lang w:eastAsia="zh-CN" w:bidi="hi-IN"/>
        </w:rPr>
        <w:t>ē</w:t>
      </w:r>
      <w:r w:rsidRPr="00DB2C25">
        <w:rPr>
          <w:rFonts w:ascii="Garamond" w:eastAsia="Lucida Sans Unicode" w:hAnsi="Garamond" w:cs="Times New Roman"/>
          <w:color w:val="0D0D0D" w:themeColor="text1" w:themeTint="F2"/>
          <w:sz w:val="24"/>
          <w:szCs w:val="24"/>
          <w:lang w:eastAsia="zh-CN" w:bidi="hi-IN"/>
        </w:rPr>
        <w:t xml:space="preserve">jādi stiprinot Latvijas un visas eiroatlantiskās telpas drošību. </w:t>
      </w:r>
      <w:r w:rsidR="00F857EE" w:rsidRPr="00DB2C25">
        <w:rPr>
          <w:rFonts w:ascii="Garamond" w:eastAsia="Lucida Sans Unicode" w:hAnsi="Garamond" w:cs="Times New Roman"/>
          <w:color w:val="0D0D0D" w:themeColor="text1" w:themeTint="F2"/>
          <w:sz w:val="24"/>
          <w:szCs w:val="24"/>
          <w:lang w:eastAsia="zh-CN" w:bidi="hi-IN"/>
        </w:rPr>
        <w:t>Vienlaikus jārēķinās, ka arī turpmāk Krievija īstenos spēka demonstrēšanas, provocēšanas un konfrontēšanas pasākumus, kas vērsti pret NATO un ES sabiedrotajiem</w:t>
      </w:r>
      <w:r w:rsidR="00186979" w:rsidRPr="00DB2C25">
        <w:rPr>
          <w:rFonts w:ascii="Garamond" w:eastAsia="Lucida Sans Unicode" w:hAnsi="Garamond" w:cs="Times New Roman"/>
          <w:color w:val="0D0D0D" w:themeColor="text1" w:themeTint="F2"/>
          <w:sz w:val="24"/>
          <w:szCs w:val="24"/>
          <w:lang w:eastAsia="zh-CN" w:bidi="hi-IN"/>
        </w:rPr>
        <w:t>.</w:t>
      </w:r>
    </w:p>
    <w:p w:rsidR="003E29FA" w:rsidRPr="00DB2C25" w:rsidRDefault="003E29FA" w:rsidP="00E46106">
      <w:pPr>
        <w:suppressLineNumbers/>
        <w:pBdr>
          <w:top w:val="nil"/>
          <w:left w:val="nil"/>
          <w:bottom w:val="nil"/>
          <w:right w:val="nil"/>
        </w:pBdr>
        <w:suppressAutoHyphens/>
        <w:spacing w:before="100" w:beforeAutospacing="1" w:after="100" w:afterAutospacing="1" w:line="276" w:lineRule="auto"/>
        <w:jc w:val="both"/>
        <w:rPr>
          <w:rFonts w:ascii="Garamond" w:eastAsia="Lucida Sans Unicode" w:hAnsi="Garamond" w:cs="Times New Roman"/>
          <w:color w:val="0D0D0D" w:themeColor="text1" w:themeTint="F2"/>
          <w:sz w:val="24"/>
          <w:szCs w:val="24"/>
          <w:lang w:eastAsia="zh-CN" w:bidi="hi-IN"/>
        </w:rPr>
      </w:pPr>
      <w:r w:rsidRPr="00DB2C25">
        <w:rPr>
          <w:rFonts w:ascii="Garamond" w:eastAsia="Tahoma" w:hAnsi="Garamond" w:cs="Times New Roman"/>
          <w:color w:val="0D0D0D" w:themeColor="text1" w:themeTint="F2"/>
          <w:sz w:val="24"/>
          <w:szCs w:val="24"/>
          <w:lang w:eastAsia="zh-CN"/>
        </w:rPr>
        <w:t>Pēc Krievijas agresijas Ukrainā ir mainījies starptautisko partneru</w:t>
      </w:r>
      <w:r w:rsidR="00F857EE" w:rsidRPr="00DB2C25">
        <w:rPr>
          <w:rFonts w:ascii="Garamond" w:eastAsia="Tahoma" w:hAnsi="Garamond" w:cs="Times New Roman"/>
          <w:color w:val="0D0D0D" w:themeColor="text1" w:themeTint="F2"/>
          <w:sz w:val="24"/>
          <w:szCs w:val="24"/>
          <w:lang w:eastAsia="zh-CN"/>
        </w:rPr>
        <w:t xml:space="preserve"> un sabiedroto</w:t>
      </w:r>
      <w:r w:rsidRPr="00DB2C25">
        <w:rPr>
          <w:rFonts w:ascii="Garamond" w:eastAsia="Tahoma" w:hAnsi="Garamond" w:cs="Times New Roman"/>
          <w:color w:val="0D0D0D" w:themeColor="text1" w:themeTint="F2"/>
          <w:sz w:val="24"/>
          <w:szCs w:val="24"/>
          <w:lang w:eastAsia="zh-CN"/>
        </w:rPr>
        <w:t xml:space="preserve">, arī Latvijas sabiedrības un ekspertu vērtējums Krievijas darbībām. Starptautiskie partneri ar izpratni vērtē Latvijas sniegto informāciju par drošības situāciju reģionā, pievēršot uzmanību arī tādiem jautājumiem, kas līdz šim tika uzskatīti par Latvijas–Krievijas divpusējo attiecību problemātiku. Tas ļauj vēl laicīgāk un detalizētāk reaģēt uz riskiem un īstenot atbilstošus drošības pasākumus gan Latvijas iekšienē, gan starptautiski. </w:t>
      </w:r>
    </w:p>
    <w:p w:rsidR="00F840F9" w:rsidRPr="00DB2C25" w:rsidRDefault="00B177D2"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 xml:space="preserve">Saskaņā ar ES </w:t>
      </w:r>
      <w:r w:rsidR="00C522B2" w:rsidRPr="00DB2C25">
        <w:rPr>
          <w:rFonts w:ascii="Garamond" w:eastAsia="Tahoma" w:hAnsi="Garamond" w:cs="Times New Roman"/>
          <w:color w:val="0D0D0D" w:themeColor="text1" w:themeTint="F2"/>
          <w:sz w:val="24"/>
          <w:szCs w:val="24"/>
          <w:lang w:eastAsia="zh-CN"/>
        </w:rPr>
        <w:t>k</w:t>
      </w:r>
      <w:r w:rsidRPr="00DB2C25">
        <w:rPr>
          <w:rFonts w:ascii="Garamond" w:eastAsia="Tahoma" w:hAnsi="Garamond" w:cs="Times New Roman"/>
          <w:color w:val="0D0D0D" w:themeColor="text1" w:themeTint="F2"/>
          <w:sz w:val="24"/>
          <w:szCs w:val="24"/>
          <w:lang w:eastAsia="zh-CN"/>
        </w:rPr>
        <w:t xml:space="preserve">opīgo pozīciju ir apturēti regulārie augstākā līmeņa formāti un ieviesti ierobežojoši pasākumi pret Krieviju. Vienlaikus Latvija turpina īstenot nepieciešamo sadarbību diplomātiskajā, ekspertu un nozaru līmenī, </w:t>
      </w:r>
      <w:r w:rsidR="003C487C" w:rsidRPr="00DB2C25">
        <w:rPr>
          <w:rFonts w:ascii="Garamond" w:eastAsia="Tahoma" w:hAnsi="Garamond" w:cs="Times New Roman"/>
          <w:color w:val="0D0D0D" w:themeColor="text1" w:themeTint="F2"/>
          <w:sz w:val="24"/>
          <w:szCs w:val="24"/>
          <w:lang w:eastAsia="zh-CN"/>
        </w:rPr>
        <w:t>piemēram,</w:t>
      </w:r>
      <w:r w:rsidRPr="00DB2C25">
        <w:rPr>
          <w:rFonts w:ascii="Garamond" w:eastAsia="Tahoma" w:hAnsi="Garamond" w:cs="Times New Roman"/>
          <w:color w:val="0D0D0D" w:themeColor="text1" w:themeTint="F2"/>
          <w:sz w:val="24"/>
          <w:szCs w:val="24"/>
          <w:lang w:eastAsia="zh-CN"/>
        </w:rPr>
        <w:t xml:space="preserve"> robežu demarkāciju, pārrobežu sadarbību, robežkontroli un muitu, kā arī sadarbību transporta un kultūras jomās.</w:t>
      </w:r>
      <w:r w:rsidRPr="00DB2C25">
        <w:rPr>
          <w:rFonts w:ascii="Garamond" w:eastAsia="Tahoma" w:hAnsi="Garamond" w:cs="Times New Roman"/>
          <w:b/>
          <w:color w:val="0D0D0D" w:themeColor="text1" w:themeTint="F2"/>
          <w:sz w:val="24"/>
          <w:szCs w:val="24"/>
          <w:lang w:eastAsia="zh-CN"/>
        </w:rPr>
        <w:t xml:space="preserve"> </w:t>
      </w:r>
      <w:r w:rsidRPr="00DB2C25">
        <w:rPr>
          <w:rFonts w:ascii="Garamond" w:eastAsia="Tahoma" w:hAnsi="Garamond" w:cs="Times New Roman"/>
          <w:color w:val="0D0D0D" w:themeColor="text1" w:themeTint="F2"/>
          <w:sz w:val="24"/>
          <w:szCs w:val="24"/>
          <w:lang w:eastAsia="zh-CN"/>
        </w:rPr>
        <w:t>Jānorāda, ka vēl viens izaicinājums Latvijas nacionālajai drošībai ir Krievijas vēlme palielināt savu militāro klātbūtni</w:t>
      </w:r>
      <w:r w:rsidR="00F840F9" w:rsidRPr="00DB2C25">
        <w:rPr>
          <w:rFonts w:ascii="Garamond" w:eastAsia="Tahoma" w:hAnsi="Garamond" w:cs="Times New Roman"/>
          <w:color w:val="0D0D0D" w:themeColor="text1" w:themeTint="F2"/>
          <w:sz w:val="24"/>
          <w:szCs w:val="24"/>
          <w:lang w:eastAsia="zh-CN"/>
        </w:rPr>
        <w:t xml:space="preserve"> Baltkrievijā, kas palielina Krievijas rīcībspēju NATO austrumu pierobežā. </w:t>
      </w:r>
      <w:r w:rsidR="000176CD" w:rsidRPr="00DB2C25">
        <w:rPr>
          <w:rFonts w:ascii="Garamond" w:eastAsia="Tahoma" w:hAnsi="Garamond" w:cs="Times New Roman"/>
          <w:color w:val="0D0D0D" w:themeColor="text1" w:themeTint="F2"/>
          <w:sz w:val="24"/>
          <w:szCs w:val="24"/>
          <w:lang w:eastAsia="zh-CN"/>
        </w:rPr>
        <w:t>Pēdējo gadu laikā ir novērota cieša Krievijas un Baltkrievijas militārā integrācija, īstenojot gan kopīgas</w:t>
      </w:r>
      <w:r w:rsidR="003C487C" w:rsidRPr="00DB2C25">
        <w:rPr>
          <w:rFonts w:ascii="Garamond" w:eastAsia="Tahoma" w:hAnsi="Garamond" w:cs="Times New Roman"/>
          <w:color w:val="0D0D0D" w:themeColor="text1" w:themeTint="F2"/>
          <w:sz w:val="24"/>
          <w:szCs w:val="24"/>
          <w:lang w:eastAsia="zh-CN"/>
        </w:rPr>
        <w:t xml:space="preserve"> mācības</w:t>
      </w:r>
      <w:r w:rsidR="000176CD" w:rsidRPr="00DB2C25">
        <w:rPr>
          <w:rFonts w:ascii="Garamond" w:eastAsia="Tahoma" w:hAnsi="Garamond" w:cs="Times New Roman"/>
          <w:color w:val="0D0D0D" w:themeColor="text1" w:themeTint="F2"/>
          <w:sz w:val="24"/>
          <w:szCs w:val="24"/>
          <w:lang w:eastAsia="zh-CN"/>
        </w:rPr>
        <w:t>, gan attīstot kopīgus militār</w:t>
      </w:r>
      <w:r w:rsidR="003C487C" w:rsidRPr="00DB2C25">
        <w:rPr>
          <w:rFonts w:ascii="Garamond" w:eastAsia="Tahoma" w:hAnsi="Garamond" w:cs="Times New Roman"/>
          <w:color w:val="0D0D0D" w:themeColor="text1" w:themeTint="F2"/>
          <w:sz w:val="24"/>
          <w:szCs w:val="24"/>
          <w:lang w:eastAsia="zh-CN"/>
        </w:rPr>
        <w:t>os</w:t>
      </w:r>
      <w:r w:rsidR="000176CD" w:rsidRPr="00DB2C25">
        <w:rPr>
          <w:rFonts w:ascii="Garamond" w:eastAsia="Tahoma" w:hAnsi="Garamond" w:cs="Times New Roman"/>
          <w:color w:val="0D0D0D" w:themeColor="text1" w:themeTint="F2"/>
          <w:sz w:val="24"/>
          <w:szCs w:val="24"/>
          <w:lang w:eastAsia="zh-CN"/>
        </w:rPr>
        <w:t xml:space="preserve"> objektus. </w:t>
      </w:r>
    </w:p>
    <w:p w:rsidR="00F840F9" w:rsidRPr="00DB2C25" w:rsidRDefault="00F840F9" w:rsidP="00431470">
      <w:pPr>
        <w:pStyle w:val="Heading2"/>
        <w:numPr>
          <w:ilvl w:val="0"/>
          <w:numId w:val="43"/>
        </w:numPr>
      </w:pPr>
      <w:bookmarkStart w:id="4" w:name="_Toc437269258"/>
      <w:r w:rsidRPr="00DB2C25">
        <w:t>Starptautiskā terorisma radītais apdraudējums</w:t>
      </w:r>
      <w:bookmarkEnd w:id="4"/>
    </w:p>
    <w:p w:rsidR="00F840F9" w:rsidRPr="00DB2C25" w:rsidRDefault="00F840F9" w:rsidP="00E46106">
      <w:pPr>
        <w:suppressLineNumbers/>
        <w:pBdr>
          <w:top w:val="nil"/>
          <w:left w:val="nil"/>
          <w:bottom w:val="nil"/>
          <w:right w:val="nil"/>
        </w:pBdr>
        <w:suppressAutoHyphens/>
        <w:spacing w:before="100" w:beforeAutospacing="1" w:after="100" w:afterAutospacing="1" w:line="276" w:lineRule="auto"/>
        <w:jc w:val="center"/>
        <w:rPr>
          <w:rFonts w:ascii="Garamond" w:eastAsia="Tahoma" w:hAnsi="Garamond" w:cs="Times New Roman"/>
          <w:b/>
          <w:color w:val="0D0D0D" w:themeColor="text1" w:themeTint="F2"/>
          <w:sz w:val="26"/>
          <w:szCs w:val="26"/>
          <w:lang w:eastAsia="zh-CN"/>
        </w:rPr>
      </w:pPr>
      <w:r w:rsidRPr="00DB2C25">
        <w:rPr>
          <w:rFonts w:ascii="Garamond" w:eastAsia="Tahoma" w:hAnsi="Garamond" w:cs="Times New Roman"/>
          <w:b/>
          <w:color w:val="0D0D0D" w:themeColor="text1" w:themeTint="F2"/>
          <w:sz w:val="26"/>
          <w:szCs w:val="26"/>
          <w:lang w:eastAsia="zh-CN"/>
        </w:rPr>
        <w:t>Pēdējās desmitgades lielākais teroristu uzbrukums Parīzē 2015.</w:t>
      </w:r>
      <w:r w:rsidR="00186979" w:rsidRPr="00DB2C25">
        <w:rPr>
          <w:rFonts w:ascii="Garamond" w:eastAsia="Tahoma" w:hAnsi="Garamond" w:cs="Times New Roman"/>
          <w:b/>
          <w:color w:val="0D0D0D" w:themeColor="text1" w:themeTint="F2"/>
          <w:sz w:val="26"/>
          <w:szCs w:val="26"/>
          <w:lang w:eastAsia="zh-CN"/>
        </w:rPr>
        <w:t> </w:t>
      </w:r>
      <w:r w:rsidRPr="00DB2C25">
        <w:rPr>
          <w:rFonts w:ascii="Garamond" w:eastAsia="Tahoma" w:hAnsi="Garamond" w:cs="Times New Roman"/>
          <w:b/>
          <w:color w:val="0D0D0D" w:themeColor="text1" w:themeTint="F2"/>
          <w:sz w:val="26"/>
          <w:szCs w:val="26"/>
          <w:lang w:eastAsia="zh-CN"/>
        </w:rPr>
        <w:t>gada 13.</w:t>
      </w:r>
      <w:r w:rsidR="00186979" w:rsidRPr="00DB2C25">
        <w:rPr>
          <w:rFonts w:ascii="Garamond" w:eastAsia="Tahoma" w:hAnsi="Garamond" w:cs="Times New Roman"/>
          <w:b/>
          <w:color w:val="0D0D0D" w:themeColor="text1" w:themeTint="F2"/>
          <w:sz w:val="26"/>
          <w:szCs w:val="26"/>
          <w:lang w:eastAsia="zh-CN"/>
        </w:rPr>
        <w:t> </w:t>
      </w:r>
      <w:r w:rsidRPr="00DB2C25">
        <w:rPr>
          <w:rFonts w:ascii="Garamond" w:eastAsia="Tahoma" w:hAnsi="Garamond" w:cs="Times New Roman"/>
          <w:b/>
          <w:color w:val="0D0D0D" w:themeColor="text1" w:themeTint="F2"/>
          <w:sz w:val="26"/>
          <w:szCs w:val="26"/>
          <w:lang w:eastAsia="zh-CN"/>
        </w:rPr>
        <w:t>novembrī, kā arī traģiskie teroristu uzbrukumi Parīzē un Kopenhāgenā 2015.</w:t>
      </w:r>
      <w:r w:rsidR="00186979" w:rsidRPr="00DB2C25">
        <w:rPr>
          <w:rFonts w:ascii="Garamond" w:eastAsia="Tahoma" w:hAnsi="Garamond" w:cs="Times New Roman"/>
          <w:b/>
          <w:color w:val="0D0D0D" w:themeColor="text1" w:themeTint="F2"/>
          <w:sz w:val="26"/>
          <w:szCs w:val="26"/>
          <w:lang w:eastAsia="zh-CN"/>
        </w:rPr>
        <w:t> </w:t>
      </w:r>
      <w:r w:rsidRPr="00DB2C25">
        <w:rPr>
          <w:rFonts w:ascii="Garamond" w:eastAsia="Tahoma" w:hAnsi="Garamond" w:cs="Times New Roman"/>
          <w:b/>
          <w:color w:val="0D0D0D" w:themeColor="text1" w:themeTint="F2"/>
          <w:sz w:val="26"/>
          <w:szCs w:val="26"/>
          <w:lang w:eastAsia="zh-CN"/>
        </w:rPr>
        <w:t xml:space="preserve">gada sākumā apliecināja, ka terorisms ir viens no galvenajiem draudiem Eiropas drošībai un tās pamatvērtībām. Ņemot vērā, ka Latvija ir ES dalībvalsts, tad ilgtermiņā šie draudi var </w:t>
      </w:r>
      <w:r w:rsidRPr="00DB2C25">
        <w:rPr>
          <w:rFonts w:ascii="Garamond" w:eastAsia="Tahoma" w:hAnsi="Garamond" w:cs="Times New Roman"/>
          <w:b/>
          <w:color w:val="0D0D0D" w:themeColor="text1" w:themeTint="F2"/>
          <w:sz w:val="26"/>
          <w:szCs w:val="26"/>
          <w:lang w:eastAsia="zh-CN"/>
        </w:rPr>
        <w:lastRenderedPageBreak/>
        <w:t>nelabvēlīgi ietekmēt Latvijas nacionālo drošību</w:t>
      </w:r>
      <w:r w:rsidR="00186979" w:rsidRPr="00DB2C25">
        <w:rPr>
          <w:rFonts w:ascii="Garamond" w:eastAsia="Tahoma" w:hAnsi="Garamond" w:cs="Times New Roman"/>
          <w:b/>
          <w:color w:val="0D0D0D" w:themeColor="text1" w:themeTint="F2"/>
          <w:sz w:val="26"/>
          <w:szCs w:val="26"/>
          <w:lang w:eastAsia="zh-CN"/>
        </w:rPr>
        <w:t>,</w:t>
      </w:r>
      <w:r w:rsidRPr="00DB2C25">
        <w:rPr>
          <w:rFonts w:ascii="Garamond" w:eastAsia="Tahoma" w:hAnsi="Garamond" w:cs="Times New Roman"/>
          <w:b/>
          <w:color w:val="0D0D0D" w:themeColor="text1" w:themeTint="F2"/>
          <w:sz w:val="26"/>
          <w:szCs w:val="26"/>
          <w:lang w:eastAsia="zh-CN"/>
        </w:rPr>
        <w:t xml:space="preserve"> n</w:t>
      </w:r>
      <w:r w:rsidR="00186979" w:rsidRPr="00DB2C25">
        <w:rPr>
          <w:rFonts w:ascii="Garamond" w:eastAsia="Tahoma" w:hAnsi="Garamond" w:cs="Times New Roman"/>
          <w:b/>
          <w:color w:val="0D0D0D" w:themeColor="text1" w:themeTint="F2"/>
          <w:sz w:val="26"/>
          <w:szCs w:val="26"/>
          <w:lang w:eastAsia="zh-CN"/>
        </w:rPr>
        <w:t>eraug</w:t>
      </w:r>
      <w:r w:rsidRPr="00DB2C25">
        <w:rPr>
          <w:rFonts w:ascii="Garamond" w:eastAsia="Tahoma" w:hAnsi="Garamond" w:cs="Times New Roman"/>
          <w:b/>
          <w:color w:val="0D0D0D" w:themeColor="text1" w:themeTint="F2"/>
          <w:sz w:val="26"/>
          <w:szCs w:val="26"/>
          <w:lang w:eastAsia="zh-CN"/>
        </w:rPr>
        <w:t>oties uz to, ka pašlaik terorisma draudu līmenis Latvijā joprojām ir zems. Papildus tam terorisms rada</w:t>
      </w:r>
      <w:r w:rsidR="001762C8">
        <w:rPr>
          <w:rFonts w:ascii="Garamond" w:eastAsia="Tahoma" w:hAnsi="Garamond" w:cs="Times New Roman"/>
          <w:b/>
          <w:color w:val="0D0D0D" w:themeColor="text1" w:themeTint="F2"/>
          <w:sz w:val="26"/>
          <w:szCs w:val="26"/>
          <w:lang w:eastAsia="zh-CN"/>
        </w:rPr>
        <w:t xml:space="preserve"> </w:t>
      </w:r>
      <w:r w:rsidRPr="00DB2C25">
        <w:rPr>
          <w:rFonts w:ascii="Garamond" w:eastAsia="Tahoma" w:hAnsi="Garamond" w:cs="Times New Roman"/>
          <w:b/>
          <w:color w:val="0D0D0D" w:themeColor="text1" w:themeTint="F2"/>
          <w:sz w:val="26"/>
          <w:szCs w:val="26"/>
          <w:lang w:eastAsia="zh-CN"/>
        </w:rPr>
        <w:t>draudus Latvijas iedzīvotājiem, kas izmanto ES nodrošinātās pamat</w:t>
      </w:r>
      <w:r w:rsidR="00C87D2F" w:rsidRPr="00DB2C25">
        <w:rPr>
          <w:rFonts w:ascii="Garamond" w:eastAsia="Tahoma" w:hAnsi="Garamond" w:cs="Times New Roman"/>
          <w:b/>
          <w:color w:val="0D0D0D" w:themeColor="text1" w:themeTint="F2"/>
          <w:sz w:val="26"/>
          <w:szCs w:val="26"/>
          <w:lang w:eastAsia="zh-CN"/>
        </w:rPr>
        <w:t>vērtības</w:t>
      </w:r>
      <w:r w:rsidRPr="00DB2C25">
        <w:rPr>
          <w:rFonts w:ascii="Garamond" w:eastAsia="Tahoma" w:hAnsi="Garamond" w:cs="Times New Roman"/>
          <w:b/>
          <w:color w:val="0D0D0D" w:themeColor="text1" w:themeTint="F2"/>
          <w:sz w:val="26"/>
          <w:szCs w:val="26"/>
          <w:lang w:eastAsia="zh-CN"/>
        </w:rPr>
        <w:t xml:space="preserve"> </w:t>
      </w:r>
      <w:r w:rsidR="00186979" w:rsidRPr="00DB2C25">
        <w:rPr>
          <w:rFonts w:ascii="Garamond" w:hAnsi="Garamond" w:cs="Times New Roman"/>
          <w:b/>
          <w:color w:val="0D0D0D" w:themeColor="text1" w:themeTint="F2"/>
          <w:sz w:val="26"/>
          <w:szCs w:val="26"/>
        </w:rPr>
        <w:t>–</w:t>
      </w:r>
      <w:r w:rsidRPr="00DB2C25">
        <w:rPr>
          <w:rFonts w:ascii="Garamond" w:eastAsia="Tahoma" w:hAnsi="Garamond" w:cs="Times New Roman"/>
          <w:b/>
          <w:color w:val="0D0D0D" w:themeColor="text1" w:themeTint="F2"/>
          <w:sz w:val="26"/>
          <w:szCs w:val="26"/>
          <w:lang w:eastAsia="zh-CN"/>
        </w:rPr>
        <w:t xml:space="preserve"> ceļ</w:t>
      </w:r>
      <w:r w:rsidR="00C87D2F" w:rsidRPr="00DB2C25">
        <w:rPr>
          <w:rFonts w:ascii="Garamond" w:eastAsia="Tahoma" w:hAnsi="Garamond" w:cs="Times New Roman"/>
          <w:b/>
          <w:color w:val="0D0D0D" w:themeColor="text1" w:themeTint="F2"/>
          <w:sz w:val="26"/>
          <w:szCs w:val="26"/>
          <w:lang w:eastAsia="zh-CN"/>
        </w:rPr>
        <w:t>ošanas un pārvietošan</w:t>
      </w:r>
      <w:r w:rsidR="00186979" w:rsidRPr="00DB2C25">
        <w:rPr>
          <w:rFonts w:ascii="Garamond" w:eastAsia="Tahoma" w:hAnsi="Garamond" w:cs="Times New Roman"/>
          <w:b/>
          <w:color w:val="0D0D0D" w:themeColor="text1" w:themeTint="F2"/>
          <w:sz w:val="26"/>
          <w:szCs w:val="26"/>
          <w:lang w:eastAsia="zh-CN"/>
        </w:rPr>
        <w:t>ā</w:t>
      </w:r>
      <w:r w:rsidR="00C87D2F" w:rsidRPr="00DB2C25">
        <w:rPr>
          <w:rFonts w:ascii="Garamond" w:eastAsia="Tahoma" w:hAnsi="Garamond" w:cs="Times New Roman"/>
          <w:b/>
          <w:color w:val="0D0D0D" w:themeColor="text1" w:themeTint="F2"/>
          <w:sz w:val="26"/>
          <w:szCs w:val="26"/>
          <w:lang w:eastAsia="zh-CN"/>
        </w:rPr>
        <w:t>s brīvīb</w:t>
      </w:r>
      <w:r w:rsidR="00186979" w:rsidRPr="00DB2C25">
        <w:rPr>
          <w:rFonts w:ascii="Garamond" w:eastAsia="Tahoma" w:hAnsi="Garamond" w:cs="Times New Roman"/>
          <w:b/>
          <w:color w:val="0D0D0D" w:themeColor="text1" w:themeTint="F2"/>
          <w:sz w:val="26"/>
          <w:szCs w:val="26"/>
          <w:lang w:eastAsia="zh-CN"/>
        </w:rPr>
        <w:t>u</w:t>
      </w:r>
      <w:r w:rsidRPr="00DB2C25">
        <w:rPr>
          <w:rFonts w:ascii="Garamond" w:eastAsia="Tahoma" w:hAnsi="Garamond" w:cs="Times New Roman"/>
          <w:b/>
          <w:color w:val="0D0D0D" w:themeColor="text1" w:themeTint="F2"/>
          <w:sz w:val="26"/>
          <w:szCs w:val="26"/>
          <w:lang w:eastAsia="zh-CN"/>
        </w:rPr>
        <w:t>.</w:t>
      </w:r>
    </w:p>
    <w:p w:rsidR="00776B87" w:rsidRPr="00DB2C25" w:rsidRDefault="00437310"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Kopš 2011.</w:t>
      </w:r>
      <w:r w:rsidR="00186979" w:rsidRPr="00DB2C25">
        <w:rPr>
          <w:rFonts w:ascii="Garamond" w:eastAsia="Tahoma" w:hAnsi="Garamond" w:cs="Times New Roman"/>
          <w:color w:val="0D0D0D" w:themeColor="text1" w:themeTint="F2"/>
          <w:sz w:val="24"/>
          <w:szCs w:val="24"/>
          <w:lang w:eastAsia="zh-CN"/>
        </w:rPr>
        <w:t> </w:t>
      </w:r>
      <w:r w:rsidRPr="00DB2C25">
        <w:rPr>
          <w:rFonts w:ascii="Garamond" w:eastAsia="Tahoma" w:hAnsi="Garamond" w:cs="Times New Roman"/>
          <w:color w:val="0D0D0D" w:themeColor="text1" w:themeTint="F2"/>
          <w:sz w:val="24"/>
          <w:szCs w:val="24"/>
          <w:lang w:eastAsia="zh-CN"/>
        </w:rPr>
        <w:t xml:space="preserve">gada terorisma radītais apdraudējums ir būtiski pieaudzis, terorismam attīstoties </w:t>
      </w:r>
      <w:r w:rsidR="00776B87" w:rsidRPr="00DB2C25">
        <w:rPr>
          <w:rFonts w:ascii="Garamond" w:eastAsia="Tahoma" w:hAnsi="Garamond" w:cs="Times New Roman"/>
          <w:color w:val="0D0D0D" w:themeColor="text1" w:themeTint="F2"/>
          <w:sz w:val="24"/>
          <w:szCs w:val="24"/>
          <w:lang w:eastAsia="zh-CN"/>
        </w:rPr>
        <w:t>par komplicētu un neprognozējamu izaicinājumu starptautiskās sabiedrības drošībai un stabilitātei, jo teroristu uzbrukumi ir vērsti ne tikai pret atsevišķ</w:t>
      </w:r>
      <w:r w:rsidR="00186979" w:rsidRPr="00DB2C25">
        <w:rPr>
          <w:rFonts w:ascii="Garamond" w:eastAsia="Tahoma" w:hAnsi="Garamond" w:cs="Times New Roman"/>
          <w:color w:val="0D0D0D" w:themeColor="text1" w:themeTint="F2"/>
          <w:sz w:val="24"/>
          <w:szCs w:val="24"/>
          <w:lang w:eastAsia="zh-CN"/>
        </w:rPr>
        <w:t>ā</w:t>
      </w:r>
      <w:r w:rsidR="00776B87" w:rsidRPr="00DB2C25">
        <w:rPr>
          <w:rFonts w:ascii="Garamond" w:eastAsia="Tahoma" w:hAnsi="Garamond" w:cs="Times New Roman"/>
          <w:color w:val="0D0D0D" w:themeColor="text1" w:themeTint="F2"/>
          <w:sz w:val="24"/>
          <w:szCs w:val="24"/>
          <w:lang w:eastAsia="zh-CN"/>
        </w:rPr>
        <w:t>m valstīm un to īstenoto politiku, bet arī pret Rietumu sabiedrīb</w:t>
      </w:r>
      <w:r w:rsidR="00186979" w:rsidRPr="00DB2C25">
        <w:rPr>
          <w:rFonts w:ascii="Garamond" w:eastAsia="Tahoma" w:hAnsi="Garamond" w:cs="Times New Roman"/>
          <w:color w:val="0D0D0D" w:themeColor="text1" w:themeTint="F2"/>
          <w:sz w:val="24"/>
          <w:szCs w:val="24"/>
          <w:lang w:eastAsia="zh-CN"/>
        </w:rPr>
        <w:t>as</w:t>
      </w:r>
      <w:r w:rsidR="00776B87" w:rsidRPr="00DB2C25">
        <w:rPr>
          <w:rFonts w:ascii="Garamond" w:eastAsia="Tahoma" w:hAnsi="Garamond" w:cs="Times New Roman"/>
          <w:color w:val="0D0D0D" w:themeColor="text1" w:themeTint="F2"/>
          <w:sz w:val="24"/>
          <w:szCs w:val="24"/>
          <w:lang w:eastAsia="zh-CN"/>
        </w:rPr>
        <w:t xml:space="preserve"> pamatvērtībām. </w:t>
      </w:r>
    </w:p>
    <w:p w:rsidR="00776B87" w:rsidRPr="00DB2C25" w:rsidRDefault="00776B87"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 xml:space="preserve">Par īpašu problēmu ir </w:t>
      </w:r>
      <w:r w:rsidR="00C87D2F" w:rsidRPr="00DB2C25">
        <w:rPr>
          <w:rFonts w:ascii="Garamond" w:eastAsia="Tahoma" w:hAnsi="Garamond" w:cs="Times New Roman"/>
          <w:color w:val="0D0D0D" w:themeColor="text1" w:themeTint="F2"/>
          <w:sz w:val="24"/>
          <w:szCs w:val="24"/>
          <w:lang w:eastAsia="zh-CN"/>
        </w:rPr>
        <w:t>uzskatāma</w:t>
      </w:r>
      <w:r w:rsidR="00652A3F" w:rsidRPr="00DB2C25">
        <w:rPr>
          <w:rFonts w:ascii="Garamond" w:eastAsia="Tahoma" w:hAnsi="Garamond" w:cs="Times New Roman"/>
          <w:color w:val="0D0D0D" w:themeColor="text1" w:themeTint="F2"/>
          <w:sz w:val="24"/>
          <w:szCs w:val="24"/>
          <w:lang w:eastAsia="zh-CN"/>
        </w:rPr>
        <w:t xml:space="preserve"> </w:t>
      </w:r>
      <w:r w:rsidR="00652A3F" w:rsidRPr="00DB2C25">
        <w:rPr>
          <w:rFonts w:ascii="Garamond" w:eastAsia="Tahoma" w:hAnsi="Garamond" w:cs="Times New Roman"/>
          <w:i/>
          <w:color w:val="0D0D0D" w:themeColor="text1" w:themeTint="F2"/>
          <w:sz w:val="24"/>
          <w:szCs w:val="24"/>
          <w:lang w:eastAsia="zh-CN"/>
        </w:rPr>
        <w:t>Daesh</w:t>
      </w:r>
      <w:r w:rsidR="00652A3F" w:rsidRPr="00DB2C25">
        <w:rPr>
          <w:rFonts w:ascii="Garamond" w:eastAsia="Tahoma" w:hAnsi="Garamond" w:cs="Times New Roman"/>
          <w:color w:val="0D0D0D" w:themeColor="text1" w:themeTint="F2"/>
          <w:sz w:val="24"/>
          <w:szCs w:val="24"/>
          <w:lang w:eastAsia="zh-CN"/>
        </w:rPr>
        <w:t xml:space="preserve"> (pašpasludinātā Islāma valsts Irākā un Levantē arī ISIL) </w:t>
      </w:r>
      <w:r w:rsidRPr="00DB2C25">
        <w:rPr>
          <w:rFonts w:ascii="Garamond" w:eastAsia="Tahoma" w:hAnsi="Garamond" w:cs="Times New Roman"/>
          <w:color w:val="0D0D0D" w:themeColor="text1" w:themeTint="F2"/>
          <w:sz w:val="24"/>
          <w:szCs w:val="24"/>
          <w:lang w:eastAsia="zh-CN"/>
        </w:rPr>
        <w:t>teroristiskā organizācija, kuras straujā izplatība Sīrijā un Irākā ir nopietns apdraudējums ne tikai Tuvo Austrumu reģion</w:t>
      </w:r>
      <w:r w:rsidR="00C87D2F" w:rsidRPr="00DB2C25">
        <w:rPr>
          <w:rFonts w:ascii="Garamond" w:eastAsia="Tahoma" w:hAnsi="Garamond" w:cs="Times New Roman"/>
          <w:color w:val="0D0D0D" w:themeColor="text1" w:themeTint="F2"/>
          <w:sz w:val="24"/>
          <w:szCs w:val="24"/>
          <w:lang w:eastAsia="zh-CN"/>
        </w:rPr>
        <w:t>am</w:t>
      </w:r>
      <w:r w:rsidRPr="00DB2C25">
        <w:rPr>
          <w:rFonts w:ascii="Garamond" w:eastAsia="Tahoma" w:hAnsi="Garamond" w:cs="Times New Roman"/>
          <w:color w:val="0D0D0D" w:themeColor="text1" w:themeTint="F2"/>
          <w:sz w:val="24"/>
          <w:szCs w:val="24"/>
          <w:lang w:eastAsia="zh-CN"/>
        </w:rPr>
        <w:t xml:space="preserve">, bet arī drauds starptautiskajai drošībai. </w:t>
      </w:r>
      <w:r w:rsidRPr="00DB2C25">
        <w:rPr>
          <w:rFonts w:ascii="Garamond" w:eastAsia="Tahoma" w:hAnsi="Garamond" w:cs="Times New Roman"/>
          <w:i/>
          <w:color w:val="0D0D0D" w:themeColor="text1" w:themeTint="F2"/>
          <w:sz w:val="24"/>
          <w:szCs w:val="24"/>
          <w:lang w:eastAsia="zh-CN"/>
        </w:rPr>
        <w:t>Daesh</w:t>
      </w:r>
      <w:r w:rsidRPr="00DB2C25">
        <w:rPr>
          <w:rFonts w:ascii="Garamond" w:eastAsia="Tahoma" w:hAnsi="Garamond" w:cs="Times New Roman"/>
          <w:color w:val="0D0D0D" w:themeColor="text1" w:themeTint="F2"/>
          <w:sz w:val="24"/>
          <w:szCs w:val="24"/>
          <w:lang w:eastAsia="zh-CN"/>
        </w:rPr>
        <w:t xml:space="preserve"> ar savām darbības metodēm ir kļuvusi arī par citu teroristisko organizāciju virzītājspēku, iezīmējot jaunas tendences globālajā terorismā, kura mērķis ir radīts bailes un nestabilitāti demokrātisko valstu sabiedrībā. Globālajai koalīcija</w:t>
      </w:r>
      <w:r w:rsidR="00DC6EF9" w:rsidRPr="00DB2C25">
        <w:rPr>
          <w:rFonts w:ascii="Garamond" w:eastAsia="Tahoma" w:hAnsi="Garamond" w:cs="Times New Roman"/>
          <w:color w:val="0D0D0D" w:themeColor="text1" w:themeTint="F2"/>
          <w:sz w:val="24"/>
          <w:szCs w:val="24"/>
          <w:lang w:eastAsia="zh-CN"/>
        </w:rPr>
        <w:t>i</w:t>
      </w:r>
      <w:r w:rsidRPr="00DB2C25">
        <w:rPr>
          <w:rFonts w:ascii="Garamond" w:eastAsia="Tahoma" w:hAnsi="Garamond" w:cs="Times New Roman"/>
          <w:color w:val="0D0D0D" w:themeColor="text1" w:themeTint="F2"/>
          <w:sz w:val="24"/>
          <w:szCs w:val="24"/>
          <w:lang w:eastAsia="zh-CN"/>
        </w:rPr>
        <w:t xml:space="preserve"> cīņai pret </w:t>
      </w:r>
      <w:r w:rsidR="00652A3F" w:rsidRPr="00DB2C25">
        <w:rPr>
          <w:rFonts w:ascii="Garamond" w:eastAsia="Tahoma" w:hAnsi="Garamond" w:cs="Times New Roman"/>
          <w:i/>
          <w:color w:val="0D0D0D" w:themeColor="text1" w:themeTint="F2"/>
          <w:sz w:val="24"/>
          <w:szCs w:val="24"/>
          <w:lang w:eastAsia="zh-CN"/>
        </w:rPr>
        <w:t>Daesh</w:t>
      </w:r>
      <w:r w:rsidRPr="00DB2C25">
        <w:rPr>
          <w:rFonts w:ascii="Garamond" w:eastAsia="Tahoma" w:hAnsi="Garamond" w:cs="Times New Roman"/>
          <w:color w:val="0D0D0D" w:themeColor="text1" w:themeTint="F2"/>
          <w:sz w:val="24"/>
          <w:szCs w:val="24"/>
          <w:lang w:eastAsia="zh-CN"/>
        </w:rPr>
        <w:t xml:space="preserve"> ir pievienojušās vairāk nekā 60 valstis, arī Latvija. Latvija ir pārstāvēta </w:t>
      </w:r>
      <w:r w:rsidR="00912F9D" w:rsidRPr="00DB2C25">
        <w:rPr>
          <w:rFonts w:ascii="Garamond" w:eastAsia="Tahoma" w:hAnsi="Garamond" w:cs="Times New Roman"/>
          <w:color w:val="0D0D0D" w:themeColor="text1" w:themeTint="F2"/>
          <w:sz w:val="24"/>
          <w:szCs w:val="24"/>
          <w:lang w:eastAsia="zh-CN"/>
        </w:rPr>
        <w:t>četrās</w:t>
      </w:r>
      <w:r w:rsidRPr="00DB2C25">
        <w:rPr>
          <w:rFonts w:ascii="Garamond" w:eastAsia="Tahoma" w:hAnsi="Garamond" w:cs="Times New Roman"/>
          <w:color w:val="0D0D0D" w:themeColor="text1" w:themeTint="F2"/>
          <w:sz w:val="24"/>
          <w:szCs w:val="24"/>
          <w:lang w:eastAsia="zh-CN"/>
        </w:rPr>
        <w:t xml:space="preserve"> no </w:t>
      </w:r>
      <w:r w:rsidR="00912F9D" w:rsidRPr="00DB2C25">
        <w:rPr>
          <w:rFonts w:ascii="Garamond" w:eastAsia="Tahoma" w:hAnsi="Garamond" w:cs="Times New Roman"/>
          <w:color w:val="0D0D0D" w:themeColor="text1" w:themeTint="F2"/>
          <w:sz w:val="24"/>
          <w:szCs w:val="24"/>
          <w:lang w:eastAsia="zh-CN"/>
        </w:rPr>
        <w:t>piecām</w:t>
      </w:r>
      <w:r w:rsidRPr="00DB2C25">
        <w:rPr>
          <w:rFonts w:ascii="Garamond" w:eastAsia="Tahoma" w:hAnsi="Garamond" w:cs="Times New Roman"/>
          <w:color w:val="0D0D0D" w:themeColor="text1" w:themeTint="F2"/>
          <w:sz w:val="24"/>
          <w:szCs w:val="24"/>
          <w:lang w:eastAsia="zh-CN"/>
        </w:rPr>
        <w:t xml:space="preserve"> darba grupām, kas izveidotas, lai koordinētu dalībvalstu centienus, radot efektīvus stratēģiskās komunikācijas instrumentus </w:t>
      </w:r>
      <w:r w:rsidR="00652A3F" w:rsidRPr="00DB2C25">
        <w:rPr>
          <w:rFonts w:ascii="Garamond" w:eastAsia="Tahoma" w:hAnsi="Garamond" w:cs="Times New Roman"/>
          <w:i/>
          <w:color w:val="0D0D0D" w:themeColor="text1" w:themeTint="F2"/>
          <w:sz w:val="24"/>
          <w:szCs w:val="24"/>
          <w:lang w:eastAsia="zh-CN"/>
        </w:rPr>
        <w:t>Daesh</w:t>
      </w:r>
      <w:r w:rsidRPr="00DB2C25">
        <w:rPr>
          <w:rFonts w:ascii="Garamond" w:eastAsia="Tahoma" w:hAnsi="Garamond" w:cs="Times New Roman"/>
          <w:color w:val="0D0D0D" w:themeColor="text1" w:themeTint="F2"/>
          <w:sz w:val="24"/>
          <w:szCs w:val="24"/>
          <w:lang w:eastAsia="zh-CN"/>
        </w:rPr>
        <w:t xml:space="preserve"> propagandas satura atspēkošanai, kā arī ārvalstu kaujinieku un terorisma finansēšanas novēršanai.</w:t>
      </w:r>
    </w:p>
    <w:p w:rsidR="00776B87" w:rsidRPr="00DB2C25" w:rsidRDefault="00776B87"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 xml:space="preserve">Vairāk nekā gadu ilgušās koalīcijas militārās kampaņas rezultātā izdevies ierobežot </w:t>
      </w:r>
      <w:r w:rsidR="003E766C" w:rsidRPr="00DB2C25">
        <w:rPr>
          <w:rFonts w:ascii="Garamond" w:eastAsia="Tahoma" w:hAnsi="Garamond" w:cs="Times New Roman"/>
          <w:i/>
          <w:color w:val="0D0D0D" w:themeColor="text1" w:themeTint="F2"/>
          <w:sz w:val="24"/>
          <w:szCs w:val="24"/>
          <w:lang w:eastAsia="zh-CN"/>
        </w:rPr>
        <w:t>Daesh</w:t>
      </w:r>
      <w:r w:rsidRPr="00DB2C25">
        <w:rPr>
          <w:rFonts w:ascii="Garamond" w:eastAsia="Tahoma" w:hAnsi="Garamond" w:cs="Times New Roman"/>
          <w:color w:val="0D0D0D" w:themeColor="text1" w:themeTint="F2"/>
          <w:sz w:val="24"/>
          <w:szCs w:val="24"/>
          <w:lang w:eastAsia="zh-CN"/>
        </w:rPr>
        <w:t xml:space="preserve"> izplatību, tomēr šīs organizācijas postošā ietekme neaprobežojas tikai ar Sīrijas un Irākas teritoriju. Interneta un sociālo mediju sniegtās iespējas nav gājušas secen arī teroristiskajām organizācijām, kas tos izmanto par platformu savas propagandas izplatīšanai un ārvalstu kaujinieku vervēšanai.</w:t>
      </w:r>
    </w:p>
    <w:p w:rsidR="00776B87" w:rsidRPr="00DB2C25" w:rsidRDefault="00776B87"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Daudzās Eiropas valstīs terorisma draudi rada pieaugošus riskus pilsoņu drošībai. 2015.</w:t>
      </w:r>
      <w:r w:rsidR="00912F9D" w:rsidRPr="00DB2C25">
        <w:rPr>
          <w:rFonts w:ascii="Garamond" w:eastAsia="Tahoma" w:hAnsi="Garamond" w:cs="Times New Roman"/>
          <w:color w:val="0D0D0D" w:themeColor="text1" w:themeTint="F2"/>
          <w:sz w:val="24"/>
          <w:szCs w:val="24"/>
          <w:lang w:eastAsia="zh-CN"/>
        </w:rPr>
        <w:t> </w:t>
      </w:r>
      <w:r w:rsidRPr="00DB2C25">
        <w:rPr>
          <w:rFonts w:ascii="Garamond" w:eastAsia="Tahoma" w:hAnsi="Garamond" w:cs="Times New Roman"/>
          <w:color w:val="0D0D0D" w:themeColor="text1" w:themeTint="F2"/>
          <w:sz w:val="24"/>
          <w:szCs w:val="24"/>
          <w:lang w:eastAsia="zh-CN"/>
        </w:rPr>
        <w:t>gada janvārī un februārī īstenotie teroristu uzbrukumi Parīzē un Kopenhāgenā apliecina, ka nozīmīgiem teroristiska rakstura draudiem ir pakļautas personas un objekti, kurus radikālie islāmisti vērtē kā islāma reliģijas zaimotājus. Savukārt 2015.</w:t>
      </w:r>
      <w:r w:rsidR="00912F9D" w:rsidRPr="00DB2C25">
        <w:rPr>
          <w:rFonts w:ascii="Garamond" w:eastAsia="Tahoma" w:hAnsi="Garamond" w:cs="Times New Roman"/>
          <w:color w:val="0D0D0D" w:themeColor="text1" w:themeTint="F2"/>
          <w:sz w:val="24"/>
          <w:szCs w:val="24"/>
          <w:lang w:eastAsia="zh-CN"/>
        </w:rPr>
        <w:t> </w:t>
      </w:r>
      <w:r w:rsidRPr="00DB2C25">
        <w:rPr>
          <w:rFonts w:ascii="Garamond" w:eastAsia="Tahoma" w:hAnsi="Garamond" w:cs="Times New Roman"/>
          <w:color w:val="0D0D0D" w:themeColor="text1" w:themeTint="F2"/>
          <w:sz w:val="24"/>
          <w:szCs w:val="24"/>
          <w:lang w:eastAsia="zh-CN"/>
        </w:rPr>
        <w:t>gada novembrī Parīzē īstenotais t</w:t>
      </w:r>
      <w:r w:rsidR="00DC6EF9" w:rsidRPr="00DB2C25">
        <w:rPr>
          <w:rFonts w:ascii="Garamond" w:eastAsia="Tahoma" w:hAnsi="Garamond" w:cs="Times New Roman"/>
          <w:color w:val="0D0D0D" w:themeColor="text1" w:themeTint="F2"/>
          <w:sz w:val="24"/>
          <w:szCs w:val="24"/>
          <w:lang w:eastAsia="zh-CN"/>
        </w:rPr>
        <w:t>erora akts liecina, ka</w:t>
      </w:r>
      <w:r w:rsidRPr="00DB2C25">
        <w:rPr>
          <w:rFonts w:ascii="Garamond" w:eastAsia="Tahoma" w:hAnsi="Garamond" w:cs="Times New Roman"/>
          <w:color w:val="0D0D0D" w:themeColor="text1" w:themeTint="F2"/>
          <w:sz w:val="24"/>
          <w:szCs w:val="24"/>
          <w:lang w:eastAsia="zh-CN"/>
        </w:rPr>
        <w:t xml:space="preserve"> teroristi var īstenot uzbrukumus cilvēku masveida pulcēšanās vietās. Tāpat arī nozīmīgiem terorisma draudiem ir pakļautas tiesībaizsardzības institūciju amatpersonas un bruņoto spēku karavīri.</w:t>
      </w:r>
    </w:p>
    <w:p w:rsidR="00776B87" w:rsidRPr="00DB2C25" w:rsidRDefault="00B4202E"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Jānorāda, ka bīstams izaicinājums terorisma draudu izplatības kontekstā ir t.</w:t>
      </w:r>
      <w:r w:rsidR="00912F9D" w:rsidRPr="00DB2C25">
        <w:rPr>
          <w:rFonts w:ascii="Garamond" w:eastAsia="Tahoma" w:hAnsi="Garamond" w:cs="Times New Roman"/>
          <w:color w:val="0D0D0D" w:themeColor="text1" w:themeTint="F2"/>
          <w:sz w:val="24"/>
          <w:szCs w:val="24"/>
          <w:lang w:eastAsia="zh-CN"/>
        </w:rPr>
        <w:t> </w:t>
      </w:r>
      <w:r w:rsidRPr="00DB2C25">
        <w:rPr>
          <w:rFonts w:ascii="Garamond" w:eastAsia="Tahoma" w:hAnsi="Garamond" w:cs="Times New Roman"/>
          <w:color w:val="0D0D0D" w:themeColor="text1" w:themeTint="F2"/>
          <w:sz w:val="24"/>
          <w:szCs w:val="24"/>
          <w:lang w:eastAsia="zh-CN"/>
        </w:rPr>
        <w:t>s. ārvalstu kaujinieku fenomens, personām finans</w:t>
      </w:r>
      <w:r w:rsidR="00912F9D" w:rsidRPr="00DB2C25">
        <w:rPr>
          <w:rFonts w:ascii="Garamond" w:eastAsia="Tahoma" w:hAnsi="Garamond" w:cs="Times New Roman"/>
          <w:color w:val="0D0D0D" w:themeColor="text1" w:themeTint="F2"/>
          <w:sz w:val="24"/>
          <w:szCs w:val="24"/>
          <w:lang w:eastAsia="zh-CN"/>
        </w:rPr>
        <w:t>iālu vai ideoloģisku motīvu dēļ</w:t>
      </w:r>
      <w:r w:rsidRPr="00DB2C25">
        <w:rPr>
          <w:rFonts w:ascii="Garamond" w:eastAsia="Tahoma" w:hAnsi="Garamond" w:cs="Times New Roman"/>
          <w:color w:val="0D0D0D" w:themeColor="text1" w:themeTint="F2"/>
          <w:sz w:val="24"/>
          <w:szCs w:val="24"/>
          <w:lang w:eastAsia="zh-CN"/>
        </w:rPr>
        <w:t xml:space="preserve"> dodoties uz konfliktu skartajām zonām, lai tur karotu. Kopumā no Eiropas valstīm uz šo reģionu ir devušies no 4 līdz 6</w:t>
      </w:r>
      <w:r w:rsidR="00912F9D" w:rsidRPr="00DB2C25">
        <w:rPr>
          <w:rFonts w:ascii="Garamond" w:eastAsia="Tahoma" w:hAnsi="Garamond" w:cs="Times New Roman"/>
          <w:color w:val="0D0D0D" w:themeColor="text1" w:themeTint="F2"/>
          <w:sz w:val="24"/>
          <w:szCs w:val="24"/>
          <w:lang w:eastAsia="zh-CN"/>
        </w:rPr>
        <w:t> </w:t>
      </w:r>
      <w:r w:rsidRPr="00DB2C25">
        <w:rPr>
          <w:rFonts w:ascii="Garamond" w:eastAsia="Tahoma" w:hAnsi="Garamond" w:cs="Times New Roman"/>
          <w:color w:val="0D0D0D" w:themeColor="text1" w:themeTint="F2"/>
          <w:sz w:val="24"/>
          <w:szCs w:val="24"/>
          <w:lang w:eastAsia="zh-CN"/>
        </w:rPr>
        <w:t xml:space="preserve">tūkstošiem islāmistu. Galvenos riskus rada fakts, ka pēc nonākšanas Sīrijā un Irākā šīs personas iziet praktisku un ideoloģisku apmācību teroristu treniņnometnēs. Iegūtās zināšanas un prasmes var tikt izmantotas </w:t>
      </w:r>
      <w:r w:rsidR="005D27CC" w:rsidRPr="00DB2C25">
        <w:rPr>
          <w:rFonts w:ascii="Garamond" w:eastAsia="Tahoma" w:hAnsi="Garamond" w:cs="Times New Roman"/>
          <w:color w:val="0D0D0D" w:themeColor="text1" w:themeTint="F2"/>
          <w:sz w:val="24"/>
          <w:szCs w:val="24"/>
          <w:lang w:eastAsia="zh-CN"/>
        </w:rPr>
        <w:t>teroristisku</w:t>
      </w:r>
      <w:r w:rsidRPr="00DB2C25">
        <w:rPr>
          <w:rFonts w:ascii="Garamond" w:eastAsia="Tahoma" w:hAnsi="Garamond" w:cs="Times New Roman"/>
          <w:color w:val="0D0D0D" w:themeColor="text1" w:themeTint="F2"/>
          <w:sz w:val="24"/>
          <w:szCs w:val="24"/>
          <w:lang w:eastAsia="zh-CN"/>
        </w:rPr>
        <w:t xml:space="preserve"> uzbrukumu plānošanai pēc atgriešanās savā mītnes valstī Eiropā.</w:t>
      </w:r>
    </w:p>
    <w:p w:rsidR="00776B87" w:rsidRPr="00DB2C25" w:rsidRDefault="00C87D2F" w:rsidP="00E46106">
      <w:pPr>
        <w:suppressLineNumbers/>
        <w:pBdr>
          <w:top w:val="nil"/>
          <w:left w:val="nil"/>
          <w:bottom w:val="nil"/>
          <w:right w:val="nil"/>
        </w:pBdr>
        <w:suppressAutoHyphens/>
        <w:spacing w:before="100" w:beforeAutospacing="1" w:after="100" w:afterAutospacing="1" w:line="276" w:lineRule="auto"/>
        <w:jc w:val="both"/>
        <w:rPr>
          <w:rFonts w:ascii="Garamond" w:eastAsia="Tahoma" w:hAnsi="Garamond" w:cs="Times New Roman"/>
          <w:color w:val="0D0D0D" w:themeColor="text1" w:themeTint="F2"/>
          <w:sz w:val="24"/>
          <w:szCs w:val="24"/>
          <w:lang w:eastAsia="zh-CN"/>
        </w:rPr>
      </w:pPr>
      <w:r w:rsidRPr="00DB2C25">
        <w:rPr>
          <w:rFonts w:ascii="Garamond" w:eastAsia="Tahoma" w:hAnsi="Garamond" w:cs="Times New Roman"/>
          <w:color w:val="0D0D0D" w:themeColor="text1" w:themeTint="F2"/>
          <w:sz w:val="24"/>
          <w:szCs w:val="24"/>
          <w:lang w:eastAsia="zh-CN"/>
        </w:rPr>
        <w:t xml:space="preserve">Atbilstoši Latvijas drošības dienestu rīcība esošajai informācijai, </w:t>
      </w:r>
      <w:r w:rsidR="00B4202E" w:rsidRPr="00DB2C25">
        <w:rPr>
          <w:rFonts w:ascii="Garamond" w:eastAsia="Tahoma" w:hAnsi="Garamond" w:cs="Times New Roman"/>
          <w:color w:val="0D0D0D" w:themeColor="text1" w:themeTint="F2"/>
          <w:sz w:val="24"/>
          <w:szCs w:val="24"/>
          <w:lang w:eastAsia="zh-CN"/>
        </w:rPr>
        <w:t xml:space="preserve">Latvijā šobrīd nav konstatētas personas, to grupas vai organizācijas, kas savu ideoloģisko mērķu sasniegšanai plānotu izmantot teroristiskas metodes, taču vienlaicīgi Latvijā ir identificēti atsevišķi indivīdi, kuri ir izrādījuši interesi </w:t>
      </w:r>
      <w:r w:rsidR="00B4202E" w:rsidRPr="00DB2C25">
        <w:rPr>
          <w:rFonts w:ascii="Garamond" w:eastAsia="Tahoma" w:hAnsi="Garamond" w:cs="Times New Roman"/>
          <w:color w:val="0D0D0D" w:themeColor="text1" w:themeTint="F2"/>
          <w:sz w:val="24"/>
          <w:szCs w:val="24"/>
          <w:lang w:eastAsia="zh-CN"/>
        </w:rPr>
        <w:lastRenderedPageBreak/>
        <w:t xml:space="preserve">par pievienošanos Sīrijā un Irākā bāzētajām islāmistu grupām </w:t>
      </w:r>
      <w:r w:rsidR="00B4202E" w:rsidRPr="00DB2C25">
        <w:rPr>
          <w:rFonts w:ascii="Garamond" w:hAnsi="Garamond"/>
          <w:color w:val="0D0D0D" w:themeColor="text1" w:themeTint="F2"/>
          <w:sz w:val="24"/>
          <w:szCs w:val="24"/>
        </w:rPr>
        <w:t>un izteikuši atbalstu islāmistu teroristu grupējumiem.</w:t>
      </w:r>
    </w:p>
    <w:p w:rsidR="00F840F9" w:rsidRPr="00DB2C25" w:rsidRDefault="00F840F9" w:rsidP="00431470">
      <w:pPr>
        <w:pStyle w:val="Heading2"/>
        <w:numPr>
          <w:ilvl w:val="0"/>
          <w:numId w:val="43"/>
        </w:numPr>
      </w:pPr>
      <w:bookmarkStart w:id="5" w:name="_Toc437269259"/>
      <w:r w:rsidRPr="00DB2C25">
        <w:t>Ar migrāciju Eiropā saistītie drošības riski</w:t>
      </w:r>
      <w:bookmarkEnd w:id="5"/>
    </w:p>
    <w:p w:rsidR="00F840F9" w:rsidRPr="00DB2C25" w:rsidRDefault="00F840F9" w:rsidP="00E46106">
      <w:pPr>
        <w:tabs>
          <w:tab w:val="left" w:pos="284"/>
        </w:tabs>
        <w:spacing w:before="100" w:beforeAutospacing="1" w:after="100" w:afterAutospacing="1" w:line="276" w:lineRule="auto"/>
        <w:jc w:val="center"/>
        <w:rPr>
          <w:rFonts w:ascii="Garamond" w:hAnsi="Garamond" w:cs="Times New Roman"/>
          <w:b/>
          <w:color w:val="0D0D0D" w:themeColor="text1" w:themeTint="F2"/>
          <w:sz w:val="26"/>
          <w:szCs w:val="26"/>
        </w:rPr>
      </w:pPr>
      <w:r w:rsidRPr="00DB2C25">
        <w:rPr>
          <w:rFonts w:ascii="Garamond" w:hAnsi="Garamond" w:cs="Times New Roman"/>
          <w:b/>
          <w:color w:val="0D0D0D" w:themeColor="text1" w:themeTint="F2"/>
          <w:sz w:val="26"/>
          <w:szCs w:val="26"/>
        </w:rPr>
        <w:t xml:space="preserve">Ņemot vērā Latvijas valdības apņemšanos iekšējās solidaritātes mehānisma ietvaros uzņemt Latvijā </w:t>
      </w:r>
      <w:r w:rsidR="00CE7C09" w:rsidRPr="00DB2C25">
        <w:rPr>
          <w:rFonts w:ascii="Garamond" w:hAnsi="Garamond" w:cs="Times New Roman"/>
          <w:b/>
          <w:color w:val="0D0D0D" w:themeColor="text1" w:themeTint="F2"/>
          <w:sz w:val="26"/>
          <w:szCs w:val="26"/>
        </w:rPr>
        <w:t xml:space="preserve">līdz </w:t>
      </w:r>
      <w:r w:rsidRPr="00DB2C25">
        <w:rPr>
          <w:rFonts w:ascii="Garamond" w:hAnsi="Garamond" w:cs="Times New Roman"/>
          <w:b/>
          <w:color w:val="0D0D0D" w:themeColor="text1" w:themeTint="F2"/>
          <w:sz w:val="26"/>
          <w:szCs w:val="26"/>
        </w:rPr>
        <w:t>7</w:t>
      </w:r>
      <w:r w:rsidR="00CE7C09" w:rsidRPr="00DB2C25">
        <w:rPr>
          <w:rFonts w:ascii="Garamond" w:hAnsi="Garamond" w:cs="Times New Roman"/>
          <w:b/>
          <w:color w:val="0D0D0D" w:themeColor="text1" w:themeTint="F2"/>
          <w:sz w:val="26"/>
          <w:szCs w:val="26"/>
        </w:rPr>
        <w:t>76</w:t>
      </w:r>
      <w:r w:rsidRPr="00DB2C25">
        <w:rPr>
          <w:rFonts w:ascii="Garamond" w:hAnsi="Garamond" w:cs="Times New Roman"/>
          <w:b/>
          <w:color w:val="0D0D0D" w:themeColor="text1" w:themeTint="F2"/>
          <w:sz w:val="26"/>
          <w:szCs w:val="26"/>
        </w:rPr>
        <w:t xml:space="preserve"> patvēruma meklētāj</w:t>
      </w:r>
      <w:r w:rsidR="00C87D2F" w:rsidRPr="00DB2C25">
        <w:rPr>
          <w:rFonts w:ascii="Garamond" w:hAnsi="Garamond" w:cs="Times New Roman"/>
          <w:b/>
          <w:color w:val="0D0D0D" w:themeColor="text1" w:themeTint="F2"/>
          <w:sz w:val="26"/>
          <w:szCs w:val="26"/>
        </w:rPr>
        <w:t>iem</w:t>
      </w:r>
      <w:r w:rsidRPr="00DB2C25">
        <w:rPr>
          <w:rFonts w:ascii="Garamond" w:hAnsi="Garamond" w:cs="Times New Roman"/>
          <w:b/>
          <w:color w:val="0D0D0D" w:themeColor="text1" w:themeTint="F2"/>
          <w:sz w:val="26"/>
          <w:szCs w:val="26"/>
        </w:rPr>
        <w:t>, prognozējams, ka šis jautājums tuvākajā nākotnē radīs jaunus riskus un izaicinājumus nacionālajai drošībai, jo pastāv iespējamība, ka tād</w:t>
      </w:r>
      <w:r w:rsidR="00912F9D" w:rsidRPr="00DB2C25">
        <w:rPr>
          <w:rFonts w:ascii="Garamond" w:hAnsi="Garamond" w:cs="Times New Roman"/>
          <w:b/>
          <w:color w:val="0D0D0D" w:themeColor="text1" w:themeTint="F2"/>
          <w:sz w:val="26"/>
          <w:szCs w:val="26"/>
        </w:rPr>
        <w:t>ē</w:t>
      </w:r>
      <w:r w:rsidRPr="00DB2C25">
        <w:rPr>
          <w:rFonts w:ascii="Garamond" w:hAnsi="Garamond" w:cs="Times New Roman"/>
          <w:b/>
          <w:color w:val="0D0D0D" w:themeColor="text1" w:themeTint="F2"/>
          <w:sz w:val="26"/>
          <w:szCs w:val="26"/>
        </w:rPr>
        <w:t>jādi valstī ierodas ar teroristiskām organizācijām saistītas personas, kā arī bēgļu atrašanās Latvijā var radīt etnisko spriedzi un nedrošības sajūtu sabiedrībā.</w:t>
      </w:r>
    </w:p>
    <w:p w:rsidR="005356C2" w:rsidRPr="00DB2C25" w:rsidRDefault="00B4202E" w:rsidP="00E46106">
      <w:pPr>
        <w:pStyle w:val="Default"/>
        <w:spacing w:line="276" w:lineRule="auto"/>
        <w:jc w:val="both"/>
        <w:rPr>
          <w:rFonts w:ascii="Garamond" w:hAnsi="Garamond"/>
          <w:color w:val="0D0D0D" w:themeColor="text1" w:themeTint="F2"/>
        </w:rPr>
      </w:pPr>
      <w:r w:rsidRPr="00DB2C25">
        <w:rPr>
          <w:rFonts w:ascii="Garamond" w:hAnsi="Garamond"/>
          <w:color w:val="0D0D0D" w:themeColor="text1" w:themeTint="F2"/>
        </w:rPr>
        <w:t>2015.</w:t>
      </w:r>
      <w:r w:rsidR="003E2A45" w:rsidRPr="00DB2C25">
        <w:rPr>
          <w:rFonts w:ascii="Garamond" w:hAnsi="Garamond"/>
          <w:color w:val="0D0D0D" w:themeColor="text1" w:themeTint="F2"/>
        </w:rPr>
        <w:t> </w:t>
      </w:r>
      <w:r w:rsidRPr="00DB2C25">
        <w:rPr>
          <w:rFonts w:ascii="Garamond" w:hAnsi="Garamond"/>
          <w:color w:val="0D0D0D" w:themeColor="text1" w:themeTint="F2"/>
        </w:rPr>
        <w:t>gadā dramatiski pieaug</w:t>
      </w:r>
      <w:r w:rsidR="00C87D2F" w:rsidRPr="00DB2C25">
        <w:rPr>
          <w:rFonts w:ascii="Garamond" w:hAnsi="Garamond"/>
          <w:color w:val="0D0D0D" w:themeColor="text1" w:themeTint="F2"/>
        </w:rPr>
        <w:t xml:space="preserve">a </w:t>
      </w:r>
      <w:r w:rsidRPr="00DB2C25">
        <w:rPr>
          <w:rFonts w:ascii="Garamond" w:hAnsi="Garamond"/>
          <w:color w:val="0D0D0D" w:themeColor="text1" w:themeTint="F2"/>
        </w:rPr>
        <w:t>ES ieceļojošo migrantu skaits, kas iebrauc ES caur Vidusjūras austrumu reģionu. Atbilstoši pieejamajiem datiem 2015.</w:t>
      </w:r>
      <w:r w:rsidR="003E2A45" w:rsidRPr="00DB2C25">
        <w:rPr>
          <w:rFonts w:ascii="Garamond" w:hAnsi="Garamond"/>
          <w:color w:val="0D0D0D" w:themeColor="text1" w:themeTint="F2"/>
        </w:rPr>
        <w:t> </w:t>
      </w:r>
      <w:r w:rsidRPr="00DB2C25">
        <w:rPr>
          <w:rFonts w:ascii="Garamond" w:hAnsi="Garamond"/>
          <w:color w:val="0D0D0D" w:themeColor="text1" w:themeTint="F2"/>
        </w:rPr>
        <w:t>gad</w:t>
      </w:r>
      <w:r w:rsidR="00FD60DE" w:rsidRPr="00DB2C25">
        <w:rPr>
          <w:rFonts w:ascii="Garamond" w:hAnsi="Garamond"/>
          <w:color w:val="0D0D0D" w:themeColor="text1" w:themeTint="F2"/>
        </w:rPr>
        <w:t>ā</w:t>
      </w:r>
      <w:r w:rsidRPr="00DB2C25">
        <w:rPr>
          <w:rFonts w:ascii="Garamond" w:hAnsi="Garamond"/>
          <w:color w:val="0D0D0D" w:themeColor="text1" w:themeTint="F2"/>
        </w:rPr>
        <w:t xml:space="preserve"> ES ir iebrau</w:t>
      </w:r>
      <w:r w:rsidR="00FD60DE" w:rsidRPr="00DB2C25">
        <w:rPr>
          <w:rFonts w:ascii="Garamond" w:hAnsi="Garamond"/>
          <w:color w:val="0D0D0D" w:themeColor="text1" w:themeTint="F2"/>
        </w:rPr>
        <w:t>kuši</w:t>
      </w:r>
      <w:r w:rsidRPr="00DB2C25">
        <w:rPr>
          <w:rFonts w:ascii="Garamond" w:hAnsi="Garamond"/>
          <w:color w:val="0D0D0D" w:themeColor="text1" w:themeTint="F2"/>
        </w:rPr>
        <w:t xml:space="preserve"> </w:t>
      </w:r>
      <w:r w:rsidR="00FD60DE" w:rsidRPr="00DB2C25">
        <w:rPr>
          <w:rFonts w:ascii="Garamond" w:hAnsi="Garamond"/>
          <w:color w:val="0D0D0D" w:themeColor="text1" w:themeTint="F2"/>
        </w:rPr>
        <w:t>710</w:t>
      </w:r>
      <w:r w:rsidR="003E2A45" w:rsidRPr="00DB2C25">
        <w:rPr>
          <w:rFonts w:ascii="Garamond" w:hAnsi="Garamond"/>
          <w:color w:val="0D0D0D" w:themeColor="text1" w:themeTint="F2"/>
        </w:rPr>
        <w:t> </w:t>
      </w:r>
      <w:r w:rsidR="00FD60DE" w:rsidRPr="00DB2C25">
        <w:rPr>
          <w:rFonts w:ascii="Garamond" w:hAnsi="Garamond"/>
          <w:color w:val="0D0D0D" w:themeColor="text1" w:themeTint="F2"/>
        </w:rPr>
        <w:t>000</w:t>
      </w:r>
      <w:r w:rsidR="003E2A45" w:rsidRPr="00DB2C25">
        <w:rPr>
          <w:rFonts w:ascii="Garamond" w:hAnsi="Garamond"/>
          <w:bCs/>
          <w:color w:val="0D0D0D" w:themeColor="text1" w:themeTint="F2"/>
        </w:rPr>
        <w:t> </w:t>
      </w:r>
      <w:r w:rsidRPr="00DB2C25">
        <w:rPr>
          <w:rFonts w:ascii="Garamond" w:hAnsi="Garamond"/>
          <w:color w:val="0D0D0D" w:themeColor="text1" w:themeTint="F2"/>
        </w:rPr>
        <w:t>migrant</w:t>
      </w:r>
      <w:r w:rsidR="00FD60DE" w:rsidRPr="00DB2C25">
        <w:rPr>
          <w:rFonts w:ascii="Garamond" w:hAnsi="Garamond"/>
          <w:color w:val="0D0D0D" w:themeColor="text1" w:themeTint="F2"/>
        </w:rPr>
        <w:t>u</w:t>
      </w:r>
      <w:r w:rsidR="00FD60DE" w:rsidRPr="00DB2C25">
        <w:rPr>
          <w:rStyle w:val="FootnoteReference"/>
          <w:rFonts w:ascii="Garamond" w:hAnsi="Garamond"/>
          <w:color w:val="0D0D0D" w:themeColor="text1" w:themeTint="F2"/>
        </w:rPr>
        <w:footnoteReference w:id="3"/>
      </w:r>
      <w:r w:rsidRPr="00DB2C25">
        <w:rPr>
          <w:rFonts w:ascii="Garamond" w:hAnsi="Garamond"/>
          <w:color w:val="0D0D0D" w:themeColor="text1" w:themeTint="F2"/>
        </w:rPr>
        <w:t>, kas ir milzīgs palielinājums salīdzinājumā ar 2014.</w:t>
      </w:r>
      <w:r w:rsidR="003E2A45" w:rsidRPr="00DB2C25">
        <w:rPr>
          <w:rFonts w:ascii="Garamond" w:hAnsi="Garamond"/>
          <w:color w:val="0D0D0D" w:themeColor="text1" w:themeTint="F2"/>
        </w:rPr>
        <w:t> </w:t>
      </w:r>
      <w:r w:rsidRPr="00DB2C25">
        <w:rPr>
          <w:rFonts w:ascii="Garamond" w:hAnsi="Garamond"/>
          <w:color w:val="0D0D0D" w:themeColor="text1" w:themeTint="F2"/>
        </w:rPr>
        <w:t>gadu.</w:t>
      </w:r>
      <w:r w:rsidR="005356C2" w:rsidRPr="00DB2C25">
        <w:rPr>
          <w:rFonts w:ascii="Garamond" w:hAnsi="Garamond"/>
          <w:color w:val="0D0D0D" w:themeColor="text1" w:themeTint="F2"/>
        </w:rPr>
        <w:t xml:space="preserve"> Lai gan migrācijas plūsmu sastāvs ir dažāds, strauji pieaug to personu skaits, </w:t>
      </w:r>
      <w:r w:rsidR="003E2A45" w:rsidRPr="00DB2C25">
        <w:rPr>
          <w:rFonts w:ascii="Garamond" w:hAnsi="Garamond"/>
          <w:bCs/>
          <w:color w:val="0D0D0D" w:themeColor="text1" w:themeTint="F2"/>
        </w:rPr>
        <w:t>jo īpaši no Sīrijas, Irākas un Afganistānas,</w:t>
      </w:r>
      <w:r w:rsidR="003E2A45" w:rsidRPr="00DB2C25">
        <w:rPr>
          <w:rFonts w:ascii="Garamond" w:hAnsi="Garamond"/>
          <w:color w:val="0D0D0D" w:themeColor="text1" w:themeTint="F2"/>
        </w:rPr>
        <w:t xml:space="preserve"> </w:t>
      </w:r>
      <w:r w:rsidR="005356C2" w:rsidRPr="00DB2C25">
        <w:rPr>
          <w:rFonts w:ascii="Garamond" w:hAnsi="Garamond"/>
          <w:color w:val="0D0D0D" w:themeColor="text1" w:themeTint="F2"/>
        </w:rPr>
        <w:t>kuras meklē starptautisk</w:t>
      </w:r>
      <w:r w:rsidR="003E2A45" w:rsidRPr="00DB2C25">
        <w:rPr>
          <w:rFonts w:ascii="Garamond" w:hAnsi="Garamond"/>
          <w:color w:val="0D0D0D" w:themeColor="text1" w:themeTint="F2"/>
        </w:rPr>
        <w:t>o</w:t>
      </w:r>
      <w:r w:rsidR="005356C2" w:rsidRPr="00DB2C25">
        <w:rPr>
          <w:rFonts w:ascii="Garamond" w:hAnsi="Garamond"/>
          <w:color w:val="0D0D0D" w:themeColor="text1" w:themeTint="F2"/>
        </w:rPr>
        <w:t xml:space="preserve"> aizsardzību</w:t>
      </w:r>
      <w:r w:rsidR="002521DA" w:rsidRPr="00DB2C25">
        <w:rPr>
          <w:rFonts w:ascii="Garamond" w:hAnsi="Garamond"/>
          <w:bCs/>
          <w:color w:val="0D0D0D" w:themeColor="text1" w:themeTint="F2"/>
        </w:rPr>
        <w:t>. Migranti no šīm valstī</w:t>
      </w:r>
      <w:r w:rsidR="003E2A45" w:rsidRPr="00DB2C25">
        <w:rPr>
          <w:rFonts w:ascii="Garamond" w:hAnsi="Garamond"/>
          <w:bCs/>
          <w:color w:val="0D0D0D" w:themeColor="text1" w:themeTint="F2"/>
        </w:rPr>
        <w:t>m</w:t>
      </w:r>
      <w:r w:rsidR="002521DA" w:rsidRPr="00DB2C25">
        <w:rPr>
          <w:rFonts w:ascii="Garamond" w:hAnsi="Garamond"/>
          <w:bCs/>
          <w:color w:val="0D0D0D" w:themeColor="text1" w:themeTint="F2"/>
        </w:rPr>
        <w:t xml:space="preserve"> </w:t>
      </w:r>
      <w:r w:rsidR="003E2A45" w:rsidRPr="00DB2C25">
        <w:rPr>
          <w:rFonts w:ascii="Garamond" w:hAnsi="Garamond"/>
          <w:color w:val="0D0D0D" w:themeColor="text1" w:themeTint="F2"/>
        </w:rPr>
        <w:t>sastāda</w:t>
      </w:r>
      <w:r w:rsidR="005356C2" w:rsidRPr="00DB2C25">
        <w:rPr>
          <w:rFonts w:ascii="Garamond" w:hAnsi="Garamond"/>
          <w:color w:val="0D0D0D" w:themeColor="text1" w:themeTint="F2"/>
        </w:rPr>
        <w:t xml:space="preserve"> 90</w:t>
      </w:r>
      <w:r w:rsidR="003E2A45" w:rsidRPr="00DB2C25">
        <w:rPr>
          <w:rFonts w:ascii="Garamond" w:hAnsi="Garamond"/>
          <w:color w:val="0D0D0D" w:themeColor="text1" w:themeTint="F2"/>
        </w:rPr>
        <w:t> </w:t>
      </w:r>
      <w:r w:rsidR="005356C2" w:rsidRPr="00DB2C25">
        <w:rPr>
          <w:rFonts w:ascii="Garamond" w:hAnsi="Garamond"/>
          <w:color w:val="0D0D0D" w:themeColor="text1" w:themeTint="F2"/>
        </w:rPr>
        <w:t xml:space="preserve">% no </w:t>
      </w:r>
      <w:r w:rsidR="003E2A45" w:rsidRPr="00DB2C25">
        <w:rPr>
          <w:rFonts w:ascii="Garamond" w:hAnsi="Garamond"/>
          <w:color w:val="0D0D0D" w:themeColor="text1" w:themeTint="F2"/>
        </w:rPr>
        <w:t xml:space="preserve">kopējā </w:t>
      </w:r>
      <w:r w:rsidR="005356C2" w:rsidRPr="00DB2C25">
        <w:rPr>
          <w:rFonts w:ascii="Garamond" w:hAnsi="Garamond"/>
          <w:color w:val="0D0D0D" w:themeColor="text1" w:themeTint="F2"/>
        </w:rPr>
        <w:t>person</w:t>
      </w:r>
      <w:r w:rsidR="003E2A45" w:rsidRPr="00DB2C25">
        <w:rPr>
          <w:rFonts w:ascii="Garamond" w:hAnsi="Garamond"/>
          <w:color w:val="0D0D0D" w:themeColor="text1" w:themeTint="F2"/>
        </w:rPr>
        <w:t>u skaita</w:t>
      </w:r>
      <w:r w:rsidR="005356C2" w:rsidRPr="00DB2C25">
        <w:rPr>
          <w:rFonts w:ascii="Garamond" w:hAnsi="Garamond"/>
          <w:color w:val="0D0D0D" w:themeColor="text1" w:themeTint="F2"/>
        </w:rPr>
        <w:t xml:space="preserve">, kas </w:t>
      </w:r>
      <w:r w:rsidR="003E2A45" w:rsidRPr="00DB2C25">
        <w:rPr>
          <w:rFonts w:ascii="Garamond" w:hAnsi="Garamond"/>
          <w:color w:val="0D0D0D" w:themeColor="text1" w:themeTint="F2"/>
        </w:rPr>
        <w:t xml:space="preserve">ES </w:t>
      </w:r>
      <w:r w:rsidR="005356C2" w:rsidRPr="00DB2C25">
        <w:rPr>
          <w:rFonts w:ascii="Garamond" w:hAnsi="Garamond"/>
          <w:color w:val="0D0D0D" w:themeColor="text1" w:themeTint="F2"/>
        </w:rPr>
        <w:t xml:space="preserve">ierodas </w:t>
      </w:r>
      <w:r w:rsidR="00C87D2F" w:rsidRPr="00DB2C25">
        <w:rPr>
          <w:rFonts w:ascii="Garamond" w:hAnsi="Garamond"/>
          <w:color w:val="0D0D0D" w:themeColor="text1" w:themeTint="F2"/>
        </w:rPr>
        <w:t>caur Vidusjūras austrumdaļu</w:t>
      </w:r>
      <w:r w:rsidR="005356C2" w:rsidRPr="00DB2C25">
        <w:rPr>
          <w:rFonts w:ascii="Garamond" w:hAnsi="Garamond"/>
          <w:color w:val="0D0D0D" w:themeColor="text1" w:themeTint="F2"/>
        </w:rPr>
        <w:t xml:space="preserve">. </w:t>
      </w:r>
    </w:p>
    <w:p w:rsidR="00B4202E" w:rsidRPr="00DB2C25" w:rsidRDefault="00B4202E" w:rsidP="00E46106">
      <w:pPr>
        <w:pStyle w:val="Default"/>
        <w:spacing w:line="276" w:lineRule="auto"/>
        <w:jc w:val="both"/>
        <w:rPr>
          <w:rFonts w:ascii="Garamond" w:hAnsi="Garamond"/>
          <w:color w:val="0D0D0D" w:themeColor="text1" w:themeTint="F2"/>
        </w:rPr>
      </w:pPr>
    </w:p>
    <w:p w:rsidR="00B4202E" w:rsidRPr="00DB2C25" w:rsidRDefault="00B4202E" w:rsidP="00E46106">
      <w:pPr>
        <w:pStyle w:val="Default"/>
        <w:spacing w:line="276" w:lineRule="auto"/>
        <w:jc w:val="both"/>
        <w:rPr>
          <w:rFonts w:ascii="Garamond" w:hAnsi="Garamond"/>
          <w:color w:val="0D0D0D" w:themeColor="text1" w:themeTint="F2"/>
        </w:rPr>
      </w:pPr>
      <w:r w:rsidRPr="00DB2C25">
        <w:rPr>
          <w:rFonts w:ascii="Garamond" w:hAnsi="Garamond"/>
          <w:color w:val="0D0D0D" w:themeColor="text1" w:themeTint="F2"/>
        </w:rPr>
        <w:t>Migrācijas cēloņi ir gan karš</w:t>
      </w:r>
      <w:r w:rsidR="002521DA" w:rsidRPr="00DB2C25">
        <w:rPr>
          <w:rFonts w:ascii="Garamond" w:hAnsi="Garamond"/>
          <w:color w:val="0D0D0D" w:themeColor="text1" w:themeTint="F2"/>
        </w:rPr>
        <w:t>, gan</w:t>
      </w:r>
      <w:r w:rsidRPr="00DB2C25">
        <w:rPr>
          <w:rFonts w:ascii="Garamond" w:hAnsi="Garamond"/>
          <w:color w:val="0D0D0D" w:themeColor="text1" w:themeTint="F2"/>
        </w:rPr>
        <w:t xml:space="preserve"> </w:t>
      </w:r>
      <w:r w:rsidR="00C87D2F" w:rsidRPr="00DB2C25">
        <w:rPr>
          <w:rFonts w:ascii="Garamond" w:hAnsi="Garamond"/>
          <w:color w:val="0D0D0D" w:themeColor="text1" w:themeTint="F2"/>
        </w:rPr>
        <w:t xml:space="preserve">nestabilā </w:t>
      </w:r>
      <w:r w:rsidRPr="00DB2C25">
        <w:rPr>
          <w:rFonts w:ascii="Garamond" w:hAnsi="Garamond"/>
          <w:color w:val="0D0D0D" w:themeColor="text1" w:themeTint="F2"/>
        </w:rPr>
        <w:t xml:space="preserve">drošības situācija migrantu izcelsmes valstīs, gan nabadzība un vēlme uzlabot dzīves apstākļus. Kā papildu veicinošs faktors migrantu skaita pieaugumam ir situācijas pasliktināšanās bēgļu nometnēs, kā arī skepse attiecībā uz iespēju tuvākajā laikā atgriezties Sīrijā ieilgušā militārā konflikta dēļ. Arī drošības situācija Afganistānā ir neapmierinoša, tādējādi veicinot afgāņu bēgļu došanos uz Eiropas valstīm. </w:t>
      </w:r>
      <w:r w:rsidR="005356C2" w:rsidRPr="00DB2C25">
        <w:rPr>
          <w:rFonts w:ascii="Garamond" w:hAnsi="Garamond"/>
          <w:color w:val="0D0D0D" w:themeColor="text1" w:themeTint="F2"/>
        </w:rPr>
        <w:t xml:space="preserve">Jānorāda, ka </w:t>
      </w:r>
      <w:r w:rsidR="00C87D2F" w:rsidRPr="00DB2C25">
        <w:rPr>
          <w:rFonts w:ascii="Garamond" w:hAnsi="Garamond"/>
          <w:color w:val="0D0D0D" w:themeColor="text1" w:themeTint="F2"/>
        </w:rPr>
        <w:t>c</w:t>
      </w:r>
      <w:r w:rsidR="005356C2" w:rsidRPr="00DB2C25">
        <w:rPr>
          <w:rFonts w:ascii="Garamond" w:hAnsi="Garamond"/>
          <w:color w:val="0D0D0D" w:themeColor="text1" w:themeTint="F2"/>
        </w:rPr>
        <w:t xml:space="preserve">ilvēku kontrabandas organizācijas kļuvušas efektīvākas </w:t>
      </w:r>
      <w:r w:rsidR="00C87D2F" w:rsidRPr="00DB2C25">
        <w:rPr>
          <w:rFonts w:ascii="Garamond" w:hAnsi="Garamond"/>
          <w:color w:val="0D0D0D" w:themeColor="text1" w:themeTint="F2"/>
        </w:rPr>
        <w:t>un</w:t>
      </w:r>
      <w:r w:rsidR="00A43CA9" w:rsidRPr="00DB2C25">
        <w:rPr>
          <w:rFonts w:ascii="Garamond" w:hAnsi="Garamond"/>
          <w:color w:val="0D0D0D" w:themeColor="text1" w:themeTint="F2"/>
        </w:rPr>
        <w:t xml:space="preserve">, </w:t>
      </w:r>
      <w:r w:rsidR="005356C2" w:rsidRPr="00DB2C25">
        <w:rPr>
          <w:rFonts w:ascii="Garamond" w:hAnsi="Garamond"/>
          <w:color w:val="0D0D0D" w:themeColor="text1" w:themeTint="F2"/>
        </w:rPr>
        <w:t xml:space="preserve">reaģējot uz valstu īstenoto migrantu kontroles un ierobežošanas politiku, spēj ātri pielāgoties jaunajiem apstākļiem, </w:t>
      </w:r>
      <w:r w:rsidR="00A43CA9" w:rsidRPr="00DB2C25">
        <w:rPr>
          <w:rFonts w:ascii="Garamond" w:hAnsi="Garamond"/>
          <w:color w:val="0D0D0D" w:themeColor="text1" w:themeTint="F2"/>
        </w:rPr>
        <w:t xml:space="preserve">ātri </w:t>
      </w:r>
      <w:r w:rsidR="005356C2" w:rsidRPr="00DB2C25">
        <w:rPr>
          <w:rFonts w:ascii="Garamond" w:hAnsi="Garamond"/>
          <w:color w:val="0D0D0D" w:themeColor="text1" w:themeTint="F2"/>
        </w:rPr>
        <w:t>veicot izmaiņas migrantu plūsmu sastāvā un izmantotajos maršrutos.</w:t>
      </w:r>
    </w:p>
    <w:p w:rsidR="005356C2" w:rsidRPr="00DB2C25" w:rsidRDefault="005356C2"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Drošības riski lielā mērā </w:t>
      </w:r>
      <w:r w:rsidR="00C87D2F" w:rsidRPr="00DB2C25">
        <w:rPr>
          <w:rFonts w:ascii="Garamond" w:hAnsi="Garamond" w:cs="Times New Roman"/>
          <w:color w:val="0D0D0D" w:themeColor="text1" w:themeTint="F2"/>
          <w:sz w:val="24"/>
          <w:szCs w:val="24"/>
        </w:rPr>
        <w:t>ir saistīti arī ar to</w:t>
      </w:r>
      <w:r w:rsidRPr="00DB2C25">
        <w:rPr>
          <w:rFonts w:ascii="Garamond" w:hAnsi="Garamond" w:cs="Times New Roman"/>
          <w:color w:val="0D0D0D" w:themeColor="text1" w:themeTint="F2"/>
          <w:sz w:val="24"/>
          <w:szCs w:val="24"/>
        </w:rPr>
        <w:t xml:space="preserve">, ka migrantu identitātes, dzīves gājuma un uzskatu </w:t>
      </w:r>
      <w:r w:rsidR="00C87D2F" w:rsidRPr="00DB2C25">
        <w:rPr>
          <w:rFonts w:ascii="Garamond" w:hAnsi="Garamond" w:cs="Times New Roman"/>
          <w:color w:val="0D0D0D" w:themeColor="text1" w:themeTint="F2"/>
          <w:sz w:val="24"/>
          <w:szCs w:val="24"/>
        </w:rPr>
        <w:t>no</w:t>
      </w:r>
      <w:r w:rsidRPr="00DB2C25">
        <w:rPr>
          <w:rFonts w:ascii="Garamond" w:hAnsi="Garamond" w:cs="Times New Roman"/>
          <w:color w:val="0D0D0D" w:themeColor="text1" w:themeTint="F2"/>
          <w:sz w:val="24"/>
          <w:szCs w:val="24"/>
        </w:rPr>
        <w:t>skaidrošana ir ilglaicīga procedūra, ko pie pašreizējā migrantu apjoma ES valstu atbildīgajām institūcijām ir sarežģīti</w:t>
      </w:r>
      <w:r w:rsidR="00A43CA9" w:rsidRPr="00DB2C25">
        <w:rPr>
          <w:rFonts w:ascii="Garamond" w:hAnsi="Garamond" w:cs="Times New Roman"/>
          <w:color w:val="0D0D0D" w:themeColor="text1" w:themeTint="F2"/>
          <w:sz w:val="24"/>
          <w:szCs w:val="24"/>
        </w:rPr>
        <w:t xml:space="preserve"> veikt pietiek</w:t>
      </w:r>
      <w:r w:rsidR="003E2A45" w:rsidRPr="00DB2C25">
        <w:rPr>
          <w:rFonts w:ascii="Garamond" w:hAnsi="Garamond" w:cs="Times New Roman"/>
          <w:color w:val="0D0D0D" w:themeColor="text1" w:themeTint="F2"/>
          <w:sz w:val="24"/>
          <w:szCs w:val="24"/>
        </w:rPr>
        <w:t>am</w:t>
      </w:r>
      <w:r w:rsidR="00A43CA9" w:rsidRPr="00DB2C25">
        <w:rPr>
          <w:rFonts w:ascii="Garamond" w:hAnsi="Garamond" w:cs="Times New Roman"/>
          <w:color w:val="0D0D0D" w:themeColor="text1" w:themeTint="F2"/>
          <w:sz w:val="24"/>
          <w:szCs w:val="24"/>
        </w:rPr>
        <w:t>i kvalitatīvi</w:t>
      </w:r>
      <w:r w:rsidRPr="00DB2C25">
        <w:rPr>
          <w:rFonts w:ascii="Garamond" w:hAnsi="Garamond" w:cs="Times New Roman"/>
          <w:color w:val="0D0D0D" w:themeColor="text1" w:themeTint="F2"/>
          <w:sz w:val="24"/>
          <w:szCs w:val="24"/>
        </w:rPr>
        <w:t xml:space="preserve">. Liela daļa personu ES ierodas bez dokumentiem, turklāt migranti lielākoties uzdodas par sīriešiem, </w:t>
      </w:r>
      <w:r w:rsidR="00C87D2F" w:rsidRPr="00DB2C25">
        <w:rPr>
          <w:rFonts w:ascii="Garamond" w:hAnsi="Garamond" w:cs="Times New Roman"/>
          <w:color w:val="0D0D0D" w:themeColor="text1" w:themeTint="F2"/>
          <w:sz w:val="24"/>
          <w:szCs w:val="24"/>
        </w:rPr>
        <w:t>tād</w:t>
      </w:r>
      <w:r w:rsidR="003E2A45" w:rsidRPr="00DB2C25">
        <w:rPr>
          <w:rFonts w:ascii="Garamond" w:hAnsi="Garamond" w:cs="Times New Roman"/>
          <w:color w:val="0D0D0D" w:themeColor="text1" w:themeTint="F2"/>
          <w:sz w:val="24"/>
          <w:szCs w:val="24"/>
        </w:rPr>
        <w:t>ē</w:t>
      </w:r>
      <w:r w:rsidR="00C87D2F" w:rsidRPr="00DB2C25">
        <w:rPr>
          <w:rFonts w:ascii="Garamond" w:hAnsi="Garamond" w:cs="Times New Roman"/>
          <w:color w:val="0D0D0D" w:themeColor="text1" w:themeTint="F2"/>
          <w:sz w:val="24"/>
          <w:szCs w:val="24"/>
        </w:rPr>
        <w:t xml:space="preserve">jādi </w:t>
      </w:r>
      <w:r w:rsidRPr="00DB2C25">
        <w:rPr>
          <w:rFonts w:ascii="Garamond" w:hAnsi="Garamond" w:cs="Times New Roman"/>
          <w:color w:val="0D0D0D" w:themeColor="text1" w:themeTint="F2"/>
          <w:sz w:val="24"/>
          <w:szCs w:val="24"/>
        </w:rPr>
        <w:t>cerot saņemt bēgļ</w:t>
      </w:r>
      <w:r w:rsidR="00C87D2F"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statusu. Līdz ar to ar teroristisk</w:t>
      </w:r>
      <w:r w:rsidR="003E2A45" w:rsidRPr="00DB2C25">
        <w:rPr>
          <w:rFonts w:ascii="Garamond" w:hAnsi="Garamond" w:cs="Times New Roman"/>
          <w:color w:val="0D0D0D" w:themeColor="text1" w:themeTint="F2"/>
          <w:sz w:val="24"/>
          <w:szCs w:val="24"/>
        </w:rPr>
        <w:t>aj</w:t>
      </w:r>
      <w:r w:rsidRPr="00DB2C25">
        <w:rPr>
          <w:rFonts w:ascii="Garamond" w:hAnsi="Garamond" w:cs="Times New Roman"/>
          <w:color w:val="0D0D0D" w:themeColor="text1" w:themeTint="F2"/>
          <w:sz w:val="24"/>
          <w:szCs w:val="24"/>
        </w:rPr>
        <w:t>ām organizācijām saistītu personu identificēšana migrantu vidū ir ES valstu drošības dienestu galvenā prioritāte.</w:t>
      </w:r>
    </w:p>
    <w:p w:rsidR="005356C2" w:rsidRPr="00DB2C25" w:rsidRDefault="005356C2" w:rsidP="00E46106">
      <w:pPr>
        <w:pStyle w:val="Default"/>
        <w:spacing w:line="276" w:lineRule="auto"/>
        <w:jc w:val="both"/>
        <w:rPr>
          <w:rFonts w:ascii="Garamond" w:hAnsi="Garamond"/>
          <w:color w:val="0D0D0D" w:themeColor="text1" w:themeTint="F2"/>
        </w:rPr>
      </w:pPr>
      <w:r w:rsidRPr="00DB2C25">
        <w:rPr>
          <w:rFonts w:ascii="Garamond" w:hAnsi="Garamond"/>
          <w:color w:val="0D0D0D" w:themeColor="text1" w:themeTint="F2"/>
        </w:rPr>
        <w:t xml:space="preserve">Bēgļu jautājums Eiropā ietver arī sabiedrības radikalizācijas, ksenofobijas un eiroskeptisma pieauguma risku. Radikalizācijas tendences sabiedrībā savās interesēs var izmantot atsevišķas, tostarp radikālas, organizācijas, kas centīsies apvienot resursus un koncentrēt darbību, mobilizējot </w:t>
      </w:r>
      <w:r w:rsidRPr="00DB2C25">
        <w:rPr>
          <w:rFonts w:ascii="Garamond" w:hAnsi="Garamond"/>
          <w:color w:val="0D0D0D" w:themeColor="text1" w:themeTint="F2"/>
        </w:rPr>
        <w:lastRenderedPageBreak/>
        <w:t>iedzīvotājus protestēt pret bēgļu uzņemšanu un viņu atrašanos Latvijā, kas potenciāli var pāraugt uzbrukumos bēgļiem, to uzturēšanās centriem, kā arī vardarbīgās protesta akcijās.</w:t>
      </w:r>
    </w:p>
    <w:p w:rsidR="00B4202E" w:rsidRPr="00DB2C25" w:rsidRDefault="00B4202E" w:rsidP="00E46106">
      <w:pPr>
        <w:pStyle w:val="Default"/>
        <w:spacing w:line="276" w:lineRule="auto"/>
        <w:jc w:val="both"/>
        <w:rPr>
          <w:rFonts w:ascii="Garamond" w:hAnsi="Garamond"/>
          <w:color w:val="0D0D0D" w:themeColor="text1" w:themeTint="F2"/>
        </w:rPr>
      </w:pPr>
    </w:p>
    <w:p w:rsidR="00B4202E" w:rsidRPr="00DB2C25" w:rsidRDefault="005356C2" w:rsidP="00E46106">
      <w:pPr>
        <w:pStyle w:val="Default"/>
        <w:spacing w:line="276" w:lineRule="auto"/>
        <w:jc w:val="both"/>
        <w:rPr>
          <w:rFonts w:ascii="Garamond" w:eastAsia="Calibri" w:hAnsi="Garamond"/>
          <w:color w:val="0D0D0D" w:themeColor="text1" w:themeTint="F2"/>
          <w:lang w:eastAsia="en-US"/>
        </w:rPr>
      </w:pPr>
      <w:r w:rsidRPr="00DB2C25">
        <w:rPr>
          <w:rFonts w:ascii="Garamond" w:hAnsi="Garamond"/>
          <w:color w:val="0D0D0D" w:themeColor="text1" w:themeTint="F2"/>
        </w:rPr>
        <w:t>Jānorād</w:t>
      </w:r>
      <w:r w:rsidR="007C11B8" w:rsidRPr="00DB2C25">
        <w:rPr>
          <w:rFonts w:ascii="Garamond" w:hAnsi="Garamond"/>
          <w:color w:val="0D0D0D" w:themeColor="text1" w:themeTint="F2"/>
        </w:rPr>
        <w:t>a</w:t>
      </w:r>
      <w:r w:rsidRPr="00DB2C25">
        <w:rPr>
          <w:rFonts w:ascii="Garamond" w:hAnsi="Garamond"/>
          <w:color w:val="0D0D0D" w:themeColor="text1" w:themeTint="F2"/>
        </w:rPr>
        <w:t xml:space="preserve">, ka </w:t>
      </w:r>
      <w:r w:rsidRPr="00DB2C25">
        <w:rPr>
          <w:rFonts w:ascii="Garamond" w:eastAsia="Calibri" w:hAnsi="Garamond"/>
          <w:color w:val="0D0D0D" w:themeColor="text1" w:themeTint="F2"/>
          <w:lang w:eastAsia="en-US"/>
        </w:rPr>
        <w:t xml:space="preserve">bēgļu jautājums ir aktivizējis labēji orientētu radikālo organizāciju, kustību un aktīvistu vidi Latvijā, kas arī turpmāk varētu veicināt dažādu sociāli aktīvo iedzīvotāju apvienošanos domubiedru grupās, lai protestētu pret imigrantiem, to uzņemšanu, integrāciju Latvijas sabiedrībā, šķietamo </w:t>
      </w:r>
      <w:r w:rsidR="003E2A45" w:rsidRPr="00DB2C25">
        <w:rPr>
          <w:rFonts w:ascii="Garamond" w:eastAsia="Calibri" w:hAnsi="Garamond"/>
          <w:color w:val="0D0D0D" w:themeColor="text1" w:themeTint="F2"/>
          <w:lang w:eastAsia="en-US"/>
        </w:rPr>
        <w:t>"</w:t>
      </w:r>
      <w:r w:rsidRPr="00DB2C25">
        <w:rPr>
          <w:rFonts w:ascii="Garamond" w:eastAsia="Calibri" w:hAnsi="Garamond"/>
          <w:color w:val="0D0D0D" w:themeColor="text1" w:themeTint="F2"/>
          <w:lang w:eastAsia="en-US"/>
        </w:rPr>
        <w:t>islamizāciju</w:t>
      </w:r>
      <w:r w:rsidR="003E2A45" w:rsidRPr="00DB2C25">
        <w:rPr>
          <w:rFonts w:ascii="Garamond" w:eastAsia="Calibri" w:hAnsi="Garamond"/>
          <w:color w:val="0D0D0D" w:themeColor="text1" w:themeTint="F2"/>
          <w:lang w:eastAsia="en-US"/>
        </w:rPr>
        <w:t>"</w:t>
      </w:r>
      <w:r w:rsidRPr="00DB2C25">
        <w:rPr>
          <w:rFonts w:ascii="Garamond" w:eastAsia="Calibri" w:hAnsi="Garamond"/>
          <w:color w:val="0D0D0D" w:themeColor="text1" w:themeTint="F2"/>
          <w:lang w:eastAsia="en-US"/>
        </w:rPr>
        <w:t>, kā arī valsts politiku šajos jautājumos. Šīs grupas varētu darboties gan interneta vidē, gan pārtapt publiskās organizācijās.</w:t>
      </w:r>
    </w:p>
    <w:p w:rsidR="005356C2" w:rsidRPr="00DB2C25" w:rsidRDefault="005356C2" w:rsidP="00E46106">
      <w:pPr>
        <w:pStyle w:val="Default"/>
        <w:spacing w:line="276" w:lineRule="auto"/>
        <w:jc w:val="both"/>
        <w:rPr>
          <w:rFonts w:ascii="Garamond" w:hAnsi="Garamond"/>
          <w:color w:val="0D0D0D" w:themeColor="text1" w:themeTint="F2"/>
        </w:rPr>
      </w:pPr>
    </w:p>
    <w:p w:rsidR="00F840F9" w:rsidRPr="00DB2C25" w:rsidRDefault="00F840F9" w:rsidP="00431470">
      <w:pPr>
        <w:pStyle w:val="Heading2"/>
        <w:numPr>
          <w:ilvl w:val="0"/>
          <w:numId w:val="43"/>
        </w:numPr>
      </w:pPr>
      <w:bookmarkStart w:id="6" w:name="_Toc437269260"/>
      <w:r w:rsidRPr="00DB2C25">
        <w:t xml:space="preserve">Ārvalstu </w:t>
      </w:r>
      <w:r w:rsidRPr="005749A2">
        <w:t>izlūkošanas</w:t>
      </w:r>
      <w:r w:rsidRPr="00DB2C25">
        <w:t xml:space="preserve"> un </w:t>
      </w:r>
      <w:r w:rsidRPr="005749A2">
        <w:t>drošības</w:t>
      </w:r>
      <w:r w:rsidRPr="00DB2C25">
        <w:t xml:space="preserve"> </w:t>
      </w:r>
      <w:r w:rsidRPr="005749A2">
        <w:t>dienestu</w:t>
      </w:r>
      <w:r w:rsidRPr="00DB2C25">
        <w:t xml:space="preserve"> aktivitātes</w:t>
      </w:r>
      <w:bookmarkEnd w:id="6"/>
    </w:p>
    <w:p w:rsidR="00F840F9" w:rsidRPr="005749A2" w:rsidRDefault="00F840F9" w:rsidP="00E46106">
      <w:pPr>
        <w:pStyle w:val="Heading4"/>
        <w:spacing w:line="276" w:lineRule="auto"/>
        <w:rPr>
          <w:rFonts w:eastAsiaTheme="minorEastAsia"/>
          <w:lang w:eastAsia="lv-LV" w:bidi="ar-SA"/>
        </w:rPr>
      </w:pPr>
      <w:r w:rsidRPr="005749A2">
        <w:rPr>
          <w:rFonts w:eastAsiaTheme="minorEastAsia"/>
          <w:lang w:eastAsia="lv-LV" w:bidi="ar-SA"/>
        </w:rPr>
        <w:t>Ārvalstu izlūkošanas un drošības dienestu (turpmāk – ārvalstu specdienestu) darbības pret Latvijas, ES un NATO interesēm ir viens no būtiskiem nacionālās drošības apdraudējumiem, kas skar politisk</w:t>
      </w:r>
      <w:r w:rsidR="003E2A45" w:rsidRPr="005749A2">
        <w:rPr>
          <w:rFonts w:eastAsiaTheme="minorEastAsia"/>
          <w:lang w:eastAsia="lv-LV" w:bidi="ar-SA"/>
        </w:rPr>
        <w:t>o</w:t>
      </w:r>
      <w:r w:rsidRPr="005749A2">
        <w:rPr>
          <w:rFonts w:eastAsiaTheme="minorEastAsia"/>
          <w:lang w:eastAsia="lv-LV" w:bidi="ar-SA"/>
        </w:rPr>
        <w:t>, ekonomisk</w:t>
      </w:r>
      <w:r w:rsidR="003E2A45" w:rsidRPr="005749A2">
        <w:rPr>
          <w:rFonts w:eastAsiaTheme="minorEastAsia"/>
          <w:lang w:eastAsia="lv-LV" w:bidi="ar-SA"/>
        </w:rPr>
        <w:t>o</w:t>
      </w:r>
      <w:r w:rsidRPr="005749A2">
        <w:rPr>
          <w:rFonts w:eastAsiaTheme="minorEastAsia"/>
          <w:lang w:eastAsia="lv-LV" w:bidi="ar-SA"/>
        </w:rPr>
        <w:t>, militār</w:t>
      </w:r>
      <w:r w:rsidR="003E2A45" w:rsidRPr="005749A2">
        <w:rPr>
          <w:rFonts w:eastAsiaTheme="minorEastAsia"/>
          <w:lang w:eastAsia="lv-LV" w:bidi="ar-SA"/>
        </w:rPr>
        <w:t>o</w:t>
      </w:r>
      <w:r w:rsidRPr="005749A2">
        <w:rPr>
          <w:rFonts w:eastAsiaTheme="minorEastAsia"/>
          <w:lang w:eastAsia="lv-LV" w:bidi="ar-SA"/>
        </w:rPr>
        <w:t xml:space="preserve"> un sabiedrisk</w:t>
      </w:r>
      <w:r w:rsidR="003E2A45" w:rsidRPr="005749A2">
        <w:rPr>
          <w:rFonts w:eastAsiaTheme="minorEastAsia"/>
          <w:lang w:eastAsia="lv-LV" w:bidi="ar-SA"/>
        </w:rPr>
        <w:t>o</w:t>
      </w:r>
      <w:r w:rsidRPr="005749A2">
        <w:rPr>
          <w:rFonts w:eastAsiaTheme="minorEastAsia"/>
          <w:lang w:eastAsia="lv-LV" w:bidi="ar-SA"/>
        </w:rPr>
        <w:t xml:space="preserve"> sfēr</w:t>
      </w:r>
      <w:r w:rsidR="003E2A45" w:rsidRPr="005749A2">
        <w:rPr>
          <w:rFonts w:eastAsiaTheme="minorEastAsia"/>
          <w:lang w:eastAsia="lv-LV" w:bidi="ar-SA"/>
        </w:rPr>
        <w:t>u</w:t>
      </w:r>
      <w:r w:rsidRPr="005749A2">
        <w:rPr>
          <w:rFonts w:eastAsiaTheme="minorEastAsia"/>
          <w:lang w:eastAsia="lv-LV" w:bidi="ar-SA"/>
        </w:rPr>
        <w:t>. Ņemot vērā Latvijas dalību NATO un ES, kā arī ģeogrāfisko atrašan</w:t>
      </w:r>
      <w:r w:rsidR="00A13D79" w:rsidRPr="005749A2">
        <w:rPr>
          <w:rFonts w:eastAsiaTheme="minorEastAsia"/>
          <w:lang w:eastAsia="lv-LV" w:bidi="ar-SA"/>
        </w:rPr>
        <w:t>ā</w:t>
      </w:r>
      <w:r w:rsidRPr="005749A2">
        <w:rPr>
          <w:rFonts w:eastAsiaTheme="minorEastAsia"/>
          <w:lang w:eastAsia="lv-LV" w:bidi="ar-SA"/>
        </w:rPr>
        <w:t>s vietu, vislielāko apdraudējumu veido Krievijas specdienesti.</w:t>
      </w:r>
    </w:p>
    <w:p w:rsidR="00780928" w:rsidRPr="00DB2C25" w:rsidRDefault="00F840F9" w:rsidP="00E46106">
      <w:pPr>
        <w:widowControl w:val="0"/>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zh-CN" w:bidi="hi-IN"/>
        </w:rPr>
      </w:pPr>
      <w:r w:rsidRPr="00DB2C25">
        <w:rPr>
          <w:rFonts w:ascii="Garamond" w:eastAsia="Times New Roman" w:hAnsi="Garamond" w:cs="Times New Roman"/>
          <w:color w:val="0D0D0D" w:themeColor="text1" w:themeTint="F2"/>
          <w:sz w:val="24"/>
          <w:szCs w:val="24"/>
          <w:lang w:eastAsia="zh-CN" w:bidi="hi-IN"/>
        </w:rPr>
        <w:t>Ārvalstu specdienestu darbības mērķis ir iegūt publiski nepieejamu un apsteidzošu informāciju, kas dienesta pārstāvētajai valstij dotu priekšrocības politisku, ekonomisku un militāru lēmumu pieņemšanai. Bez informācijas vākšanas specdienesti īsteno aktīvos pasākumus, kuru mērķis ir ietekmēt Latvijas, ES un NATO lēmumu pieņemšanu, kā arī sabiedrības viedokli.</w:t>
      </w:r>
      <w:r w:rsidR="00780928" w:rsidRPr="00DB2C25">
        <w:rPr>
          <w:rFonts w:ascii="Garamond" w:eastAsia="Times New Roman" w:hAnsi="Garamond" w:cs="Times New Roman"/>
          <w:color w:val="0D0D0D" w:themeColor="text1" w:themeTint="F2"/>
          <w:sz w:val="24"/>
          <w:szCs w:val="24"/>
          <w:lang w:eastAsia="zh-CN" w:bidi="hi-IN"/>
        </w:rPr>
        <w:t xml:space="preserve"> </w:t>
      </w:r>
      <w:r w:rsidRPr="00DB2C25">
        <w:rPr>
          <w:rFonts w:ascii="Garamond" w:eastAsia="Times New Roman" w:hAnsi="Garamond" w:cs="Times New Roman"/>
          <w:color w:val="0D0D0D" w:themeColor="text1" w:themeTint="F2"/>
          <w:sz w:val="24"/>
          <w:szCs w:val="24"/>
          <w:lang w:eastAsia="zh-CN"/>
        </w:rPr>
        <w:t xml:space="preserve">Ārvalstu </w:t>
      </w:r>
      <w:r w:rsidR="00C87D2F" w:rsidRPr="00DB2C25">
        <w:rPr>
          <w:rFonts w:ascii="Garamond" w:eastAsia="Times New Roman" w:hAnsi="Garamond" w:cs="Times New Roman"/>
          <w:color w:val="0D0D0D" w:themeColor="text1" w:themeTint="F2"/>
          <w:sz w:val="24"/>
          <w:szCs w:val="24"/>
          <w:lang w:eastAsia="zh-CN"/>
        </w:rPr>
        <w:t>spec</w:t>
      </w:r>
      <w:r w:rsidRPr="00DB2C25">
        <w:rPr>
          <w:rFonts w:ascii="Garamond" w:eastAsia="Times New Roman" w:hAnsi="Garamond" w:cs="Times New Roman"/>
          <w:color w:val="0D0D0D" w:themeColor="text1" w:themeTint="F2"/>
          <w:sz w:val="24"/>
          <w:szCs w:val="24"/>
          <w:lang w:eastAsia="zh-CN"/>
        </w:rPr>
        <w:t xml:space="preserve">dienesti pret Latviju un Latvijas valsts piederīgajiem strādā, izmantojot diplomātiskās pārstāvniecības, kā arī strādājot no savas valsts teritorijas. Ietekmes pasākumu realizācijai specdienesti cenšas veidot vadāmu aģentu tīklu plašsaziņas līdzekļos, valsts un pašvaldību institūcijās, nevalstiskajās organizācijās, politiskajā un uzņēmēju vidē. Arvien lielāka uzmanība tiek pievērsta virtuālajai telpai un sociālajiem tīkliem, kuros specdienesti var darboties attālināti. </w:t>
      </w:r>
    </w:p>
    <w:p w:rsidR="00F840F9" w:rsidRPr="00DB2C25" w:rsidRDefault="00F840F9" w:rsidP="00E46106">
      <w:pPr>
        <w:widowControl w:val="0"/>
        <w:tabs>
          <w:tab w:val="left" w:pos="720"/>
        </w:tabs>
        <w:suppressAutoHyphens/>
        <w:autoSpaceDE w:val="0"/>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zh-CN"/>
        </w:rPr>
      </w:pPr>
      <w:r w:rsidRPr="00DB2C25">
        <w:rPr>
          <w:rFonts w:ascii="Garamond" w:eastAsia="Times New Roman" w:hAnsi="Garamond" w:cs="Times New Roman"/>
          <w:color w:val="0D0D0D" w:themeColor="text1" w:themeTint="F2"/>
          <w:sz w:val="24"/>
          <w:szCs w:val="24"/>
          <w:lang w:eastAsia="zh-CN"/>
        </w:rPr>
        <w:t xml:space="preserve">Ārvalstu specdienestu izlūkošanas interešu lokā augsta prioritāte ir jautājumiem, kas skar Latvijas aizsardzības politiku, īpaši </w:t>
      </w:r>
      <w:r w:rsidR="00C87D2F" w:rsidRPr="00DB2C25">
        <w:rPr>
          <w:rFonts w:ascii="Garamond" w:eastAsia="Times New Roman" w:hAnsi="Garamond" w:cs="Times New Roman"/>
          <w:color w:val="0D0D0D" w:themeColor="text1" w:themeTint="F2"/>
          <w:sz w:val="24"/>
          <w:szCs w:val="24"/>
          <w:lang w:eastAsia="zh-CN"/>
        </w:rPr>
        <w:t>saistībā ar NATO</w:t>
      </w:r>
      <w:r w:rsidRPr="00DB2C25">
        <w:rPr>
          <w:rFonts w:ascii="Garamond" w:eastAsia="Times New Roman" w:hAnsi="Garamond" w:cs="Times New Roman"/>
          <w:color w:val="0D0D0D" w:themeColor="text1" w:themeTint="F2"/>
          <w:sz w:val="24"/>
          <w:szCs w:val="24"/>
          <w:lang w:eastAsia="zh-CN"/>
        </w:rPr>
        <w:t xml:space="preserve">. Piemēram, ārvalstu izlūkdienestus interesē citu NATO dalībvalstu militārā kontingenta dalība starptautiskajās mācībās Latvijas teritorijā, to skaitliskais sastāvs, loģistikas un apgādes jautājumi. Latvijas ārpolitika, ekonomika, enerģētikas politika un niansēta interese par iekšpolitiku nemainīgi ir ārvalstu </w:t>
      </w:r>
      <w:r w:rsidR="00C87D2F" w:rsidRPr="00DB2C25">
        <w:rPr>
          <w:rFonts w:ascii="Garamond" w:eastAsia="Times New Roman" w:hAnsi="Garamond" w:cs="Times New Roman"/>
          <w:color w:val="0D0D0D" w:themeColor="text1" w:themeTint="F2"/>
          <w:sz w:val="24"/>
          <w:szCs w:val="24"/>
          <w:lang w:eastAsia="zh-CN"/>
        </w:rPr>
        <w:t>spec</w:t>
      </w:r>
      <w:r w:rsidRPr="00DB2C25">
        <w:rPr>
          <w:rFonts w:ascii="Garamond" w:eastAsia="Times New Roman" w:hAnsi="Garamond" w:cs="Times New Roman"/>
          <w:color w:val="0D0D0D" w:themeColor="text1" w:themeTint="F2"/>
          <w:sz w:val="24"/>
          <w:szCs w:val="24"/>
          <w:lang w:eastAsia="zh-CN"/>
        </w:rPr>
        <w:t xml:space="preserve">dienestu interešu lokā. </w:t>
      </w:r>
    </w:p>
    <w:p w:rsidR="00F840F9" w:rsidRPr="00DB2C25" w:rsidRDefault="00F840F9" w:rsidP="00E46106">
      <w:pPr>
        <w:widowControl w:val="0"/>
        <w:tabs>
          <w:tab w:val="left" w:pos="720"/>
        </w:tabs>
        <w:suppressAutoHyphens/>
        <w:autoSpaceDE w:val="0"/>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zh-CN"/>
        </w:rPr>
      </w:pPr>
      <w:r w:rsidRPr="00DB2C25">
        <w:rPr>
          <w:rFonts w:ascii="Garamond" w:eastAsia="Times New Roman" w:hAnsi="Garamond" w:cs="Times New Roman"/>
          <w:bCs/>
          <w:color w:val="0D0D0D" w:themeColor="text1" w:themeTint="F2"/>
          <w:sz w:val="24"/>
          <w:szCs w:val="24"/>
          <w:lang w:eastAsia="zh-CN"/>
        </w:rPr>
        <w:t xml:space="preserve">Izvērtējot aktuālākās Krievijas specdienestu darbības tendences, jāsecina, ka </w:t>
      </w:r>
      <w:r w:rsidRPr="00DB2C25">
        <w:rPr>
          <w:rFonts w:ascii="Garamond" w:eastAsia="Times New Roman" w:hAnsi="Garamond" w:cs="Times New Roman"/>
          <w:color w:val="0D0D0D" w:themeColor="text1" w:themeTint="F2"/>
          <w:sz w:val="24"/>
          <w:szCs w:val="24"/>
          <w:lang w:eastAsia="zh-CN"/>
        </w:rPr>
        <w:t>Krievijas specdienestu ietekme un pilnvaras Krievijā ir augstas un atsevišķās jomās turpina augt, kas attiecīgi palielina Krievijas specdienestu radīto apdraudējumu Latvijai un Latvijas valstspiederīgajiem. Pret Latvijas interesēm vērsti</w:t>
      </w:r>
      <w:r w:rsidR="003A5F0F" w:rsidRPr="00DB2C25">
        <w:rPr>
          <w:rFonts w:ascii="Garamond" w:eastAsia="Times New Roman" w:hAnsi="Garamond" w:cs="Times New Roman"/>
          <w:color w:val="0D0D0D" w:themeColor="text1" w:themeTint="F2"/>
          <w:sz w:val="24"/>
          <w:szCs w:val="24"/>
          <w:lang w:eastAsia="zh-CN"/>
        </w:rPr>
        <w:t>e</w:t>
      </w:r>
      <w:r w:rsidRPr="00DB2C25">
        <w:rPr>
          <w:rFonts w:ascii="Garamond" w:eastAsia="Times New Roman" w:hAnsi="Garamond" w:cs="Times New Roman"/>
          <w:color w:val="0D0D0D" w:themeColor="text1" w:themeTint="F2"/>
          <w:sz w:val="24"/>
          <w:szCs w:val="24"/>
          <w:lang w:eastAsia="zh-CN"/>
        </w:rPr>
        <w:t xml:space="preserve"> aktīvie pasākumi arvien biežāk tiek izvērsti sociālajos tīklos gan atsevišķu kampaņu veidā, gan veidojot pastāvīgas ietekmes grupas. </w:t>
      </w:r>
    </w:p>
    <w:p w:rsidR="005749A2" w:rsidRDefault="00F840F9" w:rsidP="00E46106">
      <w:pPr>
        <w:widowControl w:val="0"/>
        <w:tabs>
          <w:tab w:val="left" w:pos="720"/>
        </w:tabs>
        <w:suppressAutoHyphens/>
        <w:autoSpaceDE w:val="0"/>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zh-CN"/>
        </w:rPr>
      </w:pPr>
      <w:r w:rsidRPr="00DB2C25">
        <w:rPr>
          <w:rFonts w:ascii="Garamond" w:eastAsia="Times New Roman" w:hAnsi="Garamond" w:cs="Times New Roman"/>
          <w:color w:val="0D0D0D" w:themeColor="text1" w:themeTint="F2"/>
          <w:sz w:val="24"/>
          <w:szCs w:val="24"/>
          <w:lang w:eastAsia="zh-CN"/>
        </w:rPr>
        <w:t>Turpina pieaugt Krievijas tehniskās izlūkošanas spēja</w:t>
      </w:r>
      <w:r w:rsidR="00780928" w:rsidRPr="00DB2C25">
        <w:rPr>
          <w:rFonts w:ascii="Garamond" w:eastAsia="Times New Roman" w:hAnsi="Garamond" w:cs="Times New Roman"/>
          <w:color w:val="0D0D0D" w:themeColor="text1" w:themeTint="F2"/>
          <w:sz w:val="24"/>
          <w:szCs w:val="24"/>
          <w:lang w:eastAsia="zh-CN"/>
        </w:rPr>
        <w:t>s, ta</w:t>
      </w:r>
      <w:r w:rsidR="003A5F0F" w:rsidRPr="00DB2C25">
        <w:rPr>
          <w:rFonts w:ascii="Garamond" w:eastAsia="Times New Roman" w:hAnsi="Garamond" w:cs="Times New Roman"/>
          <w:color w:val="0D0D0D" w:themeColor="text1" w:themeTint="F2"/>
          <w:sz w:val="24"/>
          <w:szCs w:val="24"/>
          <w:lang w:eastAsia="zh-CN"/>
        </w:rPr>
        <w:t>i</w:t>
      </w:r>
      <w:r w:rsidR="00780928" w:rsidRPr="00DB2C25">
        <w:rPr>
          <w:rFonts w:ascii="Garamond" w:eastAsia="Times New Roman" w:hAnsi="Garamond" w:cs="Times New Roman"/>
          <w:color w:val="0D0D0D" w:themeColor="text1" w:themeTint="F2"/>
          <w:sz w:val="24"/>
          <w:szCs w:val="24"/>
          <w:lang w:eastAsia="zh-CN"/>
        </w:rPr>
        <w:t xml:space="preserve"> skaitā kiberspējas</w:t>
      </w:r>
      <w:r w:rsidRPr="00DB2C25">
        <w:rPr>
          <w:rFonts w:ascii="Garamond" w:eastAsia="Times New Roman" w:hAnsi="Garamond" w:cs="Times New Roman"/>
          <w:color w:val="0D0D0D" w:themeColor="text1" w:themeTint="F2"/>
          <w:sz w:val="24"/>
          <w:szCs w:val="24"/>
          <w:lang w:eastAsia="zh-CN"/>
        </w:rPr>
        <w:t xml:space="preserve">. Kiberizlūkošanas gadījumi tiek konstatēti arī Latvijā, un to radītais apdraudējums vērtējams kā augsts. Līdztekus </w:t>
      </w:r>
      <w:r w:rsidRPr="00DB2C25">
        <w:rPr>
          <w:rFonts w:ascii="Garamond" w:eastAsia="Times New Roman" w:hAnsi="Garamond" w:cs="Times New Roman"/>
          <w:color w:val="0D0D0D" w:themeColor="text1" w:themeTint="F2"/>
          <w:sz w:val="24"/>
          <w:szCs w:val="24"/>
          <w:lang w:eastAsia="zh-CN"/>
        </w:rPr>
        <w:lastRenderedPageBreak/>
        <w:t>jaunajām tendencēm tiek turpināta aktīva izlūkošanas informācijas vākšana arī ierast</w:t>
      </w:r>
      <w:r w:rsidR="003A5F0F" w:rsidRPr="00DB2C25">
        <w:rPr>
          <w:rFonts w:ascii="Garamond" w:eastAsia="Times New Roman" w:hAnsi="Garamond" w:cs="Times New Roman"/>
          <w:color w:val="0D0D0D" w:themeColor="text1" w:themeTint="F2"/>
          <w:sz w:val="24"/>
          <w:szCs w:val="24"/>
          <w:lang w:eastAsia="zh-CN"/>
        </w:rPr>
        <w:t>ajā</w:t>
      </w:r>
      <w:r w:rsidRPr="00DB2C25">
        <w:rPr>
          <w:rFonts w:ascii="Garamond" w:eastAsia="Times New Roman" w:hAnsi="Garamond" w:cs="Times New Roman"/>
          <w:color w:val="0D0D0D" w:themeColor="text1" w:themeTint="F2"/>
          <w:sz w:val="24"/>
          <w:szCs w:val="24"/>
          <w:lang w:eastAsia="zh-CN"/>
        </w:rPr>
        <w:t xml:space="preserve"> veid</w:t>
      </w:r>
      <w:r w:rsidR="003A5F0F" w:rsidRPr="00DB2C25">
        <w:rPr>
          <w:rFonts w:ascii="Garamond" w:eastAsia="Times New Roman" w:hAnsi="Garamond" w:cs="Times New Roman"/>
          <w:color w:val="0D0D0D" w:themeColor="text1" w:themeTint="F2"/>
          <w:sz w:val="24"/>
          <w:szCs w:val="24"/>
          <w:lang w:eastAsia="zh-CN"/>
        </w:rPr>
        <w:t>ā </w:t>
      </w:r>
      <w:r w:rsidRPr="00DB2C25">
        <w:rPr>
          <w:rFonts w:ascii="Garamond" w:eastAsia="Times New Roman" w:hAnsi="Garamond" w:cs="Times New Roman"/>
          <w:color w:val="0D0D0D" w:themeColor="text1" w:themeTint="F2"/>
          <w:sz w:val="24"/>
          <w:szCs w:val="24"/>
          <w:lang w:eastAsia="zh-CN"/>
        </w:rPr>
        <w:t xml:space="preserve">– detalizēti tiek analizēta publiski pieejamā informācija, veidots kontaktpersonu un informācijas avotu tīkls. </w:t>
      </w:r>
    </w:p>
    <w:p w:rsidR="00F840F9" w:rsidRPr="00DB2C25" w:rsidRDefault="00F840F9" w:rsidP="00E46106">
      <w:pPr>
        <w:widowControl w:val="0"/>
        <w:tabs>
          <w:tab w:val="left" w:pos="720"/>
        </w:tabs>
        <w:suppressAutoHyphens/>
        <w:autoSpaceDE w:val="0"/>
        <w:spacing w:before="100" w:beforeAutospacing="1" w:after="100" w:afterAutospacing="1" w:line="276" w:lineRule="auto"/>
        <w:jc w:val="both"/>
        <w:rPr>
          <w:rFonts w:ascii="Garamond" w:eastAsia="Times New Roman" w:hAnsi="Garamond" w:cs="Times New Roman"/>
          <w:iCs/>
          <w:color w:val="0D0D0D" w:themeColor="text1" w:themeTint="F2"/>
          <w:sz w:val="24"/>
          <w:szCs w:val="24"/>
          <w:lang w:eastAsia="zh-CN"/>
        </w:rPr>
      </w:pPr>
      <w:r w:rsidRPr="00DB2C25">
        <w:rPr>
          <w:rFonts w:ascii="Garamond" w:eastAsia="Times New Roman" w:hAnsi="Garamond" w:cs="Times New Roman"/>
          <w:color w:val="0D0D0D" w:themeColor="text1" w:themeTint="F2"/>
          <w:sz w:val="24"/>
          <w:szCs w:val="24"/>
          <w:lang w:eastAsia="zh-CN"/>
        </w:rPr>
        <w:t>Lai novērstu ārvalstu specdienestu radīto apdraudējumu</w:t>
      </w:r>
      <w:r w:rsidR="007C11B8" w:rsidRPr="00DB2C25">
        <w:rPr>
          <w:rFonts w:ascii="Garamond" w:eastAsia="Times New Roman" w:hAnsi="Garamond" w:cs="Times New Roman"/>
          <w:color w:val="0D0D0D" w:themeColor="text1" w:themeTint="F2"/>
          <w:sz w:val="24"/>
          <w:szCs w:val="24"/>
          <w:lang w:eastAsia="zh-CN"/>
        </w:rPr>
        <w:t>,</w:t>
      </w:r>
      <w:r w:rsidRPr="00DB2C25">
        <w:rPr>
          <w:rFonts w:ascii="Garamond" w:eastAsia="Times New Roman" w:hAnsi="Garamond" w:cs="Times New Roman"/>
          <w:color w:val="0D0D0D" w:themeColor="text1" w:themeTint="F2"/>
          <w:sz w:val="24"/>
          <w:szCs w:val="24"/>
          <w:lang w:eastAsia="zh-CN"/>
        </w:rPr>
        <w:t xml:space="preserve"> notiek sistemātisks darbs pie valsts drošības iestāžu spēju attīstības (jaunu tehnoloģiju un risinājumu ieviešana, kā arī metožu pilnveidošana un efektivitātes palielināšana ikdienas operatīvajā un analītiskajā darbā, rūpīga personāla atlase un regulāra apmācība), </w:t>
      </w:r>
      <w:r w:rsidRPr="00DB2C25">
        <w:rPr>
          <w:rFonts w:ascii="Garamond" w:eastAsia="Times New Roman" w:hAnsi="Garamond" w:cs="Times New Roman"/>
          <w:iCs/>
          <w:color w:val="0D0D0D" w:themeColor="text1" w:themeTint="F2"/>
          <w:sz w:val="24"/>
          <w:szCs w:val="24"/>
          <w:lang w:eastAsia="zh-CN"/>
        </w:rPr>
        <w:t>valsts noslēpuma aizsardzības pasākumu pilnveidošana</w:t>
      </w:r>
      <w:r w:rsidR="00C87D2F" w:rsidRPr="00DB2C25">
        <w:rPr>
          <w:rFonts w:ascii="Garamond" w:eastAsia="Times New Roman" w:hAnsi="Garamond" w:cs="Times New Roman"/>
          <w:iCs/>
          <w:color w:val="0D0D0D" w:themeColor="text1" w:themeTint="F2"/>
          <w:sz w:val="24"/>
          <w:szCs w:val="24"/>
          <w:lang w:eastAsia="zh-CN"/>
        </w:rPr>
        <w:t>s</w:t>
      </w:r>
      <w:r w:rsidRPr="00DB2C25">
        <w:rPr>
          <w:rFonts w:ascii="Garamond" w:eastAsia="Times New Roman" w:hAnsi="Garamond" w:cs="Times New Roman"/>
          <w:iCs/>
          <w:color w:val="0D0D0D" w:themeColor="text1" w:themeTint="F2"/>
          <w:sz w:val="24"/>
          <w:szCs w:val="24"/>
          <w:lang w:eastAsia="zh-CN"/>
        </w:rPr>
        <w:t xml:space="preserve">, kā arī </w:t>
      </w:r>
      <w:r w:rsidRPr="00DB2C25">
        <w:rPr>
          <w:rFonts w:ascii="Garamond" w:eastAsia="Times New Roman" w:hAnsi="Garamond" w:cs="Times New Roman"/>
          <w:color w:val="0D0D0D" w:themeColor="text1" w:themeTint="F2"/>
          <w:sz w:val="24"/>
          <w:szCs w:val="24"/>
          <w:lang w:eastAsia="zh-CN"/>
        </w:rPr>
        <w:t>p</w:t>
      </w:r>
      <w:r w:rsidRPr="00DB2C25">
        <w:rPr>
          <w:rFonts w:ascii="Garamond" w:eastAsia="Times New Roman" w:hAnsi="Garamond" w:cs="Times New Roman"/>
          <w:iCs/>
          <w:color w:val="0D0D0D" w:themeColor="text1" w:themeTint="F2"/>
          <w:sz w:val="24"/>
          <w:szCs w:val="24"/>
          <w:lang w:eastAsia="zh-CN"/>
        </w:rPr>
        <w:t>retizlūkošanas un preventīvo pasākumu un sadarbības stiprināšana</w:t>
      </w:r>
      <w:r w:rsidR="00C87D2F" w:rsidRPr="00DB2C25">
        <w:rPr>
          <w:rFonts w:ascii="Garamond" w:eastAsia="Times New Roman" w:hAnsi="Garamond" w:cs="Times New Roman"/>
          <w:iCs/>
          <w:color w:val="0D0D0D" w:themeColor="text1" w:themeTint="F2"/>
          <w:sz w:val="24"/>
          <w:szCs w:val="24"/>
          <w:lang w:eastAsia="zh-CN"/>
        </w:rPr>
        <w:t>s</w:t>
      </w:r>
      <w:r w:rsidRPr="00DB2C25">
        <w:rPr>
          <w:rFonts w:ascii="Garamond" w:eastAsia="Times New Roman" w:hAnsi="Garamond" w:cs="Times New Roman"/>
          <w:iCs/>
          <w:color w:val="0D0D0D" w:themeColor="text1" w:themeTint="F2"/>
          <w:sz w:val="24"/>
          <w:szCs w:val="24"/>
          <w:lang w:eastAsia="zh-CN"/>
        </w:rPr>
        <w:t xml:space="preserve"> ar partnerdienestiem.</w:t>
      </w:r>
    </w:p>
    <w:p w:rsidR="00F840F9" w:rsidRPr="005749A2" w:rsidRDefault="00F840F9" w:rsidP="00431470">
      <w:pPr>
        <w:pStyle w:val="Heading2"/>
        <w:numPr>
          <w:ilvl w:val="0"/>
          <w:numId w:val="43"/>
        </w:numPr>
      </w:pPr>
      <w:bookmarkStart w:id="7" w:name="_Toc437269261"/>
      <w:r w:rsidRPr="005749A2">
        <w:t>Krievijas militārās aktivitātes Sīrijā</w:t>
      </w:r>
      <w:bookmarkEnd w:id="7"/>
    </w:p>
    <w:p w:rsidR="00C21CA2" w:rsidRPr="00DB2C25" w:rsidRDefault="00652A3F" w:rsidP="00E46106">
      <w:pPr>
        <w:pStyle w:val="Heading4"/>
        <w:spacing w:line="276" w:lineRule="auto"/>
      </w:pPr>
      <w:r w:rsidRPr="00DB2C25">
        <w:t xml:space="preserve">Lai gan Krievijas militārā intervence Sīrijā nerada tiešus draudus Latvijas drošībai, </w:t>
      </w:r>
      <w:r w:rsidR="00C21CA2" w:rsidRPr="00DB2C25">
        <w:t>tomēr šī konflikta turpmākā attīstība un iespējamā eskalācija var radīt nacionālās drošības izaicinājumus nākotnē.</w:t>
      </w:r>
    </w:p>
    <w:p w:rsidR="00F840F9" w:rsidRPr="00DB2C25" w:rsidRDefault="00F840F9"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Centienus Sīrijas pilsoņu kara noregulējumam un cīņai pret teroristisko grupējumu </w:t>
      </w:r>
      <w:r w:rsidR="003E766C" w:rsidRPr="00DB2C25">
        <w:rPr>
          <w:rFonts w:ascii="Garamond" w:hAnsi="Garamond" w:cs="Times New Roman"/>
          <w:i/>
          <w:color w:val="0D0D0D" w:themeColor="text1" w:themeTint="F2"/>
          <w:sz w:val="24"/>
          <w:szCs w:val="24"/>
        </w:rPr>
        <w:t>Daesh</w:t>
      </w:r>
      <w:r w:rsidRPr="00DB2C25">
        <w:rPr>
          <w:rFonts w:ascii="Garamond" w:hAnsi="Garamond" w:cs="Times New Roman"/>
          <w:color w:val="0D0D0D" w:themeColor="text1" w:themeTint="F2"/>
          <w:sz w:val="24"/>
          <w:szCs w:val="24"/>
        </w:rPr>
        <w:t xml:space="preserve"> ievērojami apgrūtina Krievijas militārā intervence</w:t>
      </w:r>
      <w:r w:rsidRPr="00DB2C25">
        <w:rPr>
          <w:rFonts w:ascii="Garamond" w:hAnsi="Garamond" w:cs="Times New Roman"/>
          <w:b/>
          <w:color w:val="0D0D0D" w:themeColor="text1" w:themeTint="F2"/>
          <w:sz w:val="24"/>
          <w:szCs w:val="24"/>
        </w:rPr>
        <w:t xml:space="preserve"> </w:t>
      </w:r>
      <w:r w:rsidRPr="00DB2C25">
        <w:rPr>
          <w:rFonts w:ascii="Garamond" w:hAnsi="Garamond" w:cs="Times New Roman"/>
          <w:color w:val="0D0D0D" w:themeColor="text1" w:themeTint="F2"/>
          <w:sz w:val="24"/>
          <w:szCs w:val="24"/>
        </w:rPr>
        <w:t xml:space="preserve">reģionā, kas aizsākās </w:t>
      </w:r>
      <w:r w:rsidR="008778CE" w:rsidRPr="00DB2C25">
        <w:rPr>
          <w:rFonts w:ascii="Garamond" w:hAnsi="Garamond" w:cs="Times New Roman"/>
          <w:color w:val="0D0D0D" w:themeColor="text1" w:themeTint="F2"/>
          <w:sz w:val="24"/>
          <w:szCs w:val="24"/>
        </w:rPr>
        <w:t>2015.</w:t>
      </w:r>
      <w:r w:rsidR="00CA351F" w:rsidRPr="00DB2C25">
        <w:rPr>
          <w:rFonts w:ascii="Garamond" w:hAnsi="Garamond" w:cs="Times New Roman"/>
          <w:color w:val="0D0D0D" w:themeColor="text1" w:themeTint="F2"/>
          <w:sz w:val="24"/>
          <w:szCs w:val="24"/>
        </w:rPr>
        <w:t> </w:t>
      </w:r>
      <w:r w:rsidR="008778CE" w:rsidRPr="00DB2C25">
        <w:rPr>
          <w:rFonts w:ascii="Garamond" w:hAnsi="Garamond" w:cs="Times New Roman"/>
          <w:color w:val="0D0D0D" w:themeColor="text1" w:themeTint="F2"/>
          <w:sz w:val="24"/>
          <w:szCs w:val="24"/>
        </w:rPr>
        <w:t>gada</w:t>
      </w:r>
      <w:r w:rsidRPr="00DB2C25">
        <w:rPr>
          <w:rFonts w:ascii="Garamond" w:hAnsi="Garamond" w:cs="Times New Roman"/>
          <w:color w:val="0D0D0D" w:themeColor="text1" w:themeTint="F2"/>
          <w:sz w:val="24"/>
          <w:szCs w:val="24"/>
        </w:rPr>
        <w:t xml:space="preserve"> 30.</w:t>
      </w:r>
      <w:r w:rsidR="00CA351F"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septembrī. Krievijas mērķi, iesaistoties karadarbībā Sīrijā, nav viennozīmīgi skaidri. Krievijas kaujas operācijas galvenokārt ir vērstas pret spēkiem, kas uzskatāmi par Sīrijas politisko opozīciju. </w:t>
      </w:r>
      <w:r w:rsidR="00CA351F" w:rsidRPr="00DB2C25">
        <w:rPr>
          <w:rFonts w:ascii="Garamond" w:hAnsi="Garamond" w:cs="Times New Roman"/>
          <w:color w:val="0D0D0D" w:themeColor="text1" w:themeTint="F2"/>
          <w:sz w:val="24"/>
          <w:szCs w:val="24"/>
        </w:rPr>
        <w:t>L</w:t>
      </w:r>
      <w:r w:rsidRPr="00DB2C25">
        <w:rPr>
          <w:rFonts w:ascii="Garamond" w:hAnsi="Garamond" w:cs="Times New Roman"/>
          <w:color w:val="0D0D0D" w:themeColor="text1" w:themeTint="F2"/>
          <w:sz w:val="24"/>
          <w:szCs w:val="24"/>
        </w:rPr>
        <w:t xml:space="preserve">ai gan Krievija apgalvo, ka tās mērķis ir cīņa pret teroristisko organizāciju </w:t>
      </w:r>
      <w:r w:rsidR="003E766C" w:rsidRPr="00DB2C25">
        <w:rPr>
          <w:rFonts w:ascii="Garamond" w:hAnsi="Garamond" w:cs="Times New Roman"/>
          <w:i/>
          <w:color w:val="0D0D0D" w:themeColor="text1" w:themeTint="F2"/>
          <w:sz w:val="24"/>
          <w:szCs w:val="24"/>
        </w:rPr>
        <w:t>Daesh</w:t>
      </w:r>
      <w:r w:rsidRPr="00DB2C25">
        <w:rPr>
          <w:rFonts w:ascii="Garamond" w:hAnsi="Garamond" w:cs="Times New Roman"/>
          <w:color w:val="0D0D0D" w:themeColor="text1" w:themeTint="F2"/>
          <w:sz w:val="24"/>
          <w:szCs w:val="24"/>
        </w:rPr>
        <w:t xml:space="preserve">, Krievijas uzbrukumi opozīcijai ir veicinājuši jaunu teritoriju nonākšanu </w:t>
      </w:r>
      <w:r w:rsidR="003E766C" w:rsidRPr="00DB2C25">
        <w:rPr>
          <w:rFonts w:ascii="Garamond" w:hAnsi="Garamond" w:cs="Times New Roman"/>
          <w:i/>
          <w:color w:val="0D0D0D" w:themeColor="text1" w:themeTint="F2"/>
          <w:sz w:val="24"/>
          <w:szCs w:val="24"/>
        </w:rPr>
        <w:t>Daesh</w:t>
      </w:r>
      <w:r w:rsidRPr="00DB2C25">
        <w:rPr>
          <w:rFonts w:ascii="Garamond" w:hAnsi="Garamond" w:cs="Times New Roman"/>
          <w:color w:val="0D0D0D" w:themeColor="text1" w:themeTint="F2"/>
          <w:sz w:val="24"/>
          <w:szCs w:val="24"/>
        </w:rPr>
        <w:t xml:space="preserve"> kontrolē.</w:t>
      </w:r>
    </w:p>
    <w:p w:rsidR="00431470" w:rsidRPr="00431470" w:rsidRDefault="00F840F9" w:rsidP="00431470">
      <w:p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Papildus tam var secināt, ka Krievijas militārā iesaiste Sīrijā kalpo citu Krievijai svarīgāku nacionālo interešu realizēšanai. Krievijas jūras spēku bāzes nosargāšanai Tartūsā, Sīrijā, Krievija mēģina glābt vardarbīgo Sīrijas režīmu no sagrāves un ar savām darbībām Sīrijā novērš uzmanību no Krievijas iekšējām ekonomisk</w:t>
      </w:r>
      <w:r w:rsidR="003A5F0F" w:rsidRPr="00DB2C25">
        <w:rPr>
          <w:rFonts w:ascii="Garamond" w:eastAsia="Calibri" w:hAnsi="Garamond" w:cs="Times New Roman"/>
          <w:color w:val="0D0D0D" w:themeColor="text1" w:themeTint="F2"/>
          <w:sz w:val="24"/>
          <w:szCs w:val="24"/>
          <w:lang w:eastAsia="en-US"/>
        </w:rPr>
        <w:t>aj</w:t>
      </w:r>
      <w:r w:rsidRPr="00DB2C25">
        <w:rPr>
          <w:rFonts w:ascii="Garamond" w:eastAsia="Calibri" w:hAnsi="Garamond" w:cs="Times New Roman"/>
          <w:color w:val="0D0D0D" w:themeColor="text1" w:themeTint="F2"/>
          <w:sz w:val="24"/>
          <w:szCs w:val="24"/>
          <w:lang w:eastAsia="en-US"/>
        </w:rPr>
        <w:t>ām un sociāl</w:t>
      </w:r>
      <w:r w:rsidR="003A5F0F" w:rsidRPr="00DB2C25">
        <w:rPr>
          <w:rFonts w:ascii="Garamond" w:eastAsia="Calibri" w:hAnsi="Garamond" w:cs="Times New Roman"/>
          <w:color w:val="0D0D0D" w:themeColor="text1" w:themeTint="F2"/>
          <w:sz w:val="24"/>
          <w:szCs w:val="24"/>
          <w:lang w:eastAsia="en-US"/>
        </w:rPr>
        <w:t>aj</w:t>
      </w:r>
      <w:r w:rsidRPr="00DB2C25">
        <w:rPr>
          <w:rFonts w:ascii="Garamond" w:eastAsia="Calibri" w:hAnsi="Garamond" w:cs="Times New Roman"/>
          <w:color w:val="0D0D0D" w:themeColor="text1" w:themeTint="F2"/>
          <w:sz w:val="24"/>
          <w:szCs w:val="24"/>
          <w:lang w:eastAsia="en-US"/>
        </w:rPr>
        <w:t xml:space="preserve">ām problēmām. </w:t>
      </w:r>
      <w:r w:rsidR="00431470">
        <w:rPr>
          <w:rFonts w:ascii="Garamond" w:eastAsia="Calibri" w:hAnsi="Garamond" w:cs="Times New Roman"/>
          <w:color w:val="0D0D0D" w:themeColor="text1" w:themeTint="F2"/>
          <w:sz w:val="24"/>
          <w:szCs w:val="24"/>
          <w:lang w:eastAsia="en-US"/>
        </w:rPr>
        <w:t xml:space="preserve">Iesaistoties Sīrijā, Krievija cenšas arī novērst </w:t>
      </w:r>
      <w:r w:rsidRPr="00DB2C25">
        <w:rPr>
          <w:rFonts w:ascii="Garamond" w:eastAsia="Calibri" w:hAnsi="Garamond" w:cs="Times New Roman"/>
          <w:color w:val="0D0D0D" w:themeColor="text1" w:themeTint="F2"/>
          <w:sz w:val="24"/>
          <w:szCs w:val="24"/>
          <w:lang w:eastAsia="en-US"/>
        </w:rPr>
        <w:t xml:space="preserve">uzmanību no Ukrainas, tādējādi iezīmējot tendenci Krievijas ārpolitikā </w:t>
      </w:r>
      <w:r w:rsidR="003A5F0F"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iesaldēt</w:t>
      </w:r>
      <w:r w:rsidR="003A5F0F"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vienu konfliktu, eskalējot citu. </w:t>
      </w:r>
      <w:r w:rsidR="00431470" w:rsidRPr="00431470">
        <w:rPr>
          <w:rFonts w:ascii="Garamond" w:eastAsia="Calibri" w:hAnsi="Garamond" w:cs="Times New Roman"/>
          <w:color w:val="0D0D0D" w:themeColor="text1" w:themeTint="F2"/>
          <w:sz w:val="24"/>
          <w:szCs w:val="24"/>
          <w:lang w:eastAsia="en-US"/>
        </w:rPr>
        <w:t>Iepriekš minētais iezīmē arī Krievijas apzinātu rīcību, kurā tā iekšpolitiskās problēmas risina ar ārēja konflikta palīdzību, kas rada potenciālu apdraudējumu arī Latvijai. Vienlaikus tādi bīstami incidenti kā NATO gaisa telpas pārkāpumi no Krievijas puses rada bīstamas un nekontrolējamas eskalācijas draudus, kur izšķiroša loma tālāku draudu novēršanā ir bijusi NATO solidaritātei.</w:t>
      </w:r>
    </w:p>
    <w:p w:rsidR="005749A2" w:rsidRDefault="005749A2" w:rsidP="00431470">
      <w:pPr>
        <w:spacing w:after="0" w:line="276" w:lineRule="auto"/>
        <w:jc w:val="both"/>
        <w:rPr>
          <w:rFonts w:ascii="Garamond" w:hAnsi="Garamond" w:cs="Times New Roman"/>
          <w:color w:val="0D0D0D" w:themeColor="text1" w:themeTint="F2"/>
          <w:sz w:val="24"/>
          <w:szCs w:val="24"/>
        </w:rPr>
      </w:pPr>
      <w:r>
        <w:rPr>
          <w:rFonts w:ascii="Garamond" w:hAnsi="Garamond" w:cs="Times New Roman"/>
          <w:color w:val="0D0D0D" w:themeColor="text1" w:themeTint="F2"/>
          <w:sz w:val="24"/>
          <w:szCs w:val="24"/>
        </w:rPr>
        <w:t>___</w:t>
      </w:r>
    </w:p>
    <w:p w:rsidR="00F857EE" w:rsidRPr="005749A2" w:rsidRDefault="00431470" w:rsidP="00E46106">
      <w:pPr>
        <w:spacing w:line="276" w:lineRule="auto"/>
        <w:jc w:val="both"/>
        <w:rPr>
          <w:rFonts w:ascii="Garamond" w:hAnsi="Garamond" w:cs="Times New Roman"/>
          <w:color w:val="0D0D0D" w:themeColor="text1" w:themeTint="F2"/>
          <w:sz w:val="24"/>
          <w:szCs w:val="24"/>
        </w:rPr>
      </w:pPr>
      <w:r>
        <w:rPr>
          <w:rFonts w:ascii="Garamond" w:hAnsi="Garamond" w:cs="Times New Roman"/>
          <w:color w:val="0D0D0D" w:themeColor="text1" w:themeTint="F2"/>
          <w:sz w:val="24"/>
          <w:szCs w:val="24"/>
        </w:rPr>
        <w:t>Globālo procesu</w:t>
      </w:r>
      <w:r w:rsidR="00F857EE" w:rsidRPr="00DB2C25">
        <w:rPr>
          <w:rFonts w:ascii="Garamond" w:hAnsi="Garamond" w:cs="Times New Roman"/>
          <w:color w:val="0D0D0D" w:themeColor="text1" w:themeTint="F2"/>
          <w:sz w:val="24"/>
          <w:szCs w:val="24"/>
        </w:rPr>
        <w:t xml:space="preserve"> un drošības izaicinājumu pārnacionālais raksturs nozīmē, ka Latvijas nacionālā drošība nav iedomājama atrauti no kopējās starptautiskās vides, līdz ar to Latvijai ir svarīgi sadarboties ar tās stratēģiskajiem sabiedrotajiem un piedalīties kolektīvās aizsardzības sistēmas veidošanā un stiprināšanā. Latvija ir stiprākās militārās alianses dalībvalsts, un tai ir saistošs NATO līguma 5.</w:t>
      </w:r>
      <w:r w:rsidR="00112150" w:rsidRPr="00DB2C25">
        <w:rPr>
          <w:rFonts w:ascii="Garamond" w:hAnsi="Garamond" w:cs="Times New Roman"/>
          <w:color w:val="0D0D0D" w:themeColor="text1" w:themeTint="F2"/>
          <w:sz w:val="24"/>
          <w:szCs w:val="24"/>
        </w:rPr>
        <w:t> </w:t>
      </w:r>
      <w:r w:rsidR="00F857EE" w:rsidRPr="00DB2C25">
        <w:rPr>
          <w:rFonts w:ascii="Garamond" w:hAnsi="Garamond" w:cs="Times New Roman"/>
          <w:color w:val="0D0D0D" w:themeColor="text1" w:themeTint="F2"/>
          <w:sz w:val="24"/>
          <w:szCs w:val="24"/>
        </w:rPr>
        <w:t xml:space="preserve">pants, kas paredz savstarpējās palīdzības sniegšanu uzbrukuma gadījumā. </w:t>
      </w:r>
    </w:p>
    <w:p w:rsidR="00022B6D" w:rsidRDefault="00C87D2F"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Kaut arī militāra uzbrukuma iespējamība Latvijai šobrīd ir zema, starptautiskās vides radītie nacionālās drošības riski pieaug. </w:t>
      </w:r>
      <w:r w:rsidR="00F857EE" w:rsidRPr="00DB2C25">
        <w:rPr>
          <w:rFonts w:ascii="Garamond" w:hAnsi="Garamond" w:cs="Times New Roman"/>
          <w:color w:val="0D0D0D" w:themeColor="text1" w:themeTint="F2"/>
          <w:sz w:val="24"/>
          <w:szCs w:val="24"/>
        </w:rPr>
        <w:t xml:space="preserve">Kopumā var secināt, ka ārējie drošības riski paliek arvien daudzveidīgāki un </w:t>
      </w:r>
      <w:r w:rsidR="00904F4D" w:rsidRPr="00DB2C25">
        <w:rPr>
          <w:rFonts w:ascii="Garamond" w:hAnsi="Garamond" w:cs="Times New Roman"/>
          <w:color w:val="0D0D0D" w:themeColor="text1" w:themeTint="F2"/>
          <w:sz w:val="24"/>
          <w:szCs w:val="24"/>
        </w:rPr>
        <w:t xml:space="preserve">grūtāk </w:t>
      </w:r>
      <w:r w:rsidR="00F857EE" w:rsidRPr="00DB2C25">
        <w:rPr>
          <w:rFonts w:ascii="Garamond" w:hAnsi="Garamond" w:cs="Times New Roman"/>
          <w:color w:val="0D0D0D" w:themeColor="text1" w:themeTint="F2"/>
          <w:sz w:val="24"/>
          <w:szCs w:val="24"/>
        </w:rPr>
        <w:t xml:space="preserve">prognozējami. Līdz ar to nacionālās drošības garantēšana kļūst par arvien </w:t>
      </w:r>
      <w:r w:rsidR="00F857EE" w:rsidRPr="00DB2C25">
        <w:rPr>
          <w:rFonts w:ascii="Garamond" w:hAnsi="Garamond" w:cs="Times New Roman"/>
          <w:color w:val="0D0D0D" w:themeColor="text1" w:themeTint="F2"/>
          <w:sz w:val="24"/>
          <w:szCs w:val="24"/>
        </w:rPr>
        <w:lastRenderedPageBreak/>
        <w:t xml:space="preserve">sarežģītāku, kompleksi risināmu jautājumu, jo </w:t>
      </w:r>
      <w:r w:rsidR="00431470">
        <w:rPr>
          <w:rFonts w:ascii="Garamond" w:hAnsi="Garamond" w:cs="Times New Roman"/>
          <w:color w:val="0D0D0D" w:themeColor="text1" w:themeTint="F2"/>
          <w:sz w:val="24"/>
          <w:szCs w:val="24"/>
        </w:rPr>
        <w:t xml:space="preserve">agresori var </w:t>
      </w:r>
      <w:r w:rsidR="00F857EE" w:rsidRPr="00DB2C25">
        <w:rPr>
          <w:rFonts w:ascii="Garamond" w:hAnsi="Garamond" w:cs="Times New Roman"/>
          <w:color w:val="0D0D0D" w:themeColor="text1" w:themeTint="F2"/>
          <w:sz w:val="24"/>
          <w:szCs w:val="24"/>
        </w:rPr>
        <w:t xml:space="preserve">izmantot hibrīdkara elementus, piemēram, kiberuzbrukumus, </w:t>
      </w:r>
      <w:r w:rsidR="00112150" w:rsidRPr="00DB2C25">
        <w:rPr>
          <w:rFonts w:ascii="Garamond" w:hAnsi="Garamond" w:cs="Times New Roman"/>
          <w:color w:val="0D0D0D" w:themeColor="text1" w:themeTint="F2"/>
          <w:sz w:val="24"/>
          <w:szCs w:val="24"/>
        </w:rPr>
        <w:t>plašsaziņas līdzekļus</w:t>
      </w:r>
      <w:r w:rsidR="00F857EE" w:rsidRPr="00DB2C25">
        <w:rPr>
          <w:rFonts w:ascii="Garamond" w:hAnsi="Garamond" w:cs="Times New Roman"/>
          <w:color w:val="0D0D0D" w:themeColor="text1" w:themeTint="F2"/>
          <w:sz w:val="24"/>
          <w:szCs w:val="24"/>
        </w:rPr>
        <w:t>, manipulāciju ar sabiedrības domu u</w:t>
      </w:r>
      <w:r w:rsidR="00112150" w:rsidRPr="00DB2C25">
        <w:rPr>
          <w:rFonts w:ascii="Garamond" w:hAnsi="Garamond" w:cs="Times New Roman"/>
          <w:color w:val="0D0D0D" w:themeColor="text1" w:themeTint="F2"/>
          <w:sz w:val="24"/>
          <w:szCs w:val="24"/>
        </w:rPr>
        <w:t xml:space="preserve">n </w:t>
      </w:r>
      <w:r w:rsidR="00F857EE" w:rsidRPr="00DB2C25">
        <w:rPr>
          <w:rFonts w:ascii="Garamond" w:hAnsi="Garamond" w:cs="Times New Roman"/>
          <w:color w:val="0D0D0D" w:themeColor="text1" w:themeTint="F2"/>
          <w:sz w:val="24"/>
          <w:szCs w:val="24"/>
        </w:rPr>
        <w:t>c</w:t>
      </w:r>
      <w:r w:rsidR="00112150" w:rsidRPr="00DB2C25">
        <w:rPr>
          <w:rFonts w:ascii="Garamond" w:hAnsi="Garamond" w:cs="Times New Roman"/>
          <w:color w:val="0D0D0D" w:themeColor="text1" w:themeTint="F2"/>
          <w:sz w:val="24"/>
          <w:szCs w:val="24"/>
        </w:rPr>
        <w:t>itus</w:t>
      </w:r>
      <w:r w:rsidR="00F857EE" w:rsidRPr="00DB2C25">
        <w:rPr>
          <w:rFonts w:ascii="Garamond" w:hAnsi="Garamond" w:cs="Times New Roman"/>
          <w:color w:val="0D0D0D" w:themeColor="text1" w:themeTint="F2"/>
          <w:sz w:val="24"/>
          <w:szCs w:val="24"/>
        </w:rPr>
        <w:t xml:space="preserve"> līdzekļus valsts nacionālās drošības apdraudēšanai. </w:t>
      </w:r>
      <w:r w:rsidR="000D465D" w:rsidRPr="00DB2C25">
        <w:rPr>
          <w:rFonts w:ascii="Garamond" w:hAnsi="Garamond" w:cs="Times New Roman"/>
          <w:color w:val="0D0D0D" w:themeColor="text1" w:themeTint="F2"/>
          <w:sz w:val="24"/>
          <w:szCs w:val="24"/>
        </w:rPr>
        <w:t>L</w:t>
      </w:r>
      <w:r w:rsidR="00F857EE" w:rsidRPr="00DB2C25">
        <w:rPr>
          <w:rFonts w:ascii="Garamond" w:hAnsi="Garamond" w:cs="Times New Roman"/>
          <w:color w:val="0D0D0D" w:themeColor="text1" w:themeTint="F2"/>
          <w:sz w:val="24"/>
          <w:szCs w:val="24"/>
        </w:rPr>
        <w:t>ai šos drošības riskus pārvarētu, ir nepieciešama dažādu valsts drošības dienestu, valsts pārvaldes institūciju, mediju, sabiedrisko organizāciju un sabiedrības līdzdalība un vienota izpratne par nacionālās drošības mērķiem un pamatvērtībām. Īpaši ņemot vērā pieaug</w:t>
      </w:r>
      <w:r w:rsidR="00CA351F" w:rsidRPr="00DB2C25">
        <w:rPr>
          <w:rFonts w:ascii="Garamond" w:hAnsi="Garamond" w:cs="Times New Roman"/>
          <w:color w:val="0D0D0D" w:themeColor="text1" w:themeTint="F2"/>
          <w:sz w:val="24"/>
          <w:szCs w:val="24"/>
        </w:rPr>
        <w:t>o</w:t>
      </w:r>
      <w:r w:rsidR="00F857EE" w:rsidRPr="00DB2C25">
        <w:rPr>
          <w:rFonts w:ascii="Garamond" w:hAnsi="Garamond" w:cs="Times New Roman"/>
          <w:color w:val="0D0D0D" w:themeColor="text1" w:themeTint="F2"/>
          <w:sz w:val="24"/>
          <w:szCs w:val="24"/>
        </w:rPr>
        <w:t>šos terorisma draudus Eiropai</w:t>
      </w:r>
      <w:r w:rsidR="00112150" w:rsidRPr="00DB2C25">
        <w:rPr>
          <w:rFonts w:ascii="Garamond" w:hAnsi="Garamond" w:cs="Times New Roman"/>
          <w:color w:val="0D0D0D" w:themeColor="text1" w:themeTint="F2"/>
          <w:sz w:val="24"/>
          <w:szCs w:val="24"/>
        </w:rPr>
        <w:t xml:space="preserve">, Latvijas specdienestiem </w:t>
      </w:r>
      <w:r w:rsidR="00F857EE" w:rsidRPr="00DB2C25">
        <w:rPr>
          <w:rFonts w:ascii="Garamond" w:hAnsi="Garamond" w:cs="Times New Roman"/>
          <w:color w:val="0D0D0D" w:themeColor="text1" w:themeTint="F2"/>
          <w:sz w:val="24"/>
          <w:szCs w:val="24"/>
        </w:rPr>
        <w:t>jābūt gataviem arī šo drošības r</w:t>
      </w:r>
      <w:r w:rsidR="00022B6D">
        <w:rPr>
          <w:rFonts w:ascii="Garamond" w:hAnsi="Garamond" w:cs="Times New Roman"/>
          <w:color w:val="0D0D0D" w:themeColor="text1" w:themeTint="F2"/>
          <w:sz w:val="24"/>
          <w:szCs w:val="24"/>
        </w:rPr>
        <w:t xml:space="preserve">isku pārvarēšanai un novēršanai. </w:t>
      </w:r>
      <w:r w:rsidR="00022B6D">
        <w:rPr>
          <w:rFonts w:ascii="Garamond" w:hAnsi="Garamond" w:cs="Times New Roman"/>
          <w:color w:val="0D0D0D" w:themeColor="text1" w:themeTint="F2"/>
          <w:sz w:val="24"/>
          <w:szCs w:val="24"/>
        </w:rPr>
        <w:br w:type="page"/>
      </w:r>
    </w:p>
    <w:p w:rsidR="00F840F9" w:rsidRPr="00022B6D" w:rsidRDefault="00F840F9" w:rsidP="00E46106">
      <w:pPr>
        <w:pStyle w:val="Heading1"/>
        <w:numPr>
          <w:ilvl w:val="0"/>
          <w:numId w:val="40"/>
        </w:numPr>
        <w:spacing w:line="276" w:lineRule="auto"/>
        <w:rPr>
          <w:rFonts w:eastAsiaTheme="minorEastAsia"/>
        </w:rPr>
      </w:pPr>
      <w:bookmarkStart w:id="8" w:name="_Toc437269262"/>
      <w:r w:rsidRPr="00022B6D">
        <w:lastRenderedPageBreak/>
        <w:t>Latvijas</w:t>
      </w:r>
      <w:r w:rsidRPr="00DB2C25">
        <w:t xml:space="preserve"> loma starptautiskajā sabiedrībā un nacionālās drošības pamats</w:t>
      </w:r>
      <w:bookmarkEnd w:id="8"/>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Nacionālā drošība nav tikai ārēji drošības riski un izaicinājumi, bet arī to ietekme uz mūsu iekšpolitiku, labklājību, tautsaimniecību un sabiedrību kopumā. Līdz ar to ir svarīgi identificēt šobrīd būtiskākos iekšpolitiskā</w:t>
      </w:r>
      <w:r w:rsidR="00C30A4C" w:rsidRPr="00DB2C25">
        <w:rPr>
          <w:rFonts w:ascii="Garamond" w:hAnsi="Garamond" w:cs="Times New Roman"/>
          <w:color w:val="0D0D0D" w:themeColor="text1" w:themeTint="F2"/>
          <w:sz w:val="24"/>
          <w:szCs w:val="24"/>
        </w:rPr>
        <w:t>s stabilitātes priekšnoteikumus, proti, tautsaimniecības izaugsmes rādītājus, sabiedrības labklājības un dzīves kvalitātes līmeni, kā arī Latvijas īstenotās aktivitātes starptautiskās un nacionālās drošības stiprināšanai.</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Latvija ir demokrātiska un tiesiska valsts, kas ciena citu valstu integritāti un neatkarību, ievēro cilvēktiesības, demokrātijas pamatvērtības un principus, kā arī nosoda starptautisko tiesību pārkāpumus, kas vērsti pret citu valstu teritoriālo neaizskaramību vai demokrātiskajām vērtībām un principiem. </w:t>
      </w:r>
    </w:p>
    <w:p w:rsidR="00F840F9" w:rsidRPr="00DB2C25" w:rsidRDefault="00F840F9" w:rsidP="00E46106">
      <w:pPr>
        <w:pStyle w:val="NormalWeb"/>
        <w:spacing w:line="276" w:lineRule="auto"/>
        <w:jc w:val="both"/>
        <w:rPr>
          <w:rFonts w:ascii="Garamond" w:hAnsi="Garamond"/>
          <w:color w:val="0D0D0D" w:themeColor="text1" w:themeTint="F2"/>
        </w:rPr>
      </w:pPr>
      <w:r w:rsidRPr="00DB2C25">
        <w:rPr>
          <w:rFonts w:ascii="Garamond" w:hAnsi="Garamond"/>
          <w:color w:val="0D0D0D" w:themeColor="text1" w:themeTint="F2"/>
        </w:rPr>
        <w:t>2015.</w:t>
      </w:r>
      <w:r w:rsidR="00112150" w:rsidRPr="00DB2C25">
        <w:rPr>
          <w:rFonts w:ascii="Garamond" w:hAnsi="Garamond"/>
          <w:color w:val="0D0D0D" w:themeColor="text1" w:themeTint="F2"/>
        </w:rPr>
        <w:t> </w:t>
      </w:r>
      <w:r w:rsidRPr="00DB2C25">
        <w:rPr>
          <w:rFonts w:ascii="Garamond" w:hAnsi="Garamond"/>
          <w:color w:val="0D0D0D" w:themeColor="text1" w:themeTint="F2"/>
        </w:rPr>
        <w:t xml:space="preserve">gads Latvijas valsts attīstībai ir bijis stabils par spīti nestabilitātei aiz Latvijas robežām un Eirozonā. </w:t>
      </w:r>
      <w:r w:rsidR="00250B55" w:rsidRPr="00DB2C25">
        <w:rPr>
          <w:rFonts w:ascii="Garamond" w:hAnsi="Garamond"/>
          <w:color w:val="0D0D0D" w:themeColor="text1" w:themeTint="F2"/>
        </w:rPr>
        <w:t>Ir</w:t>
      </w:r>
      <w:r w:rsidRPr="00DB2C25">
        <w:rPr>
          <w:rFonts w:ascii="Garamond" w:hAnsi="Garamond"/>
          <w:color w:val="0D0D0D" w:themeColor="text1" w:themeTint="F2"/>
        </w:rPr>
        <w:t xml:space="preserve"> vērojama ekonomikas izaugsme, līdz ar to palielinājās arī ekonomiskā drošība, pieauga dzimstība, kas liecina par stabilitātes pieaugumu sabiedrībā, kā arī mazinājās nabadzība dažādās iedzīvotāju grupās, kas saistāms ar uzlabojumiem nodarbinātības jomā, pabalstiem un atbalstu atsevišķām iedzīvotāju grupām, piemēram, ģimenēm ar bērniem un cilvēkiem ar invaliditāti.</w:t>
      </w:r>
    </w:p>
    <w:p w:rsidR="00551CE0" w:rsidRPr="00EF3CC6" w:rsidRDefault="00F840F9" w:rsidP="00E46106">
      <w:pPr>
        <w:pStyle w:val="NormalWeb"/>
        <w:spacing w:line="276" w:lineRule="auto"/>
        <w:jc w:val="both"/>
        <w:rPr>
          <w:rFonts w:ascii="Garamond" w:hAnsi="Garamond"/>
          <w:color w:val="0D0D0D" w:themeColor="text1" w:themeTint="F2"/>
        </w:rPr>
      </w:pPr>
      <w:r w:rsidRPr="00DB2C25">
        <w:rPr>
          <w:rFonts w:ascii="Garamond" w:hAnsi="Garamond"/>
          <w:color w:val="0D0D0D" w:themeColor="text1" w:themeTint="F2"/>
        </w:rPr>
        <w:t>Latvijas tautsaimniecības izaugsmes riski ir saistīti ar vairākiem faktoriem, ta</w:t>
      </w:r>
      <w:r w:rsidR="00112150" w:rsidRPr="00DB2C25">
        <w:rPr>
          <w:rFonts w:ascii="Garamond" w:hAnsi="Garamond"/>
          <w:color w:val="0D0D0D" w:themeColor="text1" w:themeTint="F2"/>
        </w:rPr>
        <w:t>i</w:t>
      </w:r>
      <w:r w:rsidRPr="00DB2C25">
        <w:rPr>
          <w:rFonts w:ascii="Garamond" w:hAnsi="Garamond"/>
          <w:color w:val="0D0D0D" w:themeColor="text1" w:themeTint="F2"/>
        </w:rPr>
        <w:t xml:space="preserve"> skaitā globālo izaugsmi un ģeopolitisko situāciju reģionā. Līdz ar to svarīga ir stabilas makroekonomiskās vides saglabāšana un mērķtiecīgi ieguldījumi va</w:t>
      </w:r>
      <w:r w:rsidR="00551CE0">
        <w:rPr>
          <w:rFonts w:ascii="Garamond" w:hAnsi="Garamond"/>
          <w:color w:val="0D0D0D" w:themeColor="text1" w:themeTint="F2"/>
        </w:rPr>
        <w:t>lsts konkurētspējas uzlabošanā.</w:t>
      </w:r>
    </w:p>
    <w:tbl>
      <w:tblPr>
        <w:tblStyle w:val="MediumGrid1-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EBF1"/>
        <w:tblLook w:val="04A0" w:firstRow="1" w:lastRow="0" w:firstColumn="1" w:lastColumn="0" w:noHBand="0" w:noVBand="1"/>
      </w:tblPr>
      <w:tblGrid>
        <w:gridCol w:w="9621"/>
      </w:tblGrid>
      <w:tr w:rsidR="00EF3CC6" w:rsidRPr="00EF3CC6" w:rsidTr="00EF3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D3EBF1"/>
          </w:tcPr>
          <w:p w:rsidR="00EF3CC6" w:rsidRPr="00EF3CC6" w:rsidRDefault="00EF3CC6" w:rsidP="00E46106">
            <w:pPr>
              <w:spacing w:after="120" w:line="276" w:lineRule="auto"/>
              <w:jc w:val="both"/>
              <w:rPr>
                <w:rFonts w:ascii="Garamond" w:hAnsi="Garamond"/>
                <w:color w:val="262626" w:themeColor="text1" w:themeTint="D9"/>
                <w:sz w:val="26"/>
                <w:szCs w:val="26"/>
              </w:rPr>
            </w:pPr>
            <w:r w:rsidRPr="00EF3CC6">
              <w:rPr>
                <w:rFonts w:ascii="Garamond" w:hAnsi="Garamond"/>
                <w:color w:val="262626" w:themeColor="text1" w:themeTint="D9"/>
                <w:sz w:val="26"/>
                <w:szCs w:val="26"/>
              </w:rPr>
              <w:t>Tautsaimniecības izaugsme</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 xml:space="preserve">Saskaņā ar CSP datiem IKP uz vienu iedzīvotāju 2010. gada salīdzināmās cenās triju gadu laikā (2008.–2010. gads) samazinājās par 16,6 %, bet pēdējo gadu laikā IKP atsāka izaugsmi, pārsniedzot 2007. gadā sasniegtos 10 249 euro. 2014. gadā IKP uz vienu iedzīvotāju izaugsme ir turpinājusies, sasniedzot 3,3 % pieaugumu, tomēr IKP kopapjoms pieaudzis tikai par 2,4 %. Kopš 2011. gada IKP kopapjoms pieaug, taču pēc 2011. gadā sasniegtajiem 6,2 % pieauguma tempi krītas, un 2014. gadā IKP kopapjoma pieaugums salīdzināmās cenās bija tikai 2,4 %. Viens no galvenajiem iemesliem IKP izaugsmes tempa kritumam ir nestabilā ģeopolitiskā situācija un ar to saistītās ES un Krievijas savstarpēji noteiktās ekonomiskās sankcijas, kā arī eksporta samazinājums uz Krievijas Federāciju būtiskā rubļa vērtības krituma dēļ. Saskaņā ar Eurostat datiem IKP uz iedzīvotāju, kas izlīdzināts pēc pirktspējas paritātes, samazinājās tikai 2009. gadā, bet 2010. gadā un turpmāk ir tikai palielinājies. </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Līdz ar IKP izaugsmi Latvijā pieaug arī nodarbinātība un samazinās bezdarbnieku skaits. Bezdarba līmenis pēc Nodarbinātības valsts aģentūras datiem samazinājās no 19,5 % 2011. gada decembrī līdz 8,3 % 2015. gada oktobra beigās. 2015. gada 2. ceturksnī salīdzinājumā ar iepriekšējā gada attiecīgo periodu vidējā bruto alga ir palielinājusies par 6,9 %, sasniedzot 815 euro (neto – 600 euro).</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 xml:space="preserve">Latvijas tautsaimniecības nozaru struktūra laikā no 2012. gada līdz 2014. gadam pēc nozaru pievienotās vērtības nav būtiski mainījusies. Tautsaimniecības izaugsmei nelabvēlīgs faktors ir tas, ka 2013. gadā samazinājies nefinanšu investīciju apjoms, kā arī nav būtisku uzlabojumu ieguldījumu palielināšanā pētniecībai un attīstībai, kam ir lielākais potenciāls sekmēt jaunu eksportspējīgu produktu radīšanu un Latvijas uzņēmēju </w:t>
            </w:r>
            <w:r w:rsidRPr="00EF3CC6">
              <w:rPr>
                <w:rFonts w:ascii="Garamond" w:hAnsi="Garamond"/>
                <w:b w:val="0"/>
                <w:color w:val="262626" w:themeColor="text1" w:themeTint="D9"/>
              </w:rPr>
              <w:lastRenderedPageBreak/>
              <w:t xml:space="preserve">konkurētspēju ārvalstu tirgos. </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Tā kā ekonomiskā situācija un IKP izaugsmes rādītāji ES pakāpeniski uzlabojas, turklāt Krievijas noteiktās ekonomiskās sankcijas nav ievērojami samazinājušas tautsaimniecības aktivitāti Latvijā (pieņemot, ka šīs sankcijas netiks paplašinātas), ja tiks uzlabota uzņēmējdarbības vide un ES fondu resursi tiks izmantoti efektīvi, var prognozēt, ka tuvākajos gados iekšzemes kopprodukta izaugsme varētu paātrināties.</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Atbilstoši Finanšu ministrijas prognozēm plānots, ka IKP izaugsme 2016. gadā būs 3 %, bet 2017. gadā – 3,6 %. Ekonomiskās sadarbības un attīstības organizācija (turpmāk – OECD) atzīmē, ka ekonomikas izaugsmi Latvijā galvenokārt veicinās augošais iekšējais pieprasījums. Turklāt, nostiprinoties ES tirdzniecībai, pieaugs arī eksports, savukārt investīciju kāpumu veicinās labvēlīgā eirozonas monetārā politika, ES fondu ieguldījumi un ārējās vides potenciālā stabilizēšanās. Savukārt kā negatīvos riskus Latvijas ekonomiskajai attīstībai OECD izvirza darbspējīgā vecuma iedzīvotāju skaita samazināšanos, nenoteiktību eksporta tirgu attīstībā saistībā ar ekonomisko situāciju Krievijā un eirozonā, kā arī neskaidrību saistībā ar uzņēmēju spēju investēt un saglabāt konkurētspēju augošu darbaspēka izmaksu apstākļos.</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 xml:space="preserve">Globālās konkurētspējas indekss ir viens no būtiskākajiem valsts konkurētspējas rādītājiem. 2015.–2016. gada ziņojumā, kurā raksturota 140 pasaules valstu konkurētspēja 12 konkurētspējas pīlāros, izvērtējot valstu produktivitāti un labklājību ietekmējošos faktorus, Latvija ieņēma 44. vietu pasaulē ar indeksa vērtību 4,5. Vislabāk novērtēta Latvijas makroekonomiskā vide. Tas saistīts ar zemu budžeta deficītu, salīdzinoši zemu valsts ārējo parādu un izdevīgām valsts parādzīmju procentu likmēm. Latvijai ir jāuzlabo savs sniegums vairākās jomās, piemēram, inovācijā, kur salīdzinoši labi novērtēta zinātnisko institūciju kvalitāte, bet lielākās problēmas rada zinātnieku un inženieru pieejamība, nepietiekams augsto tehnoloģiju produktu iepirkums publiskajā sektorā, kā arī zemā inovācijas kapacitāte un nepietiekamie uzņēmumu izdevumi pētniecībai un attīstībai. Jaunākajā Pasaules Bankas pētījumā </w:t>
            </w:r>
            <w:r w:rsidRPr="00EF3CC6">
              <w:rPr>
                <w:rFonts w:ascii="Garamond" w:hAnsi="Garamond"/>
                <w:b w:val="0"/>
                <w:i/>
                <w:color w:val="262626" w:themeColor="text1" w:themeTint="D9"/>
              </w:rPr>
              <w:t>Doing Business</w:t>
            </w:r>
            <w:r w:rsidRPr="00EF3CC6">
              <w:rPr>
                <w:rFonts w:ascii="Garamond" w:hAnsi="Garamond"/>
                <w:b w:val="0"/>
                <w:color w:val="262626" w:themeColor="text1" w:themeTint="D9"/>
              </w:rPr>
              <w:t xml:space="preserve"> Latvija 189 valstu konkurencē ierindota augstajā 22. vietā starp valstīm, kurās ir vieglāk uzsākt uzņēmējdarbību. Pasaules Banka Latviju novērtē kā vienu no TOP 30 līderēm, kas veikušas nozīmīgas reformas uzņēmējdarbības uzlabošanā.</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Sakarā ar ekonomikas izaugsmi un mērķētiem aktīvā darba tirgus pasākumiem uzlabojas nodarbinātība un mazinās bezdarbnieku skaits.</w:t>
            </w:r>
          </w:p>
          <w:p w:rsidR="00EF3CC6" w:rsidRPr="00EF3CC6" w:rsidRDefault="00EF3CC6" w:rsidP="00E46106">
            <w:pPr>
              <w:suppressAutoHyphens/>
              <w:spacing w:after="120" w:line="276" w:lineRule="auto"/>
              <w:jc w:val="both"/>
              <w:rPr>
                <w:rFonts w:ascii="Garamond" w:hAnsi="Garamond"/>
                <w:b w:val="0"/>
                <w:color w:val="262626" w:themeColor="text1" w:themeTint="D9"/>
              </w:rPr>
            </w:pPr>
            <w:r w:rsidRPr="00EF3CC6">
              <w:rPr>
                <w:rFonts w:ascii="Garamond" w:hAnsi="Garamond"/>
                <w:b w:val="0"/>
                <w:color w:val="262626" w:themeColor="text1" w:themeTint="D9"/>
              </w:rPr>
              <w:t>Latvija nodarbinātības īpatsvarā apsteidz tādas valstis kā Polija, Beļģija, Īrija, Francija, Spānija. Bezdarba līmenis ir tuvs dabiskajam līmenim. Samazinās nabadzības riskam pakļauto nodarbināto īpatsvars (2013. gadā – 8,3 %, kas ir zemākais procentuālais īpatsvars kopš 2004. gada). Strādājošo reālās darba samaksas dinamika ir pozitīva. Arī mājsaimniecībās jūtama ekonomiskās spriedzes samazināšanās, ekonomikas spriedzes indekss ir labvēlīgāks, nekā tika prognozēts.</w:t>
            </w:r>
          </w:p>
        </w:tc>
      </w:tr>
    </w:tbl>
    <w:p w:rsidR="00F840F9"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sz w:val="24"/>
          <w:lang w:eastAsia="en-US"/>
        </w:rPr>
      </w:pPr>
      <w:r w:rsidRPr="00DB2C25">
        <w:rPr>
          <w:rFonts w:ascii="Garamond" w:eastAsia="Calibri" w:hAnsi="Garamond" w:cs="Times New Roman"/>
          <w:bCs/>
          <w:color w:val="0D0D0D" w:themeColor="text1" w:themeTint="F2"/>
          <w:sz w:val="24"/>
          <w:lang w:eastAsia="en-US"/>
        </w:rPr>
        <w:lastRenderedPageBreak/>
        <w:t>Nenoliedzami, ka Latvijas attīstību raksturo ne tikai tās ekonomiskās izaugsmes rādītāji, bet arī norises sabiedrībā, tās iedzīvotāju labklājība un dzīves kvalitāte. Pēdējos gados vērojama iedzīvotāju dzīves kvalitātes uzlabošanās, kas tiek īstenota gan caur ekonomikas un finanšu pasākumiem, kas stimulē tautsaimniecības izaugsmi, gan mē</w:t>
      </w:r>
      <w:r w:rsidR="00137FD9" w:rsidRPr="00DB2C25">
        <w:rPr>
          <w:rFonts w:ascii="Garamond" w:eastAsia="Calibri" w:hAnsi="Garamond" w:cs="Times New Roman"/>
          <w:bCs/>
          <w:color w:val="0D0D0D" w:themeColor="text1" w:themeTint="F2"/>
          <w:sz w:val="24"/>
          <w:lang w:eastAsia="en-US"/>
        </w:rPr>
        <w:t>rķtiecīgu demogrāfijas politiku</w:t>
      </w:r>
      <w:r w:rsidRPr="00DB2C25">
        <w:rPr>
          <w:rFonts w:ascii="Garamond" w:eastAsia="Calibri" w:hAnsi="Garamond" w:cs="Times New Roman"/>
          <w:bCs/>
          <w:color w:val="0D0D0D" w:themeColor="text1" w:themeTint="F2"/>
          <w:sz w:val="24"/>
          <w:lang w:eastAsia="en-US"/>
        </w:rPr>
        <w:t xml:space="preserve"> un iedzīvotāju ienākumu un iespēju nevienlīdzības mazināšanu. Tieši tautas ataudzes sekmēšana tiek nosaukta kā nozīmīgs nacionālās attīstības priekšnoteikums, kas pēdējos gados ir devis cerētos rezultātus, pieaugot jaundzimušo skaitam. Vienlaikus šis jautājums joprojām ir aktuāls nacionālās drošības rādītājs.</w:t>
      </w:r>
    </w:p>
    <w:p w:rsidR="00EF3CC6" w:rsidRPr="00DB2C25" w:rsidRDefault="00EF3CC6" w:rsidP="00E46106">
      <w:pPr>
        <w:spacing w:before="100" w:beforeAutospacing="1" w:after="100" w:afterAutospacing="1" w:line="276" w:lineRule="auto"/>
        <w:jc w:val="both"/>
        <w:rPr>
          <w:rFonts w:ascii="Garamond" w:eastAsia="Calibri" w:hAnsi="Garamond" w:cs="Times New Roman"/>
          <w:bCs/>
          <w:color w:val="0D0D0D" w:themeColor="text1" w:themeTint="F2"/>
          <w:sz w:val="24"/>
          <w:lang w:eastAsia="en-US"/>
        </w:rPr>
      </w:pPr>
    </w:p>
    <w:p w:rsidR="00022B6D" w:rsidRPr="00022B6D" w:rsidRDefault="00022B6D" w:rsidP="00E46106">
      <w:pPr>
        <w:spacing w:line="276" w:lineRule="auto"/>
        <w:rPr>
          <w:rFonts w:ascii="Garamond" w:eastAsia="Calibri" w:hAnsi="Garamond" w:cs="Times New Roman"/>
          <w:b/>
          <w:color w:val="0D0D0D" w:themeColor="text1" w:themeTint="F2"/>
          <w:sz w:val="24"/>
          <w:lang w:eastAsia="en-US"/>
        </w:rPr>
      </w:pPr>
      <w:r>
        <w:rPr>
          <w:b/>
          <w:bCs/>
        </w:rPr>
        <w:br w:type="page"/>
      </w:r>
    </w:p>
    <w:tbl>
      <w:tblPr>
        <w:tblStyle w:val="MediumGrid1-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022B6D" w:rsidRPr="00022B6D" w:rsidTr="00022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rsidR="00022B6D" w:rsidRPr="00022B6D" w:rsidRDefault="00022B6D" w:rsidP="00E46106">
            <w:pPr>
              <w:spacing w:after="120" w:line="276" w:lineRule="auto"/>
              <w:jc w:val="both"/>
              <w:rPr>
                <w:rFonts w:ascii="Garamond" w:eastAsia="Calibri" w:hAnsi="Garamond" w:cs="Times New Roman"/>
                <w:color w:val="262626" w:themeColor="text1" w:themeTint="D9"/>
                <w:sz w:val="26"/>
                <w:szCs w:val="26"/>
                <w:lang w:eastAsia="en-US"/>
              </w:rPr>
            </w:pPr>
            <w:r w:rsidRPr="00022B6D">
              <w:rPr>
                <w:rFonts w:ascii="Garamond" w:eastAsia="Calibri" w:hAnsi="Garamond" w:cs="Times New Roman"/>
                <w:color w:val="262626" w:themeColor="text1" w:themeTint="D9"/>
                <w:sz w:val="26"/>
                <w:szCs w:val="26"/>
                <w:lang w:eastAsia="en-US"/>
              </w:rPr>
              <w:lastRenderedPageBreak/>
              <w:t>Stabila tautas ataudze</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Stabila tautas ataudze, kas ietver pozitīvus dabiskā pieauguma rādītājus un to, ka ik gadu dzimst vairāk bērnu nekā iepriekšējā gadā, ir ļoti nozīmīga Latvijas tautas pastāvēšanai.</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 xml:space="preserve">Statistikas dati apliecina, ka valsts ekonomiskā augšupeja kombinācijā ar īstenotajām iniciatīvām demogrāfijas jomā pēdējos gados ir devusi rezultātu – ar katru gadu jaundzimušo skaits pieaug par 700–1000 bērniem, salīdzinot ar iepriekšējo gadu, palielinājies ir arī otro un trešo bērnu īpatsvars jaundzimušo skaitā. </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Tādējādi, lai arī iedzīvotāju skaita dabiskais pieaugums kā rādītājs, kas raksturo starpību starp gada laikā dzimušo un mirušo skaitu, Latvijā joprojām saglabājas negatīvs, tomēr pēdējo četru gadu laikā ir vērojamas pozitīvas situācijas izmaiņas – ja 2011. un 2012. gadā mirušo skaits bija vairāk nekā par 9 tūkst. lielāks par dzimušo skaitu, tad 2014. gadā dzimušo un mirušo skaita rādītāji ir tuvinājušies un mirušo skaits pārsniedz dzimušo skaitu par nepilniem 7 tūkstošiem.</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Lai arī pēdējos gados ir uzlabojušies dzimstības un līdz ar to arī dabiskā pieauguma rādītāji, tomēr, ņemot vērā negatīvo starpvalstu migrācijas bilanci un t. s. demogrāfisko inerci (šobrīd fertilajā vecumā ir lielāks īpatsvars sieviešu, kas pozitīvi ietekmē dzimstības rādītājus), paredzams iedzīvotāju skaita kritums, kas, visticamāk, turpmākajos gados nebūs tik straujš, bet varētu ievērojami paātrināties pēc 2020. gada. Tāpēc nepieciešams jau šobrīd domāt par darbaspēka pieejamības nodrošināšanu vidējā termiņā un ilgtermiņā, jo īpaši reemigrācijas un pārdomātas imigrācijas politikas kontekstā.</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 xml:space="preserve">Dzimstību un dabisko pieaugumu negatīvi ietekmē priekšlaicīga mirstība ārēju nāves cēloņu dēļ, jo īpaši Latvijas vīriešu vidū, kas primāri saistīts ar Latvijas vīriešiem raksturīgo izteikti neveselīgo dzīvesveidu – atkarību izraisošu vielu lietošanu, mazkustīgu dzīvesveidu, neveselīgu uzturu, kā arī izteikti riskantu uzvedību. Tā rezultātā vīrieši biežāk cieš ceļu satiksmes negadījumos un negadījumos darbavietā, kā arī izdara pašnāvības. </w:t>
            </w:r>
          </w:p>
          <w:p w:rsidR="00022B6D" w:rsidRPr="00022B6D" w:rsidRDefault="00022B6D" w:rsidP="00E46106">
            <w:pPr>
              <w:spacing w:after="120" w:line="276" w:lineRule="auto"/>
              <w:jc w:val="both"/>
              <w:rPr>
                <w:rFonts w:ascii="Garamond" w:eastAsia="Calibri" w:hAnsi="Garamond" w:cs="Times New Roman"/>
                <w:b w:val="0"/>
                <w:color w:val="262626" w:themeColor="text1" w:themeTint="D9"/>
                <w:lang w:eastAsia="en-US"/>
              </w:rPr>
            </w:pPr>
            <w:r w:rsidRPr="00022B6D">
              <w:rPr>
                <w:rFonts w:ascii="Garamond" w:eastAsia="Calibri" w:hAnsi="Garamond" w:cs="Times New Roman"/>
                <w:b w:val="0"/>
                <w:color w:val="262626" w:themeColor="text1" w:themeTint="D9"/>
                <w:lang w:eastAsia="en-US"/>
              </w:rPr>
              <w:t xml:space="preserve">Laikposmā no 2002. līdz 2011. gadam Latvijā nāves gadījumu relatīvais skaits ārēju cēloņu dēļ  samazinājās apmēram uz pusi, kas liecina, ka ārējie nāves cēloņi ir novēršami. Tātad šajā jomā jau ir panāktas ievērojamas pārmaiņas un, mērķtiecīgi veicinot sabiedrības izpratni par veselībai kaitīgiem ieradumiem un spēju izvairīties no traumām darbavietā un ceļu satiksmē, kā arī paaugstinot veselības aprūpes pakalpojumu pieejamību un laicīgu slimību diagnostiku, mirstība ārēju nāves cēloņu dēļ turpinās samazināties, tā sasniedzot būtisku progresu kopējos iedzīvotāju dabiskā pieauguma un līdz ar to arī tautas ataudzes rādītājos. </w:t>
            </w:r>
          </w:p>
          <w:p w:rsidR="00022B6D" w:rsidRPr="00022B6D" w:rsidRDefault="00022B6D" w:rsidP="00E46106">
            <w:pPr>
              <w:spacing w:after="120" w:line="276" w:lineRule="auto"/>
              <w:jc w:val="both"/>
              <w:rPr>
                <w:rFonts w:ascii="Garamond" w:eastAsia="Calibri" w:hAnsi="Garamond" w:cs="Times New Roman"/>
                <w:b w:val="0"/>
                <w:bCs w:val="0"/>
                <w:color w:val="262626" w:themeColor="text1" w:themeTint="D9"/>
                <w:lang w:eastAsia="en-US"/>
              </w:rPr>
            </w:pPr>
            <w:r w:rsidRPr="00022B6D">
              <w:rPr>
                <w:rFonts w:ascii="Garamond" w:eastAsia="Calibri" w:hAnsi="Garamond" w:cs="Times New Roman"/>
                <w:b w:val="0"/>
                <w:color w:val="262626" w:themeColor="text1" w:themeTint="D9"/>
                <w:lang w:eastAsia="en-US"/>
              </w:rPr>
              <w:t>Stabilai tautas ataudzes nodrošināšanai nozīmīga ir Latvijas valstspiederīgo reemigrācijas veicināšana, atbalsts ģimenēm ar bērniem, nodokļu politikas iniciatīvas un kopumā – ekonomiski attīstīta, perspektīva dzīves vide.</w:t>
            </w:r>
          </w:p>
        </w:tc>
      </w:tr>
    </w:tbl>
    <w:p w:rsidR="00F840F9" w:rsidRPr="00DB2C25"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sz w:val="24"/>
          <w:lang w:eastAsia="en-US"/>
        </w:rPr>
      </w:pPr>
      <w:r w:rsidRPr="00DB2C25">
        <w:rPr>
          <w:rFonts w:ascii="Garamond" w:eastAsia="Calibri" w:hAnsi="Garamond" w:cs="Times New Roman"/>
          <w:bCs/>
          <w:color w:val="0D0D0D" w:themeColor="text1" w:themeTint="F2"/>
          <w:sz w:val="24"/>
          <w:lang w:eastAsia="en-US"/>
        </w:rPr>
        <w:t xml:space="preserve">Latvija ir daļa no starptautiskās sabiedrības. Līdz ar to nacionālās drošības garantēšanai būtiska </w:t>
      </w:r>
      <w:r w:rsidR="00946BDD" w:rsidRPr="00DB2C25">
        <w:rPr>
          <w:rFonts w:ascii="Garamond" w:eastAsia="Calibri" w:hAnsi="Garamond" w:cs="Times New Roman"/>
          <w:bCs/>
          <w:color w:val="0D0D0D" w:themeColor="text1" w:themeTint="F2"/>
          <w:sz w:val="24"/>
          <w:lang w:eastAsia="en-US"/>
        </w:rPr>
        <w:t xml:space="preserve">ir </w:t>
      </w:r>
      <w:r w:rsidRPr="00DB2C25">
        <w:rPr>
          <w:rFonts w:ascii="Garamond" w:eastAsia="Calibri" w:hAnsi="Garamond" w:cs="Times New Roman"/>
          <w:bCs/>
          <w:color w:val="0D0D0D" w:themeColor="text1" w:themeTint="F2"/>
          <w:sz w:val="24"/>
          <w:lang w:eastAsia="en-US"/>
        </w:rPr>
        <w:t>konsekventa Latvijas nacionālo interešu aizstāvība starptautiskajā politikā un līdzdalība demokrātijas un sadarbības procesu veicināšanā pasaulē</w:t>
      </w:r>
      <w:r w:rsidRPr="00DB2C25">
        <w:rPr>
          <w:rFonts w:ascii="Garamond" w:eastAsia="Calibri" w:hAnsi="Garamond" w:cs="Times New Roman"/>
          <w:color w:val="0D0D0D" w:themeColor="text1" w:themeTint="F2"/>
          <w:sz w:val="24"/>
          <w:lang w:eastAsia="en-US"/>
        </w:rPr>
        <w:t xml:space="preserve">, jo Latvijai kā Apvienoto Nāciju Organizācijas (turpmāk – ANO), ES, NATO un citu starptautisko organizāciju dalībvalstij ir nepieciešams aktīvi iesaistīties starptautiskās politikas norisēs un procesos, aizstāvot savu pozīciju un nacionālās intereses.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lang w:eastAsia="en-US"/>
        </w:rPr>
      </w:pPr>
      <w:r w:rsidRPr="00DB2C25">
        <w:rPr>
          <w:rFonts w:ascii="Garamond" w:eastAsia="Calibri" w:hAnsi="Garamond" w:cs="Times New Roman"/>
          <w:color w:val="0D0D0D" w:themeColor="text1" w:themeTint="F2"/>
          <w:sz w:val="24"/>
          <w:lang w:eastAsia="en-US"/>
        </w:rPr>
        <w:t xml:space="preserve">Latvijai nozīmīga </w:t>
      </w:r>
      <w:r w:rsidR="00946BDD" w:rsidRPr="00DB2C25">
        <w:rPr>
          <w:rFonts w:ascii="Garamond" w:eastAsia="Calibri" w:hAnsi="Garamond" w:cs="Times New Roman"/>
          <w:color w:val="0D0D0D" w:themeColor="text1" w:themeTint="F2"/>
          <w:sz w:val="24"/>
          <w:lang w:eastAsia="en-US"/>
        </w:rPr>
        <w:t xml:space="preserve">ir </w:t>
      </w:r>
      <w:r w:rsidRPr="00DB2C25">
        <w:rPr>
          <w:rFonts w:ascii="Garamond" w:eastAsia="Calibri" w:hAnsi="Garamond" w:cs="Times New Roman"/>
          <w:color w:val="0D0D0D" w:themeColor="text1" w:themeTint="F2"/>
          <w:sz w:val="24"/>
          <w:lang w:eastAsia="en-US"/>
        </w:rPr>
        <w:t xml:space="preserve">NATO izveidotās kolektīvās aizsardzības sistēmas saistību izpilde, eiroatlantiskās telpas drošības stiprināšanas pasākumi, kā arī sadarbība ar stratēģiskajiem partneriem un dalība NATO un ES kolektīvās drošības politikas veidošanā un īstenošanā. Līdz ar to Latvija piedalās gan ES, gan NATO organizētajās misijās un operācijās. Apzinoties, ka nabadzība un nestabilitāte mazattīstītajās valstīs sekmē organizētās noziedzības, cilvēku tirdzniecības, narkotiku izplatības un </w:t>
      </w:r>
      <w:r w:rsidRPr="00DB2C25">
        <w:rPr>
          <w:rFonts w:ascii="Garamond" w:eastAsia="Calibri" w:hAnsi="Garamond" w:cs="Times New Roman"/>
          <w:color w:val="0D0D0D" w:themeColor="text1" w:themeTint="F2"/>
          <w:sz w:val="24"/>
          <w:lang w:eastAsia="en-US"/>
        </w:rPr>
        <w:lastRenderedPageBreak/>
        <w:t>radikalizācijas attīstību, Latvija ir viena no donorvalstīm, kas attīstības sadarbības politikas ietvaros sniedz palīdzību attīstības valstīm.</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lang w:eastAsia="en-US"/>
        </w:rPr>
      </w:pPr>
      <w:r w:rsidRPr="00DB2C25">
        <w:rPr>
          <w:rFonts w:ascii="Garamond" w:eastAsia="Calibri" w:hAnsi="Garamond" w:cs="Times New Roman"/>
          <w:color w:val="0D0D0D" w:themeColor="text1" w:themeTint="F2"/>
          <w:sz w:val="24"/>
          <w:lang w:eastAsia="en-US"/>
        </w:rPr>
        <w:t>M</w:t>
      </w:r>
      <w:r w:rsidR="001A726D" w:rsidRPr="00DB2C25">
        <w:rPr>
          <w:rFonts w:ascii="Garamond" w:eastAsia="Calibri" w:hAnsi="Garamond" w:cs="Times New Roman"/>
          <w:color w:val="0D0D0D" w:themeColor="text1" w:themeTint="F2"/>
          <w:sz w:val="24"/>
          <w:lang w:eastAsia="en-US"/>
        </w:rPr>
        <w:t>ūsu nacionālās intereses ir</w:t>
      </w:r>
      <w:r w:rsidRPr="00DB2C25">
        <w:rPr>
          <w:rFonts w:ascii="Garamond" w:eastAsia="Calibri" w:hAnsi="Garamond" w:cs="Times New Roman"/>
          <w:color w:val="0D0D0D" w:themeColor="text1" w:themeTint="F2"/>
          <w:sz w:val="24"/>
          <w:lang w:eastAsia="en-US"/>
        </w:rPr>
        <w:t xml:space="preserve"> drošība, brīvība, labklājība un izaugsme. Vienlaikus tieši nacionālā drošība ir pamats pārējo nacionālo vērtību attīstībai. Mums ir jāstiprina aizsardzības spējas un kapacitāte, lai aizsargātu savas vērtības un savu sabiedrību. </w:t>
      </w:r>
    </w:p>
    <w:p w:rsidR="00F840F9" w:rsidRPr="00022B6D" w:rsidRDefault="00F840F9" w:rsidP="00E46106">
      <w:pPr>
        <w:spacing w:before="100" w:beforeAutospacing="1" w:after="100" w:afterAutospacing="1" w:line="276" w:lineRule="auto"/>
        <w:jc w:val="center"/>
        <w:rPr>
          <w:rFonts w:ascii="Garamond" w:eastAsia="Calibri" w:hAnsi="Garamond" w:cs="Times New Roman"/>
          <w:b/>
          <w:i/>
          <w:color w:val="0D0D0D" w:themeColor="text1" w:themeTint="F2"/>
          <w:sz w:val="26"/>
          <w:szCs w:val="26"/>
          <w:lang w:eastAsia="en-US"/>
        </w:rPr>
      </w:pPr>
      <w:r w:rsidRPr="00022B6D">
        <w:rPr>
          <w:rFonts w:ascii="Garamond" w:eastAsia="Calibri" w:hAnsi="Garamond" w:cs="Times New Roman"/>
          <w:b/>
          <w:i/>
          <w:color w:val="0D0D0D" w:themeColor="text1" w:themeTint="F2"/>
          <w:sz w:val="26"/>
          <w:szCs w:val="26"/>
          <w:lang w:eastAsia="en-US"/>
        </w:rPr>
        <w:t>Izvērtējot ārējās vides radītos drošības riskus nacionālajai drošībai, valdība par savām prioritātēm 2016.</w:t>
      </w:r>
      <w:r w:rsidR="00946BDD" w:rsidRPr="00022B6D">
        <w:rPr>
          <w:rFonts w:ascii="Garamond" w:eastAsia="Calibri" w:hAnsi="Garamond" w:cs="Times New Roman"/>
          <w:b/>
          <w:i/>
          <w:color w:val="0D0D0D" w:themeColor="text1" w:themeTint="F2"/>
          <w:sz w:val="26"/>
          <w:szCs w:val="26"/>
          <w:lang w:eastAsia="en-US"/>
        </w:rPr>
        <w:t> </w:t>
      </w:r>
      <w:r w:rsidRPr="00022B6D">
        <w:rPr>
          <w:rFonts w:ascii="Garamond" w:eastAsia="Calibri" w:hAnsi="Garamond" w:cs="Times New Roman"/>
          <w:b/>
          <w:i/>
          <w:color w:val="0D0D0D" w:themeColor="text1" w:themeTint="F2"/>
          <w:sz w:val="26"/>
          <w:szCs w:val="26"/>
          <w:lang w:eastAsia="en-US"/>
        </w:rPr>
        <w:t>gadā ir noteikusi valsts aizsardzību un iekšējo drošību. Šīs prioritātes ir skaidri iezīmētas arī 2016.</w:t>
      </w:r>
      <w:r w:rsidR="00946BDD" w:rsidRPr="00022B6D">
        <w:rPr>
          <w:rFonts w:ascii="Garamond" w:eastAsia="Calibri" w:hAnsi="Garamond" w:cs="Times New Roman"/>
          <w:b/>
          <w:i/>
          <w:color w:val="0D0D0D" w:themeColor="text1" w:themeTint="F2"/>
          <w:sz w:val="26"/>
          <w:szCs w:val="26"/>
          <w:lang w:eastAsia="en-US"/>
        </w:rPr>
        <w:t> </w:t>
      </w:r>
      <w:r w:rsidRPr="00022B6D">
        <w:rPr>
          <w:rFonts w:ascii="Garamond" w:eastAsia="Calibri" w:hAnsi="Garamond" w:cs="Times New Roman"/>
          <w:b/>
          <w:i/>
          <w:color w:val="0D0D0D" w:themeColor="text1" w:themeTint="F2"/>
          <w:sz w:val="26"/>
          <w:szCs w:val="26"/>
          <w:lang w:eastAsia="en-US"/>
        </w:rPr>
        <w:t>gada valsts budžetā.</w:t>
      </w:r>
    </w:p>
    <w:p w:rsidR="00915298" w:rsidRPr="00DB2C25" w:rsidRDefault="00F840F9" w:rsidP="00E46106">
      <w:pPr>
        <w:spacing w:before="100" w:beforeAutospacing="1" w:after="100" w:afterAutospacing="1" w:line="276" w:lineRule="auto"/>
        <w:jc w:val="both"/>
        <w:rPr>
          <w:rFonts w:ascii="Garamond" w:eastAsia="Calibri" w:hAnsi="Garamond" w:cs="Times New Roman"/>
          <w:b/>
          <w:color w:val="0D0D0D" w:themeColor="text1" w:themeTint="F2"/>
          <w:sz w:val="24"/>
          <w:lang w:eastAsia="en-US"/>
        </w:rPr>
      </w:pPr>
      <w:r w:rsidRPr="00DB2C25">
        <w:rPr>
          <w:rFonts w:ascii="Garamond" w:hAnsi="Garamond" w:cs="Times New Roman"/>
          <w:color w:val="0D0D0D" w:themeColor="text1" w:themeTint="F2"/>
          <w:sz w:val="24"/>
          <w:szCs w:val="24"/>
        </w:rPr>
        <w:t>Finansējums valsts aizsardzības un iekšējās drošības stiprināšanai palielināsies par 70</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milj. </w:t>
      </w:r>
      <w:r w:rsidRPr="00DB2C25">
        <w:rPr>
          <w:rFonts w:ascii="Garamond" w:hAnsi="Garamond" w:cs="Times New Roman"/>
          <w:i/>
          <w:color w:val="0D0D0D" w:themeColor="text1" w:themeTint="F2"/>
          <w:sz w:val="24"/>
          <w:szCs w:val="24"/>
        </w:rPr>
        <w:t>euro</w:t>
      </w:r>
      <w:r w:rsidRPr="00DB2C25">
        <w:rPr>
          <w:rFonts w:ascii="Garamond" w:hAnsi="Garamond" w:cs="Times New Roman"/>
          <w:color w:val="0D0D0D" w:themeColor="text1" w:themeTint="F2"/>
          <w:sz w:val="24"/>
          <w:szCs w:val="24"/>
        </w:rPr>
        <w:t>. 2016.</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budžets liek pamatus tam, lai nepieciešamais aizsardzības finansējums 2</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apmērā no IKP tiktu sasniegts jau 2018.</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gadā. </w:t>
      </w:r>
      <w:r w:rsidR="004E15E4" w:rsidRPr="00DB2C25">
        <w:rPr>
          <w:rFonts w:ascii="Garamond" w:hAnsi="Garamond" w:cs="Times New Roman"/>
          <w:color w:val="0D0D0D" w:themeColor="text1" w:themeTint="F2"/>
          <w:sz w:val="24"/>
          <w:szCs w:val="24"/>
        </w:rPr>
        <w:t>Atbilstoši 2015.</w:t>
      </w:r>
      <w:r w:rsidR="00946BDD" w:rsidRPr="00DB2C25">
        <w:rPr>
          <w:rFonts w:ascii="Garamond" w:hAnsi="Garamond" w:cs="Times New Roman"/>
          <w:color w:val="0D0D0D" w:themeColor="text1" w:themeTint="F2"/>
          <w:sz w:val="24"/>
          <w:szCs w:val="24"/>
        </w:rPr>
        <w:t> </w:t>
      </w:r>
      <w:r w:rsidR="004E15E4" w:rsidRPr="00DB2C25">
        <w:rPr>
          <w:rFonts w:ascii="Garamond" w:hAnsi="Garamond" w:cs="Times New Roman"/>
          <w:color w:val="0D0D0D" w:themeColor="text1" w:themeTint="F2"/>
          <w:sz w:val="24"/>
          <w:szCs w:val="24"/>
        </w:rPr>
        <w:t>gada 30.</w:t>
      </w:r>
      <w:r w:rsidR="00946BDD" w:rsidRPr="00DB2C25">
        <w:rPr>
          <w:rFonts w:ascii="Garamond" w:hAnsi="Garamond" w:cs="Times New Roman"/>
          <w:color w:val="0D0D0D" w:themeColor="text1" w:themeTint="F2"/>
          <w:sz w:val="24"/>
          <w:szCs w:val="24"/>
        </w:rPr>
        <w:t> </w:t>
      </w:r>
      <w:r w:rsidR="004E15E4" w:rsidRPr="00DB2C25">
        <w:rPr>
          <w:rFonts w:ascii="Garamond" w:hAnsi="Garamond" w:cs="Times New Roman"/>
          <w:color w:val="0D0D0D" w:themeColor="text1" w:themeTint="F2"/>
          <w:sz w:val="24"/>
          <w:szCs w:val="24"/>
        </w:rPr>
        <w:t xml:space="preserve">novembrī </w:t>
      </w:r>
      <w:r w:rsidR="00946BDD" w:rsidRPr="00DB2C25">
        <w:rPr>
          <w:rFonts w:ascii="Garamond" w:hAnsi="Garamond" w:cs="Times New Roman"/>
          <w:color w:val="0D0D0D" w:themeColor="text1" w:themeTint="F2"/>
          <w:sz w:val="24"/>
          <w:szCs w:val="24"/>
        </w:rPr>
        <w:t xml:space="preserve">Saeimā </w:t>
      </w:r>
      <w:r w:rsidR="004E15E4" w:rsidRPr="00DB2C25">
        <w:rPr>
          <w:rFonts w:ascii="Garamond" w:hAnsi="Garamond" w:cs="Times New Roman"/>
          <w:color w:val="0D0D0D" w:themeColor="text1" w:themeTint="F2"/>
          <w:sz w:val="24"/>
          <w:szCs w:val="24"/>
        </w:rPr>
        <w:t>pieņemtajam valsts 2016.</w:t>
      </w:r>
      <w:r w:rsidR="00946BDD" w:rsidRPr="00DB2C25">
        <w:rPr>
          <w:rFonts w:ascii="Garamond" w:hAnsi="Garamond" w:cs="Times New Roman"/>
          <w:color w:val="0D0D0D" w:themeColor="text1" w:themeTint="F2"/>
          <w:sz w:val="24"/>
          <w:szCs w:val="24"/>
        </w:rPr>
        <w:t> </w:t>
      </w:r>
      <w:r w:rsidR="004E15E4" w:rsidRPr="00DB2C25">
        <w:rPr>
          <w:rFonts w:ascii="Garamond" w:hAnsi="Garamond" w:cs="Times New Roman"/>
          <w:color w:val="0D0D0D" w:themeColor="text1" w:themeTint="F2"/>
          <w:sz w:val="24"/>
          <w:szCs w:val="24"/>
        </w:rPr>
        <w:t>gada budžeta likum</w:t>
      </w:r>
      <w:r w:rsidR="000A0115" w:rsidRPr="00DB2C25">
        <w:rPr>
          <w:rFonts w:ascii="Garamond" w:hAnsi="Garamond" w:cs="Times New Roman"/>
          <w:color w:val="0D0D0D" w:themeColor="text1" w:themeTint="F2"/>
          <w:sz w:val="24"/>
          <w:szCs w:val="24"/>
        </w:rPr>
        <w:t>am</w:t>
      </w:r>
      <w:r w:rsidR="004E15E4" w:rsidRPr="00DB2C25">
        <w:rPr>
          <w:rFonts w:ascii="Garamond" w:hAnsi="Garamond" w:cs="Times New Roman"/>
          <w:color w:val="0D0D0D" w:themeColor="text1" w:themeTint="F2"/>
          <w:sz w:val="24"/>
          <w:szCs w:val="24"/>
        </w:rPr>
        <w:t xml:space="preserve"> </w:t>
      </w:r>
      <w:r w:rsidRPr="00DB2C25">
        <w:rPr>
          <w:rFonts w:ascii="Garamond" w:hAnsi="Garamond" w:cs="Times New Roman"/>
          <w:color w:val="0D0D0D" w:themeColor="text1" w:themeTint="F2"/>
          <w:sz w:val="24"/>
          <w:szCs w:val="24"/>
        </w:rPr>
        <w:t>aizsardzības nozares finansējums 2016.</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gadā būs 1,4</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no IKP un 2017.</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gadā – 1,7</w:t>
      </w:r>
      <w:r w:rsidR="00946BDD"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no IKP. Tāpat īpaši svarīga</w:t>
      </w:r>
      <w:r w:rsidR="000A0115" w:rsidRPr="00DB2C25">
        <w:rPr>
          <w:rFonts w:ascii="Garamond" w:hAnsi="Garamond" w:cs="Times New Roman"/>
          <w:color w:val="0D0D0D" w:themeColor="text1" w:themeTint="F2"/>
          <w:sz w:val="24"/>
          <w:szCs w:val="24"/>
        </w:rPr>
        <w:t xml:space="preserve"> ir papildu līdzekļu piešķiršana</w:t>
      </w:r>
      <w:r w:rsidRPr="00DB2C25">
        <w:rPr>
          <w:rFonts w:ascii="Garamond" w:hAnsi="Garamond" w:cs="Times New Roman"/>
          <w:color w:val="0D0D0D" w:themeColor="text1" w:themeTint="F2"/>
          <w:sz w:val="24"/>
          <w:szCs w:val="24"/>
        </w:rPr>
        <w:t xml:space="preserve"> iekšējās drošības sistēmā strādājošajiem atlīdzības paaugstināšanai – policistiem, muit</w:t>
      </w:r>
      <w:r w:rsidR="00B07851" w:rsidRPr="00DB2C25">
        <w:rPr>
          <w:rFonts w:ascii="Garamond" w:hAnsi="Garamond" w:cs="Times New Roman"/>
          <w:color w:val="0D0D0D" w:themeColor="text1" w:themeTint="F2"/>
          <w:sz w:val="24"/>
          <w:szCs w:val="24"/>
        </w:rPr>
        <w:t>as darbiniekiem, ugunsdzēsējiem</w:t>
      </w:r>
      <w:r w:rsidR="00BE4969"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glābējiem</w:t>
      </w:r>
      <w:r w:rsidR="00B07851" w:rsidRPr="00DB2C25">
        <w:rPr>
          <w:rFonts w:ascii="Garamond" w:hAnsi="Garamond" w:cs="Times New Roman"/>
          <w:color w:val="0D0D0D" w:themeColor="text1" w:themeTint="F2"/>
          <w:sz w:val="24"/>
          <w:szCs w:val="24"/>
        </w:rPr>
        <w:t>, robežsargiem</w:t>
      </w:r>
      <w:r w:rsidRPr="00DB2C25">
        <w:rPr>
          <w:rFonts w:ascii="Garamond" w:hAnsi="Garamond" w:cs="Times New Roman"/>
          <w:color w:val="0D0D0D" w:themeColor="text1" w:themeTint="F2"/>
          <w:sz w:val="24"/>
          <w:szCs w:val="24"/>
        </w:rPr>
        <w:t xml:space="preserve"> un ieslodzījum</w:t>
      </w:r>
      <w:r w:rsidR="00915298" w:rsidRPr="00DB2C25">
        <w:rPr>
          <w:rFonts w:ascii="Garamond" w:hAnsi="Garamond" w:cs="Times New Roman"/>
          <w:color w:val="0D0D0D" w:themeColor="text1" w:themeTint="F2"/>
          <w:sz w:val="24"/>
          <w:szCs w:val="24"/>
        </w:rPr>
        <w:t xml:space="preserve">a vietu pārvalžu darbiniekiem. </w:t>
      </w:r>
    </w:p>
    <w:p w:rsidR="00F840F9" w:rsidRPr="00DB2C25"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kern w:val="32"/>
          <w:sz w:val="24"/>
          <w:szCs w:val="24"/>
          <w:lang w:eastAsia="en-US"/>
        </w:rPr>
      </w:pPr>
      <w:r w:rsidRPr="00DB2C25">
        <w:rPr>
          <w:rFonts w:ascii="Garamond" w:eastAsia="Calibri" w:hAnsi="Garamond" w:cs="Times New Roman"/>
          <w:bCs/>
          <w:color w:val="0D0D0D" w:themeColor="text1" w:themeTint="F2"/>
          <w:kern w:val="32"/>
          <w:sz w:val="24"/>
          <w:szCs w:val="24"/>
          <w:lang w:eastAsia="en-US"/>
        </w:rPr>
        <w:t>Plānots,</w:t>
      </w:r>
      <w:r w:rsidR="00946BDD" w:rsidRPr="00DB2C25">
        <w:rPr>
          <w:rFonts w:ascii="Garamond" w:eastAsia="Calibri" w:hAnsi="Garamond" w:cs="Times New Roman"/>
          <w:bCs/>
          <w:color w:val="0D0D0D" w:themeColor="text1" w:themeTint="F2"/>
          <w:kern w:val="32"/>
          <w:sz w:val="24"/>
          <w:szCs w:val="24"/>
          <w:lang w:eastAsia="en-US"/>
        </w:rPr>
        <w:t xml:space="preserve"> ka budžetā piešķirtais papildu</w:t>
      </w:r>
      <w:r w:rsidRPr="00DB2C25">
        <w:rPr>
          <w:rFonts w:ascii="Garamond" w:eastAsia="Calibri" w:hAnsi="Garamond" w:cs="Times New Roman"/>
          <w:bCs/>
          <w:color w:val="0D0D0D" w:themeColor="text1" w:themeTint="F2"/>
          <w:kern w:val="32"/>
          <w:sz w:val="24"/>
          <w:szCs w:val="24"/>
          <w:lang w:eastAsia="en-US"/>
        </w:rPr>
        <w:t xml:space="preserve"> finansējums tiks nodrošināts pašaizsardzības spēju stiprināšanai, īstenojot </w:t>
      </w:r>
      <w:r w:rsidR="00F879FF" w:rsidRPr="00DB2C25">
        <w:rPr>
          <w:rFonts w:ascii="Garamond" w:eastAsia="Calibri" w:hAnsi="Garamond" w:cs="Times New Roman"/>
          <w:bCs/>
          <w:color w:val="0D0D0D" w:themeColor="text1" w:themeTint="F2"/>
          <w:kern w:val="32"/>
          <w:sz w:val="24"/>
          <w:szCs w:val="24"/>
          <w:lang w:eastAsia="en-US"/>
        </w:rPr>
        <w:t xml:space="preserve">Nacionālo bruņoto spēku (turpmāk – </w:t>
      </w:r>
      <w:r w:rsidRPr="00DB2C25">
        <w:rPr>
          <w:rFonts w:ascii="Garamond" w:eastAsia="Calibri" w:hAnsi="Garamond" w:cs="Times New Roman"/>
          <w:bCs/>
          <w:color w:val="0D0D0D" w:themeColor="text1" w:themeTint="F2"/>
          <w:kern w:val="32"/>
          <w:sz w:val="24"/>
          <w:szCs w:val="24"/>
          <w:lang w:eastAsia="en-US"/>
        </w:rPr>
        <w:t>NBS</w:t>
      </w:r>
      <w:r w:rsidR="00F879FF" w:rsidRPr="00DB2C25">
        <w:rPr>
          <w:rFonts w:ascii="Garamond" w:eastAsia="Calibri" w:hAnsi="Garamond" w:cs="Times New Roman"/>
          <w:bCs/>
          <w:color w:val="0D0D0D" w:themeColor="text1" w:themeTint="F2"/>
          <w:kern w:val="32"/>
          <w:sz w:val="24"/>
          <w:szCs w:val="24"/>
          <w:lang w:eastAsia="en-US"/>
        </w:rPr>
        <w:t>)</w:t>
      </w:r>
      <w:r w:rsidRPr="00DB2C25">
        <w:rPr>
          <w:rFonts w:ascii="Garamond" w:eastAsia="Calibri" w:hAnsi="Garamond" w:cs="Times New Roman"/>
          <w:bCs/>
          <w:color w:val="0D0D0D" w:themeColor="text1" w:themeTint="F2"/>
          <w:kern w:val="32"/>
          <w:sz w:val="24"/>
          <w:szCs w:val="24"/>
          <w:lang w:eastAsia="en-US"/>
        </w:rPr>
        <w:t xml:space="preserve"> mehanizācijas projektu, attīstot pretgaisa aizsardzības spējas, stiprinot Zemessardzi un palielinot </w:t>
      </w:r>
      <w:r w:rsidR="00652A3F" w:rsidRPr="00DB2C25">
        <w:rPr>
          <w:rFonts w:ascii="Garamond" w:eastAsia="Calibri" w:hAnsi="Garamond" w:cs="Times New Roman"/>
          <w:bCs/>
          <w:color w:val="0D0D0D" w:themeColor="text1" w:themeTint="F2"/>
          <w:kern w:val="32"/>
          <w:sz w:val="24"/>
          <w:szCs w:val="24"/>
          <w:lang w:eastAsia="en-US"/>
        </w:rPr>
        <w:t xml:space="preserve">apmācīto </w:t>
      </w:r>
      <w:r w:rsidRPr="00DB2C25">
        <w:rPr>
          <w:rFonts w:ascii="Garamond" w:eastAsia="Calibri" w:hAnsi="Garamond" w:cs="Times New Roman"/>
          <w:bCs/>
          <w:color w:val="0D0D0D" w:themeColor="text1" w:themeTint="F2"/>
          <w:kern w:val="32"/>
          <w:sz w:val="24"/>
          <w:szCs w:val="24"/>
          <w:lang w:eastAsia="en-US"/>
        </w:rPr>
        <w:t>zemessargu skaitu, kā arī atjaunojot un pilnveidojot aizsardzības nozares infrastruktūru. Savukārt iekšējās drošības jomā tiks konsekventi un mērķtiecīgi risināti jautājumi, kas saistīti ar organizētās noziedzības apkarošanu, cilvēktirdzniecības</w:t>
      </w:r>
      <w:r w:rsidR="00F879FF" w:rsidRPr="00DB2C25">
        <w:rPr>
          <w:rFonts w:ascii="Garamond" w:eastAsia="Calibri" w:hAnsi="Garamond" w:cs="Times New Roman"/>
          <w:bCs/>
          <w:color w:val="0D0D0D" w:themeColor="text1" w:themeTint="F2"/>
          <w:kern w:val="32"/>
          <w:sz w:val="24"/>
          <w:szCs w:val="24"/>
          <w:lang w:eastAsia="en-US"/>
        </w:rPr>
        <w:t>,</w:t>
      </w:r>
      <w:r w:rsidRPr="00DB2C25">
        <w:rPr>
          <w:rFonts w:ascii="Garamond" w:eastAsia="Calibri" w:hAnsi="Garamond" w:cs="Times New Roman"/>
          <w:bCs/>
          <w:color w:val="0D0D0D" w:themeColor="text1" w:themeTint="F2"/>
          <w:kern w:val="32"/>
          <w:sz w:val="24"/>
          <w:szCs w:val="24"/>
          <w:lang w:eastAsia="en-US"/>
        </w:rPr>
        <w:t xml:space="preserve"> narkotisko un psihotropo vielu iz</w:t>
      </w:r>
      <w:r w:rsidR="00946BDD" w:rsidRPr="00DB2C25">
        <w:rPr>
          <w:rFonts w:ascii="Garamond" w:eastAsia="Calibri" w:hAnsi="Garamond" w:cs="Times New Roman"/>
          <w:bCs/>
          <w:color w:val="0D0D0D" w:themeColor="text1" w:themeTint="F2"/>
          <w:kern w:val="32"/>
          <w:sz w:val="24"/>
          <w:szCs w:val="24"/>
          <w:lang w:eastAsia="en-US"/>
        </w:rPr>
        <w:t>platības ierobežošanu un tiesīb</w:t>
      </w:r>
      <w:r w:rsidRPr="00DB2C25">
        <w:rPr>
          <w:rFonts w:ascii="Garamond" w:eastAsia="Calibri" w:hAnsi="Garamond" w:cs="Times New Roman"/>
          <w:bCs/>
          <w:color w:val="0D0D0D" w:themeColor="text1" w:themeTint="F2"/>
          <w:kern w:val="32"/>
          <w:sz w:val="24"/>
          <w:szCs w:val="24"/>
          <w:lang w:eastAsia="en-US"/>
        </w:rPr>
        <w:t xml:space="preserve">aizsardzības iestāžu kapacitātes stiprināšanu. Jāuzsver, ka pēdējā pusgada laikā būtisks valsts drošības jautājums ir robežu kontrole un nelegālās migrācijas ierobežošana. </w:t>
      </w:r>
    </w:p>
    <w:p w:rsidR="00F840F9" w:rsidRPr="00DB2C25" w:rsidRDefault="00F840F9" w:rsidP="00E46106">
      <w:pPr>
        <w:spacing w:before="100" w:beforeAutospacing="1" w:after="100" w:afterAutospacing="1" w:line="276" w:lineRule="auto"/>
        <w:rPr>
          <w:rFonts w:ascii="Garamond" w:eastAsia="Times New Roman" w:hAnsi="Garamond" w:cs="Arial Unicode MS"/>
          <w:b/>
          <w:i/>
          <w:color w:val="0D0D0D" w:themeColor="text1" w:themeTint="F2"/>
          <w:sz w:val="28"/>
          <w:szCs w:val="28"/>
          <w:highlight w:val="cyan"/>
          <w:lang w:eastAsia="en-US" w:bidi="lo-LA"/>
        </w:rPr>
      </w:pPr>
    </w:p>
    <w:p w:rsidR="00F840F9" w:rsidRPr="00DB2C25" w:rsidRDefault="00F840F9" w:rsidP="00E46106">
      <w:pPr>
        <w:spacing w:line="276" w:lineRule="auto"/>
        <w:rPr>
          <w:rFonts w:ascii="Garamond" w:eastAsia="Times New Roman" w:hAnsi="Garamond" w:cs="Arial Unicode MS"/>
          <w:b/>
          <w:i/>
          <w:color w:val="0D0D0D" w:themeColor="text1" w:themeTint="F2"/>
          <w:sz w:val="28"/>
          <w:szCs w:val="28"/>
          <w:highlight w:val="cyan"/>
          <w:lang w:eastAsia="en-US" w:bidi="lo-LA"/>
        </w:rPr>
      </w:pPr>
      <w:r w:rsidRPr="00DB2C25">
        <w:rPr>
          <w:rFonts w:ascii="Garamond" w:eastAsia="Times New Roman" w:hAnsi="Garamond" w:cs="Arial Unicode MS"/>
          <w:b/>
          <w:i/>
          <w:color w:val="0D0D0D" w:themeColor="text1" w:themeTint="F2"/>
          <w:sz w:val="28"/>
          <w:szCs w:val="28"/>
          <w:highlight w:val="cyan"/>
          <w:lang w:eastAsia="en-US" w:bidi="lo-LA"/>
        </w:rPr>
        <w:br w:type="page"/>
      </w:r>
    </w:p>
    <w:p w:rsidR="00652A3F" w:rsidRPr="00022B6D" w:rsidRDefault="00652A3F" w:rsidP="00E46106">
      <w:pPr>
        <w:pStyle w:val="Heading1"/>
        <w:numPr>
          <w:ilvl w:val="0"/>
          <w:numId w:val="40"/>
        </w:numPr>
        <w:spacing w:line="276" w:lineRule="auto"/>
      </w:pPr>
      <w:bookmarkStart w:id="9" w:name="_Toc437269263"/>
      <w:r w:rsidRPr="00022B6D">
        <w:lastRenderedPageBreak/>
        <w:t>Prioritārais nacionālās drošības rīcības virziens</w:t>
      </w:r>
      <w:r w:rsidR="00022B6D" w:rsidRPr="00022B6D">
        <w:t>:</w:t>
      </w:r>
      <w:r w:rsidR="00946BDD" w:rsidRPr="00022B6D">
        <w:t xml:space="preserve"> ā</w:t>
      </w:r>
      <w:r w:rsidRPr="00022B6D">
        <w:t>rējā drošība</w:t>
      </w:r>
      <w:bookmarkEnd w:id="9"/>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Ārējās drošības prioritāte ir nacionālās aizsardzības stiprināšana, kas tiek īstenota saskaņā ar kolektīvo aizsardzību, pirmkārt, attīstot nacionālo noturību un militārās spējas pret ārējiem draudiem, otrkārt, turpinot integrāciju NATO, treškārt, izmantojot NATO valstu kolektīvo un individuālo militāro potenciālu. </w:t>
      </w:r>
    </w:p>
    <w:p w:rsidR="00915298" w:rsidRPr="00DB2C25" w:rsidRDefault="00915298"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Pēc ekonomisk</w:t>
      </w:r>
      <w:r w:rsidR="00951CF8" w:rsidRPr="00DB2C25">
        <w:rPr>
          <w:rFonts w:ascii="Garamond" w:eastAsia="Times New Roman" w:hAnsi="Garamond" w:cs="Arial Unicode MS"/>
          <w:color w:val="0D0D0D" w:themeColor="text1" w:themeTint="F2"/>
          <w:sz w:val="24"/>
          <w:szCs w:val="20"/>
          <w:lang w:eastAsia="en-US" w:bidi="lo-LA"/>
        </w:rPr>
        <w:t>ā</w:t>
      </w:r>
      <w:r w:rsidRPr="00DB2C25">
        <w:rPr>
          <w:rFonts w:ascii="Garamond" w:eastAsia="Times New Roman" w:hAnsi="Garamond" w:cs="Arial Unicode MS"/>
          <w:color w:val="0D0D0D" w:themeColor="text1" w:themeTint="F2"/>
          <w:sz w:val="24"/>
          <w:szCs w:val="20"/>
          <w:lang w:eastAsia="en-US" w:bidi="lo-LA"/>
        </w:rPr>
        <w:t>s lejupslīdes 2009.</w:t>
      </w:r>
      <w:r w:rsidR="00946BDD"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aizsardzības budžets tika ievērojami samazināts. Budžeta samazinājum</w:t>
      </w:r>
      <w:r w:rsidR="00946BDD" w:rsidRPr="00DB2C25">
        <w:rPr>
          <w:rFonts w:ascii="Garamond" w:eastAsia="Times New Roman" w:hAnsi="Garamond" w:cs="Arial Unicode MS"/>
          <w:color w:val="0D0D0D" w:themeColor="text1" w:themeTint="F2"/>
          <w:sz w:val="24"/>
          <w:szCs w:val="20"/>
          <w:lang w:eastAsia="en-US" w:bidi="lo-LA"/>
        </w:rPr>
        <w:t>a</w:t>
      </w:r>
      <w:r w:rsidRPr="00DB2C25">
        <w:rPr>
          <w:rFonts w:ascii="Garamond" w:eastAsia="Times New Roman" w:hAnsi="Garamond" w:cs="Arial Unicode MS"/>
          <w:color w:val="0D0D0D" w:themeColor="text1" w:themeTint="F2"/>
          <w:sz w:val="24"/>
          <w:szCs w:val="20"/>
          <w:lang w:eastAsia="en-US" w:bidi="lo-LA"/>
        </w:rPr>
        <w:t xml:space="preserve"> rezultātā tika kritiski samazināts finansējums visās izdevumu kategorijās, tādējādi apturot ne tikai NBS attīstību, bet arī nenodrošinot esošo spēju uzturēšanai pietiekamus resursus. Neatbilstošais finansējuma apjoms un ieguldījumu trūkums bruņoto spēku attīstībā ir ticis pārmests arī no sabiedroto puses. Lai gan šobrīd NATO ir atzinīgi novērtēj</w:t>
      </w:r>
      <w:r w:rsidR="00946BDD" w:rsidRPr="00DB2C25">
        <w:rPr>
          <w:rFonts w:ascii="Garamond" w:eastAsia="Times New Roman" w:hAnsi="Garamond" w:cs="Arial Unicode MS"/>
          <w:color w:val="0D0D0D" w:themeColor="text1" w:themeTint="F2"/>
          <w:sz w:val="24"/>
          <w:szCs w:val="20"/>
          <w:lang w:eastAsia="en-US" w:bidi="lo-LA"/>
        </w:rPr>
        <w:t>usi</w:t>
      </w:r>
      <w:r w:rsidRPr="00DB2C25">
        <w:rPr>
          <w:rFonts w:ascii="Garamond" w:eastAsia="Times New Roman" w:hAnsi="Garamond" w:cs="Arial Unicode MS"/>
          <w:color w:val="0D0D0D" w:themeColor="text1" w:themeTint="F2"/>
          <w:sz w:val="24"/>
          <w:szCs w:val="20"/>
          <w:lang w:eastAsia="en-US" w:bidi="lo-LA"/>
        </w:rPr>
        <w:t xml:space="preserve"> Latvijas apņemšanos strauji kāpināt aizsardzības budžetu, liela nozīme tiek pievērsta Latvijas ieguldījumam NBS spēju attīstībā, kas līdz šim ir kavējusies ierobežoto resursu dēļ. </w:t>
      </w:r>
    </w:p>
    <w:p w:rsidR="00915298" w:rsidRPr="00DB2C25" w:rsidRDefault="00915298"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Aizsardzības budžeta nodrošināšana 2</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apmērā no IKP ir būtisks rādītājs, kas apliecina valsts nopietno attieksmi pret NATO kolektīvās aizsardzības vajadzībām. Turklāt plānotie investīciju projekti, kas tiks īstenoti no aizsardzības budžeta, būtiski kāpinās gan agrās brīdināšanas spējas, radot stratēģisko lēmumu pieņemšanai nepieciešamo situācijas izpratni, gan paaugstinās vienību spēju reaģēt krīzes situācijās, tai skaitā, attīstot bruņoto spēku mobilitāti un uguns</w:t>
      </w:r>
      <w:r w:rsidR="00252E9E"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jaudu.</w:t>
      </w:r>
    </w:p>
    <w:p w:rsidR="00652A3F" w:rsidRPr="00DB2C25" w:rsidRDefault="00652A3F" w:rsidP="00431470">
      <w:pPr>
        <w:pStyle w:val="Heading2"/>
        <w:numPr>
          <w:ilvl w:val="0"/>
          <w:numId w:val="44"/>
        </w:numPr>
      </w:pPr>
      <w:bookmarkStart w:id="10" w:name="_Toc437269264"/>
      <w:r w:rsidRPr="00DB2C25">
        <w:t xml:space="preserve">Nacionālās aizsardzības sistēmas un NBS spēju </w:t>
      </w:r>
      <w:r w:rsidRPr="008564EC">
        <w:t>stiprināšana</w:t>
      </w:r>
      <w:bookmarkEnd w:id="10"/>
    </w:p>
    <w:p w:rsidR="00652A3F" w:rsidRPr="008564EC" w:rsidRDefault="00652A3F" w:rsidP="00E46106">
      <w:pPr>
        <w:spacing w:before="100" w:beforeAutospacing="1" w:after="100" w:afterAutospacing="1" w:line="276" w:lineRule="auto"/>
        <w:jc w:val="center"/>
        <w:rPr>
          <w:rFonts w:ascii="Garamond" w:eastAsia="Times New Roman" w:hAnsi="Garamond" w:cs="Arial Unicode MS"/>
          <w:b/>
          <w:color w:val="0D0D0D" w:themeColor="text1" w:themeTint="F2"/>
          <w:sz w:val="26"/>
          <w:szCs w:val="26"/>
          <w:lang w:eastAsia="en-US" w:bidi="lo-LA"/>
        </w:rPr>
      </w:pPr>
      <w:r w:rsidRPr="008564EC">
        <w:rPr>
          <w:rFonts w:ascii="Garamond" w:eastAsia="Times New Roman" w:hAnsi="Garamond" w:cs="Arial Unicode MS"/>
          <w:b/>
          <w:color w:val="0D0D0D" w:themeColor="text1" w:themeTint="F2"/>
          <w:sz w:val="26"/>
          <w:szCs w:val="26"/>
          <w:lang w:eastAsia="en-US" w:bidi="lo-LA"/>
        </w:rPr>
        <w:t>Stiprinot Latvijas aizsardzības spējas kolektīvās aizsardzības ietvaros, pilnveidojot valsts militāro nodrošinājumu, veicinot Nacionālo bruņoto spēku apmācību un gatavību, kā arī paplašinot Zemessargu un Jaunsargu kustību, tiek nodrošināta mūsu sabiedrības drošība un stabilitāte, kā arī mūsu vērtību aizsardzība.</w:t>
      </w:r>
    </w:p>
    <w:p w:rsidR="00652A3F" w:rsidRPr="004C042B" w:rsidRDefault="00652A3F" w:rsidP="00E46106">
      <w:pPr>
        <w:spacing w:before="100" w:beforeAutospacing="1" w:after="120" w:line="276" w:lineRule="auto"/>
        <w:jc w:val="both"/>
        <w:rPr>
          <w:rFonts w:ascii="Garamond" w:eastAsia="Times New Roman" w:hAnsi="Garamond" w:cs="Arial Unicode MS"/>
          <w:b/>
          <w:color w:val="3898B2"/>
          <w:sz w:val="26"/>
          <w:szCs w:val="26"/>
          <w:u w:val="single"/>
          <w:lang w:eastAsia="en-US" w:bidi="lo-LA"/>
        </w:rPr>
      </w:pPr>
      <w:r w:rsidRPr="004C042B">
        <w:rPr>
          <w:rFonts w:ascii="Garamond" w:eastAsia="Times New Roman" w:hAnsi="Garamond" w:cs="Arial Unicode MS"/>
          <w:b/>
          <w:color w:val="3898B2"/>
          <w:sz w:val="26"/>
          <w:szCs w:val="26"/>
          <w:u w:val="single"/>
          <w:lang w:eastAsia="en-US" w:bidi="lo-LA"/>
        </w:rPr>
        <w:t>NBS spēju stiprināšana un kaujas gatavības paaugstināšana</w:t>
      </w:r>
    </w:p>
    <w:p w:rsidR="00652A3F" w:rsidRPr="00DB2C25" w:rsidRDefault="00652A3F" w:rsidP="00E46106">
      <w:pPr>
        <w:spacing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Prioritārie pasākumi nacionālās aizsardzības sistēmas un NBS spēju stiprināšanā saistīti ar kaujas gatavības stiprināšanu, ātro reaģēšanu, agrās brīdināšanas un situācijas izpratnes nodrošināšanu, kā arī savlaicīgu lēmumu pieņemšanu. </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Lai spētu lai</w:t>
      </w:r>
      <w:r w:rsidR="002A0791" w:rsidRPr="00DB2C25">
        <w:rPr>
          <w:rFonts w:ascii="Garamond" w:eastAsia="Times New Roman" w:hAnsi="Garamond" w:cs="Arial Unicode MS"/>
          <w:color w:val="0D0D0D" w:themeColor="text1" w:themeTint="F2"/>
          <w:sz w:val="24"/>
          <w:szCs w:val="20"/>
          <w:lang w:eastAsia="en-US" w:bidi="lo-LA"/>
        </w:rPr>
        <w:t>kus</w:t>
      </w:r>
      <w:r w:rsidRPr="00DB2C25">
        <w:rPr>
          <w:rFonts w:ascii="Garamond" w:eastAsia="Times New Roman" w:hAnsi="Garamond" w:cs="Arial Unicode MS"/>
          <w:color w:val="0D0D0D" w:themeColor="text1" w:themeTint="F2"/>
          <w:sz w:val="24"/>
          <w:szCs w:val="20"/>
          <w:lang w:eastAsia="en-US" w:bidi="lo-LA"/>
        </w:rPr>
        <w:t xml:space="preserve"> reaģēt uz jebkura veida apdraudējumiem, nepieciešama agrās brīdināšanas un situācijas izpratnes nodrošināšana. Tādēļ uzsākta gaisa telpas novērošanas, izlūkošanas un pretgaisa aizsardzības spēju attīstība. Esošā projekta ietvaros paredzēts attīstīt gaisa telpas novērošanas radaru pārklājumu un pretgaisa aizsardzības komandvadības spējas, kā arī modernizēt esošās un iegādāties jaunas pretgaisa aizsardzības sistēmas. Jau noslēgti vairāk</w:t>
      </w:r>
      <w:r w:rsidR="00252E9E" w:rsidRPr="00DB2C25">
        <w:rPr>
          <w:rFonts w:ascii="Garamond" w:eastAsia="Times New Roman" w:hAnsi="Garamond" w:cs="Arial Unicode MS"/>
          <w:color w:val="0D0D0D" w:themeColor="text1" w:themeTint="F2"/>
          <w:sz w:val="24"/>
          <w:szCs w:val="20"/>
          <w:lang w:eastAsia="en-US" w:bidi="lo-LA"/>
        </w:rPr>
        <w:t>i līgumi šīs spējas attīstībai.</w:t>
      </w:r>
      <w:r w:rsidR="002A0791"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2015.</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septembrī Aizsardzības ministrija parakstīja līgumu par ugunsv</w:t>
      </w:r>
      <w:r w:rsidR="00252E9E" w:rsidRPr="00DB2C25">
        <w:rPr>
          <w:rFonts w:ascii="Garamond" w:eastAsia="Times New Roman" w:hAnsi="Garamond" w:cs="Arial Unicode MS"/>
          <w:color w:val="0D0D0D" w:themeColor="text1" w:themeTint="F2"/>
          <w:sz w:val="24"/>
          <w:szCs w:val="20"/>
          <w:lang w:eastAsia="en-US" w:bidi="lo-LA"/>
        </w:rPr>
        <w:t>adības radaru piegādi Latvijai</w:t>
      </w:r>
      <w:r w:rsidR="002A0791" w:rsidRPr="00DB2C25">
        <w:rPr>
          <w:rFonts w:ascii="Garamond" w:eastAsia="Times New Roman" w:hAnsi="Garamond" w:cs="Arial Unicode MS"/>
          <w:color w:val="0D0D0D" w:themeColor="text1" w:themeTint="F2"/>
          <w:sz w:val="24"/>
          <w:szCs w:val="20"/>
          <w:lang w:eastAsia="en-US" w:bidi="lo-LA"/>
        </w:rPr>
        <w:t>.</w:t>
      </w:r>
      <w:r w:rsidR="00252E9E" w:rsidRPr="00DB2C25">
        <w:rPr>
          <w:rFonts w:ascii="Garamond" w:eastAsia="Times New Roman" w:hAnsi="Garamond" w:cs="Arial Unicode MS"/>
          <w:color w:val="0D0D0D" w:themeColor="text1" w:themeTint="F2"/>
          <w:sz w:val="24"/>
          <w:szCs w:val="20"/>
          <w:lang w:eastAsia="en-US" w:bidi="lo-LA"/>
        </w:rPr>
        <w:t xml:space="preserve"> </w:t>
      </w:r>
      <w:r w:rsidR="002A0791" w:rsidRPr="00DB2C25">
        <w:rPr>
          <w:rFonts w:ascii="Garamond" w:eastAsia="Times New Roman" w:hAnsi="Garamond" w:cs="Arial Unicode MS"/>
          <w:color w:val="0D0D0D" w:themeColor="text1" w:themeTint="F2"/>
          <w:sz w:val="24"/>
          <w:szCs w:val="20"/>
          <w:lang w:eastAsia="en-US" w:bidi="lo-LA"/>
        </w:rPr>
        <w:t xml:space="preserve">Šī </w:t>
      </w:r>
      <w:r w:rsidR="002A0791" w:rsidRPr="00DB2C25">
        <w:rPr>
          <w:rFonts w:ascii="Garamond" w:eastAsia="Times New Roman" w:hAnsi="Garamond" w:cs="Arial Unicode MS"/>
          <w:color w:val="0D0D0D" w:themeColor="text1" w:themeTint="F2"/>
          <w:sz w:val="24"/>
          <w:szCs w:val="20"/>
          <w:lang w:eastAsia="en-US" w:bidi="lo-LA"/>
        </w:rPr>
        <w:lastRenderedPageBreak/>
        <w:t>līguma</w:t>
      </w:r>
      <w:r w:rsidR="00252E9E"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ietvaros tiks saņemti taktiskie pretgaisa aizsardzības radiolokatori, ko izmanto tuvas darbības pretgaisa aizsardzības sistēmās. Iegāde notiek par ASV ārvalstu militārā finansējuma līdzekļiem.</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Savlaicīgas lēmumu pieņemšanas kontekstā turpinās darbs pie sakaru un komandvadības koncepcijas izstrādes, kas definēs Latvijai nepieciešamās komandvadības un sakaru, kā arī kaujas vadības sistēmu operacionālās prasības. Komandvadības spējas attīstība ir aktuāla visu spēju kontekstā. Tā ir priekšnoteikums efektīvai, laicīgai un vienotai bruņoto spēku darbībai.</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Kaujas atbalsta jomā ir izstrādāts inženieru spēju attīstības plāns, kas paredz vispārējo inženieru</w:t>
      </w:r>
      <w:r w:rsidR="002A0791"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 xml:space="preserve">mobilitātes un pretmobilitātes spēju attīstību, atbalstot savu un sabiedroto spēku pārvietošanos un aizsardzību, kavējot pretinieka spēku virzīšanos un, </w:t>
      </w:r>
      <w:r w:rsidR="002A0791" w:rsidRPr="00DB2C25">
        <w:rPr>
          <w:rFonts w:ascii="Garamond" w:eastAsia="Times New Roman" w:hAnsi="Garamond" w:cs="Arial Unicode MS"/>
          <w:color w:val="0D0D0D" w:themeColor="text1" w:themeTint="F2"/>
          <w:sz w:val="24"/>
          <w:szCs w:val="20"/>
          <w:lang w:eastAsia="en-US" w:bidi="lo-LA"/>
        </w:rPr>
        <w:t xml:space="preserve">ja </w:t>
      </w:r>
      <w:r w:rsidRPr="00DB2C25">
        <w:rPr>
          <w:rFonts w:ascii="Garamond" w:eastAsia="Times New Roman" w:hAnsi="Garamond" w:cs="Arial Unicode MS"/>
          <w:color w:val="0D0D0D" w:themeColor="text1" w:themeTint="F2"/>
          <w:sz w:val="24"/>
          <w:szCs w:val="20"/>
          <w:lang w:eastAsia="en-US" w:bidi="lo-LA"/>
        </w:rPr>
        <w:t>nepieciešams, sniedzot atbalstu civilajai sabiedrībai. Nākamgad plānots stiprināt personāla apmācību un uzsākt in</w:t>
      </w:r>
      <w:r w:rsidR="002A0791" w:rsidRPr="00DB2C25">
        <w:rPr>
          <w:rFonts w:ascii="Garamond" w:eastAsia="Times New Roman" w:hAnsi="Garamond" w:cs="Arial Unicode MS"/>
          <w:color w:val="0D0D0D" w:themeColor="text1" w:themeTint="F2"/>
          <w:sz w:val="24"/>
          <w:szCs w:val="20"/>
          <w:lang w:eastAsia="en-US" w:bidi="lo-LA"/>
        </w:rPr>
        <w:t>ženiertehniskā transporta iegādi</w:t>
      </w:r>
      <w:r w:rsidRPr="00DB2C25">
        <w:rPr>
          <w:rFonts w:ascii="Garamond" w:eastAsia="Times New Roman" w:hAnsi="Garamond" w:cs="Arial Unicode MS"/>
          <w:color w:val="0D0D0D" w:themeColor="text1" w:themeTint="F2"/>
          <w:sz w:val="24"/>
          <w:szCs w:val="20"/>
          <w:lang w:eastAsia="en-US" w:bidi="lo-LA"/>
        </w:rPr>
        <w:t>.</w:t>
      </w:r>
    </w:p>
    <w:p w:rsidR="00652A3F" w:rsidRPr="00DB2C25" w:rsidRDefault="00652A3F" w:rsidP="00E46106">
      <w:pPr>
        <w:spacing w:before="100" w:beforeAutospacing="1" w:after="100" w:afterAutospacing="1" w:line="276" w:lineRule="auto"/>
        <w:jc w:val="both"/>
        <w:rPr>
          <w:rFonts w:ascii="Garamond" w:eastAsia="Times New Roman" w:hAnsi="Garamond" w:cs="Times New Roman"/>
          <w:b/>
          <w:color w:val="0D0D0D" w:themeColor="text1" w:themeTint="F2"/>
          <w:sz w:val="24"/>
          <w:szCs w:val="20"/>
          <w:lang w:eastAsia="en-US" w:bidi="lo-LA"/>
        </w:rPr>
      </w:pPr>
      <w:r w:rsidRPr="00DB2C25">
        <w:rPr>
          <w:rFonts w:ascii="Garamond" w:eastAsia="Calibri" w:hAnsi="Garamond" w:cs="Times New Roman"/>
          <w:color w:val="0D0D0D" w:themeColor="text1" w:themeTint="F2"/>
          <w:sz w:val="24"/>
          <w:szCs w:val="24"/>
          <w:lang w:eastAsia="en-US"/>
        </w:rPr>
        <w:t xml:space="preserve">Viena no prioritātēm ir profesionālā dienesta karavīru skaita pieaugums, </w:t>
      </w:r>
      <w:r w:rsidR="002A0791" w:rsidRPr="00DB2C25">
        <w:rPr>
          <w:rFonts w:ascii="Garamond" w:eastAsia="Calibri" w:hAnsi="Garamond" w:cs="Times New Roman"/>
          <w:color w:val="0D0D0D" w:themeColor="text1" w:themeTint="F2"/>
          <w:sz w:val="24"/>
          <w:szCs w:val="24"/>
          <w:lang w:eastAsia="en-US"/>
        </w:rPr>
        <w:t xml:space="preserve">līdz 2018. gadam </w:t>
      </w:r>
      <w:r w:rsidRPr="00DB2C25">
        <w:rPr>
          <w:rFonts w:ascii="Garamond" w:eastAsia="Calibri" w:hAnsi="Garamond" w:cs="Times New Roman"/>
          <w:color w:val="0D0D0D" w:themeColor="text1" w:themeTint="F2"/>
          <w:sz w:val="24"/>
          <w:szCs w:val="24"/>
          <w:lang w:eastAsia="en-US"/>
        </w:rPr>
        <w:t>sasniedzot 6000</w:t>
      </w:r>
      <w:r w:rsidR="002A079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karavīru. Lai to nodrošinātu, ir izstrādāts NBS personāla pieauguma plāns atbilstoši attīstāmo spēju projektu īstenošanas grafikam. Īstenojot personāla </w:t>
      </w:r>
      <w:r w:rsidR="008A1ADF" w:rsidRPr="00DB2C25">
        <w:rPr>
          <w:rFonts w:ascii="Garamond" w:eastAsia="Calibri" w:hAnsi="Garamond" w:cs="Times New Roman"/>
          <w:color w:val="0D0D0D" w:themeColor="text1" w:themeTint="F2"/>
          <w:sz w:val="24"/>
          <w:szCs w:val="24"/>
          <w:lang w:eastAsia="en-US"/>
        </w:rPr>
        <w:t>pieauguma politiku</w:t>
      </w:r>
      <w:r w:rsidRPr="00DB2C25">
        <w:rPr>
          <w:rFonts w:ascii="Garamond" w:eastAsia="Calibri" w:hAnsi="Garamond" w:cs="Times New Roman"/>
          <w:color w:val="0D0D0D" w:themeColor="text1" w:themeTint="F2"/>
          <w:sz w:val="24"/>
          <w:szCs w:val="24"/>
          <w:lang w:eastAsia="en-US"/>
        </w:rPr>
        <w:t>, 2015.</w:t>
      </w:r>
      <w:r w:rsidR="002A079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pirmajā pusgadā ir </w:t>
      </w:r>
      <w:r w:rsidR="008A1ADF" w:rsidRPr="00DB2C25">
        <w:rPr>
          <w:rFonts w:ascii="Garamond" w:eastAsia="Calibri" w:hAnsi="Garamond" w:cs="Times New Roman"/>
          <w:color w:val="0D0D0D" w:themeColor="text1" w:themeTint="F2"/>
          <w:sz w:val="24"/>
          <w:szCs w:val="24"/>
          <w:lang w:eastAsia="en-US"/>
        </w:rPr>
        <w:t xml:space="preserve">izveidotas </w:t>
      </w:r>
      <w:r w:rsidRPr="00DB2C25">
        <w:rPr>
          <w:rFonts w:ascii="Garamond" w:eastAsia="Calibri" w:hAnsi="Garamond" w:cs="Times New Roman"/>
          <w:color w:val="0D0D0D" w:themeColor="text1" w:themeTint="F2"/>
          <w:sz w:val="24"/>
          <w:szCs w:val="24"/>
          <w:lang w:eastAsia="en-US"/>
        </w:rPr>
        <w:t>94 jaunas profesionālā militārā dienesta štata vietas.</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Saistībā ar kaujas gatavības paaugstināšanu jāstiprina un jāattīsta sauszemes spēku mobilitāte un kaujas atbalsta spējas, tostarp uguns atbalsts. Sauszemes spēku brigādes attīstības ietvaros noslēgts līgums par CVRT kaujas platformām viena bataljona mehanizācijai, tād</w:t>
      </w:r>
      <w:r w:rsidR="002A0791" w:rsidRPr="00DB2C25">
        <w:rPr>
          <w:rFonts w:ascii="Garamond" w:eastAsia="Times New Roman" w:hAnsi="Garamond" w:cs="Arial Unicode MS"/>
          <w:color w:val="0D0D0D" w:themeColor="text1" w:themeTint="F2"/>
          <w:sz w:val="24"/>
          <w:szCs w:val="20"/>
          <w:lang w:eastAsia="en-US" w:bidi="lo-LA"/>
        </w:rPr>
        <w:t>ē</w:t>
      </w:r>
      <w:r w:rsidRPr="00DB2C25">
        <w:rPr>
          <w:rFonts w:ascii="Garamond" w:eastAsia="Times New Roman" w:hAnsi="Garamond" w:cs="Arial Unicode MS"/>
          <w:color w:val="0D0D0D" w:themeColor="text1" w:themeTint="F2"/>
          <w:sz w:val="24"/>
          <w:szCs w:val="20"/>
          <w:lang w:eastAsia="en-US" w:bidi="lo-LA"/>
        </w:rPr>
        <w:t>jādi paaugstinot šī bataljona aizsardzība</w:t>
      </w:r>
      <w:r w:rsidR="00252E9E" w:rsidRPr="00DB2C25">
        <w:rPr>
          <w:rFonts w:ascii="Garamond" w:eastAsia="Times New Roman" w:hAnsi="Garamond" w:cs="Arial Unicode MS"/>
          <w:color w:val="0D0D0D" w:themeColor="text1" w:themeTint="F2"/>
          <w:sz w:val="24"/>
          <w:szCs w:val="20"/>
          <w:lang w:eastAsia="en-US" w:bidi="lo-LA"/>
        </w:rPr>
        <w:t>s, mobilitātes un uguns jaudu</w:t>
      </w:r>
      <w:r w:rsidRPr="00DB2C25">
        <w:rPr>
          <w:rFonts w:ascii="Garamond" w:eastAsia="Times New Roman" w:hAnsi="Garamond" w:cs="Arial Unicode MS"/>
          <w:color w:val="0D0D0D" w:themeColor="text1" w:themeTint="F2"/>
          <w:sz w:val="24"/>
          <w:szCs w:val="20"/>
          <w:lang w:eastAsia="en-US" w:bidi="lo-LA"/>
        </w:rPr>
        <w:t>. Projekts ietver nepieciešamā bruņojuma (piemēram, ložmetēji vai prettanku raķetes), sakaru līdzekļu, komandvadības, infrastruktūras, apmācības un nodrošinājuma sistēmas izveidi.</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Kritiskās rezerves (galvenokārt munīcija, pārtika un to uzglabāšanai nepieciešamā infrastruktūra) tiek veidotas, lai saglabātu armijas kaujas spējas ilgākā laikposmā. NBS nodrošināšanai šādu rezerves krājumu izveide ir </w:t>
      </w:r>
      <w:r w:rsidR="008725D4" w:rsidRPr="00DB2C25">
        <w:rPr>
          <w:rFonts w:ascii="Garamond" w:eastAsia="Times New Roman" w:hAnsi="Garamond" w:cs="Arial Unicode MS"/>
          <w:color w:val="0D0D0D" w:themeColor="text1" w:themeTint="F2"/>
          <w:sz w:val="24"/>
          <w:szCs w:val="20"/>
          <w:lang w:eastAsia="en-US" w:bidi="lo-LA"/>
        </w:rPr>
        <w:t xml:space="preserve">vitāli svarīga </w:t>
      </w:r>
      <w:r w:rsidRPr="00DB2C25">
        <w:rPr>
          <w:rFonts w:ascii="Garamond" w:eastAsia="Times New Roman" w:hAnsi="Garamond" w:cs="Arial Unicode MS"/>
          <w:color w:val="0D0D0D" w:themeColor="text1" w:themeTint="F2"/>
          <w:sz w:val="24"/>
          <w:szCs w:val="20"/>
          <w:lang w:eastAsia="en-US" w:bidi="lo-LA"/>
        </w:rPr>
        <w:t>un jāuzsāk tuvākajā laikā. Esošais iztrūkums ir sekas kopš 2009.</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pieredzētajam finansējuma iztrūkumam. Ar papildu piešķirto finansējumu plānots uzsākt NBS kritisko rezervju atjaunošanu, veikt vienību apbruņošanu (tostarp īstenot Valsts robežsardzes pārapbruņošanu), kā arī veikt transportlīdzekļu iegādi NBS vienībās.</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Šogad organizētas vairākas kaujas gatavības pārbaudes NBS vienībās</w:t>
      </w:r>
      <w:r w:rsidR="002A0791" w:rsidRPr="00DB2C25">
        <w:rPr>
          <w:rFonts w:ascii="Garamond" w:eastAsia="Times New Roman" w:hAnsi="Garamond" w:cs="Arial Unicode MS"/>
          <w:color w:val="0D0D0D" w:themeColor="text1" w:themeTint="F2"/>
          <w:sz w:val="24"/>
          <w:szCs w:val="20"/>
          <w:lang w:eastAsia="en-US" w:bidi="lo-LA"/>
        </w:rPr>
        <w:t>, lai</w:t>
      </w:r>
      <w:r w:rsidRPr="00DB2C25">
        <w:rPr>
          <w:rFonts w:ascii="Garamond" w:eastAsia="Times New Roman" w:hAnsi="Garamond" w:cs="Arial Unicode MS"/>
          <w:color w:val="0D0D0D" w:themeColor="text1" w:themeTint="F2"/>
          <w:sz w:val="24"/>
          <w:szCs w:val="20"/>
          <w:lang w:eastAsia="en-US" w:bidi="lo-LA"/>
        </w:rPr>
        <w:t xml:space="preserve"> pārbaudīt</w:t>
      </w:r>
      <w:r w:rsidR="002A0791"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esošo kaujas gatavību, identificēt</w:t>
      </w:r>
      <w:r w:rsidR="002A0791"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un novērst</w:t>
      </w:r>
      <w:r w:rsidR="002A0791"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iztrūkumus. Lai nodrošinātu NBS kaujas spējas, viens no būtiskākajiem priekšnosacījumiem ir personāla un ekipējuma trūkumu mazināšana. Attiecīgi plānoti pasākumi, lai aizpildītu identificēto personāla iztrūkumu NBS vienībās, kā arī nodrošinātu nepieciešamo personālu jauno spēju ieviešanai</w:t>
      </w:r>
      <w:r w:rsidR="002A0791" w:rsidRPr="00DB2C25">
        <w:rPr>
          <w:rFonts w:ascii="Garamond" w:eastAsia="Times New Roman" w:hAnsi="Garamond" w:cs="Arial Unicode MS"/>
          <w:color w:val="0D0D0D" w:themeColor="text1" w:themeTint="F2"/>
          <w:sz w:val="24"/>
          <w:szCs w:val="20"/>
          <w:lang w:eastAsia="en-US" w:bidi="lo-LA"/>
        </w:rPr>
        <w:t xml:space="preserve">, tai </w:t>
      </w:r>
      <w:r w:rsidRPr="00DB2C25">
        <w:rPr>
          <w:rFonts w:ascii="Garamond" w:eastAsia="Times New Roman" w:hAnsi="Garamond" w:cs="Arial Unicode MS"/>
          <w:color w:val="0D0D0D" w:themeColor="text1" w:themeTint="F2"/>
          <w:sz w:val="24"/>
          <w:szCs w:val="20"/>
          <w:lang w:eastAsia="en-US" w:bidi="lo-LA"/>
        </w:rPr>
        <w:t>sk</w:t>
      </w:r>
      <w:r w:rsidR="002A0791" w:rsidRPr="00DB2C25">
        <w:rPr>
          <w:rFonts w:ascii="Garamond" w:eastAsia="Times New Roman" w:hAnsi="Garamond" w:cs="Arial Unicode MS"/>
          <w:color w:val="0D0D0D" w:themeColor="text1" w:themeTint="F2"/>
          <w:sz w:val="24"/>
          <w:szCs w:val="20"/>
          <w:lang w:eastAsia="en-US" w:bidi="lo-LA"/>
        </w:rPr>
        <w:t>aitā</w:t>
      </w:r>
      <w:r w:rsidRPr="00DB2C25">
        <w:rPr>
          <w:rFonts w:ascii="Garamond" w:eastAsia="Times New Roman" w:hAnsi="Garamond" w:cs="Arial Unicode MS"/>
          <w:color w:val="0D0D0D" w:themeColor="text1" w:themeTint="F2"/>
          <w:sz w:val="24"/>
          <w:szCs w:val="20"/>
          <w:lang w:eastAsia="en-US" w:bidi="lo-LA"/>
        </w:rPr>
        <w:t xml:space="preserve"> bruņojuma iegādei.</w:t>
      </w:r>
    </w:p>
    <w:p w:rsidR="00652A3F" w:rsidRPr="008564EC" w:rsidRDefault="00652A3F" w:rsidP="00E46106">
      <w:pPr>
        <w:spacing w:before="100" w:beforeAutospacing="1" w:after="0" w:line="276" w:lineRule="auto"/>
        <w:jc w:val="both"/>
        <w:rPr>
          <w:rFonts w:ascii="Garamond" w:eastAsia="Times New Roman" w:hAnsi="Garamond" w:cs="Arial Unicode MS"/>
          <w:b/>
          <w:color w:val="3898B2"/>
          <w:sz w:val="26"/>
          <w:szCs w:val="26"/>
          <w:u w:val="single"/>
          <w:lang w:eastAsia="en-US" w:bidi="lo-LA"/>
        </w:rPr>
      </w:pPr>
      <w:r w:rsidRPr="008564EC">
        <w:rPr>
          <w:rFonts w:ascii="Garamond" w:eastAsia="Times New Roman" w:hAnsi="Garamond" w:cs="Arial Unicode MS"/>
          <w:b/>
          <w:color w:val="3898B2"/>
          <w:sz w:val="26"/>
          <w:szCs w:val="26"/>
          <w:u w:val="single"/>
          <w:lang w:eastAsia="en-US" w:bidi="lo-LA"/>
        </w:rPr>
        <w:t>Zemessardzes attīstība</w:t>
      </w:r>
    </w:p>
    <w:p w:rsidR="00652A3F" w:rsidRPr="00DB2C25" w:rsidRDefault="00652A3F" w:rsidP="00E46106">
      <w:pPr>
        <w:spacing w:before="120"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Zemessardzes vienības to ģeogrāfiskā izvietojuma un spēju specifikas dēļ ir kritiskas konvencionāla </w:t>
      </w:r>
      <w:r w:rsidR="00252E9E" w:rsidRPr="00DB2C25">
        <w:rPr>
          <w:rFonts w:ascii="Garamond" w:eastAsia="Times New Roman" w:hAnsi="Garamond" w:cs="Arial Unicode MS"/>
          <w:color w:val="0D0D0D" w:themeColor="text1" w:themeTint="F2"/>
          <w:sz w:val="24"/>
          <w:szCs w:val="20"/>
          <w:lang w:eastAsia="en-US" w:bidi="lo-LA"/>
        </w:rPr>
        <w:t xml:space="preserve">un hibrīdkara draudu novēršanai un </w:t>
      </w:r>
      <w:r w:rsidRPr="00DB2C25">
        <w:rPr>
          <w:rFonts w:ascii="Garamond" w:eastAsia="Times New Roman" w:hAnsi="Garamond" w:cs="Arial Unicode MS"/>
          <w:color w:val="0D0D0D" w:themeColor="text1" w:themeTint="F2"/>
          <w:sz w:val="24"/>
          <w:szCs w:val="20"/>
          <w:lang w:eastAsia="en-US" w:bidi="lo-LA"/>
        </w:rPr>
        <w:t>neitralizēšanai. Šogad tika pilnveidota</w:t>
      </w:r>
      <w:r w:rsidR="00252E9E" w:rsidRPr="00DB2C25">
        <w:rPr>
          <w:rFonts w:ascii="Garamond" w:eastAsia="Times New Roman" w:hAnsi="Garamond" w:cs="Arial Unicode MS"/>
          <w:color w:val="0D0D0D" w:themeColor="text1" w:themeTint="F2"/>
          <w:sz w:val="24"/>
          <w:szCs w:val="20"/>
          <w:lang w:eastAsia="en-US" w:bidi="lo-LA"/>
        </w:rPr>
        <w:t xml:space="preserve"> Zemessardzes apmācības sistēma</w:t>
      </w:r>
      <w:r w:rsidRPr="00DB2C25">
        <w:rPr>
          <w:rFonts w:ascii="Garamond" w:eastAsia="Times New Roman" w:hAnsi="Garamond" w:cs="Arial Unicode MS"/>
          <w:color w:val="0D0D0D" w:themeColor="text1" w:themeTint="F2"/>
          <w:sz w:val="24"/>
          <w:szCs w:val="20"/>
          <w:lang w:eastAsia="en-US" w:bidi="lo-LA"/>
        </w:rPr>
        <w:t xml:space="preserve"> nesen dienestā pieņemtajiem zemessargiem</w:t>
      </w:r>
      <w:r w:rsidR="00252E9E"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apmācību organizējot jaunā – militārās nometnes </w:t>
      </w:r>
      <w:r w:rsidRPr="00DB2C25">
        <w:rPr>
          <w:rFonts w:ascii="Garamond" w:eastAsia="Times New Roman" w:hAnsi="Garamond" w:cs="Arial Unicode MS"/>
          <w:color w:val="0D0D0D" w:themeColor="text1" w:themeTint="F2"/>
          <w:sz w:val="24"/>
          <w:szCs w:val="20"/>
          <w:lang w:eastAsia="en-US" w:bidi="lo-LA"/>
        </w:rPr>
        <w:lastRenderedPageBreak/>
        <w:t>– formātā. Jauno pieeju raksturo nepārtraukta, īsa termiņa (2–3</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nedēļas) intensīva apmācība. </w:t>
      </w:r>
      <w:r w:rsidR="00252E9E" w:rsidRPr="00DB2C25">
        <w:rPr>
          <w:rFonts w:ascii="Garamond" w:eastAsia="Times New Roman" w:hAnsi="Garamond" w:cs="Arial Unicode MS"/>
          <w:color w:val="0D0D0D" w:themeColor="text1" w:themeTint="F2"/>
          <w:sz w:val="24"/>
          <w:szCs w:val="20"/>
          <w:lang w:eastAsia="en-US" w:bidi="lo-LA"/>
        </w:rPr>
        <w:t>Tād</w:t>
      </w:r>
      <w:r w:rsidR="002A0791" w:rsidRPr="00DB2C25">
        <w:rPr>
          <w:rFonts w:ascii="Garamond" w:eastAsia="Times New Roman" w:hAnsi="Garamond" w:cs="Arial Unicode MS"/>
          <w:color w:val="0D0D0D" w:themeColor="text1" w:themeTint="F2"/>
          <w:sz w:val="24"/>
          <w:szCs w:val="20"/>
          <w:lang w:eastAsia="en-US" w:bidi="lo-LA"/>
        </w:rPr>
        <w:t>ē</w:t>
      </w:r>
      <w:r w:rsidR="00252E9E" w:rsidRPr="00DB2C25">
        <w:rPr>
          <w:rFonts w:ascii="Garamond" w:eastAsia="Times New Roman" w:hAnsi="Garamond" w:cs="Arial Unicode MS"/>
          <w:color w:val="0D0D0D" w:themeColor="text1" w:themeTint="F2"/>
          <w:sz w:val="24"/>
          <w:szCs w:val="20"/>
          <w:lang w:eastAsia="en-US" w:bidi="lo-LA"/>
        </w:rPr>
        <w:t>jādi zemessargiem tiek</w:t>
      </w:r>
      <w:r w:rsidRPr="00DB2C25">
        <w:rPr>
          <w:rFonts w:ascii="Garamond" w:eastAsia="Times New Roman" w:hAnsi="Garamond" w:cs="Arial Unicode MS"/>
          <w:color w:val="0D0D0D" w:themeColor="text1" w:themeTint="F2"/>
          <w:sz w:val="24"/>
          <w:szCs w:val="20"/>
          <w:lang w:eastAsia="en-US" w:bidi="lo-LA"/>
        </w:rPr>
        <w:t xml:space="preserve"> nodrošināta daudz kvalitatīvāka un intensīvāka apmācība, </w:t>
      </w:r>
      <w:r w:rsidR="00252E9E" w:rsidRPr="00DB2C25">
        <w:rPr>
          <w:rFonts w:ascii="Garamond" w:eastAsia="Times New Roman" w:hAnsi="Garamond" w:cs="Arial Unicode MS"/>
          <w:color w:val="0D0D0D" w:themeColor="text1" w:themeTint="F2"/>
          <w:sz w:val="24"/>
          <w:szCs w:val="20"/>
          <w:lang w:eastAsia="en-US" w:bidi="lo-LA"/>
        </w:rPr>
        <w:t>tuvinot to</w:t>
      </w:r>
      <w:r w:rsidRPr="00DB2C25">
        <w:rPr>
          <w:rFonts w:ascii="Garamond" w:eastAsia="Times New Roman" w:hAnsi="Garamond" w:cs="Arial Unicode MS"/>
          <w:color w:val="0D0D0D" w:themeColor="text1" w:themeTint="F2"/>
          <w:sz w:val="24"/>
          <w:szCs w:val="20"/>
          <w:lang w:eastAsia="en-US" w:bidi="lo-LA"/>
        </w:rPr>
        <w:t xml:space="preserve"> profesionālā dienesta karavīru pamatapmācīb</w:t>
      </w:r>
      <w:r w:rsidR="002A0791" w:rsidRPr="00DB2C25">
        <w:rPr>
          <w:rFonts w:ascii="Garamond" w:eastAsia="Times New Roman" w:hAnsi="Garamond" w:cs="Arial Unicode MS"/>
          <w:color w:val="0D0D0D" w:themeColor="text1" w:themeTint="F2"/>
          <w:sz w:val="24"/>
          <w:szCs w:val="20"/>
          <w:lang w:eastAsia="en-US" w:bidi="lo-LA"/>
        </w:rPr>
        <w:t>as</w:t>
      </w:r>
      <w:r w:rsidRPr="00DB2C25">
        <w:rPr>
          <w:rFonts w:ascii="Garamond" w:eastAsia="Times New Roman" w:hAnsi="Garamond" w:cs="Arial Unicode MS"/>
          <w:color w:val="0D0D0D" w:themeColor="text1" w:themeTint="F2"/>
          <w:sz w:val="24"/>
          <w:szCs w:val="20"/>
          <w:lang w:eastAsia="en-US" w:bidi="lo-LA"/>
        </w:rPr>
        <w:t xml:space="preserve"> standartiem. Jaunā tipa apmācību plānots turpināt nākamgad arī citās Zemessardzes vienībās.</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Tiek arī pilnveidots Zemessardzes materiāltehniskais nodrošinājums, piemēram, ir iepirkti 800</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prettanku ieroči </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Carl Gustav</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50</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kravas automašīnas </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Scania</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un 50</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viegli bruņotas </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Mercedes Benz</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apvidus automašīnas. Lai celtu Zemessardzes kaujas gatavību</w:t>
      </w:r>
      <w:r w:rsidR="002A079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tu</w:t>
      </w:r>
      <w:r w:rsidR="002A0791" w:rsidRPr="00DB2C25">
        <w:rPr>
          <w:rFonts w:ascii="Garamond" w:eastAsia="Times New Roman" w:hAnsi="Garamond" w:cs="Arial Unicode MS"/>
          <w:color w:val="0D0D0D" w:themeColor="text1" w:themeTint="F2"/>
          <w:sz w:val="24"/>
          <w:szCs w:val="20"/>
          <w:lang w:eastAsia="en-US" w:bidi="lo-LA"/>
        </w:rPr>
        <w:t>rpm</w:t>
      </w:r>
      <w:r w:rsidRPr="00DB2C25">
        <w:rPr>
          <w:rFonts w:ascii="Garamond" w:eastAsia="Times New Roman" w:hAnsi="Garamond" w:cs="Arial Unicode MS"/>
          <w:color w:val="0D0D0D" w:themeColor="text1" w:themeTint="F2"/>
          <w:sz w:val="24"/>
          <w:szCs w:val="20"/>
          <w:lang w:eastAsia="en-US" w:bidi="lo-LA"/>
        </w:rPr>
        <w:t>ākajos gados paredzēts ieguldīt līdz 70</w:t>
      </w:r>
      <w:r w:rsidR="002A079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milj. </w:t>
      </w:r>
      <w:r w:rsidRPr="00DB2C25">
        <w:rPr>
          <w:rFonts w:ascii="Garamond" w:eastAsia="Times New Roman" w:hAnsi="Garamond" w:cs="Arial Unicode MS"/>
          <w:i/>
          <w:color w:val="0D0D0D" w:themeColor="text1" w:themeTint="F2"/>
          <w:sz w:val="24"/>
          <w:szCs w:val="20"/>
          <w:lang w:eastAsia="en-US" w:bidi="lo-LA"/>
        </w:rPr>
        <w:t>euro</w:t>
      </w:r>
      <w:r w:rsidRPr="00DB2C25">
        <w:rPr>
          <w:rFonts w:ascii="Garamond" w:eastAsia="Times New Roman" w:hAnsi="Garamond" w:cs="Arial Unicode MS"/>
          <w:color w:val="0D0D0D" w:themeColor="text1" w:themeTint="F2"/>
          <w:sz w:val="24"/>
          <w:szCs w:val="20"/>
          <w:lang w:eastAsia="en-US" w:bidi="lo-LA"/>
        </w:rPr>
        <w:t xml:space="preserve"> ekipējuma, personāla un infrastruktūras </w:t>
      </w:r>
      <w:r w:rsidR="002A0791" w:rsidRPr="00DB2C25">
        <w:rPr>
          <w:rFonts w:ascii="Garamond" w:eastAsia="Times New Roman" w:hAnsi="Garamond" w:cs="Arial Unicode MS"/>
          <w:color w:val="0D0D0D" w:themeColor="text1" w:themeTint="F2"/>
          <w:sz w:val="24"/>
          <w:szCs w:val="20"/>
          <w:lang w:eastAsia="en-US" w:bidi="lo-LA"/>
        </w:rPr>
        <w:t>uzlabošanā</w:t>
      </w:r>
      <w:r w:rsidRPr="00DB2C25">
        <w:rPr>
          <w:rFonts w:ascii="Garamond" w:eastAsia="Times New Roman" w:hAnsi="Garamond" w:cs="Arial Unicode MS"/>
          <w:color w:val="0D0D0D" w:themeColor="text1" w:themeTint="F2"/>
          <w:sz w:val="24"/>
          <w:szCs w:val="20"/>
          <w:lang w:eastAsia="en-US" w:bidi="lo-LA"/>
        </w:rPr>
        <w:t>,</w:t>
      </w:r>
      <w:r w:rsidRPr="00DB2C25">
        <w:rPr>
          <w:rFonts w:ascii="Garamond" w:hAnsi="Garamond"/>
          <w:color w:val="0D0D0D" w:themeColor="text1" w:themeTint="F2"/>
        </w:rPr>
        <w:t xml:space="preserve"> </w:t>
      </w:r>
      <w:r w:rsidRPr="00DB2C25">
        <w:rPr>
          <w:rFonts w:ascii="Garamond" w:eastAsia="Times New Roman" w:hAnsi="Garamond" w:cs="Arial Unicode MS"/>
          <w:color w:val="0D0D0D" w:themeColor="text1" w:themeTint="F2"/>
          <w:sz w:val="24"/>
          <w:szCs w:val="20"/>
          <w:lang w:eastAsia="en-US" w:bidi="lo-LA"/>
        </w:rPr>
        <w:t>izveidojot Zemessardzes paaugstinātas gatavības apakšvienības. Zemessardzes ietvaros tiks vei</w:t>
      </w:r>
      <w:r w:rsidR="002A0791" w:rsidRPr="00DB2C25">
        <w:rPr>
          <w:rFonts w:ascii="Garamond" w:eastAsia="Times New Roman" w:hAnsi="Garamond" w:cs="Arial Unicode MS"/>
          <w:color w:val="0D0D0D" w:themeColor="text1" w:themeTint="F2"/>
          <w:sz w:val="24"/>
          <w:szCs w:val="20"/>
          <w:lang w:eastAsia="en-US" w:bidi="lo-LA"/>
        </w:rPr>
        <w:t>cinā</w:t>
      </w:r>
      <w:r w:rsidRPr="00DB2C25">
        <w:rPr>
          <w:rFonts w:ascii="Garamond" w:eastAsia="Times New Roman" w:hAnsi="Garamond" w:cs="Arial Unicode MS"/>
          <w:color w:val="0D0D0D" w:themeColor="text1" w:themeTint="F2"/>
          <w:sz w:val="24"/>
          <w:szCs w:val="20"/>
          <w:lang w:eastAsia="en-US" w:bidi="lo-LA"/>
        </w:rPr>
        <w:t>ta arī vairāku specializētu vienību</w:t>
      </w:r>
      <w:r w:rsidR="002A0791" w:rsidRPr="00DB2C25">
        <w:rPr>
          <w:rFonts w:ascii="Garamond" w:eastAsia="Times New Roman" w:hAnsi="Garamond" w:cs="Arial Unicode MS"/>
          <w:color w:val="0D0D0D" w:themeColor="text1" w:themeTint="F2"/>
          <w:sz w:val="24"/>
          <w:szCs w:val="20"/>
          <w:lang w:eastAsia="en-US" w:bidi="lo-LA"/>
        </w:rPr>
        <w:t xml:space="preserve"> attīstība</w:t>
      </w:r>
      <w:r w:rsidR="00A11517"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w:t>
      </w:r>
      <w:r w:rsidR="002A0791" w:rsidRPr="00DB2C25">
        <w:rPr>
          <w:rFonts w:ascii="Garamond" w:eastAsia="Times New Roman" w:hAnsi="Garamond" w:cs="Arial Unicode MS"/>
          <w:color w:val="0D0D0D" w:themeColor="text1" w:themeTint="F2"/>
          <w:sz w:val="24"/>
          <w:szCs w:val="20"/>
          <w:lang w:eastAsia="en-US" w:bidi="lo-LA"/>
        </w:rPr>
        <w:t>piemēram,</w:t>
      </w:r>
      <w:r w:rsidRPr="00DB2C25">
        <w:rPr>
          <w:rFonts w:ascii="Garamond" w:eastAsia="Times New Roman" w:hAnsi="Garamond" w:cs="Arial Unicode MS"/>
          <w:color w:val="0D0D0D" w:themeColor="text1" w:themeTint="F2"/>
          <w:sz w:val="24"/>
          <w:szCs w:val="20"/>
          <w:lang w:eastAsia="en-US" w:bidi="lo-LA"/>
        </w:rPr>
        <w:t xml:space="preserve"> pretgaisa aizsardzības, prettanku, inženieru</w:t>
      </w:r>
      <w:r w:rsidR="002A0791" w:rsidRPr="00DB2C25">
        <w:rPr>
          <w:rFonts w:ascii="Garamond" w:eastAsia="Times New Roman" w:hAnsi="Garamond" w:cs="Arial Unicode MS"/>
          <w:color w:val="0D0D0D" w:themeColor="text1" w:themeTint="F2"/>
          <w:sz w:val="24"/>
          <w:szCs w:val="20"/>
          <w:lang w:eastAsia="en-US" w:bidi="lo-LA"/>
        </w:rPr>
        <w:t xml:space="preserve"> vienību</w:t>
      </w:r>
      <w:r w:rsidRPr="00DB2C25">
        <w:rPr>
          <w:rFonts w:ascii="Garamond" w:eastAsia="Times New Roman" w:hAnsi="Garamond" w:cs="Arial Unicode MS"/>
          <w:color w:val="0D0D0D" w:themeColor="text1" w:themeTint="F2"/>
          <w:sz w:val="24"/>
          <w:szCs w:val="20"/>
          <w:lang w:eastAsia="en-US" w:bidi="lo-LA"/>
        </w:rPr>
        <w:t xml:space="preserve">, </w:t>
      </w:r>
      <w:r w:rsidR="00A722AF" w:rsidRPr="00DB2C25">
        <w:rPr>
          <w:rFonts w:ascii="Garamond" w:eastAsia="Times New Roman" w:hAnsi="Garamond" w:cs="Arial Unicode MS"/>
          <w:color w:val="0D0D0D" w:themeColor="text1" w:themeTint="F2"/>
          <w:sz w:val="24"/>
          <w:szCs w:val="20"/>
          <w:lang w:eastAsia="en-US" w:bidi="lo-LA"/>
        </w:rPr>
        <w:t xml:space="preserve">kā </w:t>
      </w:r>
      <w:r w:rsidRPr="00DB2C25">
        <w:rPr>
          <w:rFonts w:ascii="Garamond" w:eastAsia="Times New Roman" w:hAnsi="Garamond" w:cs="Arial Unicode MS"/>
          <w:color w:val="0D0D0D" w:themeColor="text1" w:themeTint="F2"/>
          <w:sz w:val="24"/>
          <w:szCs w:val="20"/>
          <w:lang w:eastAsia="en-US" w:bidi="lo-LA"/>
        </w:rPr>
        <w:t>aizsardzība</w:t>
      </w:r>
      <w:r w:rsidR="00A722AF" w:rsidRPr="00DB2C25">
        <w:rPr>
          <w:rFonts w:ascii="Garamond" w:eastAsia="Times New Roman" w:hAnsi="Garamond" w:cs="Arial Unicode MS"/>
          <w:color w:val="0D0D0D" w:themeColor="text1" w:themeTint="F2"/>
          <w:sz w:val="24"/>
          <w:szCs w:val="20"/>
          <w:lang w:eastAsia="en-US" w:bidi="lo-LA"/>
        </w:rPr>
        <w:t>s</w:t>
      </w:r>
      <w:r w:rsidRPr="00DB2C25">
        <w:rPr>
          <w:rFonts w:ascii="Garamond" w:eastAsia="Times New Roman" w:hAnsi="Garamond" w:cs="Arial Unicode MS"/>
          <w:color w:val="0D0D0D" w:themeColor="text1" w:themeTint="F2"/>
          <w:sz w:val="24"/>
          <w:szCs w:val="20"/>
          <w:lang w:eastAsia="en-US" w:bidi="lo-LA"/>
        </w:rPr>
        <w:t xml:space="preserve"> pret masu iznīcināšanas ieročiem un netiešā uguns atbalsta spējas attīstība.</w:t>
      </w:r>
    </w:p>
    <w:p w:rsidR="00652A3F" w:rsidRPr="008564EC" w:rsidRDefault="00652A3F" w:rsidP="00E46106">
      <w:pPr>
        <w:spacing w:before="100" w:beforeAutospacing="1" w:after="12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8564EC">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Jaunsardzes attīstība un patriotiskā audzināšana</w:t>
      </w:r>
    </w:p>
    <w:p w:rsidR="00652A3F" w:rsidRPr="00DB2C25" w:rsidRDefault="00652A3F" w:rsidP="00E46106">
      <w:pPr>
        <w:spacing w:before="240"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Lai veicinātu plašāku sabiedrības izpratni par valsts aizsardzību un patriotismu, tika sekmēta Jaunsardzes kustības paplašināšana un </w:t>
      </w:r>
      <w:r w:rsidR="00252E9E" w:rsidRPr="00DB2C25">
        <w:rPr>
          <w:rFonts w:ascii="Garamond" w:eastAsia="Times New Roman" w:hAnsi="Garamond" w:cs="Arial Unicode MS"/>
          <w:color w:val="0D0D0D" w:themeColor="text1" w:themeTint="F2"/>
          <w:sz w:val="24"/>
          <w:szCs w:val="20"/>
          <w:lang w:eastAsia="en-US" w:bidi="lo-LA"/>
        </w:rPr>
        <w:t xml:space="preserve">tās </w:t>
      </w:r>
      <w:r w:rsidRPr="00DB2C25">
        <w:rPr>
          <w:rFonts w:ascii="Garamond" w:eastAsia="Times New Roman" w:hAnsi="Garamond" w:cs="Arial Unicode MS"/>
          <w:color w:val="0D0D0D" w:themeColor="text1" w:themeTint="F2"/>
          <w:sz w:val="24"/>
          <w:szCs w:val="20"/>
          <w:lang w:eastAsia="en-US" w:bidi="lo-LA"/>
        </w:rPr>
        <w:t>pieejamības veicināšana Latvijas skolu jaunatnei, palielinot apmācīto jaunsargu skaitu. Līdz 2018.</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gadam aptuveni 9500</w:t>
      </w:r>
      <w:r w:rsidR="001941E6" w:rsidRPr="00DB2C25">
        <w:rPr>
          <w:rFonts w:ascii="Garamond" w:eastAsia="Times New Roman" w:hAnsi="Garamond" w:cs="Arial Unicode MS"/>
          <w:color w:val="0D0D0D" w:themeColor="text1" w:themeTint="F2"/>
          <w:sz w:val="24"/>
          <w:szCs w:val="20"/>
          <w:lang w:eastAsia="en-US" w:bidi="lo-LA"/>
        </w:rPr>
        <w:t> </w:t>
      </w:r>
      <w:r w:rsidR="00A11517" w:rsidRPr="00DB2C25">
        <w:rPr>
          <w:rFonts w:ascii="Garamond" w:eastAsia="Times New Roman" w:hAnsi="Garamond" w:cs="Arial Unicode MS"/>
          <w:color w:val="0D0D0D" w:themeColor="text1" w:themeTint="F2"/>
          <w:sz w:val="24"/>
          <w:szCs w:val="20"/>
          <w:lang w:eastAsia="en-US" w:bidi="lo-LA"/>
        </w:rPr>
        <w:t xml:space="preserve">jauniešiem </w:t>
      </w:r>
      <w:r w:rsidRPr="00DB2C25">
        <w:rPr>
          <w:rFonts w:ascii="Garamond" w:eastAsia="Times New Roman" w:hAnsi="Garamond" w:cs="Arial Unicode MS"/>
          <w:color w:val="0D0D0D" w:themeColor="text1" w:themeTint="F2"/>
          <w:sz w:val="24"/>
          <w:szCs w:val="20"/>
          <w:lang w:eastAsia="en-US" w:bidi="lo-LA"/>
        </w:rPr>
        <w:t>būs iespēja piedalīties Jaunsardzes kustībā, kas būs nodrošināta katrā Latvijas pašvaldībā ar proporcionāli plašāku pieejamību lielākajās republikas pilsētās. Savukārt līdz 2024.</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gadam Jaunsardzē un </w:t>
      </w:r>
      <w:r w:rsidR="001941E6" w:rsidRPr="00DB2C25">
        <w:rPr>
          <w:rFonts w:ascii="Garamond" w:eastAsia="Times New Roman" w:hAnsi="Garamond" w:cs="Arial Unicode MS"/>
          <w:color w:val="0D0D0D" w:themeColor="text1" w:themeTint="F2"/>
          <w:sz w:val="24"/>
          <w:szCs w:val="20"/>
          <w:lang w:eastAsia="en-US" w:bidi="lo-LA"/>
        </w:rPr>
        <w:t>v</w:t>
      </w:r>
      <w:r w:rsidRPr="00DB2C25">
        <w:rPr>
          <w:rFonts w:ascii="Garamond" w:eastAsia="Times New Roman" w:hAnsi="Garamond" w:cs="Arial Unicode MS"/>
          <w:color w:val="0D0D0D" w:themeColor="text1" w:themeTint="F2"/>
          <w:sz w:val="24"/>
          <w:szCs w:val="20"/>
          <w:lang w:eastAsia="en-US" w:bidi="lo-LA"/>
        </w:rPr>
        <w:t>alsts aizsardzības mācīb</w:t>
      </w:r>
      <w:r w:rsidR="001941E6"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w:t>
      </w:r>
      <w:r w:rsidR="001941E6" w:rsidRPr="00DB2C25">
        <w:rPr>
          <w:rFonts w:ascii="Garamond" w:eastAsia="Times New Roman" w:hAnsi="Garamond" w:cs="Arial Unicode MS"/>
          <w:color w:val="0D0D0D" w:themeColor="text1" w:themeTint="F2"/>
          <w:sz w:val="24"/>
          <w:szCs w:val="20"/>
          <w:lang w:eastAsia="en-US" w:bidi="lo-LA"/>
        </w:rPr>
        <w:t>apguvē, kas ir</w:t>
      </w:r>
      <w:r w:rsidRPr="00DB2C25">
        <w:rPr>
          <w:rFonts w:ascii="Garamond" w:eastAsia="Times New Roman" w:hAnsi="Garamond" w:cs="Arial Unicode MS"/>
          <w:color w:val="0D0D0D" w:themeColor="text1" w:themeTint="F2"/>
          <w:sz w:val="24"/>
          <w:szCs w:val="20"/>
          <w:lang w:eastAsia="en-US" w:bidi="lo-LA"/>
        </w:rPr>
        <w:t xml:space="preserve"> izvēles</w:t>
      </w:r>
      <w:r w:rsidR="001941E6" w:rsidRPr="00DB2C25">
        <w:rPr>
          <w:rFonts w:ascii="Garamond" w:eastAsia="Times New Roman" w:hAnsi="Garamond" w:cs="Arial Unicode MS"/>
          <w:color w:val="0D0D0D" w:themeColor="text1" w:themeTint="F2"/>
          <w:sz w:val="24"/>
          <w:szCs w:val="20"/>
          <w:lang w:eastAsia="en-US" w:bidi="lo-LA"/>
        </w:rPr>
        <w:t xml:space="preserve"> mācību</w:t>
      </w:r>
      <w:r w:rsidRPr="00DB2C25">
        <w:rPr>
          <w:rFonts w:ascii="Garamond" w:eastAsia="Times New Roman" w:hAnsi="Garamond" w:cs="Arial Unicode MS"/>
          <w:color w:val="0D0D0D" w:themeColor="text1" w:themeTint="F2"/>
          <w:sz w:val="24"/>
          <w:szCs w:val="20"/>
          <w:lang w:eastAsia="en-US" w:bidi="lo-LA"/>
        </w:rPr>
        <w:t xml:space="preserve"> priekšmet</w:t>
      </w:r>
      <w:r w:rsidR="001941E6" w:rsidRPr="00DB2C25">
        <w:rPr>
          <w:rFonts w:ascii="Garamond" w:eastAsia="Times New Roman" w:hAnsi="Garamond" w:cs="Arial Unicode MS"/>
          <w:color w:val="0D0D0D" w:themeColor="text1" w:themeTint="F2"/>
          <w:sz w:val="24"/>
          <w:szCs w:val="20"/>
          <w:lang w:eastAsia="en-US" w:bidi="lo-LA"/>
        </w:rPr>
        <w:t>s skolā,</w:t>
      </w:r>
      <w:r w:rsidRPr="00DB2C25">
        <w:rPr>
          <w:rFonts w:ascii="Garamond" w:eastAsia="Times New Roman" w:hAnsi="Garamond" w:cs="Arial Unicode MS"/>
          <w:color w:val="0D0D0D" w:themeColor="text1" w:themeTint="F2"/>
          <w:sz w:val="24"/>
          <w:szCs w:val="20"/>
          <w:lang w:eastAsia="en-US" w:bidi="lo-LA"/>
        </w:rPr>
        <w:t xml:space="preserve"> plānots iesaistīt ap 16</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000</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jauniešu. To paredz valdībā apstiprinātais informatīvais ziņojums </w:t>
      </w:r>
      <w:r w:rsidR="001941E6"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Par Jaunsardzes attīstību 2015.–2024.</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w:t>
      </w:r>
      <w:r w:rsidR="001941E6"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Sekmējot militāri patriotisko audzināšanu, </w:t>
      </w:r>
      <w:r w:rsidR="004D3266" w:rsidRPr="00DB2C25">
        <w:rPr>
          <w:rFonts w:ascii="Garamond" w:eastAsia="Times New Roman" w:hAnsi="Garamond" w:cs="Arial Unicode MS"/>
          <w:color w:val="0D0D0D" w:themeColor="text1" w:themeTint="F2"/>
          <w:sz w:val="24"/>
          <w:szCs w:val="20"/>
          <w:lang w:eastAsia="en-US" w:bidi="lo-LA"/>
        </w:rPr>
        <w:t xml:space="preserve">projekta </w:t>
      </w:r>
      <w:r w:rsidR="001941E6" w:rsidRPr="00DB2C25">
        <w:rPr>
          <w:rFonts w:ascii="Garamond" w:eastAsia="Times New Roman" w:hAnsi="Garamond" w:cs="Arial Unicode MS"/>
          <w:color w:val="0D0D0D" w:themeColor="text1" w:themeTint="F2"/>
          <w:sz w:val="24"/>
          <w:szCs w:val="20"/>
          <w:lang w:eastAsia="en-US" w:bidi="lo-LA"/>
        </w:rPr>
        <w:t>"</w:t>
      </w:r>
      <w:r w:rsidR="004D3266" w:rsidRPr="00DB2C25">
        <w:rPr>
          <w:rFonts w:ascii="Garamond" w:eastAsia="Times New Roman" w:hAnsi="Garamond" w:cs="Arial Unicode MS"/>
          <w:color w:val="0D0D0D" w:themeColor="text1" w:themeTint="F2"/>
          <w:sz w:val="24"/>
          <w:szCs w:val="20"/>
          <w:lang w:eastAsia="en-US" w:bidi="lo-LA"/>
        </w:rPr>
        <w:t>Kā mēs sargāsim Latviju</w:t>
      </w:r>
      <w:r w:rsidR="001941E6" w:rsidRPr="00DB2C25">
        <w:rPr>
          <w:rFonts w:ascii="Garamond" w:eastAsia="Times New Roman" w:hAnsi="Garamond" w:cs="Arial Unicode MS"/>
          <w:color w:val="0D0D0D" w:themeColor="text1" w:themeTint="F2"/>
          <w:sz w:val="24"/>
          <w:szCs w:val="20"/>
          <w:lang w:eastAsia="en-US" w:bidi="lo-LA"/>
        </w:rPr>
        <w:t>"</w:t>
      </w:r>
      <w:r w:rsidR="004D3266" w:rsidRPr="00DB2C25">
        <w:rPr>
          <w:rFonts w:ascii="Garamond" w:eastAsia="Times New Roman" w:hAnsi="Garamond" w:cs="Arial Unicode MS"/>
          <w:color w:val="0D0D0D" w:themeColor="text1" w:themeTint="F2"/>
          <w:sz w:val="24"/>
          <w:szCs w:val="20"/>
          <w:lang w:eastAsia="en-US" w:bidi="lo-LA"/>
        </w:rPr>
        <w:t xml:space="preserve"> ietvaros tiek organizētas </w:t>
      </w:r>
      <w:r w:rsidRPr="00DB2C25">
        <w:rPr>
          <w:rFonts w:ascii="Garamond" w:eastAsia="Times New Roman" w:hAnsi="Garamond" w:cs="Arial Unicode MS"/>
          <w:color w:val="0D0D0D" w:themeColor="text1" w:themeTint="F2"/>
          <w:sz w:val="24"/>
          <w:szCs w:val="20"/>
          <w:lang w:eastAsia="en-US" w:bidi="lo-LA"/>
        </w:rPr>
        <w:t xml:space="preserve">karavīru un Aizsardzības ministrijas pārstāvju kopīgas vizītes skolās, kā arī </w:t>
      </w:r>
      <w:r w:rsidR="00101CFF" w:rsidRPr="00DB2C25">
        <w:rPr>
          <w:rFonts w:ascii="Garamond" w:eastAsia="Times New Roman" w:hAnsi="Garamond" w:cs="Arial Unicode MS"/>
          <w:color w:val="0D0D0D" w:themeColor="text1" w:themeTint="F2"/>
          <w:sz w:val="24"/>
          <w:szCs w:val="20"/>
          <w:lang w:eastAsia="en-US" w:bidi="lo-LA"/>
        </w:rPr>
        <w:t>tika</w:t>
      </w:r>
      <w:r w:rsidR="004D3266"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nodrošināta 4</w:t>
      </w:r>
      <w:r w:rsidRPr="00DB2C25">
        <w:rPr>
          <w:rFonts w:ascii="Garamond" w:eastAsia="Times New Roman" w:hAnsi="Garamond" w:cs="Arial Unicode MS"/>
          <w:bCs/>
          <w:color w:val="0D0D0D" w:themeColor="text1" w:themeTint="F2"/>
          <w:sz w:val="24"/>
          <w:szCs w:val="20"/>
          <w:lang w:eastAsia="en-US" w:bidi="lo-LA"/>
        </w:rPr>
        <w:t>.</w:t>
      </w:r>
      <w:r w:rsidR="001941E6" w:rsidRPr="00DB2C25">
        <w:rPr>
          <w:rFonts w:ascii="Garamond" w:eastAsia="Times New Roman" w:hAnsi="Garamond" w:cs="Arial Unicode MS"/>
          <w:bC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maija militārā parāde Jelgavā, pulcējot plašu sabiedrības daļu. 2015.</w:t>
      </w:r>
      <w:r w:rsidR="001941E6"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1</w:t>
      </w:r>
      <w:r w:rsidRPr="00DB2C25">
        <w:rPr>
          <w:rFonts w:ascii="Garamond" w:eastAsia="Times New Roman" w:hAnsi="Garamond" w:cs="Arial Unicode MS"/>
          <w:bCs/>
          <w:color w:val="0D0D0D" w:themeColor="text1" w:themeTint="F2"/>
          <w:sz w:val="24"/>
          <w:szCs w:val="20"/>
          <w:lang w:eastAsia="en-US" w:bidi="lo-LA"/>
        </w:rPr>
        <w:t>.</w:t>
      </w:r>
      <w:r w:rsidR="001941E6" w:rsidRPr="00DB2C25">
        <w:rPr>
          <w:rFonts w:ascii="Garamond" w:eastAsia="Times New Roman" w:hAnsi="Garamond" w:cs="Arial Unicode MS"/>
          <w:bC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augustā tika organizēta plaša Latvijas strēlniek</w:t>
      </w:r>
      <w:r w:rsidR="00101CFF" w:rsidRPr="00DB2C25">
        <w:rPr>
          <w:rFonts w:ascii="Garamond" w:eastAsia="Times New Roman" w:hAnsi="Garamond" w:cs="Arial Unicode MS"/>
          <w:color w:val="0D0D0D" w:themeColor="text1" w:themeTint="F2"/>
          <w:sz w:val="24"/>
          <w:szCs w:val="20"/>
          <w:lang w:eastAsia="en-US" w:bidi="lo-LA"/>
        </w:rPr>
        <w:t>u simtgades pasākumu programma</w:t>
      </w:r>
      <w:r w:rsidRPr="00DB2C25">
        <w:rPr>
          <w:rFonts w:ascii="Garamond" w:eastAsia="Times New Roman" w:hAnsi="Garamond" w:cs="Arial Unicode MS"/>
          <w:color w:val="0D0D0D" w:themeColor="text1" w:themeTint="F2"/>
          <w:sz w:val="24"/>
          <w:szCs w:val="20"/>
          <w:lang w:eastAsia="en-US" w:bidi="lo-LA"/>
        </w:rPr>
        <w:t>.</w:t>
      </w:r>
    </w:p>
    <w:p w:rsidR="00652A3F" w:rsidRPr="008564EC" w:rsidRDefault="008564EC" w:rsidP="00431470">
      <w:pPr>
        <w:pStyle w:val="Heading2"/>
        <w:numPr>
          <w:ilvl w:val="0"/>
          <w:numId w:val="44"/>
        </w:numPr>
      </w:pPr>
      <w:r>
        <w:t xml:space="preserve"> </w:t>
      </w:r>
      <w:bookmarkStart w:id="11" w:name="_Toc437269265"/>
      <w:r w:rsidR="00652A3F" w:rsidRPr="008564EC">
        <w:t>Latvijas līdzdalība kolektīvajā aizsardzības sistēmā</w:t>
      </w:r>
      <w:bookmarkEnd w:id="11"/>
      <w:r w:rsidR="00652A3F" w:rsidRPr="008564EC">
        <w:t xml:space="preserve"> </w:t>
      </w:r>
    </w:p>
    <w:p w:rsidR="00652A3F" w:rsidRPr="008564EC" w:rsidRDefault="00652A3F" w:rsidP="00E46106">
      <w:pPr>
        <w:spacing w:before="100" w:beforeAutospacing="1" w:after="100" w:afterAutospacing="1" w:line="276" w:lineRule="auto"/>
        <w:jc w:val="center"/>
        <w:rPr>
          <w:rFonts w:ascii="Garamond" w:hAnsi="Garamond" w:cs="Times New Roman"/>
          <w:b/>
          <w:color w:val="0D0D0D" w:themeColor="text1" w:themeTint="F2"/>
          <w:sz w:val="26"/>
          <w:szCs w:val="26"/>
        </w:rPr>
      </w:pPr>
      <w:r w:rsidRPr="008564EC">
        <w:rPr>
          <w:rFonts w:ascii="Garamond" w:eastAsia="Times New Roman" w:hAnsi="Garamond" w:cs="Times New Roman"/>
          <w:b/>
          <w:color w:val="0D0D0D" w:themeColor="text1" w:themeTint="F2"/>
          <w:sz w:val="26"/>
          <w:szCs w:val="26"/>
          <w:lang w:eastAsia="en-US" w:bidi="lo-LA"/>
        </w:rPr>
        <w:t>Latvijas drošības un aizsardzības garants ir NATO kolektīvās aizsardzības sistēma. Vienlaikus Latvijai ir jāsniedz savs ieguldījums eiroatlantiskās drošības telpas stiprināšan</w:t>
      </w:r>
      <w:r w:rsidR="00252E9E" w:rsidRPr="008564EC">
        <w:rPr>
          <w:rFonts w:ascii="Garamond" w:eastAsia="Times New Roman" w:hAnsi="Garamond" w:cs="Times New Roman"/>
          <w:b/>
          <w:color w:val="0D0D0D" w:themeColor="text1" w:themeTint="F2"/>
          <w:sz w:val="26"/>
          <w:szCs w:val="26"/>
          <w:lang w:eastAsia="en-US" w:bidi="lo-LA"/>
        </w:rPr>
        <w:t>ā</w:t>
      </w:r>
      <w:r w:rsidRPr="008564EC">
        <w:rPr>
          <w:rFonts w:ascii="Garamond" w:eastAsia="Times New Roman" w:hAnsi="Garamond" w:cs="Times New Roman"/>
          <w:b/>
          <w:color w:val="0D0D0D" w:themeColor="text1" w:themeTint="F2"/>
          <w:sz w:val="26"/>
          <w:szCs w:val="26"/>
          <w:lang w:eastAsia="en-US" w:bidi="lo-LA"/>
        </w:rPr>
        <w:t xml:space="preserve">, piedaloties starptautiskajās operācijās un misijās. </w:t>
      </w:r>
      <w:r w:rsidRPr="008564EC">
        <w:rPr>
          <w:rFonts w:ascii="Garamond" w:hAnsi="Garamond" w:cs="Times New Roman"/>
          <w:b/>
          <w:color w:val="0D0D0D" w:themeColor="text1" w:themeTint="F2"/>
          <w:sz w:val="26"/>
          <w:szCs w:val="26"/>
        </w:rPr>
        <w:t xml:space="preserve">Sabiedroto spēku atbalsts un klātbūtne ir neatņemama Latvijas drošības garantija, kas nodrošina </w:t>
      </w:r>
      <w:r w:rsidRPr="008564EC">
        <w:rPr>
          <w:rFonts w:ascii="Garamond" w:eastAsia="Times New Roman" w:hAnsi="Garamond" w:cs="Times New Roman"/>
          <w:b/>
          <w:color w:val="0D0D0D" w:themeColor="text1" w:themeTint="F2"/>
          <w:sz w:val="26"/>
          <w:szCs w:val="26"/>
          <w:lang w:eastAsia="en-US" w:bidi="lo-LA"/>
        </w:rPr>
        <w:t>atturēšanu, ciešāku sadarbību ar NATO struktūrām un bruņotajiem spēkiem.</w:t>
      </w:r>
      <w:r w:rsidRPr="008564EC">
        <w:rPr>
          <w:rFonts w:ascii="Garamond" w:hAnsi="Garamond" w:cs="Times New Roman"/>
          <w:b/>
          <w:color w:val="0D0D0D" w:themeColor="text1" w:themeTint="F2"/>
          <w:sz w:val="26"/>
          <w:szCs w:val="26"/>
        </w:rPr>
        <w:t xml:space="preserve"> Militārās klātbūtnes veicināšanai jānodrošina uzņemošās valsts atbalsta pilnveidošana, tai skaitā infrastruktūras izbūves un attīstības turpināšana.</w:t>
      </w:r>
    </w:p>
    <w:p w:rsidR="00652A3F" w:rsidRPr="008564EC" w:rsidRDefault="00652A3F" w:rsidP="00E46106">
      <w:pPr>
        <w:spacing w:before="100" w:beforeAutospacing="1" w:after="24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8564EC">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Uzņemošās valsts atbalsts sabiedroto spēkiem</w:t>
      </w:r>
    </w:p>
    <w:p w:rsidR="00652A3F" w:rsidRPr="00DB2C25" w:rsidRDefault="00652A3F" w:rsidP="00E46106">
      <w:pPr>
        <w:spacing w:before="120"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Uzņemošās valsts </w:t>
      </w:r>
      <w:r w:rsidR="00252E9E" w:rsidRPr="00DB2C25">
        <w:rPr>
          <w:rFonts w:ascii="Garamond" w:eastAsia="Times New Roman" w:hAnsi="Garamond" w:cs="Arial Unicode MS"/>
          <w:color w:val="0D0D0D" w:themeColor="text1" w:themeTint="F2"/>
          <w:sz w:val="24"/>
          <w:szCs w:val="20"/>
          <w:lang w:eastAsia="en-US" w:bidi="lo-LA"/>
        </w:rPr>
        <w:t>atbalsts</w:t>
      </w:r>
      <w:r w:rsidRPr="00DB2C25">
        <w:rPr>
          <w:rFonts w:ascii="Garamond" w:eastAsia="Times New Roman" w:hAnsi="Garamond" w:cs="Arial Unicode MS"/>
          <w:color w:val="0D0D0D" w:themeColor="text1" w:themeTint="F2"/>
          <w:sz w:val="24"/>
          <w:szCs w:val="20"/>
          <w:lang w:eastAsia="en-US" w:bidi="lo-LA"/>
        </w:rPr>
        <w:t xml:space="preserve"> nodrošina sabiedroto spēku klātbūtni Latvijas teritorijā, kas ir viens no nozīmīgākajiem atturēšanas mehānismiem, </w:t>
      </w:r>
      <w:r w:rsidR="00252E9E" w:rsidRPr="00DB2C25">
        <w:rPr>
          <w:rFonts w:ascii="Garamond" w:eastAsia="Times New Roman" w:hAnsi="Garamond" w:cs="Arial Unicode MS"/>
          <w:color w:val="0D0D0D" w:themeColor="text1" w:themeTint="F2"/>
          <w:sz w:val="24"/>
          <w:szCs w:val="20"/>
          <w:lang w:eastAsia="en-US" w:bidi="lo-LA"/>
        </w:rPr>
        <w:t>tāpēc</w:t>
      </w:r>
      <w:r w:rsidRPr="00DB2C25">
        <w:rPr>
          <w:rFonts w:ascii="Garamond" w:eastAsia="Times New Roman" w:hAnsi="Garamond" w:cs="Arial Unicode MS"/>
          <w:color w:val="0D0D0D" w:themeColor="text1" w:themeTint="F2"/>
          <w:sz w:val="24"/>
          <w:szCs w:val="20"/>
          <w:lang w:eastAsia="en-US" w:bidi="lo-LA"/>
        </w:rPr>
        <w:t xml:space="preserve"> ir nepieciešams paplašināt Latvijas kapacitāti šī </w:t>
      </w:r>
      <w:r w:rsidRPr="00DB2C25">
        <w:rPr>
          <w:rFonts w:ascii="Garamond" w:eastAsia="Times New Roman" w:hAnsi="Garamond" w:cs="Arial Unicode MS"/>
          <w:color w:val="0D0D0D" w:themeColor="text1" w:themeTint="F2"/>
          <w:sz w:val="24"/>
          <w:szCs w:val="20"/>
          <w:lang w:eastAsia="en-US" w:bidi="lo-LA"/>
        </w:rPr>
        <w:lastRenderedPageBreak/>
        <w:t xml:space="preserve">atbalsta sniegšanā, nodrošinot iespējas </w:t>
      </w:r>
      <w:r w:rsidR="009A59B3" w:rsidRPr="00DB2C25">
        <w:rPr>
          <w:rFonts w:ascii="Garamond" w:eastAsia="Times New Roman" w:hAnsi="Garamond" w:cs="Arial Unicode MS"/>
          <w:color w:val="0D0D0D" w:themeColor="text1" w:themeTint="F2"/>
          <w:sz w:val="24"/>
          <w:szCs w:val="20"/>
          <w:lang w:eastAsia="en-US" w:bidi="lo-LA"/>
        </w:rPr>
        <w:t xml:space="preserve">vienlaikus </w:t>
      </w:r>
      <w:r w:rsidRPr="00DB2C25">
        <w:rPr>
          <w:rFonts w:ascii="Garamond" w:eastAsia="Times New Roman" w:hAnsi="Garamond" w:cs="Arial Unicode MS"/>
          <w:color w:val="0D0D0D" w:themeColor="text1" w:themeTint="F2"/>
          <w:sz w:val="24"/>
          <w:szCs w:val="20"/>
          <w:lang w:eastAsia="en-US" w:bidi="lo-LA"/>
        </w:rPr>
        <w:t>uzņemt vismaz bataljona līmeņa vienību. Lai nodrošinātu ilgtspējīgu sabiedroto spēku klātbūtni, ir veikta nepieciešamās infrastruktūras identificēšana un</w:t>
      </w:r>
      <w:r w:rsidR="00252E9E" w:rsidRPr="00DB2C25">
        <w:rPr>
          <w:rFonts w:ascii="Garamond" w:eastAsia="Times New Roman" w:hAnsi="Garamond" w:cs="Arial Unicode MS"/>
          <w:color w:val="0D0D0D" w:themeColor="text1" w:themeTint="F2"/>
          <w:sz w:val="24"/>
          <w:szCs w:val="20"/>
          <w:lang w:eastAsia="en-US" w:bidi="lo-LA"/>
        </w:rPr>
        <w:t xml:space="preserve"> uzsāktas iepirkumu procedūras. </w:t>
      </w:r>
      <w:r w:rsidR="009A59B3" w:rsidRPr="00DB2C25">
        <w:rPr>
          <w:rFonts w:ascii="Garamond" w:eastAsia="Times New Roman" w:hAnsi="Garamond" w:cs="Arial Unicode MS"/>
          <w:color w:val="0D0D0D" w:themeColor="text1" w:themeTint="F2"/>
          <w:sz w:val="24"/>
          <w:szCs w:val="20"/>
          <w:lang w:eastAsia="en-US" w:bidi="lo-LA"/>
        </w:rPr>
        <w:t>Arī nākamajos gados t</w:t>
      </w:r>
      <w:r w:rsidRPr="00DB2C25">
        <w:rPr>
          <w:rFonts w:ascii="Garamond" w:eastAsia="Times New Roman" w:hAnsi="Garamond" w:cs="Arial Unicode MS"/>
          <w:color w:val="0D0D0D" w:themeColor="text1" w:themeTint="F2"/>
          <w:sz w:val="24"/>
          <w:szCs w:val="20"/>
          <w:lang w:eastAsia="en-US" w:bidi="lo-LA"/>
        </w:rPr>
        <w:t xml:space="preserve">iek plānotas papildu investīcijas infrastruktūrā, piemēram, kazarmu izbūvei Lielvārdē, sabiedroto karavīru pagaidu nometnes izvietošanas laukumam Ādažos, noliktavai Ādažos un citur, kā arī Ādažu un Lāčusila poligonu infrastruktūras attīstībai. </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2015.</w:t>
      </w:r>
      <w:r w:rsidR="00BD5CDF"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turpināj</w:t>
      </w:r>
      <w:r w:rsidR="00252E9E" w:rsidRPr="00DB2C25">
        <w:rPr>
          <w:rFonts w:ascii="Garamond" w:eastAsia="Times New Roman" w:hAnsi="Garamond" w:cs="Arial Unicode MS"/>
          <w:color w:val="0D0D0D" w:themeColor="text1" w:themeTint="F2"/>
          <w:sz w:val="24"/>
          <w:szCs w:val="20"/>
          <w:lang w:eastAsia="en-US" w:bidi="lo-LA"/>
        </w:rPr>
        <w:t>ās</w:t>
      </w:r>
      <w:r w:rsidRPr="00DB2C25">
        <w:rPr>
          <w:rFonts w:ascii="Garamond" w:eastAsia="Times New Roman" w:hAnsi="Garamond" w:cs="Arial Unicode MS"/>
          <w:color w:val="0D0D0D" w:themeColor="text1" w:themeTint="F2"/>
          <w:sz w:val="24"/>
          <w:szCs w:val="20"/>
          <w:lang w:eastAsia="en-US" w:bidi="lo-LA"/>
        </w:rPr>
        <w:t xml:space="preserve"> darbs pie sabiedroto spēku klātbūtnes nodrošināšanas Latvijā. Līdz šim Vācija un Norvēģija uz Latviju bija nosūtījušas karavīru rotas klātbūtnes nodrošināšanai noteiktā laikpo</w:t>
      </w:r>
      <w:r w:rsidR="00BD5CDF" w:rsidRPr="00DB2C25">
        <w:rPr>
          <w:rFonts w:ascii="Garamond" w:eastAsia="Times New Roman" w:hAnsi="Garamond" w:cs="Arial Unicode MS"/>
          <w:color w:val="0D0D0D" w:themeColor="text1" w:themeTint="F2"/>
          <w:sz w:val="24"/>
          <w:szCs w:val="20"/>
          <w:lang w:eastAsia="en-US" w:bidi="lo-LA"/>
        </w:rPr>
        <w:t>sm</w:t>
      </w:r>
      <w:r w:rsidRPr="00DB2C25">
        <w:rPr>
          <w:rFonts w:ascii="Garamond" w:eastAsia="Times New Roman" w:hAnsi="Garamond" w:cs="Arial Unicode MS"/>
          <w:color w:val="0D0D0D" w:themeColor="text1" w:themeTint="F2"/>
          <w:sz w:val="24"/>
          <w:szCs w:val="20"/>
          <w:lang w:eastAsia="en-US" w:bidi="lo-LA"/>
        </w:rPr>
        <w:t>ā, savukārt ASV turpina nodrošināt nepārtrauktu rotas līmeņa kl</w:t>
      </w:r>
      <w:r w:rsidR="004C1F3C" w:rsidRPr="00DB2C25">
        <w:rPr>
          <w:rFonts w:ascii="Garamond" w:eastAsia="Times New Roman" w:hAnsi="Garamond" w:cs="Arial Unicode MS"/>
          <w:color w:val="0D0D0D" w:themeColor="text1" w:themeTint="F2"/>
          <w:sz w:val="24"/>
          <w:szCs w:val="20"/>
          <w:lang w:eastAsia="en-US" w:bidi="lo-LA"/>
        </w:rPr>
        <w:t>ātbūtni pēc rotācijas principa,</w:t>
      </w:r>
      <w:r w:rsidR="00BD5CDF" w:rsidRPr="00DB2C25">
        <w:rPr>
          <w:rFonts w:ascii="Garamond" w:eastAsia="Times New Roman" w:hAnsi="Garamond" w:cs="Arial Unicode MS"/>
          <w:color w:val="0D0D0D" w:themeColor="text1" w:themeTint="F2"/>
          <w:sz w:val="24"/>
          <w:szCs w:val="20"/>
          <w:lang w:eastAsia="en-US" w:bidi="lo-LA"/>
        </w:rPr>
        <w:t xml:space="preserve"> </w:t>
      </w:r>
      <w:r w:rsidR="004C1F3C" w:rsidRPr="00DB2C25">
        <w:rPr>
          <w:rFonts w:ascii="Garamond" w:eastAsia="Times New Roman" w:hAnsi="Garamond" w:cs="Arial Unicode MS"/>
          <w:color w:val="0D0D0D" w:themeColor="text1" w:themeTint="F2"/>
          <w:sz w:val="24"/>
          <w:szCs w:val="20"/>
          <w:lang w:eastAsia="en-US" w:bidi="lo-LA"/>
        </w:rPr>
        <w:t>t</w:t>
      </w:r>
      <w:r w:rsidR="00246169" w:rsidRPr="00DB2C25">
        <w:rPr>
          <w:rFonts w:ascii="Garamond" w:eastAsia="Times New Roman" w:hAnsi="Garamond" w:cs="Arial Unicode MS"/>
          <w:color w:val="0D0D0D" w:themeColor="text1" w:themeTint="F2"/>
          <w:sz w:val="24"/>
          <w:szCs w:val="20"/>
          <w:lang w:eastAsia="en-US" w:bidi="lo-LA"/>
        </w:rPr>
        <w:t>ād</w:t>
      </w:r>
      <w:r w:rsidR="00BD5CDF" w:rsidRPr="00DB2C25">
        <w:rPr>
          <w:rFonts w:ascii="Garamond" w:eastAsia="Times New Roman" w:hAnsi="Garamond" w:cs="Arial Unicode MS"/>
          <w:color w:val="0D0D0D" w:themeColor="text1" w:themeTint="F2"/>
          <w:sz w:val="24"/>
          <w:szCs w:val="20"/>
          <w:lang w:eastAsia="en-US" w:bidi="lo-LA"/>
        </w:rPr>
        <w:t>ēj</w:t>
      </w:r>
      <w:r w:rsidR="00246169" w:rsidRPr="00DB2C25">
        <w:rPr>
          <w:rFonts w:ascii="Garamond" w:eastAsia="Times New Roman" w:hAnsi="Garamond" w:cs="Arial Unicode MS"/>
          <w:color w:val="0D0D0D" w:themeColor="text1" w:themeTint="F2"/>
          <w:sz w:val="24"/>
          <w:szCs w:val="20"/>
          <w:lang w:eastAsia="en-US" w:bidi="lo-LA"/>
        </w:rPr>
        <w:t>ādi nodrošinot</w:t>
      </w:r>
      <w:r w:rsidRPr="00DB2C25">
        <w:rPr>
          <w:rFonts w:ascii="Garamond" w:eastAsia="Times New Roman" w:hAnsi="Garamond" w:cs="Arial Unicode MS"/>
          <w:color w:val="0D0D0D" w:themeColor="text1" w:themeTint="F2"/>
          <w:sz w:val="24"/>
          <w:szCs w:val="20"/>
          <w:lang w:eastAsia="en-US" w:bidi="lo-LA"/>
        </w:rPr>
        <w:t xml:space="preserve"> sabiedroto un nacionālo spēku savstarpēj</w:t>
      </w:r>
      <w:r w:rsidR="00246169" w:rsidRPr="00DB2C25">
        <w:rPr>
          <w:rFonts w:ascii="Garamond" w:eastAsia="Times New Roman" w:hAnsi="Garamond" w:cs="Arial Unicode MS"/>
          <w:color w:val="0D0D0D" w:themeColor="text1" w:themeTint="F2"/>
          <w:sz w:val="24"/>
          <w:szCs w:val="20"/>
          <w:lang w:eastAsia="en-US" w:bidi="lo-LA"/>
        </w:rPr>
        <w:t>o</w:t>
      </w:r>
      <w:r w:rsidRPr="00DB2C25">
        <w:rPr>
          <w:rFonts w:ascii="Garamond" w:eastAsia="Times New Roman" w:hAnsi="Garamond" w:cs="Arial Unicode MS"/>
          <w:color w:val="0D0D0D" w:themeColor="text1" w:themeTint="F2"/>
          <w:sz w:val="24"/>
          <w:szCs w:val="20"/>
          <w:lang w:eastAsia="en-US" w:bidi="lo-LA"/>
        </w:rPr>
        <w:t xml:space="preserve"> savietojamību. </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2015.</w:t>
      </w:r>
      <w:r w:rsidR="00BD5CDF"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1.</w:t>
      </w:r>
      <w:r w:rsidR="00BD5CDF"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septembrī starptautiska militārā štāba statusu ieguva NATO Spēku integrācijas vienības (NSIV) štābs Rīgā, tādējādi pirmo reizi valsts vēsturē Latvijā ir izvietots pastāvīgs NATO spēku struktūras štābs. Štābs nodrošin</w:t>
      </w:r>
      <w:r w:rsidR="00246169" w:rsidRPr="00DB2C25">
        <w:rPr>
          <w:rFonts w:ascii="Garamond" w:eastAsia="Times New Roman" w:hAnsi="Garamond" w:cs="Arial Unicode MS"/>
          <w:color w:val="0D0D0D" w:themeColor="text1" w:themeTint="F2"/>
          <w:sz w:val="24"/>
          <w:szCs w:val="20"/>
          <w:lang w:eastAsia="en-US" w:bidi="lo-LA"/>
        </w:rPr>
        <w:t>a</w:t>
      </w:r>
      <w:r w:rsidRPr="00DB2C25">
        <w:rPr>
          <w:rFonts w:ascii="Garamond" w:eastAsia="Times New Roman" w:hAnsi="Garamond" w:cs="Arial Unicode MS"/>
          <w:color w:val="0D0D0D" w:themeColor="text1" w:themeTint="F2"/>
          <w:sz w:val="24"/>
          <w:szCs w:val="20"/>
          <w:lang w:eastAsia="en-US" w:bidi="lo-LA"/>
        </w:rPr>
        <w:t xml:space="preserve"> saikni starp dalībvalstu bruņotajiem spēkiem un daudznacionālajām vienībām, lai vajadzības gadījumā koordinētu alianses paaugstinātas gatavības spēku ātru izvēršanu reģionā, kā arī snieg</w:t>
      </w:r>
      <w:r w:rsidR="00246169" w:rsidRPr="00DB2C25">
        <w:rPr>
          <w:rFonts w:ascii="Garamond" w:eastAsia="Times New Roman" w:hAnsi="Garamond" w:cs="Arial Unicode MS"/>
          <w:color w:val="0D0D0D" w:themeColor="text1" w:themeTint="F2"/>
          <w:sz w:val="24"/>
          <w:szCs w:val="20"/>
          <w:lang w:eastAsia="en-US" w:bidi="lo-LA"/>
        </w:rPr>
        <w:t>tu</w:t>
      </w:r>
      <w:r w:rsidRPr="00DB2C25">
        <w:rPr>
          <w:rFonts w:ascii="Garamond" w:eastAsia="Times New Roman" w:hAnsi="Garamond" w:cs="Arial Unicode MS"/>
          <w:color w:val="0D0D0D" w:themeColor="text1" w:themeTint="F2"/>
          <w:sz w:val="24"/>
          <w:szCs w:val="20"/>
          <w:lang w:eastAsia="en-US" w:bidi="lo-LA"/>
        </w:rPr>
        <w:t xml:space="preserve"> atbalstu kolektīvās aizsardzības plānošanā un mācību koordinēšanā.</w:t>
      </w:r>
    </w:p>
    <w:p w:rsidR="00652A3F" w:rsidRPr="004C042B" w:rsidRDefault="00652A3F" w:rsidP="00E46106">
      <w:pPr>
        <w:spacing w:before="100" w:beforeAutospacing="1" w:after="24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4C042B">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Starptautiskās militārās mācības</w:t>
      </w:r>
    </w:p>
    <w:p w:rsidR="00652A3F" w:rsidRPr="00DB2C25" w:rsidRDefault="00652A3F" w:rsidP="00E46106">
      <w:pPr>
        <w:spacing w:before="120"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Viens no redzamākajiem NATO sabiedroto militāro spēku klātbūtnes stiprināšanas pasākumiem ir regulāras kopīgas starptautiskās mācības ar stratēģisko partneru klātbūtni, kuru mērķis ir stiprināt NBS spējas un kaujas gatavību, kā arī Latvijas savietojamību ar sabiedroto militārajiem spēkiem.</w:t>
      </w:r>
    </w:p>
    <w:p w:rsidR="00652A3F" w:rsidRPr="00DB2C25" w:rsidRDefault="00652A3F"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bidi="lo-LA"/>
        </w:rPr>
      </w:pPr>
      <w:r w:rsidRPr="00DB2C25">
        <w:rPr>
          <w:rFonts w:ascii="Garamond" w:eastAsia="Times New Roman" w:hAnsi="Garamond" w:cs="Times New Roman"/>
          <w:color w:val="0D0D0D" w:themeColor="text1" w:themeTint="F2"/>
          <w:sz w:val="24"/>
          <w:szCs w:val="24"/>
          <w:lang w:eastAsia="en-US" w:bidi="lo-LA"/>
        </w:rPr>
        <w:t>Lai apgūtu lēmumu pieņemšanas procedūras kā iekšējā, tā ārējā militārā apdraudējuma gadījumā</w:t>
      </w:r>
      <w:r w:rsidR="00C15BA2" w:rsidRPr="00DB2C25">
        <w:rPr>
          <w:rFonts w:ascii="Garamond" w:eastAsia="Times New Roman" w:hAnsi="Garamond" w:cs="Times New Roman"/>
          <w:color w:val="0D0D0D" w:themeColor="text1" w:themeTint="F2"/>
          <w:sz w:val="24"/>
          <w:szCs w:val="24"/>
          <w:lang w:eastAsia="en-US" w:bidi="lo-LA"/>
        </w:rPr>
        <w:t>, kā arī</w:t>
      </w:r>
      <w:r w:rsidRPr="00DB2C25">
        <w:rPr>
          <w:rFonts w:ascii="Garamond" w:eastAsia="Times New Roman" w:hAnsi="Garamond" w:cs="Times New Roman"/>
          <w:color w:val="0D0D0D" w:themeColor="text1" w:themeTint="F2"/>
          <w:sz w:val="24"/>
          <w:szCs w:val="24"/>
          <w:lang w:eastAsia="en-US" w:bidi="lo-LA"/>
        </w:rPr>
        <w:t xml:space="preserve"> pilnveidotu valsts pārvaldes iestāžu augstāko amatpersonu iemaņas civilmilitārās krīzes pārvarēšanas plānošanā</w:t>
      </w:r>
      <w:r w:rsidR="00246169" w:rsidRPr="00DB2C25">
        <w:rPr>
          <w:rFonts w:ascii="Garamond" w:eastAsia="Times New Roman" w:hAnsi="Garamond" w:cs="Times New Roman"/>
          <w:color w:val="0D0D0D" w:themeColor="text1" w:themeTint="F2"/>
          <w:sz w:val="24"/>
          <w:szCs w:val="24"/>
          <w:lang w:eastAsia="en-US" w:bidi="lo-LA"/>
        </w:rPr>
        <w:t xml:space="preserve">, </w:t>
      </w:r>
      <w:r w:rsidRPr="00DB2C25">
        <w:rPr>
          <w:rFonts w:ascii="Garamond" w:eastAsia="Times New Roman" w:hAnsi="Garamond" w:cs="Times New Roman"/>
          <w:color w:val="0D0D0D" w:themeColor="text1" w:themeTint="F2"/>
          <w:sz w:val="24"/>
          <w:szCs w:val="24"/>
          <w:lang w:eastAsia="en-US" w:bidi="lo-LA"/>
        </w:rPr>
        <w:t xml:space="preserve">Aizsardzības ministrija organizēja valsts apdraudējuma pārvarēšanas mācības </w:t>
      </w:r>
      <w:r w:rsidR="00BD5CDF" w:rsidRPr="00DB2C25">
        <w:rPr>
          <w:rFonts w:ascii="Garamond" w:eastAsia="Times New Roman" w:hAnsi="Garamond" w:cs="Times New Roman"/>
          <w:color w:val="0D0D0D" w:themeColor="text1" w:themeTint="F2"/>
          <w:sz w:val="24"/>
          <w:szCs w:val="24"/>
          <w:lang w:eastAsia="en-US" w:bidi="lo-LA"/>
        </w:rPr>
        <w:t>"</w:t>
      </w:r>
      <w:r w:rsidRPr="00DB2C25">
        <w:rPr>
          <w:rFonts w:ascii="Garamond" w:eastAsia="Times New Roman" w:hAnsi="Garamond" w:cs="Times New Roman"/>
          <w:color w:val="0D0D0D" w:themeColor="text1" w:themeTint="F2"/>
          <w:sz w:val="24"/>
          <w:szCs w:val="24"/>
          <w:lang w:eastAsia="en-US" w:bidi="lo-LA"/>
        </w:rPr>
        <w:t>KRISTAPS 2015</w:t>
      </w:r>
      <w:r w:rsidR="00BD5CDF" w:rsidRPr="00DB2C25">
        <w:rPr>
          <w:rFonts w:ascii="Garamond" w:eastAsia="Times New Roman" w:hAnsi="Garamond" w:cs="Times New Roman"/>
          <w:color w:val="0D0D0D" w:themeColor="text1" w:themeTint="F2"/>
          <w:sz w:val="24"/>
          <w:szCs w:val="24"/>
          <w:lang w:eastAsia="en-US" w:bidi="lo-LA"/>
        </w:rPr>
        <w:t>"</w:t>
      </w:r>
      <w:r w:rsidRPr="00DB2C25">
        <w:rPr>
          <w:rFonts w:ascii="Garamond" w:eastAsia="Times New Roman" w:hAnsi="Garamond" w:cs="Times New Roman"/>
          <w:color w:val="0D0D0D" w:themeColor="text1" w:themeTint="F2"/>
          <w:sz w:val="24"/>
          <w:szCs w:val="24"/>
          <w:lang w:eastAsia="en-US" w:bidi="lo-LA"/>
        </w:rPr>
        <w:t xml:space="preserve">. Mācību aktīvā fāze notika </w:t>
      </w:r>
      <w:r w:rsidR="00246169" w:rsidRPr="00DB2C25">
        <w:rPr>
          <w:rFonts w:ascii="Garamond" w:eastAsia="Times New Roman" w:hAnsi="Garamond" w:cs="Times New Roman"/>
          <w:color w:val="0D0D0D" w:themeColor="text1" w:themeTint="F2"/>
          <w:sz w:val="24"/>
          <w:szCs w:val="24"/>
          <w:lang w:eastAsia="en-US" w:bidi="lo-LA"/>
        </w:rPr>
        <w:t>2015.</w:t>
      </w:r>
      <w:r w:rsidR="00BD5CDF" w:rsidRPr="00DB2C25">
        <w:rPr>
          <w:rFonts w:ascii="Garamond" w:eastAsia="Times New Roman" w:hAnsi="Garamond" w:cs="Times New Roman"/>
          <w:color w:val="0D0D0D" w:themeColor="text1" w:themeTint="F2"/>
          <w:sz w:val="24"/>
          <w:szCs w:val="24"/>
          <w:lang w:eastAsia="en-US" w:bidi="lo-LA"/>
        </w:rPr>
        <w:t> </w:t>
      </w:r>
      <w:r w:rsidR="00246169" w:rsidRPr="00DB2C25">
        <w:rPr>
          <w:rFonts w:ascii="Garamond" w:eastAsia="Times New Roman" w:hAnsi="Garamond" w:cs="Times New Roman"/>
          <w:color w:val="0D0D0D" w:themeColor="text1" w:themeTint="F2"/>
          <w:sz w:val="24"/>
          <w:szCs w:val="24"/>
          <w:lang w:eastAsia="en-US" w:bidi="lo-LA"/>
        </w:rPr>
        <w:t>gada</w:t>
      </w:r>
      <w:r w:rsidRPr="00DB2C25">
        <w:rPr>
          <w:rFonts w:ascii="Garamond" w:eastAsia="Times New Roman" w:hAnsi="Garamond" w:cs="Times New Roman"/>
          <w:color w:val="0D0D0D" w:themeColor="text1" w:themeTint="F2"/>
          <w:sz w:val="24"/>
          <w:szCs w:val="24"/>
          <w:lang w:eastAsia="en-US" w:bidi="lo-LA"/>
        </w:rPr>
        <w:t xml:space="preserve"> 10.</w:t>
      </w:r>
      <w:r w:rsidR="00BD5CDF" w:rsidRPr="00DB2C25">
        <w:rPr>
          <w:rFonts w:ascii="Garamond" w:eastAsia="Times New Roman" w:hAnsi="Garamond" w:cs="Times New Roman"/>
          <w:color w:val="0D0D0D" w:themeColor="text1" w:themeTint="F2"/>
          <w:sz w:val="24"/>
          <w:szCs w:val="24"/>
          <w:lang w:eastAsia="en-US" w:bidi="lo-LA"/>
        </w:rPr>
        <w:t> </w:t>
      </w:r>
      <w:r w:rsidRPr="00DB2C25">
        <w:rPr>
          <w:rFonts w:ascii="Garamond" w:eastAsia="Times New Roman" w:hAnsi="Garamond" w:cs="Times New Roman"/>
          <w:color w:val="0D0D0D" w:themeColor="text1" w:themeTint="F2"/>
          <w:sz w:val="24"/>
          <w:szCs w:val="24"/>
          <w:lang w:eastAsia="en-US" w:bidi="lo-LA"/>
        </w:rPr>
        <w:t>novembrī M</w:t>
      </w:r>
      <w:r w:rsidR="00F866A1" w:rsidRPr="00DB2C25">
        <w:rPr>
          <w:rFonts w:ascii="Garamond" w:eastAsia="Times New Roman" w:hAnsi="Garamond" w:cs="Times New Roman"/>
          <w:color w:val="0D0D0D" w:themeColor="text1" w:themeTint="F2"/>
          <w:sz w:val="24"/>
          <w:szCs w:val="24"/>
          <w:lang w:eastAsia="en-US" w:bidi="lo-LA"/>
        </w:rPr>
        <w:t xml:space="preserve">inistru </w:t>
      </w:r>
      <w:r w:rsidRPr="00DB2C25">
        <w:rPr>
          <w:rFonts w:ascii="Garamond" w:eastAsia="Times New Roman" w:hAnsi="Garamond" w:cs="Times New Roman"/>
          <w:color w:val="0D0D0D" w:themeColor="text1" w:themeTint="F2"/>
          <w:sz w:val="24"/>
          <w:szCs w:val="24"/>
          <w:lang w:eastAsia="en-US" w:bidi="lo-LA"/>
        </w:rPr>
        <w:t>K</w:t>
      </w:r>
      <w:r w:rsidR="00F866A1" w:rsidRPr="00DB2C25">
        <w:rPr>
          <w:rFonts w:ascii="Garamond" w:eastAsia="Times New Roman" w:hAnsi="Garamond" w:cs="Times New Roman"/>
          <w:color w:val="0D0D0D" w:themeColor="text1" w:themeTint="F2"/>
          <w:sz w:val="24"/>
          <w:szCs w:val="24"/>
          <w:lang w:eastAsia="en-US" w:bidi="lo-LA"/>
        </w:rPr>
        <w:t>abineta</w:t>
      </w:r>
      <w:r w:rsidRPr="00DB2C25">
        <w:rPr>
          <w:rFonts w:ascii="Garamond" w:eastAsia="Times New Roman" w:hAnsi="Garamond" w:cs="Times New Roman"/>
          <w:color w:val="0D0D0D" w:themeColor="text1" w:themeTint="F2"/>
          <w:sz w:val="24"/>
          <w:szCs w:val="24"/>
          <w:lang w:eastAsia="en-US" w:bidi="lo-LA"/>
        </w:rPr>
        <w:t xml:space="preserve"> izbraukuma sēdē. Mācības </w:t>
      </w:r>
      <w:r w:rsidR="00BD5CDF" w:rsidRPr="00DB2C25">
        <w:rPr>
          <w:rFonts w:ascii="Garamond" w:eastAsia="Times New Roman" w:hAnsi="Garamond" w:cs="Times New Roman"/>
          <w:color w:val="0D0D0D" w:themeColor="text1" w:themeTint="F2"/>
          <w:sz w:val="24"/>
          <w:szCs w:val="24"/>
          <w:lang w:eastAsia="en-US" w:bidi="lo-LA"/>
        </w:rPr>
        <w:t>"</w:t>
      </w:r>
      <w:r w:rsidRPr="00DB2C25">
        <w:rPr>
          <w:rFonts w:ascii="Garamond" w:eastAsia="Times New Roman" w:hAnsi="Garamond" w:cs="Times New Roman"/>
          <w:color w:val="0D0D0D" w:themeColor="text1" w:themeTint="F2"/>
          <w:sz w:val="24"/>
          <w:szCs w:val="24"/>
          <w:lang w:eastAsia="en-US" w:bidi="lo-LA"/>
        </w:rPr>
        <w:t>KRISTAPS 2015</w:t>
      </w:r>
      <w:r w:rsidR="00BD5CDF" w:rsidRPr="00DB2C25">
        <w:rPr>
          <w:rFonts w:ascii="Garamond" w:eastAsia="Times New Roman" w:hAnsi="Garamond" w:cs="Times New Roman"/>
          <w:color w:val="0D0D0D" w:themeColor="text1" w:themeTint="F2"/>
          <w:sz w:val="24"/>
          <w:szCs w:val="24"/>
          <w:lang w:eastAsia="en-US" w:bidi="lo-LA"/>
        </w:rPr>
        <w:t>"</w:t>
      </w:r>
      <w:r w:rsidRPr="00DB2C25">
        <w:rPr>
          <w:rFonts w:ascii="Garamond" w:eastAsia="Times New Roman" w:hAnsi="Garamond" w:cs="Times New Roman"/>
          <w:color w:val="0D0D0D" w:themeColor="text1" w:themeTint="F2"/>
          <w:sz w:val="24"/>
          <w:szCs w:val="24"/>
          <w:lang w:eastAsia="en-US" w:bidi="lo-LA"/>
        </w:rPr>
        <w:t xml:space="preserve"> tika īstenotas vienlaikus ar Lielbritānijas ātrās reaģēšanas korpusa mācībām </w:t>
      </w:r>
      <w:r w:rsidRPr="00DB2C25">
        <w:rPr>
          <w:rFonts w:ascii="Garamond" w:eastAsia="Times New Roman" w:hAnsi="Garamond" w:cs="Times New Roman"/>
          <w:i/>
          <w:color w:val="0D0D0D" w:themeColor="text1" w:themeTint="F2"/>
          <w:sz w:val="24"/>
          <w:szCs w:val="24"/>
          <w:lang w:eastAsia="en-US" w:bidi="lo-LA"/>
        </w:rPr>
        <w:t>Arcade Fusion 2015</w:t>
      </w:r>
      <w:r w:rsidRPr="00DB2C25">
        <w:rPr>
          <w:rFonts w:ascii="Garamond" w:eastAsia="Times New Roman" w:hAnsi="Garamond" w:cs="Times New Roman"/>
          <w:color w:val="0D0D0D" w:themeColor="text1" w:themeTint="F2"/>
          <w:sz w:val="24"/>
          <w:szCs w:val="24"/>
          <w:lang w:eastAsia="en-US" w:bidi="lo-LA"/>
        </w:rPr>
        <w:t xml:space="preserve">, kas savukārt ir sinhronizētas ar Igaunijas, Latvijas un Lietuvas uzņemošās valsts atbalsta plānošanas mācībām </w:t>
      </w:r>
      <w:r w:rsidRPr="00DB2C25">
        <w:rPr>
          <w:rFonts w:ascii="Garamond" w:eastAsia="Times New Roman" w:hAnsi="Garamond" w:cs="Times New Roman"/>
          <w:i/>
          <w:color w:val="0D0D0D" w:themeColor="text1" w:themeTint="F2"/>
          <w:sz w:val="24"/>
          <w:szCs w:val="24"/>
          <w:lang w:eastAsia="en-US" w:bidi="lo-LA"/>
        </w:rPr>
        <w:t>Baltic Host 2015</w:t>
      </w:r>
      <w:r w:rsidRPr="00DB2C25">
        <w:rPr>
          <w:rFonts w:ascii="Garamond" w:eastAsia="Times New Roman" w:hAnsi="Garamond" w:cs="Times New Roman"/>
          <w:color w:val="0D0D0D" w:themeColor="text1" w:themeTint="F2"/>
          <w:sz w:val="24"/>
          <w:szCs w:val="24"/>
          <w:lang w:eastAsia="en-US" w:bidi="lo-LA"/>
        </w:rPr>
        <w:t xml:space="preserve">. </w:t>
      </w:r>
    </w:p>
    <w:p w:rsidR="00246169" w:rsidRPr="00DB2C25" w:rsidRDefault="00652A3F"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0"/>
          <w:lang w:eastAsia="en-US" w:bidi="lo-LA"/>
        </w:rPr>
        <w:t>Papildus tam 2015.</w:t>
      </w:r>
      <w:r w:rsidR="00F866A1" w:rsidRPr="00DB2C25">
        <w:rPr>
          <w:rFonts w:ascii="Garamond" w:eastAsia="Times New Roman" w:hAnsi="Garamond" w:cs="Times New Roman"/>
          <w:color w:val="0D0D0D" w:themeColor="text1" w:themeTint="F2"/>
          <w:sz w:val="24"/>
          <w:szCs w:val="20"/>
          <w:lang w:eastAsia="en-US" w:bidi="lo-LA"/>
        </w:rPr>
        <w:t> </w:t>
      </w:r>
      <w:r w:rsidRPr="00DB2C25">
        <w:rPr>
          <w:rFonts w:ascii="Garamond" w:eastAsia="Times New Roman" w:hAnsi="Garamond" w:cs="Times New Roman"/>
          <w:color w:val="0D0D0D" w:themeColor="text1" w:themeTint="F2"/>
          <w:sz w:val="24"/>
          <w:szCs w:val="20"/>
          <w:lang w:eastAsia="en-US" w:bidi="lo-LA"/>
        </w:rPr>
        <w:t>gadā Latvijā ir notikušas dažādas militārās mācības, no kurām kā būtiskākās jānorāda 2015.</w:t>
      </w:r>
      <w:r w:rsidR="00F866A1" w:rsidRPr="00DB2C25">
        <w:rPr>
          <w:rFonts w:ascii="Garamond" w:eastAsia="Times New Roman" w:hAnsi="Garamond" w:cs="Times New Roman"/>
          <w:color w:val="0D0D0D" w:themeColor="text1" w:themeTint="F2"/>
          <w:sz w:val="24"/>
          <w:szCs w:val="20"/>
          <w:lang w:eastAsia="en-US" w:bidi="lo-LA"/>
        </w:rPr>
        <w:t> </w:t>
      </w:r>
      <w:r w:rsidRPr="00DB2C25">
        <w:rPr>
          <w:rFonts w:ascii="Garamond" w:eastAsia="Times New Roman" w:hAnsi="Garamond" w:cs="Times New Roman"/>
          <w:color w:val="0D0D0D" w:themeColor="text1" w:themeTint="F2"/>
          <w:sz w:val="24"/>
          <w:szCs w:val="20"/>
          <w:lang w:eastAsia="en-US" w:bidi="lo-LA"/>
        </w:rPr>
        <w:t xml:space="preserve">gada </w:t>
      </w:r>
      <w:r w:rsidRPr="00DB2C25">
        <w:rPr>
          <w:rFonts w:ascii="Garamond" w:eastAsia="Calibri" w:hAnsi="Garamond" w:cs="Times New Roman"/>
          <w:color w:val="0D0D0D" w:themeColor="text1" w:themeTint="F2"/>
          <w:sz w:val="24"/>
          <w:szCs w:val="24"/>
          <w:lang w:eastAsia="en-US"/>
        </w:rPr>
        <w:t>21.–31.</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martā Ādažu poligonā notikušās ASV vadītās apvienotās sauszemes, gaisa un jūras spēku mācības </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Summer Shield 2015</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kurās kopumā piedalījās vairāk nekā 1100</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karavīru no Latvijas, Lietuvas, ASV, Vācijas, Luksemburgas un Kanādas. Mācību galvenais mērķis bija pilnveidot NATO valstu savstarpējo sadarbību, kā arī praktizēt koordinētu uguns atbalstu kājnieku vienību uzbrukuma operācijās. 2015.</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21.–22. aprīlī Ādažu poligonā norisinājās NATO Gaisa spēku štāba Ramšteinā vadītas mācības, kuru galvenais mērķis bija pārbaudīt NATO valstu gatavību nodrošināt Baltijas valstu gaisa telpas aizsardzību. ASV spēku Eiropā štāba vadībā 2015.</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9.–19.</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jūnijā Ādažu poligonā norisinājās </w:t>
      </w:r>
      <w:r w:rsidR="00C15BA2" w:rsidRPr="00DB2C25">
        <w:rPr>
          <w:rFonts w:ascii="Garamond" w:eastAsia="Calibri" w:hAnsi="Garamond" w:cs="Times New Roman"/>
          <w:color w:val="0D0D0D" w:themeColor="text1" w:themeTint="F2"/>
          <w:sz w:val="24"/>
          <w:szCs w:val="24"/>
          <w:lang w:eastAsia="en-US"/>
        </w:rPr>
        <w:t>mācība</w:t>
      </w:r>
      <w:r w:rsidR="00FD60DE" w:rsidRPr="00DB2C25">
        <w:rPr>
          <w:rFonts w:ascii="Garamond" w:eastAsia="Calibri" w:hAnsi="Garamond" w:cs="Times New Roman"/>
          <w:color w:val="0D0D0D" w:themeColor="text1" w:themeTint="F2"/>
          <w:sz w:val="24"/>
          <w:szCs w:val="24"/>
          <w:lang w:eastAsia="en-US"/>
        </w:rPr>
        <w:t>s</w:t>
      </w:r>
      <w:r w:rsidR="00C15BA2" w:rsidRPr="00DB2C25">
        <w:rPr>
          <w:rFonts w:ascii="Garamond" w:eastAsia="Calibri" w:hAnsi="Garamond" w:cs="Times New Roman"/>
          <w:color w:val="0D0D0D" w:themeColor="text1" w:themeTint="F2"/>
          <w:sz w:val="24"/>
          <w:szCs w:val="24"/>
          <w:lang w:eastAsia="en-US"/>
        </w:rPr>
        <w:t xml:space="preserve"> </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Saber Strike 2015</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kurās piedalījās ap 2000</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karavīru no NATO dalībvalstīm un partnervalstīm un kuru uzdevums bija nodrošināt reģionālo stabilitāti un drošību, kā arī veicināt spēku savstarpējo savietojamību un nodrošināt Baltijas bataljona sertifikāciju dalībai NATO ātrās reaģēšanas spēku sastāvā 2016.</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2015.</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21.</w:t>
      </w:r>
      <w:r w:rsidR="00F866A1" w:rsidRPr="00DB2C25">
        <w:rPr>
          <w:rFonts w:ascii="Garamond"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30.</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septembrī </w:t>
      </w:r>
      <w:r w:rsidRPr="00DB2C25">
        <w:rPr>
          <w:rFonts w:ascii="Garamond" w:eastAsia="Calibri" w:hAnsi="Garamond" w:cs="Times New Roman"/>
          <w:color w:val="0D0D0D" w:themeColor="text1" w:themeTint="F2"/>
          <w:sz w:val="24"/>
          <w:szCs w:val="24"/>
          <w:lang w:eastAsia="en-US"/>
        </w:rPr>
        <w:lastRenderedPageBreak/>
        <w:t xml:space="preserve">notika sauszemes spēku mācības </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Silver Arrow</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ar Latvijas, Igaunijas, ASV un Lielbritānijas bruņoto spēku piedalīšanos. Mācības tika rīkotas</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r w:rsidR="00F866A1" w:rsidRPr="00DB2C25">
        <w:rPr>
          <w:rFonts w:ascii="Garamond" w:eastAsia="Calibri" w:hAnsi="Garamond" w:cs="Times New Roman"/>
          <w:color w:val="0D0D0D" w:themeColor="text1" w:themeTint="F2"/>
          <w:sz w:val="24"/>
          <w:szCs w:val="24"/>
          <w:lang w:eastAsia="en-US"/>
        </w:rPr>
        <w:t xml:space="preserve">lai uzlabotu </w:t>
      </w:r>
      <w:r w:rsidRPr="00DB2C25">
        <w:rPr>
          <w:rFonts w:ascii="Garamond" w:eastAsia="Calibri" w:hAnsi="Garamond" w:cs="Times New Roman"/>
          <w:color w:val="0D0D0D" w:themeColor="text1" w:themeTint="F2"/>
          <w:sz w:val="24"/>
          <w:szCs w:val="24"/>
          <w:lang w:eastAsia="en-US"/>
        </w:rPr>
        <w:t>sadarbību starp NATO valstīm, attīstīt</w:t>
      </w:r>
      <w:r w:rsidR="00F866A1"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bruņoto spēku spējas konvencionāl</w:t>
      </w:r>
      <w:r w:rsidR="00A2566E" w:rsidRPr="00DB2C25">
        <w:rPr>
          <w:rFonts w:ascii="Garamond" w:eastAsia="Calibri" w:hAnsi="Garamond" w:cs="Times New Roman"/>
          <w:color w:val="0D0D0D" w:themeColor="text1" w:themeTint="F2"/>
          <w:sz w:val="24"/>
          <w:szCs w:val="24"/>
          <w:lang w:eastAsia="en-US"/>
        </w:rPr>
        <w:t>ā</w:t>
      </w:r>
      <w:r w:rsidRPr="00DB2C25">
        <w:rPr>
          <w:rFonts w:ascii="Garamond" w:eastAsia="Calibri" w:hAnsi="Garamond" w:cs="Times New Roman"/>
          <w:color w:val="0D0D0D" w:themeColor="text1" w:themeTint="F2"/>
          <w:sz w:val="24"/>
          <w:szCs w:val="24"/>
          <w:lang w:eastAsia="en-US"/>
        </w:rPr>
        <w:t xml:space="preserve"> kara aizsardzības un uz</w:t>
      </w:r>
      <w:r w:rsidR="00F866A1" w:rsidRPr="00DB2C25">
        <w:rPr>
          <w:rFonts w:ascii="Garamond" w:eastAsia="Calibri" w:hAnsi="Garamond" w:cs="Times New Roman"/>
          <w:color w:val="0D0D0D" w:themeColor="text1" w:themeTint="F2"/>
          <w:sz w:val="24"/>
          <w:szCs w:val="24"/>
          <w:lang w:eastAsia="en-US"/>
        </w:rPr>
        <w:t>brukuma operāciju laikā, kā arī</w:t>
      </w:r>
      <w:r w:rsidRPr="00DB2C25">
        <w:rPr>
          <w:rFonts w:ascii="Garamond" w:eastAsia="Calibri" w:hAnsi="Garamond" w:cs="Times New Roman"/>
          <w:color w:val="0D0D0D" w:themeColor="text1" w:themeTint="F2"/>
          <w:sz w:val="24"/>
          <w:szCs w:val="24"/>
          <w:lang w:eastAsia="en-US"/>
        </w:rPr>
        <w:t xml:space="preserve"> </w:t>
      </w:r>
      <w:r w:rsidR="00F866A1" w:rsidRPr="00DB2C25">
        <w:rPr>
          <w:rFonts w:ascii="Garamond" w:eastAsia="Calibri" w:hAnsi="Garamond" w:cs="Times New Roman"/>
          <w:color w:val="0D0D0D" w:themeColor="text1" w:themeTint="F2"/>
          <w:sz w:val="24"/>
          <w:szCs w:val="24"/>
          <w:lang w:eastAsia="en-US"/>
        </w:rPr>
        <w:t xml:space="preserve">uzlabotu </w:t>
      </w:r>
      <w:r w:rsidRPr="00DB2C25">
        <w:rPr>
          <w:rFonts w:ascii="Garamond" w:eastAsia="Calibri" w:hAnsi="Garamond" w:cs="Times New Roman"/>
          <w:color w:val="0D0D0D" w:themeColor="text1" w:themeTint="F2"/>
          <w:sz w:val="24"/>
          <w:szCs w:val="24"/>
          <w:lang w:eastAsia="en-US"/>
        </w:rPr>
        <w:t>sadarbību starp valstu militārajām un civilajām nozarēm.</w:t>
      </w:r>
      <w:r w:rsidR="00246169"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Papildus tam 2015.</w:t>
      </w:r>
      <w:r w:rsidR="00A2566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7.–17.</w:t>
      </w:r>
      <w:r w:rsidR="00F866A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jūnijā Latvija ar Jūras spēku flotiles Mīnu kuģu eskadras kuģi A-53 </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Virsaitis</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piedalījās ikgadējās militārajās mācībās </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Baltops 2015</w:t>
      </w:r>
      <w:r w:rsidR="00F866A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w:t>
      </w:r>
      <w:r w:rsidRPr="00DB2C25">
        <w:rPr>
          <w:rFonts w:ascii="Garamond" w:eastAsia="Times New Roman" w:hAnsi="Garamond" w:cs="Times New Roman"/>
          <w:i/>
          <w:color w:val="0D0D0D" w:themeColor="text1" w:themeTint="F2"/>
          <w:sz w:val="24"/>
          <w:szCs w:val="20"/>
          <w:lang w:eastAsia="en-US" w:bidi="lo-LA"/>
        </w:rPr>
        <w:t xml:space="preserve"> </w:t>
      </w:r>
    </w:p>
    <w:p w:rsidR="00652A3F" w:rsidRPr="004C042B" w:rsidRDefault="00652A3F" w:rsidP="00E46106">
      <w:pPr>
        <w:spacing w:before="100" w:beforeAutospacing="1" w:after="24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4C042B">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Dalība starptautiskajās operācijās un misijās</w:t>
      </w:r>
    </w:p>
    <w:p w:rsidR="00652A3F" w:rsidRPr="00DB2C25" w:rsidRDefault="00652A3F" w:rsidP="00E46106">
      <w:pPr>
        <w:spacing w:before="120"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Dalība starptautiskajās operācijās un misijās ir daļa no Latvijas starptautiskajām saistībām, kas vērstas uz kolektīvās drošības stiprināšanu un starptautiskā</w:t>
      </w:r>
      <w:r w:rsidR="00F866A1" w:rsidRPr="00DB2C25">
        <w:rPr>
          <w:rFonts w:ascii="Garamond" w:eastAsia="Times New Roman" w:hAnsi="Garamond" w:cs="Arial Unicode MS"/>
          <w:color w:val="0D0D0D" w:themeColor="text1" w:themeTint="F2"/>
          <w:sz w:val="24"/>
          <w:szCs w:val="20"/>
          <w:lang w:eastAsia="en-US" w:bidi="lo-LA"/>
        </w:rPr>
        <w:t>s</w:t>
      </w:r>
      <w:r w:rsidRPr="00DB2C25">
        <w:rPr>
          <w:rFonts w:ascii="Garamond" w:eastAsia="Times New Roman" w:hAnsi="Garamond" w:cs="Arial Unicode MS"/>
          <w:color w:val="0D0D0D" w:themeColor="text1" w:themeTint="F2"/>
          <w:sz w:val="24"/>
          <w:szCs w:val="20"/>
          <w:lang w:eastAsia="en-US" w:bidi="lo-LA"/>
        </w:rPr>
        <w:t xml:space="preserve"> drošības veicināšanu.</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N</w:t>
      </w:r>
      <w:r w:rsidR="00246169" w:rsidRPr="00DB2C25">
        <w:rPr>
          <w:rFonts w:ascii="Garamond" w:eastAsia="Times New Roman" w:hAnsi="Garamond" w:cs="Arial Unicode MS"/>
          <w:color w:val="0D0D0D" w:themeColor="text1" w:themeTint="F2"/>
          <w:sz w:val="24"/>
          <w:szCs w:val="20"/>
          <w:lang w:eastAsia="en-US" w:bidi="lo-LA"/>
        </w:rPr>
        <w:t>BS</w:t>
      </w:r>
      <w:r w:rsidRPr="00DB2C25">
        <w:rPr>
          <w:rFonts w:ascii="Garamond" w:eastAsia="Times New Roman" w:hAnsi="Garamond" w:cs="Arial Unicode MS"/>
          <w:color w:val="0D0D0D" w:themeColor="text1" w:themeTint="F2"/>
          <w:sz w:val="24"/>
          <w:szCs w:val="20"/>
          <w:lang w:eastAsia="en-US" w:bidi="lo-LA"/>
        </w:rPr>
        <w:t xml:space="preserve">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gadā </w:t>
      </w:r>
      <w:r w:rsidR="00C12044" w:rsidRPr="00DB2C25">
        <w:rPr>
          <w:rFonts w:ascii="Garamond" w:eastAsia="Times New Roman" w:hAnsi="Garamond" w:cs="Arial Unicode MS"/>
          <w:color w:val="0D0D0D" w:themeColor="text1" w:themeTint="F2"/>
          <w:sz w:val="24"/>
          <w:szCs w:val="20"/>
          <w:lang w:eastAsia="en-US" w:bidi="lo-LA"/>
        </w:rPr>
        <w:t xml:space="preserve">turpināja </w:t>
      </w:r>
      <w:r w:rsidRPr="00DB2C25">
        <w:rPr>
          <w:rFonts w:ascii="Garamond" w:eastAsia="Times New Roman" w:hAnsi="Garamond" w:cs="Arial Unicode MS"/>
          <w:color w:val="0D0D0D" w:themeColor="text1" w:themeTint="F2"/>
          <w:sz w:val="24"/>
          <w:szCs w:val="20"/>
          <w:lang w:eastAsia="en-US" w:bidi="lo-LA"/>
        </w:rPr>
        <w:t xml:space="preserve">dalību NATO operācijā Afganistānā </w:t>
      </w:r>
      <w:r w:rsidRPr="00DB2C25">
        <w:rPr>
          <w:rFonts w:ascii="Garamond" w:eastAsia="Times New Roman" w:hAnsi="Garamond" w:cs="Arial Unicode MS"/>
          <w:i/>
          <w:color w:val="0D0D0D" w:themeColor="text1" w:themeTint="F2"/>
          <w:sz w:val="24"/>
          <w:szCs w:val="20"/>
          <w:lang w:eastAsia="en-US" w:bidi="lo-LA"/>
        </w:rPr>
        <w:t>Resolute Support</w:t>
      </w:r>
      <w:r w:rsidRPr="00DB2C25">
        <w:rPr>
          <w:rFonts w:ascii="Garamond" w:eastAsia="Times New Roman" w:hAnsi="Garamond" w:cs="Arial Unicode MS"/>
          <w:color w:val="0D0D0D" w:themeColor="text1" w:themeTint="F2"/>
          <w:sz w:val="24"/>
          <w:szCs w:val="20"/>
          <w:lang w:eastAsia="en-US" w:bidi="lo-LA"/>
        </w:rPr>
        <w:t xml:space="preserve"> ar 25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karavīru kontingentu. NBS apmācības instruktoru komanda septiņu karavīru sastāvā </w:t>
      </w:r>
      <w:r w:rsidR="00C12044" w:rsidRPr="00DB2C25">
        <w:rPr>
          <w:rFonts w:ascii="Garamond" w:eastAsia="Times New Roman" w:hAnsi="Garamond" w:cs="Arial Unicode MS"/>
          <w:color w:val="0D0D0D" w:themeColor="text1" w:themeTint="F2"/>
          <w:sz w:val="24"/>
          <w:szCs w:val="20"/>
          <w:lang w:eastAsia="en-US" w:bidi="lo-LA"/>
        </w:rPr>
        <w:t xml:space="preserve">ir </w:t>
      </w:r>
      <w:r w:rsidRPr="00DB2C25">
        <w:rPr>
          <w:rFonts w:ascii="Garamond" w:eastAsia="Times New Roman" w:hAnsi="Garamond" w:cs="Arial Unicode MS"/>
          <w:color w:val="0D0D0D" w:themeColor="text1" w:themeTint="F2"/>
          <w:sz w:val="24"/>
          <w:szCs w:val="20"/>
          <w:lang w:eastAsia="en-US" w:bidi="lo-LA"/>
        </w:rPr>
        <w:t>piedalījusies ES militārajā apmācības misijā EUTM Mali, viens NBS karavīrs pastāvīgi uzturējies uz pretpirātisma operācijas ATALANTA štāba kuģa operācijas rajonā Somālijas piekrastē. Papildus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jūnijā NBS ir piekomandējuši vienu štāba virsnieku ES jūras operācijas nelegālas migrācijas apkarošanai Vidusjūrā EUNAVFOR MED/SOPHIA operacionālaj</w:t>
      </w:r>
      <w:r w:rsidR="00F866A1" w:rsidRPr="00DB2C25">
        <w:rPr>
          <w:rFonts w:ascii="Garamond" w:eastAsia="Times New Roman" w:hAnsi="Garamond" w:cs="Arial Unicode MS"/>
          <w:color w:val="0D0D0D" w:themeColor="text1" w:themeTint="F2"/>
          <w:sz w:val="24"/>
          <w:szCs w:val="20"/>
          <w:lang w:eastAsia="en-US" w:bidi="lo-LA"/>
        </w:rPr>
        <w:t>a</w:t>
      </w:r>
      <w:r w:rsidRPr="00DB2C25">
        <w:rPr>
          <w:rFonts w:ascii="Garamond" w:eastAsia="Times New Roman" w:hAnsi="Garamond" w:cs="Arial Unicode MS"/>
          <w:color w:val="0D0D0D" w:themeColor="text1" w:themeTint="F2"/>
          <w:sz w:val="24"/>
          <w:szCs w:val="20"/>
          <w:lang w:eastAsia="en-US" w:bidi="lo-LA"/>
        </w:rPr>
        <w:t>m štābam Romā. Operācija tika uzsākta</w:t>
      </w:r>
      <w:r w:rsidR="00F866A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pamatojoties uz attiecīgu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22.</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jūnija ES Padomes lēmumu.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NBS ir veiksmīgi nodrošinājuši Latvijas dalību NATO un ES ātrās reaģēšanas spēkos atbilstoši iepriekš noteiktajam plānam (Militārās policijas vads un pretmīnu kuģis NATO spēkos, kā arī rotas līmeņa vienība Zviedrijas vadītāja Ziemeļvalstu ES Kaujas grupā ar dežūras laiku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gada pirmajos sešos mēnešos). </w:t>
      </w:r>
      <w:r w:rsidR="003E766C" w:rsidRPr="00DB2C25">
        <w:rPr>
          <w:rFonts w:ascii="Garamond" w:eastAsia="Times New Roman" w:hAnsi="Garamond" w:cs="Arial Unicode MS"/>
          <w:color w:val="0D0D0D" w:themeColor="text1" w:themeTint="F2"/>
          <w:sz w:val="24"/>
          <w:szCs w:val="20"/>
          <w:lang w:eastAsia="en-US" w:bidi="lo-LA"/>
        </w:rPr>
        <w:t>Vienlaikus sadarbībā ar sabiedrotajiem 2015.</w:t>
      </w:r>
      <w:r w:rsidR="00F866A1" w:rsidRPr="00DB2C25">
        <w:rPr>
          <w:rFonts w:ascii="Garamond" w:eastAsia="Times New Roman" w:hAnsi="Garamond" w:cs="Arial Unicode MS"/>
          <w:color w:val="0D0D0D" w:themeColor="text1" w:themeTint="F2"/>
          <w:sz w:val="24"/>
          <w:szCs w:val="20"/>
          <w:lang w:eastAsia="en-US" w:bidi="lo-LA"/>
        </w:rPr>
        <w:t> </w:t>
      </w:r>
      <w:r w:rsidR="003E766C" w:rsidRPr="00DB2C25">
        <w:rPr>
          <w:rFonts w:ascii="Garamond" w:eastAsia="Times New Roman" w:hAnsi="Garamond" w:cs="Arial Unicode MS"/>
          <w:color w:val="0D0D0D" w:themeColor="text1" w:themeTint="F2"/>
          <w:sz w:val="24"/>
          <w:szCs w:val="20"/>
          <w:lang w:eastAsia="en-US" w:bidi="lo-LA"/>
        </w:rPr>
        <w:t xml:space="preserve">gadā tika aktīvi strādāts, lai Latvija varētu pastiprināt savu atbalstu ANO miera uzturēšanas centieniem, uzsākot dalību kādā no ANO misijām vai operācijām, kā prioritāti izskatot dalību ANO misijā Mali (MINUSMA), kur Latvijas eksperti jau piedalās ES militārajā apmācības misijā. </w:t>
      </w:r>
    </w:p>
    <w:p w:rsidR="003E766C" w:rsidRPr="00DB2C25" w:rsidRDefault="003E766C"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Apzinoties civilās iesaistes nozīmi ilgstoša miera un drošības veicināšanā, Latvija ir turpinājusi aktīvi piedalīties arī starptautiskajās civilajās misijās.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gadā tika turpināta dalība ES civilajās misijās Gruzijā (EUMM </w:t>
      </w:r>
      <w:r w:rsidRPr="00DB2C25">
        <w:rPr>
          <w:rFonts w:ascii="Garamond" w:eastAsia="Times New Roman" w:hAnsi="Garamond" w:cs="Arial Unicode MS"/>
          <w:i/>
          <w:color w:val="0D0D0D" w:themeColor="text1" w:themeTint="F2"/>
          <w:sz w:val="24"/>
          <w:szCs w:val="20"/>
          <w:lang w:eastAsia="en-US" w:bidi="lo-LA"/>
        </w:rPr>
        <w:t>Georgia</w:t>
      </w:r>
      <w:r w:rsidRPr="00DB2C25">
        <w:rPr>
          <w:rFonts w:ascii="Garamond" w:eastAsia="Times New Roman" w:hAnsi="Garamond" w:cs="Arial Unicode MS"/>
          <w:color w:val="0D0D0D" w:themeColor="text1" w:themeTint="F2"/>
          <w:sz w:val="24"/>
          <w:szCs w:val="20"/>
          <w:lang w:eastAsia="en-US" w:bidi="lo-LA"/>
        </w:rPr>
        <w:t xml:space="preserve">) un Afganistānā (EUPOL </w:t>
      </w:r>
      <w:r w:rsidRPr="00DB2C25">
        <w:rPr>
          <w:rFonts w:ascii="Garamond" w:eastAsia="Times New Roman" w:hAnsi="Garamond" w:cs="Arial Unicode MS"/>
          <w:i/>
          <w:color w:val="0D0D0D" w:themeColor="text1" w:themeTint="F2"/>
          <w:sz w:val="24"/>
          <w:szCs w:val="20"/>
          <w:lang w:eastAsia="en-US" w:bidi="lo-LA"/>
        </w:rPr>
        <w:t>Afghanistan</w:t>
      </w:r>
      <w:r w:rsidRPr="00DB2C25">
        <w:rPr>
          <w:rFonts w:ascii="Garamond" w:eastAsia="Times New Roman" w:hAnsi="Garamond" w:cs="Arial Unicode MS"/>
          <w:color w:val="0D0D0D" w:themeColor="text1" w:themeTint="F2"/>
          <w:sz w:val="24"/>
          <w:szCs w:val="20"/>
          <w:lang w:eastAsia="en-US" w:bidi="lo-LA"/>
        </w:rPr>
        <w:t>) ar 2</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ekspertiem katrā, kā arī uzsākta dalība ES padomdevēja misijā Ukrainā (EUAM </w:t>
      </w:r>
      <w:r w:rsidRPr="00DB2C25">
        <w:rPr>
          <w:rFonts w:ascii="Garamond" w:eastAsia="Times New Roman" w:hAnsi="Garamond" w:cs="Arial Unicode MS"/>
          <w:i/>
          <w:color w:val="0D0D0D" w:themeColor="text1" w:themeTint="F2"/>
          <w:sz w:val="24"/>
          <w:szCs w:val="20"/>
          <w:lang w:eastAsia="en-US" w:bidi="lo-LA"/>
        </w:rPr>
        <w:t>Ukraine</w:t>
      </w:r>
      <w:r w:rsidRPr="00DB2C25">
        <w:rPr>
          <w:rFonts w:ascii="Garamond" w:eastAsia="Times New Roman" w:hAnsi="Garamond" w:cs="Arial Unicode MS"/>
          <w:color w:val="0D0D0D" w:themeColor="text1" w:themeTint="F2"/>
          <w:sz w:val="24"/>
          <w:szCs w:val="20"/>
          <w:lang w:eastAsia="en-US" w:bidi="lo-LA"/>
        </w:rPr>
        <w:t>), nosūtot uz to 2</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civilos ekspertus.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Latvija turpināja aktīvu iesaisti arī EDSO Speciālajā novērošanas misijā Ukrainā, nosūtot 9 civilos ekspertus, kā arī veica brīvprātīgo atbalsta iemaksu šai misijai.</w:t>
      </w:r>
    </w:p>
    <w:p w:rsidR="00652A3F" w:rsidRPr="004C042B" w:rsidRDefault="00652A3F" w:rsidP="00E46106">
      <w:pPr>
        <w:spacing w:before="100" w:beforeAutospacing="1" w:after="24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4C042B">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Sadarbība ar Amerikas Savienotajām Valstīm</w:t>
      </w:r>
    </w:p>
    <w:p w:rsidR="00652A3F" w:rsidRPr="00DB2C25" w:rsidRDefault="00652A3F" w:rsidP="00E46106">
      <w:pPr>
        <w:spacing w:before="120"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Sadarbība ar ASV turpina būt prioritāte Latvijas aizsardzības politikas divpusējo attiecību kontekstā.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ASV paplašināja savu dalību militārajās mācībās Latvijas teritorijā, iesaistot tajās</w:t>
      </w:r>
      <w:r w:rsidR="00F866A1" w:rsidRPr="00DB2C25">
        <w:rPr>
          <w:rFonts w:ascii="Garamond" w:eastAsia="Times New Roman" w:hAnsi="Garamond" w:cs="Arial Unicode MS"/>
          <w:color w:val="0D0D0D" w:themeColor="text1" w:themeTint="F2"/>
          <w:sz w:val="24"/>
          <w:szCs w:val="20"/>
          <w:lang w:eastAsia="en-US" w:bidi="lo-LA"/>
        </w:rPr>
        <w:t xml:space="preserve"> gan karavīrus, gan smago bruņu</w:t>
      </w:r>
      <w:r w:rsidRPr="00DB2C25">
        <w:rPr>
          <w:rFonts w:ascii="Garamond" w:eastAsia="Times New Roman" w:hAnsi="Garamond" w:cs="Arial Unicode MS"/>
          <w:color w:val="0D0D0D" w:themeColor="text1" w:themeTint="F2"/>
          <w:sz w:val="24"/>
          <w:szCs w:val="20"/>
          <w:lang w:eastAsia="en-US" w:bidi="lo-LA"/>
        </w:rPr>
        <w:t xml:space="preserve">tehniku un artilēriju mācību kopuma </w:t>
      </w:r>
      <w:r w:rsidR="00F866A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i/>
          <w:color w:val="0D0D0D" w:themeColor="text1" w:themeTint="F2"/>
          <w:sz w:val="24"/>
          <w:szCs w:val="20"/>
          <w:lang w:eastAsia="en-US" w:bidi="lo-LA"/>
        </w:rPr>
        <w:t>Atlantic Resolve</w:t>
      </w:r>
      <w:r w:rsidR="00F866A1"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ietvaros. Smagās bruņutehnikas nogādāšana Ādažu militārajā bāzē rosina nepieciešamību attīstīt un pielāgot infrastruktūru, lai šo tehniku varētu uzglabāt un uzturēt. Viens no nozīmīgākajiem notikumiem bija bezpilot</w:t>
      </w:r>
      <w:r w:rsidR="00292D6F" w:rsidRPr="00DB2C25">
        <w:rPr>
          <w:rFonts w:ascii="Garamond" w:eastAsia="Times New Roman" w:hAnsi="Garamond" w:cs="Arial Unicode MS"/>
          <w:color w:val="0D0D0D" w:themeColor="text1" w:themeTint="F2"/>
          <w:sz w:val="24"/>
          <w:szCs w:val="20"/>
          <w:lang w:eastAsia="en-US" w:bidi="lo-LA"/>
        </w:rPr>
        <w:t>a</w:t>
      </w:r>
      <w:r w:rsidRPr="00DB2C25">
        <w:rPr>
          <w:rFonts w:ascii="Garamond" w:eastAsia="Times New Roman" w:hAnsi="Garamond" w:cs="Arial Unicode MS"/>
          <w:color w:val="0D0D0D" w:themeColor="text1" w:themeTint="F2"/>
          <w:sz w:val="24"/>
          <w:szCs w:val="20"/>
          <w:lang w:eastAsia="en-US" w:bidi="lo-LA"/>
        </w:rPr>
        <w:t xml:space="preserve"> lidaparātu mācības, kas norisinājās septembrī Lielvārdē. Šis notikums demonstrēja Lielvārdes gaisa spēku bāzes attīstības līmeni, jo šobrīd Lielvārdes lidlauks ir vienīgā vieta Eiropā, kur </w:t>
      </w:r>
      <w:r w:rsidRPr="00DB2C25">
        <w:rPr>
          <w:rFonts w:ascii="Garamond" w:eastAsia="Times New Roman" w:hAnsi="Garamond" w:cs="Arial Unicode MS"/>
          <w:color w:val="0D0D0D" w:themeColor="text1" w:themeTint="F2"/>
          <w:sz w:val="24"/>
          <w:szCs w:val="20"/>
          <w:lang w:eastAsia="en-US" w:bidi="lo-LA"/>
        </w:rPr>
        <w:lastRenderedPageBreak/>
        <w:t>var veikt mācības</w:t>
      </w:r>
      <w:r w:rsidR="004B723D" w:rsidRPr="00DB2C25">
        <w:rPr>
          <w:rFonts w:ascii="Garamond" w:eastAsia="Times New Roman" w:hAnsi="Garamond" w:cs="Arial Unicode MS"/>
          <w:color w:val="0D0D0D" w:themeColor="text1" w:themeTint="F2"/>
          <w:sz w:val="24"/>
          <w:szCs w:val="20"/>
          <w:lang w:eastAsia="en-US" w:bidi="lo-LA"/>
        </w:rPr>
        <w:t xml:space="preserve"> ar šiem lidaparātiem</w:t>
      </w:r>
      <w:r w:rsidRPr="00DB2C25">
        <w:rPr>
          <w:rFonts w:ascii="Garamond" w:eastAsia="Times New Roman" w:hAnsi="Garamond" w:cs="Arial Unicode MS"/>
          <w:color w:val="0D0D0D" w:themeColor="text1" w:themeTint="F2"/>
          <w:sz w:val="24"/>
          <w:szCs w:val="20"/>
          <w:lang w:eastAsia="en-US" w:bidi="lo-LA"/>
        </w:rPr>
        <w:t>. 2015.</w:t>
      </w:r>
      <w:r w:rsidR="00F866A1"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gada laikā notika regulāras augstu politisko un militāro ASV amatpersonu vizītes Latvijā, kas pierāda ASV interesi un saistības Baltijas reģionā.</w:t>
      </w:r>
    </w:p>
    <w:p w:rsidR="00652A3F" w:rsidRPr="004C042B" w:rsidRDefault="00652A3F" w:rsidP="00E46106">
      <w:pPr>
        <w:spacing w:before="100" w:beforeAutospacing="1" w:after="240" w:line="276" w:lineRule="auto"/>
        <w:jc w:val="both"/>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pPr>
      <w:r w:rsidRPr="004C042B">
        <w:rPr>
          <w:rFonts w:ascii="Garamond" w:eastAsia="Times New Roman" w:hAnsi="Garamond" w:cs="Arial Unicode MS"/>
          <w:b/>
          <w:color w:val="3898B2"/>
          <w:sz w:val="26"/>
          <w:szCs w:val="26"/>
          <w:u w:val="single"/>
          <w:lang w:eastAsia="en-US" w:bidi="lo-LA"/>
          <w14:textFill>
            <w14:solidFill>
              <w14:srgbClr w14:val="3898B2">
                <w14:lumMod w14:val="85000"/>
                <w14:lumOff w14:val="15000"/>
              </w14:srgbClr>
            </w14:solidFill>
          </w14:textFill>
        </w:rPr>
        <w:t>Sadarbība ar Baltijas valstīm</w:t>
      </w:r>
    </w:p>
    <w:p w:rsidR="00652A3F" w:rsidRPr="00DB2C25" w:rsidRDefault="00652A3F" w:rsidP="00E46106">
      <w:pPr>
        <w:spacing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Baltijas valstu sadarbība aizsardzības jomā ir bijusi cieša jau pēdējos 20</w:t>
      </w:r>
      <w:r w:rsidR="00036943"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gadus un </w:t>
      </w:r>
      <w:r w:rsidR="00036943" w:rsidRPr="00DB2C25">
        <w:rPr>
          <w:rFonts w:ascii="Garamond" w:eastAsia="Times New Roman" w:hAnsi="Garamond" w:cs="Arial Unicode MS"/>
          <w:color w:val="0D0D0D" w:themeColor="text1" w:themeTint="F2"/>
          <w:sz w:val="24"/>
          <w:szCs w:val="20"/>
          <w:lang w:eastAsia="en-US" w:bidi="lo-LA"/>
        </w:rPr>
        <w:t>apmēram</w:t>
      </w:r>
      <w:r w:rsidRPr="00DB2C25">
        <w:rPr>
          <w:rFonts w:ascii="Garamond" w:eastAsia="Times New Roman" w:hAnsi="Garamond" w:cs="Arial Unicode MS"/>
          <w:color w:val="0D0D0D" w:themeColor="text1" w:themeTint="F2"/>
          <w:sz w:val="24"/>
          <w:szCs w:val="20"/>
          <w:lang w:eastAsia="en-US" w:bidi="lo-LA"/>
        </w:rPr>
        <w:t xml:space="preserve"> pēdējo piecu gadu</w:t>
      </w:r>
      <w:r w:rsidR="00036943" w:rsidRPr="00DB2C25">
        <w:rPr>
          <w:rFonts w:ascii="Garamond" w:eastAsia="Times New Roman" w:hAnsi="Garamond" w:cs="Arial Unicode MS"/>
          <w:color w:val="0D0D0D" w:themeColor="text1" w:themeTint="F2"/>
          <w:sz w:val="24"/>
          <w:szCs w:val="20"/>
          <w:lang w:eastAsia="en-US" w:bidi="lo-LA"/>
        </w:rPr>
        <w:t xml:space="preserve"> laikā</w:t>
      </w:r>
      <w:r w:rsidRPr="00DB2C25">
        <w:rPr>
          <w:rFonts w:ascii="Garamond" w:eastAsia="Times New Roman" w:hAnsi="Garamond" w:cs="Arial Unicode MS"/>
          <w:color w:val="0D0D0D" w:themeColor="text1" w:themeTint="F2"/>
          <w:sz w:val="24"/>
          <w:szCs w:val="20"/>
          <w:lang w:eastAsia="en-US" w:bidi="lo-LA"/>
        </w:rPr>
        <w:t xml:space="preserve"> šajā sadarbībā iezīmējas jauna dinamika, saistīta ar Krievijas aizvien agresīvāku militārā spēka demonstrēšanu Baltijas reģionā. Ukrainas krīze un Krievijas loma tajā tikai intensificēja pēdējo gadu tendenci.</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Līdzšinējie projekti </w:t>
      </w:r>
      <w:r w:rsidR="00FB3E61" w:rsidRPr="00DB2C25">
        <w:rPr>
          <w:rFonts w:ascii="Garamond" w:hAnsi="Garamond" w:cs="Times New Roman"/>
          <w:color w:val="0D0D0D" w:themeColor="text1" w:themeTint="F2"/>
          <w:sz w:val="24"/>
          <w:szCs w:val="24"/>
        </w:rPr>
        <w:t>–</w:t>
      </w:r>
      <w:r w:rsidRPr="00DB2C25">
        <w:rPr>
          <w:rFonts w:ascii="Garamond" w:eastAsia="Times New Roman" w:hAnsi="Garamond" w:cs="Arial Unicode MS"/>
          <w:color w:val="0D0D0D" w:themeColor="text1" w:themeTint="F2"/>
          <w:sz w:val="24"/>
          <w:szCs w:val="20"/>
          <w:lang w:eastAsia="en-US" w:bidi="lo-LA"/>
        </w:rPr>
        <w:t xml:space="preserve"> Baltijas aizsardzības koledža (</w:t>
      </w:r>
      <w:r w:rsidRPr="00DB2C25">
        <w:rPr>
          <w:rFonts w:ascii="Garamond" w:eastAsia="Times New Roman" w:hAnsi="Garamond" w:cs="Arial Unicode MS"/>
          <w:i/>
          <w:color w:val="0D0D0D" w:themeColor="text1" w:themeTint="F2"/>
          <w:sz w:val="24"/>
          <w:szCs w:val="20"/>
          <w:lang w:eastAsia="en-US" w:bidi="lo-LA"/>
        </w:rPr>
        <w:t>BALTDEFCOL</w:t>
      </w:r>
      <w:r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i/>
          <w:color w:val="0D0D0D" w:themeColor="text1" w:themeTint="F2"/>
          <w:sz w:val="24"/>
          <w:szCs w:val="20"/>
          <w:lang w:eastAsia="en-US" w:bidi="lo-LA"/>
        </w:rPr>
        <w:t>BALTNET</w:t>
      </w:r>
      <w:r w:rsidRPr="00DB2C25">
        <w:rPr>
          <w:rFonts w:ascii="Garamond" w:eastAsia="Times New Roman" w:hAnsi="Garamond" w:cs="Arial Unicode MS"/>
          <w:color w:val="0D0D0D" w:themeColor="text1" w:themeTint="F2"/>
          <w:sz w:val="24"/>
          <w:szCs w:val="20"/>
          <w:lang w:eastAsia="en-US" w:bidi="lo-LA"/>
        </w:rPr>
        <w:t xml:space="preserve">, jūras spēku sadarbība </w:t>
      </w:r>
      <w:r w:rsidR="00FB3E61" w:rsidRPr="00DB2C25">
        <w:rPr>
          <w:rFonts w:ascii="Garamond" w:hAnsi="Garamond" w:cs="Times New Roman"/>
          <w:color w:val="0D0D0D" w:themeColor="text1" w:themeTint="F2"/>
          <w:sz w:val="24"/>
          <w:szCs w:val="24"/>
        </w:rPr>
        <w:t>–</w:t>
      </w:r>
      <w:r w:rsidR="00FB3E61"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Arial Unicode MS"/>
          <w:color w:val="0D0D0D" w:themeColor="text1" w:themeTint="F2"/>
          <w:sz w:val="24"/>
          <w:szCs w:val="20"/>
          <w:lang w:eastAsia="en-US" w:bidi="lo-LA"/>
        </w:rPr>
        <w:t>tiek turpināti</w:t>
      </w:r>
      <w:r w:rsidR="00FB3E61" w:rsidRPr="00DB2C25">
        <w:rPr>
          <w:rFonts w:ascii="Garamond" w:eastAsia="Times New Roman" w:hAnsi="Garamond" w:cs="Arial Unicode MS"/>
          <w:color w:val="0D0D0D" w:themeColor="text1" w:themeTint="F2"/>
          <w:sz w:val="24"/>
          <w:szCs w:val="20"/>
          <w:lang w:eastAsia="en-US" w:bidi="lo-LA"/>
        </w:rPr>
        <w:t>, kā arī</w:t>
      </w:r>
      <w:r w:rsidRPr="00DB2C25">
        <w:rPr>
          <w:rFonts w:ascii="Garamond" w:eastAsia="Times New Roman" w:hAnsi="Garamond" w:cs="Arial Unicode MS"/>
          <w:color w:val="0D0D0D" w:themeColor="text1" w:themeTint="F2"/>
          <w:sz w:val="24"/>
          <w:szCs w:val="20"/>
          <w:lang w:eastAsia="en-US" w:bidi="lo-LA"/>
        </w:rPr>
        <w:t xml:space="preserve"> modernizē</w:t>
      </w:r>
      <w:r w:rsidR="00FB3E61" w:rsidRPr="00DB2C25">
        <w:rPr>
          <w:rFonts w:ascii="Garamond" w:eastAsia="Times New Roman" w:hAnsi="Garamond" w:cs="Arial Unicode MS"/>
          <w:color w:val="0D0D0D" w:themeColor="text1" w:themeTint="F2"/>
          <w:sz w:val="24"/>
          <w:szCs w:val="20"/>
          <w:lang w:eastAsia="en-US" w:bidi="lo-LA"/>
        </w:rPr>
        <w:t>ti un</w:t>
      </w:r>
      <w:r w:rsidRPr="00DB2C25">
        <w:rPr>
          <w:rFonts w:ascii="Garamond" w:eastAsia="Times New Roman" w:hAnsi="Garamond" w:cs="Arial Unicode MS"/>
          <w:color w:val="0D0D0D" w:themeColor="text1" w:themeTint="F2"/>
          <w:sz w:val="24"/>
          <w:szCs w:val="20"/>
          <w:lang w:eastAsia="en-US" w:bidi="lo-LA"/>
        </w:rPr>
        <w:t xml:space="preserve"> tehnisk</w:t>
      </w:r>
      <w:r w:rsidR="00FB3E61" w:rsidRPr="00DB2C25">
        <w:rPr>
          <w:rFonts w:ascii="Garamond" w:eastAsia="Times New Roman" w:hAnsi="Garamond" w:cs="Arial Unicode MS"/>
          <w:color w:val="0D0D0D" w:themeColor="text1" w:themeTint="F2"/>
          <w:sz w:val="24"/>
          <w:szCs w:val="20"/>
          <w:lang w:eastAsia="en-US" w:bidi="lo-LA"/>
        </w:rPr>
        <w:t>i</w:t>
      </w:r>
      <w:r w:rsidRPr="00DB2C25">
        <w:rPr>
          <w:rFonts w:ascii="Garamond" w:eastAsia="Times New Roman" w:hAnsi="Garamond" w:cs="Arial Unicode MS"/>
          <w:color w:val="0D0D0D" w:themeColor="text1" w:themeTint="F2"/>
          <w:sz w:val="24"/>
          <w:szCs w:val="20"/>
          <w:lang w:eastAsia="en-US" w:bidi="lo-LA"/>
        </w:rPr>
        <w:t xml:space="preserve"> uzlabo</w:t>
      </w:r>
      <w:r w:rsidR="00FB3E61" w:rsidRPr="00DB2C25">
        <w:rPr>
          <w:rFonts w:ascii="Garamond" w:eastAsia="Times New Roman" w:hAnsi="Garamond" w:cs="Arial Unicode MS"/>
          <w:color w:val="0D0D0D" w:themeColor="text1" w:themeTint="F2"/>
          <w:sz w:val="24"/>
          <w:szCs w:val="20"/>
          <w:lang w:eastAsia="en-US" w:bidi="lo-LA"/>
        </w:rPr>
        <w:t>ti</w:t>
      </w:r>
      <w:r w:rsidRPr="00DB2C25">
        <w:rPr>
          <w:rFonts w:ascii="Garamond" w:eastAsia="Times New Roman" w:hAnsi="Garamond" w:cs="Arial Unicode MS"/>
          <w:color w:val="0D0D0D" w:themeColor="text1" w:themeTint="F2"/>
          <w:sz w:val="24"/>
          <w:szCs w:val="20"/>
          <w:lang w:eastAsia="en-US" w:bidi="lo-LA"/>
        </w:rPr>
        <w:t xml:space="preserve">. Piemēram, pēdējo gadu ģeopolitiskās izmaiņas atspoguļojas arī </w:t>
      </w:r>
      <w:r w:rsidR="00FB3E61" w:rsidRPr="00DB2C25">
        <w:rPr>
          <w:rFonts w:ascii="Garamond" w:eastAsia="Times New Roman" w:hAnsi="Garamond" w:cs="Arial Unicode MS"/>
          <w:color w:val="0D0D0D" w:themeColor="text1" w:themeTint="F2"/>
          <w:sz w:val="24"/>
          <w:szCs w:val="20"/>
          <w:lang w:eastAsia="en-US" w:bidi="lo-LA"/>
        </w:rPr>
        <w:t xml:space="preserve">koledžas </w:t>
      </w:r>
      <w:r w:rsidRPr="00DB2C25">
        <w:rPr>
          <w:rFonts w:ascii="Garamond" w:eastAsia="Times New Roman" w:hAnsi="Garamond" w:cs="Arial Unicode MS"/>
          <w:color w:val="0D0D0D" w:themeColor="text1" w:themeTint="F2"/>
          <w:sz w:val="24"/>
          <w:szCs w:val="20"/>
          <w:lang w:eastAsia="en-US" w:bidi="lo-LA"/>
        </w:rPr>
        <w:t>jaun</w:t>
      </w:r>
      <w:r w:rsidR="00FB3E61" w:rsidRPr="00DB2C25">
        <w:rPr>
          <w:rFonts w:ascii="Garamond" w:eastAsia="Times New Roman" w:hAnsi="Garamond" w:cs="Arial Unicode MS"/>
          <w:color w:val="0D0D0D" w:themeColor="text1" w:themeTint="F2"/>
          <w:sz w:val="24"/>
          <w:szCs w:val="20"/>
          <w:lang w:eastAsia="en-US" w:bidi="lo-LA"/>
        </w:rPr>
        <w:t>aj</w:t>
      </w:r>
      <w:r w:rsidRPr="00DB2C25">
        <w:rPr>
          <w:rFonts w:ascii="Garamond" w:eastAsia="Times New Roman" w:hAnsi="Garamond" w:cs="Arial Unicode MS"/>
          <w:color w:val="0D0D0D" w:themeColor="text1" w:themeTint="F2"/>
          <w:sz w:val="24"/>
          <w:szCs w:val="20"/>
          <w:lang w:eastAsia="en-US" w:bidi="lo-LA"/>
        </w:rPr>
        <w:t>ās mācību programmās. Savstarpējā sadarbība pēdējā gada laikā ir cieši savienojusies ar koordinētu darbību attiecībās ar sabiedrotajiem – stratēģiski tiek koordinēta Baltijas skatījuma uz militārpolitisko situāciju paušana un operacionālā līmenī par centrālo visu Baltijas valstu militāro sadarbības projektu ir kļuvis Baltijas apvienotā štāba elements (</w:t>
      </w:r>
      <w:r w:rsidRPr="00DB2C25">
        <w:rPr>
          <w:rFonts w:ascii="Garamond" w:eastAsia="Times New Roman" w:hAnsi="Garamond" w:cs="Arial Unicode MS"/>
          <w:i/>
          <w:color w:val="0D0D0D" w:themeColor="text1" w:themeTint="F2"/>
          <w:sz w:val="24"/>
          <w:szCs w:val="20"/>
          <w:lang w:eastAsia="en-US" w:bidi="lo-LA"/>
        </w:rPr>
        <w:t>Baltic Combined Joint Staff Element</w:t>
      </w:r>
      <w:r w:rsidRPr="00DB2C25">
        <w:rPr>
          <w:rFonts w:ascii="Garamond" w:eastAsia="Times New Roman" w:hAnsi="Garamond" w:cs="Arial Unicode MS"/>
          <w:color w:val="0D0D0D" w:themeColor="text1" w:themeTint="F2"/>
          <w:sz w:val="24"/>
          <w:szCs w:val="20"/>
          <w:lang w:eastAsia="en-US" w:bidi="lo-LA"/>
        </w:rPr>
        <w:t xml:space="preserve"> – CJSE). Tiek koordinēta arī palīdzības sniegšana militāro apmācību jomā Ukrainai. Ir uzsākta kopīga projekta analīze par vidējas darbības pretgaisa aizsardzības spēju</w:t>
      </w:r>
      <w:r w:rsidR="00FB3E61" w:rsidRPr="00DB2C25">
        <w:rPr>
          <w:rFonts w:ascii="Garamond" w:eastAsia="Times New Roman" w:hAnsi="Garamond" w:cs="Arial Unicode MS"/>
          <w:color w:val="0D0D0D" w:themeColor="text1" w:themeTint="F2"/>
          <w:sz w:val="24"/>
          <w:szCs w:val="20"/>
          <w:lang w:eastAsia="en-US" w:bidi="lo-LA"/>
        </w:rPr>
        <w:t>, lai</w:t>
      </w:r>
      <w:r w:rsidRPr="00DB2C25">
        <w:rPr>
          <w:rFonts w:ascii="Garamond" w:eastAsia="Times New Roman" w:hAnsi="Garamond" w:cs="Arial Unicode MS"/>
          <w:color w:val="0D0D0D" w:themeColor="text1" w:themeTint="F2"/>
          <w:sz w:val="24"/>
          <w:szCs w:val="20"/>
          <w:lang w:eastAsia="en-US" w:bidi="lo-LA"/>
        </w:rPr>
        <w:t xml:space="preserve"> nākotnē izveidot</w:t>
      </w:r>
      <w:r w:rsidR="00FB3E61"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savstarpēji koordinētu sistēmu. Šogad kopīgais Baltijas valstu bataljons, kurš ir daļa no Spānijas vadītā NRF, sekmīgi uzsācis dežūru. Visa šī sadarbība ir neatraujami saistīta ar NATO un atsevišķu sabiedroto iniciatīvām.</w:t>
      </w:r>
    </w:p>
    <w:p w:rsidR="00652A3F" w:rsidRPr="00DB2C25" w:rsidRDefault="00360EFC"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J</w:t>
      </w:r>
      <w:r w:rsidR="00652A3F" w:rsidRPr="00DB2C25">
        <w:rPr>
          <w:rFonts w:ascii="Garamond" w:eastAsia="Times New Roman" w:hAnsi="Garamond" w:cs="Arial Unicode MS"/>
          <w:color w:val="0D0D0D" w:themeColor="text1" w:themeTint="F2"/>
          <w:sz w:val="24"/>
          <w:szCs w:val="20"/>
          <w:lang w:eastAsia="en-US" w:bidi="lo-LA"/>
        </w:rPr>
        <w:t xml:space="preserve">ānorāda, ka šobrīd notiek darbs pie jaunā aizsardzības politikas un aizsardzības jomas attīstības plānošanas cikla, proti, ir uzsākts darbs pie </w:t>
      </w:r>
      <w:r w:rsidR="00FB3E61" w:rsidRPr="00DB2C25">
        <w:rPr>
          <w:rFonts w:ascii="Garamond" w:eastAsia="Times New Roman" w:hAnsi="Garamond" w:cs="Arial Unicode MS"/>
          <w:color w:val="0D0D0D" w:themeColor="text1" w:themeTint="F2"/>
          <w:sz w:val="24"/>
          <w:szCs w:val="20"/>
          <w:lang w:eastAsia="en-US" w:bidi="lo-LA"/>
        </w:rPr>
        <w:t>NBS attīstības plāna izstrādes 2016.</w:t>
      </w:r>
      <w:r w:rsidR="00652A3F" w:rsidRPr="00DB2C25">
        <w:rPr>
          <w:rFonts w:ascii="Garamond" w:eastAsia="Times New Roman" w:hAnsi="Garamond" w:cs="Arial Unicode MS"/>
          <w:color w:val="0D0D0D" w:themeColor="text1" w:themeTint="F2"/>
          <w:sz w:val="24"/>
          <w:szCs w:val="20"/>
          <w:lang w:eastAsia="en-US" w:bidi="lo-LA"/>
        </w:rPr>
        <w:t>–2028.</w:t>
      </w:r>
      <w:r w:rsidR="00FB3E61" w:rsidRPr="00DB2C25">
        <w:rPr>
          <w:rFonts w:ascii="Garamond" w:eastAsia="Times New Roman" w:hAnsi="Garamond" w:cs="Arial Unicode MS"/>
          <w:color w:val="0D0D0D" w:themeColor="text1" w:themeTint="F2"/>
          <w:sz w:val="24"/>
          <w:szCs w:val="20"/>
          <w:lang w:eastAsia="en-US" w:bidi="lo-LA"/>
        </w:rPr>
        <w:t> </w:t>
      </w:r>
      <w:r w:rsidR="00652A3F" w:rsidRPr="00DB2C25">
        <w:rPr>
          <w:rFonts w:ascii="Garamond" w:eastAsia="Times New Roman" w:hAnsi="Garamond" w:cs="Arial Unicode MS"/>
          <w:color w:val="0D0D0D" w:themeColor="text1" w:themeTint="F2"/>
          <w:sz w:val="24"/>
          <w:szCs w:val="20"/>
          <w:lang w:eastAsia="en-US" w:bidi="lo-LA"/>
        </w:rPr>
        <w:t>gadam</w:t>
      </w:r>
      <w:r w:rsidRPr="00DB2C25">
        <w:rPr>
          <w:rFonts w:ascii="Garamond" w:eastAsia="Times New Roman" w:hAnsi="Garamond" w:cs="Arial Unicode MS"/>
          <w:color w:val="0D0D0D" w:themeColor="text1" w:themeTint="F2"/>
          <w:sz w:val="24"/>
          <w:szCs w:val="20"/>
          <w:lang w:eastAsia="en-US" w:bidi="lo-LA"/>
        </w:rPr>
        <w:t>, kā arī ir</w:t>
      </w:r>
      <w:r w:rsidR="00652A3F" w:rsidRPr="00DB2C25">
        <w:rPr>
          <w:rFonts w:ascii="Garamond" w:eastAsia="Times New Roman" w:hAnsi="Garamond" w:cs="Arial Unicode MS"/>
          <w:color w:val="0D0D0D" w:themeColor="text1" w:themeTint="F2"/>
          <w:sz w:val="24"/>
          <w:szCs w:val="20"/>
          <w:lang w:eastAsia="en-US" w:bidi="lo-LA"/>
        </w:rPr>
        <w:t xml:space="preserve"> izstrādāta Valsts aizsardzības koncepcija. </w:t>
      </w:r>
      <w:r w:rsidR="00E1276A" w:rsidRPr="00DB2C25">
        <w:rPr>
          <w:rFonts w:ascii="Garamond" w:eastAsia="Times New Roman" w:hAnsi="Garamond" w:cs="Arial Unicode MS"/>
          <w:color w:val="0D0D0D" w:themeColor="text1" w:themeTint="F2"/>
          <w:sz w:val="24"/>
          <w:szCs w:val="20"/>
          <w:lang w:eastAsia="en-US" w:bidi="lo-LA"/>
        </w:rPr>
        <w:t>Abi šie dokumenti tiek</w:t>
      </w:r>
      <w:r w:rsidR="00652A3F" w:rsidRPr="00DB2C25">
        <w:rPr>
          <w:rFonts w:ascii="Garamond" w:eastAsia="Times New Roman" w:hAnsi="Garamond" w:cs="Arial Unicode MS"/>
          <w:color w:val="0D0D0D" w:themeColor="text1" w:themeTint="F2"/>
          <w:sz w:val="24"/>
          <w:szCs w:val="20"/>
          <w:lang w:eastAsia="en-US" w:bidi="lo-LA"/>
        </w:rPr>
        <w:t xml:space="preserve"> izstrādāti</w:t>
      </w:r>
      <w:r w:rsidR="00FB3E61" w:rsidRPr="00DB2C25">
        <w:rPr>
          <w:rFonts w:ascii="Garamond" w:eastAsia="Times New Roman" w:hAnsi="Garamond" w:cs="Arial Unicode MS"/>
          <w:color w:val="0D0D0D" w:themeColor="text1" w:themeTint="F2"/>
          <w:sz w:val="24"/>
          <w:szCs w:val="20"/>
          <w:lang w:eastAsia="en-US" w:bidi="lo-LA"/>
        </w:rPr>
        <w:t>,</w:t>
      </w:r>
      <w:r w:rsidR="00652A3F" w:rsidRPr="00DB2C25">
        <w:rPr>
          <w:rFonts w:ascii="Garamond" w:eastAsia="Times New Roman" w:hAnsi="Garamond" w:cs="Arial Unicode MS"/>
          <w:color w:val="0D0D0D" w:themeColor="text1" w:themeTint="F2"/>
          <w:sz w:val="24"/>
          <w:szCs w:val="20"/>
          <w:lang w:eastAsia="en-US" w:bidi="lo-LA"/>
        </w:rPr>
        <w:t xml:space="preserve"> ņemot vērā pašreizējo drošības situāciju un pašreizējās drošības risku attīstības tendences, vienlaikus pārdomāti un efektīvi izmantojot pieejamos cilvēku un finanšu resursus, kā arī stiprinot valsts aizsardzības politiku. </w:t>
      </w:r>
    </w:p>
    <w:p w:rsidR="00652A3F" w:rsidRPr="00DB2C25" w:rsidRDefault="00652A3F"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Aizsardzības ministrija Valsts aizsardzības koncepcijas izstrādes procesā organizēja vairākas publiskās diskusijas, lai sekmētu koncepcijas izstrādes kvalitāti, kā arī sabiedrības izpratni par aktuālajiem jautājumiem. Diskusijās tika aplūkoti jautājumi par valsts institūciju atbildības robežām hibrīdkarā, jaunajiem draudiem un iespējām uz tiem reaģēt, patriotisko audzināšanu un jauniešu motivāciju iesaistīties valsts aizsardzībā, kā arī par obligātā militārā dienesta atjaunošanas iespējām un izaicinājumiem. </w:t>
      </w:r>
    </w:p>
    <w:p w:rsidR="00F840F9" w:rsidRPr="00DB2C25" w:rsidRDefault="00F840F9" w:rsidP="00E46106">
      <w:pPr>
        <w:spacing w:before="100" w:beforeAutospacing="1" w:after="100" w:afterAutospacing="1" w:line="276" w:lineRule="auto"/>
        <w:rPr>
          <w:rFonts w:ascii="Garamond" w:hAnsi="Garamond" w:cs="Times New Roman"/>
          <w:b/>
          <w:color w:val="0D0D0D" w:themeColor="text1" w:themeTint="F2"/>
          <w:sz w:val="28"/>
          <w:szCs w:val="28"/>
          <w:highlight w:val="cyan"/>
        </w:rPr>
      </w:pPr>
      <w:r w:rsidRPr="00DB2C25">
        <w:rPr>
          <w:rFonts w:ascii="Garamond" w:hAnsi="Garamond" w:cs="Times New Roman"/>
          <w:b/>
          <w:color w:val="0D0D0D" w:themeColor="text1" w:themeTint="F2"/>
          <w:sz w:val="28"/>
          <w:szCs w:val="28"/>
          <w:highlight w:val="cyan"/>
        </w:rPr>
        <w:br w:type="page"/>
      </w:r>
    </w:p>
    <w:p w:rsidR="00F840F9" w:rsidRPr="00DB2C25" w:rsidRDefault="00F840F9" w:rsidP="00E46106">
      <w:pPr>
        <w:pStyle w:val="Heading1"/>
        <w:numPr>
          <w:ilvl w:val="0"/>
          <w:numId w:val="40"/>
        </w:numPr>
        <w:spacing w:line="276" w:lineRule="auto"/>
      </w:pPr>
      <w:bookmarkStart w:id="12" w:name="_Toc437269266"/>
      <w:r w:rsidRPr="00DB2C25">
        <w:lastRenderedPageBreak/>
        <w:t>Prioritārais nacionālās drošības rīcības virziens: Iekšējā drošība</w:t>
      </w:r>
      <w:bookmarkEnd w:id="12"/>
    </w:p>
    <w:p w:rsidR="00F840F9" w:rsidRPr="00DB2C25" w:rsidRDefault="00F840F9"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Mainīgā globālā vide aizvien vairāk ietekmē Latvijas iekšpolitiku. Informācija no visas pasaules ir viegli pieejama internetā vai sociālajos tīklos, iedzīvotāji, t</w:t>
      </w:r>
      <w:r w:rsidR="00A345C1" w:rsidRPr="00DB2C25">
        <w:rPr>
          <w:rFonts w:ascii="Garamond" w:hAnsi="Garamond" w:cs="Times New Roman"/>
          <w:color w:val="0D0D0D" w:themeColor="text1" w:themeTint="F2"/>
          <w:sz w:val="24"/>
          <w:szCs w:val="24"/>
        </w:rPr>
        <w:t xml:space="preserve">ai </w:t>
      </w:r>
      <w:r w:rsidRPr="00DB2C25">
        <w:rPr>
          <w:rFonts w:ascii="Garamond" w:hAnsi="Garamond" w:cs="Times New Roman"/>
          <w:color w:val="0D0D0D" w:themeColor="text1" w:themeTint="F2"/>
          <w:sz w:val="24"/>
          <w:szCs w:val="24"/>
        </w:rPr>
        <w:t>sk</w:t>
      </w:r>
      <w:r w:rsidR="00A345C1" w:rsidRPr="00DB2C25">
        <w:rPr>
          <w:rFonts w:ascii="Garamond" w:hAnsi="Garamond" w:cs="Times New Roman"/>
          <w:color w:val="0D0D0D" w:themeColor="text1" w:themeTint="F2"/>
          <w:sz w:val="24"/>
          <w:szCs w:val="24"/>
        </w:rPr>
        <w:t>aitā</w:t>
      </w:r>
      <w:r w:rsidRPr="00DB2C25">
        <w:rPr>
          <w:rFonts w:ascii="Garamond" w:hAnsi="Garamond" w:cs="Times New Roman"/>
          <w:color w:val="0D0D0D" w:themeColor="text1" w:themeTint="F2"/>
          <w:sz w:val="24"/>
          <w:szCs w:val="24"/>
        </w:rPr>
        <w:t xml:space="preserve"> jaunieši, aizvien biežāk ceļo un arī strādā ārvalstīs, iepazīstoties ar dažādām valstīm un kultūrām, mūsu valsts pārvalde ir cieši sasaistīta ar citu valstu administrācijām, sadarbojoties starptautiskajās organizācijās. </w:t>
      </w:r>
    </w:p>
    <w:p w:rsidR="00F840F9" w:rsidRPr="00DB2C25" w:rsidRDefault="003A6092" w:rsidP="00E46106">
      <w:pPr>
        <w:tabs>
          <w:tab w:val="left" w:pos="284"/>
        </w:tabs>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Latvijas iekšējā drošība</w:t>
      </w:r>
      <w:r w:rsidR="00F840F9" w:rsidRPr="00DB2C25">
        <w:rPr>
          <w:rFonts w:ascii="Garamond" w:hAnsi="Garamond" w:cs="Times New Roman"/>
          <w:color w:val="0D0D0D" w:themeColor="text1" w:themeTint="F2"/>
          <w:sz w:val="24"/>
          <w:szCs w:val="24"/>
        </w:rPr>
        <w:t xml:space="preserve"> ir atkarīga no tā, cik efektīvi strādā iekšējās drošības dienesti, nodrošinot sabiedrības aizsardzību, un cik labi ir aizsargāta mūsu infrastruktūra, kā arī </w:t>
      </w:r>
      <w:r w:rsidR="00A345C1" w:rsidRPr="00DB2C25">
        <w:rPr>
          <w:rFonts w:ascii="Garamond" w:hAnsi="Garamond" w:cs="Times New Roman"/>
          <w:color w:val="0D0D0D" w:themeColor="text1" w:themeTint="F2"/>
          <w:sz w:val="24"/>
          <w:szCs w:val="24"/>
        </w:rPr>
        <w:t xml:space="preserve">no </w:t>
      </w:r>
      <w:r w:rsidR="00F840F9" w:rsidRPr="00DB2C25">
        <w:rPr>
          <w:rFonts w:ascii="Garamond" w:hAnsi="Garamond" w:cs="Times New Roman"/>
          <w:color w:val="0D0D0D" w:themeColor="text1" w:themeTint="F2"/>
          <w:sz w:val="24"/>
          <w:szCs w:val="24"/>
        </w:rPr>
        <w:t>tā, cik sociāli aizsargāti, rīcībspējīgi un lojāli ir Latvijas iedzīvotāji.</w:t>
      </w:r>
    </w:p>
    <w:p w:rsidR="002A32DA" w:rsidRDefault="003A6092" w:rsidP="00E46106">
      <w:pPr>
        <w:tabs>
          <w:tab w:val="left" w:pos="284"/>
        </w:tabs>
        <w:spacing w:after="0" w:line="276" w:lineRule="auto"/>
        <w:jc w:val="both"/>
        <w:rPr>
          <w:rFonts w:ascii="Garamond" w:hAnsi="Garamond" w:cs="Times New Roman"/>
          <w:color w:val="0D0D0D" w:themeColor="text1" w:themeTint="F2"/>
          <w:sz w:val="24"/>
          <w:szCs w:val="24"/>
        </w:rPr>
      </w:pPr>
      <w:r w:rsidRPr="002A32DA">
        <w:rPr>
          <w:rFonts w:ascii="Garamond" w:hAnsi="Garamond" w:cs="Times New Roman"/>
          <w:color w:val="0D0D0D" w:themeColor="text1" w:themeTint="F2"/>
          <w:sz w:val="24"/>
          <w:szCs w:val="24"/>
        </w:rPr>
        <w:t>P</w:t>
      </w:r>
      <w:r w:rsidR="00F840F9" w:rsidRPr="002A32DA">
        <w:rPr>
          <w:rFonts w:ascii="Garamond" w:hAnsi="Garamond" w:cs="Times New Roman"/>
          <w:color w:val="0D0D0D" w:themeColor="text1" w:themeTint="F2"/>
          <w:sz w:val="24"/>
          <w:szCs w:val="24"/>
        </w:rPr>
        <w:t>ārskatā par nacionālo drošību iekšējo drošības risku izvērtējums ir veikts no tr</w:t>
      </w:r>
      <w:r w:rsidR="00A345C1" w:rsidRPr="002A32DA">
        <w:rPr>
          <w:rFonts w:ascii="Garamond" w:hAnsi="Garamond" w:cs="Times New Roman"/>
          <w:color w:val="0D0D0D" w:themeColor="text1" w:themeTint="F2"/>
          <w:sz w:val="24"/>
          <w:szCs w:val="24"/>
        </w:rPr>
        <w:t>im</w:t>
      </w:r>
      <w:r w:rsidR="002A32DA">
        <w:rPr>
          <w:rFonts w:ascii="Garamond" w:hAnsi="Garamond" w:cs="Times New Roman"/>
          <w:color w:val="0D0D0D" w:themeColor="text1" w:themeTint="F2"/>
          <w:sz w:val="24"/>
          <w:szCs w:val="24"/>
        </w:rPr>
        <w:t xml:space="preserve"> aspektiem:</w:t>
      </w:r>
    </w:p>
    <w:p w:rsidR="002A32DA" w:rsidRDefault="002A32DA" w:rsidP="00E46106">
      <w:pPr>
        <w:pStyle w:val="ListParagraph"/>
        <w:numPr>
          <w:ilvl w:val="0"/>
          <w:numId w:val="37"/>
        </w:numPr>
        <w:tabs>
          <w:tab w:val="left" w:pos="284"/>
        </w:tabs>
        <w:spacing w:after="0" w:line="276" w:lineRule="auto"/>
        <w:jc w:val="both"/>
        <w:rPr>
          <w:rFonts w:ascii="Garamond" w:hAnsi="Garamond" w:cs="Times New Roman"/>
          <w:color w:val="0D0D0D" w:themeColor="text1" w:themeTint="F2"/>
          <w:sz w:val="24"/>
          <w:szCs w:val="24"/>
        </w:rPr>
      </w:pPr>
      <w:r w:rsidRPr="002A32DA">
        <w:rPr>
          <w:rFonts w:ascii="Garamond" w:hAnsi="Garamond" w:cs="Times New Roman"/>
          <w:color w:val="0D0D0D" w:themeColor="text1" w:themeTint="F2"/>
          <w:sz w:val="24"/>
          <w:szCs w:val="24"/>
        </w:rPr>
        <w:t>iekšlietu sistēmas dienestu darbība sabiedrības drošības nodrošināšanai;</w:t>
      </w:r>
    </w:p>
    <w:p w:rsidR="002A32DA" w:rsidRDefault="00F840F9" w:rsidP="00E46106">
      <w:pPr>
        <w:pStyle w:val="ListParagraph"/>
        <w:numPr>
          <w:ilvl w:val="0"/>
          <w:numId w:val="37"/>
        </w:numPr>
        <w:tabs>
          <w:tab w:val="left" w:pos="284"/>
        </w:tabs>
        <w:spacing w:after="0" w:line="276" w:lineRule="auto"/>
        <w:jc w:val="both"/>
        <w:rPr>
          <w:rFonts w:ascii="Garamond" w:hAnsi="Garamond" w:cs="Times New Roman"/>
          <w:color w:val="0D0D0D" w:themeColor="text1" w:themeTint="F2"/>
          <w:sz w:val="24"/>
          <w:szCs w:val="24"/>
        </w:rPr>
      </w:pPr>
      <w:r w:rsidRPr="002A32DA">
        <w:rPr>
          <w:rFonts w:ascii="Garamond" w:hAnsi="Garamond" w:cs="Times New Roman"/>
          <w:color w:val="0D0D0D" w:themeColor="text1" w:themeTint="F2"/>
          <w:sz w:val="24"/>
          <w:szCs w:val="24"/>
        </w:rPr>
        <w:t>cilvēkdrošība</w:t>
      </w:r>
      <w:r w:rsidR="00E458E4" w:rsidRPr="002A32DA">
        <w:rPr>
          <w:rFonts w:ascii="Garamond" w:hAnsi="Garamond" w:cs="Times New Roman"/>
          <w:color w:val="0D0D0D" w:themeColor="text1" w:themeTint="F2"/>
          <w:sz w:val="24"/>
          <w:szCs w:val="24"/>
        </w:rPr>
        <w:t>;</w:t>
      </w:r>
    </w:p>
    <w:p w:rsidR="00F840F9" w:rsidRPr="002A32DA" w:rsidRDefault="00F840F9" w:rsidP="00E46106">
      <w:pPr>
        <w:pStyle w:val="ListParagraph"/>
        <w:numPr>
          <w:ilvl w:val="0"/>
          <w:numId w:val="37"/>
        </w:numPr>
        <w:tabs>
          <w:tab w:val="left" w:pos="284"/>
        </w:tabs>
        <w:spacing w:after="0" w:line="276" w:lineRule="auto"/>
        <w:jc w:val="both"/>
        <w:rPr>
          <w:rFonts w:ascii="Garamond" w:hAnsi="Garamond" w:cs="Times New Roman"/>
          <w:color w:val="0D0D0D" w:themeColor="text1" w:themeTint="F2"/>
          <w:sz w:val="24"/>
          <w:szCs w:val="24"/>
        </w:rPr>
      </w:pPr>
      <w:r w:rsidRPr="002A32DA">
        <w:rPr>
          <w:rFonts w:ascii="Garamond" w:hAnsi="Garamond" w:cs="Times New Roman"/>
          <w:color w:val="0D0D0D" w:themeColor="text1" w:themeTint="F2"/>
          <w:sz w:val="24"/>
          <w:szCs w:val="24"/>
        </w:rPr>
        <w:t>kritiskās infrastruktūras drošība.</w:t>
      </w:r>
    </w:p>
    <w:p w:rsidR="00F840F9" w:rsidRPr="00DB2C25" w:rsidRDefault="00F840F9" w:rsidP="00E46106">
      <w:pPr>
        <w:pStyle w:val="NoSpacing"/>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Latvijā jau šobrīd ir daudzas nozares un jomas, kuras labi funkcionē</w:t>
      </w:r>
      <w:r w:rsidR="00A345C1"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w:t>
      </w:r>
      <w:r w:rsidR="00A345C1" w:rsidRPr="00DB2C25">
        <w:rPr>
          <w:rFonts w:ascii="Garamond" w:hAnsi="Garamond" w:cs="Times New Roman"/>
          <w:color w:val="0D0D0D" w:themeColor="text1" w:themeTint="F2"/>
          <w:sz w:val="24"/>
          <w:szCs w:val="24"/>
        </w:rPr>
        <w:t>T</w:t>
      </w:r>
      <w:r w:rsidRPr="00DB2C25">
        <w:rPr>
          <w:rFonts w:ascii="Garamond" w:hAnsi="Garamond" w:cs="Times New Roman"/>
          <w:color w:val="0D0D0D" w:themeColor="text1" w:themeTint="F2"/>
          <w:sz w:val="24"/>
          <w:szCs w:val="24"/>
        </w:rPr>
        <w:t>o apliecina gan šo nozaru darba rezultāti, gan arī iedzīvotāju drošības sajūtas pieaugums un bažu mazināšan</w:t>
      </w:r>
      <w:r w:rsidR="00A345C1" w:rsidRPr="00DB2C25">
        <w:rPr>
          <w:rFonts w:ascii="Garamond" w:hAnsi="Garamond" w:cs="Times New Roman"/>
          <w:color w:val="0D0D0D" w:themeColor="text1" w:themeTint="F2"/>
          <w:sz w:val="24"/>
          <w:szCs w:val="24"/>
        </w:rPr>
        <w:t>ā</w:t>
      </w:r>
      <w:r w:rsidRPr="00DB2C25">
        <w:rPr>
          <w:rFonts w:ascii="Garamond" w:hAnsi="Garamond" w:cs="Times New Roman"/>
          <w:color w:val="0D0D0D" w:themeColor="text1" w:themeTint="F2"/>
          <w:sz w:val="24"/>
          <w:szCs w:val="24"/>
        </w:rPr>
        <w:t>s par šīs jomas drošības riskiem. Līdz ar to izstrādātā Nacionālās drošības pārskata mērķis nav informēt par visu valsts īstenotās politikas jomu un nozaru darbību, bet gan pievērst papildu uzmanību tiem jautājumiem un drošības riskiem, kuru mazināšanai tika pievērsta uzmanība 2015.</w:t>
      </w:r>
      <w:r w:rsidR="00A345C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gadā, veicot </w:t>
      </w:r>
      <w:r w:rsidR="00A345C1" w:rsidRPr="00DB2C25">
        <w:rPr>
          <w:rFonts w:ascii="Garamond" w:hAnsi="Garamond" w:cs="Times New Roman"/>
          <w:color w:val="0D0D0D" w:themeColor="text1" w:themeTint="F2"/>
          <w:sz w:val="24"/>
          <w:szCs w:val="24"/>
        </w:rPr>
        <w:t xml:space="preserve">attiecīgus </w:t>
      </w:r>
      <w:r w:rsidRPr="00DB2C25">
        <w:rPr>
          <w:rFonts w:ascii="Garamond" w:hAnsi="Garamond" w:cs="Times New Roman"/>
          <w:color w:val="0D0D0D" w:themeColor="text1" w:themeTint="F2"/>
          <w:sz w:val="24"/>
          <w:szCs w:val="24"/>
        </w:rPr>
        <w:t xml:space="preserve">pasākumus. </w:t>
      </w:r>
    </w:p>
    <w:p w:rsidR="00F840F9" w:rsidRPr="00DB2C25" w:rsidRDefault="00F840F9" w:rsidP="00E46106">
      <w:pPr>
        <w:pStyle w:val="NoSpacing"/>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Svarīgi ir </w:t>
      </w:r>
      <w:r w:rsidR="00A345C1" w:rsidRPr="00DB2C25">
        <w:rPr>
          <w:rFonts w:ascii="Garamond" w:hAnsi="Garamond" w:cs="Times New Roman"/>
          <w:color w:val="0D0D0D" w:themeColor="text1" w:themeTint="F2"/>
          <w:sz w:val="24"/>
          <w:szCs w:val="24"/>
        </w:rPr>
        <w:t>drošību</w:t>
      </w:r>
      <w:r w:rsidRPr="00DB2C25">
        <w:rPr>
          <w:rFonts w:ascii="Garamond" w:hAnsi="Garamond" w:cs="Times New Roman"/>
          <w:color w:val="0D0D0D" w:themeColor="text1" w:themeTint="F2"/>
          <w:sz w:val="24"/>
          <w:szCs w:val="24"/>
        </w:rPr>
        <w:t xml:space="preserve"> </w:t>
      </w:r>
      <w:r w:rsidR="00A345C1" w:rsidRPr="00DB2C25">
        <w:rPr>
          <w:rFonts w:ascii="Garamond" w:hAnsi="Garamond" w:cs="Times New Roman"/>
          <w:color w:val="0D0D0D" w:themeColor="text1" w:themeTint="F2"/>
          <w:sz w:val="24"/>
          <w:szCs w:val="24"/>
        </w:rPr>
        <w:t xml:space="preserve">apskatīt </w:t>
      </w:r>
      <w:r w:rsidRPr="00DB2C25">
        <w:rPr>
          <w:rFonts w:ascii="Garamond" w:hAnsi="Garamond" w:cs="Times New Roman"/>
          <w:color w:val="0D0D0D" w:themeColor="text1" w:themeTint="F2"/>
          <w:sz w:val="24"/>
          <w:szCs w:val="24"/>
        </w:rPr>
        <w:t>ne tikai no valsts vai tās institūciju skatupunkt</w:t>
      </w:r>
      <w:r w:rsidR="00A345C1"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bet arī no valsts iedzīvotāju uztveres par potenciālajiem riskiem </w:t>
      </w:r>
      <w:r w:rsidR="00A345C1" w:rsidRPr="00DB2C25">
        <w:rPr>
          <w:rFonts w:ascii="Garamond" w:hAnsi="Garamond" w:cs="Times New Roman"/>
          <w:color w:val="0D0D0D" w:themeColor="text1" w:themeTint="F2"/>
          <w:sz w:val="24"/>
          <w:szCs w:val="24"/>
        </w:rPr>
        <w:t>viņu</w:t>
      </w:r>
      <w:r w:rsidRPr="00DB2C25">
        <w:rPr>
          <w:rFonts w:ascii="Garamond" w:hAnsi="Garamond" w:cs="Times New Roman"/>
          <w:color w:val="0D0D0D" w:themeColor="text1" w:themeTint="F2"/>
          <w:sz w:val="24"/>
          <w:szCs w:val="24"/>
        </w:rPr>
        <w:t xml:space="preserve"> drošībai. Cilvēku drošības uztveres analīze ir svarīga, lai identificētu riskus, kas ir svarīgi mūsu sabiedrībai un mūsu iedzīvotājiem, tād</w:t>
      </w:r>
      <w:r w:rsidR="00A345C1" w:rsidRPr="00DB2C25">
        <w:rPr>
          <w:rFonts w:ascii="Garamond" w:hAnsi="Garamond" w:cs="Times New Roman"/>
          <w:color w:val="0D0D0D" w:themeColor="text1" w:themeTint="F2"/>
          <w:sz w:val="24"/>
          <w:szCs w:val="24"/>
        </w:rPr>
        <w:t>ē</w:t>
      </w:r>
      <w:r w:rsidRPr="00DB2C25">
        <w:rPr>
          <w:rFonts w:ascii="Garamond" w:hAnsi="Garamond" w:cs="Times New Roman"/>
          <w:color w:val="0D0D0D" w:themeColor="text1" w:themeTint="F2"/>
          <w:sz w:val="24"/>
          <w:szCs w:val="24"/>
        </w:rPr>
        <w:t>jādi ietekmējot to ikdienas rīcību un izvēles. Līdz ar to šajā ziņojumā ir iekļauti valdības veiktie pasākumi, kas vērsti uz akūtāko sabiedrības iekšējās drošības risku mazināšanu, tād</w:t>
      </w:r>
      <w:r w:rsidR="00A345C1" w:rsidRPr="00DB2C25">
        <w:rPr>
          <w:rFonts w:ascii="Garamond" w:hAnsi="Garamond" w:cs="Times New Roman"/>
          <w:color w:val="0D0D0D" w:themeColor="text1" w:themeTint="F2"/>
          <w:sz w:val="24"/>
          <w:szCs w:val="24"/>
        </w:rPr>
        <w:t>ē</w:t>
      </w:r>
      <w:r w:rsidRPr="00DB2C25">
        <w:rPr>
          <w:rFonts w:ascii="Garamond" w:hAnsi="Garamond" w:cs="Times New Roman"/>
          <w:color w:val="0D0D0D" w:themeColor="text1" w:themeTint="F2"/>
          <w:sz w:val="24"/>
          <w:szCs w:val="24"/>
        </w:rPr>
        <w:t xml:space="preserve">jādi stiprinot iedzīvotāju drošības sajūtu un uzticību valstij. </w:t>
      </w:r>
    </w:p>
    <w:p w:rsidR="00F840F9" w:rsidRPr="00DB2C25" w:rsidRDefault="00F840F9" w:rsidP="00E46106">
      <w:pPr>
        <w:pStyle w:val="NoSpacing"/>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Galvenie riski iedzīvotāju drošības sajūtai Latvijas apstākļos, kur ir liela ienākumu nevienlīdzība</w:t>
      </w:r>
      <w:r w:rsidR="00B672F9"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ir bažas par </w:t>
      </w:r>
      <w:r w:rsidR="0074508B" w:rsidRPr="00DB2C25">
        <w:rPr>
          <w:rFonts w:ascii="Garamond" w:hAnsi="Garamond" w:cs="Times New Roman"/>
          <w:color w:val="0D0D0D" w:themeColor="text1" w:themeTint="F2"/>
          <w:sz w:val="24"/>
          <w:szCs w:val="24"/>
        </w:rPr>
        <w:t>ne</w:t>
      </w:r>
      <w:r w:rsidRPr="00DB2C25">
        <w:rPr>
          <w:rFonts w:ascii="Garamond" w:hAnsi="Garamond" w:cs="Times New Roman"/>
          <w:color w:val="0D0D0D" w:themeColor="text1" w:themeTint="F2"/>
          <w:sz w:val="24"/>
          <w:szCs w:val="24"/>
        </w:rPr>
        <w:t xml:space="preserve">pietiekamiem finanšu līdzekļiem (ienākumi, iekrājumi). </w:t>
      </w:r>
      <w:r w:rsidR="0074508B"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edzīvotāj</w:t>
      </w:r>
      <w:r w:rsidR="0074508B" w:rsidRPr="00DB2C25">
        <w:rPr>
          <w:rFonts w:ascii="Garamond" w:hAnsi="Garamond" w:cs="Times New Roman"/>
          <w:color w:val="0D0D0D" w:themeColor="text1" w:themeTint="F2"/>
          <w:sz w:val="24"/>
          <w:szCs w:val="24"/>
        </w:rPr>
        <w:t>iem ir</w:t>
      </w:r>
      <w:r w:rsidRPr="00DB2C25">
        <w:rPr>
          <w:rFonts w:ascii="Garamond" w:hAnsi="Garamond" w:cs="Times New Roman"/>
          <w:color w:val="0D0D0D" w:themeColor="text1" w:themeTint="F2"/>
          <w:sz w:val="24"/>
          <w:szCs w:val="24"/>
        </w:rPr>
        <w:t xml:space="preserve"> </w:t>
      </w:r>
      <w:r w:rsidR="0074508B" w:rsidRPr="00DB2C25">
        <w:rPr>
          <w:rFonts w:ascii="Garamond" w:hAnsi="Garamond" w:cs="Times New Roman"/>
          <w:color w:val="0D0D0D" w:themeColor="text1" w:themeTint="F2"/>
          <w:sz w:val="24"/>
          <w:szCs w:val="24"/>
        </w:rPr>
        <w:t xml:space="preserve">nopietnas </w:t>
      </w:r>
      <w:r w:rsidRPr="00DB2C25">
        <w:rPr>
          <w:rFonts w:ascii="Garamond" w:hAnsi="Garamond" w:cs="Times New Roman"/>
          <w:color w:val="0D0D0D" w:themeColor="text1" w:themeTint="F2"/>
          <w:sz w:val="24"/>
          <w:szCs w:val="24"/>
        </w:rPr>
        <w:t>bažas par veselības pieejamību, kā arī tād</w:t>
      </w:r>
      <w:r w:rsidR="0074508B" w:rsidRPr="00DB2C25">
        <w:rPr>
          <w:rFonts w:ascii="Garamond" w:hAnsi="Garamond" w:cs="Times New Roman"/>
          <w:color w:val="0D0D0D" w:themeColor="text1" w:themeTint="F2"/>
          <w:sz w:val="24"/>
          <w:szCs w:val="24"/>
        </w:rPr>
        <w:t>as</w:t>
      </w:r>
      <w:r w:rsidRPr="00DB2C25">
        <w:rPr>
          <w:rFonts w:ascii="Garamond" w:hAnsi="Garamond" w:cs="Times New Roman"/>
          <w:color w:val="0D0D0D" w:themeColor="text1" w:themeTint="F2"/>
          <w:sz w:val="24"/>
          <w:szCs w:val="24"/>
        </w:rPr>
        <w:t xml:space="preserve"> izglītības pieejamību, kas nodrošina labu, prasmēm atbilstošu darbu. Globalizācijas rezultātā radušās indivīdu augstās mobilitātes un Latvijas sabiedrības novecošanās apstākļos pastāv rūpes par pamatnācijas turpmāko izaugsmi. Tas vairo bažas par iespējamo spriedzi starp dažādām cilvēku grupām Latvijā, kuras izraisa gan neviendabīgā informatīvā telpa, gan arī jaunu iedzīvotāju grupu nepieciešamīb</w:t>
      </w:r>
      <w:r w:rsidR="00E458E4"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izprast un cienīt Latvijas kultūrtelpu, Latvijas iedzīvotāju prasmes iekļaut jaunas iedzīvotāju grupas, lai stiprinātu savstarpējo sadarbību un uzticēšanos.</w:t>
      </w:r>
    </w:p>
    <w:p w:rsidR="00431470" w:rsidRPr="00DB2C25" w:rsidRDefault="00F840F9" w:rsidP="00E46106">
      <w:pPr>
        <w:pStyle w:val="NoSpacing"/>
        <w:spacing w:before="100" w:beforeAutospacing="1" w:after="12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Svarīga prioritāte drošības sajūtas stiprināšanai </w:t>
      </w:r>
      <w:r w:rsidR="003A6092" w:rsidRPr="00DB2C25">
        <w:rPr>
          <w:rFonts w:ascii="Garamond" w:hAnsi="Garamond" w:cs="Times New Roman"/>
          <w:color w:val="0D0D0D" w:themeColor="text1" w:themeTint="F2"/>
          <w:sz w:val="24"/>
          <w:szCs w:val="24"/>
        </w:rPr>
        <w:t>Latvijas iedzīvotājos</w:t>
      </w:r>
      <w:r w:rsidRPr="00DB2C25">
        <w:rPr>
          <w:rFonts w:ascii="Garamond" w:hAnsi="Garamond" w:cs="Times New Roman"/>
          <w:color w:val="0D0D0D" w:themeColor="text1" w:themeTint="F2"/>
          <w:sz w:val="24"/>
          <w:szCs w:val="24"/>
        </w:rPr>
        <w:t xml:space="preserve"> ekonomiskā</w:t>
      </w:r>
      <w:r w:rsidR="003A6092" w:rsidRPr="00DB2C25">
        <w:rPr>
          <w:rFonts w:ascii="Garamond" w:hAnsi="Garamond" w:cs="Times New Roman"/>
          <w:color w:val="0D0D0D" w:themeColor="text1" w:themeTint="F2"/>
          <w:sz w:val="24"/>
          <w:szCs w:val="24"/>
        </w:rPr>
        <w:t>s izaugsmes</w:t>
      </w:r>
      <w:r w:rsidRPr="00DB2C25">
        <w:rPr>
          <w:rFonts w:ascii="Garamond" w:hAnsi="Garamond" w:cs="Times New Roman"/>
          <w:color w:val="0D0D0D" w:themeColor="text1" w:themeTint="F2"/>
          <w:sz w:val="24"/>
          <w:szCs w:val="24"/>
        </w:rPr>
        <w:t xml:space="preserve"> apstākļos ir turpināt aktivitātes, kas vērstas uz ienākumu </w:t>
      </w:r>
      <w:r w:rsidR="006C2F2E" w:rsidRPr="00DB2C25">
        <w:rPr>
          <w:rFonts w:ascii="Garamond" w:hAnsi="Garamond" w:cs="Times New Roman"/>
          <w:color w:val="0D0D0D" w:themeColor="text1" w:themeTint="F2"/>
          <w:sz w:val="24"/>
          <w:szCs w:val="24"/>
        </w:rPr>
        <w:t xml:space="preserve">palielināšanu </w:t>
      </w:r>
      <w:r w:rsidRPr="00DB2C25">
        <w:rPr>
          <w:rFonts w:ascii="Garamond" w:hAnsi="Garamond" w:cs="Times New Roman"/>
          <w:color w:val="0D0D0D" w:themeColor="text1" w:themeTint="F2"/>
          <w:sz w:val="24"/>
          <w:szCs w:val="24"/>
        </w:rPr>
        <w:t>un līdz ar to arī iespēj</w:t>
      </w:r>
      <w:r w:rsidR="006C2F2E" w:rsidRPr="00DB2C25">
        <w:rPr>
          <w:rFonts w:ascii="Garamond" w:hAnsi="Garamond" w:cs="Times New Roman"/>
          <w:color w:val="0D0D0D" w:themeColor="text1" w:themeTint="F2"/>
          <w:sz w:val="24"/>
          <w:szCs w:val="24"/>
        </w:rPr>
        <w:t>am</w:t>
      </w:r>
      <w:r w:rsidRPr="00DB2C25">
        <w:rPr>
          <w:rFonts w:ascii="Garamond" w:hAnsi="Garamond" w:cs="Times New Roman"/>
          <w:color w:val="0D0D0D" w:themeColor="text1" w:themeTint="F2"/>
          <w:sz w:val="24"/>
          <w:szCs w:val="24"/>
        </w:rPr>
        <w:t xml:space="preserve">u nevienlīdzības </w:t>
      </w:r>
      <w:r w:rsidRPr="00DB2C25">
        <w:rPr>
          <w:rFonts w:ascii="Garamond" w:hAnsi="Garamond" w:cs="Times New Roman"/>
          <w:color w:val="0D0D0D" w:themeColor="text1" w:themeTint="F2"/>
          <w:sz w:val="24"/>
          <w:szCs w:val="24"/>
        </w:rPr>
        <w:lastRenderedPageBreak/>
        <w:t xml:space="preserve">mazināšanu, jo īpaši iedzīvotājiem ar augstu sociālās atstumtības risku, kuri </w:t>
      </w:r>
      <w:r w:rsidR="003A27CB" w:rsidRPr="00DB2C25">
        <w:rPr>
          <w:rFonts w:ascii="Garamond" w:hAnsi="Garamond" w:cs="Times New Roman"/>
          <w:color w:val="0D0D0D" w:themeColor="text1" w:themeTint="F2"/>
          <w:sz w:val="24"/>
          <w:szCs w:val="24"/>
        </w:rPr>
        <w:t xml:space="preserve">līdz šim </w:t>
      </w:r>
      <w:r w:rsidRPr="00DB2C25">
        <w:rPr>
          <w:rFonts w:ascii="Garamond" w:hAnsi="Garamond" w:cs="Times New Roman"/>
          <w:color w:val="0D0D0D" w:themeColor="text1" w:themeTint="F2"/>
          <w:sz w:val="24"/>
          <w:szCs w:val="24"/>
        </w:rPr>
        <w:t>nav izjutuši ekonomiskās augšupejas pozitīvo ietekmi. Nabadzību un līdz ar to arī sociālo atstumtību mazina cienīgs darbs neatkarīgi no dzīvesvietas un mērķēti sociālās drošības pasākumi. Tāpat ļoti nozīmīga ir veselības aprūpes pakalpojumu pieejamības uzlabošana visām iedzīvotāju grupām</w:t>
      </w:r>
      <w:r w:rsidR="0074508B"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w:t>
      </w:r>
      <w:r w:rsidR="0074508B" w:rsidRPr="00DB2C25">
        <w:rPr>
          <w:rFonts w:ascii="Garamond" w:hAnsi="Garamond" w:cs="Times New Roman"/>
          <w:color w:val="0D0D0D" w:themeColor="text1" w:themeTint="F2"/>
          <w:sz w:val="24"/>
          <w:szCs w:val="24"/>
        </w:rPr>
        <w:t xml:space="preserve">Nepieciešams </w:t>
      </w:r>
      <w:r w:rsidRPr="00DB2C25">
        <w:rPr>
          <w:rFonts w:ascii="Garamond" w:hAnsi="Garamond" w:cs="Times New Roman"/>
          <w:color w:val="0D0D0D" w:themeColor="text1" w:themeTint="F2"/>
          <w:sz w:val="24"/>
          <w:szCs w:val="24"/>
        </w:rPr>
        <w:t>arī turpin</w:t>
      </w:r>
      <w:r w:rsidR="0074508B" w:rsidRPr="00DB2C25">
        <w:rPr>
          <w:rFonts w:ascii="Garamond" w:hAnsi="Garamond" w:cs="Times New Roman"/>
          <w:color w:val="0D0D0D" w:themeColor="text1" w:themeTint="F2"/>
          <w:sz w:val="24"/>
          <w:szCs w:val="24"/>
        </w:rPr>
        <w:t>āt</w:t>
      </w:r>
      <w:r w:rsidRPr="00DB2C25">
        <w:rPr>
          <w:rFonts w:ascii="Garamond" w:hAnsi="Garamond" w:cs="Times New Roman"/>
          <w:color w:val="0D0D0D" w:themeColor="text1" w:themeTint="F2"/>
          <w:sz w:val="24"/>
          <w:szCs w:val="24"/>
        </w:rPr>
        <w:t xml:space="preserve"> darb</w:t>
      </w:r>
      <w:r w:rsidR="0074508B" w:rsidRPr="00DB2C25">
        <w:rPr>
          <w:rFonts w:ascii="Garamond" w:hAnsi="Garamond" w:cs="Times New Roman"/>
          <w:color w:val="0D0D0D" w:themeColor="text1" w:themeTint="F2"/>
          <w:sz w:val="24"/>
          <w:szCs w:val="24"/>
        </w:rPr>
        <w:t>u, lai sekmētu</w:t>
      </w:r>
      <w:r w:rsidRPr="00DB2C25">
        <w:rPr>
          <w:rFonts w:ascii="Garamond" w:hAnsi="Garamond" w:cs="Times New Roman"/>
          <w:color w:val="0D0D0D" w:themeColor="text1" w:themeTint="F2"/>
          <w:sz w:val="24"/>
          <w:szCs w:val="24"/>
        </w:rPr>
        <w:t xml:space="preserve"> cilvēku savstarpēj</w:t>
      </w:r>
      <w:r w:rsidR="0074508B" w:rsidRPr="00DB2C25">
        <w:rPr>
          <w:rFonts w:ascii="Garamond" w:hAnsi="Garamond" w:cs="Times New Roman"/>
          <w:color w:val="0D0D0D" w:themeColor="text1" w:themeTint="F2"/>
          <w:sz w:val="24"/>
          <w:szCs w:val="24"/>
        </w:rPr>
        <w:t>o</w:t>
      </w:r>
      <w:r w:rsidRPr="00DB2C25">
        <w:rPr>
          <w:rFonts w:ascii="Garamond" w:hAnsi="Garamond" w:cs="Times New Roman"/>
          <w:color w:val="0D0D0D" w:themeColor="text1" w:themeTint="F2"/>
          <w:sz w:val="24"/>
          <w:szCs w:val="24"/>
        </w:rPr>
        <w:t xml:space="preserve"> sadarbīb</w:t>
      </w:r>
      <w:r w:rsidR="0074508B" w:rsidRPr="00DB2C25">
        <w:rPr>
          <w:rFonts w:ascii="Garamond" w:hAnsi="Garamond" w:cs="Times New Roman"/>
          <w:color w:val="0D0D0D" w:themeColor="text1" w:themeTint="F2"/>
          <w:sz w:val="24"/>
          <w:szCs w:val="24"/>
        </w:rPr>
        <w:t>u</w:t>
      </w:r>
      <w:r w:rsidRPr="00DB2C25">
        <w:rPr>
          <w:rFonts w:ascii="Garamond" w:hAnsi="Garamond" w:cs="Times New Roman"/>
          <w:color w:val="0D0D0D" w:themeColor="text1" w:themeTint="F2"/>
          <w:sz w:val="24"/>
          <w:szCs w:val="24"/>
        </w:rPr>
        <w:t xml:space="preserve"> un cieņ</w:t>
      </w:r>
      <w:r w:rsidR="0074508B" w:rsidRPr="00DB2C25">
        <w:rPr>
          <w:rFonts w:ascii="Garamond" w:hAnsi="Garamond" w:cs="Times New Roman"/>
          <w:color w:val="0D0D0D" w:themeColor="text1" w:themeTint="F2"/>
          <w:sz w:val="24"/>
          <w:szCs w:val="24"/>
        </w:rPr>
        <w:t>u</w:t>
      </w:r>
      <w:r w:rsidRPr="00DB2C25">
        <w:rPr>
          <w:rFonts w:ascii="Garamond" w:hAnsi="Garamond" w:cs="Times New Roman"/>
          <w:color w:val="0D0D0D" w:themeColor="text1" w:themeTint="F2"/>
          <w:sz w:val="24"/>
          <w:szCs w:val="24"/>
        </w:rPr>
        <w:t xml:space="preserve">, kā arī </w:t>
      </w:r>
      <w:r w:rsidR="0074508B" w:rsidRPr="00DB2C25">
        <w:rPr>
          <w:rFonts w:ascii="Garamond" w:hAnsi="Garamond" w:cs="Times New Roman"/>
          <w:color w:val="0D0D0D" w:themeColor="text1" w:themeTint="F2"/>
          <w:sz w:val="24"/>
          <w:szCs w:val="24"/>
        </w:rPr>
        <w:t xml:space="preserve">veicinātu </w:t>
      </w:r>
      <w:r w:rsidRPr="00DB2C25">
        <w:rPr>
          <w:rFonts w:ascii="Garamond" w:hAnsi="Garamond" w:cs="Times New Roman"/>
          <w:color w:val="0D0D0D" w:themeColor="text1" w:themeTint="F2"/>
          <w:sz w:val="24"/>
          <w:szCs w:val="24"/>
        </w:rPr>
        <w:t>lojalitāt</w:t>
      </w:r>
      <w:r w:rsidR="0074508B"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 xml:space="preserve"> </w:t>
      </w:r>
      <w:r w:rsidR="0074508B" w:rsidRPr="00DB2C25">
        <w:rPr>
          <w:rFonts w:ascii="Garamond" w:hAnsi="Garamond" w:cs="Times New Roman"/>
          <w:color w:val="0D0D0D" w:themeColor="text1" w:themeTint="F2"/>
          <w:sz w:val="24"/>
          <w:szCs w:val="24"/>
        </w:rPr>
        <w:t xml:space="preserve">pret valsti </w:t>
      </w:r>
      <w:r w:rsidRPr="00DB2C25">
        <w:rPr>
          <w:rFonts w:ascii="Garamond" w:hAnsi="Garamond" w:cs="Times New Roman"/>
          <w:color w:val="0D0D0D" w:themeColor="text1" w:themeTint="F2"/>
          <w:sz w:val="24"/>
          <w:szCs w:val="24"/>
        </w:rPr>
        <w:t xml:space="preserve">un </w:t>
      </w:r>
      <w:r w:rsidR="0074508B" w:rsidRPr="00DB2C25">
        <w:rPr>
          <w:rFonts w:ascii="Garamond" w:hAnsi="Garamond" w:cs="Times New Roman"/>
          <w:color w:val="0D0D0D" w:themeColor="text1" w:themeTint="F2"/>
          <w:sz w:val="24"/>
          <w:szCs w:val="24"/>
        </w:rPr>
        <w:t xml:space="preserve">stiprinātu </w:t>
      </w:r>
      <w:r w:rsidRPr="00DB2C25">
        <w:rPr>
          <w:rFonts w:ascii="Garamond" w:hAnsi="Garamond" w:cs="Times New Roman"/>
          <w:color w:val="0D0D0D" w:themeColor="text1" w:themeTint="F2"/>
          <w:sz w:val="24"/>
          <w:szCs w:val="24"/>
        </w:rPr>
        <w:t>piederības izjūt</w:t>
      </w:r>
      <w:r w:rsidR="0074508B" w:rsidRPr="00DB2C25">
        <w:rPr>
          <w:rFonts w:ascii="Garamond" w:hAnsi="Garamond" w:cs="Times New Roman"/>
          <w:color w:val="0D0D0D" w:themeColor="text1" w:themeTint="F2"/>
          <w:sz w:val="24"/>
          <w:szCs w:val="24"/>
        </w:rPr>
        <w:t>u</w:t>
      </w:r>
      <w:r w:rsidRPr="00DB2C25">
        <w:rPr>
          <w:rFonts w:ascii="Garamond" w:hAnsi="Garamond" w:cs="Times New Roman"/>
          <w:color w:val="0D0D0D" w:themeColor="text1" w:themeTint="F2"/>
          <w:sz w:val="24"/>
          <w:szCs w:val="24"/>
        </w:rPr>
        <w:t>.</w:t>
      </w:r>
    </w:p>
    <w:p w:rsidR="00F840F9" w:rsidRPr="00B32C98" w:rsidRDefault="00F840F9" w:rsidP="00431470">
      <w:pPr>
        <w:pStyle w:val="Heading2"/>
      </w:pPr>
      <w:bookmarkStart w:id="13" w:name="_Toc437269267"/>
      <w:r w:rsidRPr="00B32C98">
        <w:t>Sabiedrības drošība</w:t>
      </w:r>
      <w:bookmarkEnd w:id="13"/>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Šodienas situācija prasa atzīt saikni starp iekš</w:t>
      </w:r>
      <w:r w:rsidR="0074508B" w:rsidRPr="00DB2C25">
        <w:rPr>
          <w:rFonts w:ascii="Garamond" w:hAnsi="Garamond" w:cs="Times New Roman"/>
          <w:color w:val="0D0D0D" w:themeColor="text1" w:themeTint="F2"/>
          <w:sz w:val="24"/>
          <w:szCs w:val="24"/>
        </w:rPr>
        <w:t xml:space="preserve">ējo un ārējo drošību, veidojot </w:t>
      </w:r>
      <w:r w:rsidRPr="00DB2C25">
        <w:rPr>
          <w:rFonts w:ascii="Garamond" w:hAnsi="Garamond" w:cs="Times New Roman"/>
          <w:color w:val="0D0D0D" w:themeColor="text1" w:themeTint="F2"/>
          <w:sz w:val="24"/>
          <w:szCs w:val="24"/>
        </w:rPr>
        <w:t>globālas drošības pieeju gan attiecībās ar ārējiem subjektiem, gan valsts iekšienē. Ir svarīgi, lai sadarbotos tiesībaizsardzības, tiesu iestādes un citi dienesti sociālaj</w:t>
      </w:r>
      <w:r w:rsidR="00AD383C" w:rsidRPr="00DB2C25">
        <w:rPr>
          <w:rFonts w:ascii="Garamond" w:hAnsi="Garamond" w:cs="Times New Roman"/>
          <w:color w:val="0D0D0D" w:themeColor="text1" w:themeTint="F2"/>
          <w:sz w:val="24"/>
          <w:szCs w:val="24"/>
        </w:rPr>
        <w:t>ā un civilās aizsardzības jomā</w:t>
      </w:r>
      <w:r w:rsidRPr="00DB2C25">
        <w:rPr>
          <w:rFonts w:ascii="Garamond" w:hAnsi="Garamond" w:cs="Times New Roman"/>
          <w:color w:val="0D0D0D" w:themeColor="text1" w:themeTint="F2"/>
          <w:sz w:val="24"/>
          <w:szCs w:val="24"/>
        </w:rPr>
        <w:t xml:space="preserve">. Latvijai ir jāveido tāds drošības modelis, kura pamatā ir </w:t>
      </w:r>
      <w:r w:rsidR="003A27CB" w:rsidRPr="00DB2C25">
        <w:rPr>
          <w:rFonts w:ascii="Garamond" w:hAnsi="Garamond" w:cs="Times New Roman"/>
          <w:color w:val="0D0D0D" w:themeColor="text1" w:themeTint="F2"/>
          <w:sz w:val="24"/>
          <w:szCs w:val="24"/>
        </w:rPr>
        <w:t>ES</w:t>
      </w:r>
      <w:r w:rsidRPr="00DB2C25">
        <w:rPr>
          <w:rFonts w:ascii="Garamond" w:hAnsi="Garamond" w:cs="Times New Roman"/>
          <w:color w:val="0D0D0D" w:themeColor="text1" w:themeTint="F2"/>
          <w:sz w:val="24"/>
          <w:szCs w:val="24"/>
        </w:rPr>
        <w:t xml:space="preserve"> principi un vērtības: cilvēktiesību un pamatbrīvību ievērošana, tiesiskums, demokrātija, dialogs, tolerance, pārredzamība un solidaritāte.</w:t>
      </w:r>
    </w:p>
    <w:p w:rsidR="00F840F9" w:rsidRPr="00E9389A" w:rsidRDefault="00F840F9" w:rsidP="00E46106">
      <w:pPr>
        <w:pStyle w:val="Heading3"/>
        <w:spacing w:line="276" w:lineRule="auto"/>
        <w:rPr>
          <w:rFonts w:eastAsia="Calibri"/>
          <w:lang w:eastAsia="en-US"/>
        </w:rPr>
      </w:pPr>
      <w:bookmarkStart w:id="14" w:name="_Toc437269268"/>
      <w:r w:rsidRPr="00E9389A">
        <w:rPr>
          <w:rFonts w:eastAsia="Calibri"/>
          <w:lang w:eastAsia="en-US"/>
        </w:rPr>
        <w:t>Iekšlietu sistēmas dienestu veiktie pasākumi iekšējās drošības risku novēršanā</w:t>
      </w:r>
      <w:bookmarkEnd w:id="14"/>
    </w:p>
    <w:p w:rsidR="00F840F9" w:rsidRPr="00290AB0" w:rsidRDefault="00F840F9" w:rsidP="00E46106">
      <w:pPr>
        <w:spacing w:after="0" w:line="276" w:lineRule="auto"/>
        <w:jc w:val="both"/>
        <w:rPr>
          <w:rFonts w:ascii="Garamond" w:hAnsi="Garamond" w:cs="Times New Roman"/>
          <w:color w:val="0D0D0D" w:themeColor="text1" w:themeTint="F2"/>
          <w:sz w:val="24"/>
          <w:szCs w:val="24"/>
        </w:rPr>
      </w:pPr>
      <w:r w:rsidRPr="00290AB0">
        <w:rPr>
          <w:rFonts w:ascii="Garamond" w:hAnsi="Garamond" w:cs="Times New Roman"/>
          <w:color w:val="0D0D0D" w:themeColor="text1" w:themeTint="F2"/>
          <w:sz w:val="24"/>
          <w:szCs w:val="24"/>
        </w:rPr>
        <w:t xml:space="preserve">Ņemot vērā aktuālo ģeopolitisko situāciju un nacionālās drošības izaicinājumus, iekšpolitiskie sabiedrības drošības stiprināšanas pasākumi ir kļuvuši par būtisku Latvijas iedzīvotāju stabilitātes, labklājības un attīstības priekšnoteikumu. Ņemot vērā pieaugošo migrāciju ES, liela nozīme ir robežkontroles stiprināšanas un nelegālās imigrācijas ierobežošanas pasākumiem. Vienlaikus nozīmīga ir arī cīņa ar organizēto noziedzību, kas globalizācijas ietekmē ir kļuvusi pārnacionāla, </w:t>
      </w:r>
      <w:r w:rsidR="00C84242" w:rsidRPr="00290AB0">
        <w:rPr>
          <w:rFonts w:ascii="Garamond" w:hAnsi="Garamond" w:cs="Times New Roman"/>
          <w:color w:val="0D0D0D" w:themeColor="text1" w:themeTint="F2"/>
          <w:sz w:val="24"/>
          <w:szCs w:val="24"/>
        </w:rPr>
        <w:t xml:space="preserve">izvietojot </w:t>
      </w:r>
      <w:r w:rsidRPr="00290AB0">
        <w:rPr>
          <w:rFonts w:ascii="Garamond" w:hAnsi="Garamond" w:cs="Times New Roman"/>
          <w:color w:val="0D0D0D" w:themeColor="text1" w:themeTint="F2"/>
          <w:sz w:val="24"/>
          <w:szCs w:val="24"/>
        </w:rPr>
        <w:t xml:space="preserve">savus darbības tīklus vairākās valstīs, </w:t>
      </w:r>
      <w:r w:rsidR="0074508B" w:rsidRPr="00290AB0">
        <w:rPr>
          <w:rFonts w:ascii="Garamond" w:hAnsi="Garamond" w:cs="Times New Roman"/>
          <w:color w:val="0D0D0D" w:themeColor="text1" w:themeTint="F2"/>
          <w:sz w:val="24"/>
          <w:szCs w:val="24"/>
        </w:rPr>
        <w:t>un</w:t>
      </w:r>
      <w:r w:rsidRPr="00290AB0">
        <w:rPr>
          <w:rFonts w:ascii="Garamond" w:hAnsi="Garamond" w:cs="Times New Roman"/>
          <w:color w:val="0D0D0D" w:themeColor="text1" w:themeTint="F2"/>
          <w:sz w:val="24"/>
          <w:szCs w:val="24"/>
        </w:rPr>
        <w:t xml:space="preserve"> civilās aizsardzības sistēmas darbības pilnveidošana un uzlabošana, kā arī cīņa ar narkotisko un psihotropo vielu izplatību.</w:t>
      </w:r>
    </w:p>
    <w:p w:rsidR="00F840F9" w:rsidRPr="00290AB0" w:rsidRDefault="00F840F9" w:rsidP="00E46106">
      <w:pPr>
        <w:widowControl w:val="0"/>
        <w:tabs>
          <w:tab w:val="left" w:pos="567"/>
        </w:tabs>
        <w:spacing w:before="100" w:beforeAutospacing="1" w:after="100" w:afterAutospacing="1" w:line="276" w:lineRule="auto"/>
        <w:contextualSpacing/>
        <w:jc w:val="both"/>
        <w:rPr>
          <w:rFonts w:ascii="Garamond" w:eastAsia="Calibri" w:hAnsi="Garamond" w:cs="Times New Roman"/>
          <w:color w:val="0D0D0D" w:themeColor="text1" w:themeTint="F2"/>
          <w:sz w:val="24"/>
          <w:szCs w:val="24"/>
          <w:lang w:eastAsia="en-US"/>
        </w:rPr>
      </w:pPr>
    </w:p>
    <w:p w:rsidR="00F840F9" w:rsidRPr="00E9389A" w:rsidRDefault="00F840F9" w:rsidP="00E46106">
      <w:pPr>
        <w:widowControl w:val="0"/>
        <w:tabs>
          <w:tab w:val="left" w:pos="567"/>
        </w:tabs>
        <w:spacing w:before="100" w:beforeAutospacing="1" w:after="240"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Organizētās noziedzības apkarošana</w:t>
      </w:r>
    </w:p>
    <w:p w:rsidR="002E43BB" w:rsidRPr="00290AB0" w:rsidRDefault="002E43BB" w:rsidP="00E46106">
      <w:pPr>
        <w:widowControl w:val="0"/>
        <w:suppressAutoHyphens/>
        <w:spacing w:before="120" w:after="100" w:afterAutospacing="1" w:line="276" w:lineRule="auto"/>
        <w:jc w:val="center"/>
        <w:rPr>
          <w:rFonts w:ascii="Garamond" w:eastAsia="Times New Roman" w:hAnsi="Garamond" w:cs="Times New Roman"/>
          <w:b/>
          <w:color w:val="0D0D0D" w:themeColor="text1" w:themeTint="F2"/>
          <w:sz w:val="26"/>
          <w:szCs w:val="26"/>
          <w:lang w:eastAsia="en-US"/>
        </w:rPr>
      </w:pPr>
      <w:r w:rsidRPr="00290AB0">
        <w:rPr>
          <w:rFonts w:ascii="Garamond" w:eastAsia="Times New Roman" w:hAnsi="Garamond" w:cs="Times New Roman"/>
          <w:b/>
          <w:color w:val="0D0D0D" w:themeColor="text1" w:themeTint="F2"/>
          <w:sz w:val="26"/>
          <w:szCs w:val="26"/>
          <w:lang w:eastAsia="en-US"/>
        </w:rPr>
        <w:t>Organizētā noziedzība ir viens no smagākajiem noziedzības veidiem, kas rada vislielāko apdraudējumu un ir tiešs drauds valsts drošībai un valsts tālākai ekonomiskai attīstībai. Eiropas Savienības līmenī smagās un organizētās noziedzības apkarošana tāpat kā cīņa ar terorismu iekšlietu jomā ir galvenā prioritāte.</w:t>
      </w:r>
    </w:p>
    <w:p w:rsidR="00F840F9" w:rsidRPr="00DB2C25" w:rsidRDefault="00F840F9" w:rsidP="00E46106">
      <w:pPr>
        <w:widowControl w:val="0"/>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en-US"/>
        </w:rPr>
        <w:t>Organizētās noziedzības veidošanos un darbību Latvijā ietekmē virkne faktoru – gan ārējie faktori</w:t>
      </w:r>
      <w:r w:rsidR="00EC14D9" w:rsidRPr="00DB2C25">
        <w:rPr>
          <w:rFonts w:ascii="Garamond" w:eastAsia="Times New Roman" w:hAnsi="Garamond" w:cs="Times New Roman"/>
          <w:color w:val="0D0D0D" w:themeColor="text1" w:themeTint="F2"/>
          <w:sz w:val="24"/>
          <w:szCs w:val="24"/>
          <w:lang w:eastAsia="en-US"/>
        </w:rPr>
        <w:t>, gan valsts iekšējie apstākļi, piemēram, L</w:t>
      </w:r>
      <w:r w:rsidRPr="00DB2C25">
        <w:rPr>
          <w:rFonts w:ascii="Garamond" w:eastAsia="Times New Roman" w:hAnsi="Garamond" w:cs="Times New Roman"/>
          <w:color w:val="0D0D0D" w:themeColor="text1" w:themeTint="F2"/>
          <w:sz w:val="24"/>
          <w:szCs w:val="24"/>
          <w:lang w:eastAsia="en-US"/>
        </w:rPr>
        <w:t>atvijas atrašanās transporta maršrutu krustpunktā</w:t>
      </w:r>
      <w:r w:rsidR="00EC14D9" w:rsidRPr="00DB2C25">
        <w:rPr>
          <w:rFonts w:ascii="Garamond" w:eastAsia="Times New Roman" w:hAnsi="Garamond" w:cs="Times New Roman"/>
          <w:color w:val="0D0D0D" w:themeColor="text1" w:themeTint="F2"/>
          <w:sz w:val="24"/>
          <w:szCs w:val="24"/>
          <w:lang w:eastAsia="en-US"/>
        </w:rPr>
        <w:t>, ko nodrošina</w:t>
      </w:r>
      <w:r w:rsidRPr="00DB2C25">
        <w:rPr>
          <w:rFonts w:ascii="Garamond" w:eastAsia="Times New Roman" w:hAnsi="Garamond" w:cs="Times New Roman"/>
          <w:color w:val="0D0D0D" w:themeColor="text1" w:themeTint="F2"/>
          <w:sz w:val="24"/>
          <w:szCs w:val="24"/>
          <w:lang w:eastAsia="en-US"/>
        </w:rPr>
        <w:t xml:space="preserve"> </w:t>
      </w:r>
      <w:r w:rsidR="00EC14D9" w:rsidRPr="00DB2C25">
        <w:rPr>
          <w:rFonts w:ascii="Garamond" w:eastAsia="Times New Roman" w:hAnsi="Garamond" w:cs="Times New Roman"/>
          <w:color w:val="0D0D0D" w:themeColor="text1" w:themeTint="F2"/>
          <w:sz w:val="24"/>
          <w:szCs w:val="24"/>
          <w:lang w:eastAsia="en-US"/>
        </w:rPr>
        <w:t xml:space="preserve">Ventspils, Liepājas un Rīgas tirdzniecības ostas, kā arī Rīgas lidosta, </w:t>
      </w:r>
      <w:r w:rsidRPr="00DB2C25">
        <w:rPr>
          <w:rFonts w:ascii="Garamond" w:eastAsia="Times New Roman" w:hAnsi="Garamond" w:cs="Times New Roman"/>
          <w:color w:val="0D0D0D" w:themeColor="text1" w:themeTint="F2"/>
          <w:sz w:val="24"/>
          <w:szCs w:val="24"/>
          <w:lang w:eastAsia="en-US"/>
        </w:rPr>
        <w:t>Šengenas zonas be</w:t>
      </w:r>
      <w:r w:rsidR="00EC14D9" w:rsidRPr="00DB2C25">
        <w:rPr>
          <w:rFonts w:ascii="Garamond" w:eastAsia="Times New Roman" w:hAnsi="Garamond" w:cs="Times New Roman"/>
          <w:color w:val="0D0D0D" w:themeColor="text1" w:themeTint="F2"/>
          <w:sz w:val="24"/>
          <w:szCs w:val="24"/>
          <w:lang w:eastAsia="en-US"/>
        </w:rPr>
        <w:t>zvīzu režīms un ES ārējā robeža</w:t>
      </w:r>
      <w:r w:rsidRPr="00DB2C25">
        <w:rPr>
          <w:rFonts w:ascii="Garamond" w:eastAsia="Times New Roman" w:hAnsi="Garamond" w:cs="Times New Roman"/>
          <w:color w:val="0D0D0D" w:themeColor="text1" w:themeTint="F2"/>
          <w:sz w:val="24"/>
          <w:szCs w:val="24"/>
          <w:lang w:eastAsia="en-US"/>
        </w:rPr>
        <w:t xml:space="preserve">. </w:t>
      </w:r>
    </w:p>
    <w:p w:rsidR="00F840F9" w:rsidRPr="00DB2C25" w:rsidRDefault="00F840F9" w:rsidP="00E46106">
      <w:pPr>
        <w:widowControl w:val="0"/>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en-US"/>
        </w:rPr>
        <w:t>Organizētās noziedzības darbību īstenošanu būtiski sekmē dažādu veidu resursu (finanšu, materiāltehnisko, informācijas, cilvēku u.</w:t>
      </w:r>
      <w:r w:rsidR="006130EF"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xml:space="preserve">c.) pieejamība un tiesībaizsardzības iestāžu darba specifikas pārzināšana (piemēram, atsevišķu grupu dalībnieki izmanto arī bijušo tiesībaizsardzības iestāžu darbinieku atbalstu (taktiku un metodiku), lai izvairītos no atbildības un neitralizētu tiesībaizsardzības iestāžu veiktos operatīvos pasākumus), kā arī mijiedarbība ar citām organizētām grupām atsevišķu </w:t>
      </w:r>
      <w:r w:rsidRPr="00DB2C25">
        <w:rPr>
          <w:rFonts w:ascii="Garamond" w:eastAsia="Times New Roman" w:hAnsi="Garamond" w:cs="Times New Roman"/>
          <w:color w:val="0D0D0D" w:themeColor="text1" w:themeTint="F2"/>
          <w:sz w:val="24"/>
          <w:szCs w:val="24"/>
          <w:lang w:eastAsia="en-US"/>
        </w:rPr>
        <w:lastRenderedPageBreak/>
        <w:t>noziedzīgās darbības jautājumu risināšanā uz vienlīdzības principa un savstarpēji izdevīga ekonomiskā pamata.</w:t>
      </w:r>
    </w:p>
    <w:p w:rsidR="00F840F9" w:rsidRPr="00DB2C25" w:rsidRDefault="00F840F9" w:rsidP="00E46106">
      <w:pPr>
        <w:widowControl w:val="0"/>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en-US"/>
        </w:rPr>
        <w:t>Organizēto noziedzīgo grupu darbības sfēras analīzes rezultātā konstatēts, ka Latvijā apzinātās noziedzīgās grupas ir aktīvas smagās un organizētās noziedzības jomā un tām ir starptautiska dimensija, tās aktīvi sadarbojas ar citu valstu kriminālo aprindu pārstāvjiem kopīgu nelikumīgu mērķu sasniegšanai, izdarot noziegumus arī citu valstu teritorijās.</w:t>
      </w:r>
    </w:p>
    <w:p w:rsidR="00F840F9" w:rsidRPr="00DB2C25" w:rsidRDefault="00F840F9" w:rsidP="00E46106">
      <w:pPr>
        <w:widowControl w:val="0"/>
        <w:overflowPunct w:val="0"/>
        <w:autoSpaceDE w:val="0"/>
        <w:autoSpaceDN w:val="0"/>
        <w:adjustRightInd w:val="0"/>
        <w:spacing w:before="100" w:beforeAutospacing="1" w:after="100" w:afterAutospacing="1" w:line="276" w:lineRule="auto"/>
        <w:jc w:val="both"/>
        <w:textAlignment w:val="baseline"/>
        <w:rPr>
          <w:rFonts w:ascii="Garamond" w:eastAsia="Calibri" w:hAnsi="Garamond" w:cs="Times New Roman"/>
          <w:color w:val="0D0D0D" w:themeColor="text1" w:themeTint="F2"/>
          <w:spacing w:val="-4"/>
          <w:sz w:val="24"/>
          <w:szCs w:val="24"/>
          <w:lang w:eastAsia="en-US"/>
        </w:rPr>
      </w:pPr>
      <w:r w:rsidRPr="00DB2C25">
        <w:rPr>
          <w:rFonts w:ascii="Garamond" w:eastAsia="Calibri" w:hAnsi="Garamond" w:cs="Times New Roman"/>
          <w:color w:val="0D0D0D" w:themeColor="text1" w:themeTint="F2"/>
          <w:sz w:val="24"/>
          <w:szCs w:val="24"/>
          <w:lang w:eastAsia="en-US"/>
        </w:rPr>
        <w:t>Latvijas organizētās noziedzīgās grupas valsts teritorijā darbojas gan patstāvīgi, gan uztur un dibina jaunus kontaktus ar Krievijas organizētajām noziedzīgajām grupām, kā arī ar organizētās noziedzības pārstāvjiem citās Eiropas valstīs, t</w:t>
      </w:r>
      <w:r w:rsidR="006130EF" w:rsidRPr="00DB2C25">
        <w:rPr>
          <w:rFonts w:ascii="Garamond" w:eastAsia="Calibri" w:hAnsi="Garamond" w:cs="Times New Roman"/>
          <w:color w:val="0D0D0D" w:themeColor="text1" w:themeTint="F2"/>
          <w:sz w:val="24"/>
          <w:szCs w:val="24"/>
          <w:lang w:eastAsia="en-US"/>
        </w:rPr>
        <w:t>ai</w:t>
      </w:r>
      <w:r w:rsidRPr="00DB2C25">
        <w:rPr>
          <w:rFonts w:ascii="Garamond" w:eastAsia="Calibri" w:hAnsi="Garamond" w:cs="Times New Roman"/>
          <w:color w:val="0D0D0D" w:themeColor="text1" w:themeTint="F2"/>
          <w:sz w:val="24"/>
          <w:szCs w:val="24"/>
          <w:lang w:eastAsia="en-US"/>
        </w:rPr>
        <w:t xml:space="preserve"> sk</w:t>
      </w:r>
      <w:r w:rsidR="006130EF" w:rsidRPr="00DB2C25">
        <w:rPr>
          <w:rFonts w:ascii="Garamond" w:eastAsia="Calibri" w:hAnsi="Garamond" w:cs="Times New Roman"/>
          <w:color w:val="0D0D0D" w:themeColor="text1" w:themeTint="F2"/>
          <w:sz w:val="24"/>
          <w:szCs w:val="24"/>
          <w:lang w:eastAsia="en-US"/>
        </w:rPr>
        <w:t>aitā</w:t>
      </w:r>
      <w:r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pacing w:val="-4"/>
          <w:sz w:val="24"/>
          <w:szCs w:val="24"/>
          <w:lang w:eastAsia="en-US"/>
        </w:rPr>
        <w:t>Latvijas organizētās noziedzības grupām ir nodibināti cieši kontakti arī ar Lietuvas organizēto noziedzību, kurai savukārt ir plašs grupu tīkls Rietumeiropas valstīs, kas palīdz realizēt noziedzīgās darbības, piemēram, preču kontrabandu ES teritorijā.</w:t>
      </w:r>
      <w:r w:rsidRPr="00DB2C25">
        <w:rPr>
          <w:rFonts w:ascii="Garamond" w:eastAsia="Times New Roman" w:hAnsi="Garamond" w:cs="Times New Roman"/>
          <w:color w:val="0D0D0D" w:themeColor="text1" w:themeTint="F2"/>
          <w:sz w:val="24"/>
          <w:szCs w:val="24"/>
          <w:lang w:eastAsia="en-US"/>
        </w:rPr>
        <w:t xml:space="preserve"> </w:t>
      </w:r>
    </w:p>
    <w:p w:rsidR="00F840F9" w:rsidRPr="00DB2C25" w:rsidRDefault="00F840F9" w:rsidP="00E46106">
      <w:pPr>
        <w:widowControl w:val="0"/>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zh-CN"/>
        </w:rPr>
      </w:pPr>
      <w:r w:rsidRPr="00DB2C25">
        <w:rPr>
          <w:rFonts w:ascii="Garamond" w:eastAsia="Times New Roman" w:hAnsi="Garamond" w:cs="Times New Roman"/>
          <w:color w:val="0D0D0D" w:themeColor="text1" w:themeTint="F2"/>
          <w:sz w:val="24"/>
          <w:szCs w:val="24"/>
          <w:lang w:eastAsia="en-US"/>
        </w:rPr>
        <w:t xml:space="preserve">Organizēto noziedzīgo grupu aktivitātēm ir raksturīgs polikrimināls raksturs </w:t>
      </w:r>
      <w:r w:rsidR="00B47B4F" w:rsidRPr="00DB2C25">
        <w:rPr>
          <w:rFonts w:ascii="Garamond" w:eastAsia="Times New Roman" w:hAnsi="Garamond" w:cs="Times New Roman"/>
          <w:color w:val="0D0D0D" w:themeColor="text1" w:themeTint="F2"/>
          <w:sz w:val="24"/>
          <w:szCs w:val="24"/>
          <w:lang w:eastAsia="en-US"/>
        </w:rPr>
        <w:t>–</w:t>
      </w:r>
      <w:r w:rsidRPr="00DB2C25">
        <w:rPr>
          <w:rFonts w:ascii="Garamond" w:eastAsia="Times New Roman" w:hAnsi="Garamond" w:cs="Times New Roman"/>
          <w:color w:val="0D0D0D" w:themeColor="text1" w:themeTint="F2"/>
          <w:sz w:val="24"/>
          <w:szCs w:val="24"/>
          <w:lang w:eastAsia="en-US"/>
        </w:rPr>
        <w:t xml:space="preserve"> vairākas</w:t>
      </w:r>
      <w:r w:rsidR="00B47B4F" w:rsidRPr="00DB2C25">
        <w:rPr>
          <w:rFonts w:ascii="Garamond" w:eastAsia="Times New Roman" w:hAnsi="Garamond" w:cs="Times New Roman"/>
          <w:color w:val="0D0D0D" w:themeColor="text1" w:themeTint="F2"/>
          <w:sz w:val="24"/>
          <w:szCs w:val="24"/>
          <w:lang w:eastAsia="en-US"/>
        </w:rPr>
        <w:t xml:space="preserve"> </w:t>
      </w:r>
      <w:r w:rsidRPr="00DB2C25">
        <w:rPr>
          <w:rFonts w:ascii="Garamond" w:eastAsia="Times New Roman" w:hAnsi="Garamond" w:cs="Times New Roman"/>
          <w:color w:val="0D0D0D" w:themeColor="text1" w:themeTint="F2"/>
          <w:sz w:val="24"/>
          <w:szCs w:val="24"/>
          <w:lang w:eastAsia="en-US"/>
        </w:rPr>
        <w:t>identificētās organizētās noziedzīgās grupas nodarbojas ar plaša spektra noziedzīgām darbībām</w:t>
      </w:r>
      <w:r w:rsidRPr="00DB2C25">
        <w:rPr>
          <w:rFonts w:ascii="Garamond" w:eastAsia="Calibri" w:hAnsi="Garamond" w:cs="Times New Roman"/>
          <w:color w:val="0D0D0D" w:themeColor="text1" w:themeTint="F2"/>
          <w:sz w:val="24"/>
          <w:szCs w:val="24"/>
          <w:lang w:eastAsia="en-US"/>
        </w:rPr>
        <w:t>, t.</w:t>
      </w:r>
      <w:r w:rsidR="006130EF"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i., narkotisko vielu nelegālo apriti, cilvēku tirdzniecību, personu nosūtīšanu seksuālai izmantošanai, ieroču kontrabandu, noziedzīgiem nodarījumiem ekonomikas jomā,</w:t>
      </w:r>
      <w:r w:rsidRPr="00DB2C25">
        <w:rPr>
          <w:rFonts w:ascii="Garamond" w:eastAsia="Times New Roman" w:hAnsi="Garamond" w:cs="Times New Roman"/>
          <w:color w:val="0D0D0D" w:themeColor="text1" w:themeTint="F2"/>
          <w:sz w:val="24"/>
          <w:szCs w:val="24"/>
          <w:lang w:eastAsia="zh-CN"/>
        </w:rPr>
        <w:t xml:space="preserve"> arī ar izspiešanām un parādu piedziņu, mazāk </w:t>
      </w:r>
      <w:r w:rsidR="00B47B4F" w:rsidRPr="00DB2C25">
        <w:rPr>
          <w:rFonts w:ascii="Garamond" w:eastAsia="Times New Roman" w:hAnsi="Garamond" w:cs="Times New Roman"/>
          <w:color w:val="0D0D0D" w:themeColor="text1" w:themeTint="F2"/>
          <w:sz w:val="24"/>
          <w:szCs w:val="24"/>
          <w:lang w:eastAsia="zh-CN"/>
        </w:rPr>
        <w:t>–</w:t>
      </w:r>
      <w:r w:rsidRPr="00DB2C25">
        <w:rPr>
          <w:rFonts w:ascii="Garamond" w:eastAsia="Times New Roman" w:hAnsi="Garamond" w:cs="Times New Roman"/>
          <w:color w:val="0D0D0D" w:themeColor="text1" w:themeTint="F2"/>
          <w:sz w:val="24"/>
          <w:szCs w:val="24"/>
          <w:lang w:eastAsia="zh-CN"/>
        </w:rPr>
        <w:t xml:space="preserve"> ar</w:t>
      </w:r>
      <w:r w:rsidR="00B47B4F" w:rsidRPr="00DB2C25">
        <w:rPr>
          <w:rFonts w:ascii="Garamond" w:eastAsia="Times New Roman" w:hAnsi="Garamond" w:cs="Times New Roman"/>
          <w:color w:val="0D0D0D" w:themeColor="text1" w:themeTint="F2"/>
          <w:sz w:val="24"/>
          <w:szCs w:val="24"/>
          <w:lang w:eastAsia="zh-CN"/>
        </w:rPr>
        <w:t xml:space="preserve"> </w:t>
      </w:r>
      <w:r w:rsidRPr="00DB2C25">
        <w:rPr>
          <w:rFonts w:ascii="Garamond" w:eastAsia="Times New Roman" w:hAnsi="Garamond" w:cs="Times New Roman"/>
          <w:color w:val="0D0D0D" w:themeColor="text1" w:themeTint="F2"/>
          <w:sz w:val="24"/>
          <w:szCs w:val="24"/>
          <w:lang w:eastAsia="zh-CN"/>
        </w:rPr>
        <w:t>zādzībām.</w:t>
      </w:r>
    </w:p>
    <w:p w:rsidR="00F840F9" w:rsidRPr="00DB2C25" w:rsidRDefault="00F840F9" w:rsidP="00E46106">
      <w:pPr>
        <w:widowControl w:val="0"/>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zh-CN"/>
        </w:rPr>
        <w:t>2015.</w:t>
      </w:r>
      <w:r w:rsidR="006130EF" w:rsidRPr="00DB2C25">
        <w:rPr>
          <w:rFonts w:ascii="Garamond" w:eastAsia="Times New Roman" w:hAnsi="Garamond" w:cs="Times New Roman"/>
          <w:color w:val="0D0D0D" w:themeColor="text1" w:themeTint="F2"/>
          <w:sz w:val="24"/>
          <w:szCs w:val="24"/>
          <w:lang w:eastAsia="zh-CN"/>
        </w:rPr>
        <w:t> </w:t>
      </w:r>
      <w:r w:rsidRPr="00DB2C25">
        <w:rPr>
          <w:rFonts w:ascii="Garamond" w:eastAsia="Times New Roman" w:hAnsi="Garamond" w:cs="Times New Roman"/>
          <w:color w:val="0D0D0D" w:themeColor="text1" w:themeTint="F2"/>
          <w:sz w:val="24"/>
          <w:szCs w:val="24"/>
          <w:lang w:eastAsia="zh-CN"/>
        </w:rPr>
        <w:t>gadā konstatētas jaunas organizētās noziedzīgās grupas tādās jomās kā narkotisko un psihotropo vielu nelegālā aprite un akcīzes preču nelikumīgā aprite, kā arī</w:t>
      </w:r>
      <w:r w:rsidRPr="00DB2C25">
        <w:rPr>
          <w:rFonts w:ascii="Garamond" w:eastAsia="Calibri" w:hAnsi="Garamond" w:cs="Times New Roman"/>
          <w:color w:val="0D0D0D" w:themeColor="text1" w:themeTint="F2"/>
          <w:sz w:val="24"/>
          <w:szCs w:val="24"/>
          <w:lang w:eastAsia="en-US"/>
        </w:rPr>
        <w:t xml:space="preserve"> nelegālās imigrācijas procesu saistība ar organizēto noziedzību. Pieaugošais Vjetnamas pilsoņu aizturēšanas gadījumu skaits Latvij</w:t>
      </w:r>
      <w:r w:rsidR="00EC14D9" w:rsidRPr="00DB2C25">
        <w:rPr>
          <w:rFonts w:ascii="Garamond" w:eastAsia="Calibri" w:hAnsi="Garamond" w:cs="Times New Roman"/>
          <w:color w:val="0D0D0D" w:themeColor="text1" w:themeTint="F2"/>
          <w:sz w:val="24"/>
          <w:szCs w:val="24"/>
          <w:lang w:eastAsia="en-US"/>
        </w:rPr>
        <w:t xml:space="preserve">ā </w:t>
      </w:r>
      <w:r w:rsidRPr="00DB2C25">
        <w:rPr>
          <w:rFonts w:ascii="Garamond" w:eastAsia="Calibri" w:hAnsi="Garamond" w:cs="Times New Roman"/>
          <w:color w:val="0D0D0D" w:themeColor="text1" w:themeTint="F2"/>
          <w:sz w:val="24"/>
          <w:szCs w:val="24"/>
          <w:lang w:eastAsia="en-US"/>
        </w:rPr>
        <w:t>liecina, ka ir izveidots organizēts Vjetnamas pilsoņu pārvietošanas kanāls, kurā tiek iesaistīti gan Latvijas pilsoņi, gan arī citu ES valstu (Polijas un Igaunijas), gan trešo valstu (Krievijas (Čečenijas republikas) un Kirgizstānas) pilsoņi.</w:t>
      </w:r>
    </w:p>
    <w:p w:rsidR="00F840F9" w:rsidRPr="00DB2C25" w:rsidRDefault="00F840F9" w:rsidP="00E46106">
      <w:pPr>
        <w:widowControl w:val="0"/>
        <w:tabs>
          <w:tab w:val="left" w:pos="7088"/>
        </w:tabs>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2014.</w:t>
      </w:r>
      <w:r w:rsidR="006130EF"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nogalē Latvijā parādījās un interneta tīkla segmentā izplatījās kaitīg</w:t>
      </w:r>
      <w:r w:rsidR="00DC5BE1" w:rsidRPr="00DB2C25">
        <w:rPr>
          <w:rFonts w:ascii="Garamond" w:eastAsia="Calibri" w:hAnsi="Garamond" w:cs="Times New Roman"/>
          <w:color w:val="0D0D0D" w:themeColor="text1" w:themeTint="F2"/>
          <w:sz w:val="24"/>
          <w:szCs w:val="24"/>
          <w:lang w:eastAsia="en-US"/>
        </w:rPr>
        <w:t>a</w:t>
      </w:r>
      <w:r w:rsidRPr="00DB2C25">
        <w:rPr>
          <w:rFonts w:ascii="Garamond" w:eastAsia="Calibri" w:hAnsi="Garamond" w:cs="Times New Roman"/>
          <w:color w:val="0D0D0D" w:themeColor="text1" w:themeTint="F2"/>
          <w:sz w:val="24"/>
          <w:szCs w:val="24"/>
          <w:lang w:eastAsia="en-US"/>
        </w:rPr>
        <w:t xml:space="preserve"> modificētā programma, kas paredzēta datorlietotāju automatizētas datu apstrādes sistēmas (ADAS) inficēšanai. Šobrīd noskaidrots, ka šāda veida programmatūra tiek speciāli modificēta, lai iegūtu lietotāja internetbankas datus un veiktu nelikumīgus pārskaitījumus uz uzbrucēja norēķinu kontiem. Viena no pašlaik visizplatītākajām datorkrāpšanas formām – pikšķerēšana (</w:t>
      </w:r>
      <w:r w:rsidRPr="00DB2C25">
        <w:rPr>
          <w:rFonts w:ascii="Garamond" w:eastAsia="Calibri" w:hAnsi="Garamond" w:cs="Times New Roman"/>
          <w:i/>
          <w:color w:val="0D0D0D" w:themeColor="text1" w:themeTint="F2"/>
          <w:sz w:val="24"/>
          <w:szCs w:val="24"/>
          <w:lang w:eastAsia="en-US"/>
        </w:rPr>
        <w:t>phishing</w:t>
      </w:r>
      <w:r w:rsidRPr="00DB2C25">
        <w:rPr>
          <w:rFonts w:ascii="Garamond" w:eastAsia="Calibri" w:hAnsi="Garamond" w:cs="Times New Roman"/>
          <w:color w:val="0D0D0D" w:themeColor="text1" w:themeTint="F2"/>
          <w:sz w:val="24"/>
          <w:szCs w:val="24"/>
          <w:lang w:eastAsia="en-US"/>
        </w:rPr>
        <w:t>) – ir tīša krāpnieciska darbība, kas ar e-pasta vai mobilā telefona starpniecību, uzdodoties par leģitīmu datu apstrādes institūciju (pārsvarā banku), tiek vērsta pret konkrētu personu, lai izkrāptu no personas datus, piemēram, kredītkaršu, e-banku lietotājvārdus, paroles, kontu</w:t>
      </w:r>
      <w:r w:rsidR="006130EF" w:rsidRPr="00DB2C25">
        <w:rPr>
          <w:rFonts w:ascii="Garamond" w:eastAsia="Calibri" w:hAnsi="Garamond" w:cs="Times New Roman"/>
          <w:color w:val="0D0D0D" w:themeColor="text1" w:themeTint="F2"/>
          <w:sz w:val="24"/>
          <w:szCs w:val="24"/>
          <w:lang w:eastAsia="en-US"/>
        </w:rPr>
        <w:t xml:space="preserve"> numuru</w:t>
      </w:r>
      <w:r w:rsidRPr="00DB2C25">
        <w:rPr>
          <w:rFonts w:ascii="Garamond" w:eastAsia="Calibri" w:hAnsi="Garamond" w:cs="Times New Roman"/>
          <w:color w:val="0D0D0D" w:themeColor="text1" w:themeTint="F2"/>
          <w:sz w:val="24"/>
          <w:szCs w:val="24"/>
          <w:lang w:eastAsia="en-US"/>
        </w:rPr>
        <w:t>s u.</w:t>
      </w:r>
      <w:r w:rsidR="006130EF"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c. Šobrīd iegūtā informācija liecina, ka minētās darbības tiek veiktas organizēti, ar konkrētu lomu sadalījumu un vairākās valstīs vienlai</w:t>
      </w:r>
      <w:r w:rsidR="006130EF" w:rsidRPr="00DB2C25">
        <w:rPr>
          <w:rFonts w:ascii="Garamond" w:eastAsia="Calibri" w:hAnsi="Garamond" w:cs="Times New Roman"/>
          <w:color w:val="0D0D0D" w:themeColor="text1" w:themeTint="F2"/>
          <w:sz w:val="24"/>
          <w:szCs w:val="24"/>
          <w:lang w:eastAsia="en-US"/>
        </w:rPr>
        <w:t>kus</w:t>
      </w:r>
      <w:r w:rsidRPr="00DB2C25">
        <w:rPr>
          <w:rFonts w:ascii="Garamond" w:eastAsia="Calibri" w:hAnsi="Garamond" w:cs="Times New Roman"/>
          <w:color w:val="0D0D0D" w:themeColor="text1" w:themeTint="F2"/>
          <w:sz w:val="24"/>
          <w:szCs w:val="24"/>
          <w:lang w:eastAsia="en-US"/>
        </w:rPr>
        <w:t xml:space="preserve">. Šāda veida noziegumi apdraud gan katras kredītiestādes drošību, gan valsts ekonomikas stabilitāti </w:t>
      </w:r>
      <w:r w:rsidR="00EC14D9" w:rsidRPr="00DB2C25">
        <w:rPr>
          <w:rFonts w:ascii="Garamond" w:eastAsia="Calibri" w:hAnsi="Garamond" w:cs="Times New Roman"/>
          <w:color w:val="0D0D0D" w:themeColor="text1" w:themeTint="F2"/>
          <w:sz w:val="24"/>
          <w:szCs w:val="24"/>
          <w:lang w:eastAsia="en-US"/>
        </w:rPr>
        <w:t>un</w:t>
      </w:r>
      <w:r w:rsidRPr="00DB2C25">
        <w:rPr>
          <w:rFonts w:ascii="Garamond" w:eastAsia="Calibri" w:hAnsi="Garamond" w:cs="Times New Roman"/>
          <w:color w:val="0D0D0D" w:themeColor="text1" w:themeTint="F2"/>
          <w:sz w:val="24"/>
          <w:szCs w:val="24"/>
          <w:lang w:eastAsia="en-US"/>
        </w:rPr>
        <w:t xml:space="preserve"> banku sistēmu starptautiskā mērogā.</w:t>
      </w:r>
    </w:p>
    <w:p w:rsidR="00F840F9" w:rsidRPr="00DB2C25" w:rsidRDefault="00F840F9" w:rsidP="00E46106">
      <w:pPr>
        <w:widowControl w:val="0"/>
        <w:tabs>
          <w:tab w:val="left" w:pos="7088"/>
        </w:tabs>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Kibernoziegumu izdarītāji praksē aktīvi izmanto arvien sarežģītākas datu šifrēšanas, specializētas tīmekļa slēpšanās tehnoloģijas, kas apgrūtina vainīgo personu noskaidrošanu un noziedzīgu nodarījumu pierādīšanu. Diemžēl tiesīb</w:t>
      </w:r>
      <w:r w:rsidR="006130EF" w:rsidRPr="00DB2C25">
        <w:rPr>
          <w:rFonts w:ascii="Garamond" w:eastAsia="Calibri" w:hAnsi="Garamond" w:cs="Times New Roman"/>
          <w:color w:val="0D0D0D" w:themeColor="text1" w:themeTint="F2"/>
          <w:sz w:val="24"/>
          <w:szCs w:val="24"/>
          <w:lang w:eastAsia="en-US"/>
        </w:rPr>
        <w:t>aizsardzības</w:t>
      </w:r>
      <w:r w:rsidRPr="00DB2C25">
        <w:rPr>
          <w:rFonts w:ascii="Garamond" w:eastAsia="Calibri" w:hAnsi="Garamond" w:cs="Times New Roman"/>
          <w:color w:val="0D0D0D" w:themeColor="text1" w:themeTint="F2"/>
          <w:sz w:val="24"/>
          <w:szCs w:val="24"/>
          <w:lang w:eastAsia="en-US"/>
        </w:rPr>
        <w:t xml:space="preserve"> iestādēm bieži trūkst cilvēkresursu, tehnoloģisku iespēju un speciālo zināšanu, kas ietver sevī datorsistēmas apskates un ekspertīzes veikšanu, kā rezultātā nav iespējams saprātīgā laikposmā ar saprātīgiem resursiem iegūt informāciju, ka</w:t>
      </w:r>
      <w:r w:rsidR="006130EF" w:rsidRPr="00DB2C25">
        <w:rPr>
          <w:rFonts w:ascii="Garamond" w:eastAsia="Calibri" w:hAnsi="Garamond" w:cs="Times New Roman"/>
          <w:color w:val="0D0D0D" w:themeColor="text1" w:themeTint="F2"/>
          <w:sz w:val="24"/>
          <w:szCs w:val="24"/>
          <w:lang w:eastAsia="en-US"/>
        </w:rPr>
        <w:t>s</w:t>
      </w:r>
      <w:r w:rsidRPr="00DB2C25">
        <w:rPr>
          <w:rFonts w:ascii="Garamond" w:eastAsia="Calibri" w:hAnsi="Garamond" w:cs="Times New Roman"/>
          <w:color w:val="0D0D0D" w:themeColor="text1" w:themeTint="F2"/>
          <w:sz w:val="24"/>
          <w:szCs w:val="24"/>
          <w:lang w:eastAsia="en-US"/>
        </w:rPr>
        <w:t xml:space="preserve"> satur </w:t>
      </w:r>
      <w:r w:rsidR="00DC5BE1" w:rsidRPr="00DB2C25">
        <w:rPr>
          <w:rFonts w:ascii="Garamond" w:eastAsia="Calibri" w:hAnsi="Garamond" w:cs="Times New Roman"/>
          <w:color w:val="0D0D0D" w:themeColor="text1" w:themeTint="F2"/>
          <w:sz w:val="24"/>
          <w:szCs w:val="24"/>
          <w:lang w:eastAsia="en-US"/>
        </w:rPr>
        <w:lastRenderedPageBreak/>
        <w:t xml:space="preserve">noziedzīga nodarījuma </w:t>
      </w:r>
      <w:r w:rsidRPr="00DB2C25">
        <w:rPr>
          <w:rFonts w:ascii="Garamond" w:eastAsia="Calibri" w:hAnsi="Garamond" w:cs="Times New Roman"/>
          <w:color w:val="0D0D0D" w:themeColor="text1" w:themeTint="F2"/>
          <w:sz w:val="24"/>
          <w:szCs w:val="24"/>
          <w:lang w:eastAsia="en-US"/>
        </w:rPr>
        <w:t xml:space="preserve">pierādījumus. Joprojām nav vienotas un efektīvas pieejas starptautiskā operatīvā un krimināltiesiskā sadarbības mehānisma izmantošanai saistībā ar Latvijā uzsāktajiem kriminālprocesiem par kibernoziegumiem vai interneta vidē izdarītajiem noziedzīgajiem nodarījumiem. </w:t>
      </w:r>
    </w:p>
    <w:p w:rsidR="00F840F9" w:rsidRPr="00DB2C25" w:rsidRDefault="00F840F9" w:rsidP="00E46106">
      <w:pPr>
        <w:widowControl w:val="0"/>
        <w:tabs>
          <w:tab w:val="left" w:pos="7088"/>
        </w:tabs>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ar-SA"/>
        </w:rPr>
      </w:pPr>
      <w:r w:rsidRPr="00DB2C25">
        <w:rPr>
          <w:rFonts w:ascii="Garamond" w:eastAsia="Times New Roman" w:hAnsi="Garamond" w:cs="Times New Roman"/>
          <w:color w:val="0D0D0D" w:themeColor="text1" w:themeTint="F2"/>
          <w:sz w:val="24"/>
          <w:szCs w:val="24"/>
          <w:lang w:eastAsia="ar-SA"/>
        </w:rPr>
        <w:t>2015.</w:t>
      </w:r>
      <w:r w:rsidR="006130EF" w:rsidRPr="00DB2C25">
        <w:rPr>
          <w:rFonts w:ascii="Garamond" w:eastAsia="Times New Roman" w:hAnsi="Garamond" w:cs="Times New Roman"/>
          <w:color w:val="0D0D0D" w:themeColor="text1" w:themeTint="F2"/>
          <w:sz w:val="24"/>
          <w:szCs w:val="24"/>
          <w:lang w:eastAsia="ar-SA"/>
        </w:rPr>
        <w:t> </w:t>
      </w:r>
      <w:r w:rsidRPr="00DB2C25">
        <w:rPr>
          <w:rFonts w:ascii="Garamond" w:eastAsia="Times New Roman" w:hAnsi="Garamond" w:cs="Times New Roman"/>
          <w:color w:val="0D0D0D" w:themeColor="text1" w:themeTint="F2"/>
          <w:sz w:val="24"/>
          <w:szCs w:val="24"/>
          <w:lang w:eastAsia="ar-SA"/>
        </w:rPr>
        <w:t>gadā Valsts policijas kriminālpolicijas struktūrvienībās tika turpināts darbs arī saistībā ar informācijas iegūšanu un analīzi par organizētām grupām, kas nodarbojas ar ieroču, munīcijas un sprāgstvielu nelegālo apriti. Pastiprināti pievērsta uzmanība organizēto noziedzīgo grupu dalībniekiem, kuri konfliktsituāciju risināšanas gadījumos jau agrāk ir pielietojuši ieročus, kā arī tiem organizēto grupu dalībniekiem, kuriem beidzas soda iz</w:t>
      </w:r>
      <w:r w:rsidR="00EC14D9" w:rsidRPr="00DB2C25">
        <w:rPr>
          <w:rFonts w:ascii="Garamond" w:eastAsia="Times New Roman" w:hAnsi="Garamond" w:cs="Times New Roman"/>
          <w:color w:val="0D0D0D" w:themeColor="text1" w:themeTint="F2"/>
          <w:sz w:val="24"/>
          <w:szCs w:val="24"/>
          <w:lang w:eastAsia="ar-SA"/>
        </w:rPr>
        <w:t>ciešanas laiks un kuri atbrīvoti</w:t>
      </w:r>
      <w:r w:rsidRPr="00DB2C25">
        <w:rPr>
          <w:rFonts w:ascii="Garamond" w:eastAsia="Times New Roman" w:hAnsi="Garamond" w:cs="Times New Roman"/>
          <w:color w:val="0D0D0D" w:themeColor="text1" w:themeTint="F2"/>
          <w:sz w:val="24"/>
          <w:szCs w:val="24"/>
          <w:lang w:eastAsia="ar-SA"/>
        </w:rPr>
        <w:t xml:space="preserve"> no ieslodzījuma vietām.</w:t>
      </w:r>
    </w:p>
    <w:p w:rsidR="00F840F9" w:rsidRPr="00DB2C25" w:rsidRDefault="00F840F9" w:rsidP="00E46106">
      <w:pPr>
        <w:widowControl w:val="0"/>
        <w:tabs>
          <w:tab w:val="left" w:pos="7088"/>
        </w:tabs>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ar-SA"/>
        </w:rPr>
        <w:t>Kā vienu no 2015.</w:t>
      </w:r>
      <w:r w:rsidR="006130EF" w:rsidRPr="00DB2C25">
        <w:rPr>
          <w:rFonts w:ascii="Garamond" w:eastAsia="Times New Roman" w:hAnsi="Garamond" w:cs="Times New Roman"/>
          <w:color w:val="0D0D0D" w:themeColor="text1" w:themeTint="F2"/>
          <w:sz w:val="24"/>
          <w:szCs w:val="24"/>
          <w:lang w:eastAsia="ar-SA"/>
        </w:rPr>
        <w:t> </w:t>
      </w:r>
      <w:r w:rsidRPr="00DB2C25">
        <w:rPr>
          <w:rFonts w:ascii="Garamond" w:eastAsia="Times New Roman" w:hAnsi="Garamond" w:cs="Times New Roman"/>
          <w:color w:val="0D0D0D" w:themeColor="text1" w:themeTint="F2"/>
          <w:sz w:val="24"/>
          <w:szCs w:val="24"/>
          <w:lang w:eastAsia="ar-SA"/>
        </w:rPr>
        <w:t>gada tendencēm var minēt to, ka nelegālā apritē bieži nonāk bijušās PSRS ražotā militārā munīcija, šaujamieroči un ieroču detaļas</w:t>
      </w:r>
      <w:r w:rsidRPr="00DB2C25">
        <w:rPr>
          <w:rFonts w:ascii="Garamond" w:eastAsia="Calibri" w:hAnsi="Garamond" w:cs="Times New Roman"/>
          <w:color w:val="0D0D0D" w:themeColor="text1" w:themeTint="F2"/>
          <w:sz w:val="24"/>
          <w:szCs w:val="24"/>
          <w:lang w:eastAsia="en-US"/>
        </w:rPr>
        <w:t>, kā arī tas, ka Latvijas nelegālajā ieroču aprites tirgū parādās Eiropā iegādāti deaktivizēti šaujamieroči, kuri Latvijā tiek pārtaisīti par šaušanai derīgiem ieročiem.</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Par noziedzīgo grupu darbības pamata veidiem ir uzskatāma arī izvairīšanās no nodokļu nomaksas, finanšu līdzekļu izkrāpšana, kā arī noziedzīgi iegūtu līdzekļu legalizācija, kas notiek pēc izstrādātas shēmas, izmantojot fiktīvus uzņēmumus. Nelikumīgi iegūtās naudas legalizācija tiek realizēta galvenokārt investīciju un nekustamā īpašuma iegādes veidā, fiktīvā uzņēmējdarbībā, kā arī veicot naudas līdzekļu apriti caur ārzonas firmu un privātpersonu kontiem Latvijas bankās, tā pārsvarā iegūstot skaidras naudas līdzekļus.</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 xml:space="preserve">Sevišķi smagu un smagu noziegumu apkarošanā tiek turpināta informācijas iegūšana un izvērtēšana par noziedzīgām grupām, kas izdara šādus noziegumus, kā arī par starptautiskās organizētās noziedzības izpausmēm valstī saistībā ar noziegumiem pret personu un pret īpašumu. Pastiprināta uzmanība tiek pievērsta slepkavību izmeklēšanai un atklāšanai, pret īpašumu vērstu noziedzīgu nodarījumu novēršanai un apkarošanai, noziegumu pret nepilngadīgām personām, kā arī noziedzīgo nodarījumu pret dzimumneaizskaramību novēršanai un apkarošanai.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2015.</w:t>
      </w:r>
      <w:r w:rsidR="006130EF" w:rsidRPr="00DB2C25">
        <w:rPr>
          <w:rFonts w:ascii="Garamond" w:eastAsia="Calibri" w:hAnsi="Garamond" w:cs="Times New Roman"/>
          <w:color w:val="0D0D0D" w:themeColor="text1" w:themeTint="F2"/>
          <w:sz w:val="24"/>
          <w:szCs w:val="24"/>
        </w:rPr>
        <w:t> </w:t>
      </w:r>
      <w:r w:rsidRPr="00DB2C25">
        <w:rPr>
          <w:rFonts w:ascii="Garamond" w:eastAsia="Calibri" w:hAnsi="Garamond" w:cs="Times New Roman"/>
          <w:color w:val="0D0D0D" w:themeColor="text1" w:themeTint="F2"/>
          <w:sz w:val="24"/>
          <w:szCs w:val="24"/>
        </w:rPr>
        <w:t>gadā Valsts policijas kriminālpolicijas struktūrvienībās tika turpināts darbs organizētās noziedzības apkarošanā, lielāku uzmanību pievēršot savstarpējās sadarbības uzlabošanai operatīvā darba un noziedzīgo nodarījumu atklāšanas un informācijas apmaiņas jomā. Organizējot dažāda rakstura aktivitātes, veikta virkne pasākumu informācijas iegūšanai par starpreģionālajām un starptautiskām noziedzīgām grupām, to noziedzīgās darbības apzināšanai, noziedzīgo sakaru noskaidrošanai, iegūtās informācijas izvērtēšanai, kā arī noziedzīgo grupu izdarīto noziedzīgo nodarījumu izmeklēšanai un to pārtraukšanai. Uzdoto uzdevumu izpildei tika turpināta arī aktīva sadarbība ar ārvalstu tiesībaizsardzības institūcijām, tai skaitā informācijas apmaiņā par interesējošām personām un noziedzīgām grupām.</w:t>
      </w:r>
    </w:p>
    <w:p w:rsidR="00290AB0" w:rsidRDefault="00290AB0" w:rsidP="00E46106">
      <w:pPr>
        <w:spacing w:line="276" w:lineRule="auto"/>
        <w:rPr>
          <w:rFonts w:ascii="Garamond" w:eastAsia="Calibri" w:hAnsi="Garamond" w:cs="Times New Roman"/>
          <w:b/>
          <w:color w:val="3898B2"/>
          <w:sz w:val="24"/>
          <w:szCs w:val="24"/>
          <w:u w:val="single"/>
          <w:lang w:eastAsia="en-US"/>
        </w:rPr>
      </w:pPr>
      <w:r>
        <w:rPr>
          <w:rFonts w:ascii="Garamond" w:eastAsia="Calibri" w:hAnsi="Garamond" w:cs="Times New Roman"/>
          <w:b/>
          <w:color w:val="3898B2"/>
          <w:sz w:val="24"/>
          <w:szCs w:val="24"/>
          <w:u w:val="single"/>
          <w:lang w:eastAsia="en-US"/>
        </w:rPr>
        <w:br w:type="page"/>
      </w:r>
    </w:p>
    <w:p w:rsidR="00F840F9" w:rsidRPr="00E9389A" w:rsidRDefault="00F840F9" w:rsidP="00E46106">
      <w:pPr>
        <w:widowControl w:val="0"/>
        <w:tabs>
          <w:tab w:val="left" w:pos="567"/>
        </w:tabs>
        <w:spacing w:before="240" w:after="240" w:line="276" w:lineRule="auto"/>
        <w:jc w:val="both"/>
        <w:rPr>
          <w:rFonts w:ascii="Garamond" w:eastAsia="Calibri" w:hAnsi="Garamond" w:cs="Times New Roman"/>
          <w:b/>
          <w:color w:val="0D0D0D" w:themeColor="text1" w:themeTint="F2"/>
          <w:sz w:val="26"/>
          <w:szCs w:val="26"/>
          <w:lang w:eastAsia="en-US"/>
        </w:rPr>
      </w:pPr>
      <w:r w:rsidRPr="00E9389A">
        <w:rPr>
          <w:rFonts w:ascii="Garamond" w:eastAsia="Calibri" w:hAnsi="Garamond" w:cs="Times New Roman"/>
          <w:b/>
          <w:color w:val="3898B2"/>
          <w:sz w:val="26"/>
          <w:szCs w:val="26"/>
          <w:u w:val="single"/>
          <w:lang w:eastAsia="en-US"/>
        </w:rPr>
        <w:lastRenderedPageBreak/>
        <w:t>Robežkontroles stiprināšana, nelegālās migrācijas ierobežošana</w:t>
      </w:r>
    </w:p>
    <w:p w:rsidR="00290AB0" w:rsidRDefault="00F840F9" w:rsidP="00E46106">
      <w:pPr>
        <w:widowControl w:val="0"/>
        <w:spacing w:before="240" w:after="120" w:line="276" w:lineRule="auto"/>
        <w:contextualSpacing/>
        <w:jc w:val="center"/>
        <w:rPr>
          <w:rFonts w:ascii="Garamond" w:eastAsia="Calibri" w:hAnsi="Garamond" w:cs="Times New Roman"/>
          <w:b/>
          <w:color w:val="0D0D0D" w:themeColor="text1" w:themeTint="F2"/>
          <w:sz w:val="26"/>
          <w:szCs w:val="26"/>
          <w:lang w:eastAsia="en-US"/>
        </w:rPr>
      </w:pPr>
      <w:r w:rsidRPr="00290AB0">
        <w:rPr>
          <w:rFonts w:ascii="Garamond" w:eastAsia="Calibri" w:hAnsi="Garamond" w:cs="Times New Roman"/>
          <w:b/>
          <w:color w:val="0D0D0D" w:themeColor="text1" w:themeTint="F2"/>
          <w:sz w:val="26"/>
          <w:szCs w:val="26"/>
          <w:lang w:eastAsia="en-US"/>
        </w:rPr>
        <w:t>Pieaugot nelegālajai migrācijai uz Latvijas ārējām robežām, nozīmīgs sabiedrības drošības garantēšanas priekšnoteikums ir efektīv</w:t>
      </w:r>
      <w:r w:rsidR="00DC5BE1" w:rsidRPr="00290AB0">
        <w:rPr>
          <w:rFonts w:ascii="Garamond" w:eastAsia="Calibri" w:hAnsi="Garamond" w:cs="Times New Roman"/>
          <w:b/>
          <w:color w:val="0D0D0D" w:themeColor="text1" w:themeTint="F2"/>
          <w:sz w:val="26"/>
          <w:szCs w:val="26"/>
          <w:lang w:eastAsia="en-US"/>
        </w:rPr>
        <w:t>a</w:t>
      </w:r>
      <w:r w:rsidRPr="00290AB0">
        <w:rPr>
          <w:rFonts w:ascii="Garamond" w:eastAsia="Calibri" w:hAnsi="Garamond" w:cs="Times New Roman"/>
          <w:b/>
          <w:color w:val="0D0D0D" w:themeColor="text1" w:themeTint="F2"/>
          <w:sz w:val="26"/>
          <w:szCs w:val="26"/>
          <w:lang w:eastAsia="en-US"/>
        </w:rPr>
        <w:t xml:space="preserve"> valsts ārējo robežu </w:t>
      </w:r>
    </w:p>
    <w:p w:rsidR="00290AB0" w:rsidRPr="00290AB0" w:rsidRDefault="00F840F9" w:rsidP="00E46106">
      <w:pPr>
        <w:widowControl w:val="0"/>
        <w:spacing w:before="100" w:beforeAutospacing="1" w:after="120" w:line="276" w:lineRule="auto"/>
        <w:contextualSpacing/>
        <w:jc w:val="center"/>
        <w:rPr>
          <w:rFonts w:ascii="Garamond" w:eastAsia="Calibri" w:hAnsi="Garamond" w:cs="Times New Roman"/>
          <w:b/>
          <w:color w:val="0D0D0D" w:themeColor="text1" w:themeTint="F2"/>
          <w:sz w:val="26"/>
          <w:szCs w:val="26"/>
          <w:lang w:eastAsia="en-US"/>
        </w:rPr>
      </w:pPr>
      <w:r w:rsidRPr="00290AB0">
        <w:rPr>
          <w:rFonts w:ascii="Garamond" w:eastAsia="Calibri" w:hAnsi="Garamond" w:cs="Times New Roman"/>
          <w:b/>
          <w:color w:val="0D0D0D" w:themeColor="text1" w:themeTint="F2"/>
          <w:sz w:val="26"/>
          <w:szCs w:val="26"/>
          <w:lang w:eastAsia="en-US"/>
        </w:rPr>
        <w:t>aizsardzība un ieceļojošo personu robežkontrole. Pēdējo gadu laikā ir pieaudzis nelikumīgo robežu šķērsotāju skaits, un kopējās ten</w:t>
      </w:r>
      <w:r w:rsidR="00F922F7" w:rsidRPr="00290AB0">
        <w:rPr>
          <w:rFonts w:ascii="Garamond" w:eastAsia="Calibri" w:hAnsi="Garamond" w:cs="Times New Roman"/>
          <w:b/>
          <w:color w:val="0D0D0D" w:themeColor="text1" w:themeTint="F2"/>
          <w:sz w:val="26"/>
          <w:szCs w:val="26"/>
          <w:lang w:eastAsia="en-US"/>
        </w:rPr>
        <w:t xml:space="preserve">dences liecina, </w:t>
      </w:r>
      <w:r w:rsidRPr="00290AB0">
        <w:rPr>
          <w:rFonts w:ascii="Garamond" w:eastAsia="Calibri" w:hAnsi="Garamond" w:cs="Times New Roman"/>
          <w:b/>
          <w:color w:val="0D0D0D" w:themeColor="text1" w:themeTint="F2"/>
          <w:sz w:val="26"/>
          <w:szCs w:val="26"/>
          <w:lang w:eastAsia="en-US"/>
        </w:rPr>
        <w:t xml:space="preserve">nākotnē </w:t>
      </w:r>
      <w:r w:rsidR="00130BED" w:rsidRPr="00290AB0">
        <w:rPr>
          <w:rFonts w:ascii="Garamond" w:eastAsia="Calibri" w:hAnsi="Garamond" w:cs="Times New Roman"/>
          <w:b/>
          <w:color w:val="0D0D0D" w:themeColor="text1" w:themeTint="F2"/>
          <w:sz w:val="26"/>
          <w:szCs w:val="26"/>
          <w:lang w:eastAsia="en-US"/>
        </w:rPr>
        <w:t xml:space="preserve">tas </w:t>
      </w:r>
      <w:r w:rsidRPr="00290AB0">
        <w:rPr>
          <w:rFonts w:ascii="Garamond" w:eastAsia="Calibri" w:hAnsi="Garamond" w:cs="Times New Roman"/>
          <w:b/>
          <w:color w:val="0D0D0D" w:themeColor="text1" w:themeTint="F2"/>
          <w:sz w:val="26"/>
          <w:szCs w:val="26"/>
          <w:lang w:eastAsia="en-US"/>
        </w:rPr>
        <w:t>arvien palielināsies, līdz ar to robežkontrole un nelegālās migrācijas ierobežošana būs nozīmīgs nacionālās drošības risks.</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2015.</w:t>
      </w:r>
      <w:r w:rsidR="006130EF"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gadā bija jūtams palielināts nelegālās migrācijas spiediens gan uz ārējās robežas, gan valsts iekšienē. </w:t>
      </w:r>
      <w:r w:rsidR="00DC5BE1" w:rsidRPr="00DB2C25">
        <w:rPr>
          <w:rFonts w:ascii="Garamond" w:eastAsia="Times New Roman" w:hAnsi="Garamond" w:cs="Times New Roman"/>
          <w:color w:val="0D0D0D" w:themeColor="text1" w:themeTint="F2"/>
          <w:sz w:val="24"/>
          <w:szCs w:val="24"/>
        </w:rPr>
        <w:t>Salīdzinājumā ar 2014.</w:t>
      </w:r>
      <w:r w:rsidR="00130BED" w:rsidRPr="00DB2C25">
        <w:rPr>
          <w:rFonts w:ascii="Garamond" w:eastAsia="Times New Roman" w:hAnsi="Garamond" w:cs="Times New Roman"/>
          <w:color w:val="0D0D0D" w:themeColor="text1" w:themeTint="F2"/>
          <w:sz w:val="24"/>
          <w:szCs w:val="24"/>
        </w:rPr>
        <w:t> </w:t>
      </w:r>
      <w:r w:rsidR="00DC5BE1" w:rsidRPr="00DB2C25">
        <w:rPr>
          <w:rFonts w:ascii="Garamond" w:eastAsia="Times New Roman" w:hAnsi="Garamond" w:cs="Times New Roman"/>
          <w:color w:val="0D0D0D" w:themeColor="text1" w:themeTint="F2"/>
          <w:sz w:val="24"/>
          <w:szCs w:val="24"/>
        </w:rPr>
        <w:t xml:space="preserve">gadu </w:t>
      </w:r>
      <w:r w:rsidR="00DC5BE1" w:rsidRPr="00DB2C25">
        <w:rPr>
          <w:rFonts w:ascii="Garamond" w:eastAsia="Calibri" w:hAnsi="Garamond" w:cs="Times New Roman"/>
          <w:color w:val="0D0D0D" w:themeColor="text1" w:themeTint="F2"/>
          <w:sz w:val="24"/>
          <w:szCs w:val="24"/>
          <w:lang w:eastAsia="en-US"/>
        </w:rPr>
        <w:t>v</w:t>
      </w:r>
      <w:r w:rsidRPr="00DB2C25">
        <w:rPr>
          <w:rFonts w:ascii="Garamond" w:eastAsia="Times New Roman" w:hAnsi="Garamond" w:cs="Times New Roman"/>
          <w:color w:val="0D0D0D" w:themeColor="text1" w:themeTint="F2"/>
          <w:sz w:val="24"/>
          <w:szCs w:val="24"/>
        </w:rPr>
        <w:t>airākkārt pieaudzis aizturēto nelikumīgo valsts robežas šķērsotāju skaits, kas tika aizturēti robežuzraudzības ietvaros, tiem mēģinot nelikumīgi šķērsot ārējo sauszemes robežu starp robežšķērsošanas vietām (</w:t>
      </w:r>
      <w:r w:rsidR="00130BE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zaļā</w:t>
      </w:r>
      <w:r w:rsidR="00130BED" w:rsidRPr="00DB2C25">
        <w:rPr>
          <w:rFonts w:ascii="Garamond" w:eastAsia="Times New Roman" w:hAnsi="Garamond" w:cs="Times New Roman"/>
          <w:color w:val="0D0D0D" w:themeColor="text1" w:themeTint="F2"/>
          <w:sz w:val="24"/>
          <w:szCs w:val="24"/>
        </w:rPr>
        <w:t>"</w:t>
      </w:r>
      <w:r w:rsidR="00D92D0E" w:rsidRPr="00DB2C25">
        <w:rPr>
          <w:rFonts w:ascii="Garamond" w:eastAsia="Times New Roman" w:hAnsi="Garamond" w:cs="Times New Roman"/>
          <w:color w:val="0D0D0D" w:themeColor="text1" w:themeTint="F2"/>
          <w:sz w:val="24"/>
          <w:szCs w:val="24"/>
        </w:rPr>
        <w:t xml:space="preserve"> robeža)</w:t>
      </w:r>
      <w:r w:rsidR="000051C3"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w:t>
      </w:r>
      <w:r w:rsidR="00DC5BE1" w:rsidRPr="00DB2C25">
        <w:rPr>
          <w:rFonts w:ascii="Garamond" w:eastAsia="Times New Roman" w:hAnsi="Garamond" w:cs="Times New Roman"/>
          <w:color w:val="0D0D0D" w:themeColor="text1" w:themeTint="F2"/>
          <w:sz w:val="24"/>
          <w:szCs w:val="24"/>
        </w:rPr>
        <w:t>vai</w:t>
      </w:r>
      <w:r w:rsidR="00D92D0E" w:rsidRPr="00DB2C25">
        <w:rPr>
          <w:rFonts w:ascii="Garamond" w:eastAsia="Times New Roman" w:hAnsi="Garamond" w:cs="Times New Roman"/>
          <w:color w:val="0D0D0D" w:themeColor="text1" w:themeTint="F2"/>
          <w:sz w:val="24"/>
          <w:szCs w:val="24"/>
        </w:rPr>
        <w:t xml:space="preserve"> veicot imigrācijas kontroli pie iekšējām robežām, </w:t>
      </w:r>
      <w:r w:rsidR="00DC5BE1" w:rsidRPr="00DB2C25">
        <w:rPr>
          <w:rFonts w:ascii="Garamond" w:eastAsia="Times New Roman" w:hAnsi="Garamond" w:cs="Times New Roman"/>
          <w:color w:val="0D0D0D" w:themeColor="text1" w:themeTint="F2"/>
          <w:sz w:val="24"/>
          <w:szCs w:val="24"/>
        </w:rPr>
        <w:t>vai</w:t>
      </w:r>
      <w:r w:rsidRPr="00DB2C25">
        <w:rPr>
          <w:rFonts w:ascii="Garamond" w:eastAsia="Times New Roman" w:hAnsi="Garamond" w:cs="Times New Roman"/>
          <w:color w:val="0D0D0D" w:themeColor="text1" w:themeTint="F2"/>
          <w:sz w:val="24"/>
          <w:szCs w:val="24"/>
        </w:rPr>
        <w:t xml:space="preserve"> pārņemot </w:t>
      </w:r>
      <w:r w:rsidRPr="00DB2C25">
        <w:rPr>
          <w:rFonts w:ascii="Garamond" w:eastAsia="Times New Roman" w:hAnsi="Garamond" w:cs="Times New Roman"/>
          <w:i/>
          <w:color w:val="0D0D0D" w:themeColor="text1" w:themeTint="F2"/>
          <w:sz w:val="24"/>
          <w:szCs w:val="24"/>
        </w:rPr>
        <w:t>readmisijas</w:t>
      </w:r>
      <w:r w:rsidRPr="00DB2C25">
        <w:rPr>
          <w:rFonts w:ascii="Garamond" w:eastAsia="Times New Roman" w:hAnsi="Garamond" w:cs="Times New Roman"/>
          <w:color w:val="0D0D0D" w:themeColor="text1" w:themeTint="F2"/>
          <w:sz w:val="24"/>
          <w:szCs w:val="24"/>
        </w:rPr>
        <w:t xml:space="preserve"> kārtībā no Lietuvas tos nelegālos imigrantus, kam izdevās nekontrolēti iekļūt Šengenas zonā caur Latvijas Republiku un kuri tika aizturēti, veicot imigrācijas kontroli Lietuvā.</w:t>
      </w:r>
      <w:r w:rsidRPr="00DB2C25">
        <w:rPr>
          <w:rFonts w:ascii="Garamond" w:eastAsia="Calibri" w:hAnsi="Garamond" w:cs="Times New Roman"/>
          <w:color w:val="0D0D0D" w:themeColor="text1" w:themeTint="F2"/>
          <w:sz w:val="24"/>
          <w:szCs w:val="24"/>
          <w:lang w:eastAsia="en-US"/>
        </w:rPr>
        <w:t xml:space="preserve"> P</w:t>
      </w:r>
      <w:r w:rsidRPr="00DB2C25">
        <w:rPr>
          <w:rFonts w:ascii="Garamond" w:eastAsia="Times New Roman" w:hAnsi="Garamond" w:cs="Times New Roman"/>
          <w:bCs/>
          <w:color w:val="0D0D0D" w:themeColor="text1" w:themeTint="F2"/>
          <w:sz w:val="24"/>
          <w:szCs w:val="24"/>
        </w:rPr>
        <w:t>atvēruma meklētāju skaits pēdējos divus gadus saglabājas augstā līmenī, t.</w:t>
      </w:r>
      <w:r w:rsidR="00130BED" w:rsidRPr="00DB2C25">
        <w:rPr>
          <w:rFonts w:ascii="Garamond" w:eastAsia="Times New Roman" w:hAnsi="Garamond" w:cs="Times New Roman"/>
          <w:bCs/>
          <w:color w:val="0D0D0D" w:themeColor="text1" w:themeTint="F2"/>
          <w:sz w:val="24"/>
          <w:szCs w:val="24"/>
        </w:rPr>
        <w:t> </w:t>
      </w:r>
      <w:r w:rsidRPr="00DB2C25">
        <w:rPr>
          <w:rFonts w:ascii="Garamond" w:eastAsia="Times New Roman" w:hAnsi="Garamond" w:cs="Times New Roman"/>
          <w:bCs/>
          <w:color w:val="0D0D0D" w:themeColor="text1" w:themeTint="F2"/>
          <w:sz w:val="24"/>
          <w:szCs w:val="24"/>
        </w:rPr>
        <w:t>i., vairāk nekā 300</w:t>
      </w:r>
      <w:r w:rsidR="00130BED" w:rsidRPr="00DB2C25">
        <w:rPr>
          <w:rFonts w:ascii="Garamond" w:eastAsia="Times New Roman" w:hAnsi="Garamond" w:cs="Times New Roman"/>
          <w:bCs/>
          <w:color w:val="0D0D0D" w:themeColor="text1" w:themeTint="F2"/>
          <w:sz w:val="24"/>
          <w:szCs w:val="24"/>
        </w:rPr>
        <w:t> </w:t>
      </w:r>
      <w:r w:rsidRPr="00DB2C25">
        <w:rPr>
          <w:rFonts w:ascii="Garamond" w:eastAsia="Times New Roman" w:hAnsi="Garamond" w:cs="Times New Roman"/>
          <w:bCs/>
          <w:color w:val="0D0D0D" w:themeColor="text1" w:themeTint="F2"/>
          <w:sz w:val="24"/>
          <w:szCs w:val="24"/>
        </w:rPr>
        <w:t>patvēruma meklētāj</w:t>
      </w:r>
      <w:r w:rsidR="00130BED" w:rsidRPr="00DB2C25">
        <w:rPr>
          <w:rFonts w:ascii="Garamond" w:eastAsia="Times New Roman" w:hAnsi="Garamond" w:cs="Times New Roman"/>
          <w:bCs/>
          <w:color w:val="0D0D0D" w:themeColor="text1" w:themeTint="F2"/>
          <w:sz w:val="24"/>
          <w:szCs w:val="24"/>
        </w:rPr>
        <w:t>u</w:t>
      </w:r>
      <w:r w:rsidRPr="00DB2C25">
        <w:rPr>
          <w:rFonts w:ascii="Garamond" w:eastAsia="Times New Roman" w:hAnsi="Garamond" w:cs="Times New Roman"/>
          <w:bCs/>
          <w:color w:val="0D0D0D" w:themeColor="text1" w:themeTint="F2"/>
          <w:sz w:val="24"/>
          <w:szCs w:val="24"/>
        </w:rPr>
        <w:t xml:space="preserve"> gadā.</w:t>
      </w:r>
      <w:r w:rsidRPr="00DB2C25">
        <w:rPr>
          <w:rFonts w:ascii="Garamond" w:eastAsia="Calibri" w:hAnsi="Garamond" w:cs="Times New Roman"/>
          <w:color w:val="0D0D0D" w:themeColor="text1" w:themeTint="F2"/>
          <w:sz w:val="24"/>
          <w:szCs w:val="24"/>
          <w:lang w:eastAsia="en-US"/>
        </w:rPr>
        <w:t xml:space="preserve"> </w:t>
      </w:r>
      <w:r w:rsidR="00DC5BE1" w:rsidRPr="00DB2C25">
        <w:rPr>
          <w:rFonts w:ascii="Garamond" w:eastAsia="Calibri" w:hAnsi="Garamond" w:cs="Times New Roman"/>
          <w:color w:val="0D0D0D" w:themeColor="text1" w:themeTint="F2"/>
          <w:sz w:val="24"/>
          <w:szCs w:val="24"/>
          <w:lang w:eastAsia="en-US"/>
        </w:rPr>
        <w:t xml:space="preserve">Papildus tam </w:t>
      </w:r>
      <w:r w:rsidR="00DC5BE1" w:rsidRPr="00DB2C25">
        <w:rPr>
          <w:rFonts w:ascii="Garamond" w:eastAsia="Times New Roman" w:hAnsi="Garamond" w:cs="Times New Roman"/>
          <w:bCs/>
          <w:color w:val="0D0D0D" w:themeColor="text1" w:themeTint="F2"/>
          <w:sz w:val="24"/>
          <w:szCs w:val="24"/>
        </w:rPr>
        <w:t>salīdzinājumā ar pagājušo gadu</w:t>
      </w:r>
      <w:r w:rsidR="00DC5BE1" w:rsidRPr="00DB2C25">
        <w:rPr>
          <w:rFonts w:ascii="Garamond" w:eastAsia="Calibri" w:hAnsi="Garamond" w:cs="Times New Roman"/>
          <w:color w:val="0D0D0D" w:themeColor="text1" w:themeTint="F2"/>
          <w:sz w:val="24"/>
          <w:szCs w:val="24"/>
          <w:lang w:eastAsia="en-US"/>
        </w:rPr>
        <w:t xml:space="preserve"> pieaudzis arī </w:t>
      </w:r>
      <w:r w:rsidRPr="00DB2C25">
        <w:rPr>
          <w:rFonts w:ascii="Garamond" w:eastAsia="Calibri" w:hAnsi="Garamond" w:cs="Times New Roman"/>
          <w:color w:val="0D0D0D" w:themeColor="text1" w:themeTint="F2"/>
          <w:sz w:val="24"/>
          <w:szCs w:val="24"/>
          <w:lang w:eastAsia="en-US"/>
        </w:rPr>
        <w:t>to p</w:t>
      </w:r>
      <w:r w:rsidRPr="00DB2C25">
        <w:rPr>
          <w:rFonts w:ascii="Garamond" w:eastAsia="Times New Roman" w:hAnsi="Garamond" w:cs="Times New Roman"/>
          <w:bCs/>
          <w:color w:val="0D0D0D" w:themeColor="text1" w:themeTint="F2"/>
          <w:sz w:val="24"/>
          <w:szCs w:val="24"/>
        </w:rPr>
        <w:t>ersonu skaits, kas mēģina ieceļot Šengenas zonā, izmantojot viltot</w:t>
      </w:r>
      <w:r w:rsidR="00575195" w:rsidRPr="00DB2C25">
        <w:rPr>
          <w:rFonts w:ascii="Garamond" w:eastAsia="Times New Roman" w:hAnsi="Garamond" w:cs="Times New Roman"/>
          <w:bCs/>
          <w:color w:val="0D0D0D" w:themeColor="text1" w:themeTint="F2"/>
          <w:sz w:val="24"/>
          <w:szCs w:val="24"/>
        </w:rPr>
        <w:t>u</w:t>
      </w:r>
      <w:r w:rsidRPr="00DB2C25">
        <w:rPr>
          <w:rFonts w:ascii="Garamond" w:eastAsia="Times New Roman" w:hAnsi="Garamond" w:cs="Times New Roman"/>
          <w:bCs/>
          <w:color w:val="0D0D0D" w:themeColor="text1" w:themeTint="F2"/>
          <w:sz w:val="24"/>
          <w:szCs w:val="24"/>
        </w:rPr>
        <w:t>s dokumentus.</w:t>
      </w:r>
    </w:p>
    <w:p w:rsidR="00047AF4" w:rsidRPr="00DB2C25" w:rsidRDefault="00907107" w:rsidP="00E46106">
      <w:pPr>
        <w:widowControl w:val="0"/>
        <w:spacing w:before="100" w:beforeAutospacing="1" w:after="100" w:afterAutospacing="1" w:line="276" w:lineRule="auto"/>
        <w:jc w:val="both"/>
        <w:rPr>
          <w:rFonts w:ascii="Garamond" w:eastAsia="Times New Roman" w:hAnsi="Garamond" w:cs="Times New Roman"/>
          <w:color w:val="0D0D0D" w:themeColor="text1" w:themeTint="F2"/>
          <w:sz w:val="24"/>
          <w:szCs w:val="24"/>
        </w:rPr>
      </w:pPr>
      <w:r w:rsidRPr="00DB2C25">
        <w:rPr>
          <w:rFonts w:ascii="Garamond" w:eastAsia="Times New Roman" w:hAnsi="Garamond" w:cs="Times New Roman"/>
          <w:color w:val="0D0D0D" w:themeColor="text1" w:themeTint="F2"/>
          <w:sz w:val="24"/>
          <w:szCs w:val="24"/>
        </w:rPr>
        <w:t>Izvērtējot aktuālās nelegālās migrācijas tendences</w:t>
      </w:r>
      <w:r w:rsidR="00B47B4F"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var secināt, ka </w:t>
      </w:r>
      <w:r w:rsidR="00DC5BE1" w:rsidRPr="00DB2C25">
        <w:rPr>
          <w:rFonts w:ascii="Garamond" w:eastAsia="Times New Roman" w:hAnsi="Garamond" w:cs="Times New Roman"/>
          <w:bCs/>
          <w:color w:val="0D0D0D" w:themeColor="text1" w:themeTint="F2"/>
          <w:sz w:val="24"/>
          <w:szCs w:val="24"/>
        </w:rPr>
        <w:t>Latvija</w:t>
      </w:r>
      <w:r w:rsidRPr="00DB2C25">
        <w:rPr>
          <w:rFonts w:ascii="Garamond" w:eastAsia="Times New Roman" w:hAnsi="Garamond" w:cs="Times New Roman"/>
          <w:bCs/>
          <w:color w:val="0D0D0D" w:themeColor="text1" w:themeTint="F2"/>
          <w:sz w:val="24"/>
          <w:szCs w:val="24"/>
        </w:rPr>
        <w:t xml:space="preserve"> lielākajai daļai nelegālo imigrantu joprojām </w:t>
      </w:r>
      <w:r w:rsidR="00DC5BE1" w:rsidRPr="00DB2C25">
        <w:rPr>
          <w:rFonts w:ascii="Garamond" w:eastAsia="Times New Roman" w:hAnsi="Garamond" w:cs="Times New Roman"/>
          <w:bCs/>
          <w:color w:val="0D0D0D" w:themeColor="text1" w:themeTint="F2"/>
          <w:sz w:val="24"/>
          <w:szCs w:val="24"/>
        </w:rPr>
        <w:t xml:space="preserve">nav mērķa valsts. Afganistānas un </w:t>
      </w:r>
      <w:r w:rsidRPr="00DB2C25">
        <w:rPr>
          <w:rFonts w:ascii="Garamond" w:eastAsia="Times New Roman" w:hAnsi="Garamond" w:cs="Times New Roman"/>
          <w:bCs/>
          <w:color w:val="0D0D0D" w:themeColor="text1" w:themeTint="F2"/>
          <w:sz w:val="24"/>
          <w:szCs w:val="24"/>
        </w:rPr>
        <w:t xml:space="preserve">Irākas pilsoņi, kuri mēģina šķērsot robežu ar derīgiem dokumentiem, </w:t>
      </w:r>
      <w:r w:rsidR="000F083A" w:rsidRPr="00DB2C25">
        <w:rPr>
          <w:rFonts w:ascii="Garamond" w:eastAsia="Times New Roman" w:hAnsi="Garamond" w:cs="Times New Roman"/>
          <w:bCs/>
          <w:color w:val="0D0D0D" w:themeColor="text1" w:themeTint="F2"/>
          <w:sz w:val="24"/>
          <w:szCs w:val="24"/>
        </w:rPr>
        <w:t xml:space="preserve">prasa patvērumu Latvijā, taču vēlāk </w:t>
      </w:r>
      <w:r w:rsidRPr="00DB2C25">
        <w:rPr>
          <w:rFonts w:ascii="Garamond" w:eastAsia="Times New Roman" w:hAnsi="Garamond" w:cs="Times New Roman"/>
          <w:bCs/>
          <w:color w:val="0D0D0D" w:themeColor="text1" w:themeTint="F2"/>
          <w:sz w:val="24"/>
          <w:szCs w:val="24"/>
        </w:rPr>
        <w:t xml:space="preserve">cenšas emigrēt uz Zviedriju, Somiju, Norvēģiju. Sīrijas pilsoņiem, kas mēģina pārvietoties Šengenas zonā ar viltotiem dokumentiem, mērķa valstis ir Zviedrija, Norvēģija, savukārt Vjetnamas pilsoņiem galvenās mērķa valstis ir Polija, Vācija. Vienlaikus </w:t>
      </w:r>
      <w:r w:rsidRPr="00DB2C25">
        <w:rPr>
          <w:rFonts w:ascii="Garamond" w:eastAsia="Times New Roman" w:hAnsi="Garamond" w:cs="Times New Roman"/>
          <w:color w:val="0D0D0D" w:themeColor="text1" w:themeTint="F2"/>
          <w:sz w:val="24"/>
          <w:szCs w:val="24"/>
        </w:rPr>
        <w:t>ievērojami (par 307</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pieaudzis nelegālās imigrācijas risks uz Latvijas–Krievijas un Latvijas–Baltkrievijas sauszemes robežas (Vjetnamas, Afganistānas, Irākas, Sīrijas, Gruzijas pilsoņi), kā arī pieaudzis sekundāras nelegālās migrācijas risks Šengenas zonā uz sauszemes ceļiem un saglabājas būtisks nelegālās migrācijas risks Šengenas iekšējos avioreisos, izmantojot viltotas pases (Sīrijas, Francijas, Ungārijas, Lietuvas, Itālijas) un dažādu ES valstu ID kartes (Polijas, Rumānijas, Bulgārijas, Itālijas, Grieķijas), vīzas (Beļģijas, Vācijas, Spānijas, Francijas), uzturēšanās atļaujas (Grieķijas, Itālijas, Dānijas). Nelegālo valsts robežas šķērsotāju pārvadāšana pāri Latvijas ārējām robežām ir ieguvusi izteiktu organizēt</w:t>
      </w:r>
      <w:r w:rsidR="00575195" w:rsidRPr="00DB2C25">
        <w:rPr>
          <w:rFonts w:ascii="Garamond" w:eastAsia="Times New Roman" w:hAnsi="Garamond" w:cs="Times New Roman"/>
          <w:color w:val="0D0D0D" w:themeColor="text1" w:themeTint="F2"/>
          <w:sz w:val="24"/>
          <w:szCs w:val="24"/>
        </w:rPr>
        <w:t>a</w:t>
      </w:r>
      <w:r w:rsidRPr="00DB2C25">
        <w:rPr>
          <w:rFonts w:ascii="Garamond" w:eastAsia="Times New Roman" w:hAnsi="Garamond" w:cs="Times New Roman"/>
          <w:color w:val="0D0D0D" w:themeColor="text1" w:themeTint="F2"/>
          <w:sz w:val="24"/>
          <w:szCs w:val="24"/>
        </w:rPr>
        <w:t>s noziedzīgas darbības raksturu</w:t>
      </w:r>
      <w:r w:rsidR="00130BE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w:t>
      </w:r>
      <w:r w:rsidR="00130BED" w:rsidRPr="00DB2C25">
        <w:rPr>
          <w:rFonts w:ascii="Garamond" w:eastAsia="Times New Roman" w:hAnsi="Garamond" w:cs="Times New Roman"/>
          <w:color w:val="0D0D0D" w:themeColor="text1" w:themeTint="F2"/>
          <w:sz w:val="24"/>
          <w:szCs w:val="24"/>
        </w:rPr>
        <w:t>K</w:t>
      </w:r>
      <w:r w:rsidRPr="00DB2C25">
        <w:rPr>
          <w:rFonts w:ascii="Garamond" w:eastAsia="Times New Roman" w:hAnsi="Garamond" w:cs="Times New Roman"/>
          <w:color w:val="0D0D0D" w:themeColor="text1" w:themeTint="F2"/>
          <w:sz w:val="24"/>
          <w:szCs w:val="24"/>
        </w:rPr>
        <w:t>opumā 2015.</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gada 10</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xml:space="preserve">mēnešos ir aizturēti vairāk </w:t>
      </w:r>
      <w:r w:rsidR="00130BED" w:rsidRPr="00DB2C25">
        <w:rPr>
          <w:rFonts w:ascii="Garamond" w:eastAsia="Times New Roman" w:hAnsi="Garamond" w:cs="Times New Roman"/>
          <w:color w:val="0D0D0D" w:themeColor="text1" w:themeTint="F2"/>
          <w:sz w:val="24"/>
          <w:szCs w:val="24"/>
        </w:rPr>
        <w:t>nekā</w:t>
      </w:r>
      <w:r w:rsidRPr="00DB2C25">
        <w:rPr>
          <w:rFonts w:ascii="Garamond" w:eastAsia="Times New Roman" w:hAnsi="Garamond" w:cs="Times New Roman"/>
          <w:color w:val="0D0D0D" w:themeColor="text1" w:themeTint="F2"/>
          <w:sz w:val="24"/>
          <w:szCs w:val="24"/>
        </w:rPr>
        <w:t xml:space="preserve"> 80</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nelegālo imigrantu pārvadātāji (iepriekšējos gados – 20</w:t>
      </w:r>
      <w:r w:rsidR="00130BED" w:rsidRPr="00DB2C25">
        <w:rPr>
          <w:rFonts w:ascii="Garamond" w:hAnsi="Garamond" w:cs="Times New Roman"/>
          <w:color w:val="0D0D0D" w:themeColor="text1" w:themeTint="F2"/>
          <w:sz w:val="24"/>
          <w:szCs w:val="24"/>
        </w:rPr>
        <w:t>–</w:t>
      </w:r>
      <w:r w:rsidR="00130BED" w:rsidRPr="00DB2C25">
        <w:rPr>
          <w:rFonts w:ascii="Garamond" w:eastAsia="Times New Roman" w:hAnsi="Garamond" w:cs="Arial Unicode MS"/>
          <w:color w:val="0D0D0D" w:themeColor="text1" w:themeTint="F2"/>
          <w:sz w:val="24"/>
          <w:szCs w:val="20"/>
          <w:lang w:eastAsia="en-US" w:bidi="lo-LA"/>
        </w:rPr>
        <w:t>3</w:t>
      </w:r>
      <w:r w:rsidRPr="00DB2C25">
        <w:rPr>
          <w:rFonts w:ascii="Garamond" w:eastAsia="Times New Roman" w:hAnsi="Garamond" w:cs="Times New Roman"/>
          <w:color w:val="0D0D0D" w:themeColor="text1" w:themeTint="F2"/>
          <w:sz w:val="24"/>
          <w:szCs w:val="24"/>
        </w:rPr>
        <w:t>0</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xml:space="preserve">personas), no kuriem lielāko daļu sastāda Krievijas un Latvijas </w:t>
      </w:r>
      <w:r w:rsidR="000F083A" w:rsidRPr="00DB2C25">
        <w:rPr>
          <w:rFonts w:ascii="Garamond" w:eastAsia="Times New Roman" w:hAnsi="Garamond" w:cs="Times New Roman"/>
          <w:color w:val="0D0D0D" w:themeColor="text1" w:themeTint="F2"/>
          <w:sz w:val="24"/>
          <w:szCs w:val="24"/>
        </w:rPr>
        <w:t>i</w:t>
      </w:r>
      <w:r w:rsidRPr="00DB2C25">
        <w:rPr>
          <w:rFonts w:ascii="Garamond" w:eastAsia="Times New Roman" w:hAnsi="Garamond" w:cs="Times New Roman"/>
          <w:color w:val="0D0D0D" w:themeColor="text1" w:themeTint="F2"/>
          <w:sz w:val="24"/>
          <w:szCs w:val="24"/>
        </w:rPr>
        <w:t xml:space="preserve">edzīvotāji. </w:t>
      </w:r>
    </w:p>
    <w:p w:rsidR="00907107"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Turpinās mēģinājumi ļaunprātīgi izmantot patvēruma pieprasīšanas procedūru, lai sākotnēji iegūtu legālu statusu ES un to izmantotu, lai tālāk dotos uz ekonomiski attīstītākām un sociāli labāk nodrošinātām Eiropas valstīm.</w:t>
      </w:r>
    </w:p>
    <w:p w:rsidR="00907107"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Robežkontroles un </w:t>
      </w:r>
      <w:r w:rsidR="00907107" w:rsidRPr="00DB2C25">
        <w:rPr>
          <w:rFonts w:ascii="Garamond" w:eastAsia="Calibri" w:hAnsi="Garamond" w:cs="Times New Roman"/>
          <w:color w:val="0D0D0D" w:themeColor="text1" w:themeTint="F2"/>
          <w:sz w:val="24"/>
          <w:szCs w:val="24"/>
          <w:lang w:eastAsia="en-US"/>
        </w:rPr>
        <w:t xml:space="preserve">nelegālās </w:t>
      </w:r>
      <w:r w:rsidRPr="00DB2C25">
        <w:rPr>
          <w:rFonts w:ascii="Garamond" w:eastAsia="Calibri" w:hAnsi="Garamond" w:cs="Times New Roman"/>
          <w:color w:val="0D0D0D" w:themeColor="text1" w:themeTint="F2"/>
          <w:sz w:val="24"/>
          <w:szCs w:val="24"/>
          <w:lang w:eastAsia="en-US"/>
        </w:rPr>
        <w:t xml:space="preserve">imigrācijas ierobežošanas stiprināšanai tiek realizēta virkne kopīgu </w:t>
      </w:r>
      <w:r w:rsidRPr="00DB2C25">
        <w:rPr>
          <w:rFonts w:ascii="Garamond" w:eastAsia="Times New Roman" w:hAnsi="Garamond" w:cs="Times New Roman"/>
          <w:bCs/>
          <w:color w:val="0D0D0D" w:themeColor="text1" w:themeTint="F2"/>
          <w:sz w:val="24"/>
          <w:szCs w:val="24"/>
        </w:rPr>
        <w:t xml:space="preserve">operāciju ar kaimiņvalstu dienestiem (ar </w:t>
      </w:r>
      <w:r w:rsidR="000F083A" w:rsidRPr="00DB2C25">
        <w:rPr>
          <w:rFonts w:ascii="Garamond" w:eastAsia="Times New Roman" w:hAnsi="Garamond" w:cs="Times New Roman"/>
          <w:bCs/>
          <w:color w:val="0D0D0D" w:themeColor="text1" w:themeTint="F2"/>
          <w:sz w:val="24"/>
          <w:szCs w:val="24"/>
        </w:rPr>
        <w:t>Lietuvu</w:t>
      </w:r>
      <w:r w:rsidRPr="00DB2C25">
        <w:rPr>
          <w:rFonts w:ascii="Garamond" w:eastAsia="Times New Roman" w:hAnsi="Garamond" w:cs="Times New Roman"/>
          <w:bCs/>
          <w:color w:val="0D0D0D" w:themeColor="text1" w:themeTint="F2"/>
          <w:sz w:val="24"/>
          <w:szCs w:val="24"/>
        </w:rPr>
        <w:t xml:space="preserve"> – kopīgas pastiprinātās migrācijas kontroles operācijas; ar </w:t>
      </w:r>
      <w:r w:rsidR="000F083A" w:rsidRPr="00DB2C25">
        <w:rPr>
          <w:rFonts w:ascii="Garamond" w:eastAsia="Times New Roman" w:hAnsi="Garamond" w:cs="Times New Roman"/>
          <w:bCs/>
          <w:color w:val="0D0D0D" w:themeColor="text1" w:themeTint="F2"/>
          <w:sz w:val="24"/>
          <w:szCs w:val="24"/>
        </w:rPr>
        <w:t>Krieviju</w:t>
      </w:r>
      <w:r w:rsidRPr="00DB2C25">
        <w:rPr>
          <w:rFonts w:ascii="Garamond" w:eastAsia="Times New Roman" w:hAnsi="Garamond" w:cs="Times New Roman"/>
          <w:bCs/>
          <w:color w:val="0D0D0D" w:themeColor="text1" w:themeTint="F2"/>
          <w:sz w:val="24"/>
          <w:szCs w:val="24"/>
        </w:rPr>
        <w:t xml:space="preserve"> un Baltkrieviju kopīgas – divpusējās robežoperācijas </w:t>
      </w:r>
      <w:r w:rsidR="00130BED" w:rsidRPr="00DB2C25">
        <w:rPr>
          <w:rFonts w:ascii="Garamond" w:eastAsia="Times New Roman" w:hAnsi="Garamond" w:cs="Times New Roman"/>
          <w:bCs/>
          <w:color w:val="0D0D0D" w:themeColor="text1" w:themeTint="F2"/>
          <w:sz w:val="24"/>
          <w:szCs w:val="24"/>
        </w:rPr>
        <w:t>"</w:t>
      </w:r>
      <w:r w:rsidRPr="00DB2C25">
        <w:rPr>
          <w:rFonts w:ascii="Garamond" w:eastAsia="Times New Roman" w:hAnsi="Garamond" w:cs="Times New Roman"/>
          <w:bCs/>
          <w:color w:val="0D0D0D" w:themeColor="text1" w:themeTint="F2"/>
          <w:sz w:val="24"/>
          <w:szCs w:val="24"/>
        </w:rPr>
        <w:t>Kordon</w:t>
      </w:r>
      <w:r w:rsidR="00130BED" w:rsidRPr="00DB2C25">
        <w:rPr>
          <w:rFonts w:ascii="Garamond" w:hAnsi="Garamond" w:cs="Times New Roman"/>
          <w:color w:val="0D0D0D" w:themeColor="text1" w:themeTint="F2"/>
          <w:sz w:val="24"/>
          <w:szCs w:val="24"/>
        </w:rPr>
        <w:t>–</w:t>
      </w:r>
      <w:r w:rsidRPr="00DB2C25">
        <w:rPr>
          <w:rFonts w:ascii="Garamond" w:eastAsia="Times New Roman" w:hAnsi="Garamond" w:cs="Times New Roman"/>
          <w:bCs/>
          <w:color w:val="0D0D0D" w:themeColor="text1" w:themeTint="F2"/>
          <w:sz w:val="24"/>
          <w:szCs w:val="24"/>
        </w:rPr>
        <w:t>2015</w:t>
      </w:r>
      <w:r w:rsidR="00130BED" w:rsidRPr="00DB2C25">
        <w:rPr>
          <w:rFonts w:ascii="Garamond" w:eastAsia="Times New Roman" w:hAnsi="Garamond" w:cs="Times New Roman"/>
          <w:bCs/>
          <w:color w:val="0D0D0D" w:themeColor="text1" w:themeTint="F2"/>
          <w:sz w:val="24"/>
          <w:szCs w:val="24"/>
        </w:rPr>
        <w:t>"</w:t>
      </w:r>
      <w:r w:rsidRPr="00DB2C25">
        <w:rPr>
          <w:rFonts w:ascii="Garamond" w:eastAsia="Times New Roman" w:hAnsi="Garamond" w:cs="Times New Roman"/>
          <w:bCs/>
          <w:color w:val="0D0D0D" w:themeColor="text1" w:themeTint="F2"/>
          <w:sz w:val="24"/>
          <w:szCs w:val="24"/>
        </w:rPr>
        <w:t>). Ir arī aktivizēta sadarbība Krievijas un Baltkrievijas starptautisk</w:t>
      </w:r>
      <w:r w:rsidR="00575195" w:rsidRPr="00DB2C25">
        <w:rPr>
          <w:rFonts w:ascii="Garamond" w:eastAsia="Times New Roman" w:hAnsi="Garamond" w:cs="Times New Roman"/>
          <w:bCs/>
          <w:color w:val="0D0D0D" w:themeColor="text1" w:themeTint="F2"/>
          <w:sz w:val="24"/>
          <w:szCs w:val="24"/>
        </w:rPr>
        <w:t>aj</w:t>
      </w:r>
      <w:r w:rsidRPr="00DB2C25">
        <w:rPr>
          <w:rFonts w:ascii="Garamond" w:eastAsia="Times New Roman" w:hAnsi="Garamond" w:cs="Times New Roman"/>
          <w:bCs/>
          <w:color w:val="0D0D0D" w:themeColor="text1" w:themeTint="F2"/>
          <w:sz w:val="24"/>
          <w:szCs w:val="24"/>
        </w:rPr>
        <w:t>ās starpinstitūciju darba grupās</w:t>
      </w:r>
      <w:r w:rsidR="000F083A" w:rsidRPr="00DB2C25">
        <w:rPr>
          <w:rFonts w:ascii="Garamond" w:eastAsia="Times New Roman" w:hAnsi="Garamond" w:cs="Times New Roman"/>
          <w:bCs/>
          <w:color w:val="0D0D0D" w:themeColor="text1" w:themeTint="F2"/>
          <w:sz w:val="24"/>
          <w:szCs w:val="24"/>
        </w:rPr>
        <w:t xml:space="preserve">, </w:t>
      </w:r>
      <w:r w:rsidRPr="00DB2C25">
        <w:rPr>
          <w:rFonts w:ascii="Garamond" w:eastAsia="Times New Roman" w:hAnsi="Garamond" w:cs="Times New Roman"/>
          <w:bCs/>
          <w:color w:val="0D0D0D" w:themeColor="text1" w:themeTint="F2"/>
          <w:sz w:val="24"/>
          <w:szCs w:val="24"/>
        </w:rPr>
        <w:t>t</w:t>
      </w:r>
      <w:r w:rsidR="00130BED" w:rsidRPr="00DB2C25">
        <w:rPr>
          <w:rFonts w:ascii="Garamond" w:eastAsia="Times New Roman" w:hAnsi="Garamond" w:cs="Times New Roman"/>
          <w:bCs/>
          <w:color w:val="0D0D0D" w:themeColor="text1" w:themeTint="F2"/>
          <w:sz w:val="24"/>
          <w:szCs w:val="24"/>
        </w:rPr>
        <w:t xml:space="preserve">ai </w:t>
      </w:r>
      <w:r w:rsidRPr="00DB2C25">
        <w:rPr>
          <w:rFonts w:ascii="Garamond" w:eastAsia="Times New Roman" w:hAnsi="Garamond" w:cs="Times New Roman"/>
          <w:bCs/>
          <w:color w:val="0D0D0D" w:themeColor="text1" w:themeTint="F2"/>
          <w:sz w:val="24"/>
          <w:szCs w:val="24"/>
        </w:rPr>
        <w:t>sk</w:t>
      </w:r>
      <w:r w:rsidR="00130BED" w:rsidRPr="00DB2C25">
        <w:rPr>
          <w:rFonts w:ascii="Garamond" w:eastAsia="Times New Roman" w:hAnsi="Garamond" w:cs="Times New Roman"/>
          <w:bCs/>
          <w:color w:val="0D0D0D" w:themeColor="text1" w:themeTint="F2"/>
          <w:sz w:val="24"/>
          <w:szCs w:val="24"/>
        </w:rPr>
        <w:t>aitā</w:t>
      </w:r>
      <w:r w:rsidR="000F083A" w:rsidRPr="00DB2C25">
        <w:rPr>
          <w:rFonts w:ascii="Garamond" w:eastAsia="Times New Roman" w:hAnsi="Garamond" w:cs="Times New Roman"/>
          <w:bCs/>
          <w:color w:val="0D0D0D" w:themeColor="text1" w:themeTint="F2"/>
          <w:sz w:val="24"/>
          <w:szCs w:val="24"/>
        </w:rPr>
        <w:t xml:space="preserve"> </w:t>
      </w:r>
      <w:r w:rsidR="000F083A" w:rsidRPr="00DB2C25">
        <w:rPr>
          <w:rFonts w:ascii="Garamond" w:eastAsia="Times New Roman" w:hAnsi="Garamond" w:cs="Times New Roman"/>
          <w:bCs/>
          <w:color w:val="0D0D0D" w:themeColor="text1" w:themeTint="F2"/>
          <w:sz w:val="24"/>
          <w:szCs w:val="24"/>
        </w:rPr>
        <w:lastRenderedPageBreak/>
        <w:t>robežu darba grup</w:t>
      </w:r>
      <w:r w:rsidR="00575195" w:rsidRPr="00DB2C25">
        <w:rPr>
          <w:rFonts w:ascii="Garamond" w:eastAsia="Times New Roman" w:hAnsi="Garamond" w:cs="Times New Roman"/>
          <w:bCs/>
          <w:color w:val="0D0D0D" w:themeColor="text1" w:themeTint="F2"/>
          <w:sz w:val="24"/>
          <w:szCs w:val="24"/>
        </w:rPr>
        <w:t>ā</w:t>
      </w:r>
      <w:r w:rsidR="000F083A" w:rsidRPr="00DB2C25">
        <w:rPr>
          <w:rFonts w:ascii="Garamond" w:eastAsia="Times New Roman" w:hAnsi="Garamond" w:cs="Times New Roman"/>
          <w:bCs/>
          <w:color w:val="0D0D0D" w:themeColor="text1" w:themeTint="F2"/>
          <w:sz w:val="24"/>
          <w:szCs w:val="24"/>
        </w:rPr>
        <w:t xml:space="preserve"> ar Krieviju</w:t>
      </w:r>
      <w:r w:rsidRPr="00DB2C25">
        <w:rPr>
          <w:rFonts w:ascii="Garamond" w:eastAsia="Times New Roman" w:hAnsi="Garamond" w:cs="Times New Roman"/>
          <w:bCs/>
          <w:color w:val="0D0D0D" w:themeColor="text1" w:themeTint="F2"/>
          <w:sz w:val="24"/>
          <w:szCs w:val="24"/>
        </w:rPr>
        <w:t>, Nelegālās imigrācijas ierobežošanas darba grup</w:t>
      </w:r>
      <w:r w:rsidR="00575195" w:rsidRPr="00DB2C25">
        <w:rPr>
          <w:rFonts w:ascii="Garamond" w:eastAsia="Times New Roman" w:hAnsi="Garamond" w:cs="Times New Roman"/>
          <w:bCs/>
          <w:color w:val="0D0D0D" w:themeColor="text1" w:themeTint="F2"/>
          <w:sz w:val="24"/>
          <w:szCs w:val="24"/>
        </w:rPr>
        <w:t>ā</w:t>
      </w:r>
      <w:r w:rsidRPr="00DB2C25">
        <w:rPr>
          <w:rFonts w:ascii="Garamond" w:eastAsia="Times New Roman" w:hAnsi="Garamond" w:cs="Times New Roman"/>
          <w:bCs/>
          <w:color w:val="0D0D0D" w:themeColor="text1" w:themeTint="F2"/>
          <w:sz w:val="24"/>
          <w:szCs w:val="24"/>
        </w:rPr>
        <w:t xml:space="preserve"> ar </w:t>
      </w:r>
      <w:r w:rsidR="000F083A" w:rsidRPr="00DB2C25">
        <w:rPr>
          <w:rFonts w:ascii="Garamond" w:eastAsia="Times New Roman" w:hAnsi="Garamond" w:cs="Times New Roman"/>
          <w:bCs/>
          <w:color w:val="0D0D0D" w:themeColor="text1" w:themeTint="F2"/>
          <w:sz w:val="24"/>
          <w:szCs w:val="24"/>
        </w:rPr>
        <w:t>Krieviju</w:t>
      </w:r>
      <w:r w:rsidRPr="00DB2C25">
        <w:rPr>
          <w:rFonts w:ascii="Garamond" w:eastAsia="Times New Roman" w:hAnsi="Garamond" w:cs="Times New Roman"/>
          <w:bCs/>
          <w:color w:val="0D0D0D" w:themeColor="text1" w:themeTint="F2"/>
          <w:sz w:val="24"/>
          <w:szCs w:val="24"/>
        </w:rPr>
        <w:t>, Latvijas un Baltkriev</w:t>
      </w:r>
      <w:r w:rsidR="000F083A" w:rsidRPr="00DB2C25">
        <w:rPr>
          <w:rFonts w:ascii="Garamond" w:eastAsia="Times New Roman" w:hAnsi="Garamond" w:cs="Times New Roman"/>
          <w:bCs/>
          <w:color w:val="0D0D0D" w:themeColor="text1" w:themeTint="F2"/>
          <w:sz w:val="24"/>
          <w:szCs w:val="24"/>
        </w:rPr>
        <w:t>ijas</w:t>
      </w:r>
      <w:r w:rsidRPr="00DB2C25">
        <w:rPr>
          <w:rFonts w:ascii="Garamond" w:eastAsia="Times New Roman" w:hAnsi="Garamond" w:cs="Times New Roman"/>
          <w:bCs/>
          <w:color w:val="0D0D0D" w:themeColor="text1" w:themeTint="F2"/>
          <w:sz w:val="24"/>
          <w:szCs w:val="24"/>
        </w:rPr>
        <w:t xml:space="preserve"> kopīg</w:t>
      </w:r>
      <w:r w:rsidR="00575195" w:rsidRPr="00DB2C25">
        <w:rPr>
          <w:rFonts w:ascii="Garamond" w:eastAsia="Times New Roman" w:hAnsi="Garamond" w:cs="Times New Roman"/>
          <w:bCs/>
          <w:color w:val="0D0D0D" w:themeColor="text1" w:themeTint="F2"/>
          <w:sz w:val="24"/>
          <w:szCs w:val="24"/>
        </w:rPr>
        <w:t>ā</w:t>
      </w:r>
      <w:r w:rsidRPr="00DB2C25">
        <w:rPr>
          <w:rFonts w:ascii="Garamond" w:eastAsia="Times New Roman" w:hAnsi="Garamond" w:cs="Times New Roman"/>
          <w:bCs/>
          <w:color w:val="0D0D0D" w:themeColor="text1" w:themeTint="F2"/>
          <w:sz w:val="24"/>
          <w:szCs w:val="24"/>
        </w:rPr>
        <w:t xml:space="preserve"> komisij</w:t>
      </w:r>
      <w:r w:rsidR="00575195" w:rsidRPr="00DB2C25">
        <w:rPr>
          <w:rFonts w:ascii="Garamond" w:eastAsia="Times New Roman" w:hAnsi="Garamond" w:cs="Times New Roman"/>
          <w:bCs/>
          <w:color w:val="0D0D0D" w:themeColor="text1" w:themeTint="F2"/>
          <w:sz w:val="24"/>
          <w:szCs w:val="24"/>
        </w:rPr>
        <w:t>ā</w:t>
      </w:r>
      <w:r w:rsidRPr="00DB2C25">
        <w:rPr>
          <w:rFonts w:ascii="Garamond" w:eastAsia="Times New Roman" w:hAnsi="Garamond" w:cs="Times New Roman"/>
          <w:bCs/>
          <w:color w:val="0D0D0D" w:themeColor="text1" w:themeTint="F2"/>
          <w:sz w:val="24"/>
          <w:szCs w:val="24"/>
        </w:rPr>
        <w:t xml:space="preserve"> par valsts robežas jautājumiem, </w:t>
      </w:r>
      <w:r w:rsidR="000F083A" w:rsidRPr="00DB2C25">
        <w:rPr>
          <w:rFonts w:ascii="Garamond" w:eastAsia="Times New Roman" w:hAnsi="Garamond" w:cs="Times New Roman"/>
          <w:bCs/>
          <w:color w:val="0D0D0D" w:themeColor="text1" w:themeTint="F2"/>
          <w:sz w:val="24"/>
          <w:szCs w:val="24"/>
        </w:rPr>
        <w:t xml:space="preserve">un </w:t>
      </w:r>
      <w:r w:rsidR="00575195" w:rsidRPr="00DB2C25">
        <w:rPr>
          <w:rFonts w:ascii="Garamond" w:eastAsia="Times New Roman" w:hAnsi="Garamond" w:cs="Times New Roman"/>
          <w:bCs/>
          <w:color w:val="0D0D0D" w:themeColor="text1" w:themeTint="F2"/>
          <w:sz w:val="24"/>
          <w:szCs w:val="24"/>
        </w:rPr>
        <w:t>pilnveidota regulāra</w:t>
      </w:r>
      <w:r w:rsidRPr="00DB2C25">
        <w:rPr>
          <w:rFonts w:ascii="Garamond" w:eastAsia="Times New Roman" w:hAnsi="Garamond" w:cs="Times New Roman"/>
          <w:bCs/>
          <w:color w:val="0D0D0D" w:themeColor="text1" w:themeTint="F2"/>
          <w:sz w:val="24"/>
          <w:szCs w:val="24"/>
        </w:rPr>
        <w:t xml:space="preserve"> informācijas apmaiņa starp attiecīgo valstu dienestiem, lai pilnīgāk apz</w:t>
      </w:r>
      <w:r w:rsidR="00907107" w:rsidRPr="00DB2C25">
        <w:rPr>
          <w:rFonts w:ascii="Garamond" w:eastAsia="Times New Roman" w:hAnsi="Garamond" w:cs="Times New Roman"/>
          <w:bCs/>
          <w:color w:val="0D0D0D" w:themeColor="text1" w:themeTint="F2"/>
          <w:sz w:val="24"/>
          <w:szCs w:val="24"/>
        </w:rPr>
        <w:t>inātos riskus uz valsts robežas.</w:t>
      </w:r>
    </w:p>
    <w:p w:rsidR="00907107"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Šobrīd </w:t>
      </w:r>
      <w:r w:rsidRPr="00DB2C25">
        <w:rPr>
          <w:rFonts w:ascii="Garamond" w:eastAsia="Times New Roman" w:hAnsi="Garamond" w:cs="Times New Roman"/>
          <w:bCs/>
          <w:color w:val="0D0D0D" w:themeColor="text1" w:themeTint="F2"/>
          <w:sz w:val="24"/>
          <w:szCs w:val="24"/>
        </w:rPr>
        <w:t>Valsts robežsardzes struktūrvienībās uz austrumu robežas</w:t>
      </w:r>
      <w:r w:rsidR="00130BED" w:rsidRPr="00DB2C25">
        <w:rPr>
          <w:rFonts w:ascii="Garamond" w:eastAsia="Times New Roman" w:hAnsi="Garamond" w:cs="Times New Roman"/>
          <w:bCs/>
          <w:color w:val="0D0D0D" w:themeColor="text1" w:themeTint="F2"/>
          <w:sz w:val="24"/>
          <w:szCs w:val="24"/>
        </w:rPr>
        <w:t xml:space="preserve"> personāls</w:t>
      </w:r>
      <w:r w:rsidRPr="00DB2C25">
        <w:rPr>
          <w:rFonts w:ascii="Garamond" w:eastAsia="Times New Roman" w:hAnsi="Garamond" w:cs="Times New Roman"/>
          <w:bCs/>
          <w:color w:val="0D0D0D" w:themeColor="text1" w:themeTint="F2"/>
          <w:sz w:val="24"/>
          <w:szCs w:val="24"/>
        </w:rPr>
        <w:t xml:space="preserve"> ir nokomplektēts </w:t>
      </w:r>
      <w:r w:rsidR="000F083A" w:rsidRPr="00DB2C25">
        <w:rPr>
          <w:rFonts w:ascii="Garamond" w:eastAsia="Times New Roman" w:hAnsi="Garamond" w:cs="Times New Roman"/>
          <w:bCs/>
          <w:color w:val="0D0D0D" w:themeColor="text1" w:themeTint="F2"/>
          <w:sz w:val="24"/>
          <w:szCs w:val="24"/>
        </w:rPr>
        <w:t xml:space="preserve">par </w:t>
      </w:r>
      <w:r w:rsidRPr="00DB2C25">
        <w:rPr>
          <w:rFonts w:ascii="Garamond" w:eastAsia="Times New Roman" w:hAnsi="Garamond" w:cs="Times New Roman"/>
          <w:bCs/>
          <w:color w:val="0D0D0D" w:themeColor="text1" w:themeTint="F2"/>
          <w:sz w:val="24"/>
          <w:szCs w:val="24"/>
        </w:rPr>
        <w:t>90</w:t>
      </w:r>
      <w:r w:rsidR="00130BED" w:rsidRPr="00DB2C25">
        <w:rPr>
          <w:rFonts w:ascii="Garamond" w:eastAsia="Times New Roman" w:hAnsi="Garamond" w:cs="Times New Roman"/>
          <w:bCs/>
          <w:color w:val="0D0D0D" w:themeColor="text1" w:themeTint="F2"/>
          <w:sz w:val="24"/>
          <w:szCs w:val="24"/>
        </w:rPr>
        <w:t> </w:t>
      </w:r>
      <w:r w:rsidRPr="00DB2C25">
        <w:rPr>
          <w:rFonts w:ascii="Garamond" w:eastAsia="Times New Roman" w:hAnsi="Garamond" w:cs="Times New Roman"/>
          <w:bCs/>
          <w:color w:val="0D0D0D" w:themeColor="text1" w:themeTint="F2"/>
          <w:sz w:val="24"/>
          <w:szCs w:val="24"/>
        </w:rPr>
        <w:t>%</w:t>
      </w:r>
      <w:r w:rsidR="00130BED" w:rsidRPr="00DB2C25">
        <w:rPr>
          <w:rFonts w:ascii="Garamond" w:eastAsia="Times New Roman" w:hAnsi="Garamond" w:cs="Times New Roman"/>
          <w:bCs/>
          <w:color w:val="0D0D0D" w:themeColor="text1" w:themeTint="F2"/>
          <w:sz w:val="24"/>
          <w:szCs w:val="24"/>
        </w:rPr>
        <w:t>. Ir</w:t>
      </w:r>
      <w:r w:rsidRPr="00DB2C25">
        <w:rPr>
          <w:rFonts w:ascii="Garamond" w:eastAsia="Times New Roman" w:hAnsi="Garamond" w:cs="Times New Roman"/>
          <w:bCs/>
          <w:color w:val="0D0D0D" w:themeColor="text1" w:themeTint="F2"/>
          <w:sz w:val="24"/>
          <w:szCs w:val="24"/>
        </w:rPr>
        <w:t xml:space="preserve"> sagatavoti priekšlikumi par </w:t>
      </w:r>
      <w:r w:rsidR="00130BED" w:rsidRPr="00DB2C25">
        <w:rPr>
          <w:rFonts w:ascii="Garamond" w:eastAsia="Times New Roman" w:hAnsi="Garamond" w:cs="Times New Roman"/>
          <w:bCs/>
          <w:color w:val="0D0D0D" w:themeColor="text1" w:themeTint="F2"/>
          <w:sz w:val="24"/>
          <w:szCs w:val="24"/>
        </w:rPr>
        <w:t xml:space="preserve">nepieciešamajām </w:t>
      </w:r>
      <w:r w:rsidRPr="00DB2C25">
        <w:rPr>
          <w:rFonts w:ascii="Garamond" w:eastAsia="Times New Roman" w:hAnsi="Garamond" w:cs="Times New Roman"/>
          <w:bCs/>
          <w:color w:val="0D0D0D" w:themeColor="text1" w:themeTint="F2"/>
          <w:sz w:val="24"/>
          <w:szCs w:val="24"/>
        </w:rPr>
        <w:t>papildu amata viet</w:t>
      </w:r>
      <w:r w:rsidR="00130BED" w:rsidRPr="00DB2C25">
        <w:rPr>
          <w:rFonts w:ascii="Garamond" w:eastAsia="Times New Roman" w:hAnsi="Garamond" w:cs="Times New Roman"/>
          <w:bCs/>
          <w:color w:val="0D0D0D" w:themeColor="text1" w:themeTint="F2"/>
          <w:sz w:val="24"/>
          <w:szCs w:val="24"/>
        </w:rPr>
        <w:t>ām</w:t>
      </w:r>
      <w:r w:rsidRPr="00DB2C25">
        <w:rPr>
          <w:rFonts w:ascii="Garamond" w:eastAsia="Times New Roman" w:hAnsi="Garamond" w:cs="Times New Roman"/>
          <w:bCs/>
          <w:color w:val="0D0D0D" w:themeColor="text1" w:themeTint="F2"/>
          <w:sz w:val="24"/>
          <w:szCs w:val="24"/>
        </w:rPr>
        <w:t xml:space="preserve"> Valsts robežsardzes struktūrvienīb</w:t>
      </w:r>
      <w:r w:rsidR="000F083A" w:rsidRPr="00DB2C25">
        <w:rPr>
          <w:rFonts w:ascii="Garamond" w:eastAsia="Times New Roman" w:hAnsi="Garamond" w:cs="Times New Roman"/>
          <w:bCs/>
          <w:color w:val="0D0D0D" w:themeColor="text1" w:themeTint="F2"/>
          <w:sz w:val="24"/>
          <w:szCs w:val="24"/>
        </w:rPr>
        <w:t>ā</w:t>
      </w:r>
      <w:r w:rsidRPr="00DB2C25">
        <w:rPr>
          <w:rFonts w:ascii="Garamond" w:eastAsia="Times New Roman" w:hAnsi="Garamond" w:cs="Times New Roman"/>
          <w:bCs/>
          <w:color w:val="0D0D0D" w:themeColor="text1" w:themeTint="F2"/>
          <w:sz w:val="24"/>
          <w:szCs w:val="24"/>
        </w:rPr>
        <w:t>s uz austrumu robežas</w:t>
      </w:r>
      <w:r w:rsidR="00907107" w:rsidRPr="00DB2C25">
        <w:rPr>
          <w:rFonts w:ascii="Garamond" w:eastAsia="Times New Roman" w:hAnsi="Garamond" w:cs="Times New Roman"/>
          <w:bCs/>
          <w:color w:val="0D0D0D" w:themeColor="text1" w:themeTint="F2"/>
          <w:sz w:val="24"/>
          <w:szCs w:val="24"/>
        </w:rPr>
        <w:t>.</w:t>
      </w:r>
    </w:p>
    <w:p w:rsidR="00907107"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2015.</w:t>
      </w:r>
      <w:r w:rsidR="00130BED"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 xml:space="preserve">gada augustā </w:t>
      </w:r>
      <w:r w:rsidRPr="00DB2C25">
        <w:rPr>
          <w:rFonts w:ascii="Garamond" w:eastAsia="Times New Roman" w:hAnsi="Garamond" w:cs="Times New Roman"/>
          <w:color w:val="0D0D0D" w:themeColor="text1" w:themeTint="F2"/>
          <w:sz w:val="24"/>
          <w:szCs w:val="24"/>
        </w:rPr>
        <w:t xml:space="preserve">uzsākta </w:t>
      </w:r>
      <w:r w:rsidRPr="00DB2C25">
        <w:rPr>
          <w:rFonts w:ascii="Garamond" w:eastAsia="Times New Roman" w:hAnsi="Garamond" w:cs="Times New Roman"/>
          <w:bCs/>
          <w:color w:val="0D0D0D" w:themeColor="text1" w:themeTint="F2"/>
          <w:sz w:val="24"/>
          <w:szCs w:val="24"/>
        </w:rPr>
        <w:t xml:space="preserve">Latvijas–Krievijas robežas </w:t>
      </w:r>
      <w:r w:rsidRPr="00DB2C25">
        <w:rPr>
          <w:rFonts w:ascii="Garamond" w:eastAsia="Times New Roman" w:hAnsi="Garamond" w:cs="Times New Roman"/>
          <w:color w:val="0D0D0D" w:themeColor="text1" w:themeTint="F2"/>
          <w:sz w:val="24"/>
          <w:szCs w:val="24"/>
        </w:rPr>
        <w:t xml:space="preserve">ierīkošanas projekta pirmā kārta un robežas labiekārtošanas darbi. Projekts paredz Latvijas </w:t>
      </w:r>
      <w:r w:rsidR="00575195"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zaļās</w:t>
      </w:r>
      <w:r w:rsidR="00575195"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robežas ar </w:t>
      </w:r>
      <w:r w:rsidR="000F083A" w:rsidRPr="00DB2C25">
        <w:rPr>
          <w:rFonts w:ascii="Garamond" w:eastAsia="Times New Roman" w:hAnsi="Garamond" w:cs="Times New Roman"/>
          <w:color w:val="0D0D0D" w:themeColor="text1" w:themeTint="F2"/>
          <w:sz w:val="24"/>
          <w:szCs w:val="24"/>
        </w:rPr>
        <w:t>Krieviju</w:t>
      </w:r>
      <w:r w:rsidRPr="00DB2C25">
        <w:rPr>
          <w:rFonts w:ascii="Garamond" w:eastAsia="Times New Roman" w:hAnsi="Garamond" w:cs="Times New Roman"/>
          <w:color w:val="0D0D0D" w:themeColor="text1" w:themeTint="F2"/>
          <w:sz w:val="24"/>
          <w:szCs w:val="24"/>
        </w:rPr>
        <w:t xml:space="preserve"> sakārtošanu 27</w:t>
      </w:r>
      <w:r w:rsidR="00907107" w:rsidRPr="00DB2C25">
        <w:rPr>
          <w:rFonts w:ascii="Garamond" w:eastAsia="Times New Roman" w:hAnsi="Garamond" w:cs="Times New Roman"/>
          <w:color w:val="0D0D0D" w:themeColor="text1" w:themeTint="F2"/>
          <w:sz w:val="24"/>
          <w:szCs w:val="24"/>
        </w:rPr>
        <w:t>6</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kilometru garumā, izveidojot 12</w:t>
      </w:r>
      <w:r w:rsidR="00130BE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xml:space="preserve">metrus platu robežjoslu un veicot citus labiekārtošanas darbus. </w:t>
      </w:r>
    </w:p>
    <w:p w:rsidR="00907107" w:rsidRPr="00DB2C25" w:rsidRDefault="00907107" w:rsidP="00E46106">
      <w:pPr>
        <w:widowControl w:val="0"/>
        <w:tabs>
          <w:tab w:val="left" w:pos="0"/>
        </w:tabs>
        <w:spacing w:before="100" w:beforeAutospacing="1" w:after="100" w:afterAutospacing="1" w:line="276" w:lineRule="auto"/>
        <w:jc w:val="both"/>
        <w:rPr>
          <w:rFonts w:ascii="Garamond" w:eastAsia="Times New Roman" w:hAnsi="Garamond" w:cs="Times New Roman"/>
          <w:color w:val="0D0D0D" w:themeColor="text1" w:themeTint="F2"/>
          <w:sz w:val="24"/>
          <w:szCs w:val="24"/>
        </w:rPr>
      </w:pPr>
      <w:r w:rsidRPr="00DB2C25">
        <w:rPr>
          <w:rFonts w:ascii="Garamond" w:eastAsia="Times New Roman" w:hAnsi="Garamond" w:cs="Times New Roman"/>
          <w:color w:val="0D0D0D" w:themeColor="text1" w:themeTint="F2"/>
          <w:sz w:val="24"/>
          <w:szCs w:val="24"/>
        </w:rPr>
        <w:t xml:space="preserve">Valsts robežas drošības un aizsardzības stiprināšana jāveic saistībā ar iespējamajiem ārējiem draudiem, </w:t>
      </w:r>
      <w:r w:rsidR="000F083A" w:rsidRPr="00DB2C25">
        <w:rPr>
          <w:rFonts w:ascii="Garamond" w:eastAsia="Times New Roman" w:hAnsi="Garamond" w:cs="Times New Roman"/>
          <w:color w:val="0D0D0D" w:themeColor="text1" w:themeTint="F2"/>
          <w:sz w:val="24"/>
          <w:szCs w:val="24"/>
        </w:rPr>
        <w:t xml:space="preserve">īpaši ņemot vērā nelegālās migrācijas pastiprināšanos, </w:t>
      </w:r>
      <w:r w:rsidRPr="00DB2C25">
        <w:rPr>
          <w:rFonts w:ascii="Garamond" w:eastAsia="Times New Roman" w:hAnsi="Garamond" w:cs="Times New Roman"/>
          <w:color w:val="0D0D0D" w:themeColor="text1" w:themeTint="F2"/>
          <w:sz w:val="24"/>
          <w:szCs w:val="24"/>
        </w:rPr>
        <w:t xml:space="preserve">jo Latvijas austrumu robeža vienlaikus ir </w:t>
      </w:r>
      <w:r w:rsidR="000F083A" w:rsidRPr="00DB2C25">
        <w:rPr>
          <w:rFonts w:ascii="Garamond" w:eastAsia="Times New Roman" w:hAnsi="Garamond" w:cs="Times New Roman"/>
          <w:color w:val="0D0D0D" w:themeColor="text1" w:themeTint="F2"/>
          <w:sz w:val="24"/>
          <w:szCs w:val="24"/>
        </w:rPr>
        <w:t xml:space="preserve">arī </w:t>
      </w:r>
      <w:r w:rsidRPr="00DB2C25">
        <w:rPr>
          <w:rFonts w:ascii="Garamond" w:eastAsia="Times New Roman" w:hAnsi="Garamond" w:cs="Times New Roman"/>
          <w:color w:val="0D0D0D" w:themeColor="text1" w:themeTint="F2"/>
          <w:sz w:val="24"/>
          <w:szCs w:val="24"/>
        </w:rPr>
        <w:t xml:space="preserve">ES un </w:t>
      </w:r>
      <w:r w:rsidR="000F083A" w:rsidRPr="00DB2C25">
        <w:rPr>
          <w:rFonts w:ascii="Garamond" w:eastAsia="Times New Roman" w:hAnsi="Garamond" w:cs="Times New Roman"/>
          <w:color w:val="0D0D0D" w:themeColor="text1" w:themeTint="F2"/>
          <w:sz w:val="24"/>
          <w:szCs w:val="24"/>
        </w:rPr>
        <w:t>NATO ārējā robeža.</w:t>
      </w:r>
      <w:r w:rsidRPr="00DB2C25">
        <w:rPr>
          <w:rFonts w:ascii="Garamond" w:eastAsia="Times New Roman" w:hAnsi="Garamond" w:cs="Times New Roman"/>
          <w:color w:val="0D0D0D" w:themeColor="text1" w:themeTint="F2"/>
          <w:sz w:val="24"/>
          <w:szCs w:val="24"/>
        </w:rPr>
        <w:t xml:space="preserve"> Valsts robežas drošības nostiprināšanai ir jāstiprina Valsts robežsardzes cilvēkresursu kapacitāte un materiāltehniskais aprīkojums, īpašu uzmanību pievēršot personāla apmācībai, kā arī </w:t>
      </w:r>
      <w:r w:rsidR="00130BE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zaļās</w:t>
      </w:r>
      <w:r w:rsidR="00130BE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robežas iekārtošanai un aprīkošanai ar nepieciešamajām robežuzraudzības tehniskajām ierīcēm. Ilgtermiņa mērķis ir valsts robežas uzraudzības un kontroles efektivitāte</w:t>
      </w:r>
      <w:r w:rsidR="000F083A" w:rsidRPr="00DB2C25">
        <w:rPr>
          <w:rFonts w:ascii="Garamond" w:eastAsia="Times New Roman" w:hAnsi="Garamond" w:cs="Times New Roman"/>
          <w:color w:val="0D0D0D" w:themeColor="text1" w:themeTint="F2"/>
          <w:sz w:val="24"/>
          <w:szCs w:val="24"/>
        </w:rPr>
        <w:t>s palielināšana</w:t>
      </w:r>
      <w:r w:rsidRPr="00DB2C25">
        <w:rPr>
          <w:rFonts w:ascii="Garamond" w:eastAsia="Times New Roman" w:hAnsi="Garamond" w:cs="Times New Roman"/>
          <w:color w:val="0D0D0D" w:themeColor="text1" w:themeTint="F2"/>
          <w:sz w:val="24"/>
          <w:szCs w:val="24"/>
        </w:rPr>
        <w:t>, pārkāpumu profilakse, nelikumīgas valsts robežas šķērsošanas prevencija, kas ar laiku (līdz 2020.</w:t>
      </w:r>
      <w:r w:rsidR="00D031CD"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xml:space="preserve">gadam) ļaus samazināt </w:t>
      </w:r>
      <w:r w:rsidR="00D031CD" w:rsidRPr="00DB2C25">
        <w:rPr>
          <w:rFonts w:ascii="Garamond" w:eastAsia="Times New Roman" w:hAnsi="Garamond" w:cs="Times New Roman"/>
          <w:color w:val="0D0D0D" w:themeColor="text1" w:themeTint="F2"/>
          <w:sz w:val="24"/>
          <w:szCs w:val="24"/>
        </w:rPr>
        <w:t xml:space="preserve">likumpārkāpumu skaitu, kas saistīti </w:t>
      </w:r>
      <w:r w:rsidRPr="00DB2C25">
        <w:rPr>
          <w:rFonts w:ascii="Garamond" w:eastAsia="Times New Roman" w:hAnsi="Garamond" w:cs="Times New Roman"/>
          <w:color w:val="0D0D0D" w:themeColor="text1" w:themeTint="F2"/>
          <w:sz w:val="24"/>
          <w:szCs w:val="24"/>
        </w:rPr>
        <w:t xml:space="preserve">ar pārrobežu noziedzību </w:t>
      </w:r>
      <w:r w:rsidR="00D031CD" w:rsidRPr="00DB2C25">
        <w:rPr>
          <w:rFonts w:ascii="Garamond" w:hAnsi="Garamond" w:cs="Times New Roman"/>
          <w:color w:val="0D0D0D" w:themeColor="text1" w:themeTint="F2"/>
          <w:sz w:val="24"/>
          <w:szCs w:val="24"/>
        </w:rPr>
        <w:t>–</w:t>
      </w:r>
      <w:r w:rsidR="00D031CD"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Times New Roman" w:hAnsi="Garamond" w:cs="Times New Roman"/>
          <w:color w:val="0D0D0D" w:themeColor="text1" w:themeTint="F2"/>
          <w:sz w:val="24"/>
          <w:szCs w:val="24"/>
        </w:rPr>
        <w:t xml:space="preserve">ārējās robežas </w:t>
      </w:r>
      <w:r w:rsidR="000F083A" w:rsidRPr="00DB2C25">
        <w:rPr>
          <w:rFonts w:ascii="Garamond" w:eastAsia="Times New Roman" w:hAnsi="Garamond" w:cs="Times New Roman"/>
          <w:color w:val="0D0D0D" w:themeColor="text1" w:themeTint="F2"/>
          <w:sz w:val="24"/>
          <w:szCs w:val="24"/>
        </w:rPr>
        <w:t>šķērsošanu</w:t>
      </w:r>
      <w:r w:rsidRPr="00DB2C25">
        <w:rPr>
          <w:rFonts w:ascii="Garamond" w:eastAsia="Times New Roman" w:hAnsi="Garamond" w:cs="Times New Roman"/>
          <w:color w:val="0D0D0D" w:themeColor="text1" w:themeTint="F2"/>
          <w:sz w:val="24"/>
          <w:szCs w:val="24"/>
        </w:rPr>
        <w:t>.</w:t>
      </w:r>
    </w:p>
    <w:p w:rsidR="00F840F9" w:rsidRPr="00DB2C25" w:rsidRDefault="00907107" w:rsidP="00E46106">
      <w:pPr>
        <w:widowControl w:val="0"/>
        <w:tabs>
          <w:tab w:val="left" w:pos="0"/>
        </w:tabs>
        <w:spacing w:before="100" w:beforeAutospacing="1" w:after="100" w:afterAutospacing="1" w:line="276" w:lineRule="auto"/>
        <w:jc w:val="both"/>
        <w:rPr>
          <w:rFonts w:ascii="Garamond" w:eastAsia="Times New Roman" w:hAnsi="Garamond" w:cs="Times New Roman"/>
          <w:color w:val="0D0D0D" w:themeColor="text1" w:themeTint="F2"/>
          <w:sz w:val="24"/>
          <w:szCs w:val="24"/>
          <w:u w:val="single"/>
        </w:rPr>
      </w:pPr>
      <w:r w:rsidRPr="00DB2C25">
        <w:rPr>
          <w:rFonts w:ascii="Garamond" w:eastAsia="Times New Roman" w:hAnsi="Garamond" w:cs="Times New Roman"/>
          <w:color w:val="0D0D0D" w:themeColor="text1" w:themeTint="F2"/>
          <w:sz w:val="24"/>
          <w:szCs w:val="24"/>
        </w:rPr>
        <w:t xml:space="preserve">Jāatzīmē, ka </w:t>
      </w:r>
      <w:r w:rsidR="000F083A" w:rsidRPr="00DB2C25">
        <w:rPr>
          <w:rFonts w:ascii="Garamond" w:eastAsia="Times New Roman" w:hAnsi="Garamond" w:cs="Times New Roman"/>
          <w:color w:val="0D0D0D" w:themeColor="text1" w:themeTint="F2"/>
          <w:sz w:val="24"/>
          <w:szCs w:val="24"/>
        </w:rPr>
        <w:t xml:space="preserve">būtisks </w:t>
      </w:r>
      <w:r w:rsidRPr="00DB2C25">
        <w:rPr>
          <w:rFonts w:ascii="Garamond" w:eastAsia="Times New Roman" w:hAnsi="Garamond" w:cs="Times New Roman"/>
          <w:color w:val="0D0D0D" w:themeColor="text1" w:themeTint="F2"/>
          <w:sz w:val="24"/>
          <w:szCs w:val="24"/>
        </w:rPr>
        <w:t>robežas aizsardzības aspekts ir ne tikai nelegālās robežas šķērsošanas novēršana, bet arī agrās brīdināšanas nodrošināšana, veicot savlaicīgu p</w:t>
      </w:r>
      <w:r w:rsidR="000F083A" w:rsidRPr="00DB2C25">
        <w:rPr>
          <w:rFonts w:ascii="Garamond" w:eastAsia="Times New Roman" w:hAnsi="Garamond" w:cs="Times New Roman"/>
          <w:color w:val="0D0D0D" w:themeColor="text1" w:themeTint="F2"/>
          <w:sz w:val="24"/>
          <w:szCs w:val="24"/>
        </w:rPr>
        <w:t>otenciālo draudu identificēšanu un novēršanu</w:t>
      </w:r>
      <w:r w:rsidRPr="00DB2C25">
        <w:rPr>
          <w:rFonts w:ascii="Garamond" w:eastAsia="Times New Roman" w:hAnsi="Garamond" w:cs="Times New Roman"/>
          <w:color w:val="0D0D0D" w:themeColor="text1" w:themeTint="F2"/>
          <w:sz w:val="24"/>
          <w:szCs w:val="24"/>
        </w:rPr>
        <w:t>. Lai identificētu valsts robežas kontrolei un aizsardzībai nepieciešamos resursus</w:t>
      </w:r>
      <w:r w:rsidR="00D031C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ir izstrādāts</w:t>
      </w:r>
      <w:r w:rsidRPr="00DB2C25">
        <w:rPr>
          <w:rFonts w:ascii="Garamond" w:eastAsia="Times New Roman" w:hAnsi="Garamond" w:cs="Times New Roman"/>
          <w:i/>
          <w:color w:val="0D0D0D" w:themeColor="text1" w:themeTint="F2"/>
          <w:sz w:val="24"/>
          <w:szCs w:val="24"/>
        </w:rPr>
        <w:t xml:space="preserve"> </w:t>
      </w:r>
      <w:r w:rsidR="00D031CD" w:rsidRPr="00DB2C25">
        <w:rPr>
          <w:rFonts w:ascii="Garamond" w:eastAsia="Times New Roman" w:hAnsi="Garamond" w:cs="Times New Roman"/>
          <w:color w:val="0D0D0D" w:themeColor="text1" w:themeTint="F2"/>
          <w:sz w:val="24"/>
          <w:szCs w:val="24"/>
        </w:rPr>
        <w:t>k</w:t>
      </w:r>
      <w:r w:rsidRPr="00DB2C25">
        <w:rPr>
          <w:rFonts w:ascii="Garamond" w:eastAsia="Times New Roman" w:hAnsi="Garamond" w:cs="Times New Roman"/>
          <w:color w:val="0D0D0D" w:themeColor="text1" w:themeTint="F2"/>
          <w:sz w:val="24"/>
          <w:szCs w:val="24"/>
        </w:rPr>
        <w:t xml:space="preserve">onceptuālais ziņojums </w:t>
      </w:r>
      <w:r w:rsidR="00D031C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Par valsts austrumu robežas kontroli un aizsardzību</w:t>
      </w:r>
      <w:r w:rsidR="00D031CD" w:rsidRPr="00DB2C25">
        <w:rPr>
          <w:rFonts w:ascii="Garamond" w:eastAsia="Times New Roman" w:hAnsi="Garamond" w:cs="Times New Roman"/>
          <w:color w:val="0D0D0D" w:themeColor="text1" w:themeTint="F2"/>
          <w:sz w:val="24"/>
          <w:szCs w:val="24"/>
        </w:rPr>
        <w:t>"</w:t>
      </w:r>
      <w:r w:rsidRPr="00DB2C25">
        <w:rPr>
          <w:rFonts w:ascii="Garamond" w:eastAsia="Times New Roman" w:hAnsi="Garamond" w:cs="Times New Roman"/>
          <w:color w:val="0D0D0D" w:themeColor="text1" w:themeTint="F2"/>
          <w:sz w:val="24"/>
          <w:szCs w:val="24"/>
        </w:rPr>
        <w:t>, kurā</w:t>
      </w:r>
      <w:r w:rsidR="00B07851" w:rsidRPr="00DB2C25">
        <w:rPr>
          <w:rFonts w:ascii="Garamond" w:eastAsia="Times New Roman" w:hAnsi="Garamond" w:cs="Times New Roman"/>
          <w:color w:val="0D0D0D" w:themeColor="text1" w:themeTint="F2"/>
          <w:sz w:val="24"/>
          <w:szCs w:val="24"/>
        </w:rPr>
        <w:t xml:space="preserve"> paredzēt</w:t>
      </w:r>
      <w:r w:rsidR="00D92D0E" w:rsidRPr="00DB2C25">
        <w:rPr>
          <w:rFonts w:ascii="Garamond" w:eastAsia="Times New Roman" w:hAnsi="Garamond" w:cs="Times New Roman"/>
          <w:color w:val="0D0D0D" w:themeColor="text1" w:themeTint="F2"/>
          <w:sz w:val="24"/>
          <w:szCs w:val="24"/>
        </w:rPr>
        <w:t>i</w:t>
      </w:r>
      <w:r w:rsidR="00B07851" w:rsidRPr="00DB2C25">
        <w:rPr>
          <w:rFonts w:ascii="Garamond" w:eastAsia="Times New Roman" w:hAnsi="Garamond" w:cs="Times New Roman"/>
          <w:color w:val="0D0D0D" w:themeColor="text1" w:themeTint="F2"/>
          <w:sz w:val="24"/>
          <w:szCs w:val="24"/>
        </w:rPr>
        <w:t xml:space="preserve"> Valsts robežsardzes </w:t>
      </w:r>
      <w:r w:rsidRPr="00DB2C25">
        <w:rPr>
          <w:rFonts w:ascii="Garamond" w:eastAsia="Times New Roman" w:hAnsi="Garamond" w:cs="Times New Roman"/>
          <w:color w:val="0D0D0D" w:themeColor="text1" w:themeTint="F2"/>
          <w:sz w:val="24"/>
          <w:szCs w:val="24"/>
        </w:rPr>
        <w:t xml:space="preserve">un NBS </w:t>
      </w:r>
      <w:r w:rsidR="00D92D0E" w:rsidRPr="00DB2C25">
        <w:rPr>
          <w:rFonts w:ascii="Garamond" w:eastAsia="Times New Roman" w:hAnsi="Garamond" w:cs="Times New Roman"/>
          <w:color w:val="0D0D0D" w:themeColor="text1" w:themeTint="F2"/>
          <w:sz w:val="24"/>
          <w:szCs w:val="24"/>
        </w:rPr>
        <w:t>kapacitātes</w:t>
      </w:r>
      <w:r w:rsidRPr="00DB2C25">
        <w:rPr>
          <w:rFonts w:ascii="Garamond" w:eastAsia="Times New Roman" w:hAnsi="Garamond" w:cs="Times New Roman"/>
          <w:color w:val="0D0D0D" w:themeColor="text1" w:themeTint="F2"/>
          <w:sz w:val="24"/>
          <w:szCs w:val="24"/>
        </w:rPr>
        <w:t xml:space="preserve"> stiprin</w:t>
      </w:r>
      <w:r w:rsidR="00D92D0E" w:rsidRPr="00DB2C25">
        <w:rPr>
          <w:rFonts w:ascii="Garamond" w:eastAsia="Times New Roman" w:hAnsi="Garamond" w:cs="Times New Roman"/>
          <w:color w:val="0D0D0D" w:themeColor="text1" w:themeTint="F2"/>
          <w:sz w:val="24"/>
          <w:szCs w:val="24"/>
        </w:rPr>
        <w:t xml:space="preserve">āšanas, sadarbības uzlabošanas un </w:t>
      </w:r>
      <w:r w:rsidRPr="00DB2C25">
        <w:rPr>
          <w:rFonts w:ascii="Garamond" w:eastAsia="Times New Roman" w:hAnsi="Garamond" w:cs="Times New Roman"/>
          <w:color w:val="0D0D0D" w:themeColor="text1" w:themeTint="F2"/>
          <w:sz w:val="24"/>
          <w:szCs w:val="24"/>
        </w:rPr>
        <w:t>tiesiskā regulējuma precizēšanas pasākumi, kā arī uzdots pārskatīt spēkā esošās procedūras un sadarbības mehānismus, aktualizējot gan Valsts aizsardzības plānu, gan Valsts aizsardzības operatīvo plānu.</w:t>
      </w:r>
    </w:p>
    <w:p w:rsidR="00F840F9" w:rsidRPr="00E9389A" w:rsidRDefault="00F840F9" w:rsidP="00E46106">
      <w:pPr>
        <w:widowControl w:val="0"/>
        <w:tabs>
          <w:tab w:val="left" w:pos="0"/>
        </w:tabs>
        <w:spacing w:before="240" w:after="0" w:line="276" w:lineRule="auto"/>
        <w:contextualSpacing/>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Līdzdalība patvēruma meklētāju pārvietošanā ES iekšienē</w:t>
      </w:r>
    </w:p>
    <w:p w:rsidR="002E43BB" w:rsidRPr="00DB2C25" w:rsidRDefault="002E43BB" w:rsidP="00E46106">
      <w:pPr>
        <w:spacing w:before="100" w:beforeAutospacing="1" w:after="100" w:afterAutospacing="1" w:line="276" w:lineRule="auto"/>
        <w:jc w:val="center"/>
        <w:rPr>
          <w:rFonts w:ascii="Garamond" w:eastAsia="Calibri" w:hAnsi="Garamond" w:cs="Times New Roman"/>
          <w:b/>
          <w:i/>
          <w:color w:val="0D0D0D" w:themeColor="text1" w:themeTint="F2"/>
          <w:sz w:val="24"/>
          <w:szCs w:val="24"/>
          <w:lang w:eastAsia="en-US"/>
        </w:rPr>
      </w:pPr>
      <w:r w:rsidRPr="00290AB0">
        <w:rPr>
          <w:rFonts w:ascii="Garamond" w:eastAsia="Calibri" w:hAnsi="Garamond" w:cs="Times New Roman"/>
          <w:b/>
          <w:color w:val="0D0D0D" w:themeColor="text1" w:themeTint="F2"/>
          <w:sz w:val="26"/>
          <w:szCs w:val="26"/>
          <w:lang w:eastAsia="en-US"/>
        </w:rPr>
        <w:t>Pēdējā pusgada laikā būtisks ES un arī Latvijas drošības jautājums ir ES ieceļojošo bēgļu pārvietošana ES iekšienē. Ņemot vērā, ka arī Latvija solidaritātes mehānisma ietvaros ir piekritusi uzņemt patvēruma meklētājus, tad aktuāls ir jautājums par patvēruma meklētāju integrāciju Latvijas sabiedrībā, sekmējot šo personu iespējas apgūt latviešu valodu un iesaistīties darba tirgū</w:t>
      </w:r>
      <w:r w:rsidRPr="00DB2C25">
        <w:rPr>
          <w:rFonts w:ascii="Garamond" w:eastAsia="Calibri" w:hAnsi="Garamond" w:cs="Times New Roman"/>
          <w:b/>
          <w:i/>
          <w:color w:val="0D0D0D" w:themeColor="text1" w:themeTint="F2"/>
          <w:sz w:val="24"/>
          <w:szCs w:val="24"/>
          <w:lang w:eastAsia="en-US"/>
        </w:rPr>
        <w:t>.</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Ministru kabineta 2015.</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3.</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novembra sēdē tika atbalstīts </w:t>
      </w:r>
      <w:r w:rsidR="00D862E9"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Rīcības plāns personu, kurām nepieciešama starptautiskā aizsardzība, pārvietošanai un uzņemšanai Latvijā</w:t>
      </w:r>
      <w:r w:rsidR="00D862E9" w:rsidRPr="00DB2C25">
        <w:rPr>
          <w:rFonts w:ascii="Garamond" w:eastAsia="Calibri" w:hAnsi="Garamond" w:cs="Times New Roman"/>
          <w:color w:val="0D0D0D" w:themeColor="text1" w:themeTint="F2"/>
          <w:sz w:val="24"/>
          <w:szCs w:val="24"/>
          <w:lang w:eastAsia="en-US"/>
        </w:rPr>
        <w:t>" (prot. Nr. 57  58. §.)</w:t>
      </w:r>
      <w:r w:rsidRPr="00DB2C25">
        <w:rPr>
          <w:rFonts w:ascii="Garamond" w:eastAsia="Calibri" w:hAnsi="Garamond" w:cs="Times New Roman"/>
          <w:color w:val="0D0D0D" w:themeColor="text1" w:themeTint="F2"/>
          <w:sz w:val="24"/>
          <w:szCs w:val="24"/>
          <w:lang w:eastAsia="en-US"/>
        </w:rPr>
        <w:t>. Plānā kopā ietverti 48</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pasākumi, no kuriem 28</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pasākumiem </w:t>
      </w:r>
      <w:r w:rsidR="00D862E9" w:rsidRPr="00DB2C25">
        <w:rPr>
          <w:rFonts w:ascii="Garamond" w:eastAsia="Calibri" w:hAnsi="Garamond" w:cs="Times New Roman"/>
          <w:color w:val="0D0D0D" w:themeColor="text1" w:themeTint="F2"/>
          <w:sz w:val="24"/>
          <w:szCs w:val="24"/>
          <w:lang w:eastAsia="en-US"/>
        </w:rPr>
        <w:t xml:space="preserve">ir </w:t>
      </w:r>
      <w:r w:rsidRPr="00DB2C25">
        <w:rPr>
          <w:rFonts w:ascii="Garamond" w:eastAsia="Calibri" w:hAnsi="Garamond" w:cs="Times New Roman"/>
          <w:color w:val="0D0D0D" w:themeColor="text1" w:themeTint="F2"/>
          <w:sz w:val="24"/>
          <w:szCs w:val="24"/>
          <w:lang w:eastAsia="en-US"/>
        </w:rPr>
        <w:t>paredzēts finansējums. Kopējās plāna izmaksas p</w:t>
      </w:r>
      <w:r w:rsidR="00D862E9" w:rsidRPr="00DB2C25">
        <w:rPr>
          <w:rFonts w:ascii="Garamond" w:eastAsia="Calibri" w:hAnsi="Garamond" w:cs="Times New Roman"/>
          <w:color w:val="0D0D0D" w:themeColor="text1" w:themeTint="F2"/>
          <w:sz w:val="24"/>
          <w:szCs w:val="24"/>
          <w:lang w:eastAsia="en-US"/>
        </w:rPr>
        <w:t>aredzē</w:t>
      </w:r>
      <w:r w:rsidRPr="00DB2C25">
        <w:rPr>
          <w:rFonts w:ascii="Garamond" w:eastAsia="Calibri" w:hAnsi="Garamond" w:cs="Times New Roman"/>
          <w:color w:val="0D0D0D" w:themeColor="text1" w:themeTint="F2"/>
          <w:sz w:val="24"/>
          <w:szCs w:val="24"/>
          <w:lang w:eastAsia="en-US"/>
        </w:rPr>
        <w:t>tas 14,9</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milj.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apmērā</w:t>
      </w:r>
      <w:r w:rsidR="00B0785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Cita starpā attiecībā uz drošības jautājumiem plāns paredz stiprināt tiesība</w:t>
      </w:r>
      <w:r w:rsidR="00B07851" w:rsidRPr="00DB2C25">
        <w:rPr>
          <w:rFonts w:ascii="Garamond" w:eastAsia="Calibri" w:hAnsi="Garamond" w:cs="Times New Roman"/>
          <w:color w:val="0D0D0D" w:themeColor="text1" w:themeTint="F2"/>
          <w:sz w:val="24"/>
          <w:szCs w:val="24"/>
          <w:lang w:eastAsia="en-US"/>
        </w:rPr>
        <w:t xml:space="preserve">izsardzības iestāžu kapacitāti un </w:t>
      </w:r>
      <w:r w:rsidRPr="00DB2C25">
        <w:rPr>
          <w:rFonts w:ascii="Garamond" w:eastAsia="Calibri" w:hAnsi="Garamond" w:cs="Times New Roman"/>
          <w:color w:val="0D0D0D" w:themeColor="text1" w:themeTint="F2"/>
          <w:sz w:val="24"/>
          <w:szCs w:val="24"/>
          <w:lang w:eastAsia="en-US"/>
        </w:rPr>
        <w:t xml:space="preserve">Latvijas apstākļiem piemērotas sistēmas izveidi </w:t>
      </w:r>
      <w:r w:rsidRPr="00DB2C25">
        <w:rPr>
          <w:rFonts w:ascii="Garamond" w:eastAsia="Calibri" w:hAnsi="Garamond" w:cs="Times New Roman"/>
          <w:color w:val="0D0D0D" w:themeColor="text1" w:themeTint="F2"/>
          <w:sz w:val="24"/>
          <w:szCs w:val="24"/>
          <w:lang w:eastAsia="en-US"/>
        </w:rPr>
        <w:lastRenderedPageBreak/>
        <w:t>patvēruma meklētāju uzņemšanai, kā arī bēgļu un alternatīvo statusu ieguvušo personu sociālekonomiskai iekļaušanai. Rīcības plāns ietver trīs rīcības virzienus – personu atlasi un pārvietošanu, patvēruma meklētāju uzņemšanu un izmitināšanu, kā arī sociālekonomiskās iekļaušanas pasākumus.</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Plānots, ka pārvietojamo personu atbilstīb</w:t>
      </w:r>
      <w:r w:rsidR="00D862E9"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drošības kritērijiem izvērtēs gan atlases fāzē, gan arī uzņemšanas un izmitināšanas fāzē pirms lēmuma </w:t>
      </w:r>
      <w:r w:rsidR="00D862E9" w:rsidRPr="00DB2C25">
        <w:rPr>
          <w:rFonts w:ascii="Garamond" w:eastAsia="Calibri" w:hAnsi="Garamond" w:cs="Times New Roman"/>
          <w:color w:val="0D0D0D" w:themeColor="text1" w:themeTint="F2"/>
          <w:sz w:val="24"/>
          <w:szCs w:val="24"/>
          <w:lang w:eastAsia="en-US"/>
        </w:rPr>
        <w:t xml:space="preserve">pieņemšanas </w:t>
      </w:r>
      <w:r w:rsidRPr="00DB2C25">
        <w:rPr>
          <w:rFonts w:ascii="Garamond" w:eastAsia="Calibri" w:hAnsi="Garamond" w:cs="Times New Roman"/>
          <w:color w:val="0D0D0D" w:themeColor="text1" w:themeTint="F2"/>
          <w:sz w:val="24"/>
          <w:szCs w:val="24"/>
          <w:lang w:eastAsia="en-US"/>
        </w:rPr>
        <w:t>par starptautiskā aizsardzības s</w:t>
      </w:r>
      <w:r w:rsidR="003504E1" w:rsidRPr="00DB2C25">
        <w:rPr>
          <w:rFonts w:ascii="Garamond" w:eastAsia="Calibri" w:hAnsi="Garamond" w:cs="Times New Roman"/>
          <w:color w:val="0D0D0D" w:themeColor="text1" w:themeTint="F2"/>
          <w:sz w:val="24"/>
          <w:szCs w:val="24"/>
          <w:lang w:eastAsia="en-US"/>
        </w:rPr>
        <w:t xml:space="preserve">tatusa piešķiršanu vai </w:t>
      </w:r>
      <w:r w:rsidR="00D862E9" w:rsidRPr="00DB2C25">
        <w:rPr>
          <w:rFonts w:ascii="Garamond" w:eastAsia="Calibri" w:hAnsi="Garamond" w:cs="Times New Roman"/>
          <w:color w:val="0D0D0D" w:themeColor="text1" w:themeTint="F2"/>
          <w:sz w:val="24"/>
          <w:szCs w:val="24"/>
          <w:lang w:eastAsia="en-US"/>
        </w:rPr>
        <w:t xml:space="preserve">par </w:t>
      </w:r>
      <w:r w:rsidR="003504E1" w:rsidRPr="00DB2C25">
        <w:rPr>
          <w:rFonts w:ascii="Garamond" w:eastAsia="Calibri" w:hAnsi="Garamond" w:cs="Times New Roman"/>
          <w:color w:val="0D0D0D" w:themeColor="text1" w:themeTint="F2"/>
          <w:sz w:val="24"/>
          <w:szCs w:val="24"/>
          <w:lang w:eastAsia="en-US"/>
        </w:rPr>
        <w:t>atteikum</w:t>
      </w:r>
      <w:r w:rsidR="00D862E9"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to piešķirt. Ja attiecībā uz statusa piešķiršanu tiks pieņemts negatīvs lēmums, persona tiks </w:t>
      </w:r>
      <w:r w:rsidR="007300B3" w:rsidRPr="00DB2C25">
        <w:rPr>
          <w:rFonts w:ascii="Garamond" w:eastAsia="Calibri" w:hAnsi="Garamond" w:cs="Times New Roman"/>
          <w:color w:val="0D0D0D" w:themeColor="text1" w:themeTint="F2"/>
          <w:sz w:val="24"/>
          <w:szCs w:val="24"/>
          <w:lang w:eastAsia="en-US"/>
        </w:rPr>
        <w:t>nosūtī</w:t>
      </w:r>
      <w:r w:rsidRPr="00DB2C25">
        <w:rPr>
          <w:rFonts w:ascii="Garamond" w:eastAsia="Calibri" w:hAnsi="Garamond" w:cs="Times New Roman"/>
          <w:color w:val="0D0D0D" w:themeColor="text1" w:themeTint="F2"/>
          <w:sz w:val="24"/>
          <w:szCs w:val="24"/>
          <w:lang w:eastAsia="en-US"/>
        </w:rPr>
        <w:t xml:space="preserve">ta atpakaļ uz izcelsmes valsti, trešo valsti, no kuras </w:t>
      </w:r>
      <w:r w:rsidR="00D862E9" w:rsidRPr="00DB2C25">
        <w:rPr>
          <w:rFonts w:ascii="Garamond" w:eastAsia="Calibri" w:hAnsi="Garamond" w:cs="Times New Roman"/>
          <w:color w:val="0D0D0D" w:themeColor="text1" w:themeTint="F2"/>
          <w:sz w:val="24"/>
          <w:szCs w:val="24"/>
          <w:lang w:eastAsia="en-US"/>
        </w:rPr>
        <w:t>viņa</w:t>
      </w:r>
      <w:r w:rsidRPr="00DB2C25">
        <w:rPr>
          <w:rFonts w:ascii="Garamond" w:eastAsia="Calibri" w:hAnsi="Garamond" w:cs="Times New Roman"/>
          <w:color w:val="0D0D0D" w:themeColor="text1" w:themeTint="F2"/>
          <w:sz w:val="24"/>
          <w:szCs w:val="24"/>
          <w:lang w:eastAsia="en-US"/>
        </w:rPr>
        <w:t xml:space="preserve"> ir ieceļojusi, vai </w:t>
      </w:r>
      <w:r w:rsidR="00D862E9" w:rsidRPr="00DB2C25">
        <w:rPr>
          <w:rFonts w:ascii="Garamond" w:eastAsia="Calibri" w:hAnsi="Garamond" w:cs="Times New Roman"/>
          <w:color w:val="0D0D0D" w:themeColor="text1" w:themeTint="F2"/>
          <w:sz w:val="24"/>
          <w:szCs w:val="24"/>
          <w:lang w:eastAsia="en-US"/>
        </w:rPr>
        <w:t xml:space="preserve">uz </w:t>
      </w:r>
      <w:r w:rsidRPr="00DB2C25">
        <w:rPr>
          <w:rFonts w:ascii="Garamond" w:eastAsia="Calibri" w:hAnsi="Garamond" w:cs="Times New Roman"/>
          <w:color w:val="0D0D0D" w:themeColor="text1" w:themeTint="F2"/>
          <w:sz w:val="24"/>
          <w:szCs w:val="24"/>
          <w:lang w:eastAsia="en-US"/>
        </w:rPr>
        <w:t>citu valsti, kurā personai ir tiesības ieceļot un uzturēties.</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2015.</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laikā patvēruma meklētāju skaits, kas uzturas patvēruma meklētāju izmitināšanas centrā </w:t>
      </w:r>
      <w:r w:rsidR="00D862E9"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Mucenieki</w:t>
      </w:r>
      <w:r w:rsidR="00D862E9"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(turpmāk </w:t>
      </w:r>
      <w:r w:rsidR="00D862E9" w:rsidRPr="00DB2C25">
        <w:rPr>
          <w:rFonts w:ascii="Garamond" w:hAnsi="Garamond" w:cs="Times New Roman"/>
          <w:color w:val="0D0D0D" w:themeColor="text1" w:themeTint="F2"/>
          <w:sz w:val="24"/>
          <w:szCs w:val="24"/>
        </w:rPr>
        <w:t>–</w:t>
      </w:r>
      <w:r w:rsidR="00D862E9" w:rsidRPr="00DB2C25">
        <w:rPr>
          <w:rFonts w:ascii="Garamond" w:eastAsia="Times New Roman" w:hAnsi="Garamond" w:cs="Arial Unicode MS"/>
          <w:color w:val="0D0D0D" w:themeColor="text1" w:themeTint="F2"/>
          <w:sz w:val="24"/>
          <w:szCs w:val="20"/>
          <w:lang w:eastAsia="en-US" w:bidi="lo-LA"/>
        </w:rPr>
        <w:t xml:space="preserve"> c</w:t>
      </w:r>
      <w:r w:rsidRPr="00DB2C25">
        <w:rPr>
          <w:rFonts w:ascii="Garamond" w:eastAsia="Calibri" w:hAnsi="Garamond" w:cs="Times New Roman"/>
          <w:color w:val="0D0D0D" w:themeColor="text1" w:themeTint="F2"/>
          <w:sz w:val="24"/>
          <w:szCs w:val="24"/>
          <w:lang w:eastAsia="en-US"/>
        </w:rPr>
        <w:t>entrs), ir dubultojies. Ja gada sākumā to skaits svārstījās ap 50</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personām, tad 2015.</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10.</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novembrī </w:t>
      </w:r>
      <w:r w:rsidR="00D862E9" w:rsidRPr="00DB2C25">
        <w:rPr>
          <w:rFonts w:ascii="Garamond" w:eastAsia="Calibri" w:hAnsi="Garamond" w:cs="Times New Roman"/>
          <w:color w:val="0D0D0D" w:themeColor="text1" w:themeTint="F2"/>
          <w:sz w:val="24"/>
          <w:szCs w:val="24"/>
          <w:lang w:eastAsia="en-US"/>
        </w:rPr>
        <w:t>c</w:t>
      </w:r>
      <w:r w:rsidRPr="00DB2C25">
        <w:rPr>
          <w:rFonts w:ascii="Garamond" w:eastAsia="Calibri" w:hAnsi="Garamond" w:cs="Times New Roman"/>
          <w:color w:val="0D0D0D" w:themeColor="text1" w:themeTint="F2"/>
          <w:sz w:val="24"/>
          <w:szCs w:val="24"/>
          <w:lang w:eastAsia="en-US"/>
        </w:rPr>
        <w:t>entrā uzturējās 98</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patvēruma meklētāji un 6</w:t>
      </w:r>
      <w:r w:rsidR="00D862E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personas, kurām piešķirts starptautiskās aizsardzības statuss. Mainījusies ir arī personu etniskā piederība – lielākās grupas veido personas no Irākas un Afganistānas, bet patvēruma meklētājus, kas ieradās Latvijā vieni, ir nomainījušas ģimenes ar bērniem.</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Ņemot vērā </w:t>
      </w:r>
      <w:r w:rsidR="00D862E9" w:rsidRPr="00DB2C25">
        <w:rPr>
          <w:rFonts w:ascii="Garamond" w:eastAsia="Calibri" w:hAnsi="Garamond" w:cs="Times New Roman"/>
          <w:color w:val="0D0D0D" w:themeColor="text1" w:themeTint="F2"/>
          <w:sz w:val="24"/>
          <w:szCs w:val="24"/>
          <w:lang w:eastAsia="en-US"/>
        </w:rPr>
        <w:t>c</w:t>
      </w:r>
      <w:r w:rsidRPr="00DB2C25">
        <w:rPr>
          <w:rFonts w:ascii="Garamond" w:eastAsia="Calibri" w:hAnsi="Garamond" w:cs="Times New Roman"/>
          <w:color w:val="0D0D0D" w:themeColor="text1" w:themeTint="F2"/>
          <w:sz w:val="24"/>
          <w:szCs w:val="24"/>
          <w:lang w:eastAsia="en-US"/>
        </w:rPr>
        <w:t xml:space="preserve">entra iespējas, patvēruma meklētāji tiek izmitināti tā, lai nodrošinātu ģimenes vienotību un sieviešu drošību, kā arī izvairītos no iespējamiem konfliktiem, kas varētu būt saistīti ar patvēruma meklētāju atšķirīgu etnisko un reliģisko piederību. Līdz šim </w:t>
      </w:r>
      <w:r w:rsidR="00D862E9" w:rsidRPr="00DB2C25">
        <w:rPr>
          <w:rFonts w:ascii="Garamond" w:eastAsia="Calibri" w:hAnsi="Garamond" w:cs="Times New Roman"/>
          <w:color w:val="0D0D0D" w:themeColor="text1" w:themeTint="F2"/>
          <w:sz w:val="24"/>
          <w:szCs w:val="24"/>
          <w:lang w:eastAsia="en-US"/>
        </w:rPr>
        <w:t>c</w:t>
      </w:r>
      <w:r w:rsidRPr="00DB2C25">
        <w:rPr>
          <w:rFonts w:ascii="Garamond" w:eastAsia="Calibri" w:hAnsi="Garamond" w:cs="Times New Roman"/>
          <w:color w:val="0D0D0D" w:themeColor="text1" w:themeTint="F2"/>
          <w:sz w:val="24"/>
          <w:szCs w:val="24"/>
          <w:lang w:eastAsia="en-US"/>
        </w:rPr>
        <w:t>entrā nav notikuši būtiski iekšējās kārtības noteikumu pārkāpumi.</w:t>
      </w:r>
    </w:p>
    <w:p w:rsidR="00F840F9" w:rsidRPr="00DB2C25" w:rsidRDefault="00D862E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Ņ</w:t>
      </w:r>
      <w:r w:rsidR="00F840F9" w:rsidRPr="00DB2C25">
        <w:rPr>
          <w:rFonts w:ascii="Garamond" w:eastAsia="Calibri" w:hAnsi="Garamond" w:cs="Times New Roman"/>
          <w:color w:val="0D0D0D" w:themeColor="text1" w:themeTint="F2"/>
          <w:sz w:val="24"/>
          <w:szCs w:val="24"/>
          <w:lang w:eastAsia="en-US"/>
        </w:rPr>
        <w:t>emot vērā paredzamo patvēruma meklētāju</w:t>
      </w:r>
      <w:r w:rsidRPr="00DB2C25">
        <w:rPr>
          <w:rFonts w:ascii="Garamond" w:eastAsia="Calibri" w:hAnsi="Garamond" w:cs="Times New Roman"/>
          <w:color w:val="0D0D0D" w:themeColor="text1" w:themeTint="F2"/>
          <w:sz w:val="24"/>
          <w:szCs w:val="24"/>
          <w:lang w:eastAsia="en-US"/>
        </w:rPr>
        <w:t xml:space="preserve"> skaita pieaugumu</w:t>
      </w:r>
      <w:r w:rsidR="00F840F9" w:rsidRPr="00DB2C25">
        <w:rPr>
          <w:rFonts w:ascii="Garamond" w:eastAsia="Calibri" w:hAnsi="Garamond" w:cs="Times New Roman"/>
          <w:color w:val="0D0D0D" w:themeColor="text1" w:themeTint="F2"/>
          <w:sz w:val="24"/>
          <w:szCs w:val="24"/>
          <w:lang w:eastAsia="en-US"/>
        </w:rPr>
        <w:t xml:space="preserve">, kas uzturēsies </w:t>
      </w:r>
      <w:r w:rsidRPr="00DB2C25">
        <w:rPr>
          <w:rFonts w:ascii="Garamond" w:eastAsia="Calibri" w:hAnsi="Garamond" w:cs="Times New Roman"/>
          <w:color w:val="0D0D0D" w:themeColor="text1" w:themeTint="F2"/>
          <w:sz w:val="24"/>
          <w:szCs w:val="24"/>
          <w:lang w:eastAsia="en-US"/>
        </w:rPr>
        <w:t>c</w:t>
      </w:r>
      <w:r w:rsidR="00F840F9" w:rsidRPr="00DB2C25">
        <w:rPr>
          <w:rFonts w:ascii="Garamond" w:eastAsia="Calibri" w:hAnsi="Garamond" w:cs="Times New Roman"/>
          <w:color w:val="0D0D0D" w:themeColor="text1" w:themeTint="F2"/>
          <w:sz w:val="24"/>
          <w:szCs w:val="24"/>
          <w:lang w:eastAsia="en-US"/>
        </w:rPr>
        <w:t xml:space="preserve">entrā, līdz brīdim, kad varēs tikt nodrošināta Valsts robežsardzes amatpersonu diennakts klātbūtne </w:t>
      </w:r>
      <w:r w:rsidRPr="00DB2C25">
        <w:rPr>
          <w:rFonts w:ascii="Garamond" w:eastAsia="Calibri" w:hAnsi="Garamond" w:cs="Times New Roman"/>
          <w:color w:val="0D0D0D" w:themeColor="text1" w:themeTint="F2"/>
          <w:sz w:val="24"/>
          <w:szCs w:val="24"/>
          <w:lang w:eastAsia="en-US"/>
        </w:rPr>
        <w:t>c</w:t>
      </w:r>
      <w:r w:rsidR="00F840F9" w:rsidRPr="00DB2C25">
        <w:rPr>
          <w:rFonts w:ascii="Garamond" w:eastAsia="Calibri" w:hAnsi="Garamond" w:cs="Times New Roman"/>
          <w:color w:val="0D0D0D" w:themeColor="text1" w:themeTint="F2"/>
          <w:sz w:val="24"/>
          <w:szCs w:val="24"/>
          <w:lang w:eastAsia="en-US"/>
        </w:rPr>
        <w:t>entra teritorijā, būtu nepieciešams apsvērt iespēju par papildu apsardzes nodrošināšanu un intensīvāku Valsts policijas klātbūtni un patrulēšanu.</w:t>
      </w:r>
    </w:p>
    <w:p w:rsidR="00B12A10" w:rsidRPr="00DB2C25" w:rsidRDefault="00B12A10"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Saskaņā ar Rīcības plānu t</w:t>
      </w:r>
      <w:r w:rsidR="008A6BB6" w:rsidRPr="00DB2C25">
        <w:rPr>
          <w:rFonts w:ascii="Garamond" w:eastAsia="Calibri" w:hAnsi="Garamond" w:cs="Times New Roman"/>
          <w:color w:val="0D0D0D" w:themeColor="text1" w:themeTint="F2"/>
          <w:sz w:val="24"/>
          <w:szCs w:val="24"/>
          <w:lang w:eastAsia="en-US"/>
        </w:rPr>
        <w:t>iks</w:t>
      </w:r>
      <w:r w:rsidRPr="00DB2C25">
        <w:rPr>
          <w:rFonts w:ascii="Garamond" w:eastAsia="Calibri" w:hAnsi="Garamond" w:cs="Times New Roman"/>
          <w:color w:val="0D0D0D" w:themeColor="text1" w:themeTint="F2"/>
          <w:sz w:val="24"/>
          <w:szCs w:val="24"/>
          <w:lang w:eastAsia="en-US"/>
        </w:rPr>
        <w:t xml:space="preserve"> nodrošināts latviešu valodas </w:t>
      </w:r>
      <w:r w:rsidR="008A6BB6" w:rsidRPr="00DB2C25">
        <w:rPr>
          <w:rFonts w:ascii="Garamond" w:eastAsia="Calibri" w:hAnsi="Garamond" w:cs="Times New Roman"/>
          <w:color w:val="0D0D0D" w:themeColor="text1" w:themeTint="F2"/>
          <w:sz w:val="24"/>
          <w:szCs w:val="24"/>
          <w:lang w:eastAsia="en-US"/>
        </w:rPr>
        <w:t>apguves</w:t>
      </w:r>
      <w:r w:rsidRPr="00DB2C25">
        <w:rPr>
          <w:rFonts w:ascii="Garamond" w:eastAsia="Calibri" w:hAnsi="Garamond" w:cs="Times New Roman"/>
          <w:color w:val="0D0D0D" w:themeColor="text1" w:themeTint="F2"/>
          <w:sz w:val="24"/>
          <w:szCs w:val="24"/>
          <w:lang w:eastAsia="en-US"/>
        </w:rPr>
        <w:t xml:space="preserve"> process</w:t>
      </w:r>
      <w:r w:rsidR="008A6BB6" w:rsidRPr="00DB2C25">
        <w:rPr>
          <w:rFonts w:ascii="Garamond" w:eastAsia="Calibri" w:hAnsi="Garamond" w:cs="Times New Roman"/>
          <w:color w:val="0D0D0D" w:themeColor="text1" w:themeTint="F2"/>
          <w:sz w:val="24"/>
          <w:szCs w:val="24"/>
          <w:lang w:eastAsia="en-US"/>
        </w:rPr>
        <w:t xml:space="preserve">. </w:t>
      </w:r>
      <w:r w:rsidR="000105C9" w:rsidRPr="00DB2C25">
        <w:rPr>
          <w:rFonts w:ascii="Garamond" w:eastAsia="Calibri" w:hAnsi="Garamond" w:cs="Times New Roman"/>
          <w:color w:val="0D0D0D" w:themeColor="text1" w:themeTint="F2"/>
          <w:sz w:val="24"/>
          <w:szCs w:val="24"/>
          <w:lang w:eastAsia="en-US"/>
        </w:rPr>
        <w:t>P</w:t>
      </w:r>
      <w:r w:rsidRPr="00DB2C25">
        <w:rPr>
          <w:rFonts w:ascii="Garamond" w:eastAsia="Calibri" w:hAnsi="Garamond" w:cs="Times New Roman"/>
          <w:color w:val="0D0D0D" w:themeColor="text1" w:themeTint="F2"/>
          <w:sz w:val="24"/>
          <w:szCs w:val="24"/>
          <w:lang w:eastAsia="en-US"/>
        </w:rPr>
        <w:t>atvēruma iesnieguma izskatīšanas laikā pirmajos tr</w:t>
      </w:r>
      <w:r w:rsidR="000105C9" w:rsidRPr="00DB2C25">
        <w:rPr>
          <w:rFonts w:ascii="Garamond" w:eastAsia="Calibri" w:hAnsi="Garamond" w:cs="Times New Roman"/>
          <w:color w:val="0D0D0D" w:themeColor="text1" w:themeTint="F2"/>
          <w:sz w:val="24"/>
          <w:szCs w:val="24"/>
          <w:lang w:eastAsia="en-US"/>
        </w:rPr>
        <w:t>ijo</w:t>
      </w:r>
      <w:r w:rsidRPr="00DB2C25">
        <w:rPr>
          <w:rFonts w:ascii="Garamond" w:eastAsia="Calibri" w:hAnsi="Garamond" w:cs="Times New Roman"/>
          <w:color w:val="0D0D0D" w:themeColor="text1" w:themeTint="F2"/>
          <w:sz w:val="24"/>
          <w:szCs w:val="24"/>
          <w:lang w:eastAsia="en-US"/>
        </w:rPr>
        <w:t xml:space="preserve">s mēnešos ģimenēm – gan pieaugušajiem, gan bērniem – </w:t>
      </w:r>
      <w:r w:rsidR="000105C9" w:rsidRPr="00DB2C25">
        <w:rPr>
          <w:rFonts w:ascii="Garamond" w:eastAsia="Calibri" w:hAnsi="Garamond" w:cs="Times New Roman"/>
          <w:color w:val="0D0D0D" w:themeColor="text1" w:themeTint="F2"/>
          <w:sz w:val="24"/>
          <w:szCs w:val="24"/>
          <w:lang w:eastAsia="en-US"/>
        </w:rPr>
        <w:t xml:space="preserve">centrā </w:t>
      </w:r>
      <w:r w:rsidRPr="00DB2C25">
        <w:rPr>
          <w:rFonts w:ascii="Garamond" w:eastAsia="Calibri" w:hAnsi="Garamond" w:cs="Times New Roman"/>
          <w:color w:val="0D0D0D" w:themeColor="text1" w:themeTint="F2"/>
          <w:sz w:val="24"/>
          <w:szCs w:val="24"/>
          <w:lang w:eastAsia="en-US"/>
        </w:rPr>
        <w:t>tiks nodrošināta iespēja apgūt latviešu valodu intensīvajos mācību kursos (120</w:t>
      </w:r>
      <w:r w:rsidR="000105C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stundu apjomā). Valodas apguve pamatfunkciju līmenī sekmēs bēgļu sociālekonomisko iekļaušanu, </w:t>
      </w:r>
      <w:r w:rsidR="000105C9" w:rsidRPr="00DB2C25">
        <w:rPr>
          <w:rFonts w:ascii="Garamond" w:eastAsia="Calibri" w:hAnsi="Garamond" w:cs="Times New Roman"/>
          <w:color w:val="0D0D0D" w:themeColor="text1" w:themeTint="F2"/>
          <w:sz w:val="24"/>
          <w:szCs w:val="24"/>
          <w:lang w:eastAsia="en-US"/>
        </w:rPr>
        <w:t xml:space="preserve">ļaujot </w:t>
      </w:r>
      <w:r w:rsidRPr="00DB2C25">
        <w:rPr>
          <w:rFonts w:ascii="Garamond" w:eastAsia="Calibri" w:hAnsi="Garamond" w:cs="Times New Roman"/>
          <w:color w:val="0D0D0D" w:themeColor="text1" w:themeTint="F2"/>
          <w:sz w:val="24"/>
          <w:szCs w:val="24"/>
          <w:lang w:eastAsia="en-US"/>
        </w:rPr>
        <w:t xml:space="preserve">izmantot valodu sadzīves situācijās un </w:t>
      </w:r>
      <w:r w:rsidR="000105C9" w:rsidRPr="00DB2C25">
        <w:rPr>
          <w:rFonts w:ascii="Garamond" w:eastAsia="Calibri" w:hAnsi="Garamond" w:cs="Times New Roman"/>
          <w:color w:val="0D0D0D" w:themeColor="text1" w:themeTint="F2"/>
          <w:sz w:val="24"/>
          <w:szCs w:val="24"/>
          <w:lang w:eastAsia="en-US"/>
        </w:rPr>
        <w:t xml:space="preserve">sekmējot </w:t>
      </w:r>
      <w:r w:rsidRPr="00DB2C25">
        <w:rPr>
          <w:rFonts w:ascii="Garamond" w:eastAsia="Calibri" w:hAnsi="Garamond" w:cs="Times New Roman"/>
          <w:color w:val="0D0D0D" w:themeColor="text1" w:themeTint="F2"/>
          <w:sz w:val="24"/>
          <w:szCs w:val="24"/>
          <w:lang w:eastAsia="en-US"/>
        </w:rPr>
        <w:t>turpmā</w:t>
      </w:r>
      <w:r w:rsidR="008A6BB6" w:rsidRPr="00DB2C25">
        <w:rPr>
          <w:rFonts w:ascii="Garamond" w:eastAsia="Calibri" w:hAnsi="Garamond" w:cs="Times New Roman"/>
          <w:color w:val="0D0D0D" w:themeColor="text1" w:themeTint="F2"/>
          <w:sz w:val="24"/>
          <w:szCs w:val="24"/>
          <w:lang w:eastAsia="en-US"/>
        </w:rPr>
        <w:t>k</w:t>
      </w:r>
      <w:r w:rsidR="000105C9" w:rsidRPr="00DB2C25">
        <w:rPr>
          <w:rFonts w:ascii="Garamond" w:eastAsia="Calibri" w:hAnsi="Garamond" w:cs="Times New Roman"/>
          <w:color w:val="0D0D0D" w:themeColor="text1" w:themeTint="F2"/>
          <w:sz w:val="24"/>
          <w:szCs w:val="24"/>
          <w:lang w:eastAsia="en-US"/>
        </w:rPr>
        <w:t>u</w:t>
      </w:r>
      <w:r w:rsidR="008A6BB6" w:rsidRPr="00DB2C25">
        <w:rPr>
          <w:rFonts w:ascii="Garamond" w:eastAsia="Calibri" w:hAnsi="Garamond" w:cs="Times New Roman"/>
          <w:color w:val="0D0D0D" w:themeColor="text1" w:themeTint="F2"/>
          <w:sz w:val="24"/>
          <w:szCs w:val="24"/>
          <w:lang w:eastAsia="en-US"/>
        </w:rPr>
        <w:t xml:space="preserve"> valodas apguv</w:t>
      </w:r>
      <w:r w:rsidR="000105C9" w:rsidRPr="00DB2C25">
        <w:rPr>
          <w:rFonts w:ascii="Garamond" w:eastAsia="Calibri" w:hAnsi="Garamond" w:cs="Times New Roman"/>
          <w:color w:val="0D0D0D" w:themeColor="text1" w:themeTint="F2"/>
          <w:sz w:val="24"/>
          <w:szCs w:val="24"/>
          <w:lang w:eastAsia="en-US"/>
        </w:rPr>
        <w:t>i</w:t>
      </w:r>
      <w:r w:rsidR="008A6BB6"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 xml:space="preserve">darba vajadzībām, kā arī būs atbalsts bērniem un pusaudžiem, uzsākot mācības skolā. Savukārt pēc lēmuma </w:t>
      </w:r>
      <w:r w:rsidR="000105C9" w:rsidRPr="00DB2C25">
        <w:rPr>
          <w:rFonts w:ascii="Garamond" w:eastAsia="Calibri" w:hAnsi="Garamond" w:cs="Times New Roman"/>
          <w:color w:val="0D0D0D" w:themeColor="text1" w:themeTint="F2"/>
          <w:sz w:val="24"/>
          <w:szCs w:val="24"/>
          <w:lang w:eastAsia="en-US"/>
        </w:rPr>
        <w:t xml:space="preserve">pieņemšanas </w:t>
      </w:r>
      <w:r w:rsidRPr="00DB2C25">
        <w:rPr>
          <w:rFonts w:ascii="Garamond" w:eastAsia="Calibri" w:hAnsi="Garamond" w:cs="Times New Roman"/>
          <w:color w:val="0D0D0D" w:themeColor="text1" w:themeTint="F2"/>
          <w:sz w:val="24"/>
          <w:szCs w:val="24"/>
          <w:lang w:eastAsia="en-US"/>
        </w:rPr>
        <w:t xml:space="preserve">par bēgļa vai alternatīvā statusa piešķiršanu bērniem un pusaudžiem, </w:t>
      </w:r>
      <w:r w:rsidR="000105C9" w:rsidRPr="00DB2C25">
        <w:rPr>
          <w:rFonts w:ascii="Garamond" w:eastAsia="Calibri" w:hAnsi="Garamond" w:cs="Times New Roman"/>
          <w:color w:val="0D0D0D" w:themeColor="text1" w:themeTint="F2"/>
          <w:sz w:val="24"/>
          <w:szCs w:val="24"/>
          <w:lang w:eastAsia="en-US"/>
        </w:rPr>
        <w:t xml:space="preserve">viņiem </w:t>
      </w:r>
      <w:r w:rsidRPr="00DB2C25">
        <w:rPr>
          <w:rFonts w:ascii="Garamond" w:eastAsia="Calibri" w:hAnsi="Garamond" w:cs="Times New Roman"/>
          <w:color w:val="0D0D0D" w:themeColor="text1" w:themeTint="F2"/>
          <w:sz w:val="24"/>
          <w:szCs w:val="24"/>
          <w:lang w:eastAsia="en-US"/>
        </w:rPr>
        <w:t xml:space="preserve">iekļaujoties Latvijas izglītības sistēmā, skolām tiks sniegts finansiāls un metodisks atbalsts. </w:t>
      </w:r>
    </w:p>
    <w:p w:rsidR="00431470" w:rsidRDefault="00C74742"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val="nl-BE" w:eastAsia="en-US"/>
        </w:rPr>
      </w:pPr>
      <w:r w:rsidRPr="00DB2C25">
        <w:rPr>
          <w:rFonts w:ascii="Garamond" w:eastAsia="Calibri" w:hAnsi="Garamond" w:cs="Times New Roman"/>
          <w:color w:val="0D0D0D" w:themeColor="text1" w:themeTint="F2"/>
          <w:sz w:val="24"/>
          <w:szCs w:val="24"/>
          <w:lang w:val="nl-BE" w:eastAsia="en-US"/>
        </w:rPr>
        <w:t>2015./2016.</w:t>
      </w:r>
      <w:r w:rsidR="000105C9" w:rsidRPr="00DB2C25">
        <w:rPr>
          <w:rFonts w:ascii="Garamond" w:eastAsia="Calibri" w:hAnsi="Garamond" w:cs="Times New Roman"/>
          <w:color w:val="0D0D0D" w:themeColor="text1" w:themeTint="F2"/>
          <w:sz w:val="24"/>
          <w:szCs w:val="24"/>
          <w:lang w:val="nl-BE" w:eastAsia="en-US"/>
        </w:rPr>
        <w:t> </w:t>
      </w:r>
      <w:r w:rsidR="00B12A10" w:rsidRPr="00DB2C25">
        <w:rPr>
          <w:rFonts w:ascii="Garamond" w:eastAsia="Calibri" w:hAnsi="Garamond" w:cs="Times New Roman"/>
          <w:color w:val="0D0D0D" w:themeColor="text1" w:themeTint="F2"/>
          <w:sz w:val="24"/>
          <w:szCs w:val="24"/>
          <w:lang w:val="nl-BE" w:eastAsia="en-US"/>
        </w:rPr>
        <w:t>mācību gadā Izglītības un zinātnes ministrija ir noslēgusi līgumus par nepilngadīgo patvēruma meklētāju izglītošanu ar divām skolām – Natālijas Draudziņas vidusskolu un Rīgas Ukraiņu vidusskolu. Šajās skolās šogad mācās 10</w:t>
      </w:r>
      <w:r w:rsidR="000105C9" w:rsidRPr="00DB2C25">
        <w:rPr>
          <w:rFonts w:ascii="Garamond" w:eastAsia="Calibri" w:hAnsi="Garamond" w:cs="Times New Roman"/>
          <w:color w:val="0D0D0D" w:themeColor="text1" w:themeTint="F2"/>
          <w:sz w:val="24"/>
          <w:szCs w:val="24"/>
          <w:lang w:val="nl-BE" w:eastAsia="en-US"/>
        </w:rPr>
        <w:t> </w:t>
      </w:r>
      <w:r w:rsidR="00B12A10" w:rsidRPr="00DB2C25">
        <w:rPr>
          <w:rFonts w:ascii="Garamond" w:eastAsia="Calibri" w:hAnsi="Garamond" w:cs="Times New Roman"/>
          <w:color w:val="0D0D0D" w:themeColor="text1" w:themeTint="F2"/>
          <w:sz w:val="24"/>
          <w:szCs w:val="24"/>
          <w:lang w:val="nl-BE" w:eastAsia="en-US"/>
        </w:rPr>
        <w:t>bēgļu bērni.</w:t>
      </w:r>
    </w:p>
    <w:p w:rsidR="00B12A10" w:rsidRPr="00DB2C25" w:rsidRDefault="00B12A10"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val="nl-BE" w:eastAsia="en-US"/>
        </w:rPr>
      </w:pPr>
      <w:r w:rsidRPr="00DB2C25">
        <w:rPr>
          <w:rFonts w:ascii="Garamond" w:eastAsia="Calibri" w:hAnsi="Garamond" w:cs="Times New Roman"/>
          <w:color w:val="0D0D0D" w:themeColor="text1" w:themeTint="F2"/>
          <w:sz w:val="24"/>
          <w:szCs w:val="24"/>
          <w:lang w:val="nl-BE" w:eastAsia="en-US"/>
        </w:rPr>
        <w:lastRenderedPageBreak/>
        <w:t>Atbilstoši valdības noteiktajam bēgļu uzņemšanas plānam un provizoriski aprēķinot iespējamo bēgļu bērnu skaitu, kas varēt</w:t>
      </w:r>
      <w:r w:rsidR="00C74742" w:rsidRPr="00DB2C25">
        <w:rPr>
          <w:rFonts w:ascii="Garamond" w:eastAsia="Calibri" w:hAnsi="Garamond" w:cs="Times New Roman"/>
          <w:color w:val="0D0D0D" w:themeColor="text1" w:themeTint="F2"/>
          <w:sz w:val="24"/>
          <w:szCs w:val="24"/>
          <w:lang w:val="nl-BE" w:eastAsia="en-US"/>
        </w:rPr>
        <w:t>u būt apmēram 30</w:t>
      </w:r>
      <w:r w:rsidR="000105C9" w:rsidRPr="00DB2C25">
        <w:rPr>
          <w:rFonts w:ascii="Garamond" w:eastAsia="Calibri" w:hAnsi="Garamond" w:cs="Times New Roman"/>
          <w:color w:val="0D0D0D" w:themeColor="text1" w:themeTint="F2"/>
          <w:sz w:val="24"/>
          <w:szCs w:val="24"/>
          <w:lang w:val="nl-BE" w:eastAsia="en-US"/>
        </w:rPr>
        <w:t> </w:t>
      </w:r>
      <w:r w:rsidR="00C74742" w:rsidRPr="00DB2C25">
        <w:rPr>
          <w:rFonts w:ascii="Garamond" w:eastAsia="Calibri" w:hAnsi="Garamond" w:cs="Times New Roman"/>
          <w:color w:val="0D0D0D" w:themeColor="text1" w:themeTint="F2"/>
          <w:sz w:val="24"/>
          <w:szCs w:val="24"/>
          <w:lang w:val="nl-BE" w:eastAsia="en-US"/>
        </w:rPr>
        <w:t>% no visiem 531</w:t>
      </w:r>
      <w:r w:rsidR="00C74742" w:rsidRPr="00DB2C25">
        <w:rPr>
          <w:rStyle w:val="FootnoteReference"/>
          <w:rFonts w:ascii="Garamond" w:eastAsia="Calibri" w:hAnsi="Garamond" w:cs="Times New Roman"/>
          <w:color w:val="0D0D0D" w:themeColor="text1" w:themeTint="F2"/>
          <w:sz w:val="24"/>
          <w:szCs w:val="24"/>
          <w:lang w:val="nl-BE" w:eastAsia="en-US"/>
        </w:rPr>
        <w:footnoteReference w:id="4"/>
      </w:r>
      <w:r w:rsidRPr="00DB2C25">
        <w:rPr>
          <w:rFonts w:ascii="Garamond" w:eastAsia="Calibri" w:hAnsi="Garamond" w:cs="Times New Roman"/>
          <w:color w:val="0D0D0D" w:themeColor="text1" w:themeTint="F2"/>
          <w:sz w:val="24"/>
          <w:szCs w:val="24"/>
          <w:lang w:val="nl-BE" w:eastAsia="en-US"/>
        </w:rPr>
        <w:t xml:space="preserve"> uzņemšanai plānotajiem patvēruma meklētājiem, tiek apzinātas citas vispārējās izglītības mācību iestādes, kurās Latvijā vēl būtu iespējams izglītot bēgļu bērnus. Skolas spēju uzņemt bēgļu bērnus ietekmē dažādi faktori –  atrašanās vieta iespējami tuvāk bēgļu bērnu izmitināšanas vietai, telpu ietilpība (klašu un skolēnu skaits) utt. Otrajā valodas apguves posmā pēc tam, kad bēgļu statusu ieguvušie būs pārcēlušies uz dzīvesvietu izvēlētajā pašvaldībā, bērni turpinās apgūt valsts valodu skolā, vienlaikus </w:t>
      </w:r>
      <w:r w:rsidR="008A6BB6" w:rsidRPr="00DB2C25">
        <w:rPr>
          <w:rFonts w:ascii="Garamond" w:eastAsia="Calibri" w:hAnsi="Garamond" w:cs="Times New Roman"/>
          <w:color w:val="0D0D0D" w:themeColor="text1" w:themeTint="F2"/>
          <w:sz w:val="24"/>
          <w:szCs w:val="24"/>
          <w:lang w:val="nl-BE" w:eastAsia="en-US"/>
        </w:rPr>
        <w:t>iegūstot vispārējo</w:t>
      </w:r>
      <w:r w:rsidRPr="00DB2C25">
        <w:rPr>
          <w:rFonts w:ascii="Garamond" w:eastAsia="Calibri" w:hAnsi="Garamond" w:cs="Times New Roman"/>
          <w:color w:val="0D0D0D" w:themeColor="text1" w:themeTint="F2"/>
          <w:sz w:val="24"/>
          <w:szCs w:val="24"/>
          <w:lang w:val="nl-BE" w:eastAsia="en-US"/>
        </w:rPr>
        <w:t xml:space="preserve"> izglītību. Katram bērnam tiks </w:t>
      </w:r>
      <w:r w:rsidR="000105C9" w:rsidRPr="00DB2C25">
        <w:rPr>
          <w:rFonts w:ascii="Garamond" w:eastAsia="Calibri" w:hAnsi="Garamond" w:cs="Times New Roman"/>
          <w:color w:val="0D0D0D" w:themeColor="text1" w:themeTint="F2"/>
          <w:sz w:val="24"/>
          <w:szCs w:val="24"/>
          <w:lang w:val="nl-BE" w:eastAsia="en-US"/>
        </w:rPr>
        <w:t>izstrādā</w:t>
      </w:r>
      <w:r w:rsidRPr="00DB2C25">
        <w:rPr>
          <w:rFonts w:ascii="Garamond" w:eastAsia="Calibri" w:hAnsi="Garamond" w:cs="Times New Roman"/>
          <w:color w:val="0D0D0D" w:themeColor="text1" w:themeTint="F2"/>
          <w:sz w:val="24"/>
          <w:szCs w:val="24"/>
          <w:lang w:val="nl-BE" w:eastAsia="en-US"/>
        </w:rPr>
        <w:t>ts individuāls mācību plāns, kurā papil</w:t>
      </w:r>
      <w:r w:rsidR="008A6BB6" w:rsidRPr="00DB2C25">
        <w:rPr>
          <w:rFonts w:ascii="Garamond" w:eastAsia="Calibri" w:hAnsi="Garamond" w:cs="Times New Roman"/>
          <w:color w:val="0D0D0D" w:themeColor="text1" w:themeTint="F2"/>
          <w:sz w:val="24"/>
          <w:szCs w:val="24"/>
          <w:lang w:val="nl-BE" w:eastAsia="en-US"/>
        </w:rPr>
        <w:t>dus paredzēta, piemēram</w:t>
      </w:r>
      <w:r w:rsidRPr="00DB2C25">
        <w:rPr>
          <w:rFonts w:ascii="Garamond" w:eastAsia="Calibri" w:hAnsi="Garamond" w:cs="Times New Roman"/>
          <w:color w:val="0D0D0D" w:themeColor="text1" w:themeTint="F2"/>
          <w:sz w:val="24"/>
          <w:szCs w:val="24"/>
          <w:lang w:val="nl-BE" w:eastAsia="en-US"/>
        </w:rPr>
        <w:t>, gan kultūras, gan latviešu valodas apguve, mā</w:t>
      </w:r>
      <w:r w:rsidR="000105C9" w:rsidRPr="00DB2C25">
        <w:rPr>
          <w:rFonts w:ascii="Garamond" w:eastAsia="Calibri" w:hAnsi="Garamond" w:cs="Times New Roman"/>
          <w:color w:val="0D0D0D" w:themeColor="text1" w:themeTint="F2"/>
          <w:sz w:val="24"/>
          <w:szCs w:val="24"/>
          <w:lang w:val="nl-BE" w:eastAsia="en-US"/>
        </w:rPr>
        <w:t>coties kopā ar</w:t>
      </w:r>
      <w:r w:rsidR="002E17B5" w:rsidRPr="00DB2C25">
        <w:rPr>
          <w:rFonts w:ascii="Garamond" w:eastAsia="Calibri" w:hAnsi="Garamond" w:cs="Times New Roman"/>
          <w:color w:val="0D0D0D" w:themeColor="text1" w:themeTint="F2"/>
          <w:sz w:val="24"/>
          <w:szCs w:val="24"/>
          <w:lang w:val="nl-BE" w:eastAsia="en-US"/>
        </w:rPr>
        <w:t xml:space="preserve"> pārējiem klases</w:t>
      </w:r>
      <w:r w:rsidRPr="00DB2C25">
        <w:rPr>
          <w:rFonts w:ascii="Garamond" w:eastAsia="Calibri" w:hAnsi="Garamond" w:cs="Times New Roman"/>
          <w:color w:val="0D0D0D" w:themeColor="text1" w:themeTint="F2"/>
          <w:sz w:val="24"/>
          <w:szCs w:val="24"/>
          <w:lang w:val="nl-BE" w:eastAsia="en-US"/>
        </w:rPr>
        <w:t>biedriem. Bēgļu bērnu, tāpat kā visu citu bērnu, izglītošana tiek nodrošināta no valsts budžeta līdzekļiem.</w:t>
      </w:r>
    </w:p>
    <w:p w:rsidR="00F840F9" w:rsidRPr="00DB2C25" w:rsidRDefault="00F840F9" w:rsidP="00E46106">
      <w:pPr>
        <w:spacing w:before="100" w:beforeAutospacing="1" w:after="100" w:afterAutospacing="1"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Ņemot vērā iespējamo bēgļu vai alternatīvā statusa ieguvēju pieaugumu nākamajos gados, tiek plānoti pasākumi arī šo personu integrācijai un iesaistīšanai aktīvajos darba tirgus politikas pasākumos. Lai 2016. un 2017.</w:t>
      </w:r>
      <w:r w:rsidR="000105C9"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gadā nodrošinātu iespējamo bēgļu vai alternatīvā statusa ieguvēju integrāciju darba tirgū, tiek plānots nodrošināt šo personu iesaisti aktīvajos da</w:t>
      </w:r>
      <w:r w:rsidR="008A6BB6" w:rsidRPr="00DB2C25">
        <w:rPr>
          <w:rFonts w:ascii="Garamond" w:eastAsiaTheme="minorHAnsi" w:hAnsi="Garamond" w:cs="Times New Roman"/>
          <w:color w:val="0D0D0D" w:themeColor="text1" w:themeTint="F2"/>
          <w:sz w:val="24"/>
          <w:szCs w:val="24"/>
          <w:lang w:eastAsia="en-US"/>
        </w:rPr>
        <w:t xml:space="preserve">rba tirgus politikas pasākumos – valsts valodas apguvē, algotos pagaidu darbos, </w:t>
      </w:r>
      <w:r w:rsidRPr="00DB2C25">
        <w:rPr>
          <w:rFonts w:ascii="Garamond" w:eastAsiaTheme="minorHAnsi" w:hAnsi="Garamond" w:cs="Times New Roman"/>
          <w:color w:val="0D0D0D" w:themeColor="text1" w:themeTint="F2"/>
          <w:sz w:val="24"/>
          <w:szCs w:val="24"/>
          <w:lang w:eastAsia="en-US"/>
        </w:rPr>
        <w:t xml:space="preserve">kā arī divas reizes izmantot apmācību kursus konkurētspējas paaugstināšanai. Netiešā veidā bēgļu krīze var ietekmēt arī Latvijas iedzīvotāju mobilitātes iespējas, jo būtiski pieaugs konkurence par mazāk kvalificētām darbavietām Rietumeiropā, palielināsies arī konkurence ar </w:t>
      </w:r>
      <w:r w:rsidR="008A6BB6" w:rsidRPr="00DB2C25">
        <w:rPr>
          <w:rFonts w:ascii="Garamond" w:eastAsiaTheme="minorHAnsi" w:hAnsi="Garamond" w:cs="Times New Roman"/>
          <w:color w:val="0D0D0D" w:themeColor="text1" w:themeTint="F2"/>
          <w:sz w:val="24"/>
          <w:szCs w:val="24"/>
          <w:lang w:eastAsia="en-US"/>
        </w:rPr>
        <w:t xml:space="preserve">latviešiem, kas strādā ārvalstīs. </w:t>
      </w:r>
    </w:p>
    <w:p w:rsidR="00F840F9" w:rsidRPr="00E9389A" w:rsidRDefault="00F840F9" w:rsidP="00E46106">
      <w:pPr>
        <w:widowControl w:val="0"/>
        <w:tabs>
          <w:tab w:val="left" w:pos="0"/>
        </w:tabs>
        <w:spacing w:before="120" w:after="0" w:line="276" w:lineRule="auto"/>
        <w:contextualSpacing/>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Narkotisko vielu, psihotropo vielu, jauno psihoaktīvo vielu un prekursoru</w:t>
      </w:r>
      <w:r w:rsidR="008A6BB6" w:rsidRPr="00E9389A">
        <w:rPr>
          <w:rFonts w:ascii="Garamond" w:eastAsia="Calibri" w:hAnsi="Garamond" w:cs="Times New Roman"/>
          <w:b/>
          <w:color w:val="3898B2"/>
          <w:sz w:val="26"/>
          <w:szCs w:val="26"/>
          <w:u w:val="single"/>
          <w:lang w:eastAsia="en-US"/>
        </w:rPr>
        <w:t xml:space="preserve"> nelikumīgas aprites tendences </w:t>
      </w:r>
    </w:p>
    <w:p w:rsidR="00F840F9" w:rsidRPr="00E9389A" w:rsidRDefault="00F840F9" w:rsidP="00E46106">
      <w:pPr>
        <w:widowControl w:val="0"/>
        <w:spacing w:before="100" w:beforeAutospacing="1" w:after="100" w:afterAutospacing="1" w:line="276" w:lineRule="auto"/>
        <w:jc w:val="center"/>
        <w:rPr>
          <w:rFonts w:ascii="Garamond" w:eastAsia="Calibri" w:hAnsi="Garamond" w:cs="Times New Roman"/>
          <w:b/>
          <w:color w:val="0D0D0D" w:themeColor="text1" w:themeTint="F2"/>
          <w:sz w:val="26"/>
          <w:szCs w:val="26"/>
        </w:rPr>
      </w:pPr>
      <w:r w:rsidRPr="00E9389A">
        <w:rPr>
          <w:rFonts w:ascii="Garamond" w:eastAsia="Calibri" w:hAnsi="Garamond" w:cs="Times New Roman"/>
          <w:b/>
          <w:color w:val="0D0D0D" w:themeColor="text1" w:themeTint="F2"/>
          <w:sz w:val="26"/>
          <w:szCs w:val="26"/>
          <w:lang w:eastAsia="en-US"/>
        </w:rPr>
        <w:t xml:space="preserve">Nacionāla mēroga apdraudējumu sabiedrības drošībai un labklājībai, kā arī valsts attīstībai un stabilitātei Latvijā rada narkotisko un psihotropo vielu nelikumīga aprite. </w:t>
      </w:r>
      <w:r w:rsidR="008A6BB6" w:rsidRPr="00E9389A">
        <w:rPr>
          <w:rFonts w:ascii="Garamond" w:eastAsia="Calibri" w:hAnsi="Garamond" w:cs="Times New Roman"/>
          <w:b/>
          <w:color w:val="0D0D0D" w:themeColor="text1" w:themeTint="F2"/>
          <w:sz w:val="26"/>
          <w:szCs w:val="26"/>
          <w:lang w:eastAsia="en-US"/>
        </w:rPr>
        <w:t>N</w:t>
      </w:r>
      <w:r w:rsidRPr="00E9389A">
        <w:rPr>
          <w:rFonts w:ascii="Garamond" w:eastAsia="Calibri" w:hAnsi="Garamond" w:cs="Times New Roman"/>
          <w:b/>
          <w:color w:val="0D0D0D" w:themeColor="text1" w:themeTint="F2"/>
          <w:sz w:val="26"/>
          <w:szCs w:val="26"/>
          <w:lang w:eastAsia="en-US"/>
        </w:rPr>
        <w:t>arkotikas var nodarīt neatgriezenisku kaitējumu indivīda veselībai, tāpēc arī šajā jomā ir veikti būtiski pasākumi šo vielu nelikumīgas aprites ierobežošanā.</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Narkotisko un psihotropo vielu nelegālās aprites apkarošanā un novēršanā tiek turpināt</w:t>
      </w:r>
      <w:r w:rsidR="00AC512D" w:rsidRPr="00DB2C25">
        <w:rPr>
          <w:rFonts w:ascii="Garamond" w:eastAsia="Calibri" w:hAnsi="Garamond" w:cs="Times New Roman"/>
          <w:color w:val="0D0D0D" w:themeColor="text1" w:themeTint="F2"/>
          <w:sz w:val="24"/>
          <w:szCs w:val="24"/>
        </w:rPr>
        <w:t>a</w:t>
      </w:r>
      <w:r w:rsidRPr="00DB2C25">
        <w:rPr>
          <w:rFonts w:ascii="Garamond" w:eastAsia="Calibri" w:hAnsi="Garamond" w:cs="Times New Roman"/>
          <w:color w:val="0D0D0D" w:themeColor="text1" w:themeTint="F2"/>
          <w:sz w:val="24"/>
          <w:szCs w:val="24"/>
        </w:rPr>
        <w:t xml:space="preserve"> </w:t>
      </w:r>
      <w:r w:rsidR="00AC512D"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Narkotisko un psihotropo vielu un to izplatības ierobežošanas un kontroles pamatnostādnēs 2011.–2017.</w:t>
      </w:r>
      <w:r w:rsidR="00AC512D" w:rsidRPr="00DB2C25">
        <w:rPr>
          <w:rFonts w:ascii="Garamond" w:eastAsia="Calibri" w:hAnsi="Garamond" w:cs="Times New Roman"/>
          <w:color w:val="0D0D0D" w:themeColor="text1" w:themeTint="F2"/>
          <w:sz w:val="24"/>
          <w:szCs w:val="24"/>
        </w:rPr>
        <w:t> </w:t>
      </w:r>
      <w:r w:rsidRPr="00DB2C25">
        <w:rPr>
          <w:rFonts w:ascii="Garamond" w:eastAsia="Calibri" w:hAnsi="Garamond" w:cs="Times New Roman"/>
          <w:color w:val="0D0D0D" w:themeColor="text1" w:themeTint="F2"/>
          <w:sz w:val="24"/>
          <w:szCs w:val="24"/>
        </w:rPr>
        <w:t>gadam</w:t>
      </w:r>
      <w:r w:rsidR="00AC512D"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 xml:space="preserve"> </w:t>
      </w:r>
      <w:r w:rsidR="00AC512D" w:rsidRPr="00DB2C25">
        <w:rPr>
          <w:rFonts w:ascii="Garamond" w:eastAsia="Calibri" w:hAnsi="Garamond" w:cs="Times New Roman"/>
          <w:color w:val="0D0D0D" w:themeColor="text1" w:themeTint="F2"/>
          <w:sz w:val="24"/>
          <w:szCs w:val="24"/>
        </w:rPr>
        <w:t xml:space="preserve">ietverto pasākumu īstenošana, kā </w:t>
      </w:r>
      <w:r w:rsidRPr="00DB2C25">
        <w:rPr>
          <w:rFonts w:ascii="Garamond" w:eastAsia="Calibri" w:hAnsi="Garamond" w:cs="Times New Roman"/>
          <w:color w:val="0D0D0D" w:themeColor="text1" w:themeTint="F2"/>
          <w:sz w:val="24"/>
          <w:szCs w:val="24"/>
          <w:lang w:eastAsia="en-US"/>
        </w:rPr>
        <w:t xml:space="preserve">arī </w:t>
      </w:r>
      <w:r w:rsidR="00AC512D" w:rsidRPr="00DB2C25">
        <w:rPr>
          <w:rFonts w:ascii="Garamond" w:eastAsia="Calibri" w:hAnsi="Garamond" w:cs="Times New Roman"/>
          <w:color w:val="0D0D0D" w:themeColor="text1" w:themeTint="F2"/>
          <w:sz w:val="24"/>
          <w:szCs w:val="24"/>
          <w:lang w:eastAsia="en-US"/>
        </w:rPr>
        <w:t>tiek veikti pasākumi</w:t>
      </w:r>
      <w:r w:rsidRPr="00DB2C25">
        <w:rPr>
          <w:rFonts w:ascii="Garamond" w:eastAsia="Calibri" w:hAnsi="Garamond" w:cs="Times New Roman"/>
          <w:color w:val="0D0D0D" w:themeColor="text1" w:themeTint="F2"/>
          <w:sz w:val="24"/>
          <w:szCs w:val="24"/>
          <w:lang w:eastAsia="en-US"/>
        </w:rPr>
        <w:t xml:space="preserve">, lai turpinātu aktīvu sadarbību un informācijas apmaiņu ar ANO Narkotiku un noziedzības novēršanas biroju, ES Eiropas narkotiku uzraudzības un monitoringa centru, Starptautisko </w:t>
      </w:r>
      <w:r w:rsidRPr="00DB2C25">
        <w:rPr>
          <w:rFonts w:ascii="Garamond" w:eastAsia="Calibri" w:hAnsi="Garamond" w:cs="Times New Roman"/>
          <w:bCs/>
          <w:color w:val="0D0D0D" w:themeColor="text1" w:themeTint="F2"/>
          <w:sz w:val="24"/>
          <w:szCs w:val="24"/>
          <w:lang w:eastAsia="en-US"/>
        </w:rPr>
        <w:t>narkotiku kontroles</w:t>
      </w:r>
      <w:r w:rsidRPr="00DB2C25">
        <w:rPr>
          <w:rFonts w:ascii="Garamond" w:eastAsia="Calibri" w:hAnsi="Garamond" w:cs="Times New Roman"/>
          <w:color w:val="0D0D0D" w:themeColor="text1" w:themeTint="F2"/>
          <w:sz w:val="24"/>
          <w:szCs w:val="24"/>
          <w:lang w:eastAsia="en-US"/>
        </w:rPr>
        <w:t xml:space="preserve"> padomi</w:t>
      </w:r>
      <w:r w:rsidRPr="00DB2C25">
        <w:rPr>
          <w:rFonts w:ascii="Garamond" w:eastAsia="Calibri" w:hAnsi="Garamond" w:cs="Times New Roman"/>
          <w:bCs/>
          <w:color w:val="0D0D0D" w:themeColor="text1" w:themeTint="F2"/>
          <w:sz w:val="24"/>
          <w:szCs w:val="24"/>
          <w:lang w:eastAsia="en-US"/>
        </w:rPr>
        <w:t xml:space="preserve"> par narkotiku pieprasījuma un piedāvājuma samazināšanas jautājumiem.</w:t>
      </w:r>
    </w:p>
    <w:p w:rsidR="00F840F9" w:rsidRPr="00DB2C25" w:rsidRDefault="00F840F9" w:rsidP="00E46106">
      <w:pPr>
        <w:suppressAutoHyphens/>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Narkotisko vielu, psihotropo vielu, jauno psihoaktīvo vielu un prekursoru nelikumīgās aprites jomā 2015.</w:t>
      </w:r>
      <w:r w:rsidR="00AC512D"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deviņos mēneš</w:t>
      </w:r>
      <w:r w:rsidR="00FF6992" w:rsidRPr="00DB2C25">
        <w:rPr>
          <w:rFonts w:ascii="Garamond" w:eastAsia="Calibri" w:hAnsi="Garamond" w:cs="Times New Roman"/>
          <w:color w:val="0D0D0D" w:themeColor="text1" w:themeTint="F2"/>
          <w:sz w:val="24"/>
          <w:szCs w:val="24"/>
          <w:lang w:eastAsia="en-US"/>
        </w:rPr>
        <w:t xml:space="preserve">os konstatētas šādas tendences – valsts teritorija tiek izmantota narkotisko vielu kontrabandai; </w:t>
      </w:r>
      <w:r w:rsidR="00FF6992" w:rsidRPr="00DB2C25">
        <w:rPr>
          <w:rFonts w:ascii="Garamond" w:eastAsia="Calibri" w:hAnsi="Garamond" w:cs="Times New Roman"/>
          <w:color w:val="0D0D0D" w:themeColor="text1" w:themeTint="F2"/>
          <w:sz w:val="24"/>
          <w:szCs w:val="24"/>
          <w:lang w:eastAsia="ar-SA"/>
        </w:rPr>
        <w:t xml:space="preserve">pieaug </w:t>
      </w:r>
      <w:r w:rsidRPr="00DB2C25">
        <w:rPr>
          <w:rFonts w:ascii="Garamond" w:eastAsia="Calibri" w:hAnsi="Garamond" w:cs="Times New Roman"/>
          <w:color w:val="0D0D0D" w:themeColor="text1" w:themeTint="F2"/>
          <w:sz w:val="24"/>
          <w:szCs w:val="24"/>
          <w:lang w:eastAsia="ar-SA"/>
        </w:rPr>
        <w:t xml:space="preserve">marihuānas </w:t>
      </w:r>
      <w:r w:rsidR="00FF6992" w:rsidRPr="00DB2C25">
        <w:rPr>
          <w:rFonts w:ascii="Garamond" w:eastAsia="Calibri" w:hAnsi="Garamond" w:cs="Times New Roman"/>
          <w:color w:val="0D0D0D" w:themeColor="text1" w:themeTint="F2"/>
          <w:sz w:val="24"/>
          <w:szCs w:val="24"/>
          <w:lang w:eastAsia="ar-SA"/>
        </w:rPr>
        <w:t>audzēšana</w:t>
      </w:r>
      <w:r w:rsidRPr="00DB2C25">
        <w:rPr>
          <w:rFonts w:ascii="Garamond" w:eastAsia="Calibri" w:hAnsi="Garamond" w:cs="Times New Roman"/>
          <w:color w:val="0D0D0D" w:themeColor="text1" w:themeTint="F2"/>
          <w:sz w:val="24"/>
          <w:szCs w:val="24"/>
          <w:lang w:eastAsia="ar-SA"/>
        </w:rPr>
        <w:t xml:space="preserve"> pašpatē</w:t>
      </w:r>
      <w:r w:rsidR="00FF6992" w:rsidRPr="00DB2C25">
        <w:rPr>
          <w:rFonts w:ascii="Garamond" w:eastAsia="Calibri" w:hAnsi="Garamond" w:cs="Times New Roman"/>
          <w:color w:val="0D0D0D" w:themeColor="text1" w:themeTint="F2"/>
          <w:sz w:val="24"/>
          <w:szCs w:val="24"/>
          <w:lang w:eastAsia="ar-SA"/>
        </w:rPr>
        <w:t>riņam un nelegālai izplatīšanai</w:t>
      </w:r>
      <w:r w:rsidRPr="00DB2C25">
        <w:rPr>
          <w:rFonts w:ascii="Garamond" w:eastAsia="Calibri" w:hAnsi="Garamond" w:cs="Times New Roman"/>
          <w:color w:val="0D0D0D" w:themeColor="text1" w:themeTint="F2"/>
          <w:sz w:val="24"/>
          <w:szCs w:val="24"/>
          <w:lang w:eastAsia="ar-SA"/>
        </w:rPr>
        <w:t xml:space="preserve">; </w:t>
      </w:r>
      <w:r w:rsidR="00FF6992" w:rsidRPr="00DB2C25">
        <w:rPr>
          <w:rFonts w:ascii="Garamond" w:eastAsia="Calibri" w:hAnsi="Garamond" w:cs="Times New Roman"/>
          <w:color w:val="0D0D0D" w:themeColor="text1" w:themeTint="F2"/>
          <w:sz w:val="24"/>
          <w:szCs w:val="24"/>
          <w:lang w:eastAsia="ar-SA"/>
        </w:rPr>
        <w:t xml:space="preserve">notiek </w:t>
      </w:r>
      <w:r w:rsidRPr="00DB2C25">
        <w:rPr>
          <w:rFonts w:ascii="Garamond" w:eastAsia="Calibri" w:hAnsi="Garamond" w:cs="Times New Roman"/>
          <w:color w:val="0D0D0D" w:themeColor="text1" w:themeTint="F2"/>
          <w:sz w:val="24"/>
          <w:szCs w:val="24"/>
          <w:lang w:eastAsia="ar-SA"/>
        </w:rPr>
        <w:t>amfetamīna raž</w:t>
      </w:r>
      <w:r w:rsidR="0088797F" w:rsidRPr="00DB2C25">
        <w:rPr>
          <w:rFonts w:ascii="Garamond" w:eastAsia="Calibri" w:hAnsi="Garamond" w:cs="Times New Roman"/>
          <w:color w:val="0D0D0D" w:themeColor="text1" w:themeTint="F2"/>
          <w:sz w:val="24"/>
          <w:szCs w:val="24"/>
          <w:lang w:eastAsia="ar-SA"/>
        </w:rPr>
        <w:t>ošana</w:t>
      </w:r>
      <w:r w:rsidRPr="00DB2C25">
        <w:rPr>
          <w:rFonts w:ascii="Garamond" w:eastAsia="Calibri" w:hAnsi="Garamond" w:cs="Times New Roman"/>
          <w:color w:val="0D0D0D" w:themeColor="text1" w:themeTint="F2"/>
          <w:sz w:val="24"/>
          <w:szCs w:val="24"/>
          <w:lang w:eastAsia="ar-SA"/>
        </w:rPr>
        <w:t xml:space="preserve">; jauno psihoaktīvo vielu realizācija nelegālajā tirgū </w:t>
      </w:r>
      <w:r w:rsidR="00FF6992" w:rsidRPr="00DB2C25">
        <w:rPr>
          <w:rFonts w:ascii="Garamond" w:eastAsia="Calibri" w:hAnsi="Garamond" w:cs="Times New Roman"/>
          <w:color w:val="0D0D0D" w:themeColor="text1" w:themeTint="F2"/>
          <w:sz w:val="24"/>
          <w:szCs w:val="24"/>
          <w:lang w:eastAsia="ar-SA"/>
        </w:rPr>
        <w:t xml:space="preserve">notiek </w:t>
      </w:r>
      <w:r w:rsidR="00AC512D" w:rsidRPr="00DB2C25">
        <w:rPr>
          <w:rFonts w:ascii="Garamond" w:eastAsia="Calibri" w:hAnsi="Garamond" w:cs="Times New Roman"/>
          <w:color w:val="0D0D0D" w:themeColor="text1" w:themeTint="F2"/>
          <w:sz w:val="24"/>
          <w:szCs w:val="24"/>
          <w:lang w:eastAsia="ar-SA"/>
        </w:rPr>
        <w:t xml:space="preserve">slēptā veidā, tai </w:t>
      </w:r>
      <w:r w:rsidRPr="00DB2C25">
        <w:rPr>
          <w:rFonts w:ascii="Garamond" w:eastAsia="Calibri" w:hAnsi="Garamond" w:cs="Times New Roman"/>
          <w:color w:val="0D0D0D" w:themeColor="text1" w:themeTint="F2"/>
          <w:sz w:val="24"/>
          <w:szCs w:val="24"/>
          <w:lang w:eastAsia="ar-SA"/>
        </w:rPr>
        <w:t>sk</w:t>
      </w:r>
      <w:r w:rsidR="00AC512D" w:rsidRPr="00DB2C25">
        <w:rPr>
          <w:rFonts w:ascii="Garamond" w:eastAsia="Calibri" w:hAnsi="Garamond" w:cs="Times New Roman"/>
          <w:color w:val="0D0D0D" w:themeColor="text1" w:themeTint="F2"/>
          <w:sz w:val="24"/>
          <w:szCs w:val="24"/>
          <w:lang w:eastAsia="ar-SA"/>
        </w:rPr>
        <w:t>aitā</w:t>
      </w:r>
      <w:r w:rsidRPr="00DB2C25">
        <w:rPr>
          <w:rFonts w:ascii="Garamond" w:eastAsia="Calibri" w:hAnsi="Garamond" w:cs="Times New Roman"/>
          <w:color w:val="0D0D0D" w:themeColor="text1" w:themeTint="F2"/>
          <w:sz w:val="24"/>
          <w:szCs w:val="24"/>
          <w:lang w:eastAsia="ar-SA"/>
        </w:rPr>
        <w:t xml:space="preserve"> </w:t>
      </w:r>
      <w:r w:rsidRPr="00DB2C25">
        <w:rPr>
          <w:rFonts w:ascii="Garamond" w:eastAsia="Calibri" w:hAnsi="Garamond" w:cs="Times New Roman"/>
          <w:color w:val="0D0D0D" w:themeColor="text1" w:themeTint="F2"/>
          <w:sz w:val="24"/>
          <w:szCs w:val="24"/>
          <w:lang w:eastAsia="ar-SA"/>
        </w:rPr>
        <w:lastRenderedPageBreak/>
        <w:t>ar interneta resursu starpniecību,</w:t>
      </w:r>
      <w:r w:rsidRPr="00DB2C25">
        <w:rPr>
          <w:rFonts w:ascii="Garamond" w:eastAsia="Calibri" w:hAnsi="Garamond" w:cs="Times New Roman"/>
          <w:bCs/>
          <w:color w:val="0D0D0D" w:themeColor="text1" w:themeTint="F2"/>
          <w:sz w:val="24"/>
          <w:szCs w:val="24"/>
          <w:lang w:eastAsia="ar-SA"/>
        </w:rPr>
        <w:t xml:space="preserve"> izmantojot kā Latvijā, tā arī ārvalstīs izvietotos serverus</w:t>
      </w:r>
      <w:r w:rsidR="00FF6992" w:rsidRPr="00DB2C25">
        <w:rPr>
          <w:rFonts w:ascii="Garamond" w:eastAsia="Calibri" w:hAnsi="Garamond" w:cs="Times New Roman"/>
          <w:color w:val="0D0D0D" w:themeColor="text1" w:themeTint="F2"/>
          <w:sz w:val="24"/>
          <w:szCs w:val="24"/>
          <w:lang w:eastAsia="ar-SA"/>
        </w:rPr>
        <w:t xml:space="preserve">, papildus tam notiek atklāto un slēpto </w:t>
      </w:r>
      <w:r w:rsidR="00AC512D" w:rsidRPr="00DB2C25">
        <w:rPr>
          <w:rFonts w:ascii="Garamond" w:eastAsia="Calibri" w:hAnsi="Garamond" w:cs="Times New Roman"/>
          <w:color w:val="0D0D0D" w:themeColor="text1" w:themeTint="F2"/>
          <w:sz w:val="24"/>
          <w:szCs w:val="24"/>
          <w:lang w:eastAsia="ar-SA"/>
        </w:rPr>
        <w:t>i</w:t>
      </w:r>
      <w:r w:rsidR="00FF6992" w:rsidRPr="00DB2C25">
        <w:rPr>
          <w:rFonts w:ascii="Garamond" w:eastAsia="Calibri" w:hAnsi="Garamond" w:cs="Times New Roman"/>
          <w:color w:val="0D0D0D" w:themeColor="text1" w:themeTint="F2"/>
          <w:sz w:val="24"/>
          <w:szCs w:val="24"/>
          <w:lang w:eastAsia="ar-SA"/>
        </w:rPr>
        <w:t>nterneta resursu (Darknet), pasta un kurjerpasta izmantošana psihoaktīvo un narkotisko vielu apritei.</w:t>
      </w:r>
    </w:p>
    <w:p w:rsidR="00FF6992" w:rsidRPr="00DB2C25" w:rsidRDefault="00FF6992" w:rsidP="00E46106">
      <w:pPr>
        <w:suppressAutoHyphens/>
        <w:spacing w:after="0" w:line="276" w:lineRule="auto"/>
        <w:jc w:val="both"/>
        <w:rPr>
          <w:rFonts w:ascii="Garamond" w:eastAsia="Calibri" w:hAnsi="Garamond" w:cs="Times New Roman"/>
          <w:color w:val="0D0D0D" w:themeColor="text1" w:themeTint="F2"/>
          <w:sz w:val="24"/>
          <w:szCs w:val="24"/>
          <w:lang w:eastAsia="ar-SA"/>
        </w:rPr>
      </w:pPr>
    </w:p>
    <w:p w:rsidR="00F840F9" w:rsidRPr="00DB2C25" w:rsidRDefault="00FF6992" w:rsidP="00E46106">
      <w:pPr>
        <w:suppressAutoHyphens/>
        <w:spacing w:after="0" w:line="276" w:lineRule="auto"/>
        <w:jc w:val="both"/>
        <w:rPr>
          <w:rFonts w:ascii="Garamond" w:eastAsia="Calibri" w:hAnsi="Garamond" w:cs="Times New Roman"/>
          <w:color w:val="0D0D0D" w:themeColor="text1" w:themeTint="F2"/>
          <w:sz w:val="24"/>
          <w:szCs w:val="24"/>
          <w:lang w:eastAsia="ar-SA"/>
        </w:rPr>
      </w:pPr>
      <w:r w:rsidRPr="00DB2C25">
        <w:rPr>
          <w:rFonts w:ascii="Garamond" w:eastAsia="Calibri" w:hAnsi="Garamond" w:cs="Times New Roman"/>
          <w:color w:val="0D0D0D" w:themeColor="text1" w:themeTint="F2"/>
          <w:sz w:val="24"/>
          <w:szCs w:val="24"/>
          <w:lang w:eastAsia="ar-SA"/>
        </w:rPr>
        <w:t>P</w:t>
      </w:r>
      <w:r w:rsidR="00F840F9" w:rsidRPr="00DB2C25">
        <w:rPr>
          <w:rFonts w:ascii="Garamond" w:eastAsia="Calibri" w:hAnsi="Garamond" w:cs="Times New Roman"/>
          <w:color w:val="0D0D0D" w:themeColor="text1" w:themeTint="F2"/>
          <w:sz w:val="24"/>
          <w:szCs w:val="24"/>
          <w:lang w:eastAsia="ar-SA"/>
        </w:rPr>
        <w:t xml:space="preserve">rekursoru nelegālās aprites jomā jāatzīmē </w:t>
      </w:r>
      <w:r w:rsidR="00F840F9" w:rsidRPr="00DB2C25">
        <w:rPr>
          <w:rFonts w:ascii="Garamond" w:eastAsia="Calibri" w:hAnsi="Garamond" w:cs="Times New Roman"/>
          <w:bCs/>
          <w:color w:val="0D0D0D" w:themeColor="text1" w:themeTint="F2"/>
          <w:sz w:val="24"/>
          <w:szCs w:val="24"/>
          <w:lang w:eastAsia="en-US"/>
        </w:rPr>
        <w:t xml:space="preserve">identificētais jaunais riska faktors saistībā ar neklasificētā prekursora gamma-butirolaktons </w:t>
      </w:r>
      <w:r w:rsidR="00F840F9" w:rsidRPr="00DB2C25">
        <w:rPr>
          <w:rFonts w:ascii="Garamond" w:eastAsia="Calibri" w:hAnsi="Garamond" w:cs="Times New Roman"/>
          <w:color w:val="0D0D0D" w:themeColor="text1" w:themeTint="F2"/>
          <w:sz w:val="24"/>
          <w:szCs w:val="24"/>
          <w:lang w:eastAsia="en-US"/>
        </w:rPr>
        <w:t xml:space="preserve">(GBL) </w:t>
      </w:r>
      <w:r w:rsidR="00AC512D" w:rsidRPr="00DB2C25">
        <w:rPr>
          <w:rFonts w:ascii="Garamond" w:eastAsia="Calibri" w:hAnsi="Garamond" w:cs="Times New Roman"/>
          <w:bCs/>
          <w:color w:val="0D0D0D" w:themeColor="text1" w:themeTint="F2"/>
          <w:sz w:val="24"/>
          <w:szCs w:val="24"/>
          <w:lang w:eastAsia="en-US"/>
        </w:rPr>
        <w:t>apriti</w:t>
      </w:r>
      <w:r w:rsidR="00AC512D" w:rsidRPr="00DB2C25">
        <w:rPr>
          <w:rFonts w:ascii="Garamond" w:eastAsia="Calibri" w:hAnsi="Garamond" w:cs="Times New Roman"/>
          <w:color w:val="0D0D0D" w:themeColor="text1" w:themeTint="F2"/>
          <w:sz w:val="24"/>
          <w:szCs w:val="24"/>
          <w:lang w:eastAsia="en-US"/>
        </w:rPr>
        <w:t xml:space="preserve">, </w:t>
      </w:r>
      <w:r w:rsidR="00F840F9" w:rsidRPr="00DB2C25">
        <w:rPr>
          <w:rFonts w:ascii="Garamond" w:eastAsia="Calibri" w:hAnsi="Garamond" w:cs="Times New Roman"/>
          <w:color w:val="0D0D0D" w:themeColor="text1" w:themeTint="F2"/>
          <w:sz w:val="24"/>
          <w:szCs w:val="24"/>
          <w:lang w:eastAsia="en-US"/>
        </w:rPr>
        <w:t>kas ir ķīmiskajā rūpniecībā likumīgi izmantojam</w:t>
      </w:r>
      <w:r w:rsidR="00C80227" w:rsidRPr="00DB2C25">
        <w:rPr>
          <w:rFonts w:ascii="Garamond" w:eastAsia="Calibri" w:hAnsi="Garamond" w:cs="Times New Roman"/>
          <w:color w:val="0D0D0D" w:themeColor="text1" w:themeTint="F2"/>
          <w:sz w:val="24"/>
          <w:szCs w:val="24"/>
          <w:lang w:eastAsia="en-US"/>
        </w:rPr>
        <w:t>a</w:t>
      </w:r>
      <w:r w:rsidR="00F840F9" w:rsidRPr="00DB2C25">
        <w:rPr>
          <w:rFonts w:ascii="Garamond" w:eastAsia="Calibri" w:hAnsi="Garamond" w:cs="Times New Roman"/>
          <w:color w:val="0D0D0D" w:themeColor="text1" w:themeTint="F2"/>
          <w:sz w:val="24"/>
          <w:szCs w:val="24"/>
          <w:lang w:eastAsia="en-US"/>
        </w:rPr>
        <w:t xml:space="preserve"> viela</w:t>
      </w:r>
      <w:r w:rsidR="00F840F9" w:rsidRPr="00DB2C25">
        <w:rPr>
          <w:rFonts w:ascii="Garamond" w:eastAsia="Calibri" w:hAnsi="Garamond" w:cs="Times New Roman"/>
          <w:bCs/>
          <w:color w:val="0D0D0D" w:themeColor="text1" w:themeTint="F2"/>
          <w:sz w:val="24"/>
          <w:szCs w:val="24"/>
          <w:lang w:eastAsia="en-US"/>
        </w:rPr>
        <w:t xml:space="preserve">. GBL saturošie sūtījumi, pirmkārt, regulāri </w:t>
      </w:r>
      <w:r w:rsidRPr="00DB2C25">
        <w:rPr>
          <w:rFonts w:ascii="Garamond" w:eastAsia="Calibri" w:hAnsi="Garamond" w:cs="Times New Roman"/>
          <w:bCs/>
          <w:color w:val="0D0D0D" w:themeColor="text1" w:themeTint="F2"/>
          <w:sz w:val="24"/>
          <w:szCs w:val="24"/>
          <w:lang w:eastAsia="en-US"/>
        </w:rPr>
        <w:t>nonāk Latvijā</w:t>
      </w:r>
      <w:r w:rsidR="00F840F9" w:rsidRPr="00DB2C25">
        <w:rPr>
          <w:rFonts w:ascii="Garamond" w:eastAsia="Calibri" w:hAnsi="Garamond" w:cs="Times New Roman"/>
          <w:bCs/>
          <w:color w:val="0D0D0D" w:themeColor="text1" w:themeTint="F2"/>
          <w:sz w:val="24"/>
          <w:szCs w:val="24"/>
          <w:lang w:eastAsia="en-US"/>
        </w:rPr>
        <w:t xml:space="preserve"> ar kurjerpasta pakalpojumu starpniecību no Polijas, bet, otrkārt, tiesībaizsardzības iestāžu rīcībā esošā informācija liecina par to turpmāko izmantošanu nelegāliem mērķiem. GBL nav iekļauts starptautiski kontrolējamo vielu sarakstos, tāpēc valsts tiesībaizsardzības institūcijām tiek liegta iespēja nodrošināt vielas virzības kontroli, kā arī izņemt minēto vielu no aprites. </w:t>
      </w:r>
      <w:r w:rsidR="00F840F9" w:rsidRPr="00DB2C25">
        <w:rPr>
          <w:rFonts w:ascii="Garamond" w:eastAsia="Calibri" w:hAnsi="Garamond" w:cs="Times New Roman"/>
          <w:color w:val="0D0D0D" w:themeColor="text1" w:themeTint="F2"/>
          <w:sz w:val="24"/>
          <w:szCs w:val="24"/>
          <w:lang w:eastAsia="en-US"/>
        </w:rPr>
        <w:t>Veselības ministrijas kompetences ietvaros tiek risināts jautājums par GBL</w:t>
      </w:r>
      <w:r w:rsidR="008A6BB6" w:rsidRPr="00DB2C25">
        <w:rPr>
          <w:rFonts w:ascii="Garamond" w:eastAsia="Calibri" w:hAnsi="Garamond" w:cs="Times New Roman"/>
          <w:color w:val="0D0D0D" w:themeColor="text1" w:themeTint="F2"/>
          <w:sz w:val="24"/>
          <w:szCs w:val="24"/>
          <w:lang w:eastAsia="en-US"/>
        </w:rPr>
        <w:t xml:space="preserve"> aprites kontrol</w:t>
      </w:r>
      <w:r w:rsidR="00C80227" w:rsidRPr="00DB2C25">
        <w:rPr>
          <w:rFonts w:ascii="Garamond" w:eastAsia="Calibri" w:hAnsi="Garamond" w:cs="Times New Roman"/>
          <w:color w:val="0D0D0D" w:themeColor="text1" w:themeTint="F2"/>
          <w:sz w:val="24"/>
          <w:szCs w:val="24"/>
          <w:lang w:eastAsia="en-US"/>
        </w:rPr>
        <w:t>i</w:t>
      </w:r>
      <w:r w:rsidR="008A6BB6" w:rsidRPr="00DB2C25">
        <w:rPr>
          <w:rFonts w:ascii="Garamond" w:eastAsia="Calibri" w:hAnsi="Garamond" w:cs="Times New Roman"/>
          <w:color w:val="0D0D0D" w:themeColor="text1" w:themeTint="F2"/>
          <w:sz w:val="24"/>
          <w:szCs w:val="24"/>
          <w:lang w:eastAsia="en-US"/>
        </w:rPr>
        <w:t>.</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2015.</w:t>
      </w:r>
      <w:r w:rsidR="00C80227"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gadā </w:t>
      </w:r>
      <w:r w:rsidR="004E14E2" w:rsidRPr="00DB2C25">
        <w:rPr>
          <w:rFonts w:ascii="Garamond" w:eastAsia="Calibri" w:hAnsi="Garamond" w:cs="Times New Roman"/>
          <w:color w:val="0D0D0D" w:themeColor="text1" w:themeTint="F2"/>
          <w:sz w:val="24"/>
          <w:szCs w:val="24"/>
          <w:lang w:eastAsia="en-US"/>
        </w:rPr>
        <w:t xml:space="preserve">konfiscēto </w:t>
      </w:r>
      <w:r w:rsidRPr="00DB2C25">
        <w:rPr>
          <w:rFonts w:ascii="Garamond" w:eastAsia="Calibri" w:hAnsi="Garamond" w:cs="Times New Roman"/>
          <w:color w:val="0D0D0D" w:themeColor="text1" w:themeTint="F2"/>
          <w:sz w:val="24"/>
          <w:szCs w:val="24"/>
          <w:lang w:eastAsia="en-US"/>
        </w:rPr>
        <w:t xml:space="preserve">narkotisko vielu, psihotropo vielu, jauno psihoaktīvo vielu un prekursoru pieaugums liecina par narkotisko (psihotropo) vielu nelegālās aprites apjoma </w:t>
      </w:r>
      <w:r w:rsidR="00FF6992" w:rsidRPr="00DB2C25">
        <w:rPr>
          <w:rFonts w:ascii="Garamond" w:eastAsia="Calibri" w:hAnsi="Garamond" w:cs="Times New Roman"/>
          <w:color w:val="0D0D0D" w:themeColor="text1" w:themeTint="F2"/>
          <w:sz w:val="24"/>
          <w:szCs w:val="24"/>
          <w:lang w:eastAsia="en-US"/>
        </w:rPr>
        <w:t>stabilu pieaugumu</w:t>
      </w:r>
      <w:r w:rsidRPr="00DB2C25">
        <w:rPr>
          <w:rFonts w:ascii="Garamond" w:eastAsia="Calibri" w:hAnsi="Garamond" w:cs="Times New Roman"/>
          <w:color w:val="0D0D0D" w:themeColor="text1" w:themeTint="F2"/>
          <w:sz w:val="24"/>
          <w:szCs w:val="24"/>
          <w:lang w:eastAsia="en-US"/>
        </w:rPr>
        <w:t xml:space="preserve">. Latvijas nelegālajā tirgū pirmo pozīciju no </w:t>
      </w:r>
      <w:r w:rsidR="004E14E2" w:rsidRPr="00DB2C25">
        <w:rPr>
          <w:rFonts w:ascii="Garamond" w:eastAsia="Calibri" w:hAnsi="Garamond" w:cs="Times New Roman"/>
          <w:color w:val="0D0D0D" w:themeColor="text1" w:themeTint="F2"/>
          <w:sz w:val="24"/>
          <w:szCs w:val="24"/>
          <w:lang w:eastAsia="en-US"/>
        </w:rPr>
        <w:t xml:space="preserve">konfiskāciju </w:t>
      </w:r>
      <w:r w:rsidRPr="00DB2C25">
        <w:rPr>
          <w:rFonts w:ascii="Garamond" w:eastAsia="Calibri" w:hAnsi="Garamond" w:cs="Times New Roman"/>
          <w:color w:val="0D0D0D" w:themeColor="text1" w:themeTint="F2"/>
          <w:sz w:val="24"/>
          <w:szCs w:val="24"/>
          <w:lang w:eastAsia="en-US"/>
        </w:rPr>
        <w:t xml:space="preserve">kopskaita vairāku gadu garumā ieņem marihuāna, savukārt otrajā vietā ir metamfetamīns. </w:t>
      </w:r>
      <w:r w:rsidR="00FF6992" w:rsidRPr="00DB2C25">
        <w:rPr>
          <w:rFonts w:ascii="Garamond" w:eastAsia="Calibri" w:hAnsi="Garamond" w:cs="Times New Roman"/>
          <w:color w:val="0D0D0D" w:themeColor="text1" w:themeTint="F2"/>
          <w:sz w:val="24"/>
          <w:szCs w:val="24"/>
          <w:lang w:eastAsia="en-US"/>
        </w:rPr>
        <w:t>J</w:t>
      </w:r>
      <w:r w:rsidRPr="00DB2C25">
        <w:rPr>
          <w:rFonts w:ascii="Garamond" w:eastAsia="Calibri" w:hAnsi="Garamond" w:cs="Times New Roman"/>
          <w:color w:val="0D0D0D" w:themeColor="text1" w:themeTint="F2"/>
          <w:sz w:val="24"/>
          <w:szCs w:val="24"/>
          <w:lang w:eastAsia="en-US"/>
        </w:rPr>
        <w:t xml:space="preserve">aunās psihoaktīvās vielas ieņem trešo vietu no </w:t>
      </w:r>
      <w:r w:rsidR="004E14E2" w:rsidRPr="00DB2C25">
        <w:rPr>
          <w:rFonts w:ascii="Garamond" w:eastAsia="Calibri" w:hAnsi="Garamond" w:cs="Times New Roman"/>
          <w:color w:val="0D0D0D" w:themeColor="text1" w:themeTint="F2"/>
          <w:sz w:val="24"/>
          <w:szCs w:val="24"/>
          <w:lang w:eastAsia="en-US"/>
        </w:rPr>
        <w:t xml:space="preserve">konfiskāciju </w:t>
      </w:r>
      <w:r w:rsidRPr="00DB2C25">
        <w:rPr>
          <w:rFonts w:ascii="Garamond" w:eastAsia="Calibri" w:hAnsi="Garamond" w:cs="Times New Roman"/>
          <w:color w:val="0D0D0D" w:themeColor="text1" w:themeTint="F2"/>
          <w:sz w:val="24"/>
          <w:szCs w:val="24"/>
          <w:lang w:eastAsia="en-US"/>
        </w:rPr>
        <w:t xml:space="preserve">kopskaita, kas provizoriski norāda uz situācijas stabilizēšanos un liecina par īstenoto likumdošanas iniciatīvu efektivitāti jauno psihoaktīvo vielu aprites kontroles jomā. Jānorāda, ka nelegālajā tirgū ir vērojama arī jauna tendence, proti, pieaug psihotropās vielas saturošo medikamentu </w:t>
      </w:r>
      <w:r w:rsidR="004E14E2" w:rsidRPr="00DB2C25">
        <w:rPr>
          <w:rFonts w:ascii="Garamond" w:eastAsia="Calibri" w:hAnsi="Garamond" w:cs="Times New Roman"/>
          <w:color w:val="0D0D0D" w:themeColor="text1" w:themeTint="F2"/>
          <w:sz w:val="24"/>
          <w:szCs w:val="24"/>
          <w:lang w:eastAsia="en-US"/>
        </w:rPr>
        <w:t xml:space="preserve">konfiskācijas </w:t>
      </w:r>
      <w:r w:rsidRPr="00DB2C25">
        <w:rPr>
          <w:rFonts w:ascii="Garamond" w:eastAsia="Calibri" w:hAnsi="Garamond" w:cs="Times New Roman"/>
          <w:color w:val="0D0D0D" w:themeColor="text1" w:themeTint="F2"/>
          <w:sz w:val="24"/>
          <w:szCs w:val="24"/>
          <w:lang w:eastAsia="en-US"/>
        </w:rPr>
        <w:t xml:space="preserve">gadījumu skaits. Pārskata </w:t>
      </w:r>
      <w:r w:rsidR="00FF6992" w:rsidRPr="00DB2C25">
        <w:rPr>
          <w:rFonts w:ascii="Garamond" w:eastAsia="Calibri" w:hAnsi="Garamond" w:cs="Times New Roman"/>
          <w:color w:val="0D0D0D" w:themeColor="text1" w:themeTint="F2"/>
          <w:sz w:val="24"/>
          <w:szCs w:val="24"/>
          <w:lang w:eastAsia="en-US"/>
        </w:rPr>
        <w:t>periodā</w:t>
      </w:r>
      <w:r w:rsidRPr="00DB2C25">
        <w:rPr>
          <w:rFonts w:ascii="Garamond" w:eastAsia="Calibri" w:hAnsi="Garamond" w:cs="Times New Roman"/>
          <w:color w:val="0D0D0D" w:themeColor="text1" w:themeTint="F2"/>
          <w:sz w:val="24"/>
          <w:szCs w:val="24"/>
          <w:lang w:eastAsia="en-US"/>
        </w:rPr>
        <w:t xml:space="preserve"> pieauga hašiša, pamatā tranzītvielas, savukārt nozīmīgi samazin</w:t>
      </w:r>
      <w:r w:rsidR="00FF6992" w:rsidRPr="00DB2C25">
        <w:rPr>
          <w:rFonts w:ascii="Garamond" w:eastAsia="Calibri" w:hAnsi="Garamond" w:cs="Times New Roman"/>
          <w:color w:val="0D0D0D" w:themeColor="text1" w:themeTint="F2"/>
          <w:sz w:val="24"/>
          <w:szCs w:val="24"/>
          <w:lang w:eastAsia="en-US"/>
        </w:rPr>
        <w:t xml:space="preserve">ājies heroīna </w:t>
      </w:r>
      <w:r w:rsidR="004E14E2" w:rsidRPr="00DB2C25">
        <w:rPr>
          <w:rFonts w:ascii="Garamond" w:eastAsia="Calibri" w:hAnsi="Garamond" w:cs="Times New Roman"/>
          <w:color w:val="0D0D0D" w:themeColor="text1" w:themeTint="F2"/>
          <w:sz w:val="24"/>
          <w:szCs w:val="24"/>
          <w:lang w:eastAsia="en-US"/>
        </w:rPr>
        <w:t xml:space="preserve">konfiskāciju </w:t>
      </w:r>
      <w:r w:rsidR="00FF6992" w:rsidRPr="00DB2C25">
        <w:rPr>
          <w:rFonts w:ascii="Garamond" w:eastAsia="Calibri" w:hAnsi="Garamond" w:cs="Times New Roman"/>
          <w:color w:val="0D0D0D" w:themeColor="text1" w:themeTint="F2"/>
          <w:sz w:val="24"/>
          <w:szCs w:val="24"/>
          <w:lang w:eastAsia="en-US"/>
        </w:rPr>
        <w:t>skaits.</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ar-SA"/>
        </w:rPr>
      </w:pPr>
      <w:r w:rsidRPr="00DB2C25">
        <w:rPr>
          <w:rFonts w:ascii="Garamond" w:eastAsia="Calibri" w:hAnsi="Garamond" w:cs="Times New Roman"/>
          <w:color w:val="0D0D0D" w:themeColor="text1" w:themeTint="F2"/>
          <w:sz w:val="24"/>
          <w:szCs w:val="24"/>
          <w:lang w:eastAsia="ar-SA"/>
        </w:rPr>
        <w:t xml:space="preserve">Narkotisko, psihotropo vielu un to prekursoru transportēšanas </w:t>
      </w:r>
      <w:r w:rsidR="00FF6992" w:rsidRPr="00DB2C25">
        <w:rPr>
          <w:rFonts w:ascii="Garamond" w:eastAsia="Calibri" w:hAnsi="Garamond" w:cs="Times New Roman"/>
          <w:color w:val="0D0D0D" w:themeColor="text1" w:themeTint="F2"/>
          <w:sz w:val="24"/>
          <w:szCs w:val="24"/>
          <w:lang w:eastAsia="ar-SA"/>
        </w:rPr>
        <w:t>veidi</w:t>
      </w:r>
      <w:r w:rsidRPr="00DB2C25">
        <w:rPr>
          <w:rFonts w:ascii="Garamond" w:eastAsia="Calibri" w:hAnsi="Garamond" w:cs="Times New Roman"/>
          <w:color w:val="0D0D0D" w:themeColor="text1" w:themeTint="F2"/>
          <w:sz w:val="24"/>
          <w:szCs w:val="24"/>
          <w:lang w:eastAsia="ar-SA"/>
        </w:rPr>
        <w:t xml:space="preserve"> kļūst arvien daudzveidīgāki. Latvijas teritoriju šķērso starptautiski narkotiku kontrabandas tranzīta ceļi gan no austrumiem uz rietumiem, gan no ziemeļiem uz dienvidiem. Narkotiskās vielas valstī nonāk pa sauszemes ceļiem, gaisa ceļiem (ceļotāju apģērbā un personīgajās mantās) un caur o</w:t>
      </w:r>
      <w:r w:rsidR="008A6BB6" w:rsidRPr="00DB2C25">
        <w:rPr>
          <w:rFonts w:ascii="Garamond" w:eastAsia="Calibri" w:hAnsi="Garamond" w:cs="Times New Roman"/>
          <w:color w:val="0D0D0D" w:themeColor="text1" w:themeTint="F2"/>
          <w:sz w:val="24"/>
          <w:szCs w:val="24"/>
          <w:lang w:eastAsia="ar-SA"/>
        </w:rPr>
        <w:t>stām (galvenokārt konteineros).</w:t>
      </w:r>
    </w:p>
    <w:p w:rsidR="00F840F9" w:rsidRPr="00DB2C25" w:rsidRDefault="0088797F"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ar-SA"/>
        </w:rPr>
      </w:pPr>
      <w:r w:rsidRPr="00DB2C25">
        <w:rPr>
          <w:rFonts w:ascii="Garamond" w:eastAsia="Calibri" w:hAnsi="Garamond" w:cs="Times New Roman"/>
          <w:color w:val="0D0D0D" w:themeColor="text1" w:themeTint="F2"/>
          <w:sz w:val="24"/>
          <w:szCs w:val="24"/>
          <w:lang w:eastAsia="ar-SA"/>
        </w:rPr>
        <w:t>Narkotiskās</w:t>
      </w:r>
      <w:r w:rsidR="00F840F9" w:rsidRPr="00DB2C25">
        <w:rPr>
          <w:rFonts w:ascii="Garamond" w:eastAsia="Calibri" w:hAnsi="Garamond" w:cs="Times New Roman"/>
          <w:color w:val="0D0D0D" w:themeColor="text1" w:themeTint="F2"/>
          <w:sz w:val="24"/>
          <w:szCs w:val="24"/>
          <w:lang w:eastAsia="ar-SA"/>
        </w:rPr>
        <w:t xml:space="preserve"> vielas tiek pārvietotas</w:t>
      </w:r>
      <w:r w:rsidR="00C80227" w:rsidRPr="00DB2C25">
        <w:rPr>
          <w:rFonts w:ascii="Garamond" w:eastAsia="Calibri" w:hAnsi="Garamond" w:cs="Times New Roman"/>
          <w:color w:val="0D0D0D" w:themeColor="text1" w:themeTint="F2"/>
          <w:sz w:val="24"/>
          <w:szCs w:val="24"/>
          <w:lang w:eastAsia="ar-SA"/>
        </w:rPr>
        <w:t>, izmantojot</w:t>
      </w:r>
      <w:r w:rsidR="00F840F9" w:rsidRPr="00DB2C25">
        <w:rPr>
          <w:rFonts w:ascii="Garamond" w:eastAsia="Calibri" w:hAnsi="Garamond" w:cs="Times New Roman"/>
          <w:color w:val="0D0D0D" w:themeColor="text1" w:themeTint="F2"/>
          <w:sz w:val="24"/>
          <w:szCs w:val="24"/>
          <w:lang w:eastAsia="ar-SA"/>
        </w:rPr>
        <w:t xml:space="preserve"> pasta </w:t>
      </w:r>
      <w:r w:rsidR="00C80227" w:rsidRPr="00DB2C25">
        <w:rPr>
          <w:rFonts w:ascii="Garamond" w:eastAsia="Calibri" w:hAnsi="Garamond" w:cs="Times New Roman"/>
          <w:color w:val="0D0D0D" w:themeColor="text1" w:themeTint="F2"/>
          <w:sz w:val="24"/>
          <w:szCs w:val="24"/>
          <w:lang w:eastAsia="ar-SA"/>
        </w:rPr>
        <w:t>pakalpojumus un</w:t>
      </w:r>
      <w:r w:rsidR="00F840F9" w:rsidRPr="00DB2C25">
        <w:rPr>
          <w:rFonts w:ascii="Garamond" w:eastAsia="Calibri" w:hAnsi="Garamond" w:cs="Times New Roman"/>
          <w:color w:val="0D0D0D" w:themeColor="text1" w:themeTint="F2"/>
          <w:sz w:val="24"/>
          <w:szCs w:val="24"/>
          <w:lang w:eastAsia="ar-SA"/>
        </w:rPr>
        <w:t xml:space="preserve"> ievedot tās valsts teritorijā pamatā no Ķīnas un Nīderlandes, kā arī no Lielbritānijas, Vācijas, Francijas, Īrijas, Beļģijas, Čehijas utt. Vielas tiek pārvietotas no/uz Latviju, Zviedriju un Vāciju</w:t>
      </w:r>
      <w:r w:rsidR="00C80227" w:rsidRPr="00DB2C25">
        <w:rPr>
          <w:rFonts w:ascii="Garamond" w:eastAsia="Calibri" w:hAnsi="Garamond" w:cs="Times New Roman"/>
          <w:color w:val="0D0D0D" w:themeColor="text1" w:themeTint="F2"/>
          <w:sz w:val="24"/>
          <w:szCs w:val="24"/>
          <w:lang w:eastAsia="ar-SA"/>
        </w:rPr>
        <w:t>, izmantojot</w:t>
      </w:r>
      <w:r w:rsidR="00F840F9" w:rsidRPr="00DB2C25">
        <w:rPr>
          <w:rFonts w:ascii="Garamond" w:eastAsia="Calibri" w:hAnsi="Garamond" w:cs="Times New Roman"/>
          <w:color w:val="0D0D0D" w:themeColor="text1" w:themeTint="F2"/>
          <w:sz w:val="24"/>
          <w:szCs w:val="24"/>
          <w:lang w:eastAsia="ar-SA"/>
        </w:rPr>
        <w:t xml:space="preserve"> prāmju satiksm</w:t>
      </w:r>
      <w:r w:rsidR="00C80227" w:rsidRPr="00DB2C25">
        <w:rPr>
          <w:rFonts w:ascii="Garamond" w:eastAsia="Calibri" w:hAnsi="Garamond" w:cs="Times New Roman"/>
          <w:color w:val="0D0D0D" w:themeColor="text1" w:themeTint="F2"/>
          <w:sz w:val="24"/>
          <w:szCs w:val="24"/>
          <w:lang w:eastAsia="ar-SA"/>
        </w:rPr>
        <w:t>i</w:t>
      </w:r>
      <w:r w:rsidR="00F840F9" w:rsidRPr="00DB2C25">
        <w:rPr>
          <w:rFonts w:ascii="Garamond" w:eastAsia="Calibri" w:hAnsi="Garamond" w:cs="Times New Roman"/>
          <w:color w:val="0D0D0D" w:themeColor="text1" w:themeTint="F2"/>
          <w:sz w:val="24"/>
          <w:szCs w:val="24"/>
          <w:lang w:eastAsia="ar-SA"/>
        </w:rPr>
        <w:t xml:space="preserve">, savukārt ar aviosatiksmi (pamatā ar personīgo bagāžu) vielas tiek nogādātas Latvijā no Īrijas, Lielbritānijas, Nīderlandes, Vācijas utt. Lidostas </w:t>
      </w:r>
      <w:r w:rsidR="0003083B" w:rsidRPr="00DB2C25">
        <w:rPr>
          <w:rFonts w:ascii="Garamond" w:eastAsia="Calibri" w:hAnsi="Garamond" w:cs="Times New Roman"/>
          <w:color w:val="0D0D0D" w:themeColor="text1" w:themeTint="F2"/>
          <w:sz w:val="24"/>
          <w:szCs w:val="24"/>
          <w:lang w:eastAsia="ar-SA"/>
        </w:rPr>
        <w:t>"</w:t>
      </w:r>
      <w:r w:rsidR="00F840F9" w:rsidRPr="00DB2C25">
        <w:rPr>
          <w:rFonts w:ascii="Garamond" w:eastAsia="Calibri" w:hAnsi="Garamond" w:cs="Times New Roman"/>
          <w:color w:val="0D0D0D" w:themeColor="text1" w:themeTint="F2"/>
          <w:sz w:val="24"/>
          <w:szCs w:val="24"/>
          <w:lang w:eastAsia="ar-SA"/>
        </w:rPr>
        <w:t>Rīga</w:t>
      </w:r>
      <w:r w:rsidR="0003083B" w:rsidRPr="00DB2C25">
        <w:rPr>
          <w:rFonts w:ascii="Garamond" w:eastAsia="Calibri" w:hAnsi="Garamond" w:cs="Times New Roman"/>
          <w:color w:val="0D0D0D" w:themeColor="text1" w:themeTint="F2"/>
          <w:sz w:val="24"/>
          <w:szCs w:val="24"/>
          <w:lang w:eastAsia="ar-SA"/>
        </w:rPr>
        <w:t>"</w:t>
      </w:r>
      <w:r w:rsidR="00F840F9" w:rsidRPr="00DB2C25">
        <w:rPr>
          <w:rFonts w:ascii="Garamond" w:eastAsia="Calibri" w:hAnsi="Garamond" w:cs="Times New Roman"/>
          <w:color w:val="0D0D0D" w:themeColor="text1" w:themeTint="F2"/>
          <w:sz w:val="24"/>
          <w:szCs w:val="24"/>
          <w:lang w:eastAsia="ar-SA"/>
        </w:rPr>
        <w:t xml:space="preserve"> izmantošanu narkotisko vielu tranzītam apstiprina arī Valsts policijas rīcībā esošā informācija. Tāpat arī tiek izmantota sauszemes transportlīdzekļu un dzelzceļa satiksme, ievedot vielas no Krievijas, Bal</w:t>
      </w:r>
      <w:r w:rsidR="008A6BB6" w:rsidRPr="00DB2C25">
        <w:rPr>
          <w:rFonts w:ascii="Garamond" w:eastAsia="Calibri" w:hAnsi="Garamond" w:cs="Times New Roman"/>
          <w:color w:val="0D0D0D" w:themeColor="text1" w:themeTint="F2"/>
          <w:sz w:val="24"/>
          <w:szCs w:val="24"/>
          <w:lang w:eastAsia="ar-SA"/>
        </w:rPr>
        <w:t>tkrievijas, Lietuvas, Ukrainas.</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zh-CN"/>
        </w:rPr>
      </w:pPr>
      <w:r w:rsidRPr="00DB2C25">
        <w:rPr>
          <w:rFonts w:ascii="Garamond" w:eastAsia="Calibri" w:hAnsi="Garamond" w:cs="Times New Roman"/>
          <w:color w:val="0D0D0D" w:themeColor="text1" w:themeTint="F2"/>
          <w:sz w:val="24"/>
          <w:szCs w:val="24"/>
          <w:lang w:eastAsia="zh-CN"/>
        </w:rPr>
        <w:t xml:space="preserve">Narkotisko vielu realizācija galvenokārt notiek uz ielas, </w:t>
      </w:r>
      <w:r w:rsidR="0003083B" w:rsidRPr="00DB2C25">
        <w:rPr>
          <w:rFonts w:ascii="Garamond" w:eastAsia="Calibri" w:hAnsi="Garamond" w:cs="Times New Roman"/>
          <w:color w:val="0D0D0D" w:themeColor="text1" w:themeTint="F2"/>
          <w:sz w:val="24"/>
          <w:szCs w:val="24"/>
          <w:lang w:eastAsia="zh-CN"/>
        </w:rPr>
        <w:t>arī</w:t>
      </w:r>
      <w:r w:rsidRPr="00DB2C25">
        <w:rPr>
          <w:rFonts w:ascii="Garamond" w:eastAsia="Calibri" w:hAnsi="Garamond" w:cs="Times New Roman"/>
          <w:color w:val="0D0D0D" w:themeColor="text1" w:themeTint="F2"/>
          <w:sz w:val="24"/>
          <w:szCs w:val="24"/>
          <w:lang w:eastAsia="zh-CN"/>
        </w:rPr>
        <w:t xml:space="preserve"> izmantojot paslēptuves un samazinot tiešos kontaktus. Latvijas valstspiederīgie turpina iesaistīties narkotisko vielu kontrabandā narkokurjeru statusā (no Latīņamerikas valstīm uz Rietumeiropas valstīm </w:t>
      </w:r>
      <w:r w:rsidR="0003083B" w:rsidRPr="00DB2C25">
        <w:rPr>
          <w:rFonts w:ascii="Garamond" w:hAnsi="Garamond" w:cs="Times New Roman"/>
          <w:color w:val="0D0D0D" w:themeColor="text1" w:themeTint="F2"/>
          <w:sz w:val="24"/>
          <w:szCs w:val="24"/>
        </w:rPr>
        <w:t>–</w:t>
      </w:r>
      <w:r w:rsidR="0003083B"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Calibri" w:hAnsi="Garamond" w:cs="Times New Roman"/>
          <w:color w:val="0D0D0D" w:themeColor="text1" w:themeTint="F2"/>
          <w:sz w:val="24"/>
          <w:szCs w:val="24"/>
          <w:lang w:eastAsia="zh-CN"/>
        </w:rPr>
        <w:t xml:space="preserve">Īriju, Nīderlandi). </w:t>
      </w:r>
    </w:p>
    <w:p w:rsidR="00E9389A" w:rsidRDefault="00E9389A" w:rsidP="00E46106">
      <w:pPr>
        <w:spacing w:line="276" w:lineRule="auto"/>
        <w:rPr>
          <w:rFonts w:ascii="Garamond" w:eastAsia="Calibri" w:hAnsi="Garamond" w:cs="Times New Roman"/>
          <w:b/>
          <w:color w:val="0D0D0D" w:themeColor="text1" w:themeTint="F2"/>
          <w:sz w:val="24"/>
          <w:szCs w:val="24"/>
          <w:lang w:eastAsia="en-US"/>
        </w:rPr>
      </w:pPr>
      <w:r>
        <w:rPr>
          <w:rFonts w:ascii="Garamond" w:eastAsia="Calibri" w:hAnsi="Garamond" w:cs="Times New Roman"/>
          <w:b/>
          <w:color w:val="0D0D0D" w:themeColor="text1" w:themeTint="F2"/>
          <w:sz w:val="24"/>
          <w:szCs w:val="24"/>
          <w:lang w:eastAsia="en-US"/>
        </w:rPr>
        <w:br w:type="page"/>
      </w:r>
    </w:p>
    <w:p w:rsidR="00F840F9" w:rsidRPr="00E9389A" w:rsidRDefault="00F840F9" w:rsidP="00E46106">
      <w:pPr>
        <w:widowControl w:val="0"/>
        <w:tabs>
          <w:tab w:val="left" w:pos="0"/>
        </w:tabs>
        <w:spacing w:before="240" w:after="240"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lastRenderedPageBreak/>
        <w:t>Civilās aizsardzības s</w:t>
      </w:r>
      <w:r w:rsidR="00E9389A">
        <w:rPr>
          <w:rFonts w:ascii="Garamond" w:eastAsia="Calibri" w:hAnsi="Garamond" w:cs="Times New Roman"/>
          <w:b/>
          <w:color w:val="3898B2"/>
          <w:sz w:val="26"/>
          <w:szCs w:val="26"/>
          <w:u w:val="single"/>
          <w:lang w:eastAsia="en-US"/>
        </w:rPr>
        <w:t>istēmas pilnveidošanas pasākumi</w:t>
      </w:r>
    </w:p>
    <w:p w:rsidR="00F840F9" w:rsidRPr="00E9389A" w:rsidRDefault="00F840F9" w:rsidP="00E46106">
      <w:pPr>
        <w:widowControl w:val="0"/>
        <w:tabs>
          <w:tab w:val="left" w:pos="993"/>
        </w:tabs>
        <w:spacing w:after="0" w:line="276" w:lineRule="auto"/>
        <w:jc w:val="center"/>
        <w:rPr>
          <w:rFonts w:ascii="Garamond" w:eastAsia="Calibri" w:hAnsi="Garamond" w:cs="Times New Roman"/>
          <w:b/>
          <w:color w:val="0D0D0D" w:themeColor="text1" w:themeTint="F2"/>
          <w:sz w:val="26"/>
          <w:szCs w:val="26"/>
          <w:lang w:eastAsia="en-US"/>
        </w:rPr>
      </w:pPr>
      <w:r w:rsidRPr="00E9389A">
        <w:rPr>
          <w:rFonts w:ascii="Garamond" w:hAnsi="Garamond"/>
          <w:b/>
          <w:color w:val="0D0D0D" w:themeColor="text1" w:themeTint="F2"/>
          <w:sz w:val="26"/>
          <w:szCs w:val="26"/>
        </w:rPr>
        <w:t xml:space="preserve">Lai sekmētu sabiedrības informētību par nepieciešamo rīcību krīzes situācijās un katastrofās, kā arī </w:t>
      </w:r>
      <w:r w:rsidRPr="00E9389A">
        <w:rPr>
          <w:rFonts w:ascii="Garamond" w:hAnsi="Garamond"/>
          <w:b/>
          <w:bCs/>
          <w:color w:val="0D0D0D" w:themeColor="text1" w:themeTint="F2"/>
          <w:sz w:val="26"/>
          <w:szCs w:val="26"/>
        </w:rPr>
        <w:t>sabiedrības izpratni par rīcību dažādos negadījumos, kas ir īpaši aktuāli pēc Zolitūdes traģēdijas atklātajām nepilnībām infrastruktūras drošuma un ekspluatācijas prasību neievērošanā, aktuāli ir civilās aizsardzības sistēmas pilnveidošanas pasākumi.</w:t>
      </w: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2015.</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8.</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oktobrī Saeimā 1.</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lasījumā pieņemts likumprojekts </w:t>
      </w:r>
      <w:r w:rsidR="006B35C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Civilās aizsardzības katastrofu pārvaldīšanas likums</w:t>
      </w:r>
      <w:r w:rsidR="006B35C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Likumprojekts paredz maksimāli nodrošināt cilvēka, vides, infrastruktūras, īpašuma drošību un aizsardzību. Tajā ir skaidri noteikta infrastruktūras īpašnieku vai tiesisko valdītāju atbildība par infrastruktūras drošumu, ekspluatāciju un uzturēšanu, lai neradītu draudus cilvēku, vides, infrastruktūras un īpašuma drošībai. Vienlaikus likumprojekts nosaka dažādu institūciju pienākumus un tiesības civilās aizsardzības un katastrofu pārvaldīšanas jomā, kā arī to, ka katastrofu pārvaldīšanas plānošana būs jāīsteno, pamatojoties uz riska novērtēšanas rezultātiem.</w:t>
      </w: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Sabiedrības izpratnes veicināšanai par rīcību dažādu apdraudējumu gadījumā ir sagatavots buklets </w:t>
      </w:r>
      <w:r w:rsidR="006B35C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Vai tu zini, ko darīt ārkārtas gadījumos?</w:t>
      </w:r>
      <w:r w:rsidR="006B35C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kas ietver informāciju par iedzīvotāju brīdināšanu, evakuāciju, gatavību apdraudējumiem, kā arī rīcību dažādos apdraudējumos (ugunsgrēks, negaiss, bīstamo ķīmisko vielu noplūde, radiācijas avārija, plūdi, ēku sagruvumi, elektrības piegādes traucējumi). Minētā bukleta tirāža būs 1,15</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milj. </w:t>
      </w:r>
      <w:r w:rsidR="002637D6" w:rsidRPr="00DB2C25">
        <w:rPr>
          <w:rFonts w:ascii="Garamond" w:eastAsia="Calibri" w:hAnsi="Garamond" w:cs="Times New Roman"/>
          <w:color w:val="0D0D0D" w:themeColor="text1" w:themeTint="F2"/>
          <w:sz w:val="24"/>
          <w:szCs w:val="24"/>
          <w:lang w:eastAsia="en-US"/>
        </w:rPr>
        <w:t>eksemplāru</w:t>
      </w:r>
      <w:r w:rsidRPr="00DB2C25">
        <w:rPr>
          <w:rFonts w:ascii="Garamond" w:eastAsia="Calibri" w:hAnsi="Garamond" w:cs="Times New Roman"/>
          <w:color w:val="0D0D0D" w:themeColor="text1" w:themeTint="F2"/>
          <w:sz w:val="24"/>
          <w:szCs w:val="24"/>
          <w:lang w:eastAsia="en-US"/>
        </w:rPr>
        <w:t>, kā arī tas būs pieejams val</w:t>
      </w:r>
      <w:r w:rsidR="00B07851" w:rsidRPr="00DB2C25">
        <w:rPr>
          <w:rFonts w:ascii="Garamond" w:eastAsia="Calibri" w:hAnsi="Garamond" w:cs="Times New Roman"/>
          <w:color w:val="0D0D0D" w:themeColor="text1" w:themeTint="F2"/>
          <w:sz w:val="24"/>
          <w:szCs w:val="24"/>
          <w:lang w:eastAsia="en-US"/>
        </w:rPr>
        <w:t xml:space="preserve">sts iestāžu un pašvaldību </w:t>
      </w:r>
      <w:r w:rsidR="006B35CC" w:rsidRPr="00DB2C25">
        <w:rPr>
          <w:rFonts w:ascii="Garamond" w:eastAsia="Calibri" w:hAnsi="Garamond" w:cs="Times New Roman"/>
          <w:color w:val="0D0D0D" w:themeColor="text1" w:themeTint="F2"/>
          <w:sz w:val="24"/>
          <w:szCs w:val="24"/>
          <w:lang w:eastAsia="en-US"/>
        </w:rPr>
        <w:t>tīmekļvietnē</w:t>
      </w:r>
      <w:r w:rsidRPr="00DB2C25">
        <w:rPr>
          <w:rFonts w:ascii="Garamond" w:eastAsia="Calibri" w:hAnsi="Garamond" w:cs="Times New Roman"/>
          <w:color w:val="0D0D0D" w:themeColor="text1" w:themeTint="F2"/>
          <w:sz w:val="24"/>
          <w:szCs w:val="24"/>
          <w:lang w:eastAsia="en-US"/>
        </w:rPr>
        <w:t>s.</w:t>
      </w: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widowControl w:val="0"/>
        <w:tabs>
          <w:tab w:val="left" w:pos="993"/>
        </w:tabs>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Valsts ugunsdzēsības un glābšanas dienests atbilstoši 2014.</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izstrādātajai septiņu stundu apmācības programmai par civilās aizsardzības jautājumiem pašvaldību civilās aizsardzības komisijām veica 71</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apmācību (kopumā apmācītas 443 amatpersonas). </w:t>
      </w:r>
    </w:p>
    <w:p w:rsidR="00F840F9" w:rsidRPr="00E9389A" w:rsidRDefault="00F840F9" w:rsidP="00E46106">
      <w:pPr>
        <w:pStyle w:val="Heading3"/>
        <w:spacing w:line="276" w:lineRule="auto"/>
      </w:pPr>
      <w:bookmarkStart w:id="15" w:name="_Toc437269269"/>
      <w:r w:rsidRPr="00E9389A">
        <w:t xml:space="preserve">Tiesiskuma stiprināšana un tiesu sistēmas darbības efektivitātes </w:t>
      </w:r>
      <w:r w:rsidRPr="007A1501">
        <w:t>veicināšana</w:t>
      </w:r>
      <w:bookmarkEnd w:id="15"/>
    </w:p>
    <w:p w:rsidR="00E9389A" w:rsidRPr="00E9389A" w:rsidRDefault="00F840F9" w:rsidP="00E46106">
      <w:pPr>
        <w:widowControl w:val="0"/>
        <w:spacing w:after="120" w:line="276" w:lineRule="auto"/>
        <w:jc w:val="both"/>
        <w:rPr>
          <w:rFonts w:ascii="Garamond" w:eastAsia="Calibri" w:hAnsi="Garamond" w:cs="Times New Roman"/>
          <w:color w:val="0D0D0D" w:themeColor="text1" w:themeTint="F2"/>
          <w:sz w:val="24"/>
          <w:szCs w:val="26"/>
          <w:lang w:eastAsia="en-US"/>
        </w:rPr>
      </w:pPr>
      <w:r w:rsidRPr="00E9389A">
        <w:rPr>
          <w:rFonts w:ascii="Garamond" w:eastAsia="Calibri" w:hAnsi="Garamond" w:cs="Times New Roman"/>
          <w:color w:val="0D0D0D" w:themeColor="text1" w:themeTint="F2"/>
          <w:sz w:val="24"/>
          <w:szCs w:val="26"/>
          <w:lang w:eastAsia="en-US"/>
        </w:rPr>
        <w:t>Viena no valsts iekšējās drošības prioritātēm ir tiesiskuma nostiprināšana, kas ir tieši saistīta ar sabiedriskās drošības, noziedzības novēršanas un prevencijas jomām. Galvenie drošības riski un draudi, ar ko šodien saskaras Latvija, saistīti ar noziedzību, piemēram, smagi noziegumi un organizētā noziedzība, narkotiku tirdzniecība, kibernoziedzība, cilvēku tirdzniecība, nepilngadīgo seksuāla izmantošana un bērnu pornogrāfija, ekonomiskā noziedzība un korupcija, ieroču kontrabanda un pārrobežu noziedzība, kas ārkārtīgi strauji pielāgojas pārmaiņām zinātnes un tehnoloģiju jomā, cenšoties nelikumīgi izmantot un graut mūsu atvērtās sabiedrības vērtības un labklājību.</w:t>
      </w:r>
    </w:p>
    <w:p w:rsidR="00F840F9" w:rsidRPr="00E9389A" w:rsidRDefault="00F840F9" w:rsidP="00E46106">
      <w:pPr>
        <w:widowControl w:val="0"/>
        <w:spacing w:after="0" w:line="276" w:lineRule="auto"/>
        <w:jc w:val="center"/>
        <w:rPr>
          <w:rFonts w:ascii="Garamond" w:eastAsia="Calibri" w:hAnsi="Garamond" w:cs="Times New Roman"/>
          <w:b/>
          <w:color w:val="0D0D0D" w:themeColor="text1" w:themeTint="F2"/>
          <w:sz w:val="26"/>
          <w:szCs w:val="26"/>
          <w:lang w:eastAsia="en-US"/>
        </w:rPr>
      </w:pPr>
      <w:r w:rsidRPr="00E9389A">
        <w:rPr>
          <w:rFonts w:ascii="Garamond" w:eastAsia="Calibri" w:hAnsi="Garamond" w:cs="Times New Roman"/>
          <w:b/>
          <w:color w:val="0D0D0D" w:themeColor="text1" w:themeTint="F2"/>
          <w:sz w:val="26"/>
          <w:szCs w:val="26"/>
          <w:lang w:eastAsia="en-US"/>
        </w:rPr>
        <w:t>Latvijā tiesiskās vides nodrošināšanas trūkumi rada vidējus vai mazus riskus, tomēr būtiskākais risks ir tiesu sistēmas nepietiek</w:t>
      </w:r>
      <w:r w:rsidR="006B35CC" w:rsidRPr="00E9389A">
        <w:rPr>
          <w:rFonts w:ascii="Garamond" w:eastAsia="Calibri" w:hAnsi="Garamond" w:cs="Times New Roman"/>
          <w:b/>
          <w:color w:val="0D0D0D" w:themeColor="text1" w:themeTint="F2"/>
          <w:sz w:val="26"/>
          <w:szCs w:val="26"/>
          <w:lang w:eastAsia="en-US"/>
        </w:rPr>
        <w:t>am</w:t>
      </w:r>
      <w:r w:rsidRPr="00E9389A">
        <w:rPr>
          <w:rFonts w:ascii="Garamond" w:eastAsia="Calibri" w:hAnsi="Garamond" w:cs="Times New Roman"/>
          <w:b/>
          <w:color w:val="0D0D0D" w:themeColor="text1" w:themeTint="F2"/>
          <w:sz w:val="26"/>
          <w:szCs w:val="26"/>
          <w:lang w:eastAsia="en-US"/>
        </w:rPr>
        <w:t>a efektivitāte, kas rada situāciju, kur soda saņemšana nenotiek samērīgā laikā pēc nozieguma veikšanas.</w:t>
      </w:r>
    </w:p>
    <w:p w:rsidR="00E9389A" w:rsidRDefault="00E9389A"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lastRenderedPageBreak/>
        <w:t>Pārskata periodā ir realizēta virkne pasākumu, kas veicina tiesiskās vides stabilitāti, stiprina tiesu varas neatkarību, padara efektīvāku tiesu sistēmas darbību, nodrošinot tiesu pieejamību un personas tiesības uz taisnīgu tiesu saprātīgā termiņā, kā arī veicina labvēlī</w:t>
      </w:r>
      <w:r w:rsidR="00623FF5" w:rsidRPr="00DB2C25">
        <w:rPr>
          <w:rFonts w:ascii="Garamond" w:eastAsia="Calibri" w:hAnsi="Garamond" w:cs="Times New Roman"/>
          <w:color w:val="0D0D0D" w:themeColor="text1" w:themeTint="F2"/>
          <w:sz w:val="24"/>
          <w:szCs w:val="24"/>
          <w:lang w:eastAsia="en-US"/>
        </w:rPr>
        <w:t>gas uzņēmējdarbības veidošanos.</w:t>
      </w:r>
    </w:p>
    <w:p w:rsidR="00F840F9" w:rsidRPr="00E9389A" w:rsidRDefault="00F840F9" w:rsidP="00E46106">
      <w:pPr>
        <w:widowControl w:val="0"/>
        <w:spacing w:before="100" w:beforeAutospacing="1" w:after="100" w:afterAutospacing="1"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Tiesu varas neatkarības stiprināšana</w:t>
      </w:r>
      <w:r w:rsidR="00623FF5" w:rsidRPr="00E9389A">
        <w:rPr>
          <w:rFonts w:ascii="Garamond" w:eastAsia="Calibri" w:hAnsi="Garamond" w:cs="Times New Roman"/>
          <w:b/>
          <w:color w:val="3898B2"/>
          <w:sz w:val="26"/>
          <w:szCs w:val="26"/>
          <w:u w:val="single"/>
          <w:lang w:eastAsia="en-US"/>
        </w:rPr>
        <w:t xml:space="preserve">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Jau kopš 2009.</w:t>
      </w:r>
      <w:r w:rsidR="006B35C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Latvijā tiek īstenota tiesu sistēmas reforma un </w:t>
      </w:r>
      <w:r w:rsidR="006B35CC" w:rsidRPr="00DB2C25">
        <w:rPr>
          <w:rFonts w:ascii="Garamond" w:eastAsia="Calibri" w:hAnsi="Garamond" w:cs="Times New Roman"/>
          <w:color w:val="0D0D0D" w:themeColor="text1" w:themeTint="F2"/>
          <w:sz w:val="24"/>
          <w:szCs w:val="24"/>
          <w:lang w:eastAsia="en-US"/>
        </w:rPr>
        <w:t xml:space="preserve">uzlabota </w:t>
      </w:r>
      <w:r w:rsidRPr="00DB2C25">
        <w:rPr>
          <w:rFonts w:ascii="Garamond" w:eastAsia="Calibri" w:hAnsi="Garamond" w:cs="Times New Roman"/>
          <w:color w:val="0D0D0D" w:themeColor="text1" w:themeTint="F2"/>
          <w:sz w:val="24"/>
          <w:szCs w:val="24"/>
          <w:lang w:eastAsia="en-US"/>
        </w:rPr>
        <w:t xml:space="preserve">tiesu sistēmas iestāžu darbības efektivitāte, veicot procesuālo likumu grozījumus un strukturālās reformas, veidojot jaunu un kvalitatīvu tiesnešu novērtēšanas sistēmu, kā arī ieviešot mediācijas tiesisko regulējumu un uzlabojot šķīrējtiesu procesu. </w:t>
      </w:r>
      <w:r w:rsidR="00623FF5" w:rsidRPr="00DB2C25">
        <w:rPr>
          <w:rFonts w:ascii="Garamond" w:eastAsia="Calibri" w:hAnsi="Garamond" w:cs="Times New Roman"/>
          <w:color w:val="0D0D0D" w:themeColor="text1" w:themeTint="F2"/>
          <w:sz w:val="24"/>
          <w:szCs w:val="24"/>
          <w:lang w:eastAsia="en-US"/>
        </w:rPr>
        <w:t>Būtiski ir arī turpināt pakāpenisku tiesu teritoriju apvienošanu</w:t>
      </w:r>
      <w:r w:rsidR="006B35CC" w:rsidRPr="00DB2C25">
        <w:rPr>
          <w:rFonts w:ascii="Garamond" w:eastAsia="Calibri" w:hAnsi="Garamond" w:cs="Times New Roman"/>
          <w:color w:val="0D0D0D" w:themeColor="text1" w:themeTint="F2"/>
          <w:sz w:val="24"/>
          <w:szCs w:val="24"/>
          <w:lang w:eastAsia="en-US"/>
        </w:rPr>
        <w:t>,</w:t>
      </w:r>
      <w:r w:rsidR="00623FF5" w:rsidRPr="00DB2C25">
        <w:rPr>
          <w:rFonts w:ascii="Garamond" w:eastAsia="Calibri" w:hAnsi="Garamond" w:cs="Times New Roman"/>
          <w:color w:val="0D0D0D" w:themeColor="text1" w:themeTint="F2"/>
          <w:sz w:val="24"/>
          <w:szCs w:val="24"/>
          <w:lang w:eastAsia="en-US"/>
        </w:rPr>
        <w:t xml:space="preserve"> </w:t>
      </w:r>
      <w:r w:rsidR="006B35CC" w:rsidRPr="00DB2C25">
        <w:rPr>
          <w:rFonts w:ascii="Garamond" w:eastAsia="Calibri" w:hAnsi="Garamond" w:cs="Times New Roman"/>
          <w:color w:val="0D0D0D" w:themeColor="text1" w:themeTint="F2"/>
          <w:sz w:val="24"/>
          <w:szCs w:val="24"/>
          <w:lang w:eastAsia="en-US"/>
        </w:rPr>
        <w:t>lai</w:t>
      </w:r>
      <w:r w:rsidR="00623FF5" w:rsidRPr="00DB2C25">
        <w:rPr>
          <w:rFonts w:ascii="Garamond" w:eastAsia="Calibri" w:hAnsi="Garamond" w:cs="Times New Roman"/>
          <w:color w:val="0D0D0D" w:themeColor="text1" w:themeTint="F2"/>
          <w:sz w:val="24"/>
          <w:szCs w:val="24"/>
          <w:lang w:eastAsia="en-US"/>
        </w:rPr>
        <w:t xml:space="preserve"> paaugstināt</w:t>
      </w:r>
      <w:r w:rsidR="006B35CC" w:rsidRPr="00DB2C25">
        <w:rPr>
          <w:rFonts w:ascii="Garamond" w:eastAsia="Calibri" w:hAnsi="Garamond" w:cs="Times New Roman"/>
          <w:color w:val="0D0D0D" w:themeColor="text1" w:themeTint="F2"/>
          <w:sz w:val="24"/>
          <w:szCs w:val="24"/>
          <w:lang w:eastAsia="en-US"/>
        </w:rPr>
        <w:t>u</w:t>
      </w:r>
      <w:r w:rsidR="00623FF5" w:rsidRPr="00DB2C25">
        <w:rPr>
          <w:rFonts w:ascii="Garamond" w:eastAsia="Calibri" w:hAnsi="Garamond" w:cs="Times New Roman"/>
          <w:color w:val="0D0D0D" w:themeColor="text1" w:themeTint="F2"/>
          <w:sz w:val="24"/>
          <w:szCs w:val="24"/>
          <w:lang w:eastAsia="en-US"/>
        </w:rPr>
        <w:t xml:space="preserve"> tiesu efektivitāti, nodrošinot tiesnešu un tiesu specializāciju, kompetenci, nejaušības principa ievērošanu lietu sadalē un augstu nolēmumu kvalitāti, tiesnešu un/vai lietu rotāciju tiesu ietvaros, kā arī stiprināt</w:t>
      </w:r>
      <w:r w:rsidR="006B35CC" w:rsidRPr="00DB2C25">
        <w:rPr>
          <w:rFonts w:ascii="Garamond" w:eastAsia="Calibri" w:hAnsi="Garamond" w:cs="Times New Roman"/>
          <w:color w:val="0D0D0D" w:themeColor="text1" w:themeTint="F2"/>
          <w:sz w:val="24"/>
          <w:szCs w:val="24"/>
          <w:lang w:eastAsia="en-US"/>
        </w:rPr>
        <w:t>u</w:t>
      </w:r>
      <w:r w:rsidR="00623FF5" w:rsidRPr="00DB2C25">
        <w:rPr>
          <w:rFonts w:ascii="Garamond" w:eastAsia="Calibri" w:hAnsi="Garamond" w:cs="Times New Roman"/>
          <w:color w:val="0D0D0D" w:themeColor="text1" w:themeTint="F2"/>
          <w:sz w:val="24"/>
          <w:szCs w:val="24"/>
          <w:lang w:eastAsia="en-US"/>
        </w:rPr>
        <w:t xml:space="preserve"> tiesu priekšsēdētāju lomu tiesas resursu efektīvā izmantošanā</w:t>
      </w:r>
      <w:r w:rsidR="00623FF5" w:rsidRPr="00DB2C25">
        <w:rPr>
          <w:rFonts w:ascii="Garamond" w:eastAsia="Calibri" w:hAnsi="Garamond" w:cs="Times New Roman"/>
          <w:bCs/>
          <w:color w:val="0D0D0D" w:themeColor="text1" w:themeTint="F2"/>
          <w:sz w:val="24"/>
          <w:szCs w:val="24"/>
          <w:lang w:eastAsia="en-US"/>
        </w:rPr>
        <w:t xml:space="preserve">.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lang w:eastAsia="en-US"/>
        </w:rPr>
        <w:t>Lai stiprinātu tiesu varas neatkarību gan iekšpolitikas, gan ārpolitikas līmenī, ta</w:t>
      </w:r>
      <w:r w:rsidR="006B35CC"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skaitā izpildot Eiropas Padomes Pretkorupcijas starpvalstu grupa</w:t>
      </w:r>
      <w:r w:rsidR="002637D6" w:rsidRPr="00DB2C25">
        <w:rPr>
          <w:rFonts w:ascii="Garamond" w:eastAsia="Calibri" w:hAnsi="Garamond" w:cs="Times New Roman"/>
          <w:color w:val="0D0D0D" w:themeColor="text1" w:themeTint="F2"/>
          <w:sz w:val="24"/>
          <w:szCs w:val="24"/>
          <w:lang w:eastAsia="en-US"/>
        </w:rPr>
        <w:t>s</w:t>
      </w:r>
      <w:r w:rsidRPr="00DB2C25">
        <w:rPr>
          <w:rFonts w:ascii="Garamond" w:eastAsia="Calibri" w:hAnsi="Garamond" w:cs="Times New Roman"/>
          <w:color w:val="0D0D0D" w:themeColor="text1" w:themeTint="F2"/>
          <w:sz w:val="24"/>
          <w:szCs w:val="24"/>
          <w:lang w:eastAsia="en-US"/>
        </w:rPr>
        <w:t xml:space="preserve"> (GRECO) Latvijas IV kārtas novērtēšanas ziņojumā norādīto saistībā ar korupcijas novērtēšanu tiesās, </w:t>
      </w:r>
      <w:r w:rsidR="006B35CC" w:rsidRPr="00DB2C25">
        <w:rPr>
          <w:rFonts w:ascii="Garamond" w:eastAsia="Calibri" w:hAnsi="Garamond" w:cs="Times New Roman"/>
          <w:color w:val="0D0D0D" w:themeColor="text1" w:themeTint="F2"/>
          <w:sz w:val="24"/>
          <w:szCs w:val="24"/>
          <w:lang w:eastAsia="en-US"/>
        </w:rPr>
        <w:t>kā arī</w:t>
      </w:r>
      <w:r w:rsidRPr="00DB2C25">
        <w:rPr>
          <w:rFonts w:ascii="Garamond" w:eastAsia="Calibri" w:hAnsi="Garamond" w:cs="Times New Roman"/>
          <w:color w:val="0D0D0D" w:themeColor="text1" w:themeTint="F2"/>
          <w:sz w:val="24"/>
          <w:szCs w:val="24"/>
          <w:lang w:eastAsia="en-US"/>
        </w:rPr>
        <w:t xml:space="preserve"> kliedētu bažas par politiskās ietekmes riskiem, tika izstrādāts un Ministru kabinet</w:t>
      </w:r>
      <w:r w:rsidR="008615D5" w:rsidRPr="00DB2C25">
        <w:rPr>
          <w:rFonts w:ascii="Garamond" w:eastAsia="Calibri" w:hAnsi="Garamond" w:cs="Times New Roman"/>
          <w:color w:val="0D0D0D" w:themeColor="text1" w:themeTint="F2"/>
          <w:sz w:val="24"/>
          <w:szCs w:val="24"/>
          <w:lang w:eastAsia="en-US"/>
        </w:rPr>
        <w:t>a</w:t>
      </w:r>
      <w:r w:rsidRPr="00DB2C25">
        <w:rPr>
          <w:rFonts w:ascii="Garamond" w:eastAsia="Calibri" w:hAnsi="Garamond" w:cs="Times New Roman"/>
          <w:color w:val="0D0D0D" w:themeColor="text1" w:themeTint="F2"/>
          <w:sz w:val="24"/>
          <w:szCs w:val="24"/>
          <w:lang w:eastAsia="en-US"/>
        </w:rPr>
        <w:t xml:space="preserve"> 2015.</w:t>
      </w:r>
      <w:r w:rsidR="008615D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20.</w:t>
      </w:r>
      <w:r w:rsidR="008615D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oktobra sēdē apstiprināts likumprojekts </w:t>
      </w:r>
      <w:r w:rsidR="008615D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Grozījumi likumā </w:t>
      </w:r>
      <w:r w:rsidR="008615D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Par tiesu varu</w:t>
      </w:r>
      <w:r w:rsidR="008615D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rPr>
        <w:t xml:space="preserve">Ar likumprojektu tiek paplašināta Tieslietu padomes kompetence rajona (pilsētas) tiesas priekšsēdētāja un apgabaltiesas priekšsēdētāja iecelšanā, izraudzīšanās kārtībā un atbrīvošanā no amata, tiesneša pārcelšanā uz </w:t>
      </w:r>
      <w:r w:rsidR="00153C66" w:rsidRPr="00DB2C25">
        <w:rPr>
          <w:rFonts w:ascii="Garamond" w:eastAsia="Calibri" w:hAnsi="Garamond" w:cs="Times New Roman"/>
          <w:color w:val="0D0D0D" w:themeColor="text1" w:themeTint="F2"/>
          <w:sz w:val="24"/>
          <w:szCs w:val="24"/>
        </w:rPr>
        <w:t>vakanto tiesneša amatu augstāka</w:t>
      </w:r>
      <w:r w:rsidRPr="00DB2C25">
        <w:rPr>
          <w:rFonts w:ascii="Garamond" w:eastAsia="Calibri" w:hAnsi="Garamond" w:cs="Times New Roman"/>
          <w:color w:val="0D0D0D" w:themeColor="text1" w:themeTint="F2"/>
          <w:sz w:val="24"/>
          <w:szCs w:val="24"/>
        </w:rPr>
        <w:t xml:space="preserve"> vai zemāka līmeņa tiesā, rajona (pilsētas) tiesas, apgabaltiesas un Augstākās tiesas tiesneša amata kandidāta atlases, stažēšanās un kvalifikācijas eksāmena kārtošanas kārtības noteikšanā, tiesnešu, tiesas un zemesgrāmatu nodaļas darbinieku mācību satura saskaņoš</w:t>
      </w:r>
      <w:r w:rsidR="00623FF5" w:rsidRPr="00DB2C25">
        <w:rPr>
          <w:rFonts w:ascii="Garamond" w:eastAsia="Calibri" w:hAnsi="Garamond" w:cs="Times New Roman"/>
          <w:color w:val="0D0D0D" w:themeColor="text1" w:themeTint="F2"/>
          <w:sz w:val="24"/>
          <w:szCs w:val="24"/>
        </w:rPr>
        <w:t>anā u.</w:t>
      </w:r>
      <w:r w:rsidR="00153C66" w:rsidRPr="00DB2C25">
        <w:rPr>
          <w:rFonts w:ascii="Garamond" w:eastAsia="Calibri" w:hAnsi="Garamond" w:cs="Times New Roman"/>
          <w:color w:val="0D0D0D" w:themeColor="text1" w:themeTint="F2"/>
          <w:sz w:val="24"/>
          <w:szCs w:val="24"/>
        </w:rPr>
        <w:t> </w:t>
      </w:r>
      <w:r w:rsidR="00623FF5" w:rsidRPr="00DB2C25">
        <w:rPr>
          <w:rFonts w:ascii="Garamond" w:eastAsia="Calibri" w:hAnsi="Garamond" w:cs="Times New Roman"/>
          <w:color w:val="0D0D0D" w:themeColor="text1" w:themeTint="F2"/>
          <w:sz w:val="24"/>
          <w:szCs w:val="24"/>
        </w:rPr>
        <w:t>c. jautājumos.</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2015.</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sākumā tika veikta virkne pasākumu, lai īstenotu 2014.</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30.</w:t>
      </w:r>
      <w:r w:rsidR="00153C66" w:rsidRPr="00DB2C25">
        <w:rPr>
          <w:rFonts w:ascii="Garamond" w:eastAsia="Calibri" w:hAnsi="Garamond" w:cs="Times New Roman"/>
          <w:bCs/>
          <w:color w:val="0D0D0D" w:themeColor="text1" w:themeTint="F2"/>
          <w:sz w:val="24"/>
          <w:szCs w:val="24"/>
          <w:lang w:eastAsia="en-US"/>
        </w:rPr>
        <w:t> oktobra likumā "</w:t>
      </w:r>
      <w:r w:rsidRPr="00DB2C25">
        <w:rPr>
          <w:rFonts w:ascii="Garamond" w:eastAsia="Calibri" w:hAnsi="Garamond" w:cs="Times New Roman"/>
          <w:bCs/>
          <w:color w:val="0D0D0D" w:themeColor="text1" w:themeTint="F2"/>
          <w:sz w:val="24"/>
          <w:szCs w:val="24"/>
          <w:lang w:eastAsia="en-US"/>
        </w:rPr>
        <w:t xml:space="preserve">Grozījumi likumā </w:t>
      </w:r>
      <w:r w:rsidR="00153C66" w:rsidRPr="00DB2C25">
        <w:rPr>
          <w:rFonts w:ascii="Garamond" w:eastAsia="Calibri" w:hAnsi="Garamond" w:cs="Times New Roman"/>
          <w:bCs/>
          <w:color w:val="0D0D0D" w:themeColor="text1" w:themeTint="F2"/>
          <w:sz w:val="24"/>
          <w:szCs w:val="24"/>
          <w:lang w:eastAsia="en-US"/>
        </w:rPr>
        <w:t>"</w:t>
      </w:r>
      <w:r w:rsidRPr="00DB2C25">
        <w:rPr>
          <w:rFonts w:ascii="Garamond" w:eastAsia="Calibri" w:hAnsi="Garamond" w:cs="Times New Roman"/>
          <w:bCs/>
          <w:color w:val="0D0D0D" w:themeColor="text1" w:themeTint="F2"/>
          <w:sz w:val="24"/>
          <w:szCs w:val="24"/>
          <w:lang w:eastAsia="en-US"/>
        </w:rPr>
        <w:t>Par tiesu varu</w:t>
      </w:r>
      <w:r w:rsidR="00153C66" w:rsidRPr="00DB2C25">
        <w:rPr>
          <w:rFonts w:ascii="Garamond" w:eastAsia="Calibri" w:hAnsi="Garamond" w:cs="Times New Roman"/>
          <w:bCs/>
          <w:color w:val="0D0D0D" w:themeColor="text1" w:themeTint="F2"/>
          <w:sz w:val="24"/>
          <w:szCs w:val="24"/>
          <w:lang w:eastAsia="en-US"/>
        </w:rPr>
        <w:t>""</w:t>
      </w:r>
      <w:r w:rsidRPr="00DB2C25">
        <w:rPr>
          <w:rFonts w:ascii="Garamond" w:eastAsia="Calibri" w:hAnsi="Garamond" w:cs="Times New Roman"/>
          <w:bCs/>
          <w:color w:val="0D0D0D" w:themeColor="text1" w:themeTint="F2"/>
          <w:sz w:val="24"/>
          <w:szCs w:val="24"/>
          <w:lang w:eastAsia="en-US"/>
        </w:rPr>
        <w:t xml:space="preserve"> paredzēto Siguldas tiesas un Rīgas pilsētas Centra rajona tiesas darbības izbeigšanu. No 2015.</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1.</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marta Rīgas pilsētas Centra r</w:t>
      </w:r>
      <w:r w:rsidR="00B81E74" w:rsidRPr="00DB2C25">
        <w:rPr>
          <w:rFonts w:ascii="Garamond" w:eastAsia="Calibri" w:hAnsi="Garamond" w:cs="Times New Roman"/>
          <w:bCs/>
          <w:color w:val="0D0D0D" w:themeColor="text1" w:themeTint="F2"/>
          <w:sz w:val="24"/>
          <w:szCs w:val="24"/>
          <w:lang w:eastAsia="en-US"/>
        </w:rPr>
        <w:t>ajona tiesas darbības teritorija</w:t>
      </w:r>
      <w:r w:rsidRPr="00DB2C25">
        <w:rPr>
          <w:rFonts w:ascii="Garamond" w:eastAsia="Calibri" w:hAnsi="Garamond" w:cs="Times New Roman"/>
          <w:bCs/>
          <w:color w:val="0D0D0D" w:themeColor="text1" w:themeTint="F2"/>
          <w:sz w:val="24"/>
          <w:szCs w:val="24"/>
          <w:lang w:eastAsia="en-US"/>
        </w:rPr>
        <w:t xml:space="preserve"> pievienota Rīgas pilsētas Vidzemes priekšpilsētas tiesas darbības teritorijai un Siguldas tiesas darbības teritorija </w:t>
      </w:r>
      <w:r w:rsidR="00153C66" w:rsidRPr="00DB2C25">
        <w:rPr>
          <w:rFonts w:ascii="Garamond" w:hAnsi="Garamond" w:cs="Times New Roman"/>
          <w:color w:val="0D0D0D" w:themeColor="text1" w:themeTint="F2"/>
          <w:sz w:val="24"/>
          <w:szCs w:val="24"/>
        </w:rPr>
        <w:t>–</w:t>
      </w:r>
      <w:r w:rsidR="00153C66" w:rsidRPr="00DB2C25">
        <w:rPr>
          <w:rFonts w:ascii="Garamond" w:eastAsia="Times New Roman" w:hAnsi="Garamond" w:cs="Arial Unicode MS"/>
          <w:color w:val="0D0D0D" w:themeColor="text1" w:themeTint="F2"/>
          <w:sz w:val="24"/>
          <w:szCs w:val="20"/>
          <w:lang w:eastAsia="en-US" w:bidi="lo-LA"/>
        </w:rPr>
        <w:t xml:space="preserve"> </w:t>
      </w:r>
      <w:r w:rsidRPr="00DB2C25">
        <w:rPr>
          <w:rFonts w:ascii="Garamond" w:eastAsia="Calibri" w:hAnsi="Garamond" w:cs="Times New Roman"/>
          <w:bCs/>
          <w:color w:val="0D0D0D" w:themeColor="text1" w:themeTint="F2"/>
          <w:sz w:val="24"/>
          <w:szCs w:val="24"/>
          <w:lang w:eastAsia="en-US"/>
        </w:rPr>
        <w:t>Rīgas rajona tiesas darbības teritorijai, savukārt no 2015.</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1.</w:t>
      </w:r>
      <w:r w:rsidR="00153C66"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 xml:space="preserve">augusta reorganizēta </w:t>
      </w:r>
      <w:r w:rsidRPr="00DB2C25">
        <w:rPr>
          <w:rFonts w:ascii="Garamond" w:eastAsia="Calibri" w:hAnsi="Garamond" w:cs="Times New Roman"/>
          <w:color w:val="0D0D0D" w:themeColor="text1" w:themeTint="F2"/>
          <w:sz w:val="24"/>
          <w:szCs w:val="24"/>
          <w:lang w:eastAsia="en-US"/>
        </w:rPr>
        <w:t>Jūrmalas tiesa</w:t>
      </w:r>
      <w:r w:rsidR="00153C6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tās darbības teritoriju pievienojot Rīgas rajona tiesai.</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Tieslietu padomes 2015.</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26.</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oktobra sēdē apstiprināta Latgales tiesu apgabalā esošo rajona tiesu reorganizācija. Plānots, ka no 2016.</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feb</w:t>
      </w:r>
      <w:r w:rsidR="00B81E74" w:rsidRPr="00DB2C25">
        <w:rPr>
          <w:rFonts w:ascii="Garamond" w:eastAsia="Calibri" w:hAnsi="Garamond" w:cs="Times New Roman"/>
          <w:color w:val="0D0D0D" w:themeColor="text1" w:themeTint="F2"/>
          <w:sz w:val="24"/>
          <w:szCs w:val="24"/>
          <w:lang w:eastAsia="en-US"/>
        </w:rPr>
        <w:t>ruāra Latgales tiesu apgabalā būs</w:t>
      </w:r>
      <w:r w:rsidRPr="00DB2C25">
        <w:rPr>
          <w:rFonts w:ascii="Garamond" w:eastAsia="Calibri" w:hAnsi="Garamond" w:cs="Times New Roman"/>
          <w:color w:val="0D0D0D" w:themeColor="text1" w:themeTint="F2"/>
          <w:sz w:val="24"/>
          <w:szCs w:val="24"/>
          <w:lang w:eastAsia="en-US"/>
        </w:rPr>
        <w:t xml:space="preserve"> Daugavpils tiesa, kuras darbība tiek nodrošināta arī Krāslavā un Preiļos, un Rēzeknes tiesa, kuras darbība tiks no</w:t>
      </w:r>
      <w:r w:rsidR="00623FF5" w:rsidRPr="00DB2C25">
        <w:rPr>
          <w:rFonts w:ascii="Garamond" w:eastAsia="Calibri" w:hAnsi="Garamond" w:cs="Times New Roman"/>
          <w:color w:val="0D0D0D" w:themeColor="text1" w:themeTint="F2"/>
          <w:sz w:val="24"/>
          <w:szCs w:val="24"/>
          <w:lang w:eastAsia="en-US"/>
        </w:rPr>
        <w:t xml:space="preserve">drošināta arī Balvos un Ludzā. </w:t>
      </w:r>
    </w:p>
    <w:p w:rsidR="00F840F9" w:rsidRPr="00E9389A" w:rsidRDefault="00F840F9" w:rsidP="00E46106">
      <w:pPr>
        <w:widowControl w:val="0"/>
        <w:spacing w:before="100" w:beforeAutospacing="1" w:after="100" w:afterAutospacing="1"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Tiesu sistēmas darbī</w:t>
      </w:r>
      <w:r w:rsidR="00623FF5" w:rsidRPr="00E9389A">
        <w:rPr>
          <w:rFonts w:ascii="Garamond" w:eastAsia="Calibri" w:hAnsi="Garamond" w:cs="Times New Roman"/>
          <w:b/>
          <w:color w:val="3898B2"/>
          <w:sz w:val="26"/>
          <w:szCs w:val="26"/>
          <w:u w:val="single"/>
          <w:lang w:eastAsia="en-US"/>
        </w:rPr>
        <w:t>bas efektivitātes palielināšana</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Taisnīga tiesa saprātīgā termiņā ir viens no tiesiskās vides stabilitāt</w:t>
      </w:r>
      <w:r w:rsidR="00153C66"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un tiesiskum</w:t>
      </w:r>
      <w:r w:rsidR="00153C66"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raksturojošiem elementiem. </w:t>
      </w:r>
      <w:r w:rsidR="00EC14D9" w:rsidRPr="00DB2C25">
        <w:rPr>
          <w:rFonts w:ascii="Garamond" w:eastAsia="Calibri" w:hAnsi="Garamond" w:cs="Times New Roman"/>
          <w:color w:val="0D0D0D" w:themeColor="text1" w:themeTint="F2"/>
          <w:sz w:val="24"/>
          <w:szCs w:val="24"/>
          <w:lang w:eastAsia="en-US"/>
        </w:rPr>
        <w:t xml:space="preserve">Taisnīguma novilcināšanu </w:t>
      </w:r>
      <w:r w:rsidRPr="00DB2C25">
        <w:rPr>
          <w:rFonts w:ascii="Garamond" w:eastAsia="Calibri" w:hAnsi="Garamond" w:cs="Times New Roman"/>
          <w:color w:val="0D0D0D" w:themeColor="text1" w:themeTint="F2"/>
          <w:sz w:val="24"/>
          <w:szCs w:val="24"/>
          <w:lang w:eastAsia="en-US"/>
        </w:rPr>
        <w:t xml:space="preserve">sabiedrība uztver kā atteikšanos nodrošināt taisnīgumu. Uzņēmumiem un ieguldītājiem ir būtiski, lai nolēmumi tiktu pieņemti laikus. Pieņemot lēmumus par ieguldījumiem, uzņēmumi ņem vērā risku tikt iesaistītiem komercstrīdos, darba strīdos vai ar nodokļu </w:t>
      </w:r>
      <w:r w:rsidRPr="00DB2C25">
        <w:rPr>
          <w:rFonts w:ascii="Garamond" w:eastAsia="Calibri" w:hAnsi="Garamond" w:cs="Times New Roman"/>
          <w:color w:val="0D0D0D" w:themeColor="text1" w:themeTint="F2"/>
          <w:sz w:val="24"/>
          <w:szCs w:val="24"/>
          <w:lang w:eastAsia="en-US"/>
        </w:rPr>
        <w:lastRenderedPageBreak/>
        <w:t>aplikšanu vai maksātnespēju saistītos strīdos, tāpēc efektivitāte, ar kādu tiesu sistēma valstī veic tiesvedību, ir ļoti svarīga arī ekonomisko ris</w:t>
      </w:r>
      <w:r w:rsidR="00707413" w:rsidRPr="00DB2C25">
        <w:rPr>
          <w:rFonts w:ascii="Garamond" w:eastAsia="Calibri" w:hAnsi="Garamond" w:cs="Times New Roman"/>
          <w:color w:val="0D0D0D" w:themeColor="text1" w:themeTint="F2"/>
          <w:sz w:val="24"/>
          <w:szCs w:val="24"/>
          <w:lang w:eastAsia="en-US"/>
        </w:rPr>
        <w:t>k</w:t>
      </w:r>
      <w:r w:rsidRPr="00DB2C25">
        <w:rPr>
          <w:rFonts w:ascii="Garamond" w:eastAsia="Calibri" w:hAnsi="Garamond" w:cs="Times New Roman"/>
          <w:color w:val="0D0D0D" w:themeColor="text1" w:themeTint="F2"/>
          <w:sz w:val="24"/>
          <w:szCs w:val="24"/>
          <w:lang w:eastAsia="en-US"/>
        </w:rPr>
        <w:t>u mazināšanas aspektā.</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Ir īstenoti pasākumi, lai nodrošinātu tiesu noslodzes izlīdzināšanu un lietu savlaicīgāku izskatīšanu. Kopumā kopš 2013.</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lietu izskatīšanas ilgumam ir tendence samazināties visu kategoriju lietās, un</w:t>
      </w:r>
      <w:r w:rsidR="00153C6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salīdzinot 2015.</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pusgada rādītājus ar iepriekšējiem periodiem, secināms, ka tikai Administratīvajā apgabaltiesā pieaudzis lietu izskatīšanas ilgums. Pārējās tiesās tas ir stabils vai arī ar tendenci samazināties.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MS PGothic" w:hAnsi="Garamond" w:cs="Times New Roman"/>
          <w:bCs/>
          <w:color w:val="0D0D0D" w:themeColor="text1" w:themeTint="F2"/>
          <w:kern w:val="24"/>
          <w:sz w:val="24"/>
          <w:szCs w:val="24"/>
          <w:lang w:eastAsia="en-US"/>
        </w:rPr>
        <w:t xml:space="preserve">Sabiedrības uzmanība ilgstoši ir bijusi pievērsta civillietu izskatīšanas termiņiem. </w:t>
      </w:r>
      <w:r w:rsidRPr="00DB2C25">
        <w:rPr>
          <w:rFonts w:ascii="Garamond" w:eastAsia="Calibri" w:hAnsi="Garamond" w:cs="Times New Roman"/>
          <w:color w:val="0D0D0D" w:themeColor="text1" w:themeTint="F2"/>
          <w:sz w:val="24"/>
          <w:szCs w:val="24"/>
          <w:lang w:eastAsia="en-US"/>
        </w:rPr>
        <w:t xml:space="preserve">Pēdējos </w:t>
      </w:r>
      <w:r w:rsidR="00153C66" w:rsidRPr="00DB2C25">
        <w:rPr>
          <w:rFonts w:ascii="Garamond" w:eastAsia="Calibri" w:hAnsi="Garamond" w:cs="Times New Roman"/>
          <w:color w:val="0D0D0D" w:themeColor="text1" w:themeTint="F2"/>
          <w:sz w:val="24"/>
          <w:szCs w:val="24"/>
          <w:lang w:eastAsia="en-US"/>
        </w:rPr>
        <w:t>trijos</w:t>
      </w:r>
      <w:r w:rsidRPr="00DB2C25">
        <w:rPr>
          <w:rFonts w:ascii="Garamond" w:eastAsia="Calibri" w:hAnsi="Garamond" w:cs="Times New Roman"/>
          <w:color w:val="0D0D0D" w:themeColor="text1" w:themeTint="F2"/>
          <w:sz w:val="24"/>
          <w:szCs w:val="24"/>
          <w:lang w:eastAsia="en-US"/>
        </w:rPr>
        <w:t xml:space="preserve"> gados visās pirmās </w:t>
      </w:r>
      <w:r w:rsidR="00961E24" w:rsidRPr="00DB2C25">
        <w:rPr>
          <w:rFonts w:ascii="Garamond" w:eastAsia="Calibri" w:hAnsi="Garamond" w:cs="Times New Roman"/>
          <w:color w:val="0D0D0D" w:themeColor="text1" w:themeTint="F2"/>
          <w:sz w:val="24"/>
          <w:szCs w:val="24"/>
          <w:lang w:eastAsia="en-US"/>
        </w:rPr>
        <w:t>instances tiesās ir palielināj</w:t>
      </w:r>
      <w:r w:rsidRPr="00DB2C25">
        <w:rPr>
          <w:rFonts w:ascii="Garamond" w:eastAsia="Calibri" w:hAnsi="Garamond" w:cs="Times New Roman"/>
          <w:color w:val="0D0D0D" w:themeColor="text1" w:themeTint="F2"/>
          <w:sz w:val="24"/>
          <w:szCs w:val="24"/>
          <w:lang w:eastAsia="en-US"/>
        </w:rPr>
        <w:t>ies prasības kārtībā izskatāmo civillietu izskatīšanas procents laikā līdz 12</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mēnešiem (no 69,4 % 2012.</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līdz 79,8</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2014.</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nodrošin</w:t>
      </w:r>
      <w:r w:rsidR="00961E24" w:rsidRPr="00DB2C25">
        <w:rPr>
          <w:rFonts w:ascii="Garamond" w:eastAsia="Calibri" w:hAnsi="Garamond" w:cs="Times New Roman"/>
          <w:color w:val="0D0D0D" w:themeColor="text1" w:themeTint="F2"/>
          <w:sz w:val="24"/>
          <w:szCs w:val="24"/>
          <w:lang w:eastAsia="en-US"/>
        </w:rPr>
        <w:t>ot pietiekami</w:t>
      </w:r>
      <w:r w:rsidRPr="00DB2C25">
        <w:rPr>
          <w:rFonts w:ascii="Garamond" w:eastAsia="Calibri" w:hAnsi="Garamond" w:cs="Times New Roman"/>
          <w:color w:val="0D0D0D" w:themeColor="text1" w:themeTint="F2"/>
          <w:sz w:val="24"/>
          <w:szCs w:val="24"/>
          <w:lang w:eastAsia="en-US"/>
        </w:rPr>
        <w:t xml:space="preserve"> pozitīvu progresu</w:t>
      </w:r>
      <w:r w:rsidR="00623FF5" w:rsidRPr="00DB2C25">
        <w:rPr>
          <w:rFonts w:ascii="Garamond" w:eastAsia="Calibri" w:hAnsi="Garamond" w:cs="Times New Roman"/>
          <w:color w:val="0D0D0D" w:themeColor="text1" w:themeTint="F2"/>
          <w:sz w:val="24"/>
          <w:szCs w:val="24"/>
          <w:lang w:eastAsia="en-US"/>
        </w:rPr>
        <w:t xml:space="preserve">. </w:t>
      </w:r>
      <w:r w:rsidRPr="00DB2C25">
        <w:rPr>
          <w:rFonts w:ascii="Garamond" w:eastAsia="MS PGothic" w:hAnsi="Garamond" w:cs="Times New Roman"/>
          <w:bCs/>
          <w:color w:val="0D0D0D" w:themeColor="text1" w:themeTint="F2"/>
          <w:kern w:val="24"/>
          <w:sz w:val="24"/>
          <w:szCs w:val="24"/>
          <w:lang w:eastAsia="en-US"/>
        </w:rPr>
        <w:t>Aplūkojot jaunākos statistikas datus, redzams, ka ilgāk par pusgadu rajona (pilsētas) tiesās tiek skatīti 39 % civillietu, bet apgabaltiesās tikai 15 % civillietu.</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Papildus norādāms, ka institucionāli vienkārša, sabiedrībai saprotama tiesu sistēma veicina personu pieej</w:t>
      </w:r>
      <w:r w:rsidR="00153C66" w:rsidRPr="00DB2C25">
        <w:rPr>
          <w:rFonts w:ascii="Garamond" w:eastAsia="Calibri" w:hAnsi="Garamond" w:cs="Times New Roman"/>
          <w:color w:val="0D0D0D" w:themeColor="text1" w:themeTint="F2"/>
          <w:sz w:val="24"/>
          <w:szCs w:val="24"/>
          <w:lang w:eastAsia="en-US"/>
        </w:rPr>
        <w:t>amīb</w:t>
      </w:r>
      <w:r w:rsidRPr="00DB2C25">
        <w:rPr>
          <w:rFonts w:ascii="Garamond" w:eastAsia="Calibri" w:hAnsi="Garamond" w:cs="Times New Roman"/>
          <w:color w:val="0D0D0D" w:themeColor="text1" w:themeTint="F2"/>
          <w:sz w:val="24"/>
          <w:szCs w:val="24"/>
          <w:lang w:eastAsia="en-US"/>
        </w:rPr>
        <w:t xml:space="preserve">u tiesai. Ievērojot minēto, </w:t>
      </w:r>
      <w:r w:rsidR="005C50B9" w:rsidRPr="00DB2C25">
        <w:rPr>
          <w:rFonts w:ascii="Garamond" w:eastAsia="Calibri" w:hAnsi="Garamond" w:cs="Times New Roman"/>
          <w:color w:val="0D0D0D" w:themeColor="text1" w:themeTint="F2"/>
          <w:sz w:val="24"/>
          <w:szCs w:val="24"/>
        </w:rPr>
        <w:t xml:space="preserve">lai </w:t>
      </w:r>
      <w:r w:rsidRPr="00DB2C25">
        <w:rPr>
          <w:rFonts w:ascii="Garamond" w:eastAsia="Calibri" w:hAnsi="Garamond" w:cs="Times New Roman"/>
          <w:color w:val="0D0D0D" w:themeColor="text1" w:themeTint="F2"/>
          <w:sz w:val="24"/>
          <w:szCs w:val="24"/>
        </w:rPr>
        <w:t>līdz 2016.</w:t>
      </w:r>
      <w:r w:rsidR="00153C66" w:rsidRPr="00DB2C25">
        <w:rPr>
          <w:rFonts w:ascii="Garamond" w:eastAsia="Calibri" w:hAnsi="Garamond" w:cs="Times New Roman"/>
          <w:color w:val="0D0D0D" w:themeColor="text1" w:themeTint="F2"/>
          <w:sz w:val="24"/>
          <w:szCs w:val="24"/>
        </w:rPr>
        <w:t> </w:t>
      </w:r>
      <w:r w:rsidRPr="00DB2C25">
        <w:rPr>
          <w:rFonts w:ascii="Garamond" w:eastAsia="Calibri" w:hAnsi="Garamond" w:cs="Times New Roman"/>
          <w:color w:val="0D0D0D" w:themeColor="text1" w:themeTint="F2"/>
          <w:sz w:val="24"/>
          <w:szCs w:val="24"/>
        </w:rPr>
        <w:t xml:space="preserve">gada beigām likvidētu Augstākās tiesas Civillietu tiesu palātas, noslēdzot Latvijā pāreju uz tā saucamo </w:t>
      </w:r>
      <w:r w:rsidR="00153C66"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iCs/>
          <w:color w:val="0D0D0D" w:themeColor="text1" w:themeTint="F2"/>
          <w:sz w:val="24"/>
          <w:szCs w:val="24"/>
        </w:rPr>
        <w:t>tīro instanču</w:t>
      </w:r>
      <w:r w:rsidR="00153C66"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 xml:space="preserve"> tiesām, </w:t>
      </w:r>
      <w:r w:rsidRPr="00DB2C25">
        <w:rPr>
          <w:rFonts w:ascii="Garamond" w:eastAsia="Calibri" w:hAnsi="Garamond" w:cs="Times New Roman"/>
          <w:color w:val="0D0D0D" w:themeColor="text1" w:themeTint="F2"/>
          <w:sz w:val="24"/>
          <w:szCs w:val="24"/>
          <w:lang w:eastAsia="en-US"/>
        </w:rPr>
        <w:t>2015.</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janvārī </w:t>
      </w:r>
      <w:r w:rsidRPr="00DB2C25">
        <w:rPr>
          <w:rFonts w:ascii="Garamond" w:eastAsia="Calibri" w:hAnsi="Garamond" w:cs="Times New Roman"/>
          <w:color w:val="0D0D0D" w:themeColor="text1" w:themeTint="F2"/>
          <w:sz w:val="24"/>
          <w:szCs w:val="24"/>
        </w:rPr>
        <w:t xml:space="preserve">stājās spēkā grozījumi normatīvajos aktos, ieviešot </w:t>
      </w:r>
      <w:r w:rsidR="00153C66"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 xml:space="preserve">tīrās </w:t>
      </w:r>
      <w:r w:rsidR="00153C66" w:rsidRPr="00DB2C25">
        <w:rPr>
          <w:rFonts w:ascii="Garamond" w:eastAsia="Calibri" w:hAnsi="Garamond" w:cs="Times New Roman"/>
          <w:color w:val="0D0D0D" w:themeColor="text1" w:themeTint="F2"/>
          <w:sz w:val="24"/>
          <w:szCs w:val="24"/>
        </w:rPr>
        <w:t>instances"</w:t>
      </w:r>
      <w:r w:rsidRPr="00DB2C25">
        <w:rPr>
          <w:rFonts w:ascii="Garamond" w:eastAsia="Calibri" w:hAnsi="Garamond" w:cs="Times New Roman"/>
          <w:color w:val="0D0D0D" w:themeColor="text1" w:themeTint="F2"/>
          <w:sz w:val="24"/>
          <w:szCs w:val="24"/>
        </w:rPr>
        <w:t xml:space="preserve"> </w:t>
      </w:r>
      <w:r w:rsidR="00153C66" w:rsidRPr="00DB2C25">
        <w:rPr>
          <w:rFonts w:ascii="Garamond" w:eastAsia="Calibri" w:hAnsi="Garamond" w:cs="Times New Roman"/>
          <w:color w:val="0D0D0D" w:themeColor="text1" w:themeTint="F2"/>
          <w:sz w:val="24"/>
          <w:szCs w:val="24"/>
        </w:rPr>
        <w:t xml:space="preserve">tiesas </w:t>
      </w:r>
      <w:r w:rsidRPr="00DB2C25">
        <w:rPr>
          <w:rFonts w:ascii="Garamond" w:eastAsia="Calibri" w:hAnsi="Garamond" w:cs="Times New Roman"/>
          <w:color w:val="0D0D0D" w:themeColor="text1" w:themeTint="F2"/>
          <w:sz w:val="24"/>
          <w:szCs w:val="24"/>
        </w:rPr>
        <w:t>civilprocesā. A</w:t>
      </w:r>
      <w:r w:rsidRPr="00DB2C25">
        <w:rPr>
          <w:rFonts w:ascii="Garamond" w:eastAsia="Calibri" w:hAnsi="Garamond" w:cs="Times New Roman"/>
          <w:color w:val="0D0D0D" w:themeColor="text1" w:themeTint="F2"/>
          <w:sz w:val="24"/>
          <w:szCs w:val="24"/>
          <w:lang w:eastAsia="en-US"/>
        </w:rPr>
        <w:t xml:space="preserve">ttiecīgi grozījumi, ieviešot </w:t>
      </w:r>
      <w:r w:rsidR="00153C66" w:rsidRPr="00DB2C25">
        <w:rPr>
          <w:rFonts w:ascii="Garamond" w:eastAsia="Calibri" w:hAnsi="Garamond" w:cs="Times New Roman"/>
          <w:color w:val="0D0D0D" w:themeColor="text1" w:themeTint="F2"/>
          <w:sz w:val="24"/>
          <w:szCs w:val="24"/>
        </w:rPr>
        <w:t>"</w:t>
      </w:r>
      <w:r w:rsidR="00153C66" w:rsidRPr="00DB2C25">
        <w:rPr>
          <w:rFonts w:ascii="Garamond" w:eastAsia="Calibri" w:hAnsi="Garamond" w:cs="Times New Roman"/>
          <w:iCs/>
          <w:color w:val="0D0D0D" w:themeColor="text1" w:themeTint="F2"/>
          <w:sz w:val="24"/>
          <w:szCs w:val="24"/>
        </w:rPr>
        <w:t>tīro instanču</w:t>
      </w:r>
      <w:r w:rsidR="00153C66" w:rsidRPr="00DB2C25">
        <w:rPr>
          <w:rFonts w:ascii="Garamond" w:eastAsia="Calibri" w:hAnsi="Garamond" w:cs="Times New Roman"/>
          <w:color w:val="0D0D0D" w:themeColor="text1" w:themeTint="F2"/>
          <w:sz w:val="24"/>
          <w:szCs w:val="24"/>
        </w:rPr>
        <w:t>" tiesas</w:t>
      </w:r>
      <w:r w:rsidR="00153C66" w:rsidRPr="00DB2C25">
        <w:rPr>
          <w:rFonts w:ascii="Garamond" w:eastAsia="Calibri" w:hAnsi="Garamond" w:cs="Times New Roman"/>
          <w:bCs/>
          <w:color w:val="0D0D0D" w:themeColor="text1" w:themeTint="F2"/>
          <w:sz w:val="24"/>
          <w:szCs w:val="24"/>
          <w:lang w:eastAsia="en-US"/>
        </w:rPr>
        <w:t xml:space="preserve"> </w:t>
      </w:r>
      <w:r w:rsidRPr="00DB2C25">
        <w:rPr>
          <w:rFonts w:ascii="Garamond" w:eastAsia="Calibri" w:hAnsi="Garamond" w:cs="Times New Roman"/>
          <w:bCs/>
          <w:color w:val="0D0D0D" w:themeColor="text1" w:themeTint="F2"/>
          <w:sz w:val="24"/>
          <w:szCs w:val="24"/>
          <w:lang w:eastAsia="en-US"/>
        </w:rPr>
        <w:t>kriminālprocesā</w:t>
      </w:r>
      <w:r w:rsidRPr="00DB2C25">
        <w:rPr>
          <w:rFonts w:ascii="Garamond" w:eastAsia="Calibri" w:hAnsi="Garamond" w:cs="Times New Roman"/>
          <w:color w:val="0D0D0D" w:themeColor="text1" w:themeTint="F2"/>
          <w:sz w:val="24"/>
          <w:szCs w:val="24"/>
          <w:lang w:eastAsia="en-US"/>
        </w:rPr>
        <w:t>, jau ir stājušies spēkā 2012.</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jūlijā ar grozījumiem Kriminālprocesa likumā. Pārejas periods </w:t>
      </w:r>
      <w:r w:rsidR="00153C6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iCs/>
          <w:color w:val="0D0D0D" w:themeColor="text1" w:themeTint="F2"/>
          <w:sz w:val="24"/>
          <w:szCs w:val="24"/>
          <w:lang w:eastAsia="en-US"/>
        </w:rPr>
        <w:t>tīro instanču</w:t>
      </w:r>
      <w:r w:rsidR="00153C6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tiesu ieviešanai krimināllietām n</w:t>
      </w:r>
      <w:r w:rsidR="00623FF5" w:rsidRPr="00DB2C25">
        <w:rPr>
          <w:rFonts w:ascii="Garamond" w:eastAsia="Calibri" w:hAnsi="Garamond" w:cs="Times New Roman"/>
          <w:color w:val="0D0D0D" w:themeColor="text1" w:themeTint="F2"/>
          <w:sz w:val="24"/>
          <w:szCs w:val="24"/>
          <w:lang w:eastAsia="en-US"/>
        </w:rPr>
        <w:t>oslēdzās 2014.</w:t>
      </w:r>
      <w:r w:rsidR="00153C66" w:rsidRPr="00DB2C25">
        <w:rPr>
          <w:rFonts w:ascii="Garamond" w:eastAsia="Calibri" w:hAnsi="Garamond" w:cs="Times New Roman"/>
          <w:color w:val="0D0D0D" w:themeColor="text1" w:themeTint="F2"/>
          <w:sz w:val="24"/>
          <w:szCs w:val="24"/>
          <w:lang w:eastAsia="en-US"/>
        </w:rPr>
        <w:t> </w:t>
      </w:r>
      <w:r w:rsidR="00623FF5" w:rsidRPr="00DB2C25">
        <w:rPr>
          <w:rFonts w:ascii="Garamond" w:eastAsia="Calibri" w:hAnsi="Garamond" w:cs="Times New Roman"/>
          <w:color w:val="0D0D0D" w:themeColor="text1" w:themeTint="F2"/>
          <w:sz w:val="24"/>
          <w:szCs w:val="24"/>
          <w:lang w:eastAsia="en-US"/>
        </w:rPr>
        <w:t>gada 31.</w:t>
      </w:r>
      <w:r w:rsidR="00153C66" w:rsidRPr="00DB2C25">
        <w:rPr>
          <w:rFonts w:ascii="Garamond" w:eastAsia="Calibri" w:hAnsi="Garamond" w:cs="Times New Roman"/>
          <w:color w:val="0D0D0D" w:themeColor="text1" w:themeTint="F2"/>
          <w:sz w:val="24"/>
          <w:szCs w:val="24"/>
          <w:lang w:eastAsia="en-US"/>
        </w:rPr>
        <w:t> </w:t>
      </w:r>
      <w:r w:rsidR="00623FF5" w:rsidRPr="00DB2C25">
        <w:rPr>
          <w:rFonts w:ascii="Garamond" w:eastAsia="Calibri" w:hAnsi="Garamond" w:cs="Times New Roman"/>
          <w:color w:val="0D0D0D" w:themeColor="text1" w:themeTint="F2"/>
          <w:sz w:val="24"/>
          <w:szCs w:val="24"/>
          <w:lang w:eastAsia="en-US"/>
        </w:rPr>
        <w:t>decembrī.</w:t>
      </w:r>
    </w:p>
    <w:p w:rsidR="00F840F9" w:rsidRPr="00DB2C25" w:rsidRDefault="00F840F9" w:rsidP="00E46106">
      <w:pPr>
        <w:widowControl w:val="0"/>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Lai papildus celtu lietu izskatīšanas kvalitāti</w:t>
      </w:r>
      <w:r w:rsidR="00153C6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ir ieviesta</w:t>
      </w:r>
      <w:r w:rsidR="0090338E" w:rsidRPr="00DB2C25">
        <w:rPr>
          <w:rFonts w:ascii="Garamond" w:eastAsia="Calibri" w:hAnsi="Garamond" w:cs="Times New Roman"/>
          <w:color w:val="0D0D0D" w:themeColor="text1" w:themeTint="F2"/>
          <w:sz w:val="24"/>
          <w:szCs w:val="24"/>
          <w:lang w:eastAsia="en-US"/>
        </w:rPr>
        <w:t>s</w:t>
      </w:r>
      <w:r w:rsidRPr="00DB2C25">
        <w:rPr>
          <w:rFonts w:ascii="Garamond" w:eastAsia="Calibri" w:hAnsi="Garamond" w:cs="Times New Roman"/>
          <w:color w:val="0D0D0D" w:themeColor="text1" w:themeTint="F2"/>
          <w:sz w:val="24"/>
          <w:szCs w:val="24"/>
          <w:lang w:eastAsia="en-US"/>
        </w:rPr>
        <w:t xml:space="preserve"> </w:t>
      </w:r>
      <w:r w:rsidR="0090338E" w:rsidRPr="00DB2C25">
        <w:rPr>
          <w:rFonts w:ascii="Garamond" w:eastAsia="Calibri" w:hAnsi="Garamond" w:cs="Times New Roman"/>
          <w:color w:val="0D0D0D" w:themeColor="text1" w:themeTint="F2"/>
          <w:sz w:val="24"/>
          <w:szCs w:val="24"/>
          <w:lang w:eastAsia="en-US"/>
        </w:rPr>
        <w:t>atsevišķas tiesas</w:t>
      </w:r>
      <w:r w:rsidRPr="00DB2C25">
        <w:rPr>
          <w:rFonts w:ascii="Garamond" w:eastAsia="Calibri" w:hAnsi="Garamond" w:cs="Times New Roman"/>
          <w:color w:val="0D0D0D" w:themeColor="text1" w:themeTint="F2"/>
          <w:sz w:val="24"/>
          <w:szCs w:val="24"/>
          <w:lang w:eastAsia="en-US"/>
        </w:rPr>
        <w:t>:</w:t>
      </w:r>
    </w:p>
    <w:p w:rsidR="002E43BB" w:rsidRPr="00DB2C25" w:rsidRDefault="00F840F9" w:rsidP="00E46106">
      <w:pPr>
        <w:pStyle w:val="ListParagraph"/>
        <w:widowControl w:val="0"/>
        <w:numPr>
          <w:ilvl w:val="0"/>
          <w:numId w:val="16"/>
        </w:numPr>
        <w:spacing w:after="0" w:line="276" w:lineRule="auto"/>
        <w:ind w:left="58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lietās par </w:t>
      </w:r>
      <w:r w:rsidRPr="00DB2C25">
        <w:rPr>
          <w:rFonts w:ascii="Garamond" w:eastAsia="Calibri" w:hAnsi="Garamond" w:cs="Times New Roman"/>
          <w:bCs/>
          <w:color w:val="0D0D0D" w:themeColor="text1" w:themeTint="F2"/>
          <w:sz w:val="24"/>
          <w:szCs w:val="24"/>
          <w:lang w:eastAsia="en-US"/>
        </w:rPr>
        <w:t>kapitālsabiedrību</w:t>
      </w:r>
      <w:r w:rsidRPr="00DB2C25">
        <w:rPr>
          <w:rFonts w:ascii="Garamond" w:eastAsia="Calibri" w:hAnsi="Garamond" w:cs="Times New Roman"/>
          <w:color w:val="0D0D0D" w:themeColor="text1" w:themeTint="F2"/>
          <w:sz w:val="24"/>
          <w:szCs w:val="24"/>
          <w:lang w:eastAsia="en-US"/>
        </w:rPr>
        <w:t xml:space="preserve"> dalībnieku (akcionāru) sapulces lēmumu atzīšanu par spēkā neesošiem (no 2013.</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jūlija – Jelgavas tiesa)</w:t>
      </w:r>
      <w:r w:rsidR="002E43BB"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p>
    <w:p w:rsidR="002E43BB" w:rsidRPr="00DB2C25" w:rsidRDefault="00F840F9" w:rsidP="00E46106">
      <w:pPr>
        <w:pStyle w:val="ListParagraph"/>
        <w:widowControl w:val="0"/>
        <w:numPr>
          <w:ilvl w:val="0"/>
          <w:numId w:val="16"/>
        </w:numPr>
        <w:spacing w:after="0" w:line="276" w:lineRule="auto"/>
        <w:ind w:left="58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lietās par </w:t>
      </w:r>
      <w:r w:rsidRPr="00DB2C25">
        <w:rPr>
          <w:rFonts w:ascii="Garamond" w:eastAsia="Calibri" w:hAnsi="Garamond" w:cs="Times New Roman"/>
          <w:bCs/>
          <w:color w:val="0D0D0D" w:themeColor="text1" w:themeTint="F2"/>
          <w:sz w:val="24"/>
          <w:szCs w:val="24"/>
          <w:lang w:eastAsia="en-US"/>
        </w:rPr>
        <w:t xml:space="preserve">rūpnieciskā īpašuma </w:t>
      </w:r>
      <w:r w:rsidRPr="00DB2C25">
        <w:rPr>
          <w:rFonts w:ascii="Garamond" w:eastAsia="Calibri" w:hAnsi="Garamond" w:cs="Times New Roman"/>
          <w:color w:val="0D0D0D" w:themeColor="text1" w:themeTint="F2"/>
          <w:sz w:val="24"/>
          <w:szCs w:val="24"/>
          <w:lang w:eastAsia="en-US"/>
        </w:rPr>
        <w:t>tiesībām (patenti, dizainparaugi, pusvadītāju izstrādājumi, preču zīmes u.</w:t>
      </w:r>
      <w:r w:rsidR="00C64ED8"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c.) (no 2015.</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janvāra – Rīgas pilsētas Vidzemes priekšpilsētas tiesa)</w:t>
      </w:r>
      <w:r w:rsidR="002E43BB" w:rsidRPr="00DB2C25">
        <w:rPr>
          <w:rFonts w:ascii="Garamond" w:eastAsia="Calibri" w:hAnsi="Garamond" w:cs="Times New Roman"/>
          <w:color w:val="0D0D0D" w:themeColor="text1" w:themeTint="F2"/>
          <w:sz w:val="24"/>
          <w:szCs w:val="24"/>
          <w:lang w:eastAsia="en-US"/>
        </w:rPr>
        <w:t>;</w:t>
      </w:r>
    </w:p>
    <w:p w:rsidR="00F840F9" w:rsidRPr="00DB2C25" w:rsidRDefault="00F840F9" w:rsidP="00E46106">
      <w:pPr>
        <w:pStyle w:val="ListParagraph"/>
        <w:widowControl w:val="0"/>
        <w:numPr>
          <w:ilvl w:val="0"/>
          <w:numId w:val="16"/>
        </w:numPr>
        <w:spacing w:after="0" w:line="276" w:lineRule="auto"/>
        <w:ind w:left="58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lietās par </w:t>
      </w:r>
      <w:r w:rsidRPr="00DB2C25">
        <w:rPr>
          <w:rFonts w:ascii="Garamond" w:eastAsia="Calibri" w:hAnsi="Garamond" w:cs="Times New Roman"/>
          <w:bCs/>
          <w:color w:val="0D0D0D" w:themeColor="text1" w:themeTint="F2"/>
          <w:sz w:val="24"/>
          <w:szCs w:val="24"/>
          <w:lang w:eastAsia="en-US"/>
        </w:rPr>
        <w:t>bērna</w:t>
      </w:r>
      <w:r w:rsidRPr="00DB2C25">
        <w:rPr>
          <w:rFonts w:ascii="Garamond" w:eastAsia="Calibri" w:hAnsi="Garamond" w:cs="Times New Roman"/>
          <w:color w:val="0D0D0D" w:themeColor="text1" w:themeTint="F2"/>
          <w:sz w:val="24"/>
          <w:szCs w:val="24"/>
          <w:lang w:eastAsia="en-US"/>
        </w:rPr>
        <w:t xml:space="preserve"> prettiesisku pārvietošanu pāri robežai vai aizturēšanu ārvalstī (no 2015.</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153C6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marta – Rīgas pilsētas Ziemeļu rajona tiesa)</w:t>
      </w:r>
      <w:r w:rsidR="002E43BB" w:rsidRPr="00DB2C25">
        <w:rPr>
          <w:rFonts w:ascii="Garamond" w:eastAsia="Calibri" w:hAnsi="Garamond" w:cs="Times New Roman"/>
          <w:color w:val="0D0D0D" w:themeColor="text1" w:themeTint="F2"/>
          <w:sz w:val="24"/>
          <w:szCs w:val="24"/>
          <w:lang w:eastAsia="en-US"/>
        </w:rPr>
        <w:t>.</w:t>
      </w:r>
    </w:p>
    <w:p w:rsidR="00F840F9" w:rsidRPr="00DB2C25" w:rsidRDefault="005C50B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w:t>
      </w:r>
      <w:r w:rsidR="00F840F9" w:rsidRPr="00DB2C25">
        <w:rPr>
          <w:rFonts w:ascii="Garamond" w:eastAsia="Calibri" w:hAnsi="Garamond" w:cs="Times New Roman"/>
          <w:color w:val="0D0D0D" w:themeColor="text1" w:themeTint="F2"/>
          <w:sz w:val="24"/>
          <w:szCs w:val="24"/>
          <w:lang w:eastAsia="en-US"/>
        </w:rPr>
        <w:t xml:space="preserve">lānots īstenot arī </w:t>
      </w:r>
      <w:r w:rsidR="00F840F9" w:rsidRPr="00DB2C25">
        <w:rPr>
          <w:rFonts w:ascii="Garamond" w:eastAsia="Calibri" w:hAnsi="Garamond" w:cs="Times New Roman"/>
          <w:bCs/>
          <w:color w:val="0D0D0D" w:themeColor="text1" w:themeTint="F2"/>
          <w:sz w:val="24"/>
          <w:szCs w:val="24"/>
          <w:lang w:eastAsia="en-US"/>
        </w:rPr>
        <w:t>apjomīgas apmācības</w:t>
      </w:r>
      <w:r w:rsidRPr="00DB2C25">
        <w:rPr>
          <w:rFonts w:ascii="Garamond" w:eastAsia="Calibri" w:hAnsi="Garamond" w:cs="Times New Roman"/>
          <w:bCs/>
          <w:color w:val="0D0D0D" w:themeColor="text1" w:themeTint="F2"/>
          <w:sz w:val="24"/>
          <w:szCs w:val="24"/>
          <w:lang w:eastAsia="en-US"/>
        </w:rPr>
        <w:t xml:space="preserve"> tiesu sistēmai piederīgajām personām</w:t>
      </w:r>
      <w:r w:rsidR="00F840F9" w:rsidRPr="00DB2C25">
        <w:rPr>
          <w:rFonts w:ascii="Garamond" w:eastAsia="Calibri" w:hAnsi="Garamond" w:cs="Times New Roman"/>
          <w:color w:val="0D0D0D" w:themeColor="text1" w:themeTint="F2"/>
          <w:sz w:val="24"/>
          <w:szCs w:val="24"/>
          <w:lang w:eastAsia="en-US"/>
        </w:rPr>
        <w:t xml:space="preserve">, piesaistot ES fondu finansējumu. Apstiprināts </w:t>
      </w:r>
      <w:r w:rsidRPr="00DB2C25">
        <w:rPr>
          <w:rFonts w:ascii="Garamond" w:eastAsia="Calibri" w:hAnsi="Garamond" w:cs="Times New Roman"/>
          <w:color w:val="0D0D0D" w:themeColor="text1" w:themeTint="F2"/>
          <w:sz w:val="24"/>
          <w:szCs w:val="24"/>
          <w:lang w:eastAsia="en-US"/>
        </w:rPr>
        <w:t xml:space="preserve">arī </w:t>
      </w:r>
      <w:r w:rsidR="00F840F9" w:rsidRPr="00DB2C25">
        <w:rPr>
          <w:rFonts w:ascii="Garamond" w:eastAsia="Calibri" w:hAnsi="Garamond" w:cs="Times New Roman"/>
          <w:color w:val="0D0D0D" w:themeColor="text1" w:themeTint="F2"/>
          <w:sz w:val="24"/>
          <w:szCs w:val="24"/>
          <w:lang w:eastAsia="en-US"/>
        </w:rPr>
        <w:t>Tiesu varas un tiesībaizsardzības iestāžu darbinieku cilvēkresursu kapacitātes stiprināšanas un kompetenču attīstīšanas plāns 2015.</w:t>
      </w:r>
      <w:r w:rsidR="00153C66" w:rsidRPr="00DB2C25">
        <w:rPr>
          <w:rFonts w:ascii="Garamond" w:eastAsia="Calibri" w:hAnsi="Garamond" w:cs="Times New Roman"/>
          <w:color w:val="0D0D0D" w:themeColor="text1" w:themeTint="F2"/>
          <w:sz w:val="24"/>
          <w:szCs w:val="24"/>
          <w:lang w:eastAsia="en-US"/>
        </w:rPr>
        <w:t>–</w:t>
      </w:r>
      <w:r w:rsidR="00F840F9" w:rsidRPr="00DB2C25">
        <w:rPr>
          <w:rFonts w:ascii="Garamond" w:eastAsia="Calibri" w:hAnsi="Garamond" w:cs="Times New Roman"/>
          <w:color w:val="0D0D0D" w:themeColor="text1" w:themeTint="F2"/>
          <w:sz w:val="24"/>
          <w:szCs w:val="24"/>
          <w:lang w:eastAsia="en-US"/>
        </w:rPr>
        <w:t>2020.</w:t>
      </w:r>
      <w:r w:rsidR="00153C66" w:rsidRPr="00DB2C25">
        <w:rPr>
          <w:rFonts w:ascii="Garamond" w:eastAsia="Calibri" w:hAnsi="Garamond" w:cs="Times New Roman"/>
          <w:color w:val="0D0D0D" w:themeColor="text1" w:themeTint="F2"/>
          <w:sz w:val="24"/>
          <w:szCs w:val="24"/>
          <w:lang w:eastAsia="en-US"/>
        </w:rPr>
        <w:t> </w:t>
      </w:r>
      <w:r w:rsidR="00F840F9" w:rsidRPr="00DB2C25">
        <w:rPr>
          <w:rFonts w:ascii="Garamond" w:eastAsia="Calibri" w:hAnsi="Garamond" w:cs="Times New Roman"/>
          <w:color w:val="0D0D0D" w:themeColor="text1" w:themeTint="F2"/>
          <w:sz w:val="24"/>
          <w:szCs w:val="24"/>
          <w:lang w:eastAsia="en-US"/>
        </w:rPr>
        <w:t>gadam</w:t>
      </w:r>
      <w:r w:rsidR="00623FF5" w:rsidRPr="00DB2C25">
        <w:rPr>
          <w:rFonts w:ascii="Garamond" w:eastAsia="Calibri" w:hAnsi="Garamond" w:cs="Times New Roman"/>
          <w:color w:val="0D0D0D" w:themeColor="text1" w:themeTint="F2"/>
          <w:sz w:val="24"/>
          <w:szCs w:val="24"/>
          <w:lang w:eastAsia="en-US"/>
        </w:rPr>
        <w:t>.</w:t>
      </w:r>
    </w:p>
    <w:p w:rsidR="00F840F9" w:rsidRPr="00E9389A" w:rsidRDefault="00F840F9" w:rsidP="00E46106">
      <w:pPr>
        <w:widowControl w:val="0"/>
        <w:spacing w:before="100" w:beforeAutospacing="1" w:after="100" w:afterAutospacing="1"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Uzņēmējdarbības vides uzlabošana, ā</w:t>
      </w:r>
      <w:r w:rsidR="00623FF5" w:rsidRPr="00E9389A">
        <w:rPr>
          <w:rFonts w:ascii="Garamond" w:eastAsia="Calibri" w:hAnsi="Garamond" w:cs="Times New Roman"/>
          <w:b/>
          <w:color w:val="3898B2"/>
          <w:sz w:val="26"/>
          <w:szCs w:val="26"/>
          <w:u w:val="single"/>
          <w:lang w:eastAsia="en-US"/>
        </w:rPr>
        <w:t>rvalstu investīciju aizsardzība</w:t>
      </w:r>
    </w:p>
    <w:p w:rsidR="00FA5AED" w:rsidRDefault="00F840F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 xml:space="preserve">Tiesiskas vides nodrošināšana ir svarīgs aspekts uzņēmējdarbības </w:t>
      </w:r>
      <w:r w:rsidR="005C50B9" w:rsidRPr="00DB2C25">
        <w:rPr>
          <w:rFonts w:ascii="Garamond" w:eastAsia="Calibri" w:hAnsi="Garamond" w:cs="Times New Roman"/>
          <w:bCs/>
          <w:color w:val="0D0D0D" w:themeColor="text1" w:themeTint="F2"/>
          <w:sz w:val="24"/>
          <w:szCs w:val="24"/>
          <w:lang w:eastAsia="en-US"/>
        </w:rPr>
        <w:t>attīstībai</w:t>
      </w:r>
      <w:r w:rsidRPr="00DB2C25">
        <w:rPr>
          <w:rFonts w:ascii="Garamond" w:eastAsia="Calibri" w:hAnsi="Garamond" w:cs="Times New Roman"/>
          <w:bCs/>
          <w:color w:val="0D0D0D" w:themeColor="text1" w:themeTint="F2"/>
          <w:sz w:val="24"/>
          <w:szCs w:val="24"/>
          <w:lang w:eastAsia="en-US"/>
        </w:rPr>
        <w:t>, kā arī ārvalstu investīciju aizsardzība</w:t>
      </w:r>
      <w:r w:rsidR="00760EB4" w:rsidRPr="00DB2C25">
        <w:rPr>
          <w:rFonts w:ascii="Garamond" w:eastAsia="Calibri" w:hAnsi="Garamond" w:cs="Times New Roman"/>
          <w:bCs/>
          <w:color w:val="0D0D0D" w:themeColor="text1" w:themeTint="F2"/>
          <w:sz w:val="24"/>
          <w:szCs w:val="24"/>
          <w:lang w:eastAsia="en-US"/>
        </w:rPr>
        <w:t>i</w:t>
      </w:r>
      <w:r w:rsidRPr="00DB2C25">
        <w:rPr>
          <w:rFonts w:ascii="Garamond" w:eastAsia="Calibri" w:hAnsi="Garamond" w:cs="Times New Roman"/>
          <w:bCs/>
          <w:color w:val="0D0D0D" w:themeColor="text1" w:themeTint="F2"/>
          <w:sz w:val="24"/>
          <w:szCs w:val="24"/>
          <w:lang w:eastAsia="en-US"/>
        </w:rPr>
        <w:t xml:space="preserve"> un drošībai. Lai uzlabotu uzņēmējdarbības vidi un investoru tiesisko aizsardzību, ir pilnveidots maksātnespējas un intelektuālā īpašuma aizs</w:t>
      </w:r>
      <w:r w:rsidR="00623FF5" w:rsidRPr="00DB2C25">
        <w:rPr>
          <w:rFonts w:ascii="Garamond" w:eastAsia="Calibri" w:hAnsi="Garamond" w:cs="Times New Roman"/>
          <w:bCs/>
          <w:color w:val="0D0D0D" w:themeColor="text1" w:themeTint="F2"/>
          <w:sz w:val="24"/>
          <w:szCs w:val="24"/>
          <w:lang w:eastAsia="en-US"/>
        </w:rPr>
        <w:t>ardzības tiesiskais regulējums.</w:t>
      </w:r>
      <w:r w:rsidR="00FA5AED">
        <w:rPr>
          <w:rFonts w:ascii="Garamond" w:eastAsia="Calibri" w:hAnsi="Garamond" w:cs="Times New Roman"/>
          <w:bCs/>
          <w:color w:val="0D0D0D" w:themeColor="text1" w:themeTint="F2"/>
          <w:sz w:val="24"/>
          <w:szCs w:val="24"/>
          <w:lang w:eastAsia="en-US"/>
        </w:rPr>
        <w:t xml:space="preserve">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Nodrošinot efektīvu strīdu risināšanas mehānismu</w:t>
      </w:r>
      <w:r w:rsidR="00284569" w:rsidRPr="00DB2C25">
        <w:rPr>
          <w:rFonts w:ascii="Garamond" w:eastAsia="Calibri" w:hAnsi="Garamond" w:cs="Times New Roman"/>
          <w:bCs/>
          <w:color w:val="0D0D0D" w:themeColor="text1" w:themeTint="F2"/>
          <w:sz w:val="24"/>
          <w:szCs w:val="24"/>
          <w:lang w:eastAsia="en-US"/>
        </w:rPr>
        <w:t xml:space="preserve"> un</w:t>
      </w:r>
      <w:r w:rsidRPr="00DB2C25">
        <w:rPr>
          <w:rFonts w:ascii="Garamond" w:eastAsia="Calibri" w:hAnsi="Garamond" w:cs="Times New Roman"/>
          <w:bCs/>
          <w:color w:val="0D0D0D" w:themeColor="text1" w:themeTint="F2"/>
          <w:sz w:val="24"/>
          <w:szCs w:val="24"/>
          <w:lang w:eastAsia="en-US"/>
        </w:rPr>
        <w:t xml:space="preserve"> vienlaikus mazinot arī tiesu noslodzi, normatīvi</w:t>
      </w:r>
      <w:r w:rsidR="005C50B9" w:rsidRPr="00DB2C25">
        <w:rPr>
          <w:rFonts w:ascii="Garamond" w:eastAsia="Calibri" w:hAnsi="Garamond" w:cs="Times New Roman"/>
          <w:bCs/>
          <w:color w:val="0D0D0D" w:themeColor="text1" w:themeTint="F2"/>
          <w:sz w:val="24"/>
          <w:szCs w:val="24"/>
          <w:lang w:eastAsia="en-US"/>
        </w:rPr>
        <w:t xml:space="preserve"> nostiprinātas un iedzīvinātas </w:t>
      </w:r>
      <w:r w:rsidRPr="00DB2C25">
        <w:rPr>
          <w:rFonts w:ascii="Garamond" w:eastAsia="Calibri" w:hAnsi="Garamond" w:cs="Times New Roman"/>
          <w:bCs/>
          <w:color w:val="0D0D0D" w:themeColor="text1" w:themeTint="F2"/>
          <w:sz w:val="24"/>
          <w:szCs w:val="24"/>
          <w:lang w:eastAsia="en-US"/>
        </w:rPr>
        <w:t xml:space="preserve">alternatīvas strīdu risināšanas metodes kā mediācija un </w:t>
      </w:r>
      <w:r w:rsidR="00623FF5" w:rsidRPr="00DB2C25">
        <w:rPr>
          <w:rFonts w:ascii="Garamond" w:eastAsia="Calibri" w:hAnsi="Garamond" w:cs="Times New Roman"/>
          <w:bCs/>
          <w:color w:val="0D0D0D" w:themeColor="text1" w:themeTint="F2"/>
          <w:sz w:val="24"/>
          <w:szCs w:val="24"/>
          <w:lang w:eastAsia="en-US"/>
        </w:rPr>
        <w:t xml:space="preserve">strīdu izskatīšana </w:t>
      </w:r>
      <w:r w:rsidR="00623FF5" w:rsidRPr="00DB2C25">
        <w:rPr>
          <w:rFonts w:ascii="Garamond" w:eastAsia="Calibri" w:hAnsi="Garamond" w:cs="Times New Roman"/>
          <w:bCs/>
          <w:color w:val="0D0D0D" w:themeColor="text1" w:themeTint="F2"/>
          <w:sz w:val="24"/>
          <w:szCs w:val="24"/>
          <w:lang w:eastAsia="en-US"/>
        </w:rPr>
        <w:lastRenderedPageBreak/>
        <w:t>šķīrējtiesā.</w:t>
      </w:r>
      <w:r w:rsidR="00FA5AED">
        <w:rPr>
          <w:rFonts w:ascii="Garamond" w:eastAsia="Calibri" w:hAnsi="Garamond" w:cs="Times New Roman"/>
          <w:bCs/>
          <w:color w:val="0D0D0D" w:themeColor="text1" w:themeTint="F2"/>
          <w:sz w:val="24"/>
          <w:szCs w:val="24"/>
          <w:lang w:eastAsia="en-US"/>
        </w:rPr>
        <w:t xml:space="preserve"> </w:t>
      </w:r>
      <w:r w:rsidRPr="00DB2C25">
        <w:rPr>
          <w:rFonts w:ascii="Garamond" w:eastAsia="Calibri" w:hAnsi="Garamond" w:cs="Times New Roman"/>
          <w:bCs/>
          <w:color w:val="0D0D0D" w:themeColor="text1" w:themeTint="F2"/>
          <w:sz w:val="24"/>
          <w:szCs w:val="24"/>
          <w:lang w:eastAsia="en-US"/>
        </w:rPr>
        <w:t>2015.</w:t>
      </w:r>
      <w:r w:rsidR="003D52A5"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1.</w:t>
      </w:r>
      <w:r w:rsidR="003D52A5"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janvārī stājās spēkā Šķīrējtiesu likums. Šķīrējtiesu likuma galvenais mērķis ir atjaunot sabiedrības uzticēšanos šķīrējtiesu institūtam un nodrošināt šķīrējtiesu darbības tiesiskumu. Rezultātā reģistrēto šķīrējtiesu skaits no 214</w:t>
      </w:r>
      <w:r w:rsidR="003D52A5"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šķīrējtiesām 2014.</w:t>
      </w:r>
      <w:r w:rsidR="003D52A5"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 xml:space="preserve">gada sākumā </w:t>
      </w:r>
      <w:r w:rsidR="00623FF5" w:rsidRPr="00DB2C25">
        <w:rPr>
          <w:rFonts w:ascii="Garamond" w:eastAsia="Calibri" w:hAnsi="Garamond" w:cs="Times New Roman"/>
          <w:bCs/>
          <w:color w:val="0D0D0D" w:themeColor="text1" w:themeTint="F2"/>
          <w:sz w:val="24"/>
          <w:szCs w:val="24"/>
          <w:lang w:eastAsia="en-US"/>
        </w:rPr>
        <w:t xml:space="preserve">samazinājies līdz 83 </w:t>
      </w:r>
      <w:r w:rsidR="003D52A5" w:rsidRPr="00DB2C25">
        <w:rPr>
          <w:rFonts w:ascii="Garamond" w:eastAsia="Calibri" w:hAnsi="Garamond" w:cs="Times New Roman"/>
          <w:bCs/>
          <w:color w:val="0D0D0D" w:themeColor="text1" w:themeTint="F2"/>
          <w:sz w:val="24"/>
          <w:szCs w:val="24"/>
          <w:lang w:eastAsia="en-US"/>
        </w:rPr>
        <w:t xml:space="preserve">šķīrējtiesām </w:t>
      </w:r>
      <w:r w:rsidR="00623FF5" w:rsidRPr="00DB2C25">
        <w:rPr>
          <w:rFonts w:ascii="Garamond" w:eastAsia="Calibri" w:hAnsi="Garamond" w:cs="Times New Roman"/>
          <w:bCs/>
          <w:color w:val="0D0D0D" w:themeColor="text1" w:themeTint="F2"/>
          <w:sz w:val="24"/>
          <w:szCs w:val="24"/>
          <w:lang w:eastAsia="en-US"/>
        </w:rPr>
        <w:t>šobrīd.</w:t>
      </w:r>
    </w:p>
    <w:p w:rsidR="00F840F9" w:rsidRPr="00DB2C25" w:rsidRDefault="005C50B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Civilprocesa likumā no 2015. gada 1. janvāra noteikts tiesneša pienākums piedāvāt pusēm izmantot mediāciju strīda risināšanai, tād</w:t>
      </w:r>
      <w:r w:rsidR="00BA5939" w:rsidRPr="00DB2C25">
        <w:rPr>
          <w:rFonts w:ascii="Garamond" w:eastAsia="Calibri" w:hAnsi="Garamond" w:cs="Times New Roman"/>
          <w:bCs/>
          <w:color w:val="0D0D0D" w:themeColor="text1" w:themeTint="F2"/>
          <w:sz w:val="24"/>
          <w:szCs w:val="24"/>
          <w:lang w:eastAsia="en-US"/>
        </w:rPr>
        <w:t>ē</w:t>
      </w:r>
      <w:r w:rsidRPr="00DB2C25">
        <w:rPr>
          <w:rFonts w:ascii="Garamond" w:eastAsia="Calibri" w:hAnsi="Garamond" w:cs="Times New Roman"/>
          <w:bCs/>
          <w:color w:val="0D0D0D" w:themeColor="text1" w:themeTint="F2"/>
          <w:sz w:val="24"/>
          <w:szCs w:val="24"/>
          <w:lang w:eastAsia="en-US"/>
        </w:rPr>
        <w:t xml:space="preserve">jādi ieviešot tiesas ieteiktu mediāciju. </w:t>
      </w:r>
      <w:r w:rsidR="00F840F9" w:rsidRPr="00DB2C25">
        <w:rPr>
          <w:rFonts w:ascii="Garamond" w:eastAsia="Calibri" w:hAnsi="Garamond" w:cs="Times New Roman"/>
          <w:bCs/>
          <w:color w:val="0D0D0D" w:themeColor="text1" w:themeTint="F2"/>
          <w:sz w:val="24"/>
          <w:szCs w:val="24"/>
          <w:lang w:eastAsia="en-US"/>
        </w:rPr>
        <w:t>Novērtēt minēto grozījumu ietekmi uz strīdu risināšanu gada griezumā būs iespējams 2016.</w:t>
      </w:r>
      <w:r w:rsidR="00BA5939" w:rsidRPr="00DB2C25">
        <w:rPr>
          <w:rFonts w:ascii="Garamond" w:eastAsia="Calibri" w:hAnsi="Garamond" w:cs="Times New Roman"/>
          <w:bCs/>
          <w:color w:val="0D0D0D" w:themeColor="text1" w:themeTint="F2"/>
          <w:sz w:val="24"/>
          <w:szCs w:val="24"/>
          <w:lang w:eastAsia="en-US"/>
        </w:rPr>
        <w:t> </w:t>
      </w:r>
      <w:r w:rsidR="00F840F9" w:rsidRPr="00DB2C25">
        <w:rPr>
          <w:rFonts w:ascii="Garamond" w:eastAsia="Calibri" w:hAnsi="Garamond" w:cs="Times New Roman"/>
          <w:bCs/>
          <w:color w:val="0D0D0D" w:themeColor="text1" w:themeTint="F2"/>
          <w:sz w:val="24"/>
          <w:szCs w:val="24"/>
          <w:lang w:eastAsia="en-US"/>
        </w:rPr>
        <w:t xml:space="preserve">gadā. Tomēr apstāklis, ka </w:t>
      </w:r>
      <w:r w:rsidR="00431470">
        <w:rPr>
          <w:rFonts w:ascii="Garamond" w:eastAsia="Calibri" w:hAnsi="Garamond" w:cs="Times New Roman"/>
          <w:bCs/>
          <w:color w:val="0D0D0D" w:themeColor="text1" w:themeTint="F2"/>
          <w:sz w:val="24"/>
          <w:szCs w:val="24"/>
          <w:lang w:eastAsia="en-US"/>
        </w:rPr>
        <w:t>vairāk kā pusē</w:t>
      </w:r>
      <w:r w:rsidR="00F840F9" w:rsidRPr="00DB2C25">
        <w:rPr>
          <w:rFonts w:ascii="Garamond" w:eastAsia="Calibri" w:hAnsi="Garamond" w:cs="Times New Roman"/>
          <w:bCs/>
          <w:color w:val="0D0D0D" w:themeColor="text1" w:themeTint="F2"/>
          <w:sz w:val="24"/>
          <w:szCs w:val="24"/>
          <w:lang w:eastAsia="en-US"/>
        </w:rPr>
        <w:t xml:space="preserve"> </w:t>
      </w:r>
      <w:r w:rsidR="00F840F9" w:rsidRPr="00431470">
        <w:rPr>
          <w:rFonts w:ascii="Garamond" w:eastAsia="Calibri" w:hAnsi="Garamond" w:cs="Times New Roman"/>
          <w:bCs/>
          <w:color w:val="0D0D0D" w:themeColor="text1" w:themeTint="F2"/>
          <w:sz w:val="24"/>
          <w:szCs w:val="24"/>
          <w:lang w:eastAsia="en-US"/>
        </w:rPr>
        <w:t>gadījum</w:t>
      </w:r>
      <w:r w:rsidR="00431470" w:rsidRPr="00431470">
        <w:rPr>
          <w:rFonts w:ascii="Garamond" w:eastAsia="Calibri" w:hAnsi="Garamond" w:cs="Times New Roman"/>
          <w:bCs/>
          <w:color w:val="0D0D0D" w:themeColor="text1" w:themeTint="F2"/>
          <w:sz w:val="24"/>
          <w:szCs w:val="24"/>
          <w:lang w:eastAsia="en-US"/>
        </w:rPr>
        <w:t>u</w:t>
      </w:r>
      <w:r w:rsidRPr="00431470">
        <w:rPr>
          <w:rFonts w:ascii="Garamond" w:eastAsia="Calibri" w:hAnsi="Garamond" w:cs="Times New Roman"/>
          <w:bCs/>
          <w:color w:val="0D0D0D" w:themeColor="text1" w:themeTint="F2"/>
          <w:sz w:val="24"/>
          <w:szCs w:val="24"/>
          <w:lang w:eastAsia="en-US"/>
        </w:rPr>
        <w:t xml:space="preserve"> (2013.gadā - 67%, 2014.gadā - </w:t>
      </w:r>
      <w:r w:rsidR="00F840F9" w:rsidRPr="00431470">
        <w:rPr>
          <w:rFonts w:ascii="Garamond" w:eastAsia="Calibri" w:hAnsi="Garamond" w:cs="Times New Roman"/>
          <w:bCs/>
          <w:color w:val="0D0D0D" w:themeColor="text1" w:themeTint="F2"/>
          <w:sz w:val="24"/>
          <w:szCs w:val="24"/>
          <w:lang w:eastAsia="en-US"/>
        </w:rPr>
        <w:t>69%)</w:t>
      </w:r>
      <w:r w:rsidR="00F840F9" w:rsidRPr="00DB2C25">
        <w:rPr>
          <w:rFonts w:ascii="Garamond" w:eastAsia="Calibri" w:hAnsi="Garamond" w:cs="Times New Roman"/>
          <w:bCs/>
          <w:color w:val="0D0D0D" w:themeColor="text1" w:themeTint="F2"/>
          <w:sz w:val="24"/>
          <w:szCs w:val="24"/>
          <w:lang w:eastAsia="en-US"/>
        </w:rPr>
        <w:t xml:space="preserve"> puses panāk vienošan</w:t>
      </w:r>
      <w:r w:rsidR="00284569" w:rsidRPr="00DB2C25">
        <w:rPr>
          <w:rFonts w:ascii="Garamond" w:eastAsia="Calibri" w:hAnsi="Garamond" w:cs="Times New Roman"/>
          <w:bCs/>
          <w:color w:val="0D0D0D" w:themeColor="text1" w:themeTint="F2"/>
          <w:sz w:val="24"/>
          <w:szCs w:val="24"/>
          <w:lang w:eastAsia="en-US"/>
        </w:rPr>
        <w:t>o</w:t>
      </w:r>
      <w:r w:rsidR="00F840F9" w:rsidRPr="00DB2C25">
        <w:rPr>
          <w:rFonts w:ascii="Garamond" w:eastAsia="Calibri" w:hAnsi="Garamond" w:cs="Times New Roman"/>
          <w:bCs/>
          <w:color w:val="0D0D0D" w:themeColor="text1" w:themeTint="F2"/>
          <w:sz w:val="24"/>
          <w:szCs w:val="24"/>
          <w:lang w:eastAsia="en-US"/>
        </w:rPr>
        <w:t>s, ir nozīmīgs indikators</w:t>
      </w:r>
      <w:r w:rsidR="00961E24" w:rsidRPr="00DB2C25">
        <w:rPr>
          <w:rFonts w:ascii="Garamond" w:eastAsia="Calibri" w:hAnsi="Garamond" w:cs="Times New Roman"/>
          <w:bCs/>
          <w:color w:val="0D0D0D" w:themeColor="text1" w:themeTint="F2"/>
          <w:sz w:val="24"/>
          <w:szCs w:val="24"/>
          <w:lang w:eastAsia="en-US"/>
        </w:rPr>
        <w:t>, kas sabiedrību var motivēt ar</w:t>
      </w:r>
      <w:r w:rsidR="00F840F9" w:rsidRPr="00DB2C25">
        <w:rPr>
          <w:rFonts w:ascii="Garamond" w:eastAsia="Calibri" w:hAnsi="Garamond" w:cs="Times New Roman"/>
          <w:bCs/>
          <w:color w:val="0D0D0D" w:themeColor="text1" w:themeTint="F2"/>
          <w:sz w:val="24"/>
          <w:szCs w:val="24"/>
          <w:lang w:eastAsia="en-US"/>
        </w:rPr>
        <w:t>vien plašāk izmantot mediāciju kā alternatīvu strīda risināšanas metodi</w:t>
      </w:r>
      <w:r w:rsidR="00BA5939" w:rsidRPr="00DB2C25">
        <w:rPr>
          <w:rFonts w:ascii="Garamond" w:eastAsia="Calibri" w:hAnsi="Garamond" w:cs="Times New Roman"/>
          <w:bCs/>
          <w:color w:val="0D0D0D" w:themeColor="text1" w:themeTint="F2"/>
          <w:sz w:val="24"/>
          <w:szCs w:val="24"/>
          <w:lang w:eastAsia="en-US"/>
        </w:rPr>
        <w:t>,</w:t>
      </w:r>
      <w:r w:rsidR="00F840F9" w:rsidRPr="00DB2C25">
        <w:rPr>
          <w:rFonts w:ascii="Garamond" w:eastAsia="Calibri" w:hAnsi="Garamond" w:cs="Times New Roman"/>
          <w:bCs/>
          <w:color w:val="0D0D0D" w:themeColor="text1" w:themeTint="F2"/>
          <w:sz w:val="24"/>
          <w:szCs w:val="24"/>
          <w:lang w:eastAsia="en-US"/>
        </w:rPr>
        <w:t xml:space="preserve"> tād</w:t>
      </w:r>
      <w:r w:rsidR="00BA5939" w:rsidRPr="00DB2C25">
        <w:rPr>
          <w:rFonts w:ascii="Garamond" w:eastAsia="Calibri" w:hAnsi="Garamond" w:cs="Times New Roman"/>
          <w:bCs/>
          <w:color w:val="0D0D0D" w:themeColor="text1" w:themeTint="F2"/>
          <w:sz w:val="24"/>
          <w:szCs w:val="24"/>
          <w:lang w:eastAsia="en-US"/>
        </w:rPr>
        <w:t>ē</w:t>
      </w:r>
      <w:r w:rsidR="00F840F9" w:rsidRPr="00DB2C25">
        <w:rPr>
          <w:rFonts w:ascii="Garamond" w:eastAsia="Calibri" w:hAnsi="Garamond" w:cs="Times New Roman"/>
          <w:bCs/>
          <w:color w:val="0D0D0D" w:themeColor="text1" w:themeTint="F2"/>
          <w:sz w:val="24"/>
          <w:szCs w:val="24"/>
          <w:lang w:eastAsia="en-US"/>
        </w:rPr>
        <w:t>jādi samazinot arī tiesas noslodzi. Jāatzīmē, ka, piemēram, 2014.</w:t>
      </w:r>
      <w:r w:rsidR="00B35147" w:rsidRPr="00DB2C25">
        <w:rPr>
          <w:rFonts w:ascii="Garamond" w:eastAsia="Calibri" w:hAnsi="Garamond" w:cs="Times New Roman"/>
          <w:bCs/>
          <w:color w:val="0D0D0D" w:themeColor="text1" w:themeTint="F2"/>
          <w:sz w:val="24"/>
          <w:szCs w:val="24"/>
          <w:lang w:eastAsia="en-US"/>
        </w:rPr>
        <w:t> </w:t>
      </w:r>
      <w:r w:rsidR="00F840F9" w:rsidRPr="00DB2C25">
        <w:rPr>
          <w:rFonts w:ascii="Garamond" w:eastAsia="Calibri" w:hAnsi="Garamond" w:cs="Times New Roman"/>
          <w:bCs/>
          <w:color w:val="0D0D0D" w:themeColor="text1" w:themeTint="F2"/>
          <w:sz w:val="24"/>
          <w:szCs w:val="24"/>
          <w:lang w:eastAsia="en-US"/>
        </w:rPr>
        <w:t>gadā mediācija veikta vismaz 233</w:t>
      </w:r>
      <w:r w:rsidR="00B35147" w:rsidRPr="00DB2C25">
        <w:rPr>
          <w:rFonts w:ascii="Garamond" w:eastAsia="Calibri" w:hAnsi="Garamond" w:cs="Times New Roman"/>
          <w:bCs/>
          <w:color w:val="0D0D0D" w:themeColor="text1" w:themeTint="F2"/>
          <w:sz w:val="24"/>
          <w:szCs w:val="24"/>
          <w:lang w:eastAsia="en-US"/>
        </w:rPr>
        <w:t> </w:t>
      </w:r>
      <w:r w:rsidR="00F840F9" w:rsidRPr="00DB2C25">
        <w:rPr>
          <w:rFonts w:ascii="Garamond" w:eastAsia="Calibri" w:hAnsi="Garamond" w:cs="Times New Roman"/>
          <w:bCs/>
          <w:color w:val="0D0D0D" w:themeColor="text1" w:themeTint="F2"/>
          <w:sz w:val="24"/>
          <w:szCs w:val="24"/>
          <w:lang w:eastAsia="en-US"/>
        </w:rPr>
        <w:t xml:space="preserve">strīdos, no </w:t>
      </w:r>
      <w:r w:rsidR="00B35147" w:rsidRPr="00DB2C25">
        <w:rPr>
          <w:rFonts w:ascii="Garamond" w:eastAsia="Calibri" w:hAnsi="Garamond" w:cs="Times New Roman"/>
          <w:bCs/>
          <w:color w:val="0D0D0D" w:themeColor="text1" w:themeTint="F2"/>
          <w:sz w:val="24"/>
          <w:szCs w:val="24"/>
          <w:lang w:eastAsia="en-US"/>
        </w:rPr>
        <w:t>t</w:t>
      </w:r>
      <w:r w:rsidR="00F840F9" w:rsidRPr="00DB2C25">
        <w:rPr>
          <w:rFonts w:ascii="Garamond" w:eastAsia="Calibri" w:hAnsi="Garamond" w:cs="Times New Roman"/>
          <w:bCs/>
          <w:color w:val="0D0D0D" w:themeColor="text1" w:themeTint="F2"/>
          <w:sz w:val="24"/>
          <w:szCs w:val="24"/>
          <w:lang w:eastAsia="en-US"/>
        </w:rPr>
        <w:t>iem 15</w:t>
      </w:r>
      <w:r w:rsidR="00B35147" w:rsidRPr="00DB2C25">
        <w:rPr>
          <w:rFonts w:ascii="Garamond" w:eastAsia="Calibri" w:hAnsi="Garamond" w:cs="Times New Roman"/>
          <w:bCs/>
          <w:color w:val="0D0D0D" w:themeColor="text1" w:themeTint="F2"/>
          <w:sz w:val="24"/>
          <w:szCs w:val="24"/>
          <w:lang w:eastAsia="en-US"/>
        </w:rPr>
        <w:t> </w:t>
      </w:r>
      <w:r w:rsidR="00F840F9" w:rsidRPr="00DB2C25">
        <w:rPr>
          <w:rFonts w:ascii="Garamond" w:eastAsia="Calibri" w:hAnsi="Garamond" w:cs="Times New Roman"/>
          <w:bCs/>
          <w:color w:val="0D0D0D" w:themeColor="text1" w:themeTint="F2"/>
          <w:sz w:val="24"/>
          <w:szCs w:val="24"/>
          <w:lang w:eastAsia="en-US"/>
        </w:rPr>
        <w:t xml:space="preserve">% </w:t>
      </w:r>
      <w:r w:rsidR="00B35147" w:rsidRPr="00DB2C25">
        <w:rPr>
          <w:rFonts w:ascii="Garamond" w:eastAsia="Calibri" w:hAnsi="Garamond" w:cs="Times New Roman"/>
          <w:color w:val="0D0D0D" w:themeColor="text1" w:themeTint="F2"/>
          <w:sz w:val="24"/>
          <w:szCs w:val="24"/>
          <w:lang w:eastAsia="en-US"/>
        </w:rPr>
        <w:t xml:space="preserve">– </w:t>
      </w:r>
      <w:r w:rsidR="00F840F9" w:rsidRPr="00DB2C25">
        <w:rPr>
          <w:rFonts w:ascii="Garamond" w:eastAsia="Calibri" w:hAnsi="Garamond" w:cs="Times New Roman"/>
          <w:bCs/>
          <w:color w:val="0D0D0D" w:themeColor="text1" w:themeTint="F2"/>
          <w:sz w:val="24"/>
          <w:szCs w:val="24"/>
          <w:lang w:eastAsia="en-US"/>
        </w:rPr>
        <w:t>civillietās un komerclietās, bet 84</w:t>
      </w:r>
      <w:r w:rsidR="00B35147" w:rsidRPr="00DB2C25">
        <w:rPr>
          <w:rFonts w:ascii="Garamond" w:eastAsia="Calibri" w:hAnsi="Garamond" w:cs="Times New Roman"/>
          <w:bCs/>
          <w:color w:val="0D0D0D" w:themeColor="text1" w:themeTint="F2"/>
          <w:sz w:val="24"/>
          <w:szCs w:val="24"/>
          <w:lang w:eastAsia="en-US"/>
        </w:rPr>
        <w:t> </w:t>
      </w:r>
      <w:r w:rsidR="00F840F9" w:rsidRPr="00DB2C25">
        <w:rPr>
          <w:rFonts w:ascii="Garamond" w:eastAsia="Calibri" w:hAnsi="Garamond" w:cs="Times New Roman"/>
          <w:bCs/>
          <w:color w:val="0D0D0D" w:themeColor="text1" w:themeTint="F2"/>
          <w:sz w:val="24"/>
          <w:szCs w:val="24"/>
          <w:lang w:eastAsia="en-US"/>
        </w:rPr>
        <w:t xml:space="preserve">% </w:t>
      </w:r>
      <w:r w:rsidR="00B35147" w:rsidRPr="00DB2C25">
        <w:rPr>
          <w:rFonts w:ascii="Garamond" w:eastAsia="Calibri" w:hAnsi="Garamond" w:cs="Times New Roman"/>
          <w:color w:val="0D0D0D" w:themeColor="text1" w:themeTint="F2"/>
          <w:sz w:val="24"/>
          <w:szCs w:val="24"/>
          <w:lang w:eastAsia="en-US"/>
        </w:rPr>
        <w:t>–</w:t>
      </w:r>
      <w:r w:rsidR="00F840F9" w:rsidRPr="00DB2C25">
        <w:rPr>
          <w:rFonts w:ascii="Garamond" w:eastAsia="Calibri" w:hAnsi="Garamond" w:cs="Times New Roman"/>
          <w:bCs/>
          <w:color w:val="0D0D0D" w:themeColor="text1" w:themeTint="F2"/>
          <w:sz w:val="24"/>
          <w:szCs w:val="24"/>
          <w:lang w:eastAsia="en-US"/>
        </w:rPr>
        <w:t xml:space="preserve"> ģimenes strīdos.</w:t>
      </w:r>
    </w:p>
    <w:p w:rsidR="00F840F9" w:rsidRPr="00DB2C25" w:rsidRDefault="005C50B9" w:rsidP="00E46106">
      <w:pPr>
        <w:widowControl w:val="0"/>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No 2015.</w:t>
      </w:r>
      <w:r w:rsidR="00B35147"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1.</w:t>
      </w:r>
      <w:r w:rsidR="00B35147"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jūlija i</w:t>
      </w:r>
      <w:r w:rsidR="00F840F9" w:rsidRPr="00DB2C25">
        <w:rPr>
          <w:rFonts w:ascii="Garamond" w:eastAsia="Calibri" w:hAnsi="Garamond" w:cs="Times New Roman"/>
          <w:bCs/>
          <w:color w:val="0D0D0D" w:themeColor="text1" w:themeTint="F2"/>
          <w:sz w:val="24"/>
          <w:szCs w:val="24"/>
          <w:lang w:eastAsia="en-US"/>
        </w:rPr>
        <w:t>eviestas e-izsoles</w:t>
      </w:r>
      <w:r w:rsidR="00F840F9" w:rsidRPr="00DB2C25">
        <w:rPr>
          <w:rFonts w:ascii="Garamond" w:eastAsia="Calibri" w:hAnsi="Garamond" w:cs="Times New Roman"/>
          <w:b/>
          <w:bCs/>
          <w:color w:val="0D0D0D" w:themeColor="text1" w:themeTint="F2"/>
          <w:sz w:val="24"/>
          <w:szCs w:val="24"/>
          <w:lang w:eastAsia="en-US"/>
        </w:rPr>
        <w:t xml:space="preserve"> </w:t>
      </w:r>
      <w:r w:rsidRPr="00DB2C25">
        <w:rPr>
          <w:rFonts w:ascii="Garamond" w:eastAsia="Calibri" w:hAnsi="Garamond" w:cs="Times New Roman"/>
          <w:bCs/>
          <w:color w:val="0D0D0D" w:themeColor="text1" w:themeTint="F2"/>
          <w:sz w:val="24"/>
          <w:szCs w:val="24"/>
          <w:lang w:eastAsia="en-US"/>
        </w:rPr>
        <w:t>spriedumu izpildes procesā</w:t>
      </w:r>
      <w:r w:rsidR="00F840F9" w:rsidRPr="00DB2C25">
        <w:rPr>
          <w:rFonts w:ascii="Garamond" w:eastAsia="Calibri" w:hAnsi="Garamond" w:cs="Times New Roman"/>
          <w:bCs/>
          <w:color w:val="0D0D0D" w:themeColor="text1" w:themeTint="F2"/>
          <w:sz w:val="24"/>
          <w:szCs w:val="24"/>
          <w:lang w:eastAsia="en-US"/>
        </w:rPr>
        <w:t>, kas ir efektīvs līdzeklis cīņai pret negodprātīgiem izsoļu dalībniekiem</w:t>
      </w:r>
      <w:r w:rsidRPr="00DB2C25">
        <w:rPr>
          <w:rFonts w:ascii="Garamond" w:eastAsia="Calibri" w:hAnsi="Garamond" w:cs="Times New Roman"/>
          <w:bCs/>
          <w:color w:val="0D0D0D" w:themeColor="text1" w:themeTint="F2"/>
          <w:sz w:val="24"/>
          <w:szCs w:val="24"/>
          <w:lang w:eastAsia="en-US"/>
        </w:rPr>
        <w:t xml:space="preserve">. Šādas sistēmas ieguvumi ir </w:t>
      </w:r>
      <w:r w:rsidR="00F840F9" w:rsidRPr="00DB2C25">
        <w:rPr>
          <w:rFonts w:ascii="Garamond" w:eastAsia="Calibri" w:hAnsi="Garamond" w:cs="Times New Roman"/>
          <w:bCs/>
          <w:color w:val="0D0D0D" w:themeColor="text1" w:themeTint="F2"/>
          <w:sz w:val="24"/>
          <w:szCs w:val="24"/>
          <w:lang w:eastAsia="en-US"/>
        </w:rPr>
        <w:t>godīga konkurence, anonimitāte, ērta lietošana (arī attālināti), lielāka atgūtā summa kredit</w:t>
      </w:r>
      <w:r w:rsidRPr="00DB2C25">
        <w:rPr>
          <w:rFonts w:ascii="Garamond" w:eastAsia="Calibri" w:hAnsi="Garamond" w:cs="Times New Roman"/>
          <w:bCs/>
          <w:color w:val="0D0D0D" w:themeColor="text1" w:themeTint="F2"/>
          <w:sz w:val="24"/>
          <w:szCs w:val="24"/>
          <w:lang w:eastAsia="en-US"/>
        </w:rPr>
        <w:t>oriem. No 2016.</w:t>
      </w:r>
      <w:r w:rsidR="00B35147"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gada 1.</w:t>
      </w:r>
      <w:r w:rsidR="00B35147"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 xml:space="preserve">janvāra e-izsoles </w:t>
      </w:r>
      <w:r w:rsidR="00F840F9" w:rsidRPr="00DB2C25">
        <w:rPr>
          <w:rFonts w:ascii="Garamond" w:eastAsia="Calibri" w:hAnsi="Garamond" w:cs="Times New Roman"/>
          <w:bCs/>
          <w:color w:val="0D0D0D" w:themeColor="text1" w:themeTint="F2"/>
          <w:sz w:val="24"/>
          <w:szCs w:val="24"/>
          <w:lang w:eastAsia="en-US"/>
        </w:rPr>
        <w:t>tiks ievies</w:t>
      </w:r>
      <w:r w:rsidR="00623FF5" w:rsidRPr="00DB2C25">
        <w:rPr>
          <w:rFonts w:ascii="Garamond" w:eastAsia="Calibri" w:hAnsi="Garamond" w:cs="Times New Roman"/>
          <w:bCs/>
          <w:color w:val="0D0D0D" w:themeColor="text1" w:themeTint="F2"/>
          <w:sz w:val="24"/>
          <w:szCs w:val="24"/>
          <w:lang w:eastAsia="en-US"/>
        </w:rPr>
        <w:t>tas arī maksātnespējas procesā.</w:t>
      </w:r>
    </w:p>
    <w:p w:rsidR="00F840F9" w:rsidRPr="00E9389A" w:rsidRDefault="00F840F9" w:rsidP="00E46106">
      <w:pPr>
        <w:widowControl w:val="0"/>
        <w:spacing w:before="100" w:beforeAutospacing="1" w:after="100" w:afterAutospacing="1" w:line="276" w:lineRule="auto"/>
        <w:jc w:val="both"/>
        <w:rPr>
          <w:rFonts w:ascii="Garamond" w:eastAsia="Calibri" w:hAnsi="Garamond" w:cs="Times New Roman"/>
          <w:b/>
          <w:color w:val="3898B2"/>
          <w:sz w:val="26"/>
          <w:szCs w:val="26"/>
          <w:u w:val="single"/>
          <w:lang w:eastAsia="en-US"/>
        </w:rPr>
      </w:pPr>
      <w:r w:rsidRPr="00E9389A">
        <w:rPr>
          <w:rFonts w:ascii="Garamond" w:eastAsia="Calibri" w:hAnsi="Garamond" w:cs="Times New Roman"/>
          <w:b/>
          <w:color w:val="3898B2"/>
          <w:sz w:val="26"/>
          <w:szCs w:val="26"/>
          <w:u w:val="single"/>
          <w:lang w:eastAsia="en-US"/>
        </w:rPr>
        <w:t>Noziedzības prevencijas un resoc</w:t>
      </w:r>
      <w:r w:rsidR="00623FF5" w:rsidRPr="00E9389A">
        <w:rPr>
          <w:rFonts w:ascii="Garamond" w:eastAsia="Calibri" w:hAnsi="Garamond" w:cs="Times New Roman"/>
          <w:b/>
          <w:color w:val="3898B2"/>
          <w:sz w:val="26"/>
          <w:szCs w:val="26"/>
          <w:u w:val="single"/>
          <w:lang w:eastAsia="en-US"/>
        </w:rPr>
        <w:t>ializācijas procesu veicināšana</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iCs/>
          <w:color w:val="0D0D0D" w:themeColor="text1" w:themeTint="F2"/>
          <w:sz w:val="24"/>
          <w:szCs w:val="24"/>
          <w:lang w:eastAsia="en-US"/>
        </w:rPr>
      </w:pPr>
      <w:r w:rsidRPr="00DB2C25">
        <w:rPr>
          <w:rFonts w:ascii="Garamond" w:eastAsia="Calibri" w:hAnsi="Garamond" w:cs="Times New Roman"/>
          <w:iCs/>
          <w:color w:val="0D0D0D" w:themeColor="text1" w:themeTint="F2"/>
          <w:sz w:val="24"/>
          <w:szCs w:val="24"/>
          <w:lang w:eastAsia="en-US"/>
        </w:rPr>
        <w:t xml:space="preserve">Ieslodzīto un probācijas klientu resocializācijas attīstīšana ir </w:t>
      </w:r>
      <w:r w:rsidR="00B62F17" w:rsidRPr="00DB2C25">
        <w:rPr>
          <w:rFonts w:ascii="Garamond" w:eastAsia="Calibri" w:hAnsi="Garamond" w:cs="Times New Roman"/>
          <w:iCs/>
          <w:color w:val="0D0D0D" w:themeColor="text1" w:themeTint="F2"/>
          <w:sz w:val="24"/>
          <w:szCs w:val="24"/>
          <w:lang w:eastAsia="en-US"/>
        </w:rPr>
        <w:t>būtisks nacionālās drošības jautājums, jo gan</w:t>
      </w:r>
      <w:r w:rsidRPr="00DB2C25">
        <w:rPr>
          <w:rFonts w:ascii="Garamond" w:eastAsia="Calibri" w:hAnsi="Garamond" w:cs="Times New Roman"/>
          <w:iCs/>
          <w:color w:val="0D0D0D" w:themeColor="text1" w:themeTint="F2"/>
          <w:sz w:val="24"/>
          <w:szCs w:val="24"/>
          <w:lang w:eastAsia="en-US"/>
        </w:rPr>
        <w:t xml:space="preserve"> ieslodzītie, gan probācijas klienti ir īpaša personu kategorija, kura pakļauta radikalizācijas riskam. Ieslodzīto un probācijas klientu radikalizācijas novēršanai lielu uzmanību šobrīd pievērš Eiropas institūcijas, </w:t>
      </w:r>
      <w:r w:rsidR="005C50B9" w:rsidRPr="00DB2C25">
        <w:rPr>
          <w:rFonts w:ascii="Garamond" w:eastAsia="Calibri" w:hAnsi="Garamond" w:cs="Times New Roman"/>
          <w:iCs/>
          <w:color w:val="0D0D0D" w:themeColor="text1" w:themeTint="F2"/>
          <w:sz w:val="24"/>
          <w:szCs w:val="24"/>
          <w:lang w:eastAsia="en-US"/>
        </w:rPr>
        <w:t>īpaši attiecībā uz personām</w:t>
      </w:r>
      <w:r w:rsidRPr="00DB2C25">
        <w:rPr>
          <w:rFonts w:ascii="Garamond" w:eastAsia="Calibri" w:hAnsi="Garamond" w:cs="Times New Roman"/>
          <w:iCs/>
          <w:color w:val="0D0D0D" w:themeColor="text1" w:themeTint="F2"/>
          <w:sz w:val="24"/>
          <w:szCs w:val="24"/>
          <w:lang w:eastAsia="en-US"/>
        </w:rPr>
        <w:t xml:space="preserve">, kuras citās valstīs ir piedalījušās militārajos konfliktos vai </w:t>
      </w:r>
      <w:r w:rsidR="00961E24" w:rsidRPr="00DB2C25">
        <w:rPr>
          <w:rFonts w:ascii="Garamond" w:eastAsia="Calibri" w:hAnsi="Garamond" w:cs="Times New Roman"/>
          <w:iCs/>
          <w:color w:val="0D0D0D" w:themeColor="text1" w:themeTint="F2"/>
          <w:sz w:val="24"/>
          <w:szCs w:val="24"/>
          <w:lang w:eastAsia="en-US"/>
        </w:rPr>
        <w:t>teroristiskos uzbrukumos, pēc ta</w:t>
      </w:r>
      <w:r w:rsidRPr="00DB2C25">
        <w:rPr>
          <w:rFonts w:ascii="Garamond" w:eastAsia="Calibri" w:hAnsi="Garamond" w:cs="Times New Roman"/>
          <w:iCs/>
          <w:color w:val="0D0D0D" w:themeColor="text1" w:themeTint="F2"/>
          <w:sz w:val="24"/>
          <w:szCs w:val="24"/>
          <w:lang w:eastAsia="en-US"/>
        </w:rPr>
        <w:t xml:space="preserve">m </w:t>
      </w:r>
      <w:r w:rsidR="005C50B9" w:rsidRPr="00DB2C25">
        <w:rPr>
          <w:rFonts w:ascii="Garamond" w:eastAsia="Calibri" w:hAnsi="Garamond" w:cs="Times New Roman"/>
          <w:iCs/>
          <w:color w:val="0D0D0D" w:themeColor="text1" w:themeTint="F2"/>
          <w:sz w:val="24"/>
          <w:szCs w:val="24"/>
          <w:lang w:eastAsia="en-US"/>
        </w:rPr>
        <w:t>nonākot</w:t>
      </w:r>
      <w:r w:rsidRPr="00DB2C25">
        <w:rPr>
          <w:rFonts w:ascii="Garamond" w:eastAsia="Calibri" w:hAnsi="Garamond" w:cs="Times New Roman"/>
          <w:iCs/>
          <w:color w:val="0D0D0D" w:themeColor="text1" w:themeTint="F2"/>
          <w:sz w:val="24"/>
          <w:szCs w:val="24"/>
          <w:lang w:eastAsia="en-US"/>
        </w:rPr>
        <w:t xml:space="preserve"> ieslodzījumā vai probācijas uzraudzībā. Tāpēc ir ļoti nozīmīgi, lai resocializācijas ietvaros darbiniekiem būtu instrumenti, kas ļautu konstatēt personas radikalizācijas risku un piemeklēt</w:t>
      </w:r>
      <w:r w:rsidR="00B35147" w:rsidRPr="00DB2C25">
        <w:rPr>
          <w:rFonts w:ascii="Garamond" w:eastAsia="Calibri" w:hAnsi="Garamond" w:cs="Times New Roman"/>
          <w:iCs/>
          <w:color w:val="0D0D0D" w:themeColor="text1" w:themeTint="F2"/>
          <w:sz w:val="24"/>
          <w:szCs w:val="24"/>
          <w:lang w:eastAsia="en-US"/>
        </w:rPr>
        <w:t>u</w:t>
      </w:r>
      <w:r w:rsidRPr="00DB2C25">
        <w:rPr>
          <w:rFonts w:ascii="Garamond" w:eastAsia="Calibri" w:hAnsi="Garamond" w:cs="Times New Roman"/>
          <w:iCs/>
          <w:color w:val="0D0D0D" w:themeColor="text1" w:themeTint="F2"/>
          <w:sz w:val="24"/>
          <w:szCs w:val="24"/>
          <w:lang w:eastAsia="en-US"/>
        </w:rPr>
        <w:t xml:space="preserve"> attiecīgus resocializācijas līdzekļus, lai šos riskus mazinātu, neļaujot ieslodzījuma vietā</w:t>
      </w:r>
      <w:r w:rsidR="00623FF5" w:rsidRPr="00DB2C25">
        <w:rPr>
          <w:rFonts w:ascii="Garamond" w:eastAsia="Calibri" w:hAnsi="Garamond" w:cs="Times New Roman"/>
          <w:iCs/>
          <w:color w:val="0D0D0D" w:themeColor="text1" w:themeTint="F2"/>
          <w:sz w:val="24"/>
          <w:szCs w:val="24"/>
          <w:lang w:eastAsia="en-US"/>
        </w:rPr>
        <w:t>s vai probācijas klientu vidū</w:t>
      </w:r>
      <w:r w:rsidR="00284569" w:rsidRPr="00DB2C25">
        <w:rPr>
          <w:rFonts w:ascii="Garamond" w:eastAsia="Calibri" w:hAnsi="Garamond" w:cs="Times New Roman"/>
          <w:iCs/>
          <w:color w:val="0D0D0D" w:themeColor="text1" w:themeTint="F2"/>
          <w:sz w:val="24"/>
          <w:szCs w:val="24"/>
          <w:lang w:eastAsia="en-US"/>
        </w:rPr>
        <w:t xml:space="preserve"> veidoties radikāliem grupējumiem</w:t>
      </w:r>
      <w:r w:rsidR="00623FF5" w:rsidRPr="00DB2C25">
        <w:rPr>
          <w:rFonts w:ascii="Garamond" w:eastAsia="Calibri" w:hAnsi="Garamond" w:cs="Times New Roman"/>
          <w:iCs/>
          <w:color w:val="0D0D0D" w:themeColor="text1" w:themeTint="F2"/>
          <w:sz w:val="24"/>
          <w:szCs w:val="24"/>
          <w:lang w:eastAsia="en-US"/>
        </w:rPr>
        <w:t xml:space="preserve">. </w:t>
      </w:r>
    </w:p>
    <w:p w:rsidR="00E9389A" w:rsidRDefault="00440B29" w:rsidP="00E46106">
      <w:pPr>
        <w:widowControl w:val="0"/>
        <w:spacing w:before="100" w:beforeAutospacing="1" w:after="100" w:afterAutospacing="1" w:line="276" w:lineRule="auto"/>
        <w:jc w:val="both"/>
        <w:rPr>
          <w:rFonts w:ascii="Garamond" w:eastAsia="Calibri" w:hAnsi="Garamond" w:cs="Times New Roman"/>
          <w:iCs/>
          <w:color w:val="0D0D0D" w:themeColor="text1" w:themeTint="F2"/>
          <w:sz w:val="24"/>
          <w:szCs w:val="24"/>
          <w:lang w:eastAsia="en-US"/>
        </w:rPr>
      </w:pPr>
      <w:r w:rsidRPr="00DB2C25">
        <w:rPr>
          <w:rFonts w:ascii="Garamond" w:eastAsia="Calibri" w:hAnsi="Garamond" w:cs="Times New Roman"/>
          <w:iCs/>
          <w:color w:val="0D0D0D" w:themeColor="text1" w:themeTint="F2"/>
          <w:sz w:val="24"/>
          <w:szCs w:val="24"/>
          <w:lang w:eastAsia="en-US"/>
        </w:rPr>
        <w:t>Ar Ministru kabineta 2015.</w:t>
      </w:r>
      <w:r w:rsidR="00B35147"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gada 24.</w:t>
      </w:r>
      <w:r w:rsidR="00B35147"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septembra rīkojumu Nr.</w:t>
      </w:r>
      <w:r w:rsidR="00B35147"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580 ir apstiprinātas</w:t>
      </w:r>
      <w:r w:rsidR="00F840F9" w:rsidRPr="00DB2C25">
        <w:rPr>
          <w:rFonts w:ascii="Garamond" w:eastAsia="Calibri" w:hAnsi="Garamond" w:cs="Times New Roman"/>
          <w:iCs/>
          <w:color w:val="0D0D0D" w:themeColor="text1" w:themeTint="F2"/>
          <w:sz w:val="24"/>
          <w:szCs w:val="24"/>
          <w:lang w:eastAsia="en-US"/>
        </w:rPr>
        <w:t xml:space="preserve"> </w:t>
      </w:r>
      <w:r w:rsidR="00B35147" w:rsidRPr="00DB2C25">
        <w:rPr>
          <w:rFonts w:ascii="Garamond" w:eastAsia="Calibri" w:hAnsi="Garamond" w:cs="Times New Roman"/>
          <w:iCs/>
          <w:color w:val="0D0D0D" w:themeColor="text1" w:themeTint="F2"/>
          <w:sz w:val="24"/>
          <w:szCs w:val="24"/>
          <w:lang w:eastAsia="en-US"/>
        </w:rPr>
        <w:t>"</w:t>
      </w:r>
      <w:r w:rsidR="00F840F9" w:rsidRPr="00DB2C25">
        <w:rPr>
          <w:rFonts w:ascii="Garamond" w:eastAsia="Calibri" w:hAnsi="Garamond" w:cs="Times New Roman"/>
          <w:iCs/>
          <w:color w:val="0D0D0D" w:themeColor="text1" w:themeTint="F2"/>
          <w:sz w:val="24"/>
          <w:szCs w:val="24"/>
          <w:lang w:eastAsia="en-US"/>
        </w:rPr>
        <w:t>Ieslodzīto resocializācijas pamatnostādnes 2015.</w:t>
      </w:r>
      <w:r w:rsidR="00B35147" w:rsidRPr="00DB2C25">
        <w:rPr>
          <w:rFonts w:ascii="Garamond" w:eastAsia="Calibri" w:hAnsi="Garamond" w:cs="Times New Roman"/>
          <w:color w:val="0D0D0D" w:themeColor="text1" w:themeTint="F2"/>
          <w:sz w:val="24"/>
          <w:szCs w:val="24"/>
          <w:lang w:eastAsia="en-US"/>
        </w:rPr>
        <w:t>–</w:t>
      </w:r>
      <w:r w:rsidR="00F840F9" w:rsidRPr="00DB2C25">
        <w:rPr>
          <w:rFonts w:ascii="Garamond" w:eastAsia="Calibri" w:hAnsi="Garamond" w:cs="Times New Roman"/>
          <w:iCs/>
          <w:color w:val="0D0D0D" w:themeColor="text1" w:themeTint="F2"/>
          <w:sz w:val="24"/>
          <w:szCs w:val="24"/>
          <w:lang w:eastAsia="en-US"/>
        </w:rPr>
        <w:t>2020.</w:t>
      </w:r>
      <w:r w:rsidR="00B35147" w:rsidRPr="00DB2C25">
        <w:rPr>
          <w:rFonts w:ascii="Garamond" w:eastAsia="Calibri" w:hAnsi="Garamond" w:cs="Times New Roman"/>
          <w:iCs/>
          <w:color w:val="0D0D0D" w:themeColor="text1" w:themeTint="F2"/>
          <w:sz w:val="24"/>
          <w:szCs w:val="24"/>
          <w:lang w:eastAsia="en-US"/>
        </w:rPr>
        <w:t> </w:t>
      </w:r>
      <w:r w:rsidR="00F840F9" w:rsidRPr="00DB2C25">
        <w:rPr>
          <w:rFonts w:ascii="Garamond" w:eastAsia="Calibri" w:hAnsi="Garamond" w:cs="Times New Roman"/>
          <w:iCs/>
          <w:color w:val="0D0D0D" w:themeColor="text1" w:themeTint="F2"/>
          <w:sz w:val="24"/>
          <w:szCs w:val="24"/>
          <w:lang w:eastAsia="en-US"/>
        </w:rPr>
        <w:t>gadam</w:t>
      </w:r>
      <w:r w:rsidR="00B35147" w:rsidRPr="00DB2C25">
        <w:rPr>
          <w:rFonts w:ascii="Garamond" w:eastAsia="Calibri" w:hAnsi="Garamond" w:cs="Times New Roman"/>
          <w:iCs/>
          <w:color w:val="0D0D0D" w:themeColor="text1" w:themeTint="F2"/>
          <w:sz w:val="24"/>
          <w:szCs w:val="24"/>
          <w:lang w:eastAsia="en-US"/>
        </w:rPr>
        <w:t>"</w:t>
      </w:r>
      <w:r w:rsidRPr="00DB2C25">
        <w:rPr>
          <w:rFonts w:ascii="Garamond" w:eastAsia="Calibri" w:hAnsi="Garamond" w:cs="Times New Roman"/>
          <w:iCs/>
          <w:color w:val="0D0D0D" w:themeColor="text1" w:themeTint="F2"/>
          <w:sz w:val="24"/>
          <w:szCs w:val="24"/>
          <w:lang w:eastAsia="en-US"/>
        </w:rPr>
        <w:t xml:space="preserve"> un to īstenošanas plāns</w:t>
      </w:r>
      <w:r w:rsidR="00F840F9" w:rsidRPr="00DB2C25">
        <w:rPr>
          <w:rFonts w:ascii="Garamond" w:eastAsia="Calibri" w:hAnsi="Garamond" w:cs="Times New Roman"/>
          <w:iCs/>
          <w:color w:val="0D0D0D" w:themeColor="text1" w:themeTint="F2"/>
          <w:sz w:val="24"/>
          <w:szCs w:val="24"/>
          <w:lang w:eastAsia="en-US"/>
        </w:rPr>
        <w:t xml:space="preserve">. Abi dokumenti izstrādāti, lai plānotu ieslodzīto un bijušo ieslodzīto (Valsts probācijas dienesta klientu) resocializācijas politiku turpmākajam periodam un varētu uzsākt </w:t>
      </w:r>
      <w:r w:rsidR="00B35147" w:rsidRPr="00DB2C25">
        <w:rPr>
          <w:rFonts w:ascii="Garamond" w:eastAsia="Calibri" w:hAnsi="Garamond" w:cs="Times New Roman"/>
          <w:iCs/>
          <w:color w:val="0D0D0D" w:themeColor="text1" w:themeTint="F2"/>
          <w:sz w:val="24"/>
          <w:szCs w:val="24"/>
          <w:lang w:eastAsia="en-US"/>
        </w:rPr>
        <w:t xml:space="preserve">izmantot </w:t>
      </w:r>
      <w:r w:rsidR="00C64ED8" w:rsidRPr="00DB2C25">
        <w:rPr>
          <w:rFonts w:ascii="Garamond" w:eastAsia="Calibri" w:hAnsi="Garamond" w:cs="Times New Roman"/>
          <w:iCs/>
          <w:color w:val="0D0D0D" w:themeColor="text1" w:themeTint="F2"/>
          <w:sz w:val="24"/>
          <w:szCs w:val="24"/>
          <w:lang w:eastAsia="en-US"/>
        </w:rPr>
        <w:t>Eiropas Sociālā</w:t>
      </w:r>
      <w:r w:rsidR="00F840F9" w:rsidRPr="00DB2C25">
        <w:rPr>
          <w:rFonts w:ascii="Garamond" w:eastAsia="Calibri" w:hAnsi="Garamond" w:cs="Times New Roman"/>
          <w:iCs/>
          <w:color w:val="0D0D0D" w:themeColor="text1" w:themeTint="F2"/>
          <w:sz w:val="24"/>
          <w:szCs w:val="24"/>
          <w:lang w:eastAsia="en-US"/>
        </w:rPr>
        <w:t xml:space="preserve"> fonda finansējumu</w:t>
      </w:r>
      <w:r w:rsidR="00284569" w:rsidRPr="00DB2C25">
        <w:rPr>
          <w:rFonts w:ascii="Garamond" w:eastAsia="Calibri" w:hAnsi="Garamond" w:cs="Times New Roman"/>
          <w:iCs/>
          <w:color w:val="0D0D0D" w:themeColor="text1" w:themeTint="F2"/>
          <w:sz w:val="24"/>
          <w:szCs w:val="24"/>
          <w:lang w:eastAsia="en-US"/>
        </w:rPr>
        <w:t>.</w:t>
      </w:r>
      <w:r w:rsidR="00F840F9" w:rsidRPr="00DB2C25">
        <w:rPr>
          <w:rFonts w:ascii="Garamond" w:eastAsia="Calibri" w:hAnsi="Garamond" w:cs="Times New Roman"/>
          <w:iCs/>
          <w:color w:val="0D0D0D" w:themeColor="text1" w:themeTint="F2"/>
          <w:sz w:val="24"/>
          <w:szCs w:val="24"/>
          <w:lang w:eastAsia="en-US"/>
        </w:rPr>
        <w:t xml:space="preserve"> </w:t>
      </w:r>
      <w:r w:rsidR="00284569" w:rsidRPr="00DB2C25">
        <w:rPr>
          <w:rFonts w:ascii="Garamond" w:eastAsia="Calibri" w:hAnsi="Garamond" w:cs="Times New Roman"/>
          <w:iCs/>
          <w:color w:val="0D0D0D" w:themeColor="text1" w:themeTint="F2"/>
          <w:sz w:val="24"/>
          <w:szCs w:val="24"/>
          <w:lang w:eastAsia="en-US"/>
        </w:rPr>
        <w:t>P</w:t>
      </w:r>
      <w:r w:rsidR="00F840F9" w:rsidRPr="00DB2C25">
        <w:rPr>
          <w:rFonts w:ascii="Garamond" w:eastAsia="Calibri" w:hAnsi="Garamond" w:cs="Times New Roman"/>
          <w:iCs/>
          <w:color w:val="0D0D0D" w:themeColor="text1" w:themeTint="F2"/>
          <w:sz w:val="24"/>
          <w:szCs w:val="24"/>
          <w:lang w:eastAsia="en-US"/>
        </w:rPr>
        <w:t>apildus paredzēti arī no valsts budžeta un citiem starptautisko donoru līdzekļiem finansēti pasākumi ieslodzīto un probācijas klientu resocializācijas satura pilnveidošanai, ieslodzījuma vietu infrastruktūras sakārtošanai un personāla kapacitātes stiprināšanai gan ieslodzījuma vietās, gan Valsts probācijas dienestā</w:t>
      </w:r>
      <w:r w:rsidR="00623FF5" w:rsidRPr="00DB2C25">
        <w:rPr>
          <w:rFonts w:ascii="Garamond" w:eastAsia="Calibri" w:hAnsi="Garamond" w:cs="Times New Roman"/>
          <w:iCs/>
          <w:color w:val="0D0D0D" w:themeColor="text1" w:themeTint="F2"/>
          <w:sz w:val="24"/>
          <w:szCs w:val="24"/>
          <w:lang w:eastAsia="en-US"/>
        </w:rPr>
        <w:t xml:space="preserve">. </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iCs/>
          <w:color w:val="0D0D0D" w:themeColor="text1" w:themeTint="F2"/>
          <w:sz w:val="24"/>
          <w:szCs w:val="24"/>
          <w:lang w:eastAsia="en-US"/>
        </w:rPr>
      </w:pPr>
      <w:r w:rsidRPr="00DB2C25">
        <w:rPr>
          <w:rFonts w:ascii="Garamond" w:eastAsia="Calibri" w:hAnsi="Garamond" w:cs="Times New Roman"/>
          <w:iCs/>
          <w:color w:val="0D0D0D" w:themeColor="text1" w:themeTint="F2"/>
          <w:sz w:val="24"/>
          <w:szCs w:val="24"/>
          <w:lang w:eastAsia="en-US"/>
        </w:rPr>
        <w:t>Penitenciārās sistēmas ietvaros šobrīd ļoti aktuāls ir darbinieku atalgojuma jautājums – gan ieslodzījuma vietās, gan Valsts probācijas dienestā (dienests izpilda ~75</w:t>
      </w:r>
      <w:r w:rsidR="00B35147"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 xml:space="preserve">% piespriesto kriminālsodu). Kvalitatīvi darbinieki ir efektīvas sodu izpildes pamatelements, tāpēc nebūtu pieļaujama labi apmācītu darbinieku aizplūšana uz citām iestādēm atalgojuma un sociālo garantiju dēļ. Turklāt darbs cietumā vai darbs ar probācijas klientu ir saistīts ar ļoti augstu korupcijas risku, tāpēc atalgojuma un sociālo </w:t>
      </w:r>
      <w:r w:rsidRPr="00DB2C25">
        <w:rPr>
          <w:rFonts w:ascii="Garamond" w:eastAsia="Calibri" w:hAnsi="Garamond" w:cs="Times New Roman"/>
          <w:iCs/>
          <w:color w:val="0D0D0D" w:themeColor="text1" w:themeTint="F2"/>
          <w:sz w:val="24"/>
          <w:szCs w:val="24"/>
          <w:lang w:eastAsia="en-US"/>
        </w:rPr>
        <w:lastRenderedPageBreak/>
        <w:t>garantiju jautājums ir īpaši nozīmīgs. 2016.</w:t>
      </w:r>
      <w:r w:rsidR="00B35147"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gadā plānota ieslodzījuma vietu amatpersonu atalgojuma palielināšana</w:t>
      </w:r>
      <w:r w:rsidR="0090338E" w:rsidRPr="00DB2C25">
        <w:rPr>
          <w:rFonts w:ascii="Garamond" w:eastAsia="Calibri" w:hAnsi="Garamond" w:cs="Times New Roman"/>
          <w:iCs/>
          <w:color w:val="0D0D0D" w:themeColor="text1" w:themeTint="F2"/>
          <w:sz w:val="24"/>
          <w:szCs w:val="24"/>
          <w:lang w:eastAsia="en-US"/>
        </w:rPr>
        <w:t>.</w:t>
      </w:r>
    </w:p>
    <w:p w:rsidR="00F840F9" w:rsidRPr="00DB2C25" w:rsidRDefault="00F840F9" w:rsidP="00E46106">
      <w:pPr>
        <w:widowControl w:val="0"/>
        <w:spacing w:before="100" w:beforeAutospacing="1" w:after="100" w:afterAutospacing="1" w:line="276" w:lineRule="auto"/>
        <w:jc w:val="both"/>
        <w:rPr>
          <w:rFonts w:ascii="Garamond" w:eastAsia="Calibri" w:hAnsi="Garamond" w:cs="Times New Roman"/>
          <w:iCs/>
          <w:color w:val="0D0D0D" w:themeColor="text1" w:themeTint="F2"/>
          <w:sz w:val="24"/>
          <w:szCs w:val="24"/>
          <w:lang w:eastAsia="en-US"/>
        </w:rPr>
      </w:pPr>
      <w:r w:rsidRPr="00DB2C25">
        <w:rPr>
          <w:rFonts w:ascii="Garamond" w:eastAsia="Calibri" w:hAnsi="Garamond" w:cs="Times New Roman"/>
          <w:iCs/>
          <w:color w:val="0D0D0D" w:themeColor="text1" w:themeTint="F2"/>
          <w:sz w:val="24"/>
          <w:szCs w:val="24"/>
          <w:lang w:eastAsia="en-US"/>
        </w:rPr>
        <w:t xml:space="preserve">Tāpat šobrīd notiek jaunā </w:t>
      </w:r>
      <w:r w:rsidR="00B35147" w:rsidRPr="00DB2C25">
        <w:rPr>
          <w:rFonts w:ascii="Garamond" w:eastAsia="Calibri" w:hAnsi="Garamond" w:cs="Times New Roman"/>
          <w:iCs/>
          <w:color w:val="0D0D0D" w:themeColor="text1" w:themeTint="F2"/>
          <w:sz w:val="24"/>
          <w:szCs w:val="24"/>
          <w:lang w:eastAsia="en-US"/>
        </w:rPr>
        <w:t xml:space="preserve">Liepājas </w:t>
      </w:r>
      <w:r w:rsidRPr="00DB2C25">
        <w:rPr>
          <w:rFonts w:ascii="Garamond" w:eastAsia="Calibri" w:hAnsi="Garamond" w:cs="Times New Roman"/>
          <w:iCs/>
          <w:color w:val="0D0D0D" w:themeColor="text1" w:themeTint="F2"/>
          <w:sz w:val="24"/>
          <w:szCs w:val="24"/>
          <w:lang w:eastAsia="en-US"/>
        </w:rPr>
        <w:t xml:space="preserve">cietuma projektēšana sadarbībā ar Igaunijas Nekustamo īpašumu aģentūru, ar kuru </w:t>
      </w:r>
      <w:r w:rsidR="00284569" w:rsidRPr="00DB2C25">
        <w:rPr>
          <w:rFonts w:ascii="Garamond" w:eastAsia="Calibri" w:hAnsi="Garamond" w:cs="Times New Roman"/>
          <w:iCs/>
          <w:color w:val="0D0D0D" w:themeColor="text1" w:themeTint="F2"/>
          <w:sz w:val="24"/>
          <w:szCs w:val="24"/>
          <w:lang w:eastAsia="en-US"/>
        </w:rPr>
        <w:t xml:space="preserve">2014. gada 30. aprīlī </w:t>
      </w:r>
      <w:r w:rsidRPr="00DB2C25">
        <w:rPr>
          <w:rFonts w:ascii="Garamond" w:eastAsia="Calibri" w:hAnsi="Garamond" w:cs="Times New Roman"/>
          <w:iCs/>
          <w:color w:val="0D0D0D" w:themeColor="text1" w:themeTint="F2"/>
          <w:sz w:val="24"/>
          <w:szCs w:val="24"/>
          <w:lang w:eastAsia="en-US"/>
        </w:rPr>
        <w:t>noslēgts līgums. Projektējot jauno cietumu, tiek meklēti visefektīvākie resocializācijas un drošības nodrošināšanas risinājumi cietumā, kā arī domāts, lai jaunā cietuma ekspluatācija būtu pēc iespējas efektīvāka. Plānots, ka jaunā cietuma projekts būs gatavs 2016.</w:t>
      </w:r>
      <w:r w:rsidR="00143429"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gada pavasarī. 2016.</w:t>
      </w:r>
      <w:r w:rsidR="00143429"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gadā īpaši aktuāla būs jaunā cietuma būvniecības uzsākšana, jo esošo ieslodzījuma vietu infrastruktūras stāvoklis var radīt sabiedrības drošības apdraudējumu un kavē efektīvu ieslodzī</w:t>
      </w:r>
      <w:r w:rsidR="00623FF5" w:rsidRPr="00DB2C25">
        <w:rPr>
          <w:rFonts w:ascii="Garamond" w:eastAsia="Calibri" w:hAnsi="Garamond" w:cs="Times New Roman"/>
          <w:iCs/>
          <w:color w:val="0D0D0D" w:themeColor="text1" w:themeTint="F2"/>
          <w:sz w:val="24"/>
          <w:szCs w:val="24"/>
          <w:lang w:eastAsia="en-US"/>
        </w:rPr>
        <w:t xml:space="preserve">to resocializācijas attīstību. </w:t>
      </w:r>
    </w:p>
    <w:p w:rsidR="00B12A10" w:rsidRPr="00DB2C25" w:rsidRDefault="00B12A10" w:rsidP="00E46106">
      <w:pPr>
        <w:widowControl w:val="0"/>
        <w:spacing w:before="100" w:beforeAutospacing="1" w:after="100" w:afterAutospacing="1" w:line="276" w:lineRule="auto"/>
        <w:jc w:val="both"/>
        <w:rPr>
          <w:rFonts w:ascii="Garamond" w:eastAsia="Calibri" w:hAnsi="Garamond" w:cs="Times New Roman"/>
          <w:iCs/>
          <w:color w:val="0D0D0D" w:themeColor="text1" w:themeTint="F2"/>
          <w:sz w:val="24"/>
          <w:szCs w:val="24"/>
          <w:lang w:eastAsia="en-US"/>
        </w:rPr>
      </w:pPr>
      <w:r w:rsidRPr="00E9389A">
        <w:rPr>
          <w:rFonts w:ascii="Garamond" w:eastAsia="Calibri" w:hAnsi="Garamond" w:cs="Times New Roman"/>
          <w:iCs/>
          <w:color w:val="0D0D0D" w:themeColor="text1" w:themeTint="F2"/>
          <w:sz w:val="24"/>
          <w:szCs w:val="24"/>
          <w:lang w:eastAsia="en-US"/>
        </w:rPr>
        <w:t>Attiecībā uz ieslodzī</w:t>
      </w:r>
      <w:r w:rsidR="00075A08" w:rsidRPr="00E9389A">
        <w:rPr>
          <w:rFonts w:ascii="Garamond" w:eastAsia="Calibri" w:hAnsi="Garamond" w:cs="Times New Roman"/>
          <w:iCs/>
          <w:color w:val="0D0D0D" w:themeColor="text1" w:themeTint="F2"/>
          <w:sz w:val="24"/>
          <w:szCs w:val="24"/>
          <w:lang w:eastAsia="en-US"/>
        </w:rPr>
        <w:t>juma vietām ir saskatāms</w:t>
      </w:r>
      <w:r w:rsidRPr="00E9389A">
        <w:rPr>
          <w:rFonts w:ascii="Garamond" w:eastAsia="Calibri" w:hAnsi="Garamond" w:cs="Times New Roman"/>
          <w:iCs/>
          <w:color w:val="0D0D0D" w:themeColor="text1" w:themeTint="F2"/>
          <w:sz w:val="24"/>
          <w:szCs w:val="24"/>
          <w:lang w:eastAsia="en-US"/>
        </w:rPr>
        <w:t xml:space="preserve"> risks tajā faktā, ka </w:t>
      </w:r>
      <w:r w:rsidR="009900AD" w:rsidRPr="00E9389A">
        <w:rPr>
          <w:rFonts w:ascii="Garamond" w:eastAsia="Calibri" w:hAnsi="Garamond" w:cs="Times New Roman"/>
          <w:iCs/>
          <w:color w:val="0D0D0D" w:themeColor="text1" w:themeTint="F2"/>
          <w:sz w:val="24"/>
          <w:szCs w:val="24"/>
          <w:lang w:eastAsia="en-US"/>
        </w:rPr>
        <w:t>plānos</w:t>
      </w:r>
      <w:r w:rsidRPr="00E9389A">
        <w:rPr>
          <w:rFonts w:ascii="Garamond" w:eastAsia="Calibri" w:hAnsi="Garamond" w:cs="Times New Roman"/>
          <w:iCs/>
          <w:color w:val="0D0D0D" w:themeColor="text1" w:themeTint="F2"/>
          <w:sz w:val="24"/>
          <w:szCs w:val="24"/>
          <w:lang w:eastAsia="en-US"/>
        </w:rPr>
        <w:t>, kas sagatavoti rīcības plānošanai ārkārtējās vai ar valsts drošību saistītās situācijās, nav atsevišķi analizēta un uzsvērta rīcība ieslodzījuma vietās. Tāpat ieslodzījuma vietas šobrīd nav iekļautas valsts rezervju sistēmā. Ņemot vērā, ka ieslodzītie ir personu kategorija, kas pie noteik</w:t>
      </w:r>
      <w:r w:rsidR="00960491" w:rsidRPr="00E9389A">
        <w:rPr>
          <w:rFonts w:ascii="Garamond" w:eastAsia="Calibri" w:hAnsi="Garamond" w:cs="Times New Roman"/>
          <w:iCs/>
          <w:color w:val="0D0D0D" w:themeColor="text1" w:themeTint="F2"/>
          <w:sz w:val="24"/>
          <w:szCs w:val="24"/>
          <w:lang w:eastAsia="en-US"/>
        </w:rPr>
        <w:t>tiem militāriem draudiem var radīt sabiedrības apdraudējumu</w:t>
      </w:r>
      <w:r w:rsidRPr="00E9389A">
        <w:rPr>
          <w:rFonts w:ascii="Garamond" w:eastAsia="Calibri" w:hAnsi="Garamond" w:cs="Times New Roman"/>
          <w:iCs/>
          <w:color w:val="0D0D0D" w:themeColor="text1" w:themeTint="F2"/>
          <w:sz w:val="24"/>
          <w:szCs w:val="24"/>
          <w:lang w:eastAsia="en-US"/>
        </w:rPr>
        <w:t xml:space="preserve"> vai organizēti vērsties pret sabiedrību masveida izbēgšanas gadījumā, kā ar</w:t>
      </w:r>
      <w:r w:rsidR="005C1D64" w:rsidRPr="00E9389A">
        <w:rPr>
          <w:rFonts w:ascii="Garamond" w:eastAsia="Calibri" w:hAnsi="Garamond" w:cs="Times New Roman"/>
          <w:iCs/>
          <w:color w:val="0D0D0D" w:themeColor="text1" w:themeTint="F2"/>
          <w:sz w:val="24"/>
          <w:szCs w:val="24"/>
          <w:lang w:eastAsia="en-US"/>
        </w:rPr>
        <w:t>ī to, ka cietumos ir ievērojami</w:t>
      </w:r>
      <w:r w:rsidRPr="00E9389A">
        <w:rPr>
          <w:rFonts w:ascii="Garamond" w:eastAsia="Calibri" w:hAnsi="Garamond" w:cs="Times New Roman"/>
          <w:iCs/>
          <w:color w:val="0D0D0D" w:themeColor="text1" w:themeTint="F2"/>
          <w:sz w:val="24"/>
          <w:szCs w:val="24"/>
          <w:lang w:eastAsia="en-US"/>
        </w:rPr>
        <w:t xml:space="preserve"> ieroču un munīcijas krājumi, kas nepieciešami ikdienas funkciju īstenošanai, minētā situācija būtu pārskatāma, un ieslodzījuma vietas iekļaujamas</w:t>
      </w:r>
      <w:r w:rsidRPr="00DB2C25">
        <w:rPr>
          <w:rFonts w:ascii="Garamond" w:eastAsia="Calibri" w:hAnsi="Garamond" w:cs="Times New Roman"/>
          <w:iCs/>
          <w:color w:val="0D0D0D" w:themeColor="text1" w:themeTint="F2"/>
          <w:sz w:val="24"/>
          <w:szCs w:val="24"/>
          <w:lang w:eastAsia="en-US"/>
        </w:rPr>
        <w:t xml:space="preserve"> esošajos rīcības plānos, paredzot konkrētu rīcību dažādu apdraudējumu gadījumā (t.</w:t>
      </w:r>
      <w:r w:rsidR="00284569" w:rsidRPr="00DB2C25">
        <w:rPr>
          <w:rFonts w:ascii="Garamond" w:eastAsia="Calibri" w:hAnsi="Garamond" w:cs="Times New Roman"/>
          <w:iCs/>
          <w:color w:val="0D0D0D" w:themeColor="text1" w:themeTint="F2"/>
          <w:sz w:val="24"/>
          <w:szCs w:val="24"/>
          <w:lang w:eastAsia="en-US"/>
        </w:rPr>
        <w:t> </w:t>
      </w:r>
      <w:r w:rsidRPr="00DB2C25">
        <w:rPr>
          <w:rFonts w:ascii="Garamond" w:eastAsia="Calibri" w:hAnsi="Garamond" w:cs="Times New Roman"/>
          <w:iCs/>
          <w:color w:val="0D0D0D" w:themeColor="text1" w:themeTint="F2"/>
          <w:sz w:val="24"/>
          <w:szCs w:val="24"/>
          <w:lang w:eastAsia="en-US"/>
        </w:rPr>
        <w:t>sk. reglamentējot ieslodzīto un cietuma darbinieku evakuācijas jautājumus).</w:t>
      </w:r>
    </w:p>
    <w:p w:rsidR="00F840F9" w:rsidRPr="00DB2C25" w:rsidRDefault="00F840F9" w:rsidP="00E46106">
      <w:pPr>
        <w:pStyle w:val="Heading3"/>
        <w:spacing w:line="276" w:lineRule="auto"/>
        <w:rPr>
          <w:rFonts w:cs="Times New Roman"/>
        </w:rPr>
      </w:pPr>
      <w:bookmarkStart w:id="16" w:name="_Toc437269270"/>
      <w:r w:rsidRPr="00DB2C25">
        <w:t>Korupcijas apkarošana un pasākumi korupcijas risku mazināšanai</w:t>
      </w:r>
      <w:bookmarkEnd w:id="16"/>
    </w:p>
    <w:p w:rsidR="00F840F9" w:rsidRPr="007A1501" w:rsidRDefault="00F840F9" w:rsidP="00E46106">
      <w:pPr>
        <w:spacing w:before="100" w:beforeAutospacing="1" w:after="100" w:afterAutospacing="1" w:line="276" w:lineRule="auto"/>
        <w:jc w:val="center"/>
        <w:rPr>
          <w:rFonts w:ascii="Garamond" w:hAnsi="Garamond" w:cs="Times New Roman"/>
          <w:b/>
          <w:color w:val="0D0D0D" w:themeColor="text1" w:themeTint="F2"/>
          <w:sz w:val="26"/>
          <w:szCs w:val="26"/>
        </w:rPr>
      </w:pPr>
      <w:r w:rsidRPr="007A1501">
        <w:rPr>
          <w:rFonts w:ascii="Garamond" w:hAnsi="Garamond" w:cs="Times New Roman"/>
          <w:b/>
          <w:color w:val="0D0D0D" w:themeColor="text1" w:themeTint="F2"/>
          <w:sz w:val="26"/>
          <w:szCs w:val="26"/>
        </w:rPr>
        <w:t xml:space="preserve">Korupcija vērtējama kā nozīmīgs risks nacionālajai drošībai, jo būtiski ietekmē sabiedrības uzticību valsts pārvaldes institūcijām un to pieņemtajiem lēmumiem, kā arī negatīvi ietekmē sabiedrības izpratni par tiesiskumu un kavē sabiedrības ekonomisko attīstību un izaugsmi. Korupcija un </w:t>
      </w:r>
      <w:r w:rsidR="004F37A6" w:rsidRPr="007A1501">
        <w:rPr>
          <w:rFonts w:ascii="Garamond" w:hAnsi="Garamond" w:cs="Times New Roman"/>
          <w:b/>
          <w:color w:val="0D0D0D" w:themeColor="text1" w:themeTint="F2"/>
          <w:sz w:val="26"/>
          <w:szCs w:val="26"/>
        </w:rPr>
        <w:t>līdz</w:t>
      </w:r>
      <w:r w:rsidRPr="007A1501">
        <w:rPr>
          <w:rFonts w:ascii="Garamond" w:hAnsi="Garamond" w:cs="Times New Roman"/>
          <w:b/>
          <w:color w:val="0D0D0D" w:themeColor="text1" w:themeTint="F2"/>
          <w:sz w:val="26"/>
          <w:szCs w:val="26"/>
        </w:rPr>
        <w:t xml:space="preserve"> ar to neefektīva u</w:t>
      </w:r>
      <w:r w:rsidR="00591AA1" w:rsidRPr="007A1501">
        <w:rPr>
          <w:rFonts w:ascii="Garamond" w:hAnsi="Garamond" w:cs="Times New Roman"/>
          <w:b/>
          <w:color w:val="0D0D0D" w:themeColor="text1" w:themeTint="F2"/>
          <w:sz w:val="26"/>
          <w:szCs w:val="26"/>
        </w:rPr>
        <w:t>n neleģitīma valsts pārvalde var</w:t>
      </w:r>
      <w:r w:rsidRPr="007A1501">
        <w:rPr>
          <w:rFonts w:ascii="Garamond" w:hAnsi="Garamond" w:cs="Times New Roman"/>
          <w:b/>
          <w:color w:val="0D0D0D" w:themeColor="text1" w:themeTint="F2"/>
          <w:sz w:val="26"/>
          <w:szCs w:val="26"/>
        </w:rPr>
        <w:t xml:space="preserve"> traucē</w:t>
      </w:r>
      <w:r w:rsidR="00591AA1" w:rsidRPr="007A1501">
        <w:rPr>
          <w:rFonts w:ascii="Garamond" w:hAnsi="Garamond" w:cs="Times New Roman"/>
          <w:b/>
          <w:color w:val="0D0D0D" w:themeColor="text1" w:themeTint="F2"/>
          <w:sz w:val="26"/>
          <w:szCs w:val="26"/>
        </w:rPr>
        <w:t>t</w:t>
      </w:r>
      <w:r w:rsidRPr="007A1501">
        <w:rPr>
          <w:rFonts w:ascii="Garamond" w:hAnsi="Garamond" w:cs="Times New Roman"/>
          <w:b/>
          <w:color w:val="0D0D0D" w:themeColor="text1" w:themeTint="F2"/>
          <w:sz w:val="26"/>
          <w:szCs w:val="26"/>
        </w:rPr>
        <w:t xml:space="preserve"> nostiprin</w:t>
      </w:r>
      <w:r w:rsidR="00591AA1" w:rsidRPr="007A1501">
        <w:rPr>
          <w:rFonts w:ascii="Garamond" w:hAnsi="Garamond" w:cs="Times New Roman"/>
          <w:b/>
          <w:color w:val="0D0D0D" w:themeColor="text1" w:themeTint="F2"/>
          <w:sz w:val="26"/>
          <w:szCs w:val="26"/>
        </w:rPr>
        <w:t>āt likuma varu, apgrūtināt</w:t>
      </w:r>
      <w:r w:rsidRPr="007A1501">
        <w:rPr>
          <w:rFonts w:ascii="Garamond" w:hAnsi="Garamond" w:cs="Times New Roman"/>
          <w:b/>
          <w:color w:val="0D0D0D" w:themeColor="text1" w:themeTint="F2"/>
          <w:sz w:val="26"/>
          <w:szCs w:val="26"/>
        </w:rPr>
        <w:t xml:space="preserve"> ekonomisko izaugsmi un tautsaimniecības konkurētspēju. Korupcijas novēršanas un apkarošanas biroja (turpmāk – KNAB) vērtējumā korupcijas riski publiskas personas institūcijās vērtējami kā augsti. Līdz ar to pārskata periodā tika veikti pasākumi, kas vērsti uz korupcijas un krāpšanas novēršanu publiskas personas institūcijās, kā arī sabiedrības informēšanu par korupcijas riskiem un interešu konflikta novēršanas situācijām, tād</w:t>
      </w:r>
      <w:r w:rsidR="00143429" w:rsidRPr="007A1501">
        <w:rPr>
          <w:rFonts w:ascii="Garamond" w:hAnsi="Garamond" w:cs="Times New Roman"/>
          <w:b/>
          <w:color w:val="0D0D0D" w:themeColor="text1" w:themeTint="F2"/>
          <w:sz w:val="26"/>
          <w:szCs w:val="26"/>
        </w:rPr>
        <w:t>ē</w:t>
      </w:r>
      <w:r w:rsidRPr="007A1501">
        <w:rPr>
          <w:rFonts w:ascii="Garamond" w:hAnsi="Garamond" w:cs="Times New Roman"/>
          <w:b/>
          <w:color w:val="0D0D0D" w:themeColor="text1" w:themeTint="F2"/>
          <w:sz w:val="26"/>
          <w:szCs w:val="26"/>
        </w:rPr>
        <w:t>jādi sekmējot sabiedrības izpratni par korupcijas negatīvo ietekmi un mazinot sabiedrības toleranci pret to.</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Valsts nacionālās drošības kontekstā korupcija tiek vērtēta kā būtisks šķērslis sabiedrības ekonomiskās attīstības, sociālās stabilitātes un labklājības nodrošināšanai. Korupcijas riski tieši ietekmē iedzīvotājus, attiecīgi arī valsts nacionālo drošību kopumā. </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Vērtējot korupcijas un krāpšanas procesu kopējo ietekmi uz uzņēmējdarbības vides attīstību, jāņem vērā arī sabiedrības vērtējums korupcijas novēršanas un apkarošanas procesu efektivitātei. Saskaņā ar </w:t>
      </w:r>
      <w:r w:rsidRPr="00DB2C25">
        <w:rPr>
          <w:rFonts w:ascii="Garamond" w:hAnsi="Garamond" w:cs="Times New Roman"/>
          <w:color w:val="0D0D0D" w:themeColor="text1" w:themeTint="F2"/>
          <w:sz w:val="24"/>
          <w:szCs w:val="24"/>
        </w:rPr>
        <w:lastRenderedPageBreak/>
        <w:t xml:space="preserve">organizācijas </w:t>
      </w:r>
      <w:r w:rsidR="00143429"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Transparency International</w:t>
      </w:r>
      <w:r w:rsidR="00143429" w:rsidRPr="00DB2C25">
        <w:rPr>
          <w:rFonts w:ascii="Garamond" w:hAnsi="Garamond" w:cs="Times New Roman"/>
          <w:color w:val="0D0D0D" w:themeColor="text1" w:themeTint="F2"/>
          <w:sz w:val="24"/>
          <w:szCs w:val="24"/>
        </w:rPr>
        <w:t>"</w:t>
      </w:r>
      <w:r w:rsidRPr="00DB2C25">
        <w:rPr>
          <w:rFonts w:ascii="Garamond" w:hAnsi="Garamond" w:cs="Times New Roman"/>
          <w:color w:val="0D0D0D" w:themeColor="text1" w:themeTint="F2"/>
          <w:sz w:val="24"/>
          <w:szCs w:val="24"/>
        </w:rPr>
        <w:t xml:space="preserve"> 2013.</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gadā veikto Globālās korupcijas barometra aptauju 55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Latvijas aptaujāto uzskata, ka korupcijas līmenis (no 2011.</w:t>
      </w:r>
      <w:r w:rsidR="00143429" w:rsidRPr="00DB2C25">
        <w:rPr>
          <w:rFonts w:ascii="Garamond" w:hAnsi="Garamond" w:cs="Times New Roman"/>
          <w:color w:val="0D0D0D" w:themeColor="text1" w:themeTint="F2"/>
          <w:sz w:val="24"/>
          <w:szCs w:val="24"/>
        </w:rPr>
        <w:t xml:space="preserve"> līdz </w:t>
      </w:r>
      <w:r w:rsidRPr="00DB2C25">
        <w:rPr>
          <w:rFonts w:ascii="Garamond" w:hAnsi="Garamond" w:cs="Times New Roman"/>
          <w:color w:val="0D0D0D" w:themeColor="text1" w:themeTint="F2"/>
          <w:sz w:val="24"/>
          <w:szCs w:val="24"/>
        </w:rPr>
        <w:t>2013.</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gadam) nav mainījies, bet 11</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uzskata, ka tas ir strauji pieaudzis. Turklāt 51</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aptaujāto uzskata, ka valdības rīcība korupcijas apkarošanas jomā nav efektīva. Latvijā par viskorumpētākajām joprojām tiek atzītas politiskās partijas (68</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aptaujāto), kritiski tiek vērtēti ierēdņi un publiskais sektors kopumā (63</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arī Latvijas parlaments (56</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 </w:t>
      </w:r>
      <w:r w:rsidR="00143429" w:rsidRPr="00DB2C25">
        <w:rPr>
          <w:rFonts w:ascii="Garamond" w:hAnsi="Garamond" w:cs="Times New Roman"/>
          <w:color w:val="0D0D0D" w:themeColor="text1" w:themeTint="F2"/>
          <w:sz w:val="24"/>
          <w:szCs w:val="24"/>
        </w:rPr>
        <w:t>Ņemot vērā minēto</w:t>
      </w:r>
      <w:r w:rsidRPr="00DB2C25">
        <w:rPr>
          <w:rFonts w:ascii="Garamond" w:hAnsi="Garamond" w:cs="Times New Roman"/>
          <w:color w:val="0D0D0D" w:themeColor="text1" w:themeTint="F2"/>
          <w:sz w:val="24"/>
          <w:szCs w:val="24"/>
        </w:rPr>
        <w:t xml:space="preserve"> un pamatojoties uz KNAB veiktajām pārbaudēm 2015.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pirmajā pusgadā, korupcijas riski publiskas personas institūcijās, kas saistīti ar patvaļīgu, vienpersonisku rīcību, iekšējo kontroles procedūru neievērošanu, kā arī kontroles trūkumu rīcībā ar publiskas personas finanšu līdzekļiem, mantu vai sankciju piemērošanu, vērtējami kā augsti.</w:t>
      </w:r>
    </w:p>
    <w:p w:rsidR="00F840F9" w:rsidRPr="00DB2C25" w:rsidRDefault="0014342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A</w:t>
      </w:r>
      <w:r w:rsidR="00F840F9" w:rsidRPr="00DB2C25">
        <w:rPr>
          <w:rFonts w:ascii="Garamond" w:hAnsi="Garamond" w:cs="Times New Roman"/>
          <w:color w:val="0D0D0D" w:themeColor="text1" w:themeTint="F2"/>
          <w:sz w:val="24"/>
          <w:szCs w:val="24"/>
        </w:rPr>
        <w:t xml:space="preserve">r Ministru kabineta </w:t>
      </w:r>
      <w:r w:rsidRPr="00DB2C25">
        <w:rPr>
          <w:rFonts w:ascii="Garamond" w:hAnsi="Garamond" w:cs="Times New Roman"/>
          <w:color w:val="0D0D0D" w:themeColor="text1" w:themeTint="F2"/>
          <w:sz w:val="24"/>
          <w:szCs w:val="24"/>
        </w:rPr>
        <w:t xml:space="preserve">2015. gada 16. jūlija </w:t>
      </w:r>
      <w:r w:rsidR="00F840F9" w:rsidRPr="00DB2C25">
        <w:rPr>
          <w:rFonts w:ascii="Garamond" w:hAnsi="Garamond" w:cs="Times New Roman"/>
          <w:color w:val="0D0D0D" w:themeColor="text1" w:themeTint="F2"/>
          <w:sz w:val="24"/>
          <w:szCs w:val="24"/>
        </w:rPr>
        <w:t>rīkojumu Nr.</w:t>
      </w:r>
      <w:r w:rsidRPr="00DB2C25">
        <w:rPr>
          <w:rFonts w:ascii="Garamond" w:hAnsi="Garamond" w:cs="Times New Roman"/>
          <w:color w:val="0D0D0D" w:themeColor="text1" w:themeTint="F2"/>
          <w:sz w:val="24"/>
          <w:szCs w:val="24"/>
        </w:rPr>
        <w:t> </w:t>
      </w:r>
      <w:r w:rsidR="00F840F9" w:rsidRPr="00DB2C25">
        <w:rPr>
          <w:rFonts w:ascii="Garamond" w:hAnsi="Garamond" w:cs="Times New Roman"/>
          <w:color w:val="0D0D0D" w:themeColor="text1" w:themeTint="F2"/>
          <w:sz w:val="24"/>
          <w:szCs w:val="24"/>
        </w:rPr>
        <w:t xml:space="preserve">393 tika apstiprinātas </w:t>
      </w:r>
      <w:r w:rsidRPr="00DB2C25">
        <w:rPr>
          <w:rFonts w:ascii="Garamond" w:hAnsi="Garamond" w:cs="Times New Roman"/>
          <w:color w:val="0D0D0D" w:themeColor="text1" w:themeTint="F2"/>
          <w:sz w:val="24"/>
          <w:szCs w:val="24"/>
        </w:rPr>
        <w:t>"</w:t>
      </w:r>
      <w:r w:rsidR="00F840F9" w:rsidRPr="00DB2C25">
        <w:rPr>
          <w:rFonts w:ascii="Garamond" w:hAnsi="Garamond" w:cs="Times New Roman"/>
          <w:color w:val="0D0D0D" w:themeColor="text1" w:themeTint="F2"/>
          <w:sz w:val="24"/>
          <w:szCs w:val="24"/>
        </w:rPr>
        <w:t>Korupcijas novēršanas un apkarošanas pamatnostādnes 2015.</w:t>
      </w:r>
      <w:r w:rsidRPr="00DB2C25">
        <w:rPr>
          <w:rFonts w:ascii="Garamond" w:eastAsia="Calibri" w:hAnsi="Garamond" w:cs="Times New Roman"/>
          <w:color w:val="0D0D0D" w:themeColor="text1" w:themeTint="F2"/>
          <w:sz w:val="24"/>
          <w:szCs w:val="24"/>
          <w:lang w:eastAsia="en-US"/>
        </w:rPr>
        <w:t>–</w:t>
      </w:r>
      <w:r w:rsidR="00F840F9" w:rsidRPr="00DB2C25">
        <w:rPr>
          <w:rFonts w:ascii="Garamond" w:hAnsi="Garamond" w:cs="Times New Roman"/>
          <w:color w:val="0D0D0D" w:themeColor="text1" w:themeTint="F2"/>
          <w:sz w:val="24"/>
          <w:szCs w:val="24"/>
        </w:rPr>
        <w:t>2020.</w:t>
      </w:r>
      <w:r w:rsidRPr="00DB2C25">
        <w:rPr>
          <w:rFonts w:ascii="Garamond" w:hAnsi="Garamond" w:cs="Times New Roman"/>
          <w:color w:val="0D0D0D" w:themeColor="text1" w:themeTint="F2"/>
          <w:sz w:val="24"/>
          <w:szCs w:val="24"/>
        </w:rPr>
        <w:t> </w:t>
      </w:r>
      <w:r w:rsidR="00F840F9" w:rsidRPr="00DB2C25">
        <w:rPr>
          <w:rFonts w:ascii="Garamond" w:hAnsi="Garamond" w:cs="Times New Roman"/>
          <w:color w:val="0D0D0D" w:themeColor="text1" w:themeTint="F2"/>
          <w:sz w:val="24"/>
          <w:szCs w:val="24"/>
        </w:rPr>
        <w:t>gadam</w:t>
      </w:r>
      <w:r w:rsidRPr="00DB2C25">
        <w:rPr>
          <w:rFonts w:ascii="Garamond" w:hAnsi="Garamond" w:cs="Times New Roman"/>
          <w:color w:val="0D0D0D" w:themeColor="text1" w:themeTint="F2"/>
          <w:sz w:val="24"/>
          <w:szCs w:val="24"/>
        </w:rPr>
        <w:t>"</w:t>
      </w:r>
      <w:r w:rsidR="00F840F9" w:rsidRPr="00DB2C25">
        <w:rPr>
          <w:rFonts w:ascii="Garamond" w:hAnsi="Garamond" w:cs="Times New Roman"/>
          <w:color w:val="0D0D0D" w:themeColor="text1" w:themeTint="F2"/>
          <w:sz w:val="24"/>
          <w:szCs w:val="24"/>
        </w:rPr>
        <w:t>, kur korupcijas un krāpšanas novēršanas un apkarošanas politikas prioritātes galvenokārt ir balstītas uz labas pārvaldības, iekšējās kontroles un efektīvas cilvēkresursu vadības uzlabošanu publiskas personas institūcijās. Šajās pamatnostādnēs izvirzīto prioritāšu sasniegšanai, attiecīgi arī nacionālās drošības risku cēloņu samazināšanai noteikti š</w:t>
      </w:r>
      <w:r w:rsidRPr="00DB2C25">
        <w:rPr>
          <w:rFonts w:ascii="Garamond" w:hAnsi="Garamond" w:cs="Times New Roman"/>
          <w:color w:val="0D0D0D" w:themeColor="text1" w:themeTint="F2"/>
          <w:sz w:val="24"/>
          <w:szCs w:val="24"/>
        </w:rPr>
        <w:t>ād</w:t>
      </w:r>
      <w:r w:rsidR="00F840F9" w:rsidRPr="00DB2C25">
        <w:rPr>
          <w:rFonts w:ascii="Garamond" w:hAnsi="Garamond" w:cs="Times New Roman"/>
          <w:color w:val="0D0D0D" w:themeColor="text1" w:themeTint="F2"/>
          <w:sz w:val="24"/>
          <w:szCs w:val="24"/>
        </w:rPr>
        <w:t>i rīcības virzieni: nodrošināt tādu publiskās pārvaldes cilvēkresursu vadības politiku, kas izslēdz motivāciju koruptīvai rīcībai; izveidot un uzlabot tādu patstāvīgi darbojošos iekšējās kontroles sistēmu, kas maksimāli ierobežo korupcijas rašanās un finanšu līdzekļu izkrāpšanas iespējas publiskas personas institūcijās un privātajā sektorā; mazināt sabiedrības toleranci pret korupciju; ierobežot naudas varu politikā; nodrošināt soda neizbēgamību par likumpārkāpumiem, kas saistīti ar dienesta ļaunprātībām un uzticētās varas nelikumīgu izmantošanu.</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2015.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pirmajā pusgadā, kontrolējot interešu konflikta novēršanu valsts a</w:t>
      </w:r>
      <w:r w:rsidR="004F37A6" w:rsidRPr="00DB2C25">
        <w:rPr>
          <w:rFonts w:ascii="Garamond" w:hAnsi="Garamond" w:cs="Times New Roman"/>
          <w:color w:val="0D0D0D" w:themeColor="text1" w:themeTint="F2"/>
          <w:sz w:val="24"/>
          <w:szCs w:val="24"/>
        </w:rPr>
        <w:t>matpersonu darbībā, kā arī citu</w:t>
      </w:r>
      <w:r w:rsidRPr="00DB2C25">
        <w:rPr>
          <w:rFonts w:ascii="Garamond" w:hAnsi="Garamond" w:cs="Times New Roman"/>
          <w:color w:val="0D0D0D" w:themeColor="text1" w:themeTint="F2"/>
          <w:sz w:val="24"/>
          <w:szCs w:val="24"/>
        </w:rPr>
        <w:t xml:space="preserve"> normatīvajos aktos noteikto aizliegumu un ierobežojumu ievērošanu, tika pieņemti 104</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lēmumi administratīv</w:t>
      </w:r>
      <w:r w:rsidR="000A5CA0" w:rsidRPr="00DB2C25">
        <w:rPr>
          <w:rFonts w:ascii="Garamond" w:hAnsi="Garamond" w:cs="Times New Roman"/>
          <w:color w:val="0D0D0D" w:themeColor="text1" w:themeTint="F2"/>
          <w:sz w:val="24"/>
          <w:szCs w:val="24"/>
        </w:rPr>
        <w:t>o</w:t>
      </w:r>
      <w:r w:rsidRPr="00DB2C25">
        <w:rPr>
          <w:rFonts w:ascii="Garamond" w:hAnsi="Garamond" w:cs="Times New Roman"/>
          <w:color w:val="0D0D0D" w:themeColor="text1" w:themeTint="F2"/>
          <w:sz w:val="24"/>
          <w:szCs w:val="24"/>
        </w:rPr>
        <w:t xml:space="preserve"> pārkāpum</w:t>
      </w:r>
      <w:r w:rsidR="000A5CA0" w:rsidRPr="00DB2C25">
        <w:rPr>
          <w:rFonts w:ascii="Garamond" w:hAnsi="Garamond" w:cs="Times New Roman"/>
          <w:color w:val="0D0D0D" w:themeColor="text1" w:themeTint="F2"/>
          <w:sz w:val="24"/>
          <w:szCs w:val="24"/>
        </w:rPr>
        <w:t>u</w:t>
      </w:r>
      <w:r w:rsidRPr="00DB2C25">
        <w:rPr>
          <w:rFonts w:ascii="Garamond" w:hAnsi="Garamond" w:cs="Times New Roman"/>
          <w:color w:val="0D0D0D" w:themeColor="text1" w:themeTint="F2"/>
          <w:sz w:val="24"/>
          <w:szCs w:val="24"/>
        </w:rPr>
        <w:t xml:space="preserve"> lietā</w:t>
      </w:r>
      <w:r w:rsidR="000A5CA0" w:rsidRPr="00DB2C25">
        <w:rPr>
          <w:rFonts w:ascii="Garamond" w:hAnsi="Garamond" w:cs="Times New Roman"/>
          <w:color w:val="0D0D0D" w:themeColor="text1" w:themeTint="F2"/>
          <w:sz w:val="24"/>
          <w:szCs w:val="24"/>
        </w:rPr>
        <w:t>s</w:t>
      </w:r>
      <w:r w:rsidRPr="00DB2C25">
        <w:rPr>
          <w:rFonts w:ascii="Garamond" w:hAnsi="Garamond" w:cs="Times New Roman"/>
          <w:color w:val="0D0D0D" w:themeColor="text1" w:themeTint="F2"/>
          <w:sz w:val="24"/>
          <w:szCs w:val="24"/>
        </w:rPr>
        <w:t>, sodot 56</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valsts amatpersonas </w:t>
      </w:r>
      <w:r w:rsidR="00883D41" w:rsidRPr="00DB2C25">
        <w:rPr>
          <w:rFonts w:ascii="Garamond" w:hAnsi="Garamond" w:cs="Times New Roman"/>
          <w:color w:val="0D0D0D" w:themeColor="text1" w:themeTint="F2"/>
          <w:sz w:val="24"/>
          <w:szCs w:val="24"/>
        </w:rPr>
        <w:t xml:space="preserve">ar naudas sodu </w:t>
      </w:r>
      <w:r w:rsidRPr="00DB2C25">
        <w:rPr>
          <w:rFonts w:ascii="Garamond" w:hAnsi="Garamond" w:cs="Times New Roman"/>
          <w:color w:val="0D0D0D" w:themeColor="text1" w:themeTint="F2"/>
          <w:sz w:val="24"/>
          <w:szCs w:val="24"/>
        </w:rPr>
        <w:t>par kopējo summu 5500</w:t>
      </w:r>
      <w:r w:rsidR="00143429" w:rsidRPr="00DB2C25">
        <w:rPr>
          <w:rFonts w:ascii="Garamond" w:hAnsi="Garamond" w:cs="Times New Roman"/>
          <w:color w:val="0D0D0D" w:themeColor="text1" w:themeTint="F2"/>
          <w:sz w:val="24"/>
          <w:szCs w:val="24"/>
        </w:rPr>
        <w:t> </w:t>
      </w:r>
      <w:r w:rsidRPr="00DB2C25">
        <w:rPr>
          <w:rFonts w:ascii="Garamond" w:hAnsi="Garamond" w:cs="Times New Roman"/>
          <w:i/>
          <w:color w:val="0D0D0D" w:themeColor="text1" w:themeTint="F2"/>
          <w:sz w:val="24"/>
          <w:szCs w:val="24"/>
        </w:rPr>
        <w:t>euro</w:t>
      </w:r>
      <w:r w:rsidRPr="00DB2C25">
        <w:rPr>
          <w:rFonts w:ascii="Garamond" w:hAnsi="Garamond" w:cs="Times New Roman"/>
          <w:color w:val="0D0D0D" w:themeColor="text1" w:themeTint="F2"/>
          <w:sz w:val="24"/>
          <w:szCs w:val="24"/>
        </w:rPr>
        <w:t>.</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Lielākā daļa pārkāpumu saistīti ar valsts amatpersonas amata savienošanas ierobežojumu neievērošanu </w:t>
      </w:r>
      <w:r w:rsidR="00143429" w:rsidRPr="00DB2C25">
        <w:rPr>
          <w:rFonts w:ascii="Garamond" w:eastAsia="Calibri" w:hAnsi="Garamond" w:cs="Times New Roman"/>
          <w:color w:val="0D0D0D" w:themeColor="text1" w:themeTint="F2"/>
          <w:sz w:val="24"/>
          <w:szCs w:val="24"/>
          <w:lang w:eastAsia="en-US"/>
        </w:rPr>
        <w:t>–</w:t>
      </w:r>
      <w:r w:rsidRPr="00DB2C25">
        <w:rPr>
          <w:rFonts w:ascii="Garamond" w:hAnsi="Garamond" w:cs="Times New Roman"/>
          <w:color w:val="0D0D0D" w:themeColor="text1" w:themeTint="F2"/>
          <w:sz w:val="24"/>
          <w:szCs w:val="24"/>
        </w:rPr>
        <w:t xml:space="preserve"> speciālo valsts amatpersonas amata savienošanas ierobežojumu, amata savienošanas ierobežojumu izpildes kārtības un ienākumu gūšanas ierobežojumu neievērošanu. </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2015.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pirmajā pusgadā konstatēti 16</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gadījumi, kad valsts amatpersonas ar publiskas personas mantu vai finanšu līdzekļiem rīkojušās neatbilstoši normatīvajos aktos noteiktajai kārtībai. Konstatēti arī 3</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gadījumi, kad valsts amatpersonas pārkāpušas ziedojumu pieņemšanas ierobežojumus. Par Politisko organizāciju (partiju) finansēšanas likuma un Priekšvēlēšanu aģitācijas likuma normu pārkāpumiem 2015.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pirmajā pusgadā KNAB amatpersonas ir uzsākušas 31</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administratīvā pārkāpuma lietu. Pieņemti 29</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lēmumi administratīvo pārkāpumu lietās, no kuriem 28</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gadījumos ir piemērots naudas sods (22</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gadījumos lēmums par sodu piemērots partijām, bet 6</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gadījumos – citām juridiskām un fiziskām personām), savukārt vienā gadījumā, pārkāpumu atzīstot par maznozīmīgu, izteikts mutvārdu aizrādījums.</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2015.</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pirmajā pusgadā tika pārbaudītas 13</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politisko partiju un to apvienību vēlēšanu ieņēmumu un izdevumu deklarācijas pirms Saeimas vēlēšanām. Vairākos gadījumos tika konstatēts, ka politiskās </w:t>
      </w:r>
      <w:r w:rsidRPr="00DB2C25">
        <w:rPr>
          <w:rFonts w:ascii="Garamond" w:hAnsi="Garamond" w:cs="Times New Roman"/>
          <w:color w:val="0D0D0D" w:themeColor="text1" w:themeTint="F2"/>
          <w:sz w:val="24"/>
          <w:szCs w:val="24"/>
        </w:rPr>
        <w:lastRenderedPageBreak/>
        <w:t xml:space="preserve">partijas un to apvienības nebija norādījušas visus savus priekšvēlēšanu ieņēmumus un izdevumus, nebija ievērojušas priekšvēlēšanu izdevumu apmēra ierobežojumus, finansēšanas avotus, skaidras naudas ierobežojumus un deklarācijas aizpildīšanas kārtību, kā arī nebija ievērojušas </w:t>
      </w:r>
      <w:r w:rsidR="00143429" w:rsidRPr="00DB2C25">
        <w:rPr>
          <w:rFonts w:ascii="Garamond" w:hAnsi="Garamond" w:cs="Times New Roman"/>
          <w:color w:val="0D0D0D" w:themeColor="text1" w:themeTint="F2"/>
          <w:sz w:val="24"/>
          <w:szCs w:val="24"/>
        </w:rPr>
        <w:t xml:space="preserve">kārtību, kādā iesniedzami </w:t>
      </w:r>
      <w:r w:rsidRPr="00DB2C25">
        <w:rPr>
          <w:rFonts w:ascii="Garamond" w:hAnsi="Garamond" w:cs="Times New Roman"/>
          <w:color w:val="0D0D0D" w:themeColor="text1" w:themeTint="F2"/>
          <w:sz w:val="24"/>
          <w:szCs w:val="24"/>
        </w:rPr>
        <w:t>ziņojum</w:t>
      </w:r>
      <w:r w:rsidR="00143429"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 xml:space="preserve"> par saņemtajiem dāvinājumiem (ziedojumiem) un paziņojum</w:t>
      </w:r>
      <w:r w:rsidR="00143429"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 xml:space="preserve"> par paredzamo priekšvēlēšanu aģitāciju.</w:t>
      </w:r>
    </w:p>
    <w:p w:rsidR="00F840F9" w:rsidRPr="00DB2C25" w:rsidRDefault="00F840F9" w:rsidP="00E46106">
      <w:p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Veicot politisko partiju un to apvienību iesniegto deklarāciju pārbaudes, tika konstatēti pārkāpumi, kas saistīti ar:</w:t>
      </w:r>
    </w:p>
    <w:p w:rsidR="00F840F9" w:rsidRPr="00DB2C25" w:rsidRDefault="00F840F9" w:rsidP="00E46106">
      <w:pPr>
        <w:numPr>
          <w:ilvl w:val="0"/>
          <w:numId w:val="21"/>
        </w:num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nepatiesu ziņu norādīšanu deklarācijā, kopumā nenor</w:t>
      </w:r>
      <w:r w:rsidR="004F37A6" w:rsidRPr="00DB2C25">
        <w:rPr>
          <w:rFonts w:ascii="Garamond" w:hAnsi="Garamond" w:cs="Times New Roman"/>
          <w:color w:val="0D0D0D" w:themeColor="text1" w:themeTint="F2"/>
          <w:sz w:val="24"/>
          <w:szCs w:val="24"/>
        </w:rPr>
        <w:t>ādot finanšu līdzekļus 71</w:t>
      </w:r>
      <w:r w:rsidR="00143429" w:rsidRPr="00DB2C25">
        <w:rPr>
          <w:rFonts w:ascii="Garamond" w:hAnsi="Garamond" w:cs="Times New Roman"/>
          <w:color w:val="0D0D0D" w:themeColor="text1" w:themeTint="F2"/>
          <w:sz w:val="24"/>
          <w:szCs w:val="24"/>
        </w:rPr>
        <w:t> </w:t>
      </w:r>
      <w:r w:rsidR="004F37A6" w:rsidRPr="00DB2C25">
        <w:rPr>
          <w:rFonts w:ascii="Garamond" w:hAnsi="Garamond" w:cs="Times New Roman"/>
          <w:color w:val="0D0D0D" w:themeColor="text1" w:themeTint="F2"/>
          <w:sz w:val="24"/>
          <w:szCs w:val="24"/>
        </w:rPr>
        <w:t>325</w:t>
      </w:r>
      <w:r w:rsidR="00143429" w:rsidRPr="00DB2C25">
        <w:rPr>
          <w:rFonts w:ascii="Garamond" w:hAnsi="Garamond" w:cs="Times New Roman"/>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color w:val="0D0D0D" w:themeColor="text1" w:themeTint="F2"/>
          <w:sz w:val="24"/>
          <w:szCs w:val="24"/>
        </w:rPr>
        <w:t xml:space="preserve"> apmērā (minētos pārkāpumus pieļāva 6</w:t>
      </w:r>
      <w:r w:rsidR="00143429"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politiskās partijas un apvienības);</w:t>
      </w:r>
    </w:p>
    <w:p w:rsidR="00F840F9" w:rsidRPr="00DB2C25" w:rsidRDefault="00F840F9" w:rsidP="00E46106">
      <w:pPr>
        <w:numPr>
          <w:ilvl w:val="0"/>
          <w:numId w:val="21"/>
        </w:num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priekšvēlēšanu izdevumu apmēr</w:t>
      </w:r>
      <w:r w:rsidR="00A02037"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pārsniegšanu, kopumā </w:t>
      </w:r>
      <w:r w:rsidR="004F37A6" w:rsidRPr="00DB2C25">
        <w:rPr>
          <w:rFonts w:ascii="Garamond" w:hAnsi="Garamond" w:cs="Times New Roman"/>
          <w:color w:val="0D0D0D" w:themeColor="text1" w:themeTint="F2"/>
          <w:sz w:val="24"/>
          <w:szCs w:val="24"/>
        </w:rPr>
        <w:t>par 43</w:t>
      </w:r>
      <w:r w:rsidR="00FE44EC" w:rsidRPr="00DB2C25">
        <w:rPr>
          <w:rFonts w:ascii="Garamond" w:hAnsi="Garamond" w:cs="Times New Roman"/>
          <w:color w:val="0D0D0D" w:themeColor="text1" w:themeTint="F2"/>
          <w:sz w:val="24"/>
          <w:szCs w:val="24"/>
        </w:rPr>
        <w:t> </w:t>
      </w:r>
      <w:r w:rsidR="004F37A6" w:rsidRPr="00DB2C25">
        <w:rPr>
          <w:rFonts w:ascii="Garamond" w:hAnsi="Garamond" w:cs="Times New Roman"/>
          <w:color w:val="0D0D0D" w:themeColor="text1" w:themeTint="F2"/>
          <w:sz w:val="24"/>
          <w:szCs w:val="24"/>
        </w:rPr>
        <w:t>014</w:t>
      </w:r>
      <w:r w:rsidR="00FE44EC" w:rsidRPr="00DB2C25">
        <w:rPr>
          <w:rFonts w:ascii="Garamond" w:hAnsi="Garamond" w:cs="Times New Roman"/>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color w:val="0D0D0D" w:themeColor="text1" w:themeTint="F2"/>
          <w:sz w:val="24"/>
          <w:szCs w:val="24"/>
        </w:rPr>
        <w:t xml:space="preserve"> (pārkāpumu pieļāva 1 partija);</w:t>
      </w:r>
    </w:p>
    <w:p w:rsidR="00F840F9" w:rsidRPr="00DB2C25" w:rsidRDefault="00F840F9" w:rsidP="00E46106">
      <w:pPr>
        <w:numPr>
          <w:ilvl w:val="0"/>
          <w:numId w:val="21"/>
        </w:num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pretlikumīgu ziedojumu pieņemšanu </w:t>
      </w:r>
      <w:r w:rsidR="004F37A6" w:rsidRPr="00DB2C25">
        <w:rPr>
          <w:rFonts w:ascii="Garamond" w:hAnsi="Garamond" w:cs="Times New Roman"/>
          <w:color w:val="0D0D0D" w:themeColor="text1" w:themeTint="F2"/>
          <w:sz w:val="24"/>
          <w:szCs w:val="24"/>
        </w:rPr>
        <w:t>no juridiskas personas 572</w:t>
      </w:r>
      <w:r w:rsidR="00FE44EC" w:rsidRPr="00DB2C25">
        <w:rPr>
          <w:rFonts w:ascii="Garamond" w:hAnsi="Garamond" w:cs="Times New Roman"/>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color w:val="0D0D0D" w:themeColor="text1" w:themeTint="F2"/>
          <w:sz w:val="24"/>
          <w:szCs w:val="24"/>
        </w:rPr>
        <w:t xml:space="preserve"> apmērā (pārkāpumu pieļāva 1 partija);</w:t>
      </w:r>
    </w:p>
    <w:p w:rsidR="00F840F9" w:rsidRPr="00DB2C25" w:rsidRDefault="00F840F9" w:rsidP="00E46106">
      <w:pPr>
        <w:numPr>
          <w:ilvl w:val="0"/>
          <w:numId w:val="21"/>
        </w:num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skaidras naudas ierobežojumu neievērošan</w:t>
      </w:r>
      <w:r w:rsidR="00A02037" w:rsidRPr="00DB2C25">
        <w:rPr>
          <w:rFonts w:ascii="Garamond" w:hAnsi="Garamond" w:cs="Times New Roman"/>
          <w:color w:val="0D0D0D" w:themeColor="text1" w:themeTint="F2"/>
          <w:sz w:val="24"/>
          <w:szCs w:val="24"/>
        </w:rPr>
        <w:t>u</w:t>
      </w:r>
      <w:r w:rsidRPr="00DB2C25">
        <w:rPr>
          <w:rFonts w:ascii="Garamond" w:hAnsi="Garamond" w:cs="Times New Roman"/>
          <w:color w:val="0D0D0D" w:themeColor="text1" w:themeTint="F2"/>
          <w:sz w:val="24"/>
          <w:szCs w:val="24"/>
        </w:rPr>
        <w:t xml:space="preserve"> kopsummā par 180</w:t>
      </w:r>
      <w:r w:rsidR="00A02037" w:rsidRPr="00DB2C25">
        <w:rPr>
          <w:rFonts w:ascii="Garamond" w:hAnsi="Garamond"/>
          <w:color w:val="0D0D0D" w:themeColor="text1" w:themeTint="F2"/>
        </w:rPr>
        <w:t> </w:t>
      </w:r>
      <w:r w:rsidRPr="00DB2C25">
        <w:rPr>
          <w:rFonts w:ascii="Garamond" w:hAnsi="Garamond" w:cs="Times New Roman"/>
          <w:i/>
          <w:iCs/>
          <w:color w:val="0D0D0D" w:themeColor="text1" w:themeTint="F2"/>
          <w:sz w:val="24"/>
          <w:szCs w:val="24"/>
        </w:rPr>
        <w:t>euro</w:t>
      </w:r>
      <w:r w:rsidRPr="00DB2C25">
        <w:rPr>
          <w:rFonts w:ascii="Garamond" w:hAnsi="Garamond" w:cs="Times New Roman"/>
          <w:color w:val="0D0D0D" w:themeColor="text1" w:themeTint="F2"/>
          <w:sz w:val="24"/>
          <w:szCs w:val="24"/>
        </w:rPr>
        <w:t xml:space="preserve"> (pārkāpumu pieļāva 1 partija);</w:t>
      </w:r>
    </w:p>
    <w:p w:rsidR="00F840F9" w:rsidRPr="00DB2C25" w:rsidRDefault="00F840F9" w:rsidP="00E46106">
      <w:pPr>
        <w:numPr>
          <w:ilvl w:val="0"/>
          <w:numId w:val="21"/>
        </w:numPr>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5</w:t>
      </w:r>
      <w:r w:rsidR="00FE44EC"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politiskās partijas un to apvienības nav ievērojušas </w:t>
      </w:r>
      <w:r w:rsidR="00A02037" w:rsidRPr="00DB2C25">
        <w:rPr>
          <w:rFonts w:ascii="Garamond" w:hAnsi="Garamond" w:cs="Times New Roman"/>
          <w:color w:val="0D0D0D" w:themeColor="text1" w:themeTint="F2"/>
          <w:sz w:val="24"/>
          <w:szCs w:val="24"/>
        </w:rPr>
        <w:t xml:space="preserve">kārtību, kādā iesniedzami </w:t>
      </w:r>
      <w:r w:rsidRPr="00DB2C25">
        <w:rPr>
          <w:rFonts w:ascii="Garamond" w:hAnsi="Garamond" w:cs="Times New Roman"/>
          <w:color w:val="0D0D0D" w:themeColor="text1" w:themeTint="F2"/>
          <w:sz w:val="24"/>
          <w:szCs w:val="24"/>
        </w:rPr>
        <w:t>ziņojum</w:t>
      </w:r>
      <w:r w:rsidR="00A02037"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 xml:space="preserve"> par saņemtajiem dāvinājumiem (ziedojumiem) un paziņojum</w:t>
      </w:r>
      <w:r w:rsidR="00A02037" w:rsidRPr="00DB2C25">
        <w:rPr>
          <w:rFonts w:ascii="Garamond" w:hAnsi="Garamond" w:cs="Times New Roman"/>
          <w:color w:val="0D0D0D" w:themeColor="text1" w:themeTint="F2"/>
          <w:sz w:val="24"/>
          <w:szCs w:val="24"/>
        </w:rPr>
        <w:t>i</w:t>
      </w:r>
      <w:r w:rsidRPr="00DB2C25">
        <w:rPr>
          <w:rFonts w:ascii="Garamond" w:hAnsi="Garamond" w:cs="Times New Roman"/>
          <w:color w:val="0D0D0D" w:themeColor="text1" w:themeTint="F2"/>
          <w:sz w:val="24"/>
          <w:szCs w:val="24"/>
        </w:rPr>
        <w:t xml:space="preserve"> par paredzamo priekšvēlēšanu aģitāciju.</w:t>
      </w:r>
    </w:p>
    <w:p w:rsidR="00F840F9" w:rsidRPr="00431470"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Izvērtējot partiju un to apvienību iesniegtās deklarācijas, KNAB pret 6 partijām vai to apvienībām uzsāka administratīvā pārkāpuma lietvedību, tika pieņemti lēmumi par saukšanu pie administratīvās atbildības, uzliekot naudas sodu 5300 </w:t>
      </w:r>
      <w:r w:rsidRPr="00DB2C25">
        <w:rPr>
          <w:rFonts w:ascii="Garamond" w:hAnsi="Garamond" w:cs="Times New Roman"/>
          <w:i/>
          <w:iCs/>
          <w:color w:val="0D0D0D" w:themeColor="text1" w:themeTint="F2"/>
          <w:sz w:val="24"/>
          <w:szCs w:val="24"/>
        </w:rPr>
        <w:t xml:space="preserve">euro </w:t>
      </w:r>
      <w:r w:rsidRPr="00DB2C25">
        <w:rPr>
          <w:rFonts w:ascii="Garamond" w:hAnsi="Garamond" w:cs="Times New Roman"/>
          <w:iCs/>
          <w:color w:val="0D0D0D" w:themeColor="text1" w:themeTint="F2"/>
          <w:sz w:val="24"/>
          <w:szCs w:val="24"/>
        </w:rPr>
        <w:t>apmērā</w:t>
      </w:r>
      <w:r w:rsidRPr="00DB2C25">
        <w:rPr>
          <w:rFonts w:ascii="Garamond" w:hAnsi="Garamond" w:cs="Times New Roman"/>
          <w:color w:val="0D0D0D" w:themeColor="text1" w:themeTint="F2"/>
          <w:sz w:val="24"/>
          <w:szCs w:val="24"/>
        </w:rPr>
        <w:t>.</w:t>
      </w:r>
      <w:r w:rsidR="00431470">
        <w:rPr>
          <w:rFonts w:ascii="Garamond" w:hAnsi="Garamond" w:cs="Times New Roman"/>
          <w:color w:val="0D0D0D" w:themeColor="text1" w:themeTint="F2"/>
          <w:sz w:val="24"/>
          <w:szCs w:val="24"/>
        </w:rPr>
        <w:t xml:space="preserve"> </w:t>
      </w:r>
      <w:r w:rsidRPr="00DB2C25">
        <w:rPr>
          <w:rFonts w:ascii="Garamond" w:hAnsi="Garamond" w:cs="Times New Roman"/>
          <w:iCs/>
          <w:color w:val="0D0D0D" w:themeColor="text1" w:themeTint="F2"/>
          <w:sz w:val="24"/>
          <w:szCs w:val="24"/>
        </w:rPr>
        <w:t>2015.</w:t>
      </w:r>
      <w:r w:rsidR="008F41E5" w:rsidRPr="00DB2C25">
        <w:rPr>
          <w:rFonts w:ascii="Garamond" w:hAnsi="Garamond" w:cs="Times New Roman"/>
          <w:iCs/>
          <w:color w:val="0D0D0D" w:themeColor="text1" w:themeTint="F2"/>
          <w:sz w:val="24"/>
          <w:szCs w:val="24"/>
        </w:rPr>
        <w:t> </w:t>
      </w:r>
      <w:r w:rsidRPr="00DB2C25">
        <w:rPr>
          <w:rFonts w:ascii="Garamond" w:hAnsi="Garamond" w:cs="Times New Roman"/>
          <w:iCs/>
          <w:color w:val="0D0D0D" w:themeColor="text1" w:themeTint="F2"/>
          <w:sz w:val="24"/>
          <w:szCs w:val="24"/>
        </w:rPr>
        <w:t>gada pirmajā pusgadā ir saņemti un pārbaudīti 279</w:t>
      </w:r>
      <w:r w:rsidR="008F41E5" w:rsidRPr="00DB2C25">
        <w:rPr>
          <w:rFonts w:ascii="Garamond" w:hAnsi="Garamond" w:cs="Times New Roman"/>
          <w:iCs/>
          <w:color w:val="0D0D0D" w:themeColor="text1" w:themeTint="F2"/>
          <w:sz w:val="24"/>
          <w:szCs w:val="24"/>
        </w:rPr>
        <w:t> </w:t>
      </w:r>
      <w:r w:rsidRPr="00DB2C25">
        <w:rPr>
          <w:rFonts w:ascii="Garamond" w:hAnsi="Garamond" w:cs="Times New Roman"/>
          <w:iCs/>
          <w:color w:val="0D0D0D" w:themeColor="text1" w:themeTint="F2"/>
          <w:sz w:val="24"/>
          <w:szCs w:val="24"/>
        </w:rPr>
        <w:t xml:space="preserve">ziedojumu saraksti </w:t>
      </w:r>
      <w:r w:rsidR="008F41E5" w:rsidRPr="00DB2C25">
        <w:rPr>
          <w:rFonts w:ascii="Garamond" w:hAnsi="Garamond" w:cs="Times New Roman"/>
          <w:iCs/>
          <w:color w:val="0D0D0D" w:themeColor="text1" w:themeTint="F2"/>
          <w:sz w:val="24"/>
          <w:szCs w:val="24"/>
        </w:rPr>
        <w:t xml:space="preserve">par kopējo ziedojumu apmēru </w:t>
      </w:r>
      <w:r w:rsidRPr="00DB2C25">
        <w:rPr>
          <w:rFonts w:ascii="Garamond" w:hAnsi="Garamond" w:cs="Times New Roman"/>
          <w:iCs/>
          <w:color w:val="0D0D0D" w:themeColor="text1" w:themeTint="F2"/>
          <w:sz w:val="24"/>
          <w:szCs w:val="24"/>
        </w:rPr>
        <w:t>554 766</w:t>
      </w:r>
      <w:r w:rsidR="008F41E5" w:rsidRPr="00DB2C25">
        <w:rPr>
          <w:rFonts w:ascii="Garamond" w:hAnsi="Garamond" w:cs="Times New Roman"/>
          <w:iCs/>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iCs/>
          <w:color w:val="0D0D0D" w:themeColor="text1" w:themeTint="F2"/>
          <w:sz w:val="24"/>
          <w:szCs w:val="24"/>
        </w:rPr>
        <w:t xml:space="preserve"> </w:t>
      </w:r>
      <w:r w:rsidR="008F41E5" w:rsidRPr="00DB2C25">
        <w:rPr>
          <w:rFonts w:ascii="Garamond" w:hAnsi="Garamond" w:cs="Times New Roman"/>
          <w:iCs/>
          <w:color w:val="0D0D0D" w:themeColor="text1" w:themeTint="F2"/>
          <w:sz w:val="24"/>
          <w:szCs w:val="24"/>
        </w:rPr>
        <w:t>(</w:t>
      </w:r>
      <w:r w:rsidRPr="00DB2C25">
        <w:rPr>
          <w:rFonts w:ascii="Garamond" w:hAnsi="Garamond" w:cs="Times New Roman"/>
          <w:iCs/>
          <w:color w:val="0D0D0D" w:themeColor="text1" w:themeTint="F2"/>
          <w:sz w:val="24"/>
          <w:szCs w:val="24"/>
        </w:rPr>
        <w:t>kopā 633 ziedojumi (dāvinājumi)</w:t>
      </w:r>
      <w:r w:rsidR="008F41E5" w:rsidRPr="00DB2C25">
        <w:rPr>
          <w:rFonts w:ascii="Garamond" w:hAnsi="Garamond" w:cs="Times New Roman"/>
          <w:iCs/>
          <w:color w:val="0D0D0D" w:themeColor="text1" w:themeTint="F2"/>
          <w:sz w:val="24"/>
          <w:szCs w:val="24"/>
        </w:rPr>
        <w:t>)</w:t>
      </w:r>
      <w:r w:rsidRPr="00DB2C25">
        <w:rPr>
          <w:rFonts w:ascii="Garamond" w:hAnsi="Garamond" w:cs="Times New Roman"/>
          <w:iCs/>
          <w:color w:val="0D0D0D" w:themeColor="text1" w:themeTint="F2"/>
          <w:sz w:val="24"/>
          <w:szCs w:val="24"/>
        </w:rPr>
        <w:t xml:space="preserve">, pieņemti 10 lēmumi </w:t>
      </w:r>
      <w:r w:rsidRPr="00431470">
        <w:rPr>
          <w:rFonts w:ascii="Garamond" w:hAnsi="Garamond" w:cs="Times New Roman"/>
          <w:iCs/>
          <w:color w:val="0D0D0D" w:themeColor="text1" w:themeTint="F2"/>
          <w:sz w:val="24"/>
          <w:szCs w:val="24"/>
        </w:rPr>
        <w:t>par pretlikumīgu līdzekļu atmaksāšanu valsts</w:t>
      </w:r>
      <w:r w:rsidRPr="00DB2C25">
        <w:rPr>
          <w:rFonts w:ascii="Garamond" w:hAnsi="Garamond" w:cs="Times New Roman"/>
          <w:iCs/>
          <w:color w:val="0D0D0D" w:themeColor="text1" w:themeTint="F2"/>
          <w:sz w:val="24"/>
          <w:szCs w:val="24"/>
        </w:rPr>
        <w:t xml:space="preserve"> budžetā 36 253</w:t>
      </w:r>
      <w:r w:rsidR="008F41E5" w:rsidRPr="00DB2C25">
        <w:rPr>
          <w:rFonts w:ascii="Garamond" w:hAnsi="Garamond" w:cs="Times New Roman"/>
          <w:iCs/>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iCs/>
          <w:color w:val="0D0D0D" w:themeColor="text1" w:themeTint="F2"/>
          <w:sz w:val="24"/>
          <w:szCs w:val="24"/>
        </w:rPr>
        <w:t xml:space="preserve"> apmērā, kā arī pārbaudīts 41</w:t>
      </w:r>
      <w:r w:rsidR="008F41E5" w:rsidRPr="00DB2C25">
        <w:rPr>
          <w:rFonts w:ascii="Garamond" w:hAnsi="Garamond" w:cs="Times New Roman"/>
          <w:iCs/>
          <w:color w:val="0D0D0D" w:themeColor="text1" w:themeTint="F2"/>
          <w:sz w:val="24"/>
          <w:szCs w:val="24"/>
        </w:rPr>
        <w:t> </w:t>
      </w:r>
      <w:r w:rsidRPr="00DB2C25">
        <w:rPr>
          <w:rFonts w:ascii="Garamond" w:hAnsi="Garamond" w:cs="Times New Roman"/>
          <w:iCs/>
          <w:color w:val="0D0D0D" w:themeColor="text1" w:themeTint="F2"/>
          <w:sz w:val="24"/>
          <w:szCs w:val="24"/>
        </w:rPr>
        <w:t xml:space="preserve">biedru naudas saraksts </w:t>
      </w:r>
      <w:r w:rsidR="008F41E5" w:rsidRPr="00DB2C25">
        <w:rPr>
          <w:rFonts w:ascii="Garamond" w:hAnsi="Garamond" w:cs="Times New Roman"/>
          <w:iCs/>
          <w:color w:val="0D0D0D" w:themeColor="text1" w:themeTint="F2"/>
          <w:sz w:val="24"/>
          <w:szCs w:val="24"/>
        </w:rPr>
        <w:t xml:space="preserve">par kopējo apmēru </w:t>
      </w:r>
      <w:r w:rsidRPr="00DB2C25">
        <w:rPr>
          <w:rFonts w:ascii="Garamond" w:hAnsi="Garamond" w:cs="Times New Roman"/>
          <w:iCs/>
          <w:color w:val="0D0D0D" w:themeColor="text1" w:themeTint="F2"/>
          <w:sz w:val="24"/>
          <w:szCs w:val="24"/>
        </w:rPr>
        <w:t>258</w:t>
      </w:r>
      <w:r w:rsidR="008F41E5" w:rsidRPr="00DB2C25">
        <w:rPr>
          <w:rFonts w:ascii="Garamond" w:hAnsi="Garamond" w:cs="Times New Roman"/>
          <w:iCs/>
          <w:color w:val="0D0D0D" w:themeColor="text1" w:themeTint="F2"/>
          <w:sz w:val="24"/>
          <w:szCs w:val="24"/>
        </w:rPr>
        <w:t> </w:t>
      </w:r>
      <w:r w:rsidRPr="00DB2C25">
        <w:rPr>
          <w:rFonts w:ascii="Garamond" w:hAnsi="Garamond" w:cs="Times New Roman"/>
          <w:iCs/>
          <w:color w:val="0D0D0D" w:themeColor="text1" w:themeTint="F2"/>
          <w:sz w:val="24"/>
          <w:szCs w:val="24"/>
        </w:rPr>
        <w:t>199</w:t>
      </w:r>
      <w:r w:rsidR="008F41E5" w:rsidRPr="00DB2C25">
        <w:rPr>
          <w:rFonts w:ascii="Garamond" w:hAnsi="Garamond" w:cs="Times New Roman"/>
          <w:iCs/>
          <w:color w:val="0D0D0D" w:themeColor="text1" w:themeTint="F2"/>
          <w:sz w:val="24"/>
          <w:szCs w:val="24"/>
        </w:rPr>
        <w:t> </w:t>
      </w:r>
      <w:r w:rsidRPr="00DB2C25">
        <w:rPr>
          <w:rFonts w:ascii="Garamond" w:hAnsi="Garamond" w:cs="Times New Roman"/>
          <w:i/>
          <w:iCs/>
          <w:color w:val="0D0D0D" w:themeColor="text1" w:themeTint="F2"/>
          <w:sz w:val="24"/>
          <w:szCs w:val="24"/>
        </w:rPr>
        <w:t>euro</w:t>
      </w:r>
      <w:r w:rsidRPr="00DB2C25">
        <w:rPr>
          <w:rFonts w:ascii="Garamond" w:hAnsi="Garamond" w:cs="Times New Roman"/>
          <w:iCs/>
          <w:color w:val="0D0D0D" w:themeColor="text1" w:themeTint="F2"/>
          <w:sz w:val="24"/>
          <w:szCs w:val="24"/>
        </w:rPr>
        <w:t xml:space="preserve">. </w:t>
      </w:r>
      <w:r w:rsidRPr="00DB2C25">
        <w:rPr>
          <w:rFonts w:ascii="Garamond" w:hAnsi="Garamond" w:cs="Times New Roman"/>
          <w:color w:val="0D0D0D" w:themeColor="text1" w:themeTint="F2"/>
          <w:sz w:val="24"/>
          <w:szCs w:val="24"/>
        </w:rPr>
        <w:t>Tika pabeigtas pārbaudes par Saeimas priekšvēlēšanu aģitācijas periodā kons</w:t>
      </w:r>
      <w:r w:rsidR="007B2E1A" w:rsidRPr="00DB2C25">
        <w:rPr>
          <w:rFonts w:ascii="Garamond" w:hAnsi="Garamond" w:cs="Times New Roman"/>
          <w:color w:val="0D0D0D" w:themeColor="text1" w:themeTint="F2"/>
          <w:sz w:val="24"/>
          <w:szCs w:val="24"/>
        </w:rPr>
        <w:t>tatētajiem pārkāpumiem attiecībā</w:t>
      </w:r>
      <w:r w:rsidRPr="00DB2C25">
        <w:rPr>
          <w:rFonts w:ascii="Garamond" w:hAnsi="Garamond" w:cs="Times New Roman"/>
          <w:color w:val="0D0D0D" w:themeColor="text1" w:themeTint="F2"/>
          <w:sz w:val="24"/>
          <w:szCs w:val="24"/>
        </w:rPr>
        <w:t xml:space="preserve"> </w:t>
      </w:r>
      <w:r w:rsidR="00D00C3F" w:rsidRPr="00DB2C25">
        <w:rPr>
          <w:rFonts w:ascii="Garamond" w:hAnsi="Garamond" w:cs="Times New Roman"/>
          <w:color w:val="0D0D0D" w:themeColor="text1" w:themeTint="F2"/>
          <w:sz w:val="24"/>
          <w:szCs w:val="24"/>
        </w:rPr>
        <w:t>uz</w:t>
      </w:r>
      <w:r w:rsidRPr="00DB2C25">
        <w:rPr>
          <w:rFonts w:ascii="Garamond" w:hAnsi="Garamond" w:cs="Times New Roman"/>
          <w:color w:val="0D0D0D" w:themeColor="text1" w:themeTint="F2"/>
          <w:sz w:val="24"/>
          <w:szCs w:val="24"/>
        </w:rPr>
        <w:t xml:space="preserve"> 74 ar p</w:t>
      </w:r>
      <w:r w:rsidR="007B2E1A" w:rsidRPr="00DB2C25">
        <w:rPr>
          <w:rFonts w:ascii="Garamond" w:hAnsi="Garamond" w:cs="Times New Roman"/>
          <w:color w:val="0D0D0D" w:themeColor="text1" w:themeTint="F2"/>
          <w:sz w:val="24"/>
          <w:szCs w:val="24"/>
        </w:rPr>
        <w:t>olitiskajām partijām nesaistītām</w:t>
      </w:r>
      <w:r w:rsidRPr="00DB2C25">
        <w:rPr>
          <w:rFonts w:ascii="Garamond" w:hAnsi="Garamond" w:cs="Times New Roman"/>
          <w:color w:val="0D0D0D" w:themeColor="text1" w:themeTint="F2"/>
          <w:sz w:val="24"/>
          <w:szCs w:val="24"/>
        </w:rPr>
        <w:t xml:space="preserve"> personām, kuras veica priekšvēlēšanu aģitāciju un apmaksu 138</w:t>
      </w:r>
      <w:r w:rsidR="00D00C3F"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527 </w:t>
      </w:r>
      <w:r w:rsidRPr="00DB2C25">
        <w:rPr>
          <w:rFonts w:ascii="Garamond" w:hAnsi="Garamond" w:cs="Times New Roman"/>
          <w:i/>
          <w:iCs/>
          <w:color w:val="0D0D0D" w:themeColor="text1" w:themeTint="F2"/>
          <w:sz w:val="24"/>
          <w:szCs w:val="24"/>
        </w:rPr>
        <w:t xml:space="preserve">euro </w:t>
      </w:r>
      <w:r w:rsidRPr="00DB2C25">
        <w:rPr>
          <w:rFonts w:ascii="Garamond" w:hAnsi="Garamond" w:cs="Times New Roman"/>
          <w:iCs/>
          <w:color w:val="0D0D0D" w:themeColor="text1" w:themeTint="F2"/>
          <w:sz w:val="24"/>
          <w:szCs w:val="24"/>
        </w:rPr>
        <w:t>apmēr</w:t>
      </w:r>
      <w:r w:rsidR="00D00C3F" w:rsidRPr="00DB2C25">
        <w:rPr>
          <w:rFonts w:ascii="Garamond" w:hAnsi="Garamond" w:cs="Times New Roman"/>
          <w:iCs/>
          <w:color w:val="0D0D0D" w:themeColor="text1" w:themeTint="F2"/>
          <w:sz w:val="24"/>
          <w:szCs w:val="24"/>
        </w:rPr>
        <w:t>ā</w:t>
      </w:r>
      <w:r w:rsidRPr="00DB2C25">
        <w:rPr>
          <w:rFonts w:ascii="Garamond" w:hAnsi="Garamond" w:cs="Times New Roman"/>
          <w:iCs/>
          <w:color w:val="0D0D0D" w:themeColor="text1" w:themeTint="F2"/>
          <w:sz w:val="24"/>
          <w:szCs w:val="24"/>
        </w:rPr>
        <w:t>.</w:t>
      </w:r>
    </w:p>
    <w:p w:rsidR="00F840F9" w:rsidRPr="00431470" w:rsidRDefault="00F840F9" w:rsidP="00431470">
      <w:pPr>
        <w:spacing w:before="100" w:beforeAutospacing="1" w:after="100" w:afterAutospacing="1" w:line="276" w:lineRule="auto"/>
        <w:jc w:val="both"/>
        <w:rPr>
          <w:rFonts w:ascii="Garamond" w:hAnsi="Garamond" w:cs="Times New Roman"/>
          <w:iCs/>
          <w:color w:val="0D0D0D" w:themeColor="text1" w:themeTint="F2"/>
          <w:sz w:val="24"/>
          <w:szCs w:val="24"/>
        </w:rPr>
      </w:pPr>
      <w:r w:rsidRPr="00DB2C25">
        <w:rPr>
          <w:rFonts w:ascii="Garamond" w:hAnsi="Garamond" w:cs="Times New Roman"/>
          <w:iCs/>
          <w:color w:val="0D0D0D" w:themeColor="text1" w:themeTint="F2"/>
          <w:sz w:val="24"/>
          <w:szCs w:val="24"/>
        </w:rPr>
        <w:t>Politisko organizāciju (partiju) finansēšanas likumā izstrādāti priekšlikumi grozījumiem, kuru mērķis ir novērst individuālu fizisku personu iespējamu neatļautu iesaistīšanos ziedošanas starpniecībā politiskajām organizācijām, atvēlot ziedojumam visus savus legāl</w:t>
      </w:r>
      <w:r w:rsidR="00D00C3F" w:rsidRPr="00DB2C25">
        <w:rPr>
          <w:rFonts w:ascii="Garamond" w:hAnsi="Garamond" w:cs="Times New Roman"/>
          <w:iCs/>
          <w:color w:val="0D0D0D" w:themeColor="text1" w:themeTint="F2"/>
          <w:sz w:val="24"/>
          <w:szCs w:val="24"/>
        </w:rPr>
        <w:t>i gūtos (deklarētos) ienākumus, kā arī</w:t>
      </w:r>
      <w:r w:rsidRPr="00DB2C25">
        <w:rPr>
          <w:rFonts w:ascii="Garamond" w:hAnsi="Garamond" w:cs="Times New Roman"/>
          <w:iCs/>
          <w:color w:val="0D0D0D" w:themeColor="text1" w:themeTint="F2"/>
          <w:sz w:val="24"/>
          <w:szCs w:val="24"/>
        </w:rPr>
        <w:t xml:space="preserve"> </w:t>
      </w:r>
      <w:r w:rsidR="00D00C3F" w:rsidRPr="00DB2C25">
        <w:rPr>
          <w:rFonts w:ascii="Garamond" w:hAnsi="Garamond" w:cs="Times New Roman"/>
          <w:iCs/>
          <w:color w:val="0D0D0D" w:themeColor="text1" w:themeTint="F2"/>
          <w:sz w:val="24"/>
          <w:szCs w:val="24"/>
        </w:rPr>
        <w:t>izstrād</w:t>
      </w:r>
      <w:r w:rsidRPr="00DB2C25">
        <w:rPr>
          <w:rFonts w:ascii="Garamond" w:hAnsi="Garamond" w:cs="Times New Roman"/>
          <w:iCs/>
          <w:color w:val="0D0D0D" w:themeColor="text1" w:themeTint="F2"/>
          <w:sz w:val="24"/>
          <w:szCs w:val="24"/>
        </w:rPr>
        <w:t xml:space="preserve">āt </w:t>
      </w:r>
      <w:r w:rsidR="00D00C3F" w:rsidRPr="00DB2C25">
        <w:rPr>
          <w:rFonts w:ascii="Garamond" w:hAnsi="Garamond" w:cs="Times New Roman"/>
          <w:iCs/>
          <w:color w:val="0D0D0D" w:themeColor="text1" w:themeTint="F2"/>
          <w:sz w:val="24"/>
          <w:szCs w:val="24"/>
        </w:rPr>
        <w:t>noteikumus par</w:t>
      </w:r>
      <w:r w:rsidRPr="00DB2C25">
        <w:rPr>
          <w:rFonts w:ascii="Garamond" w:hAnsi="Garamond" w:cs="Times New Roman"/>
          <w:iCs/>
          <w:color w:val="0D0D0D" w:themeColor="text1" w:themeTint="F2"/>
          <w:sz w:val="24"/>
          <w:szCs w:val="24"/>
        </w:rPr>
        <w:t xml:space="preserve"> valsts budžeta finansējuma izmaksas </w:t>
      </w:r>
      <w:r w:rsidR="00D00C3F" w:rsidRPr="00DB2C25">
        <w:rPr>
          <w:rFonts w:ascii="Garamond" w:hAnsi="Garamond" w:cs="Times New Roman"/>
          <w:iCs/>
          <w:color w:val="0D0D0D" w:themeColor="text1" w:themeTint="F2"/>
          <w:sz w:val="24"/>
          <w:szCs w:val="24"/>
        </w:rPr>
        <w:t xml:space="preserve">pārtraukšanu vai apturēšanu </w:t>
      </w:r>
      <w:r w:rsidRPr="00DB2C25">
        <w:rPr>
          <w:rFonts w:ascii="Garamond" w:hAnsi="Garamond" w:cs="Times New Roman"/>
          <w:iCs/>
          <w:color w:val="0D0D0D" w:themeColor="text1" w:themeTint="F2"/>
          <w:sz w:val="24"/>
          <w:szCs w:val="24"/>
        </w:rPr>
        <w:t xml:space="preserve">politiskajām partijām. Politisko organizāciju (partiju) finansēšanas likuma grozījumu priekšlikumi ir saistīti ar jaunās politisko partiju finanšu datubāzes (turpmāk – Elektroniskā datu ievades sistēma) izveidi. Elektroniskās datu ievades sistēmas mērķis ir elektronizēt un vienkāršot politisko partiju dokumentu un </w:t>
      </w:r>
      <w:r w:rsidR="00D00C3F" w:rsidRPr="00DB2C25">
        <w:rPr>
          <w:rFonts w:ascii="Garamond" w:hAnsi="Garamond" w:cs="Times New Roman"/>
          <w:iCs/>
          <w:color w:val="0D0D0D" w:themeColor="text1" w:themeTint="F2"/>
          <w:sz w:val="24"/>
          <w:szCs w:val="24"/>
        </w:rPr>
        <w:t>pārskat</w:t>
      </w:r>
      <w:r w:rsidRPr="00DB2C25">
        <w:rPr>
          <w:rFonts w:ascii="Garamond" w:hAnsi="Garamond" w:cs="Times New Roman"/>
          <w:iCs/>
          <w:color w:val="0D0D0D" w:themeColor="text1" w:themeTint="F2"/>
          <w:sz w:val="24"/>
          <w:szCs w:val="24"/>
        </w:rPr>
        <w:t>u iesniegšanu, kas palīdzēs izmantot politisko partiju informāciju par finansiālo darbību dažādos griezumos, atvieglojot informācijas apstrādes un publicēšanas procesu, kā arī samazinot KNAB resursu patēriņu un paātrinot pārbaužu gaitu. Politiskām partijām līdz ar Elektroniskās datu ievades sistēmas ieviešanu tiks samazināts administratīvai</w:t>
      </w:r>
      <w:r w:rsidR="00D00C3F" w:rsidRPr="00DB2C25">
        <w:rPr>
          <w:rFonts w:ascii="Garamond" w:hAnsi="Garamond" w:cs="Times New Roman"/>
          <w:iCs/>
          <w:color w:val="0D0D0D" w:themeColor="text1" w:themeTint="F2"/>
          <w:sz w:val="24"/>
          <w:szCs w:val="24"/>
        </w:rPr>
        <w:t>s</w:t>
      </w:r>
      <w:r w:rsidRPr="00DB2C25">
        <w:rPr>
          <w:rFonts w:ascii="Garamond" w:hAnsi="Garamond" w:cs="Times New Roman"/>
          <w:iCs/>
          <w:color w:val="0D0D0D" w:themeColor="text1" w:themeTint="F2"/>
          <w:sz w:val="24"/>
          <w:szCs w:val="24"/>
        </w:rPr>
        <w:t xml:space="preserve"> slogs </w:t>
      </w:r>
      <w:r w:rsidR="00D00C3F" w:rsidRPr="00DB2C25">
        <w:rPr>
          <w:rFonts w:ascii="Garamond" w:hAnsi="Garamond" w:cs="Times New Roman"/>
          <w:iCs/>
          <w:color w:val="0D0D0D" w:themeColor="text1" w:themeTint="F2"/>
          <w:sz w:val="24"/>
          <w:szCs w:val="24"/>
        </w:rPr>
        <w:t>pārskat</w:t>
      </w:r>
      <w:r w:rsidRPr="00DB2C25">
        <w:rPr>
          <w:rFonts w:ascii="Garamond" w:hAnsi="Garamond" w:cs="Times New Roman"/>
          <w:iCs/>
          <w:color w:val="0D0D0D" w:themeColor="text1" w:themeTint="F2"/>
          <w:sz w:val="24"/>
          <w:szCs w:val="24"/>
        </w:rPr>
        <w:t>u iesniegšanā</w:t>
      </w:r>
      <w:r w:rsidR="00271F06" w:rsidRPr="00DB2C25">
        <w:rPr>
          <w:rFonts w:ascii="Garamond" w:hAnsi="Garamond" w:cs="Times New Roman"/>
          <w:iCs/>
          <w:color w:val="0D0D0D" w:themeColor="text1" w:themeTint="F2"/>
          <w:sz w:val="24"/>
          <w:szCs w:val="24"/>
        </w:rPr>
        <w:t>,</w:t>
      </w:r>
      <w:r w:rsidRPr="00DB2C25">
        <w:rPr>
          <w:rFonts w:ascii="Garamond" w:hAnsi="Garamond" w:cs="Times New Roman"/>
          <w:iCs/>
          <w:color w:val="0D0D0D" w:themeColor="text1" w:themeTint="F2"/>
          <w:sz w:val="24"/>
          <w:szCs w:val="24"/>
        </w:rPr>
        <w:t xml:space="preserve"> un partijas varēs ātrāk saņemt informāciju par ziedojumu neatbilstībām normatīvo aktu prasībām.</w:t>
      </w:r>
      <w:r w:rsidRPr="00DB2C25">
        <w:rPr>
          <w:rFonts w:ascii="Garamond" w:hAnsi="Garamond" w:cs="Times New Roman"/>
          <w:b/>
          <w:color w:val="0D0D0D" w:themeColor="text1" w:themeTint="F2"/>
          <w:sz w:val="28"/>
          <w:szCs w:val="28"/>
        </w:rPr>
        <w:br w:type="page"/>
      </w:r>
    </w:p>
    <w:p w:rsidR="002E43BB" w:rsidRPr="00DB2C25" w:rsidRDefault="00F840F9" w:rsidP="00431470">
      <w:pPr>
        <w:pStyle w:val="Heading2"/>
      </w:pPr>
      <w:bookmarkStart w:id="17" w:name="_Toc437269271"/>
      <w:r w:rsidRPr="00DB2C25">
        <w:lastRenderedPageBreak/>
        <w:t>Cilvēkdrošība</w:t>
      </w:r>
      <w:bookmarkEnd w:id="17"/>
    </w:p>
    <w:p w:rsidR="002E43BB" w:rsidRPr="00DB2C25" w:rsidRDefault="002E43BB" w:rsidP="00E46106">
      <w:pPr>
        <w:pStyle w:val="Heading3"/>
        <w:numPr>
          <w:ilvl w:val="1"/>
          <w:numId w:val="20"/>
        </w:numPr>
        <w:spacing w:line="276" w:lineRule="auto"/>
      </w:pPr>
      <w:bookmarkStart w:id="18" w:name="_Toc437269272"/>
      <w:r w:rsidRPr="00DB2C25">
        <w:t>Veselības aprūpes pieejamība un sabiedrības veselības epidemioloģiskie riski</w:t>
      </w:r>
      <w:bookmarkEnd w:id="18"/>
    </w:p>
    <w:p w:rsidR="00DD610E" w:rsidRPr="00CE79F2" w:rsidRDefault="00DD610E" w:rsidP="00E46106">
      <w:pPr>
        <w:tabs>
          <w:tab w:val="left" w:pos="567"/>
        </w:tabs>
        <w:autoSpaceDE w:val="0"/>
        <w:autoSpaceDN w:val="0"/>
        <w:adjustRightInd w:val="0"/>
        <w:spacing w:after="0" w:line="276" w:lineRule="auto"/>
        <w:jc w:val="center"/>
        <w:rPr>
          <w:rFonts w:ascii="Garamond" w:eastAsiaTheme="minorHAnsi" w:hAnsi="Garamond" w:cs="Times New Roman"/>
          <w:b/>
          <w:color w:val="0D0D0D" w:themeColor="text1" w:themeTint="F2"/>
          <w:sz w:val="26"/>
          <w:szCs w:val="26"/>
          <w:lang w:eastAsia="en-US"/>
        </w:rPr>
      </w:pPr>
      <w:r w:rsidRPr="00CE79F2">
        <w:rPr>
          <w:rFonts w:ascii="Garamond" w:eastAsiaTheme="minorHAnsi" w:hAnsi="Garamond" w:cs="Times New Roman"/>
          <w:b/>
          <w:color w:val="0D0D0D" w:themeColor="text1" w:themeTint="F2"/>
          <w:sz w:val="26"/>
          <w:szCs w:val="26"/>
          <w:lang w:eastAsia="en-US"/>
        </w:rPr>
        <w:t>Pētījumu rezultāti apliecina, ka bažas par savu veselību ir viens no lielākajiem apdraudējumiem, kas negatīvi ietekmē Latvijas iedzīvotāju drošumspēju</w:t>
      </w:r>
      <w:r w:rsidRPr="00CE79F2">
        <w:rPr>
          <w:rStyle w:val="FootnoteReference"/>
          <w:rFonts w:ascii="Garamond" w:eastAsiaTheme="minorHAnsi" w:hAnsi="Garamond" w:cs="Times New Roman"/>
          <w:b/>
          <w:color w:val="0D0D0D" w:themeColor="text1" w:themeTint="F2"/>
          <w:sz w:val="26"/>
          <w:szCs w:val="26"/>
          <w:lang w:eastAsia="en-US"/>
        </w:rPr>
        <w:footnoteReference w:id="5"/>
      </w:r>
      <w:r w:rsidRPr="00CE79F2">
        <w:rPr>
          <w:rFonts w:ascii="Garamond" w:eastAsiaTheme="minorHAnsi" w:hAnsi="Garamond" w:cs="Times New Roman"/>
          <w:b/>
          <w:color w:val="0D0D0D" w:themeColor="text1" w:themeTint="F2"/>
          <w:sz w:val="26"/>
          <w:szCs w:val="26"/>
          <w:lang w:eastAsia="en-US"/>
        </w:rPr>
        <w:t>. Iedzīvotāji baidās, ka nopietnas saslimšanas gadījumā būs ilgstoši jāārstējas, ārstēšanos nevarēs apmaksāt, ilgstošas slimības gadījumā mazināsies ienākumi. Visticamāk, sabiedrībai novecojot</w:t>
      </w:r>
      <w:r w:rsidR="00D00C3F" w:rsidRPr="00CE79F2">
        <w:rPr>
          <w:rFonts w:ascii="Garamond" w:eastAsiaTheme="minorHAnsi" w:hAnsi="Garamond" w:cs="Times New Roman"/>
          <w:b/>
          <w:color w:val="0D0D0D" w:themeColor="text1" w:themeTint="F2"/>
          <w:sz w:val="26"/>
          <w:szCs w:val="26"/>
          <w:lang w:eastAsia="en-US"/>
        </w:rPr>
        <w:t>,</w:t>
      </w:r>
      <w:r w:rsidRPr="00CE79F2">
        <w:rPr>
          <w:rFonts w:ascii="Garamond" w:eastAsiaTheme="minorHAnsi" w:hAnsi="Garamond" w:cs="Times New Roman"/>
          <w:b/>
          <w:color w:val="0D0D0D" w:themeColor="text1" w:themeTint="F2"/>
          <w:sz w:val="26"/>
          <w:szCs w:val="26"/>
          <w:lang w:eastAsia="en-US"/>
        </w:rPr>
        <w:t xml:space="preserve"> bažas un nedrošība par savu veselību iedzīvotājiem arvien pieaugs</w:t>
      </w:r>
      <w:r w:rsidRPr="00CE79F2">
        <w:rPr>
          <w:rStyle w:val="FootnoteReference"/>
          <w:rFonts w:ascii="Garamond" w:eastAsiaTheme="minorHAnsi" w:hAnsi="Garamond" w:cs="Times New Roman"/>
          <w:b/>
          <w:color w:val="0D0D0D" w:themeColor="text1" w:themeTint="F2"/>
          <w:sz w:val="26"/>
          <w:szCs w:val="26"/>
          <w:lang w:eastAsia="en-US"/>
        </w:rPr>
        <w:footnoteReference w:id="6"/>
      </w:r>
      <w:r w:rsidRPr="00CE79F2">
        <w:rPr>
          <w:rFonts w:ascii="Garamond" w:eastAsiaTheme="minorHAnsi" w:hAnsi="Garamond" w:cs="Times New Roman"/>
          <w:b/>
          <w:color w:val="0D0D0D" w:themeColor="text1" w:themeTint="F2"/>
          <w:sz w:val="26"/>
          <w:szCs w:val="26"/>
          <w:lang w:eastAsia="en-US"/>
        </w:rPr>
        <w:t>.</w:t>
      </w: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b/>
          <w:i/>
          <w:color w:val="0D0D0D" w:themeColor="text1" w:themeTint="F2"/>
          <w:sz w:val="24"/>
          <w:szCs w:val="24"/>
          <w:lang w:eastAsia="en-US"/>
        </w:rPr>
      </w:pP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Veselības aprūpē 2015.</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 xml:space="preserve">gadā joprojām neatrisināta problēma ir ilgais gaidīšanas laiks (rindas) uz atsevišķu veselības aprūpes pakalpojumu saņemšanu gan nepietiekamā finansējuma, gan speciālistu </w:t>
      </w:r>
      <w:r w:rsidR="00D00C3F" w:rsidRPr="00DB2C25">
        <w:rPr>
          <w:rFonts w:ascii="Garamond" w:eastAsiaTheme="minorHAnsi" w:hAnsi="Garamond" w:cs="Times New Roman"/>
          <w:color w:val="0D0D0D" w:themeColor="text1" w:themeTint="F2"/>
          <w:sz w:val="24"/>
          <w:szCs w:val="24"/>
          <w:lang w:eastAsia="en-US"/>
        </w:rPr>
        <w:t>trūkuma</w:t>
      </w:r>
      <w:r w:rsidRPr="00DB2C25">
        <w:rPr>
          <w:rFonts w:ascii="Garamond" w:eastAsiaTheme="minorHAnsi" w:hAnsi="Garamond" w:cs="Times New Roman"/>
          <w:color w:val="0D0D0D" w:themeColor="text1" w:themeTint="F2"/>
          <w:sz w:val="24"/>
          <w:szCs w:val="24"/>
          <w:lang w:eastAsia="en-US"/>
        </w:rPr>
        <w:t xml:space="preserve"> dēļ. Veselības aprūpes speciālistu nodrošinājumu raksturo nevienlīdzīgs ārstu skaita sadalījums, salīdzinot Rīgas reģionu ar pārējo Latvijas teritoriju, kā arī nevienmērīga ārstniecības personu paaudžu nomaiņa. </w:t>
      </w: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 xml:space="preserve">Lai risinātu minēto problēmu un piesaistītu jaunos veselības aprūpes speciālistus darbam ārstniecības iestādēs ārpus Rīgas, Veselības ministrija </w:t>
      </w:r>
      <w:r w:rsidR="00D00C3F" w:rsidRPr="00DB2C25">
        <w:rPr>
          <w:rFonts w:ascii="Garamond" w:eastAsiaTheme="minorHAnsi" w:hAnsi="Garamond" w:cs="Times New Roman"/>
          <w:color w:val="0D0D0D" w:themeColor="text1" w:themeTint="F2"/>
          <w:sz w:val="24"/>
          <w:szCs w:val="24"/>
          <w:lang w:eastAsia="en-US"/>
        </w:rPr>
        <w:t xml:space="preserve">2015. gadā </w:t>
      </w:r>
      <w:r w:rsidRPr="00DB2C25">
        <w:rPr>
          <w:rFonts w:ascii="Garamond" w:eastAsiaTheme="minorHAnsi" w:hAnsi="Garamond" w:cs="Times New Roman"/>
          <w:color w:val="0D0D0D" w:themeColor="text1" w:themeTint="F2"/>
          <w:sz w:val="24"/>
          <w:szCs w:val="24"/>
          <w:lang w:eastAsia="en-US"/>
        </w:rPr>
        <w:t>ierosināja paredzēt, ka prioritārā kārtībā no valsts budžeta līdzekļiem finansētās rezidentūras vietās uzņem tos rezidentūras pretendentus, kuri noslēguši vienošanos ar ārstniecības iestādi vai pašvaldību ārpus Rīgas par darba tiesisko attiecību uzsākšanu pēc rezidentūras pabeigšanas.</w:t>
      </w: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Lai izvērtētu veselības aprūpes sistēmisko risinājumu efektivitāti, kā arī mērķtiecīgi plānotu turpmāko veselības aprūpes pakalpojumu attīstību, novēršot konstatētos trūkumus, Veselības ministrija 2014.</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 xml:space="preserve">gada decembrī noslēdza līgumu ar Pasaules </w:t>
      </w:r>
      <w:r w:rsidR="003A0A0F" w:rsidRPr="00DB2C25">
        <w:rPr>
          <w:rFonts w:ascii="Garamond" w:eastAsiaTheme="minorHAnsi" w:hAnsi="Garamond" w:cs="Times New Roman"/>
          <w:color w:val="0D0D0D" w:themeColor="text1" w:themeTint="F2"/>
          <w:sz w:val="24"/>
          <w:szCs w:val="24"/>
          <w:lang w:eastAsia="en-US"/>
        </w:rPr>
        <w:t>B</w:t>
      </w:r>
      <w:r w:rsidRPr="00DB2C25">
        <w:rPr>
          <w:rFonts w:ascii="Garamond" w:eastAsiaTheme="minorHAnsi" w:hAnsi="Garamond" w:cs="Times New Roman"/>
          <w:color w:val="0D0D0D" w:themeColor="text1" w:themeTint="F2"/>
          <w:sz w:val="24"/>
          <w:szCs w:val="24"/>
          <w:lang w:eastAsia="en-US"/>
        </w:rPr>
        <w:t>anku par pētījuma veikšanu, kura ietvaros tiks izstrādātas veselības aprūpes tīklu vadlīnijas prioritārajās veselības jomās (sirds un asinsvadu, onkoloģija, perinatālā un neonatālā perioda aprūpe un garīgā veselība). Pētījuma rezultātā tiks noteikti veicamie pasākumi, t</w:t>
      </w:r>
      <w:r w:rsidR="00D00C3F" w:rsidRPr="00DB2C25">
        <w:rPr>
          <w:rFonts w:ascii="Garamond" w:eastAsiaTheme="minorHAnsi" w:hAnsi="Garamond" w:cs="Times New Roman"/>
          <w:color w:val="0D0D0D" w:themeColor="text1" w:themeTint="F2"/>
          <w:sz w:val="24"/>
          <w:szCs w:val="24"/>
          <w:lang w:eastAsia="en-US"/>
        </w:rPr>
        <w:t xml:space="preserve">ai </w:t>
      </w:r>
      <w:r w:rsidRPr="00DB2C25">
        <w:rPr>
          <w:rFonts w:ascii="Garamond" w:eastAsiaTheme="minorHAnsi" w:hAnsi="Garamond" w:cs="Times New Roman"/>
          <w:color w:val="0D0D0D" w:themeColor="text1" w:themeTint="F2"/>
          <w:sz w:val="24"/>
          <w:szCs w:val="24"/>
          <w:lang w:eastAsia="en-US"/>
        </w:rPr>
        <w:t>sk</w:t>
      </w:r>
      <w:r w:rsidR="00D00C3F" w:rsidRPr="00DB2C25">
        <w:rPr>
          <w:rFonts w:ascii="Garamond" w:eastAsiaTheme="minorHAnsi" w:hAnsi="Garamond" w:cs="Times New Roman"/>
          <w:color w:val="0D0D0D" w:themeColor="text1" w:themeTint="F2"/>
          <w:sz w:val="24"/>
          <w:szCs w:val="24"/>
          <w:lang w:eastAsia="en-US"/>
        </w:rPr>
        <w:t>aitā</w:t>
      </w:r>
      <w:r w:rsidRPr="00DB2C25">
        <w:rPr>
          <w:rFonts w:ascii="Garamond" w:eastAsiaTheme="minorHAnsi" w:hAnsi="Garamond" w:cs="Times New Roman"/>
          <w:color w:val="0D0D0D" w:themeColor="text1" w:themeTint="F2"/>
          <w:sz w:val="24"/>
          <w:szCs w:val="24"/>
          <w:lang w:eastAsia="en-US"/>
        </w:rPr>
        <w:t xml:space="preserve"> attiecībā uz slimību profilaksi un veselības veicināšanu, agrīnu diagnostiku, katra veselības aprūpes līmeņa kompetenci, cilvēkresursu un tehnoloģisko nodrošinājumu. </w:t>
      </w:r>
    </w:p>
    <w:p w:rsidR="002E43BB" w:rsidRPr="00DB2C25" w:rsidRDefault="002E43BB" w:rsidP="00E46106">
      <w:pPr>
        <w:tabs>
          <w:tab w:val="left" w:pos="567"/>
        </w:tabs>
        <w:autoSpaceDE w:val="0"/>
        <w:autoSpaceDN w:val="0"/>
        <w:adjustRightInd w:val="0"/>
        <w:spacing w:after="0" w:line="276" w:lineRule="auto"/>
        <w:ind w:firstLine="567"/>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Vienlaikus 2015.</w:t>
      </w:r>
      <w:r w:rsidR="00550F5C"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gadā, lai nodrošinātu mūsdienu prasībām atbilstošus un kvalitatīvus ārstnieciskos pakalpojumus, terciāro palīdzību, neatliekamo un plānveida stacionāro palīdzību un ambulatoro palīdzību Latvijas iedzīvotājiem, izpildīti galvenie priekšnosacījumi Paula Stradiņa klīnisk</w:t>
      </w:r>
      <w:r w:rsidR="003A0A0F" w:rsidRPr="00DB2C25">
        <w:rPr>
          <w:rFonts w:ascii="Garamond" w:eastAsiaTheme="minorHAnsi" w:hAnsi="Garamond" w:cs="Times New Roman"/>
          <w:color w:val="0D0D0D" w:themeColor="text1" w:themeTint="F2"/>
          <w:sz w:val="24"/>
          <w:szCs w:val="24"/>
          <w:lang w:eastAsia="en-US"/>
        </w:rPr>
        <w:t>ās</w:t>
      </w:r>
      <w:r w:rsidRPr="00DB2C25">
        <w:rPr>
          <w:rFonts w:ascii="Garamond" w:eastAsiaTheme="minorHAnsi" w:hAnsi="Garamond" w:cs="Times New Roman"/>
          <w:color w:val="0D0D0D" w:themeColor="text1" w:themeTint="F2"/>
          <w:sz w:val="24"/>
          <w:szCs w:val="24"/>
          <w:lang w:eastAsia="en-US"/>
        </w:rPr>
        <w:t xml:space="preserve"> univ</w:t>
      </w:r>
      <w:r w:rsidR="00440B29" w:rsidRPr="00DB2C25">
        <w:rPr>
          <w:rFonts w:ascii="Garamond" w:eastAsiaTheme="minorHAnsi" w:hAnsi="Garamond" w:cs="Times New Roman"/>
          <w:color w:val="0D0D0D" w:themeColor="text1" w:themeTint="F2"/>
          <w:sz w:val="24"/>
          <w:szCs w:val="24"/>
          <w:lang w:eastAsia="en-US"/>
        </w:rPr>
        <w:t xml:space="preserve">ersitātes slimnīcas attīstībai </w:t>
      </w:r>
      <w:r w:rsidR="00550F5C" w:rsidRPr="00DB2C25">
        <w:rPr>
          <w:rFonts w:ascii="Garamond" w:hAnsi="Garamond" w:cs="Times New Roman"/>
          <w:iCs/>
          <w:color w:val="0D0D0D" w:themeColor="text1" w:themeTint="F2"/>
          <w:sz w:val="24"/>
          <w:szCs w:val="24"/>
        </w:rPr>
        <w:t>–</w:t>
      </w:r>
      <w:r w:rsidR="00440B29" w:rsidRPr="00DB2C25">
        <w:rPr>
          <w:rFonts w:ascii="Garamond" w:eastAsiaTheme="minorHAnsi" w:hAnsi="Garamond" w:cs="Times New Roman"/>
          <w:color w:val="0D0D0D" w:themeColor="text1" w:themeTint="F2"/>
          <w:sz w:val="24"/>
          <w:szCs w:val="24"/>
          <w:lang w:eastAsia="en-US"/>
        </w:rPr>
        <w:t xml:space="preserve"> </w:t>
      </w:r>
      <w:r w:rsidRPr="00DB2C25">
        <w:rPr>
          <w:rFonts w:ascii="Garamond" w:eastAsiaTheme="minorHAnsi" w:hAnsi="Garamond" w:cs="Times New Roman"/>
          <w:color w:val="0D0D0D" w:themeColor="text1" w:themeTint="F2"/>
          <w:sz w:val="24"/>
          <w:szCs w:val="24"/>
          <w:lang w:eastAsia="en-US"/>
        </w:rPr>
        <w:t xml:space="preserve">izstrādāts un Eiropas Komisijā apstiprināts projekts Paula Stradiņa </w:t>
      </w:r>
      <w:r w:rsidR="003A0A0F" w:rsidRPr="00DB2C25">
        <w:rPr>
          <w:rFonts w:ascii="Garamond" w:eastAsiaTheme="minorHAnsi" w:hAnsi="Garamond" w:cs="Times New Roman"/>
          <w:color w:val="0D0D0D" w:themeColor="text1" w:themeTint="F2"/>
          <w:sz w:val="24"/>
          <w:szCs w:val="24"/>
          <w:lang w:eastAsia="en-US"/>
        </w:rPr>
        <w:t>k</w:t>
      </w:r>
      <w:r w:rsidRPr="00DB2C25">
        <w:rPr>
          <w:rFonts w:ascii="Garamond" w:eastAsiaTheme="minorHAnsi" w:hAnsi="Garamond" w:cs="Times New Roman"/>
          <w:color w:val="0D0D0D" w:themeColor="text1" w:themeTint="F2"/>
          <w:sz w:val="24"/>
          <w:szCs w:val="24"/>
          <w:lang w:eastAsia="en-US"/>
        </w:rPr>
        <w:t xml:space="preserve">līniskās universitātes slimnīcas A1 korpusa celtniecībai, kā arī piesaistīts papildu finansējums 16 milj. </w:t>
      </w:r>
      <w:r w:rsidRPr="00DB2C25">
        <w:rPr>
          <w:rFonts w:ascii="Garamond" w:eastAsiaTheme="minorHAnsi" w:hAnsi="Garamond" w:cs="Times New Roman"/>
          <w:i/>
          <w:color w:val="0D0D0D" w:themeColor="text1" w:themeTint="F2"/>
          <w:sz w:val="24"/>
          <w:szCs w:val="24"/>
          <w:lang w:eastAsia="en-US"/>
        </w:rPr>
        <w:t xml:space="preserve">euro </w:t>
      </w:r>
      <w:r w:rsidRPr="00DB2C25">
        <w:rPr>
          <w:rFonts w:ascii="Garamond" w:eastAsiaTheme="minorHAnsi" w:hAnsi="Garamond" w:cs="Times New Roman"/>
          <w:color w:val="0D0D0D" w:themeColor="text1" w:themeTint="F2"/>
          <w:sz w:val="24"/>
          <w:szCs w:val="24"/>
          <w:lang w:eastAsia="en-US"/>
        </w:rPr>
        <w:t xml:space="preserve">apmērā projekta pabeigšanas nodrošināšanai. </w:t>
      </w: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tabs>
          <w:tab w:val="left" w:pos="567"/>
        </w:tabs>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Lai nodrošinātu katastrofu medicīnas sistēmas gatavību reaģēt un sniegt koordinētu neatliekamo medicīnisko palīdzību ārkārtas medicīniskajā situācijā un ārkārtas sabiedrības veselības situācijā, 2015.</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gada 23.</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 xml:space="preserve">oktobrī apstiprināts Valsts katastrofu medicīnas plāns. </w:t>
      </w:r>
      <w:r w:rsidR="009E0263" w:rsidRPr="00DB2C25">
        <w:rPr>
          <w:rFonts w:ascii="Garamond" w:eastAsiaTheme="minorHAnsi" w:hAnsi="Garamond" w:cs="Times New Roman"/>
          <w:color w:val="0D0D0D" w:themeColor="text1" w:themeTint="F2"/>
          <w:sz w:val="24"/>
          <w:szCs w:val="24"/>
          <w:lang w:eastAsia="en-US"/>
        </w:rPr>
        <w:t>Plānā</w:t>
      </w:r>
      <w:r w:rsidRPr="00DB2C25">
        <w:rPr>
          <w:rFonts w:ascii="Garamond" w:eastAsiaTheme="minorHAnsi" w:hAnsi="Garamond" w:cs="Times New Roman"/>
          <w:color w:val="0D0D0D" w:themeColor="text1" w:themeTint="F2"/>
          <w:sz w:val="24"/>
          <w:szCs w:val="24"/>
          <w:lang w:eastAsia="en-US"/>
        </w:rPr>
        <w:t xml:space="preserve"> iekļauti iespējamie apdraudējuma veidi, kas var izraisīt ārkārtas medicīniskās situācijas Latvijā, un rīcības plāni apdraudējumu gadījumā, raksturojot sadarbību starp ārstniecības iestādēm un iekšējās drošības dienestiem.</w:t>
      </w:r>
    </w:p>
    <w:p w:rsidR="002E43BB" w:rsidRPr="00DB2C25" w:rsidRDefault="002E43BB" w:rsidP="00E46106">
      <w:pPr>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Epidemioloģiskā drošība ir neatņemama nacionālās drošības sastāvdaļa. Vairāku infekcijas slimību izplatība daudzās pasaules un ES valstīs, tai skaitā Latvijā, ir pārtraukta, ierobežota vai pilnībā likvidēta, ieviešot jaunas efektīvas vakcīnas, pilnveidojot epidemioloģiskās uzraudzības sistēmu, kā arī efektīvi koordinējot starptautisku rīcību epidēmiju gadījumos (piemēram, Ebolas vīrusslimības uzliesmojums 2014.–2015.</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 xml:space="preserve">gadā). Tai pašā laikā joprojām pastāv epidēmiju riski, jo infekcijas slimības mūsdienās pasaulē izplatās satraucoši ātri, neievērojot valstu robežas un dzīves līmeni valstī. </w:t>
      </w:r>
    </w:p>
    <w:p w:rsidR="002E43BB" w:rsidRPr="00DB2C25" w:rsidRDefault="002E43BB" w:rsidP="00E46106">
      <w:pPr>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r w:rsidRPr="00DB2C25">
        <w:rPr>
          <w:rFonts w:ascii="Garamond" w:eastAsiaTheme="minorHAnsi" w:hAnsi="Garamond" w:cs="Times New Roman"/>
          <w:color w:val="0D0D0D" w:themeColor="text1" w:themeTint="F2"/>
          <w:sz w:val="24"/>
          <w:szCs w:val="24"/>
          <w:lang w:eastAsia="en-US"/>
        </w:rPr>
        <w:t>Infekcijas slimību izplatību veicina sociāli ekonomiskie faktori, nepietiekamas zināšanas un iemaņas profilakses jautājumos, narkotiku lietošana, dzīvesveids (t</w:t>
      </w:r>
      <w:r w:rsidR="00D00C3F" w:rsidRPr="00DB2C25">
        <w:rPr>
          <w:rFonts w:ascii="Garamond" w:eastAsiaTheme="minorHAnsi" w:hAnsi="Garamond" w:cs="Times New Roman"/>
          <w:color w:val="0D0D0D" w:themeColor="text1" w:themeTint="F2"/>
          <w:sz w:val="24"/>
          <w:szCs w:val="24"/>
          <w:lang w:eastAsia="en-US"/>
        </w:rPr>
        <w:t xml:space="preserve">ai </w:t>
      </w:r>
      <w:r w:rsidRPr="00DB2C25">
        <w:rPr>
          <w:rFonts w:ascii="Garamond" w:eastAsiaTheme="minorHAnsi" w:hAnsi="Garamond" w:cs="Times New Roman"/>
          <w:color w:val="0D0D0D" w:themeColor="text1" w:themeTint="F2"/>
          <w:sz w:val="24"/>
          <w:szCs w:val="24"/>
          <w:lang w:eastAsia="en-US"/>
        </w:rPr>
        <w:t>sk</w:t>
      </w:r>
      <w:r w:rsidR="00D00C3F" w:rsidRPr="00DB2C25">
        <w:rPr>
          <w:rFonts w:ascii="Garamond" w:eastAsiaTheme="minorHAnsi" w:hAnsi="Garamond" w:cs="Times New Roman"/>
          <w:color w:val="0D0D0D" w:themeColor="text1" w:themeTint="F2"/>
          <w:sz w:val="24"/>
          <w:szCs w:val="24"/>
          <w:lang w:eastAsia="en-US"/>
        </w:rPr>
        <w:t>aitā</w:t>
      </w:r>
      <w:r w:rsidRPr="00DB2C25">
        <w:rPr>
          <w:rFonts w:ascii="Garamond" w:eastAsiaTheme="minorHAnsi" w:hAnsi="Garamond" w:cs="Times New Roman"/>
          <w:color w:val="0D0D0D" w:themeColor="text1" w:themeTint="F2"/>
          <w:sz w:val="24"/>
          <w:szCs w:val="24"/>
          <w:lang w:eastAsia="en-US"/>
        </w:rPr>
        <w:t xml:space="preserve"> prostitūcija), migrācija, klimata izmaiņas u.</w:t>
      </w:r>
      <w:r w:rsidR="00D00C3F" w:rsidRPr="00DB2C25">
        <w:rPr>
          <w:rFonts w:ascii="Garamond" w:eastAsiaTheme="minorHAnsi" w:hAnsi="Garamond" w:cs="Times New Roman"/>
          <w:color w:val="0D0D0D" w:themeColor="text1" w:themeTint="F2"/>
          <w:sz w:val="24"/>
          <w:szCs w:val="24"/>
          <w:lang w:eastAsia="en-US"/>
        </w:rPr>
        <w:t> </w:t>
      </w:r>
      <w:r w:rsidRPr="00DB2C25">
        <w:rPr>
          <w:rFonts w:ascii="Garamond" w:eastAsiaTheme="minorHAnsi" w:hAnsi="Garamond" w:cs="Times New Roman"/>
          <w:color w:val="0D0D0D" w:themeColor="text1" w:themeTint="F2"/>
          <w:sz w:val="24"/>
          <w:szCs w:val="24"/>
          <w:lang w:eastAsia="en-US"/>
        </w:rPr>
        <w:t xml:space="preserve">c. </w:t>
      </w:r>
    </w:p>
    <w:p w:rsidR="002E43BB" w:rsidRPr="00DB2C25" w:rsidRDefault="002E43BB" w:rsidP="00E46106">
      <w:pPr>
        <w:autoSpaceDE w:val="0"/>
        <w:autoSpaceDN w:val="0"/>
        <w:adjustRightInd w:val="0"/>
        <w:spacing w:after="0" w:line="276" w:lineRule="auto"/>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autoSpaceDE w:val="0"/>
        <w:autoSpaceDN w:val="0"/>
        <w:adjustRightInd w:val="0"/>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Latvija ir to ES valstu vidū, kurās ir augst</w:t>
      </w:r>
      <w:r w:rsidR="00D00C3F"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HIV infekcijas un C hepatīta izplatība, kā arī tuberkulozes saslimstības un mirstības rādītāji, turklāt Latvijai raksturīgs augsts rezistentās tuberkulozes līmenis. Jāņem vērā, ka ar katru gadu pieaug reģistrētais HIV un tuberkulozes dubultās infekcijas gadījumu skaits. Antimikrobās rezistences pieaugums apgrūtina infekciju ārstēšanu, kā arī palielina pacientiem risku iegūt tās infekcijas, kuras saistītas ar pašu veselības aprūpi. </w:t>
      </w:r>
    </w:p>
    <w:p w:rsidR="002E43BB" w:rsidRPr="00DB2C25" w:rsidRDefault="002E43BB" w:rsidP="00E46106">
      <w:pPr>
        <w:widowControl w:val="0"/>
        <w:autoSpaceDE w:val="0"/>
        <w:autoSpaceDN w:val="0"/>
        <w:adjustRightInd w:val="0"/>
        <w:spacing w:after="0" w:line="276" w:lineRule="auto"/>
        <w:contextualSpacing/>
        <w:jc w:val="both"/>
        <w:rPr>
          <w:rFonts w:ascii="Garamond" w:hAnsi="Garamond" w:cs="Times New Roman"/>
          <w:color w:val="0D0D0D" w:themeColor="text1" w:themeTint="F2"/>
          <w:sz w:val="24"/>
          <w:szCs w:val="24"/>
        </w:rPr>
      </w:pPr>
    </w:p>
    <w:p w:rsidR="002E43BB" w:rsidRPr="00DB2C25" w:rsidRDefault="002E43BB" w:rsidP="00E46106">
      <w:pPr>
        <w:autoSpaceDE w:val="0"/>
        <w:autoSpaceDN w:val="0"/>
        <w:adjustRightInd w:val="0"/>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Vakcīnregulējamo slimību izplatīšanās riskus (ar tūristiem, bēgļiem, migrantiem) rada nestabilitāte vairākos reģionos. Arī ES bēgļu krīze ir saistīta ar dažādu infekcijas slimību ievešanas risku, tāpēc ir nepieciešams plānot profilakses un veselības aprūpes pasākumus (skrīningus, vakcināciju gan mobilās populācijas (migrantu un bēgļu) vidū, gan arī paaugstināta uzmanība jāpievērš ES valstu, ieskaitot Latviju, iedzīvotāju (sevišķi bērnu) savlaicīgai vakcinācijai. Jāņem vērā, ka, palielinoties nevakcinēto personu skaitam sabiedrībā, pieaugs atsevišķu vakcīnregulējamo infekcijas slimību uzliesmojumu/epidēmiju risks. </w:t>
      </w:r>
    </w:p>
    <w:p w:rsidR="002E43BB" w:rsidRPr="00DB2C25" w:rsidRDefault="002E43BB" w:rsidP="00E46106">
      <w:pPr>
        <w:spacing w:line="276" w:lineRule="auto"/>
        <w:contextualSpacing/>
        <w:jc w:val="both"/>
        <w:rPr>
          <w:rFonts w:ascii="Garamond" w:eastAsiaTheme="minorHAnsi" w:hAnsi="Garamond" w:cs="Times New Roman"/>
          <w:color w:val="0D0D0D" w:themeColor="text1" w:themeTint="F2"/>
          <w:sz w:val="24"/>
          <w:szCs w:val="24"/>
          <w:lang w:eastAsia="en-US"/>
        </w:rPr>
      </w:pPr>
    </w:p>
    <w:p w:rsidR="002E43BB" w:rsidRPr="00DB2C25" w:rsidRDefault="002E43BB" w:rsidP="00E46106">
      <w:pPr>
        <w:autoSpaceDE w:val="0"/>
        <w:autoSpaceDN w:val="0"/>
        <w:adjustRightInd w:val="0"/>
        <w:spacing w:after="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Identificēto risku mazināšanai un ierobežošanai plānota rīcība Sabiedrības veselības pamatnostādņu 2014.</w:t>
      </w:r>
      <w:r w:rsidR="004356D1" w:rsidRPr="00DB2C25">
        <w:rPr>
          <w:rFonts w:ascii="Garamond" w:hAnsi="Garamond" w:cs="Times New Roman"/>
          <w:iCs/>
          <w:color w:val="0D0D0D" w:themeColor="text1" w:themeTint="F2"/>
          <w:sz w:val="24"/>
          <w:szCs w:val="24"/>
        </w:rPr>
        <w:t>–</w:t>
      </w:r>
      <w:r w:rsidRPr="00DB2C25">
        <w:rPr>
          <w:rFonts w:ascii="Garamond" w:hAnsi="Garamond" w:cs="Times New Roman"/>
          <w:color w:val="0D0D0D" w:themeColor="text1" w:themeTint="F2"/>
          <w:sz w:val="24"/>
          <w:szCs w:val="24"/>
        </w:rPr>
        <w:t>2020.</w:t>
      </w:r>
      <w:r w:rsidR="004356D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gadam ietvaros, t</w:t>
      </w:r>
      <w:r w:rsidR="004356D1" w:rsidRPr="00DB2C25">
        <w:rPr>
          <w:rFonts w:ascii="Garamond" w:hAnsi="Garamond" w:cs="Times New Roman"/>
          <w:color w:val="0D0D0D" w:themeColor="text1" w:themeTint="F2"/>
          <w:sz w:val="24"/>
          <w:szCs w:val="24"/>
        </w:rPr>
        <w:t xml:space="preserve">ai </w:t>
      </w:r>
      <w:r w:rsidRPr="00DB2C25">
        <w:rPr>
          <w:rFonts w:ascii="Garamond" w:hAnsi="Garamond" w:cs="Times New Roman"/>
          <w:color w:val="0D0D0D" w:themeColor="text1" w:themeTint="F2"/>
          <w:sz w:val="24"/>
          <w:szCs w:val="24"/>
        </w:rPr>
        <w:t>sk</w:t>
      </w:r>
      <w:r w:rsidR="004356D1" w:rsidRPr="00DB2C25">
        <w:rPr>
          <w:rFonts w:ascii="Garamond" w:hAnsi="Garamond" w:cs="Times New Roman"/>
          <w:color w:val="0D0D0D" w:themeColor="text1" w:themeTint="F2"/>
          <w:sz w:val="24"/>
          <w:szCs w:val="24"/>
        </w:rPr>
        <w:t>aitā</w:t>
      </w:r>
      <w:r w:rsidRPr="00DB2C25">
        <w:rPr>
          <w:rFonts w:ascii="Garamond" w:hAnsi="Garamond" w:cs="Times New Roman"/>
          <w:color w:val="0D0D0D" w:themeColor="text1" w:themeTint="F2"/>
          <w:sz w:val="24"/>
          <w:szCs w:val="24"/>
        </w:rPr>
        <w:t xml:space="preserve"> sabiedrības izpratnes veicināšana par vakcinācijas nozīmi infekciju slimību profilaksei, starpinstitūciju sadarbības stiprināšana, </w:t>
      </w:r>
      <w:r w:rsidR="004356D1" w:rsidRPr="00DB2C25">
        <w:rPr>
          <w:rFonts w:ascii="Garamond" w:hAnsi="Garamond" w:cs="Times New Roman"/>
          <w:color w:val="0D0D0D" w:themeColor="text1" w:themeTint="F2"/>
          <w:sz w:val="24"/>
          <w:szCs w:val="24"/>
        </w:rPr>
        <w:t xml:space="preserve">infekcijas slimību profilakses jomā </w:t>
      </w:r>
      <w:r w:rsidRPr="00DB2C25">
        <w:rPr>
          <w:rFonts w:ascii="Garamond" w:hAnsi="Garamond" w:cs="Times New Roman"/>
          <w:color w:val="0D0D0D" w:themeColor="text1" w:themeTint="F2"/>
          <w:sz w:val="24"/>
          <w:szCs w:val="24"/>
        </w:rPr>
        <w:t xml:space="preserve">aktīvāk iesaistot NVO. </w:t>
      </w:r>
      <w:r w:rsidR="003A0A0F" w:rsidRPr="00DB2C25">
        <w:rPr>
          <w:rFonts w:ascii="Garamond" w:hAnsi="Garamond" w:cs="Times New Roman"/>
          <w:color w:val="0D0D0D" w:themeColor="text1" w:themeTint="F2"/>
          <w:sz w:val="24"/>
          <w:szCs w:val="24"/>
        </w:rPr>
        <w:t>Turklāt</w:t>
      </w:r>
      <w:r w:rsidRPr="00DB2C25">
        <w:rPr>
          <w:rFonts w:ascii="Garamond" w:hAnsi="Garamond" w:cs="Times New Roman"/>
          <w:color w:val="0D0D0D" w:themeColor="text1" w:themeTint="F2"/>
          <w:sz w:val="24"/>
          <w:szCs w:val="24"/>
        </w:rPr>
        <w:t xml:space="preserve"> 2016.</w:t>
      </w:r>
      <w:r w:rsidR="004356D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gadā </w:t>
      </w:r>
      <w:r w:rsidR="002C0077" w:rsidRPr="00DB2C25">
        <w:rPr>
          <w:rFonts w:ascii="Garamond" w:hAnsi="Garamond" w:cs="Times New Roman"/>
          <w:color w:val="0D0D0D" w:themeColor="text1" w:themeTint="F2"/>
          <w:sz w:val="24"/>
          <w:szCs w:val="24"/>
        </w:rPr>
        <w:t xml:space="preserve">Veselības </w:t>
      </w:r>
      <w:r w:rsidRPr="00DB2C25">
        <w:rPr>
          <w:rFonts w:ascii="Garamond" w:hAnsi="Garamond" w:cs="Times New Roman"/>
          <w:color w:val="0D0D0D" w:themeColor="text1" w:themeTint="F2"/>
          <w:sz w:val="24"/>
          <w:szCs w:val="24"/>
        </w:rPr>
        <w:t xml:space="preserve">ministrija plāno </w:t>
      </w:r>
      <w:r w:rsidR="004356D1" w:rsidRPr="00DB2C25">
        <w:rPr>
          <w:rFonts w:ascii="Garamond" w:hAnsi="Garamond" w:cs="Times New Roman"/>
          <w:color w:val="0D0D0D" w:themeColor="text1" w:themeTint="F2"/>
          <w:sz w:val="24"/>
          <w:szCs w:val="24"/>
        </w:rPr>
        <w:t xml:space="preserve">papildus </w:t>
      </w:r>
      <w:r w:rsidRPr="00DB2C25">
        <w:rPr>
          <w:rFonts w:ascii="Garamond" w:hAnsi="Garamond" w:cs="Times New Roman"/>
          <w:color w:val="0D0D0D" w:themeColor="text1" w:themeTint="F2"/>
          <w:sz w:val="24"/>
          <w:szCs w:val="24"/>
        </w:rPr>
        <w:t>piesaistīt 4,2</w:t>
      </w:r>
      <w:r w:rsidR="004356D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 xml:space="preserve">milj. </w:t>
      </w:r>
      <w:r w:rsidRPr="00DB2C25">
        <w:rPr>
          <w:rFonts w:ascii="Garamond" w:hAnsi="Garamond" w:cs="Times New Roman"/>
          <w:i/>
          <w:color w:val="0D0D0D" w:themeColor="text1" w:themeTint="F2"/>
          <w:sz w:val="24"/>
          <w:szCs w:val="24"/>
        </w:rPr>
        <w:t>euro</w:t>
      </w:r>
      <w:r w:rsidRPr="00DB2C25">
        <w:rPr>
          <w:rFonts w:ascii="Garamond" w:hAnsi="Garamond" w:cs="Times New Roman"/>
          <w:color w:val="0D0D0D" w:themeColor="text1" w:themeTint="F2"/>
          <w:sz w:val="24"/>
          <w:szCs w:val="24"/>
        </w:rPr>
        <w:t xml:space="preserve"> kompensējamo medikamentu apmaksai pacientiem ar C hepatīta un HIV/AIDS saslimšanu</w:t>
      </w:r>
      <w:r w:rsidR="004356D1" w:rsidRPr="00DB2C25">
        <w:rPr>
          <w:rFonts w:ascii="Garamond" w:hAnsi="Garamond" w:cs="Times New Roman"/>
          <w:color w:val="0D0D0D" w:themeColor="text1" w:themeTint="F2"/>
          <w:sz w:val="24"/>
          <w:szCs w:val="24"/>
        </w:rPr>
        <w:t>.</w:t>
      </w:r>
    </w:p>
    <w:p w:rsidR="00F840F9" w:rsidRPr="00DB2C25" w:rsidRDefault="00F840F9" w:rsidP="00E46106">
      <w:pPr>
        <w:pStyle w:val="Heading3"/>
        <w:numPr>
          <w:ilvl w:val="1"/>
          <w:numId w:val="20"/>
        </w:numPr>
        <w:spacing w:line="276" w:lineRule="auto"/>
      </w:pPr>
      <w:bookmarkStart w:id="19" w:name="_Toc437269273"/>
      <w:r w:rsidRPr="00DB2C25">
        <w:rPr>
          <w:szCs w:val="24"/>
        </w:rPr>
        <w:lastRenderedPageBreak/>
        <w:t xml:space="preserve">Sociālās atstumtības mazināšana </w:t>
      </w:r>
      <w:r w:rsidR="004356D1" w:rsidRPr="00DB2C25">
        <w:rPr>
          <w:iCs/>
          <w:szCs w:val="24"/>
        </w:rPr>
        <w:t>–</w:t>
      </w:r>
      <w:r w:rsidRPr="00DB2C25">
        <w:rPr>
          <w:szCs w:val="24"/>
        </w:rPr>
        <w:t xml:space="preserve"> ienā</w:t>
      </w:r>
      <w:r w:rsidRPr="00DB2C25">
        <w:rPr>
          <w:rFonts w:eastAsia="Calibri"/>
          <w:lang w:eastAsia="en-US"/>
        </w:rPr>
        <w:t>kumu un iespēju nevienlīdzības mazināšana</w:t>
      </w:r>
      <w:bookmarkEnd w:id="19"/>
      <w:r w:rsidRPr="00DB2C25">
        <w:t xml:space="preserve"> </w:t>
      </w:r>
    </w:p>
    <w:p w:rsidR="00F840F9" w:rsidRPr="00CE79F2" w:rsidRDefault="00F840F9" w:rsidP="00E46106">
      <w:pPr>
        <w:spacing w:before="100" w:beforeAutospacing="1" w:after="100" w:afterAutospacing="1" w:line="276" w:lineRule="auto"/>
        <w:jc w:val="center"/>
        <w:rPr>
          <w:rFonts w:ascii="Garamond" w:hAnsi="Garamond" w:cs="Times New Roman"/>
          <w:b/>
          <w:color w:val="0D0D0D" w:themeColor="text1" w:themeTint="F2"/>
          <w:sz w:val="26"/>
          <w:szCs w:val="26"/>
        </w:rPr>
      </w:pPr>
      <w:r w:rsidRPr="00CE79F2">
        <w:rPr>
          <w:rFonts w:ascii="Garamond" w:hAnsi="Garamond" w:cs="Times New Roman"/>
          <w:b/>
          <w:color w:val="0D0D0D" w:themeColor="text1" w:themeTint="F2"/>
          <w:sz w:val="26"/>
          <w:szCs w:val="26"/>
        </w:rPr>
        <w:t>Latvijas sabiedrībā joprojām vērojama salīdzinoši augsta ienākumu nevienlīdzība, tād</w:t>
      </w:r>
      <w:r w:rsidR="004356D1" w:rsidRPr="00CE79F2">
        <w:rPr>
          <w:rFonts w:ascii="Garamond" w:hAnsi="Garamond" w:cs="Times New Roman"/>
          <w:b/>
          <w:color w:val="0D0D0D" w:themeColor="text1" w:themeTint="F2"/>
          <w:sz w:val="26"/>
          <w:szCs w:val="26"/>
        </w:rPr>
        <w:t>ē</w:t>
      </w:r>
      <w:r w:rsidRPr="00CE79F2">
        <w:rPr>
          <w:rFonts w:ascii="Garamond" w:hAnsi="Garamond" w:cs="Times New Roman"/>
          <w:b/>
          <w:color w:val="0D0D0D" w:themeColor="text1" w:themeTint="F2"/>
          <w:sz w:val="26"/>
          <w:szCs w:val="26"/>
        </w:rPr>
        <w:t>jādi palielinoties to iedzīvotāju skaitam, kas ir pakļauti nabadzības un sociālās izstumtības riskam</w:t>
      </w:r>
      <w:r w:rsidR="004356D1" w:rsidRPr="00CE79F2">
        <w:rPr>
          <w:rFonts w:ascii="Garamond" w:hAnsi="Garamond" w:cs="Times New Roman"/>
          <w:b/>
          <w:color w:val="0D0D0D" w:themeColor="text1" w:themeTint="F2"/>
          <w:sz w:val="26"/>
          <w:szCs w:val="26"/>
        </w:rPr>
        <w:t>.</w:t>
      </w:r>
      <w:r w:rsidRPr="00CE79F2">
        <w:rPr>
          <w:rFonts w:ascii="Garamond" w:hAnsi="Garamond" w:cs="Times New Roman"/>
          <w:b/>
          <w:color w:val="0D0D0D" w:themeColor="text1" w:themeTint="F2"/>
          <w:sz w:val="26"/>
          <w:szCs w:val="26"/>
        </w:rPr>
        <w:t xml:space="preserve"> </w:t>
      </w:r>
      <w:r w:rsidR="004356D1" w:rsidRPr="00CE79F2">
        <w:rPr>
          <w:rFonts w:ascii="Garamond" w:hAnsi="Garamond" w:cs="Times New Roman"/>
          <w:b/>
          <w:color w:val="0D0D0D" w:themeColor="text1" w:themeTint="F2"/>
          <w:sz w:val="26"/>
          <w:szCs w:val="26"/>
        </w:rPr>
        <w:t>T</w:t>
      </w:r>
      <w:r w:rsidRPr="00CE79F2">
        <w:rPr>
          <w:rFonts w:ascii="Garamond" w:hAnsi="Garamond" w:cs="Times New Roman"/>
          <w:b/>
          <w:color w:val="0D0D0D" w:themeColor="text1" w:themeTint="F2"/>
          <w:sz w:val="26"/>
          <w:szCs w:val="26"/>
        </w:rPr>
        <w:t xml:space="preserve">as potenciāli var sekmēt sabiedrības radikalizāciju un sociālo atsvešināšanos. Līdz ar to ienākumu un iespēju mazināšana ir noteikta par vienu no būtiskākajām valdības prioritātēm, uzlabojot </w:t>
      </w:r>
      <w:r w:rsidR="00440B29" w:rsidRPr="00CE79F2">
        <w:rPr>
          <w:rFonts w:ascii="Garamond" w:hAnsi="Garamond" w:cs="Times New Roman"/>
          <w:b/>
          <w:color w:val="0D0D0D" w:themeColor="text1" w:themeTint="F2"/>
          <w:sz w:val="26"/>
          <w:szCs w:val="26"/>
        </w:rPr>
        <w:t>iedzīvotāju materiālo situāciju un</w:t>
      </w:r>
      <w:r w:rsidRPr="00CE79F2">
        <w:rPr>
          <w:rFonts w:ascii="Garamond" w:hAnsi="Garamond" w:cs="Times New Roman"/>
          <w:b/>
          <w:color w:val="0D0D0D" w:themeColor="text1" w:themeTint="F2"/>
          <w:sz w:val="26"/>
          <w:szCs w:val="26"/>
        </w:rPr>
        <w:t xml:space="preserve"> paplašinot sociālo pakalpojumu klāstu.</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lang w:eastAsia="en-US"/>
        </w:rPr>
      </w:pPr>
      <w:r w:rsidRPr="00DB2C25">
        <w:rPr>
          <w:rFonts w:ascii="Garamond" w:eastAsia="Calibri" w:hAnsi="Garamond" w:cs="Times New Roman"/>
          <w:color w:val="0D0D0D" w:themeColor="text1" w:themeTint="F2"/>
          <w:sz w:val="24"/>
          <w:lang w:eastAsia="en-US"/>
        </w:rPr>
        <w:t>Ienākumu nevienlīdzības mazināšana ir viens no stabilitātes un labklājības garantiem valstī. Liels iedzīvotāju īpatsvars, kas negūst pietiekamus ienākumus</w:t>
      </w:r>
      <w:r w:rsidR="004356D1" w:rsidRPr="00DB2C25">
        <w:rPr>
          <w:rFonts w:ascii="Garamond" w:eastAsia="Calibri" w:hAnsi="Garamond" w:cs="Times New Roman"/>
          <w:color w:val="0D0D0D" w:themeColor="text1" w:themeTint="F2"/>
          <w:sz w:val="24"/>
          <w:lang w:eastAsia="en-US"/>
        </w:rPr>
        <w:t>,</w:t>
      </w:r>
      <w:r w:rsidRPr="00DB2C25">
        <w:rPr>
          <w:rFonts w:ascii="Garamond" w:eastAsia="Calibri" w:hAnsi="Garamond" w:cs="Times New Roman"/>
          <w:color w:val="0D0D0D" w:themeColor="text1" w:themeTint="F2"/>
          <w:sz w:val="24"/>
          <w:lang w:eastAsia="en-US"/>
        </w:rPr>
        <w:t xml:space="preserve"> vairo nabadzības apburto loku, kas veicina netaisnības izjūtu, mazina iedzīvotāju spējas un iespējas ietekmēt notikumus savā dzīvē (piemēram</w:t>
      </w:r>
      <w:r w:rsidR="004356D1" w:rsidRPr="00DB2C25">
        <w:rPr>
          <w:rFonts w:ascii="Garamond" w:eastAsia="Calibri" w:hAnsi="Garamond" w:cs="Times New Roman"/>
          <w:color w:val="0D0D0D" w:themeColor="text1" w:themeTint="F2"/>
          <w:sz w:val="24"/>
          <w:lang w:eastAsia="en-US"/>
        </w:rPr>
        <w:t>,</w:t>
      </w:r>
      <w:r w:rsidRPr="00DB2C25">
        <w:rPr>
          <w:rFonts w:ascii="Garamond" w:eastAsia="Calibri" w:hAnsi="Garamond" w:cs="Times New Roman"/>
          <w:color w:val="0D0D0D" w:themeColor="text1" w:themeTint="F2"/>
          <w:sz w:val="24"/>
          <w:lang w:eastAsia="en-US"/>
        </w:rPr>
        <w:t xml:space="preserve"> rūpēties par savu un savas ģimenes veselību, nodrošināt bērniem labu augstāko izglītību)</w:t>
      </w:r>
      <w:r w:rsidR="004356D1" w:rsidRPr="00DB2C25">
        <w:rPr>
          <w:rFonts w:ascii="Garamond" w:eastAsia="Calibri" w:hAnsi="Garamond" w:cs="Times New Roman"/>
          <w:color w:val="0D0D0D" w:themeColor="text1" w:themeTint="F2"/>
          <w:sz w:val="24"/>
          <w:lang w:eastAsia="en-US"/>
        </w:rPr>
        <w:t>,</w:t>
      </w:r>
      <w:r w:rsidRPr="00DB2C25">
        <w:rPr>
          <w:rFonts w:ascii="Garamond" w:eastAsia="Calibri" w:hAnsi="Garamond" w:cs="Times New Roman"/>
          <w:color w:val="0D0D0D" w:themeColor="text1" w:themeTint="F2"/>
          <w:sz w:val="24"/>
          <w:lang w:eastAsia="en-US"/>
        </w:rPr>
        <w:t xml:space="preserve"> kā arī var mazināt lojalitāti pret valsti. Nevienlīdzības un nabadzības apstākļi var vairot ne tikai iedzīvotāju savstarpējo atsvešināšanos, bet arī sekmēt šīs ie</w:t>
      </w:r>
      <w:r w:rsidR="00B82FE5" w:rsidRPr="00DB2C25">
        <w:rPr>
          <w:rFonts w:ascii="Garamond" w:eastAsia="Calibri" w:hAnsi="Garamond" w:cs="Times New Roman"/>
          <w:color w:val="0D0D0D" w:themeColor="text1" w:themeTint="F2"/>
          <w:sz w:val="24"/>
          <w:lang w:eastAsia="en-US"/>
        </w:rPr>
        <w:t>dzīvotāju grupas radikalizāciju</w:t>
      </w:r>
      <w:r w:rsidRPr="00DB2C25">
        <w:rPr>
          <w:rFonts w:ascii="Garamond" w:eastAsia="Calibri" w:hAnsi="Garamond" w:cs="Times New Roman"/>
          <w:color w:val="0D0D0D" w:themeColor="text1" w:themeTint="F2"/>
          <w:sz w:val="24"/>
          <w:lang w:eastAsia="en-US"/>
        </w:rPr>
        <w:t xml:space="preserve"> vai arī valsts pamešanu.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lang w:eastAsia="en-US"/>
        </w:rPr>
      </w:pPr>
      <w:r w:rsidRPr="00DB2C25">
        <w:rPr>
          <w:rFonts w:ascii="Garamond" w:eastAsia="Calibri" w:hAnsi="Garamond" w:cs="Times New Roman"/>
          <w:color w:val="0D0D0D" w:themeColor="text1" w:themeTint="F2"/>
          <w:sz w:val="24"/>
          <w:szCs w:val="24"/>
          <w:lang w:eastAsia="en-US"/>
        </w:rPr>
        <w:t>Lai gan kopš 2012.</w:t>
      </w:r>
      <w:r w:rsidR="00B82F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uzlabojas gan valsts ekonomiskā situācija, gan arī kopējie ienākumi, valstī joprojām ir vērojama augsta ienākumu (un pieejamo aktīvu) nevienlīdzība</w:t>
      </w:r>
      <w:r w:rsidR="00B82F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r w:rsidR="00B82FE5" w:rsidRPr="00DB2C25">
        <w:rPr>
          <w:rFonts w:ascii="Garamond" w:eastAsia="Calibri" w:hAnsi="Garamond" w:cs="Times New Roman"/>
          <w:color w:val="0D0D0D" w:themeColor="text1" w:themeTint="F2"/>
          <w:sz w:val="24"/>
          <w:szCs w:val="24"/>
          <w:lang w:eastAsia="en-US"/>
        </w:rPr>
        <w:t>M</w:t>
      </w:r>
      <w:r w:rsidRPr="00DB2C25">
        <w:rPr>
          <w:rFonts w:ascii="Garamond" w:eastAsia="Calibri" w:hAnsi="Garamond" w:cs="Times New Roman"/>
          <w:color w:val="0D0D0D" w:themeColor="text1" w:themeTint="F2"/>
          <w:sz w:val="24"/>
          <w:szCs w:val="24"/>
          <w:lang w:eastAsia="en-US"/>
        </w:rPr>
        <w:t>inimālo ienākumu apmēri pagaidām ir neadekvāti zemi</w:t>
      </w:r>
      <w:r w:rsidR="00B82F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valstī ir augsts nabadzības riskam pakļauto iedzīvotāju skaits.</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lang w:eastAsia="en-US"/>
        </w:rPr>
        <w:t>Ministru prezident</w:t>
      </w:r>
      <w:r w:rsidR="00A41749" w:rsidRPr="00DB2C25">
        <w:rPr>
          <w:rFonts w:ascii="Garamond" w:eastAsia="Calibri" w:hAnsi="Garamond" w:cs="Times New Roman"/>
          <w:color w:val="0D0D0D" w:themeColor="text1" w:themeTint="F2"/>
          <w:sz w:val="24"/>
          <w:lang w:eastAsia="en-US"/>
        </w:rPr>
        <w:t>a</w:t>
      </w:r>
      <w:r w:rsidRPr="00DB2C25">
        <w:rPr>
          <w:rFonts w:ascii="Garamond" w:eastAsia="Calibri" w:hAnsi="Garamond" w:cs="Times New Roman"/>
          <w:color w:val="0D0D0D" w:themeColor="text1" w:themeTint="F2"/>
          <w:sz w:val="24"/>
          <w:lang w:eastAsia="en-US"/>
        </w:rPr>
        <w:t xml:space="preserve"> 2015.</w:t>
      </w:r>
      <w:r w:rsidR="00B82FE5" w:rsidRPr="00DB2C25">
        <w:rPr>
          <w:rFonts w:ascii="Garamond" w:eastAsia="Calibri" w:hAnsi="Garamond" w:cs="Times New Roman"/>
          <w:color w:val="0D0D0D" w:themeColor="text1" w:themeTint="F2"/>
          <w:sz w:val="24"/>
          <w:lang w:eastAsia="en-US"/>
        </w:rPr>
        <w:t> </w:t>
      </w:r>
      <w:r w:rsidRPr="00DB2C25">
        <w:rPr>
          <w:rFonts w:ascii="Garamond" w:eastAsia="Calibri" w:hAnsi="Garamond" w:cs="Times New Roman"/>
          <w:color w:val="0D0D0D" w:themeColor="text1" w:themeTint="F2"/>
          <w:sz w:val="24"/>
          <w:lang w:eastAsia="en-US"/>
        </w:rPr>
        <w:t>gada 1.</w:t>
      </w:r>
      <w:r w:rsidR="00B82FE5" w:rsidRPr="00DB2C25">
        <w:rPr>
          <w:rFonts w:ascii="Garamond" w:eastAsia="Calibri" w:hAnsi="Garamond" w:cs="Times New Roman"/>
          <w:color w:val="0D0D0D" w:themeColor="text1" w:themeTint="F2"/>
          <w:sz w:val="24"/>
          <w:lang w:eastAsia="en-US"/>
        </w:rPr>
        <w:t> </w:t>
      </w:r>
      <w:r w:rsidRPr="00DB2C25">
        <w:rPr>
          <w:rFonts w:ascii="Garamond" w:eastAsia="Calibri" w:hAnsi="Garamond" w:cs="Times New Roman"/>
          <w:color w:val="0D0D0D" w:themeColor="text1" w:themeTint="F2"/>
          <w:sz w:val="24"/>
          <w:lang w:eastAsia="en-US"/>
        </w:rPr>
        <w:t>oktobra ziņojumā</w:t>
      </w:r>
      <w:r w:rsidR="001D3A29" w:rsidRPr="00DB2C25">
        <w:rPr>
          <w:rFonts w:ascii="Garamond" w:eastAsia="Calibri" w:hAnsi="Garamond" w:cs="Times New Roman"/>
          <w:color w:val="0D0D0D" w:themeColor="text1" w:themeTint="F2"/>
          <w:sz w:val="24"/>
          <w:lang w:eastAsia="en-US"/>
        </w:rPr>
        <w:t xml:space="preserve"> Saeimai </w:t>
      </w:r>
      <w:r w:rsidR="001D3A29" w:rsidRPr="00DB2C25">
        <w:rPr>
          <w:rFonts w:ascii="Garamond" w:hAnsi="Garamond" w:cs="Times New Roman"/>
          <w:color w:val="0D0D0D" w:themeColor="text1" w:themeTint="F2"/>
          <w:sz w:val="24"/>
          <w:szCs w:val="24"/>
        </w:rPr>
        <w:t xml:space="preserve">par </w:t>
      </w:r>
      <w:hyperlink r:id="rId9" w:history="1">
        <w:r w:rsidR="001D3A29" w:rsidRPr="00DB2C25">
          <w:rPr>
            <w:rFonts w:ascii="Garamond" w:hAnsi="Garamond" w:cs="Times New Roman"/>
            <w:color w:val="0D0D0D" w:themeColor="text1" w:themeTint="F2"/>
            <w:sz w:val="24"/>
            <w:szCs w:val="24"/>
          </w:rPr>
          <w:t>Latvijas ilgtspējīgas attīstības stratēģij</w:t>
        </w:r>
        <w:r w:rsidR="00B82FE5" w:rsidRPr="00DB2C25">
          <w:rPr>
            <w:rFonts w:ascii="Garamond" w:hAnsi="Garamond" w:cs="Times New Roman"/>
            <w:color w:val="0D0D0D" w:themeColor="text1" w:themeTint="F2"/>
            <w:sz w:val="24"/>
            <w:szCs w:val="24"/>
          </w:rPr>
          <w:t>u</w:t>
        </w:r>
        <w:r w:rsidR="001D3A29" w:rsidRPr="00DB2C25">
          <w:rPr>
            <w:rFonts w:ascii="Garamond" w:hAnsi="Garamond" w:cs="Times New Roman"/>
            <w:color w:val="0D0D0D" w:themeColor="text1" w:themeTint="F2"/>
            <w:sz w:val="24"/>
            <w:szCs w:val="24"/>
          </w:rPr>
          <w:t xml:space="preserve"> līdz 2030.</w:t>
        </w:r>
        <w:r w:rsidR="00B82FE5" w:rsidRPr="00DB2C25">
          <w:rPr>
            <w:rFonts w:ascii="Garamond" w:hAnsi="Garamond" w:cs="Times New Roman"/>
            <w:color w:val="0D0D0D" w:themeColor="text1" w:themeTint="F2"/>
            <w:sz w:val="24"/>
            <w:szCs w:val="24"/>
          </w:rPr>
          <w:t> </w:t>
        </w:r>
        <w:r w:rsidR="001D3A29" w:rsidRPr="00DB2C25">
          <w:rPr>
            <w:rFonts w:ascii="Garamond" w:hAnsi="Garamond" w:cs="Times New Roman"/>
            <w:color w:val="0D0D0D" w:themeColor="text1" w:themeTint="F2"/>
            <w:sz w:val="24"/>
            <w:szCs w:val="24"/>
          </w:rPr>
          <w:t>gadam</w:t>
        </w:r>
      </w:hyperlink>
      <w:r w:rsidR="001D3A29" w:rsidRPr="00DB2C25">
        <w:rPr>
          <w:rFonts w:ascii="Garamond" w:hAnsi="Garamond" w:cs="Times New Roman"/>
          <w:color w:val="0D0D0D" w:themeColor="text1" w:themeTint="F2"/>
          <w:sz w:val="24"/>
          <w:szCs w:val="24"/>
        </w:rPr>
        <w:t xml:space="preserve"> un </w:t>
      </w:r>
      <w:hyperlink r:id="rId10" w:history="1">
        <w:r w:rsidR="001D3A29" w:rsidRPr="00DB2C25">
          <w:rPr>
            <w:rFonts w:ascii="Garamond" w:hAnsi="Garamond" w:cs="Times New Roman"/>
            <w:color w:val="0D0D0D" w:themeColor="text1" w:themeTint="F2"/>
            <w:sz w:val="24"/>
            <w:szCs w:val="24"/>
          </w:rPr>
          <w:t>Nacionālā attīstības plāna no 2014.</w:t>
        </w:r>
        <w:r w:rsidR="00B82FE5" w:rsidRPr="00DB2C25">
          <w:rPr>
            <w:rFonts w:ascii="Garamond" w:hAnsi="Garamond" w:cs="Times New Roman"/>
            <w:iCs/>
            <w:color w:val="0D0D0D" w:themeColor="text1" w:themeTint="F2"/>
            <w:sz w:val="24"/>
            <w:szCs w:val="24"/>
          </w:rPr>
          <w:t>–</w:t>
        </w:r>
        <w:r w:rsidR="001D3A29" w:rsidRPr="00DB2C25">
          <w:rPr>
            <w:rFonts w:ascii="Garamond" w:hAnsi="Garamond" w:cs="Times New Roman"/>
            <w:color w:val="0D0D0D" w:themeColor="text1" w:themeTint="F2"/>
            <w:sz w:val="24"/>
            <w:szCs w:val="24"/>
          </w:rPr>
          <w:t>2020.</w:t>
        </w:r>
        <w:r w:rsidR="00B82FE5" w:rsidRPr="00DB2C25">
          <w:rPr>
            <w:rFonts w:ascii="Garamond" w:hAnsi="Garamond" w:cs="Times New Roman"/>
            <w:color w:val="0D0D0D" w:themeColor="text1" w:themeTint="F2"/>
            <w:sz w:val="24"/>
            <w:szCs w:val="24"/>
          </w:rPr>
          <w:t> </w:t>
        </w:r>
        <w:r w:rsidR="001D3A29" w:rsidRPr="00DB2C25">
          <w:rPr>
            <w:rFonts w:ascii="Garamond" w:hAnsi="Garamond" w:cs="Times New Roman"/>
            <w:color w:val="0D0D0D" w:themeColor="text1" w:themeTint="F2"/>
            <w:sz w:val="24"/>
            <w:szCs w:val="24"/>
          </w:rPr>
          <w:t>gadam</w:t>
        </w:r>
      </w:hyperlink>
      <w:r w:rsidR="001D3A29" w:rsidRPr="00DB2C25">
        <w:rPr>
          <w:rFonts w:ascii="Garamond" w:hAnsi="Garamond" w:cs="Times New Roman"/>
          <w:color w:val="0D0D0D" w:themeColor="text1" w:themeTint="F2"/>
          <w:sz w:val="24"/>
          <w:szCs w:val="24"/>
        </w:rPr>
        <w:t xml:space="preserve"> izpildi</w:t>
      </w:r>
      <w:r w:rsidRPr="00DB2C25">
        <w:rPr>
          <w:rFonts w:ascii="Garamond" w:eastAsia="Calibri" w:hAnsi="Garamond" w:cs="Times New Roman"/>
          <w:color w:val="0D0D0D" w:themeColor="text1" w:themeTint="F2"/>
          <w:sz w:val="24"/>
          <w:lang w:eastAsia="en-US"/>
        </w:rPr>
        <w:t xml:space="preserve"> secināts, ka jāturpina un </w:t>
      </w:r>
      <w:r w:rsidR="00B82FE5" w:rsidRPr="00DB2C25">
        <w:rPr>
          <w:rFonts w:ascii="Garamond" w:eastAsia="Calibri" w:hAnsi="Garamond" w:cs="Times New Roman"/>
          <w:color w:val="0D0D0D" w:themeColor="text1" w:themeTint="F2"/>
          <w:sz w:val="24"/>
          <w:lang w:eastAsia="en-US"/>
        </w:rPr>
        <w:t xml:space="preserve">vēl mērķtiecīgāka </w:t>
      </w:r>
      <w:r w:rsidRPr="00DB2C25">
        <w:rPr>
          <w:rFonts w:ascii="Garamond" w:eastAsia="Calibri" w:hAnsi="Garamond" w:cs="Times New Roman"/>
          <w:color w:val="0D0D0D" w:themeColor="text1" w:themeTint="F2"/>
          <w:sz w:val="24"/>
          <w:lang w:eastAsia="en-US"/>
        </w:rPr>
        <w:t>jāpadara valsts politik</w:t>
      </w:r>
      <w:r w:rsidR="00B82FE5" w:rsidRPr="00DB2C25">
        <w:rPr>
          <w:rFonts w:ascii="Garamond" w:eastAsia="Calibri" w:hAnsi="Garamond" w:cs="Times New Roman"/>
          <w:color w:val="0D0D0D" w:themeColor="text1" w:themeTint="F2"/>
          <w:sz w:val="24"/>
          <w:lang w:eastAsia="en-US"/>
        </w:rPr>
        <w:t>a</w:t>
      </w:r>
      <w:r w:rsidRPr="00DB2C25">
        <w:rPr>
          <w:rFonts w:ascii="Garamond" w:eastAsia="Calibri" w:hAnsi="Garamond" w:cs="Times New Roman"/>
          <w:color w:val="0D0D0D" w:themeColor="text1" w:themeTint="F2"/>
          <w:sz w:val="24"/>
          <w:lang w:eastAsia="en-US"/>
        </w:rPr>
        <w:t xml:space="preserve"> ienākumu nevienlīdzības mazināšanai, veicinot ienākumu pieaugumu nabadzības riskam visvairāk pakļautajām iedzīvotāju grupām – vienas personas mājsaimniecībām, gados vecākiem cilvēkiem, kuri dzīvo vieni, viena vecāka ģimenēm un ģimenēm ar trim un vairāk bērniem. </w:t>
      </w:r>
      <w:r w:rsidRPr="00DB2C25">
        <w:rPr>
          <w:rFonts w:ascii="Garamond" w:eastAsia="Calibri" w:hAnsi="Garamond" w:cs="Times New Roman"/>
          <w:color w:val="0D0D0D" w:themeColor="text1" w:themeTint="F2"/>
          <w:sz w:val="24"/>
          <w:szCs w:val="24"/>
          <w:lang w:eastAsia="en-US"/>
        </w:rPr>
        <w:t>Sociālās iekļaušanas politikas koordinācijas komiteja, kuru vada Labklājības ministrija</w:t>
      </w:r>
      <w:r w:rsidR="000A16C0" w:rsidRPr="00DB2C25">
        <w:rPr>
          <w:rFonts w:ascii="Garamond" w:eastAsia="Calibri" w:hAnsi="Garamond" w:cs="Times New Roman"/>
          <w:color w:val="0D0D0D" w:themeColor="text1" w:themeTint="F2"/>
          <w:sz w:val="24"/>
          <w:szCs w:val="24"/>
          <w:lang w:eastAsia="en-US"/>
        </w:rPr>
        <w:t>,</w:t>
      </w:r>
      <w:r w:rsidR="000A16C0" w:rsidRPr="00DB2C25">
        <w:rPr>
          <w:rFonts w:ascii="Garamond" w:eastAsia="Calibri" w:hAnsi="Garamond" w:cs="Times New Roman"/>
          <w:color w:val="0D0D0D" w:themeColor="text1" w:themeTint="F2"/>
          <w:sz w:val="24"/>
          <w:lang w:eastAsia="en-US"/>
        </w:rPr>
        <w:t xml:space="preserve"> identificējusi</w:t>
      </w:r>
      <w:r w:rsidRPr="00DB2C25">
        <w:rPr>
          <w:rFonts w:ascii="Garamond" w:eastAsia="Calibri" w:hAnsi="Garamond" w:cs="Times New Roman"/>
          <w:color w:val="0D0D0D" w:themeColor="text1" w:themeTint="F2"/>
          <w:sz w:val="24"/>
          <w:lang w:eastAsia="en-US"/>
        </w:rPr>
        <w:t xml:space="preserve"> šīs un arī citas atstumt</w:t>
      </w:r>
      <w:r w:rsidR="00B82FE5" w:rsidRPr="00DB2C25">
        <w:rPr>
          <w:rFonts w:ascii="Garamond" w:eastAsia="Calibri" w:hAnsi="Garamond" w:cs="Times New Roman"/>
          <w:color w:val="0D0D0D" w:themeColor="text1" w:themeTint="F2"/>
          <w:sz w:val="24"/>
          <w:lang w:eastAsia="en-US"/>
        </w:rPr>
        <w:t>ā</w:t>
      </w:r>
      <w:r w:rsidRPr="00DB2C25">
        <w:rPr>
          <w:rFonts w:ascii="Garamond" w:eastAsia="Calibri" w:hAnsi="Garamond" w:cs="Times New Roman"/>
          <w:color w:val="0D0D0D" w:themeColor="text1" w:themeTint="F2"/>
          <w:sz w:val="24"/>
          <w:lang w:eastAsia="en-US"/>
        </w:rPr>
        <w:t>s grupas</w:t>
      </w:r>
      <w:r w:rsidRPr="00DB2C25">
        <w:rPr>
          <w:rFonts w:ascii="Garamond" w:eastAsia="Calibri" w:hAnsi="Garamond" w:cs="Times New Roman"/>
          <w:color w:val="0D0D0D" w:themeColor="text1" w:themeTint="F2"/>
          <w:sz w:val="24"/>
          <w:szCs w:val="24"/>
          <w:lang w:eastAsia="en-US"/>
        </w:rPr>
        <w:t xml:space="preserve">, un tā apstiprinājusi Latvijas Sociālajā </w:t>
      </w:r>
      <w:r w:rsidRPr="00CE79F2">
        <w:rPr>
          <w:rFonts w:ascii="Garamond" w:eastAsia="Calibri" w:hAnsi="Garamond" w:cs="Times New Roman"/>
          <w:color w:val="0D0D0D" w:themeColor="text1" w:themeTint="F2"/>
          <w:sz w:val="24"/>
          <w:szCs w:val="24"/>
          <w:lang w:eastAsia="en-US"/>
        </w:rPr>
        <w:t>ziņojumā (2015) noteiktās būtiskākās reformas sociālās iekļaušanas politiku jomās: bezdarbnieku aktivizēšanas pakalpojumi, integrēti nodarbinātības un sociālie pakalpojumi, mērķētu pabalstu pietiekamība, pieejamība veselības aprūpei, bērnu aprūpe, ilgtermiņa aprūpe, kā arī bērnu aizsardzības uzlabošan</w:t>
      </w:r>
      <w:r w:rsidR="00572123" w:rsidRPr="00CE79F2">
        <w:rPr>
          <w:rFonts w:ascii="Garamond" w:eastAsia="Calibri" w:hAnsi="Garamond" w:cs="Times New Roman"/>
          <w:color w:val="0D0D0D" w:themeColor="text1" w:themeTint="F2"/>
          <w:sz w:val="24"/>
          <w:szCs w:val="24"/>
          <w:lang w:eastAsia="en-US"/>
        </w:rPr>
        <w:t>a</w:t>
      </w:r>
      <w:r w:rsidRPr="00CE79F2">
        <w:rPr>
          <w:rFonts w:ascii="Garamond" w:eastAsia="Calibri" w:hAnsi="Garamond" w:cs="Times New Roman"/>
          <w:color w:val="0D0D0D" w:themeColor="text1" w:themeTint="F2"/>
          <w:sz w:val="24"/>
          <w:szCs w:val="24"/>
          <w:lang w:eastAsia="en-US"/>
        </w:rPr>
        <w:t xml:space="preserve">, bezpajumtnieku skaita mazināšana, pastāvīgās </w:t>
      </w:r>
      <w:r w:rsidR="000A16C0" w:rsidRPr="00CE79F2">
        <w:rPr>
          <w:rFonts w:ascii="Garamond" w:eastAsia="Calibri" w:hAnsi="Garamond" w:cs="Times New Roman"/>
          <w:color w:val="0D0D0D" w:themeColor="text1" w:themeTint="F2"/>
          <w:sz w:val="24"/>
          <w:szCs w:val="24"/>
          <w:lang w:eastAsia="en-US"/>
        </w:rPr>
        <w:t>dzīvesvietas zaudēšanas gadījumi</w:t>
      </w:r>
      <w:r w:rsidRPr="00CE79F2">
        <w:rPr>
          <w:rFonts w:ascii="Garamond" w:eastAsia="Calibri" w:hAnsi="Garamond" w:cs="Times New Roman"/>
          <w:color w:val="0D0D0D" w:themeColor="text1" w:themeTint="F2"/>
          <w:sz w:val="24"/>
          <w:szCs w:val="24"/>
          <w:lang w:eastAsia="en-US"/>
        </w:rPr>
        <w:t xml:space="preserve"> u.</w:t>
      </w:r>
      <w:r w:rsidR="00572123" w:rsidRPr="00CE79F2">
        <w:rPr>
          <w:rFonts w:ascii="Garamond" w:eastAsia="Calibri" w:hAnsi="Garamond" w:cs="Times New Roman"/>
          <w:color w:val="0D0D0D" w:themeColor="text1" w:themeTint="F2"/>
          <w:sz w:val="24"/>
          <w:szCs w:val="24"/>
          <w:lang w:eastAsia="en-US"/>
        </w:rPr>
        <w:t> </w:t>
      </w:r>
      <w:r w:rsidRPr="00CE79F2">
        <w:rPr>
          <w:rFonts w:ascii="Garamond" w:eastAsia="Calibri" w:hAnsi="Garamond" w:cs="Times New Roman"/>
          <w:color w:val="0D0D0D" w:themeColor="text1" w:themeTint="F2"/>
          <w:sz w:val="24"/>
          <w:szCs w:val="24"/>
          <w:lang w:eastAsia="en-US"/>
        </w:rPr>
        <w:t>c.</w:t>
      </w:r>
    </w:p>
    <w:p w:rsidR="005970D1"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lang w:eastAsia="en-US"/>
        </w:rPr>
      </w:pPr>
      <w:r w:rsidRPr="00DB2C25">
        <w:rPr>
          <w:rFonts w:ascii="Garamond" w:eastAsia="Calibri" w:hAnsi="Garamond" w:cs="Times New Roman"/>
          <w:color w:val="0D0D0D" w:themeColor="text1" w:themeTint="F2"/>
          <w:sz w:val="24"/>
          <w:szCs w:val="24"/>
          <w:lang w:eastAsia="en-US"/>
        </w:rPr>
        <w:t>Tāpēc Iekļaujošās nodarbinātības pamatnostādnēs 2014.–2020.</w:t>
      </w:r>
      <w:r w:rsidR="00B82F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gadam</w:t>
      </w:r>
      <w:r w:rsidR="00B82FE5"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noteiktā rīcība ir vērsta uz bezdarbniek</w:t>
      </w:r>
      <w:r w:rsidR="00B82FE5"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darba meklētāj</w:t>
      </w:r>
      <w:r w:rsidR="00B82FE5"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un iedzīvotāj</w:t>
      </w:r>
      <w:r w:rsidR="00B82FE5"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ar bezdarba risku nodarbinātības iespēju uzlabošanu.</w:t>
      </w:r>
      <w:r w:rsidRPr="00DB2C25">
        <w:rPr>
          <w:rFonts w:ascii="Garamond" w:eastAsia="Calibri" w:hAnsi="Garamond" w:cs="Times New Roman"/>
          <w:color w:val="0D0D0D" w:themeColor="text1" w:themeTint="F2"/>
          <w:sz w:val="24"/>
          <w:lang w:eastAsia="en-US"/>
        </w:rPr>
        <w:t xml:space="preserve"> </w:t>
      </w:r>
    </w:p>
    <w:p w:rsidR="0092757B" w:rsidRPr="00DB2C25" w:rsidRDefault="0092757B" w:rsidP="00E46106">
      <w:pPr>
        <w:spacing w:after="120"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Nodokļu jomā Valdības rīcības plānā ir divas prioritātes: sekmēt nodokļu iekasējamību, virzoties uz nodokļu ieņēmumu apjomu pret iekšzemes kopproduktu 1/3 apmērā, un nodrošināt prognozējamu nodokļu politikas attīstību. Būtisku ieguldījumu nodokļu politikas stabilitātē un prognozējamībā sniegs vidēja termiņa valsts nodokļu politikas pamatnostādnes, kuru izstrādi jau ir uzsākusi Finanšu ministrija. Nenoliedzami svarīgu lomu minēto uzdevumu izpildē ieņems arī Baltijas valstu nodokļu salīdzināšanas rīks un tālāka tādu nodokļu kā UIN un PVN pilnveidošana. Vienlaikus kā prioritāte saglabājas arī ēnu ekonomikas mazināšana. Notiek aktīvs darbs pie Valsts iestāžu darba plān</w:t>
      </w:r>
      <w:r w:rsidR="00B82FE5" w:rsidRPr="00DB2C25">
        <w:rPr>
          <w:rFonts w:ascii="Garamond" w:hAnsi="Garamond" w:cs="Times New Roman"/>
          <w:color w:val="0D0D0D" w:themeColor="text1" w:themeTint="F2"/>
          <w:sz w:val="24"/>
          <w:szCs w:val="24"/>
        </w:rPr>
        <w:t>a</w:t>
      </w:r>
      <w:r w:rsidRPr="00DB2C25">
        <w:rPr>
          <w:rFonts w:ascii="Garamond" w:hAnsi="Garamond" w:cs="Times New Roman"/>
          <w:color w:val="0D0D0D" w:themeColor="text1" w:themeTint="F2"/>
          <w:sz w:val="24"/>
          <w:szCs w:val="24"/>
        </w:rPr>
        <w:t xml:space="preserve"> ēnu </w:t>
      </w:r>
      <w:r w:rsidRPr="00DB2C25">
        <w:rPr>
          <w:rFonts w:ascii="Garamond" w:hAnsi="Garamond" w:cs="Times New Roman"/>
          <w:color w:val="0D0D0D" w:themeColor="text1" w:themeTint="F2"/>
          <w:sz w:val="24"/>
          <w:szCs w:val="24"/>
        </w:rPr>
        <w:lastRenderedPageBreak/>
        <w:t>ekonomikas mazināšanai 2016.–2020.</w:t>
      </w:r>
      <w:r w:rsidR="00B82FE5"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gadam. Ēnu ekonomikas mazināšana ir kop</w:t>
      </w:r>
      <w:r w:rsidR="00B82FE5" w:rsidRPr="00DB2C25">
        <w:rPr>
          <w:rFonts w:ascii="Garamond" w:hAnsi="Garamond" w:cs="Times New Roman"/>
          <w:color w:val="0D0D0D" w:themeColor="text1" w:themeTint="F2"/>
          <w:sz w:val="24"/>
          <w:szCs w:val="24"/>
        </w:rPr>
        <w:t>īg</w:t>
      </w:r>
      <w:r w:rsidRPr="00DB2C25">
        <w:rPr>
          <w:rFonts w:ascii="Garamond" w:hAnsi="Garamond" w:cs="Times New Roman"/>
          <w:color w:val="0D0D0D" w:themeColor="text1" w:themeTint="F2"/>
          <w:sz w:val="24"/>
          <w:szCs w:val="24"/>
        </w:rPr>
        <w:t xml:space="preserve">s </w:t>
      </w:r>
      <w:r w:rsidR="00B82FE5" w:rsidRPr="00DB2C25">
        <w:rPr>
          <w:rFonts w:ascii="Garamond" w:hAnsi="Garamond" w:cs="Times New Roman"/>
          <w:color w:val="0D0D0D" w:themeColor="text1" w:themeTint="F2"/>
          <w:sz w:val="24"/>
          <w:szCs w:val="24"/>
        </w:rPr>
        <w:t xml:space="preserve">valsts </w:t>
      </w:r>
      <w:r w:rsidRPr="00DB2C25">
        <w:rPr>
          <w:rFonts w:ascii="Garamond" w:hAnsi="Garamond" w:cs="Times New Roman"/>
          <w:color w:val="0D0D0D" w:themeColor="text1" w:themeTint="F2"/>
          <w:sz w:val="24"/>
          <w:szCs w:val="24"/>
        </w:rPr>
        <w:t>uzdevums, kurā jāiesaistās ne tikai Finanšu ministrijai un Valsts ieņēmumu dienestam, bet arī citām valsts pārvaldes institūcijām, sociālajiem un sadarbības partneriem un sabiedrībai.</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eastAsia="Calibri" w:hAnsi="Garamond" w:cs="Times New Roman"/>
          <w:color w:val="0D0D0D" w:themeColor="text1" w:themeTint="F2"/>
          <w:sz w:val="24"/>
          <w:lang w:eastAsia="en-US"/>
        </w:rPr>
        <w:t>Cienīgs darbs pats par sevi nemazina riskus valsts drošībai, k</w:t>
      </w:r>
      <w:r w:rsidR="00B82FE5" w:rsidRPr="00DB2C25">
        <w:rPr>
          <w:rFonts w:ascii="Garamond" w:eastAsia="Calibri" w:hAnsi="Garamond" w:cs="Times New Roman"/>
          <w:color w:val="0D0D0D" w:themeColor="text1" w:themeTint="F2"/>
          <w:sz w:val="24"/>
          <w:lang w:eastAsia="en-US"/>
        </w:rPr>
        <w:t>o</w:t>
      </w:r>
      <w:r w:rsidRPr="00DB2C25">
        <w:rPr>
          <w:rFonts w:ascii="Garamond" w:eastAsia="Calibri" w:hAnsi="Garamond" w:cs="Times New Roman"/>
          <w:color w:val="0D0D0D" w:themeColor="text1" w:themeTint="F2"/>
          <w:sz w:val="24"/>
          <w:lang w:eastAsia="en-US"/>
        </w:rPr>
        <w:t xml:space="preserve"> rada nepietiekamu ienākumu izraisīta sociālā atstumtība, jo ne visiem cilvēkiem ir iespējams strādāt. Nepieciešami sociālie drošības pasākumi, kas stiprina cilvēka spējas atgriezties </w:t>
      </w:r>
      <w:r w:rsidR="006B6B55" w:rsidRPr="00DB2C25">
        <w:rPr>
          <w:rFonts w:ascii="Garamond" w:eastAsia="Calibri" w:hAnsi="Garamond" w:cs="Times New Roman"/>
          <w:color w:val="0D0D0D" w:themeColor="text1" w:themeTint="F2"/>
          <w:sz w:val="24"/>
          <w:lang w:eastAsia="en-US"/>
        </w:rPr>
        <w:t>aktīvajā dzīvē</w:t>
      </w:r>
      <w:r w:rsidRPr="00DB2C25">
        <w:rPr>
          <w:rFonts w:ascii="Garamond" w:eastAsia="Calibri" w:hAnsi="Garamond" w:cs="Times New Roman"/>
          <w:color w:val="0D0D0D" w:themeColor="text1" w:themeTint="F2"/>
          <w:sz w:val="24"/>
          <w:lang w:eastAsia="en-US"/>
        </w:rPr>
        <w:t>. Svarīg</w:t>
      </w:r>
      <w:r w:rsidR="00B82FE5" w:rsidRPr="00DB2C25">
        <w:rPr>
          <w:rFonts w:ascii="Garamond" w:eastAsia="Calibri" w:hAnsi="Garamond" w:cs="Times New Roman"/>
          <w:color w:val="0D0D0D" w:themeColor="text1" w:themeTint="F2"/>
          <w:sz w:val="24"/>
          <w:lang w:eastAsia="en-US"/>
        </w:rPr>
        <w:t>s</w:t>
      </w:r>
      <w:r w:rsidRPr="00DB2C25">
        <w:rPr>
          <w:rFonts w:ascii="Garamond" w:eastAsia="Calibri" w:hAnsi="Garamond" w:cs="Times New Roman"/>
          <w:color w:val="0D0D0D" w:themeColor="text1" w:themeTint="F2"/>
          <w:sz w:val="24"/>
          <w:lang w:eastAsia="en-US"/>
        </w:rPr>
        <w:t xml:space="preserve"> ir savlaicīgs </w:t>
      </w:r>
      <w:r w:rsidRPr="00DB2C25">
        <w:rPr>
          <w:rFonts w:ascii="Garamond" w:hAnsi="Garamond" w:cs="Times New Roman"/>
          <w:color w:val="0D0D0D" w:themeColor="text1" w:themeTint="F2"/>
          <w:sz w:val="24"/>
          <w:szCs w:val="24"/>
        </w:rPr>
        <w:t>atbalsts krīzes gadījum</w:t>
      </w:r>
      <w:r w:rsidR="00B82FE5" w:rsidRPr="00DB2C25">
        <w:rPr>
          <w:rFonts w:ascii="Garamond" w:hAnsi="Garamond" w:cs="Times New Roman"/>
          <w:color w:val="0D0D0D" w:themeColor="text1" w:themeTint="F2"/>
          <w:sz w:val="24"/>
          <w:szCs w:val="24"/>
        </w:rPr>
        <w:t>ā</w:t>
      </w:r>
      <w:r w:rsidRPr="00DB2C25">
        <w:rPr>
          <w:rFonts w:ascii="Garamond" w:hAnsi="Garamond" w:cs="Times New Roman"/>
          <w:color w:val="0D0D0D" w:themeColor="text1" w:themeTint="F2"/>
          <w:sz w:val="24"/>
          <w:szCs w:val="24"/>
        </w:rPr>
        <w:t>. Labklājības ministrija jau sākusi ieviest Profesionāla sociālā darba attīstības pamatnostādnes 2014.</w:t>
      </w:r>
      <w:r w:rsidRPr="00DB2C25">
        <w:rPr>
          <w:rFonts w:ascii="Garamond" w:eastAsia="Calibri" w:hAnsi="Garamond" w:cs="Times New Roman"/>
          <w:color w:val="0D0D0D" w:themeColor="text1" w:themeTint="F2"/>
          <w:sz w:val="24"/>
          <w:szCs w:val="24"/>
          <w:lang w:eastAsia="en-US"/>
        </w:rPr>
        <w:t>–</w:t>
      </w:r>
      <w:r w:rsidR="00B82FE5" w:rsidRPr="00DB2C25">
        <w:rPr>
          <w:rFonts w:ascii="Garamond" w:hAnsi="Garamond" w:cs="Times New Roman"/>
          <w:color w:val="0D0D0D" w:themeColor="text1" w:themeTint="F2"/>
          <w:sz w:val="24"/>
          <w:szCs w:val="24"/>
        </w:rPr>
        <w:t>2020. gadam</w:t>
      </w:r>
      <w:r w:rsidRPr="00DB2C25">
        <w:rPr>
          <w:rFonts w:ascii="Garamond" w:hAnsi="Garamond" w:cs="Times New Roman"/>
          <w:color w:val="0D0D0D" w:themeColor="text1" w:themeTint="F2"/>
          <w:sz w:val="24"/>
          <w:szCs w:val="24"/>
        </w:rPr>
        <w:t xml:space="preserve">, lai palīdzētu gan valsts iedzīvotājiem, gan arī patvēruma meklētājiem. No </w:t>
      </w:r>
      <w:r w:rsidR="000A16C0" w:rsidRPr="00DB2C25">
        <w:rPr>
          <w:rFonts w:ascii="Garamond" w:hAnsi="Garamond" w:cs="Times New Roman"/>
          <w:color w:val="0D0D0D" w:themeColor="text1" w:themeTint="F2"/>
          <w:sz w:val="24"/>
          <w:szCs w:val="24"/>
        </w:rPr>
        <w:t>2015.</w:t>
      </w:r>
      <w:r w:rsidR="005A3DD2" w:rsidRPr="00DB2C25">
        <w:rPr>
          <w:rFonts w:ascii="Garamond" w:hAnsi="Garamond" w:cs="Times New Roman"/>
          <w:color w:val="0D0D0D" w:themeColor="text1" w:themeTint="F2"/>
          <w:sz w:val="24"/>
          <w:szCs w:val="24"/>
        </w:rPr>
        <w:t> </w:t>
      </w:r>
      <w:r w:rsidR="000A16C0" w:rsidRPr="00DB2C25">
        <w:rPr>
          <w:rFonts w:ascii="Garamond" w:hAnsi="Garamond" w:cs="Times New Roman"/>
          <w:color w:val="0D0D0D" w:themeColor="text1" w:themeTint="F2"/>
          <w:sz w:val="24"/>
          <w:szCs w:val="24"/>
        </w:rPr>
        <w:t>gada</w:t>
      </w:r>
      <w:r w:rsidRPr="00DB2C25">
        <w:rPr>
          <w:rFonts w:ascii="Garamond" w:hAnsi="Garamond" w:cs="Times New Roman"/>
          <w:color w:val="0D0D0D" w:themeColor="text1" w:themeTint="F2"/>
          <w:sz w:val="24"/>
          <w:szCs w:val="24"/>
        </w:rPr>
        <w:t xml:space="preserve"> ieviestas pašvaldību sociālā darba speciālistu supervīzijas un 2016.</w:t>
      </w:r>
      <w:r w:rsidR="005A3DD2"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gadā tiks uzsāktas apmācības.</w:t>
      </w:r>
    </w:p>
    <w:p w:rsidR="00F840F9" w:rsidRPr="00DB2C25" w:rsidRDefault="00A60BCC"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hAnsi="Garamond" w:cs="Times New Roman"/>
          <w:color w:val="0D0D0D" w:themeColor="text1" w:themeTint="F2"/>
          <w:sz w:val="24"/>
          <w:szCs w:val="24"/>
        </w:rPr>
        <w:t>A</w:t>
      </w:r>
      <w:r w:rsidR="00FC4962" w:rsidRPr="00DB2C25">
        <w:rPr>
          <w:rFonts w:ascii="Garamond" w:hAnsi="Garamond" w:cs="Times New Roman"/>
          <w:color w:val="0D0D0D" w:themeColor="text1" w:themeTint="F2"/>
          <w:sz w:val="24"/>
          <w:szCs w:val="24"/>
        </w:rPr>
        <w:t>rī a</w:t>
      </w:r>
      <w:r w:rsidRPr="00DB2C25">
        <w:rPr>
          <w:rFonts w:ascii="Garamond" w:hAnsi="Garamond" w:cs="Times New Roman"/>
          <w:color w:val="0D0D0D" w:themeColor="text1" w:themeTint="F2"/>
          <w:sz w:val="24"/>
          <w:szCs w:val="24"/>
        </w:rPr>
        <w:t xml:space="preserve">pstākļos, </w:t>
      </w:r>
      <w:r w:rsidR="00FC4962" w:rsidRPr="00DB2C25">
        <w:rPr>
          <w:rFonts w:ascii="Garamond" w:hAnsi="Garamond" w:cs="Times New Roman"/>
          <w:color w:val="0D0D0D" w:themeColor="text1" w:themeTint="F2"/>
          <w:sz w:val="24"/>
          <w:szCs w:val="24"/>
        </w:rPr>
        <w:t>ja</w:t>
      </w:r>
      <w:r w:rsidRPr="00DB2C25">
        <w:rPr>
          <w:rFonts w:ascii="Garamond" w:hAnsi="Garamond" w:cs="Times New Roman"/>
          <w:color w:val="0D0D0D" w:themeColor="text1" w:themeTint="F2"/>
          <w:sz w:val="24"/>
          <w:szCs w:val="24"/>
        </w:rPr>
        <w:t xml:space="preserve"> cilvēks objektīvu iemeslu dēļ nevar strādāt algotu darbu</w:t>
      </w:r>
      <w:r w:rsidR="00F840F9" w:rsidRPr="00DB2C25">
        <w:rPr>
          <w:rFonts w:ascii="Garamond" w:hAnsi="Garamond" w:cs="Times New Roman"/>
          <w:color w:val="0D0D0D" w:themeColor="text1" w:themeTint="F2"/>
          <w:sz w:val="24"/>
          <w:szCs w:val="24"/>
        </w:rPr>
        <w:t xml:space="preserve">, </w:t>
      </w:r>
      <w:r w:rsidRPr="00DB2C25">
        <w:rPr>
          <w:rFonts w:ascii="Garamond" w:hAnsi="Garamond" w:cs="Times New Roman"/>
          <w:color w:val="0D0D0D" w:themeColor="text1" w:themeTint="F2"/>
          <w:sz w:val="24"/>
          <w:szCs w:val="24"/>
        </w:rPr>
        <w:t xml:space="preserve">viņam </w:t>
      </w:r>
      <w:r w:rsidR="00FC4962" w:rsidRPr="00DB2C25">
        <w:rPr>
          <w:rFonts w:ascii="Garamond" w:hAnsi="Garamond" w:cs="Times New Roman"/>
          <w:color w:val="0D0D0D" w:themeColor="text1" w:themeTint="F2"/>
          <w:sz w:val="24"/>
          <w:szCs w:val="24"/>
        </w:rPr>
        <w:t xml:space="preserve">ir </w:t>
      </w:r>
      <w:r w:rsidR="00F840F9" w:rsidRPr="00DB2C25">
        <w:rPr>
          <w:rFonts w:ascii="Garamond" w:hAnsi="Garamond" w:cs="Times New Roman"/>
          <w:color w:val="0D0D0D" w:themeColor="text1" w:themeTint="F2"/>
          <w:sz w:val="24"/>
          <w:szCs w:val="24"/>
        </w:rPr>
        <w:t>nepieciešami minimāli ienākumi.</w:t>
      </w:r>
      <w:r w:rsidR="000A16C0" w:rsidRPr="00DB2C25">
        <w:rPr>
          <w:rFonts w:ascii="Garamond" w:hAnsi="Garamond" w:cs="Times New Roman"/>
          <w:color w:val="0D0D0D" w:themeColor="text1" w:themeTint="F2"/>
          <w:sz w:val="24"/>
          <w:szCs w:val="24"/>
        </w:rPr>
        <w:t xml:space="preserve"> </w:t>
      </w:r>
      <w:r w:rsidR="00F840F9" w:rsidRPr="00DB2C25">
        <w:rPr>
          <w:rFonts w:ascii="Garamond" w:hAnsi="Garamond" w:cs="Times New Roman"/>
          <w:color w:val="0D0D0D" w:themeColor="text1" w:themeTint="F2"/>
          <w:sz w:val="24"/>
          <w:szCs w:val="24"/>
        </w:rPr>
        <w:t xml:space="preserve">Ministru kabinets </w:t>
      </w:r>
      <w:r w:rsidR="00FC4962" w:rsidRPr="00DB2C25">
        <w:rPr>
          <w:rFonts w:ascii="Garamond" w:hAnsi="Garamond" w:cs="Times New Roman"/>
          <w:color w:val="0D0D0D" w:themeColor="text1" w:themeTint="F2"/>
          <w:sz w:val="24"/>
          <w:szCs w:val="24"/>
        </w:rPr>
        <w:t xml:space="preserve">2014. gadā </w:t>
      </w:r>
      <w:r w:rsidR="00F840F9" w:rsidRPr="00DB2C25">
        <w:rPr>
          <w:rFonts w:ascii="Garamond" w:hAnsi="Garamond" w:cs="Times New Roman"/>
          <w:color w:val="0D0D0D" w:themeColor="text1" w:themeTint="F2"/>
          <w:sz w:val="24"/>
          <w:szCs w:val="24"/>
        </w:rPr>
        <w:t xml:space="preserve">atbalstīja koncepciju </w:t>
      </w:r>
      <w:r w:rsidR="00FC4962" w:rsidRPr="00DB2C25">
        <w:rPr>
          <w:rFonts w:ascii="Garamond" w:eastAsia="Calibri" w:hAnsi="Garamond" w:cs="Times New Roman"/>
          <w:color w:val="0D0D0D" w:themeColor="text1" w:themeTint="F2"/>
          <w:sz w:val="24"/>
          <w:szCs w:val="24"/>
          <w:lang w:eastAsia="en-US"/>
        </w:rPr>
        <w:t>"</w:t>
      </w:r>
      <w:r w:rsidR="00F840F9" w:rsidRPr="00DB2C25">
        <w:rPr>
          <w:rFonts w:ascii="Garamond" w:eastAsia="Calibri" w:hAnsi="Garamond" w:cs="Times New Roman"/>
          <w:color w:val="0D0D0D" w:themeColor="text1" w:themeTint="F2"/>
          <w:sz w:val="24"/>
          <w:szCs w:val="24"/>
          <w:lang w:eastAsia="en-US"/>
        </w:rPr>
        <w:t>Par minimālā ienākuma līmeņa noteikšanu</w:t>
      </w:r>
      <w:r w:rsidR="00FC4962" w:rsidRPr="00DB2C25">
        <w:rPr>
          <w:rFonts w:ascii="Garamond" w:eastAsia="Calibri" w:hAnsi="Garamond" w:cs="Times New Roman"/>
          <w:color w:val="0D0D0D" w:themeColor="text1" w:themeTint="F2"/>
          <w:sz w:val="24"/>
          <w:szCs w:val="24"/>
          <w:lang w:eastAsia="en-US"/>
        </w:rPr>
        <w:t>"</w:t>
      </w:r>
      <w:r w:rsidR="00F840F9" w:rsidRPr="00DB2C25">
        <w:rPr>
          <w:rFonts w:ascii="Garamond" w:eastAsia="Calibri" w:hAnsi="Garamond" w:cs="Times New Roman"/>
          <w:color w:val="0D0D0D" w:themeColor="text1" w:themeTint="F2"/>
          <w:sz w:val="24"/>
          <w:szCs w:val="24"/>
          <w:lang w:eastAsia="en-US"/>
        </w:rPr>
        <w:t xml:space="preserve">, kas ir atskaites punkts sociālās drošības sistēmas jomu </w:t>
      </w:r>
      <w:r w:rsidR="00FC4962" w:rsidRPr="00DB2C25">
        <w:rPr>
          <w:rFonts w:ascii="Garamond" w:hAnsi="Garamond" w:cs="Times New Roman"/>
          <w:iCs/>
          <w:color w:val="0D0D0D" w:themeColor="text1" w:themeTint="F2"/>
          <w:sz w:val="24"/>
          <w:szCs w:val="24"/>
        </w:rPr>
        <w:t xml:space="preserve">– </w:t>
      </w:r>
      <w:r w:rsidR="00F840F9" w:rsidRPr="00DB2C25">
        <w:rPr>
          <w:rFonts w:ascii="Garamond" w:eastAsia="Calibri" w:hAnsi="Garamond" w:cs="Times New Roman"/>
          <w:color w:val="0D0D0D" w:themeColor="text1" w:themeTint="F2"/>
          <w:sz w:val="24"/>
          <w:szCs w:val="24"/>
          <w:lang w:eastAsia="en-US"/>
        </w:rPr>
        <w:t>valsts sociālie pabalsti, sociālā apdrošināšana, sociālā palīdzība</w:t>
      </w:r>
      <w:r w:rsidR="00FC4962" w:rsidRPr="00DB2C25">
        <w:rPr>
          <w:rFonts w:ascii="Garamond" w:eastAsia="Calibri" w:hAnsi="Garamond" w:cs="Times New Roman"/>
          <w:color w:val="0D0D0D" w:themeColor="text1" w:themeTint="F2"/>
          <w:sz w:val="24"/>
          <w:szCs w:val="24"/>
          <w:lang w:eastAsia="en-US"/>
        </w:rPr>
        <w:t xml:space="preserve"> </w:t>
      </w:r>
      <w:r w:rsidR="00FC4962" w:rsidRPr="00DB2C25">
        <w:rPr>
          <w:rFonts w:ascii="Garamond" w:hAnsi="Garamond" w:cs="Times New Roman"/>
          <w:iCs/>
          <w:color w:val="0D0D0D" w:themeColor="text1" w:themeTint="F2"/>
          <w:sz w:val="24"/>
          <w:szCs w:val="24"/>
        </w:rPr>
        <w:t>–</w:t>
      </w:r>
      <w:r w:rsidR="00F840F9" w:rsidRPr="00DB2C25">
        <w:rPr>
          <w:rFonts w:ascii="Garamond" w:eastAsia="Calibri" w:hAnsi="Garamond" w:cs="Times New Roman"/>
          <w:color w:val="0D0D0D" w:themeColor="text1" w:themeTint="F2"/>
          <w:sz w:val="24"/>
          <w:szCs w:val="24"/>
          <w:lang w:eastAsia="en-US"/>
        </w:rPr>
        <w:t xml:space="preserve"> pilnveidošanai. Labklājības ministrija </w:t>
      </w:r>
      <w:r w:rsidR="00FC4962" w:rsidRPr="00DB2C25">
        <w:rPr>
          <w:rFonts w:ascii="Garamond" w:eastAsia="Calibri" w:hAnsi="Garamond" w:cs="Times New Roman"/>
          <w:color w:val="0D0D0D" w:themeColor="text1" w:themeTint="F2"/>
          <w:sz w:val="24"/>
          <w:szCs w:val="24"/>
          <w:lang w:eastAsia="en-US"/>
        </w:rPr>
        <w:t xml:space="preserve">2015. gadā </w:t>
      </w:r>
      <w:r w:rsidR="00F840F9" w:rsidRPr="00DB2C25">
        <w:rPr>
          <w:rFonts w:ascii="Garamond" w:eastAsia="Calibri" w:hAnsi="Garamond" w:cs="Times New Roman"/>
          <w:color w:val="0D0D0D" w:themeColor="text1" w:themeTint="F2"/>
          <w:sz w:val="24"/>
          <w:szCs w:val="24"/>
          <w:lang w:eastAsia="en-US"/>
        </w:rPr>
        <w:t>izvērtēja minimālā ienākuma līmeņa apmēru tādiem ienākuma veidiem kā iedzīvotāju ienākumu nodokļa (turpmāk – IIN) neapliekamais minimums, kas jāpārskata</w:t>
      </w:r>
      <w:r w:rsidR="00FC4962" w:rsidRPr="00DB2C25">
        <w:rPr>
          <w:rFonts w:ascii="Garamond" w:eastAsia="Calibri" w:hAnsi="Garamond" w:cs="Times New Roman"/>
          <w:color w:val="0D0D0D" w:themeColor="text1" w:themeTint="F2"/>
          <w:sz w:val="24"/>
          <w:szCs w:val="24"/>
          <w:lang w:eastAsia="en-US"/>
        </w:rPr>
        <w:t>, lai</w:t>
      </w:r>
      <w:r w:rsidR="00F840F9" w:rsidRPr="00DB2C25">
        <w:rPr>
          <w:rFonts w:ascii="Garamond" w:eastAsia="Calibri" w:hAnsi="Garamond" w:cs="Times New Roman"/>
          <w:color w:val="0D0D0D" w:themeColor="text1" w:themeTint="F2"/>
          <w:sz w:val="24"/>
          <w:szCs w:val="24"/>
          <w:lang w:eastAsia="en-US"/>
        </w:rPr>
        <w:t xml:space="preserve"> palielināt</w:t>
      </w:r>
      <w:r w:rsidR="00FC4962" w:rsidRPr="00DB2C25">
        <w:rPr>
          <w:rFonts w:ascii="Garamond" w:eastAsia="Calibri" w:hAnsi="Garamond" w:cs="Times New Roman"/>
          <w:color w:val="0D0D0D" w:themeColor="text1" w:themeTint="F2"/>
          <w:sz w:val="24"/>
          <w:szCs w:val="24"/>
          <w:lang w:eastAsia="en-US"/>
        </w:rPr>
        <w:t>u</w:t>
      </w:r>
      <w:r w:rsidR="00F840F9" w:rsidRPr="00DB2C25">
        <w:rPr>
          <w:rFonts w:ascii="Garamond" w:eastAsia="Calibri" w:hAnsi="Garamond" w:cs="Times New Roman"/>
          <w:color w:val="0D0D0D" w:themeColor="text1" w:themeTint="F2"/>
          <w:sz w:val="24"/>
          <w:szCs w:val="24"/>
          <w:lang w:eastAsia="en-US"/>
        </w:rPr>
        <w:t xml:space="preserve"> ienākumu </w:t>
      </w:r>
      <w:r w:rsidR="00FC4962" w:rsidRPr="00DB2C25">
        <w:rPr>
          <w:rFonts w:ascii="Garamond" w:eastAsia="Calibri" w:hAnsi="Garamond" w:cs="Times New Roman"/>
          <w:color w:val="0D0D0D" w:themeColor="text1" w:themeTint="F2"/>
          <w:sz w:val="24"/>
          <w:szCs w:val="24"/>
          <w:lang w:eastAsia="en-US"/>
        </w:rPr>
        <w:t xml:space="preserve">līmeni </w:t>
      </w:r>
      <w:r w:rsidR="00F840F9" w:rsidRPr="00DB2C25">
        <w:rPr>
          <w:rFonts w:ascii="Garamond" w:eastAsia="Calibri" w:hAnsi="Garamond" w:cs="Times New Roman"/>
          <w:color w:val="0D0D0D" w:themeColor="text1" w:themeTint="F2"/>
          <w:sz w:val="24"/>
          <w:szCs w:val="24"/>
          <w:lang w:eastAsia="en-US"/>
        </w:rPr>
        <w:t xml:space="preserve">strādājošajiem ar zemu atalgojumu; garantētais minimālā ienākuma līmenis, lai uzlabotu </w:t>
      </w:r>
      <w:r w:rsidR="00FC4962" w:rsidRPr="00DB2C25">
        <w:rPr>
          <w:rFonts w:ascii="Garamond" w:eastAsia="Calibri" w:hAnsi="Garamond" w:cs="Times New Roman"/>
          <w:color w:val="0D0D0D" w:themeColor="text1" w:themeTint="F2"/>
          <w:sz w:val="24"/>
          <w:szCs w:val="24"/>
          <w:lang w:eastAsia="en-US"/>
        </w:rPr>
        <w:t xml:space="preserve">situāciju </w:t>
      </w:r>
      <w:r w:rsidR="00F840F9" w:rsidRPr="00DB2C25">
        <w:rPr>
          <w:rFonts w:ascii="Garamond" w:eastAsia="Calibri" w:hAnsi="Garamond" w:cs="Times New Roman"/>
          <w:color w:val="0D0D0D" w:themeColor="text1" w:themeTint="F2"/>
          <w:sz w:val="24"/>
          <w:szCs w:val="24"/>
          <w:lang w:eastAsia="en-US"/>
        </w:rPr>
        <w:t>cilvēk</w:t>
      </w:r>
      <w:r w:rsidR="00FC4962" w:rsidRPr="00DB2C25">
        <w:rPr>
          <w:rFonts w:ascii="Garamond" w:eastAsia="Calibri" w:hAnsi="Garamond" w:cs="Times New Roman"/>
          <w:color w:val="0D0D0D" w:themeColor="text1" w:themeTint="F2"/>
          <w:sz w:val="24"/>
          <w:szCs w:val="24"/>
          <w:lang w:eastAsia="en-US"/>
        </w:rPr>
        <w:t>iem</w:t>
      </w:r>
      <w:r w:rsidR="00F840F9" w:rsidRPr="00DB2C25">
        <w:rPr>
          <w:rFonts w:ascii="Garamond" w:eastAsia="Calibri" w:hAnsi="Garamond" w:cs="Times New Roman"/>
          <w:color w:val="0D0D0D" w:themeColor="text1" w:themeTint="F2"/>
          <w:sz w:val="24"/>
          <w:szCs w:val="24"/>
          <w:lang w:eastAsia="en-US"/>
        </w:rPr>
        <w:t xml:space="preserve"> ar viszemākajiem ienākumiem; bāzes jeb sociālās pensijas, lai uzlabotu </w:t>
      </w:r>
      <w:r w:rsidR="00FC4962" w:rsidRPr="00DB2C25">
        <w:rPr>
          <w:rFonts w:ascii="Garamond" w:eastAsia="Calibri" w:hAnsi="Garamond" w:cs="Times New Roman"/>
          <w:color w:val="0D0D0D" w:themeColor="text1" w:themeTint="F2"/>
          <w:sz w:val="24"/>
          <w:szCs w:val="24"/>
          <w:lang w:eastAsia="en-US"/>
        </w:rPr>
        <w:t xml:space="preserve">situāciju </w:t>
      </w:r>
      <w:r w:rsidR="00F840F9" w:rsidRPr="00DB2C25">
        <w:rPr>
          <w:rFonts w:ascii="Garamond" w:eastAsia="Calibri" w:hAnsi="Garamond" w:cs="Times New Roman"/>
          <w:color w:val="0D0D0D" w:themeColor="text1" w:themeTint="F2"/>
          <w:sz w:val="24"/>
          <w:szCs w:val="24"/>
          <w:lang w:eastAsia="en-US"/>
        </w:rPr>
        <w:t>pensionār</w:t>
      </w:r>
      <w:r w:rsidR="00FC4962" w:rsidRPr="00DB2C25">
        <w:rPr>
          <w:rFonts w:ascii="Garamond" w:eastAsia="Calibri" w:hAnsi="Garamond" w:cs="Times New Roman"/>
          <w:color w:val="0D0D0D" w:themeColor="text1" w:themeTint="F2"/>
          <w:sz w:val="24"/>
          <w:szCs w:val="24"/>
          <w:lang w:eastAsia="en-US"/>
        </w:rPr>
        <w:t>iem</w:t>
      </w:r>
      <w:r w:rsidR="00F840F9" w:rsidRPr="00DB2C25">
        <w:rPr>
          <w:rFonts w:ascii="Garamond" w:eastAsia="Calibri" w:hAnsi="Garamond" w:cs="Times New Roman"/>
          <w:color w:val="0D0D0D" w:themeColor="text1" w:themeTint="F2"/>
          <w:sz w:val="24"/>
          <w:szCs w:val="24"/>
          <w:lang w:eastAsia="en-US"/>
        </w:rPr>
        <w:t xml:space="preserve"> ar zemiem ienākumiem; valsts sociālie pabalsti, lai pilnveidotu atbalstu lielākiem sociāliem riskiem pakļautajiem iedzīvotājiem; bezdarbnieku pabalsts, lai uzlabotu bezdarbnieku situāciju. </w:t>
      </w:r>
    </w:p>
    <w:p w:rsidR="00C85207" w:rsidRPr="00DB2C25" w:rsidRDefault="00C85207" w:rsidP="00E46106">
      <w:p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hAnsi="Garamond" w:cs="Times New Roman"/>
          <w:color w:val="0D0D0D" w:themeColor="text1" w:themeTint="F2"/>
          <w:sz w:val="24"/>
          <w:szCs w:val="24"/>
        </w:rPr>
        <w:t>Lai uzlabotu materiālo situāciju, ar 2015.</w:t>
      </w:r>
      <w:r w:rsidR="00FC4962"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gada janvāri p</w:t>
      </w:r>
      <w:r w:rsidRPr="00DB2C25">
        <w:rPr>
          <w:rFonts w:ascii="Garamond" w:eastAsia="Calibri" w:hAnsi="Garamond" w:cs="Times New Roman"/>
          <w:color w:val="0D0D0D" w:themeColor="text1" w:themeTint="F2"/>
          <w:sz w:val="24"/>
          <w:szCs w:val="24"/>
          <w:lang w:eastAsia="en-US"/>
        </w:rPr>
        <w:t>alielināti atsevišķi valsts sociālie pabalsti:</w:t>
      </w:r>
    </w:p>
    <w:p w:rsidR="00C85207" w:rsidRPr="00DB2C25" w:rsidRDefault="00C85207" w:rsidP="00E46106">
      <w:pPr>
        <w:pStyle w:val="ListParagraph"/>
        <w:numPr>
          <w:ilvl w:val="0"/>
          <w:numId w:val="15"/>
        </w:numPr>
        <w:spacing w:after="0" w:line="276" w:lineRule="auto"/>
        <w:ind w:left="71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ģimenēm ar bērniem paaugstināts valsts pabalsts par otro un trešo bērnu, attiecīgi tagad vecāki mēnesī par pirmo bērnu saņem 11,38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par otro bērnu – 22,76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par trešo – 34,14 </w:t>
      </w:r>
      <w:r w:rsidRPr="00DB2C25">
        <w:rPr>
          <w:rFonts w:ascii="Garamond" w:eastAsia="Calibri" w:hAnsi="Garamond" w:cs="Times New Roman"/>
          <w:i/>
          <w:color w:val="0D0D0D" w:themeColor="text1" w:themeTint="F2"/>
          <w:sz w:val="24"/>
          <w:szCs w:val="24"/>
          <w:lang w:eastAsia="en-US"/>
        </w:rPr>
        <w:t>euro</w:t>
      </w:r>
      <w:r w:rsidR="00A60BC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p>
    <w:p w:rsidR="00C85207" w:rsidRPr="00DB2C25" w:rsidRDefault="00C85207" w:rsidP="00E46106">
      <w:pPr>
        <w:pStyle w:val="ListParagraph"/>
        <w:numPr>
          <w:ilvl w:val="0"/>
          <w:numId w:val="15"/>
        </w:numPr>
        <w:spacing w:after="0" w:line="276" w:lineRule="auto"/>
        <w:ind w:left="71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ir palielināts bērnu uzturlīdzekļu apmērs par bērnu līdz 7 gadu vecumam, kas šobrīd ir 90</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bet par jauniešiem no 7 līdz 18 gadu vecumam </w:t>
      </w:r>
      <w:r w:rsidR="00FC4962" w:rsidRPr="00DB2C25">
        <w:rPr>
          <w:rFonts w:ascii="Garamond" w:hAnsi="Garamond" w:cs="Times New Roman"/>
          <w:iCs/>
          <w:color w:val="0D0D0D" w:themeColor="text1" w:themeTint="F2"/>
          <w:sz w:val="24"/>
          <w:szCs w:val="24"/>
        </w:rPr>
        <w:t xml:space="preserve">– </w:t>
      </w:r>
      <w:r w:rsidRPr="00DB2C25">
        <w:rPr>
          <w:rFonts w:ascii="Garamond" w:eastAsia="Calibri" w:hAnsi="Garamond" w:cs="Times New Roman"/>
          <w:color w:val="0D0D0D" w:themeColor="text1" w:themeTint="F2"/>
          <w:sz w:val="24"/>
          <w:szCs w:val="24"/>
          <w:lang w:eastAsia="en-US"/>
        </w:rPr>
        <w:t xml:space="preserve">108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mēnesī;</w:t>
      </w:r>
    </w:p>
    <w:p w:rsidR="00C85207" w:rsidRPr="00DB2C25" w:rsidRDefault="00C85207" w:rsidP="00E46106">
      <w:pPr>
        <w:pStyle w:val="ListParagraph"/>
        <w:numPr>
          <w:ilvl w:val="0"/>
          <w:numId w:val="15"/>
        </w:numPr>
        <w:spacing w:after="0" w:line="276" w:lineRule="auto"/>
        <w:ind w:left="71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slimības, maternitātes, paternitātes un bezdarbnieku pabalstu izmaksā pilnā apmērā, jo tika atcelti līdz 2014.</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31.</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decembrim noteiktie ierobežojumi, kas paredzēja, ka izmaksājamā slimības un bezdarbnieka pabalsta maksimālais apmērs dienā ir 16,38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un 50 % no summas, kas pārsniedz 16,38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bet izmaksājamā vecāku, maternitātes un paternitātes pabalsta maksimālais apmērs dienā ir 32,75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un 50 % no summas, kas pārsniedz 32,75 </w:t>
      </w:r>
      <w:r w:rsidRPr="00DB2C25">
        <w:rPr>
          <w:rFonts w:ascii="Garamond" w:eastAsia="Calibri" w:hAnsi="Garamond" w:cs="Times New Roman"/>
          <w:i/>
          <w:color w:val="0D0D0D" w:themeColor="text1" w:themeTint="F2"/>
          <w:sz w:val="24"/>
          <w:szCs w:val="24"/>
          <w:lang w:eastAsia="en-US"/>
        </w:rPr>
        <w:t>euro</w:t>
      </w:r>
      <w:r w:rsidR="00572123" w:rsidRPr="00DB2C25">
        <w:rPr>
          <w:rFonts w:ascii="Garamond" w:eastAsia="Calibri" w:hAnsi="Garamond" w:cs="Times New Roman"/>
          <w:color w:val="0D0D0D" w:themeColor="text1" w:themeTint="F2"/>
          <w:sz w:val="24"/>
          <w:szCs w:val="24"/>
          <w:lang w:eastAsia="en-US"/>
        </w:rPr>
        <w:t>;</w:t>
      </w:r>
    </w:p>
    <w:p w:rsidR="00C85207" w:rsidRPr="00DB2C25" w:rsidRDefault="00C85207" w:rsidP="00E46106">
      <w:pPr>
        <w:pStyle w:val="ListParagraph"/>
        <w:numPr>
          <w:ilvl w:val="0"/>
          <w:numId w:val="15"/>
        </w:numPr>
        <w:spacing w:after="0" w:line="276" w:lineRule="auto"/>
        <w:ind w:left="714" w:hanging="357"/>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līdz 100 </w:t>
      </w:r>
      <w:r w:rsidRPr="00DB2C25">
        <w:rPr>
          <w:rFonts w:ascii="Garamond" w:eastAsia="Calibri" w:hAnsi="Garamond" w:cs="Times New Roman"/>
          <w:i/>
          <w:color w:val="0D0D0D" w:themeColor="text1" w:themeTint="F2"/>
          <w:sz w:val="24"/>
          <w:szCs w:val="24"/>
          <w:lang w:eastAsia="en-US"/>
        </w:rPr>
        <w:t xml:space="preserve">euro </w:t>
      </w:r>
      <w:r w:rsidRPr="00DB2C25">
        <w:rPr>
          <w:rFonts w:ascii="Garamond" w:eastAsia="Calibri" w:hAnsi="Garamond" w:cs="Times New Roman"/>
          <w:color w:val="0D0D0D" w:themeColor="text1" w:themeTint="F2"/>
          <w:sz w:val="24"/>
          <w:szCs w:val="24"/>
          <w:lang w:eastAsia="en-US"/>
        </w:rPr>
        <w:t>ir</w:t>
      </w:r>
      <w:r w:rsidRPr="00DB2C25">
        <w:rPr>
          <w:rFonts w:ascii="Garamond" w:eastAsia="Calibri" w:hAnsi="Garamond" w:cs="Times New Roman"/>
          <w:i/>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palielināts valsts sociālais pabalsts Černobiļas atomelektrostacijas avārijas seku likvidēšanas dalībniekiem un mirušo dalībnieku ģimenēm.</w:t>
      </w:r>
    </w:p>
    <w:p w:rsidR="00F840F9" w:rsidRPr="00DB2C25" w:rsidRDefault="00F840F9" w:rsidP="00E46106">
      <w:pPr>
        <w:pStyle w:val="ListParagraph"/>
        <w:spacing w:after="0"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Paplašināts valsts sociālo pabalstu saņēmēju loks:</w:t>
      </w:r>
    </w:p>
    <w:p w:rsidR="00F840F9" w:rsidRPr="00DB2C25" w:rsidRDefault="00F840F9" w:rsidP="00E46106">
      <w:pPr>
        <w:pStyle w:val="ListParagraph"/>
        <w:numPr>
          <w:ilvl w:val="0"/>
          <w:numId w:val="15"/>
        </w:num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valsts atbalstu ar celiakiju slimiem bērniem no 2015.</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var saņemt arī bērni, kuriem nav noteikta invaliditāte;</w:t>
      </w:r>
    </w:p>
    <w:p w:rsidR="00F840F9" w:rsidRPr="00DB2C25" w:rsidRDefault="00F840F9" w:rsidP="00E46106">
      <w:pPr>
        <w:pStyle w:val="ListParagraph"/>
        <w:numPr>
          <w:ilvl w:val="0"/>
          <w:numId w:val="15"/>
        </w:num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lastRenderedPageBreak/>
        <w:t>valsts sociālā nodrošinājuma pabalstu personas, kurām nav tiesību uz valsts pensiju, no 2017.</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varēs saņemt, jau sasniedzot pensionēšanās vecumu, nevis par 5 gadiem to pārsniedzot, kā bija noteikts iepriekš.</w:t>
      </w:r>
    </w:p>
    <w:p w:rsidR="00F840F9" w:rsidRPr="00DB2C25" w:rsidRDefault="00F840F9" w:rsidP="00E46106">
      <w:pPr>
        <w:spacing w:after="0" w:line="276" w:lineRule="auto"/>
        <w:jc w:val="both"/>
        <w:rPr>
          <w:rFonts w:ascii="Garamond" w:eastAsia="Calibri" w:hAnsi="Garamond" w:cs="Times New Roman"/>
          <w:color w:val="0D0D0D" w:themeColor="text1" w:themeTint="F2"/>
          <w:sz w:val="24"/>
          <w:szCs w:val="24"/>
          <w:lang w:eastAsia="en-US"/>
        </w:rPr>
      </w:pPr>
    </w:p>
    <w:p w:rsidR="00F840F9" w:rsidRPr="00DB2C25" w:rsidRDefault="00F840F9" w:rsidP="00E46106">
      <w:p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Paplašināts sociālo pakalpojumu klāsts:</w:t>
      </w:r>
    </w:p>
    <w:p w:rsidR="00F840F9" w:rsidRPr="00DB2C25" w:rsidRDefault="00F840F9" w:rsidP="00E46106">
      <w:pPr>
        <w:pStyle w:val="ListParagraph"/>
        <w:numPr>
          <w:ilvl w:val="0"/>
          <w:numId w:val="15"/>
        </w:num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no 2015.</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sociālo rehabilitāciju var saņemt arī vardarbībā cietušas </w:t>
      </w:r>
      <w:r w:rsidR="00A60BCC" w:rsidRPr="00DB2C25">
        <w:rPr>
          <w:rFonts w:ascii="Garamond" w:eastAsia="Calibri" w:hAnsi="Garamond" w:cs="Times New Roman"/>
          <w:color w:val="0D0D0D" w:themeColor="text1" w:themeTint="F2"/>
          <w:sz w:val="24"/>
          <w:szCs w:val="24"/>
          <w:lang w:eastAsia="en-US"/>
        </w:rPr>
        <w:t>pilngadīgas personas</w:t>
      </w:r>
      <w:r w:rsidRPr="00DB2C25">
        <w:rPr>
          <w:rFonts w:ascii="Garamond" w:eastAsia="Calibri" w:hAnsi="Garamond" w:cs="Times New Roman"/>
          <w:color w:val="0D0D0D" w:themeColor="text1" w:themeTint="F2"/>
          <w:sz w:val="24"/>
          <w:szCs w:val="24"/>
          <w:lang w:eastAsia="en-US"/>
        </w:rPr>
        <w:t>;</w:t>
      </w:r>
    </w:p>
    <w:p w:rsidR="00F840F9" w:rsidRPr="00DB2C25" w:rsidRDefault="00F840F9" w:rsidP="00E46106">
      <w:pPr>
        <w:pStyle w:val="ListParagraph"/>
        <w:numPr>
          <w:ilvl w:val="0"/>
          <w:numId w:val="15"/>
        </w:numPr>
        <w:spacing w:after="0"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ģimenes, kurās bērnam invaliditāte noteikta pirmo reizi, var saņemt vairāk psihologa konsultācij</w:t>
      </w:r>
      <w:r w:rsidR="00FC4962"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(līdzšinējo 2 vietā 10).</w:t>
      </w:r>
    </w:p>
    <w:p w:rsidR="00F840F9" w:rsidRPr="00DB2C25" w:rsidRDefault="00F840F9" w:rsidP="00E46106">
      <w:pPr>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lang w:eastAsia="en-US"/>
        </w:rPr>
        <w:t>Ar 2015.</w:t>
      </w:r>
      <w:r w:rsidR="00FC496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gadu sāka darboties no Eiropas Atbalsta fonda vistrūcīgākajām personām finansētā programma </w:t>
      </w:r>
      <w:r w:rsidR="00FC4962"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Pārtikas un pamata materiālās palīdzības sniegšana vistrūcīgākajām personām 2014.</w:t>
      </w:r>
      <w:r w:rsidR="00FC4962"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2020. gada plānošanas periodā</w:t>
      </w:r>
      <w:r w:rsidR="00FC4962"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kuras ietvaros </w:t>
      </w:r>
      <w:r w:rsidR="00FC4962" w:rsidRPr="00DB2C25">
        <w:rPr>
          <w:rFonts w:ascii="Garamond" w:eastAsia="Calibri" w:hAnsi="Garamond" w:cs="Times New Roman"/>
          <w:color w:val="0D0D0D" w:themeColor="text1" w:themeTint="F2"/>
          <w:sz w:val="24"/>
          <w:szCs w:val="24"/>
          <w:lang w:eastAsia="en-US"/>
        </w:rPr>
        <w:t xml:space="preserve">pārtiku, higiēnas preces, kā arī skolas piederumus skolas vecuma bērniem var saņemt </w:t>
      </w:r>
      <w:r w:rsidRPr="00DB2C25">
        <w:rPr>
          <w:rFonts w:ascii="Garamond" w:eastAsia="Calibri" w:hAnsi="Garamond" w:cs="Times New Roman"/>
          <w:color w:val="0D0D0D" w:themeColor="text1" w:themeTint="F2"/>
          <w:sz w:val="24"/>
          <w:szCs w:val="24"/>
          <w:lang w:eastAsia="en-US"/>
        </w:rPr>
        <w:t>par trūcīgām atzītās personas, kā arī personas, kuras nonākuša</w:t>
      </w:r>
      <w:r w:rsidR="00FC4962" w:rsidRPr="00DB2C25">
        <w:rPr>
          <w:rFonts w:ascii="Garamond" w:eastAsia="Calibri" w:hAnsi="Garamond" w:cs="Times New Roman"/>
          <w:color w:val="0D0D0D" w:themeColor="text1" w:themeTint="F2"/>
          <w:sz w:val="24"/>
          <w:szCs w:val="24"/>
          <w:lang w:eastAsia="en-US"/>
        </w:rPr>
        <w:t>s krīzes vai ārkārtas situācijā</w:t>
      </w:r>
      <w:r w:rsidRPr="00DB2C25">
        <w:rPr>
          <w:rFonts w:ascii="Garamond" w:eastAsia="Calibri" w:hAnsi="Garamond" w:cs="Times New Roman"/>
          <w:color w:val="0D0D0D" w:themeColor="text1" w:themeTint="F2"/>
          <w:sz w:val="24"/>
          <w:szCs w:val="24"/>
          <w:lang w:eastAsia="en-US"/>
        </w:rPr>
        <w:t>.</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lang w:eastAsia="en-US"/>
        </w:rPr>
        <w:t xml:space="preserve">Jāatzīmē, ka </w:t>
      </w:r>
      <w:r w:rsidR="00E2383F" w:rsidRPr="00DB2C25">
        <w:rPr>
          <w:rFonts w:ascii="Garamond" w:eastAsia="Calibri" w:hAnsi="Garamond" w:cs="Times New Roman"/>
          <w:color w:val="0D0D0D" w:themeColor="text1" w:themeTint="F2"/>
          <w:sz w:val="24"/>
          <w:szCs w:val="24"/>
          <w:lang w:eastAsia="en-US"/>
        </w:rPr>
        <w:t xml:space="preserve">sociālās </w:t>
      </w:r>
      <w:r w:rsidRPr="00DB2C25">
        <w:rPr>
          <w:rFonts w:ascii="Garamond" w:eastAsia="Calibri" w:hAnsi="Garamond" w:cs="Times New Roman"/>
          <w:color w:val="0D0D0D" w:themeColor="text1" w:themeTint="F2"/>
          <w:sz w:val="24"/>
          <w:szCs w:val="24"/>
          <w:lang w:eastAsia="en-US"/>
        </w:rPr>
        <w:t xml:space="preserve">apdrošināšanas sistēma valstī šobrīd ir finansiāli stabila un nodrošina ienākumu aizvietošanu personām bezdarba, vecuma, invaliditātes, slimības, bērna piedzimšanas un citu sociālo risku iestāšanās gadījumā. Šobrīd nav saskatāmi ārējie riski, kas varētu ietekmēt vai samazināt Latvijas iedzīvotājiem sociālās apdrošināšanas sistēmas ietvaros paredzēto atbalstu sociālo risku iestāšanās gadījumā. Taču atsevišķu sociālās apdrošināšanas pabalstu apmēri ir joprojām zemi, un </w:t>
      </w:r>
      <w:r w:rsidR="00FC4962" w:rsidRPr="00DB2C25">
        <w:rPr>
          <w:rFonts w:ascii="Garamond" w:eastAsia="Calibri" w:hAnsi="Garamond" w:cs="Times New Roman"/>
          <w:color w:val="0D0D0D" w:themeColor="text1" w:themeTint="F2"/>
          <w:sz w:val="24"/>
          <w:szCs w:val="24"/>
          <w:lang w:eastAsia="en-US"/>
        </w:rPr>
        <w:t xml:space="preserve">tie </w:t>
      </w:r>
      <w:r w:rsidRPr="00DB2C25">
        <w:rPr>
          <w:rFonts w:ascii="Garamond" w:eastAsia="Calibri" w:hAnsi="Garamond" w:cs="Times New Roman"/>
          <w:color w:val="0D0D0D" w:themeColor="text1" w:themeTint="F2"/>
          <w:sz w:val="24"/>
          <w:szCs w:val="24"/>
          <w:lang w:eastAsia="en-US"/>
        </w:rPr>
        <w:t>lielā mērā atkarīgi no ienākuma apmēra, no kura persona veica valsts obligātās sociālās apdrošināšanas iemaksas. Noteiktā sabiedrības daļā joprojām ir vērojama neuzticēšanās sociālās apdrošināšanas sistēmai, jo ienākums ir neliels, salīdzinot ar to, ko cilvēks saņem atalgojumā, strādājot algotu darbu.</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Būtisks ienākumu nevienlīdzības iemesls Latvijā ir reģionālās atšķirības, ekonomiskajai aktivitātei un darbavietām koncentrējoties galvaspilsētas reģionā. Atjaunojoties ekonomiskajai izaugsmei, reģionālās atšķirības turpina palielināties. Prognozes liecina, ka Rīgas plānošanas reģions tuvāko 15 gadu laikā būs vienīgais reģions, kur iedzīvotāju skaits palielināsies, jo īpaši Pierīgā. Savukārt Latgale jau ilgstoši ir reģions ar negatīvām sociālekonomiskās attīstības tendencēm. Kamēr citos reģionos bezdarba līmenis ir būtiski samazinājies, Latgalē tas arvien saglabājas augsts. Turklāt tiek prognozēts, ka daudzviet Latgalē iedzīvotāju</w:t>
      </w:r>
      <w:r w:rsidR="00D45503" w:rsidRPr="00DB2C25">
        <w:rPr>
          <w:rFonts w:ascii="Garamond" w:eastAsia="Calibri" w:hAnsi="Garamond" w:cs="Times New Roman"/>
          <w:color w:val="0D0D0D" w:themeColor="text1" w:themeTint="F2"/>
          <w:sz w:val="24"/>
          <w:szCs w:val="24"/>
          <w:lang w:eastAsia="en-US"/>
        </w:rPr>
        <w:t xml:space="preserve"> skaits līdz 2030.</w:t>
      </w:r>
      <w:r w:rsidR="00A01EFC" w:rsidRPr="00DB2C25">
        <w:rPr>
          <w:rFonts w:ascii="Garamond" w:eastAsia="Calibri" w:hAnsi="Garamond" w:cs="Times New Roman"/>
          <w:color w:val="0D0D0D" w:themeColor="text1" w:themeTint="F2"/>
          <w:sz w:val="24"/>
          <w:szCs w:val="24"/>
          <w:lang w:eastAsia="en-US"/>
        </w:rPr>
        <w:t> </w:t>
      </w:r>
      <w:r w:rsidR="00D45503" w:rsidRPr="00DB2C25">
        <w:rPr>
          <w:rFonts w:ascii="Garamond" w:eastAsia="Calibri" w:hAnsi="Garamond" w:cs="Times New Roman"/>
          <w:color w:val="0D0D0D" w:themeColor="text1" w:themeTint="F2"/>
          <w:sz w:val="24"/>
          <w:szCs w:val="24"/>
          <w:lang w:eastAsia="en-US"/>
        </w:rPr>
        <w:t>gadam</w:t>
      </w:r>
      <w:r w:rsidRPr="00DB2C25">
        <w:rPr>
          <w:rFonts w:ascii="Garamond" w:eastAsia="Calibri" w:hAnsi="Garamond" w:cs="Times New Roman"/>
          <w:color w:val="0D0D0D" w:themeColor="text1" w:themeTint="F2"/>
          <w:sz w:val="24"/>
          <w:szCs w:val="24"/>
          <w:lang w:eastAsia="en-US"/>
        </w:rPr>
        <w:t xml:space="preserve"> varētu sarukt par vairāk nekā 30</w:t>
      </w:r>
      <w:r w:rsidR="00A01EF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Jāatbalsta ražošanas un pakalpojumu nozares attīstība reģionos, lai mazinātu reģionu atkarību no primār</w:t>
      </w:r>
      <w:r w:rsidR="00A01EFC" w:rsidRPr="00DB2C25">
        <w:rPr>
          <w:rFonts w:ascii="Garamond" w:eastAsia="Calibri" w:hAnsi="Garamond" w:cs="Times New Roman"/>
          <w:color w:val="0D0D0D" w:themeColor="text1" w:themeTint="F2"/>
          <w:sz w:val="24"/>
          <w:szCs w:val="24"/>
          <w:lang w:eastAsia="en-US"/>
        </w:rPr>
        <w:t>ajām</w:t>
      </w:r>
      <w:r w:rsidRPr="00DB2C25">
        <w:rPr>
          <w:rFonts w:ascii="Garamond" w:eastAsia="Calibri" w:hAnsi="Garamond" w:cs="Times New Roman"/>
          <w:color w:val="0D0D0D" w:themeColor="text1" w:themeTint="F2"/>
          <w:sz w:val="24"/>
          <w:szCs w:val="24"/>
          <w:lang w:eastAsia="en-US"/>
        </w:rPr>
        <w:t xml:space="preserve"> nozar</w:t>
      </w:r>
      <w:r w:rsidR="00A01EFC" w:rsidRPr="00DB2C25">
        <w:rPr>
          <w:rFonts w:ascii="Garamond" w:eastAsia="Calibri" w:hAnsi="Garamond" w:cs="Times New Roman"/>
          <w:color w:val="0D0D0D" w:themeColor="text1" w:themeTint="F2"/>
          <w:sz w:val="24"/>
          <w:szCs w:val="24"/>
          <w:lang w:eastAsia="en-US"/>
        </w:rPr>
        <w:t>ēm</w:t>
      </w:r>
      <w:r w:rsidRPr="00DB2C25">
        <w:rPr>
          <w:rFonts w:ascii="Garamond" w:eastAsia="Calibri" w:hAnsi="Garamond" w:cs="Times New Roman"/>
          <w:color w:val="0D0D0D" w:themeColor="text1" w:themeTint="F2"/>
          <w:sz w:val="24"/>
          <w:szCs w:val="24"/>
          <w:lang w:eastAsia="en-US"/>
        </w:rPr>
        <w:t xml:space="preserve"> (lauksaimniecība, mežsaimniecība un zivsaimniecība), kurās darb</w:t>
      </w:r>
      <w:r w:rsidR="00A01EFC" w:rsidRPr="00DB2C25">
        <w:rPr>
          <w:rFonts w:ascii="Garamond" w:eastAsia="Calibri" w:hAnsi="Garamond" w:cs="Times New Roman"/>
          <w:color w:val="0D0D0D" w:themeColor="text1" w:themeTint="F2"/>
          <w:sz w:val="24"/>
          <w:szCs w:val="24"/>
          <w:lang w:eastAsia="en-US"/>
        </w:rPr>
        <w:t>a</w:t>
      </w:r>
      <w:r w:rsidRPr="00DB2C25">
        <w:rPr>
          <w:rFonts w:ascii="Garamond" w:eastAsia="Calibri" w:hAnsi="Garamond" w:cs="Times New Roman"/>
          <w:color w:val="0D0D0D" w:themeColor="text1" w:themeTint="F2"/>
          <w:sz w:val="24"/>
          <w:szCs w:val="24"/>
          <w:lang w:eastAsia="en-US"/>
        </w:rPr>
        <w:t>vietu skaits līdz ar produktivitātes pieaugumu samazinās. Jārada iespējas reģionu iedzīvotājiem atrast darbu un mājokli Latvijas lielākajās pilsētās, tādējādi saglabājot apdzīvotību reģionos. Iedzīvotāju skaita samazināšanās apstākļos jāīsteno "gudras saraušanās" pieeja – jāmeklē risinājumi, kā samazināt infrastruktūras uzturēšanas izmaksas un jāveido inovatīvas pieejas pakalpojumu nodrošināšanai, tai skaitā pašvaldībām sad</w:t>
      </w:r>
      <w:r w:rsidR="00777AEC" w:rsidRPr="00DB2C25">
        <w:rPr>
          <w:rFonts w:ascii="Garamond" w:eastAsia="Calibri" w:hAnsi="Garamond" w:cs="Times New Roman"/>
          <w:color w:val="0D0D0D" w:themeColor="text1" w:themeTint="F2"/>
          <w:sz w:val="24"/>
          <w:szCs w:val="24"/>
          <w:lang w:eastAsia="en-US"/>
        </w:rPr>
        <w:t>arbojoties savā starpā, kā arī</w:t>
      </w:r>
      <w:r w:rsidRPr="00DB2C25">
        <w:rPr>
          <w:rFonts w:ascii="Garamond" w:eastAsia="Calibri" w:hAnsi="Garamond" w:cs="Times New Roman"/>
          <w:color w:val="0D0D0D" w:themeColor="text1" w:themeTint="F2"/>
          <w:sz w:val="24"/>
          <w:szCs w:val="24"/>
          <w:lang w:eastAsia="en-US"/>
        </w:rPr>
        <w:t xml:space="preserve"> ar privāto sektoru.</w:t>
      </w:r>
    </w:p>
    <w:p w:rsidR="00F840F9" w:rsidRPr="00DB2C25" w:rsidRDefault="00F840F9" w:rsidP="00E46106">
      <w:pPr>
        <w:pStyle w:val="Heading3"/>
        <w:numPr>
          <w:ilvl w:val="1"/>
          <w:numId w:val="20"/>
        </w:numPr>
        <w:spacing w:line="276" w:lineRule="auto"/>
        <w:rPr>
          <w:lang w:eastAsia="en-US"/>
        </w:rPr>
      </w:pPr>
      <w:bookmarkStart w:id="20" w:name="_Toc437269274"/>
      <w:r w:rsidRPr="00DB2C25">
        <w:rPr>
          <w:lang w:eastAsia="en-US"/>
        </w:rPr>
        <w:lastRenderedPageBreak/>
        <w:t>Sabiedrības saliedētība. Integrācija un nacionālā identitāte</w:t>
      </w:r>
      <w:bookmarkEnd w:id="20"/>
    </w:p>
    <w:p w:rsidR="00F840F9" w:rsidRPr="00B718BA" w:rsidRDefault="00F840F9" w:rsidP="00E46106">
      <w:pPr>
        <w:spacing w:line="276" w:lineRule="auto"/>
        <w:jc w:val="center"/>
        <w:rPr>
          <w:rFonts w:ascii="Garamond" w:hAnsi="Garamond"/>
          <w:b/>
          <w:color w:val="0D0D0D" w:themeColor="text1" w:themeTint="F2"/>
          <w:sz w:val="26"/>
          <w:szCs w:val="26"/>
        </w:rPr>
      </w:pPr>
      <w:r w:rsidRPr="00B718BA">
        <w:rPr>
          <w:rFonts w:ascii="Garamond" w:hAnsi="Garamond"/>
          <w:b/>
          <w:color w:val="0D0D0D" w:themeColor="text1" w:themeTint="F2"/>
          <w:sz w:val="26"/>
          <w:szCs w:val="26"/>
        </w:rPr>
        <w:t xml:space="preserve">Sabiedrības integrācijas jautājums ir nozīmīgs sociālās stabilitātes un sabiedrības saliedētības rādītājs, kas ir arī būtisks stabili funkcionējošas nacionālās drošības sistēmas priekšnoteikums. Sabiedrības integrācija veicina pilsonisko līdzdalību, kas ir vērsta uz sabiedrisko problēmu demokrātisku un racionālu risināšanu, stiprina indivīdu savstarpējo sadarbību un uzticību. Ņemot vērā aktuālo situāciju ar patvēruma meklētāju uzņemšanu Latvijā, sabiedrības saliedētības pasākumi kļūst arvien nozīmīgāki ne tikai attiecībā uz Latvijas iedzīvotāju savstarpējās saliedētības un sadarbības sekmēšanu, bet arī </w:t>
      </w:r>
      <w:r w:rsidR="00777AEC" w:rsidRPr="00B718BA">
        <w:rPr>
          <w:rFonts w:ascii="Garamond" w:hAnsi="Garamond"/>
          <w:b/>
          <w:color w:val="0D0D0D" w:themeColor="text1" w:themeTint="F2"/>
          <w:sz w:val="26"/>
          <w:szCs w:val="26"/>
        </w:rPr>
        <w:t xml:space="preserve">to </w:t>
      </w:r>
      <w:r w:rsidRPr="00B718BA">
        <w:rPr>
          <w:rFonts w:ascii="Garamond" w:hAnsi="Garamond"/>
          <w:b/>
          <w:color w:val="0D0D0D" w:themeColor="text1" w:themeTint="F2"/>
          <w:sz w:val="26"/>
          <w:szCs w:val="26"/>
        </w:rPr>
        <w:t xml:space="preserve">ieceļotāju </w:t>
      </w:r>
      <w:r w:rsidR="00777AEC" w:rsidRPr="00B718BA">
        <w:rPr>
          <w:rFonts w:ascii="Garamond" w:hAnsi="Garamond"/>
          <w:b/>
          <w:color w:val="0D0D0D" w:themeColor="text1" w:themeTint="F2"/>
          <w:sz w:val="26"/>
          <w:szCs w:val="26"/>
        </w:rPr>
        <w:t>iekļaušanu Latvijas sabiedrībā, kuriem, i</w:t>
      </w:r>
      <w:r w:rsidR="004A5FE4" w:rsidRPr="00B718BA">
        <w:rPr>
          <w:rFonts w:ascii="Garamond" w:hAnsi="Garamond"/>
          <w:b/>
          <w:color w:val="0D0D0D" w:themeColor="text1" w:themeTint="F2"/>
          <w:sz w:val="26"/>
          <w:szCs w:val="26"/>
        </w:rPr>
        <w:t>r atšķirīg</w:t>
      </w:r>
      <w:r w:rsidR="00777AEC" w:rsidRPr="00B718BA">
        <w:rPr>
          <w:rFonts w:ascii="Garamond" w:hAnsi="Garamond"/>
          <w:b/>
          <w:color w:val="0D0D0D" w:themeColor="text1" w:themeTint="F2"/>
          <w:sz w:val="26"/>
          <w:szCs w:val="26"/>
        </w:rPr>
        <w:t>a</w:t>
      </w:r>
      <w:r w:rsidR="004A5FE4" w:rsidRPr="00B718BA">
        <w:rPr>
          <w:rFonts w:ascii="Garamond" w:hAnsi="Garamond"/>
          <w:b/>
          <w:color w:val="0D0D0D" w:themeColor="text1" w:themeTint="F2"/>
          <w:sz w:val="26"/>
          <w:szCs w:val="26"/>
        </w:rPr>
        <w:t xml:space="preserve"> kultūra, tradīcij</w:t>
      </w:r>
      <w:r w:rsidR="00777AEC" w:rsidRPr="00B718BA">
        <w:rPr>
          <w:rFonts w:ascii="Garamond" w:hAnsi="Garamond"/>
          <w:b/>
          <w:color w:val="0D0D0D" w:themeColor="text1" w:themeTint="F2"/>
          <w:sz w:val="26"/>
          <w:szCs w:val="26"/>
        </w:rPr>
        <w:t>as</w:t>
      </w:r>
      <w:r w:rsidRPr="00B718BA">
        <w:rPr>
          <w:rFonts w:ascii="Garamond" w:hAnsi="Garamond"/>
          <w:b/>
          <w:color w:val="0D0D0D" w:themeColor="text1" w:themeTint="F2"/>
          <w:sz w:val="26"/>
          <w:szCs w:val="26"/>
        </w:rPr>
        <w:t xml:space="preserve"> un reliģisk</w:t>
      </w:r>
      <w:r w:rsidR="00777AEC" w:rsidRPr="00B718BA">
        <w:rPr>
          <w:rFonts w:ascii="Garamond" w:hAnsi="Garamond"/>
          <w:b/>
          <w:color w:val="0D0D0D" w:themeColor="text1" w:themeTint="F2"/>
          <w:sz w:val="26"/>
          <w:szCs w:val="26"/>
        </w:rPr>
        <w:t>ās</w:t>
      </w:r>
      <w:r w:rsidRPr="00B718BA">
        <w:rPr>
          <w:rFonts w:ascii="Garamond" w:hAnsi="Garamond"/>
          <w:b/>
          <w:color w:val="0D0D0D" w:themeColor="text1" w:themeTint="F2"/>
          <w:sz w:val="26"/>
          <w:szCs w:val="26"/>
        </w:rPr>
        <w:t xml:space="preserve"> vērtīb</w:t>
      </w:r>
      <w:r w:rsidR="00777AEC" w:rsidRPr="00B718BA">
        <w:rPr>
          <w:rFonts w:ascii="Garamond" w:hAnsi="Garamond"/>
          <w:b/>
          <w:color w:val="0D0D0D" w:themeColor="text1" w:themeTint="F2"/>
          <w:sz w:val="26"/>
          <w:szCs w:val="26"/>
        </w:rPr>
        <w:t>as</w:t>
      </w:r>
      <w:r w:rsidRPr="00B718BA">
        <w:rPr>
          <w:rFonts w:ascii="Garamond" w:hAnsi="Garamond"/>
          <w:b/>
          <w:color w:val="0D0D0D" w:themeColor="text1" w:themeTint="F2"/>
          <w:sz w:val="26"/>
          <w:szCs w:val="26"/>
        </w:rPr>
        <w:t>.</w:t>
      </w:r>
    </w:p>
    <w:p w:rsidR="003B17A9" w:rsidRPr="00DB2C25" w:rsidRDefault="003B17A9"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Integrācijas kopīgais pamats ir latviešu valoda, piederības sajūta Latvijas valstij un tās demokrātiskajām vērtībām, cieņa pret Latvijas unikālo kultūrtelpu, kopīgas sociālās atmiņas veidošana. Integrācija vienlaikus nozīmē valstsnācijas atvērtību un cieņu pret mazākumtautību </w:t>
      </w:r>
      <w:r w:rsidR="00B718BA">
        <w:rPr>
          <w:rFonts w:ascii="Garamond" w:hAnsi="Garamond"/>
          <w:color w:val="0D0D0D" w:themeColor="text1" w:themeTint="F2"/>
          <w:sz w:val="24"/>
          <w:szCs w:val="24"/>
        </w:rPr>
        <w:t>savpatnību</w:t>
      </w:r>
      <w:r w:rsidRPr="00DB2C25">
        <w:rPr>
          <w:rFonts w:ascii="Garamond" w:hAnsi="Garamond"/>
          <w:color w:val="0D0D0D" w:themeColor="text1" w:themeTint="F2"/>
          <w:sz w:val="24"/>
          <w:szCs w:val="24"/>
        </w:rPr>
        <w:t xml:space="preserve"> un to tiesībām saglabāt savu atšķirīgo identitāti. Integrācijas uzdevums ir veicināt ieceļotāju</w:t>
      </w:r>
      <w:r w:rsidRPr="00DB2C25">
        <w:rPr>
          <w:rFonts w:ascii="Garamond" w:hAnsi="Garamond"/>
          <w:i/>
          <w:color w:val="0D0D0D" w:themeColor="text1" w:themeTint="F2"/>
          <w:sz w:val="24"/>
          <w:szCs w:val="24"/>
        </w:rPr>
        <w:t xml:space="preserve"> </w:t>
      </w:r>
      <w:r w:rsidRPr="00DB2C25">
        <w:rPr>
          <w:rFonts w:ascii="Garamond" w:hAnsi="Garamond"/>
          <w:color w:val="0D0D0D" w:themeColor="text1" w:themeTint="F2"/>
          <w:sz w:val="24"/>
          <w:szCs w:val="24"/>
        </w:rPr>
        <w:t xml:space="preserve">iekļaušanos sabiedrībā, piedāvājot motivējošus līdzekļus un iespējas apgūt sabiedrības </w:t>
      </w:r>
      <w:r w:rsidR="008C4D9F" w:rsidRPr="00DB2C25">
        <w:rPr>
          <w:rFonts w:ascii="Garamond" w:hAnsi="Garamond"/>
          <w:color w:val="0D0D0D" w:themeColor="text1" w:themeTint="F2"/>
          <w:sz w:val="24"/>
          <w:szCs w:val="24"/>
        </w:rPr>
        <w:t xml:space="preserve">kopējos </w:t>
      </w:r>
      <w:r w:rsidRPr="00DB2C25">
        <w:rPr>
          <w:rFonts w:ascii="Garamond" w:hAnsi="Garamond"/>
          <w:color w:val="0D0D0D" w:themeColor="text1" w:themeTint="F2"/>
          <w:sz w:val="24"/>
          <w:szCs w:val="24"/>
        </w:rPr>
        <w:t>pamatus.</w:t>
      </w:r>
    </w:p>
    <w:p w:rsidR="003B17A9" w:rsidRPr="00DB2C25" w:rsidRDefault="003B17A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 xml:space="preserve">Pilsoniskai sabiedrībai ir liels potenciāls stabilitātes nodrošināšanai valstī. Izpildot Valdības Rīcības plānā doto uzdevumu, </w:t>
      </w:r>
      <w:r w:rsidR="005A6566" w:rsidRPr="00DB2C25">
        <w:rPr>
          <w:rFonts w:ascii="Garamond" w:eastAsia="Calibri" w:hAnsi="Garamond" w:cs="Times New Roman"/>
          <w:color w:val="0D0D0D" w:themeColor="text1" w:themeTint="F2"/>
          <w:sz w:val="24"/>
          <w:szCs w:val="24"/>
        </w:rPr>
        <w:t>Kultūras ministrija ir izstrādājusi un Ministru kabinets ir apstiprinājis</w:t>
      </w:r>
      <w:r w:rsidRPr="00DB2C25">
        <w:rPr>
          <w:rFonts w:ascii="Garamond" w:eastAsia="Calibri" w:hAnsi="Garamond" w:cs="Times New Roman"/>
          <w:color w:val="0D0D0D" w:themeColor="text1" w:themeTint="F2"/>
          <w:sz w:val="24"/>
          <w:szCs w:val="24"/>
        </w:rPr>
        <w:t xml:space="preserve"> konceptuāl</w:t>
      </w:r>
      <w:r w:rsidR="00777AEC" w:rsidRPr="00DB2C25">
        <w:rPr>
          <w:rFonts w:ascii="Garamond" w:eastAsia="Calibri" w:hAnsi="Garamond" w:cs="Times New Roman"/>
          <w:color w:val="0D0D0D" w:themeColor="text1" w:themeTint="F2"/>
          <w:sz w:val="24"/>
          <w:szCs w:val="24"/>
        </w:rPr>
        <w:t>o</w:t>
      </w:r>
      <w:r w:rsidRPr="00DB2C25">
        <w:rPr>
          <w:rFonts w:ascii="Garamond" w:eastAsia="Calibri" w:hAnsi="Garamond" w:cs="Times New Roman"/>
          <w:color w:val="0D0D0D" w:themeColor="text1" w:themeTint="F2"/>
          <w:sz w:val="24"/>
          <w:szCs w:val="24"/>
        </w:rPr>
        <w:t xml:space="preserve"> ziņojumu </w:t>
      </w:r>
      <w:r w:rsidR="00777AEC"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Par valsts finansēta nevals</w:t>
      </w:r>
      <w:r w:rsidR="00777AEC" w:rsidRPr="00DB2C25">
        <w:rPr>
          <w:rFonts w:ascii="Garamond" w:eastAsia="Calibri" w:hAnsi="Garamond" w:cs="Times New Roman"/>
          <w:color w:val="0D0D0D" w:themeColor="text1" w:themeTint="F2"/>
          <w:sz w:val="24"/>
          <w:szCs w:val="24"/>
        </w:rPr>
        <w:t>tisko organizāciju fonda izveidi"</w:t>
      </w:r>
      <w:r w:rsidRPr="00DB2C25">
        <w:rPr>
          <w:rFonts w:ascii="Garamond" w:eastAsia="Calibri" w:hAnsi="Garamond" w:cs="Times New Roman"/>
          <w:color w:val="0D0D0D" w:themeColor="text1" w:themeTint="F2"/>
          <w:sz w:val="24"/>
          <w:szCs w:val="24"/>
        </w:rPr>
        <w:t xml:space="preserve">. Valsts finansēts nevalstisko organizāciju (turpmāk – NVO) </w:t>
      </w:r>
      <w:r w:rsidR="00777AEC" w:rsidRPr="00DB2C25">
        <w:rPr>
          <w:rFonts w:ascii="Garamond" w:eastAsia="Calibri" w:hAnsi="Garamond" w:cs="Times New Roman"/>
          <w:color w:val="0D0D0D" w:themeColor="text1" w:themeTint="F2"/>
          <w:sz w:val="24"/>
          <w:szCs w:val="24"/>
        </w:rPr>
        <w:t>f</w:t>
      </w:r>
      <w:r w:rsidRPr="00DB2C25">
        <w:rPr>
          <w:rFonts w:ascii="Garamond" w:eastAsia="Calibri" w:hAnsi="Garamond" w:cs="Times New Roman"/>
          <w:color w:val="0D0D0D" w:themeColor="text1" w:themeTint="F2"/>
          <w:sz w:val="24"/>
          <w:szCs w:val="24"/>
        </w:rPr>
        <w:t xml:space="preserve">onds ar atklātiem grantu projektu konkursiem biedrībām un nodibinājumiem mobilizētu sabiedrību būtisku sabiedrības izaicinājumu </w:t>
      </w:r>
      <w:r w:rsidR="005A6566" w:rsidRPr="00DB2C25">
        <w:rPr>
          <w:rFonts w:ascii="Garamond" w:eastAsia="Calibri" w:hAnsi="Garamond" w:cs="Times New Roman"/>
          <w:color w:val="0D0D0D" w:themeColor="text1" w:themeTint="F2"/>
          <w:sz w:val="24"/>
          <w:szCs w:val="24"/>
        </w:rPr>
        <w:t>risināšanai. Fonda izveide dos iespēju atbalstīt</w:t>
      </w:r>
      <w:r w:rsidRPr="00DB2C25">
        <w:rPr>
          <w:rFonts w:ascii="Garamond" w:eastAsia="Calibri" w:hAnsi="Garamond" w:cs="Times New Roman"/>
          <w:color w:val="0D0D0D" w:themeColor="text1" w:themeTint="F2"/>
          <w:sz w:val="24"/>
          <w:szCs w:val="24"/>
        </w:rPr>
        <w:t xml:space="preserve"> NVO aktivitātes, kurām varētu būt ievērojama ietekme</w:t>
      </w:r>
      <w:r w:rsidR="00777AEC" w:rsidRPr="00DB2C25">
        <w:rPr>
          <w:rFonts w:ascii="Garamond" w:eastAsia="Calibri" w:hAnsi="Garamond" w:cs="Times New Roman"/>
          <w:color w:val="0D0D0D" w:themeColor="text1" w:themeTint="F2"/>
          <w:sz w:val="24"/>
          <w:szCs w:val="24"/>
        </w:rPr>
        <w:t>, veicinot</w:t>
      </w:r>
      <w:r w:rsidRPr="00DB2C25">
        <w:rPr>
          <w:rFonts w:ascii="Garamond" w:eastAsia="Calibri" w:hAnsi="Garamond" w:cs="Times New Roman"/>
          <w:color w:val="0D0D0D" w:themeColor="text1" w:themeTint="F2"/>
          <w:sz w:val="24"/>
          <w:szCs w:val="24"/>
        </w:rPr>
        <w:t xml:space="preserve"> indivīdu piederības sajūtu sabiedrībai, </w:t>
      </w:r>
      <w:r w:rsidR="00777AEC" w:rsidRPr="00DB2C25">
        <w:rPr>
          <w:rFonts w:ascii="Garamond" w:eastAsia="Calibri" w:hAnsi="Garamond" w:cs="Times New Roman"/>
          <w:color w:val="0D0D0D" w:themeColor="text1" w:themeTint="F2"/>
          <w:sz w:val="24"/>
          <w:szCs w:val="24"/>
        </w:rPr>
        <w:t xml:space="preserve">nostiprinot </w:t>
      </w:r>
      <w:r w:rsidRPr="00DB2C25">
        <w:rPr>
          <w:rFonts w:ascii="Garamond" w:eastAsia="Calibri" w:hAnsi="Garamond" w:cs="Times New Roman"/>
          <w:color w:val="0D0D0D" w:themeColor="text1" w:themeTint="F2"/>
          <w:sz w:val="24"/>
          <w:szCs w:val="24"/>
        </w:rPr>
        <w:t>dažādu iedzīvotāju grupu savstarpēj</w:t>
      </w:r>
      <w:r w:rsidR="000D31B5" w:rsidRPr="00DB2C25">
        <w:rPr>
          <w:rFonts w:ascii="Garamond" w:eastAsia="Calibri" w:hAnsi="Garamond" w:cs="Times New Roman"/>
          <w:color w:val="0D0D0D" w:themeColor="text1" w:themeTint="F2"/>
          <w:sz w:val="24"/>
          <w:szCs w:val="24"/>
        </w:rPr>
        <w:t>o</w:t>
      </w:r>
      <w:r w:rsidRPr="00DB2C25">
        <w:rPr>
          <w:rFonts w:ascii="Garamond" w:eastAsia="Calibri" w:hAnsi="Garamond" w:cs="Times New Roman"/>
          <w:color w:val="0D0D0D" w:themeColor="text1" w:themeTint="F2"/>
          <w:sz w:val="24"/>
          <w:szCs w:val="24"/>
        </w:rPr>
        <w:t xml:space="preserve"> </w:t>
      </w:r>
      <w:r w:rsidR="000D31B5" w:rsidRPr="00DB2C25">
        <w:rPr>
          <w:rFonts w:ascii="Garamond" w:eastAsia="Calibri" w:hAnsi="Garamond" w:cs="Times New Roman"/>
          <w:color w:val="0D0D0D" w:themeColor="text1" w:themeTint="F2"/>
          <w:sz w:val="24"/>
          <w:szCs w:val="24"/>
        </w:rPr>
        <w:t>sa</w:t>
      </w:r>
      <w:r w:rsidRPr="00DB2C25">
        <w:rPr>
          <w:rFonts w:ascii="Garamond" w:eastAsia="Calibri" w:hAnsi="Garamond" w:cs="Times New Roman"/>
          <w:color w:val="0D0D0D" w:themeColor="text1" w:themeTint="F2"/>
          <w:sz w:val="24"/>
          <w:szCs w:val="24"/>
        </w:rPr>
        <w:t>pratn</w:t>
      </w:r>
      <w:r w:rsidR="000D31B5" w:rsidRPr="00DB2C25">
        <w:rPr>
          <w:rFonts w:ascii="Garamond" w:eastAsia="Calibri" w:hAnsi="Garamond" w:cs="Times New Roman"/>
          <w:color w:val="0D0D0D" w:themeColor="text1" w:themeTint="F2"/>
          <w:sz w:val="24"/>
          <w:szCs w:val="24"/>
        </w:rPr>
        <w:t>i</w:t>
      </w:r>
      <w:r w:rsidRPr="00DB2C25">
        <w:rPr>
          <w:rFonts w:ascii="Garamond" w:eastAsia="Calibri" w:hAnsi="Garamond" w:cs="Times New Roman"/>
          <w:color w:val="0D0D0D" w:themeColor="text1" w:themeTint="F2"/>
          <w:sz w:val="24"/>
          <w:szCs w:val="24"/>
        </w:rPr>
        <w:t>, uzlabojot cilvēkiem nepieciešamā</w:t>
      </w:r>
      <w:r w:rsidR="005A6566" w:rsidRPr="00DB2C25">
        <w:rPr>
          <w:rFonts w:ascii="Garamond" w:eastAsia="Calibri" w:hAnsi="Garamond" w:cs="Times New Roman"/>
          <w:color w:val="0D0D0D" w:themeColor="text1" w:themeTint="F2"/>
          <w:sz w:val="24"/>
          <w:szCs w:val="24"/>
        </w:rPr>
        <w:t>s sadarbības prasmes. Tas radīs apstākļus, lai</w:t>
      </w:r>
      <w:r w:rsidRPr="00DB2C25">
        <w:rPr>
          <w:rFonts w:ascii="Garamond" w:eastAsia="Calibri" w:hAnsi="Garamond" w:cs="Times New Roman"/>
          <w:color w:val="0D0D0D" w:themeColor="text1" w:themeTint="F2"/>
          <w:sz w:val="24"/>
          <w:szCs w:val="24"/>
        </w:rPr>
        <w:t xml:space="preserve"> NVO var</w:t>
      </w:r>
      <w:r w:rsidR="000D31B5" w:rsidRPr="00DB2C25">
        <w:rPr>
          <w:rFonts w:ascii="Garamond" w:eastAsia="Calibri" w:hAnsi="Garamond" w:cs="Times New Roman"/>
          <w:color w:val="0D0D0D" w:themeColor="text1" w:themeTint="F2"/>
          <w:sz w:val="24"/>
          <w:szCs w:val="24"/>
        </w:rPr>
        <w:t>ētu</w:t>
      </w:r>
      <w:r w:rsidRPr="00DB2C25">
        <w:rPr>
          <w:rFonts w:ascii="Garamond" w:eastAsia="Calibri" w:hAnsi="Garamond" w:cs="Times New Roman"/>
          <w:color w:val="0D0D0D" w:themeColor="text1" w:themeTint="F2"/>
          <w:sz w:val="24"/>
          <w:szCs w:val="24"/>
        </w:rPr>
        <w:t xml:space="preserve"> saņemt finansējumu ne tikai no ziedotājiem un starptautiskiem finanšu avotiem (piemēram, ES programmām), bet arī no Latvijas nacionālās NVO finansēšanas sistēmas. </w:t>
      </w:r>
    </w:p>
    <w:p w:rsidR="003B17A9" w:rsidRPr="00DB2C25" w:rsidRDefault="003B17A9" w:rsidP="00E46106">
      <w:pPr>
        <w:widowControl w:val="0"/>
        <w:tabs>
          <w:tab w:val="left" w:pos="0"/>
        </w:tabs>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Stabilitātei nepieciešamas labas attiecības starp dažādām etniskām grupām Latvijā.</w:t>
      </w:r>
      <w:r w:rsidRPr="00DB2C25">
        <w:rPr>
          <w:rFonts w:ascii="Garamond" w:eastAsia="Calibri" w:hAnsi="Garamond" w:cs="Times New Roman"/>
          <w:b/>
          <w:color w:val="0D0D0D" w:themeColor="text1" w:themeTint="F2"/>
          <w:sz w:val="24"/>
          <w:szCs w:val="24"/>
        </w:rPr>
        <w:t xml:space="preserve"> </w:t>
      </w:r>
      <w:r w:rsidRPr="00DB2C25">
        <w:rPr>
          <w:rFonts w:ascii="Garamond" w:eastAsia="Calibri" w:hAnsi="Garamond" w:cs="Times New Roman"/>
          <w:color w:val="0D0D0D" w:themeColor="text1" w:themeTint="F2"/>
          <w:sz w:val="24"/>
          <w:szCs w:val="24"/>
        </w:rPr>
        <w:t>Atbilstoši</w:t>
      </w:r>
      <w:r w:rsidRPr="00DB2C25">
        <w:rPr>
          <w:rFonts w:ascii="Garamond" w:eastAsia="Calibri" w:hAnsi="Garamond" w:cs="Times New Roman"/>
          <w:b/>
          <w:color w:val="0D0D0D" w:themeColor="text1" w:themeTint="F2"/>
          <w:sz w:val="24"/>
          <w:szCs w:val="24"/>
        </w:rPr>
        <w:t xml:space="preserve"> </w:t>
      </w:r>
      <w:r w:rsidRPr="00DB2C25">
        <w:rPr>
          <w:rFonts w:ascii="Garamond" w:eastAsia="Calibri" w:hAnsi="Garamond" w:cs="Times New Roman"/>
          <w:color w:val="0D0D0D" w:themeColor="text1" w:themeTint="F2"/>
          <w:sz w:val="24"/>
          <w:szCs w:val="24"/>
        </w:rPr>
        <w:t>Ba</w:t>
      </w:r>
      <w:r w:rsidR="008F7F91" w:rsidRPr="00DB2C25">
        <w:rPr>
          <w:rFonts w:ascii="Garamond" w:eastAsia="Calibri" w:hAnsi="Garamond" w:cs="Times New Roman"/>
          <w:color w:val="0D0D0D" w:themeColor="text1" w:themeTint="F2"/>
          <w:sz w:val="24"/>
          <w:szCs w:val="24"/>
        </w:rPr>
        <w:t>ltijas Sociālo zinātņu institūta</w:t>
      </w:r>
      <w:r w:rsidRPr="00DB2C25">
        <w:rPr>
          <w:rFonts w:ascii="Garamond" w:eastAsia="Calibri" w:hAnsi="Garamond" w:cs="Times New Roman"/>
          <w:color w:val="0D0D0D" w:themeColor="text1" w:themeTint="F2"/>
          <w:sz w:val="24"/>
          <w:szCs w:val="24"/>
        </w:rPr>
        <w:t xml:space="preserve"> (BISS) pētījumam </w:t>
      </w:r>
      <w:r w:rsidR="000D31B5" w:rsidRPr="00DB2C25">
        <w:rPr>
          <w:rFonts w:ascii="Garamond" w:eastAsia="Calibri" w:hAnsi="Garamond" w:cs="Times New Roman"/>
          <w:color w:val="0D0D0D" w:themeColor="text1" w:themeTint="F2"/>
          <w:sz w:val="24"/>
          <w:szCs w:val="24"/>
        </w:rPr>
        <w:t>"</w:t>
      </w:r>
      <w:r w:rsidRPr="00DB2C25">
        <w:rPr>
          <w:rFonts w:ascii="Garamond" w:eastAsia="Calibri" w:hAnsi="Garamond" w:cs="Times New Roman"/>
          <w:color w:val="0D0D0D" w:themeColor="text1" w:themeTint="F2"/>
          <w:sz w:val="24"/>
          <w:szCs w:val="24"/>
        </w:rPr>
        <w:t>Mazākumtautību līdzdalība demokr</w:t>
      </w:r>
      <w:r w:rsidR="008F7F91" w:rsidRPr="00DB2C25">
        <w:rPr>
          <w:rFonts w:ascii="Garamond" w:eastAsia="Calibri" w:hAnsi="Garamond" w:cs="Times New Roman"/>
          <w:color w:val="0D0D0D" w:themeColor="text1" w:themeTint="F2"/>
          <w:sz w:val="24"/>
          <w:szCs w:val="24"/>
        </w:rPr>
        <w:t>ātiskajos procesos Latvijā</w:t>
      </w:r>
      <w:r w:rsidR="000D31B5" w:rsidRPr="00DB2C25">
        <w:rPr>
          <w:rFonts w:ascii="Garamond" w:eastAsia="Calibri" w:hAnsi="Garamond" w:cs="Times New Roman"/>
          <w:color w:val="0D0D0D" w:themeColor="text1" w:themeTint="F2"/>
          <w:sz w:val="24"/>
          <w:szCs w:val="24"/>
        </w:rPr>
        <w:t>"</w:t>
      </w:r>
      <w:r w:rsidR="008F7F91" w:rsidRPr="00DB2C25">
        <w:rPr>
          <w:rFonts w:ascii="Garamond" w:eastAsia="Calibri" w:hAnsi="Garamond" w:cs="Times New Roman"/>
          <w:color w:val="0D0D0D" w:themeColor="text1" w:themeTint="F2"/>
          <w:sz w:val="24"/>
          <w:szCs w:val="24"/>
        </w:rPr>
        <w:t xml:space="preserve"> 2015.</w:t>
      </w:r>
      <w:r w:rsidR="000D31B5" w:rsidRPr="00DB2C25">
        <w:rPr>
          <w:rFonts w:ascii="Garamond" w:eastAsia="Calibri" w:hAnsi="Garamond" w:cs="Times New Roman"/>
          <w:color w:val="0D0D0D" w:themeColor="text1" w:themeTint="F2"/>
          <w:sz w:val="24"/>
          <w:szCs w:val="24"/>
        </w:rPr>
        <w:t> </w:t>
      </w:r>
      <w:r w:rsidR="008F7F91" w:rsidRPr="00DB2C25">
        <w:rPr>
          <w:rFonts w:ascii="Garamond" w:eastAsia="Calibri" w:hAnsi="Garamond" w:cs="Times New Roman"/>
          <w:color w:val="0D0D0D" w:themeColor="text1" w:themeTint="F2"/>
          <w:sz w:val="24"/>
          <w:szCs w:val="24"/>
        </w:rPr>
        <w:t>gada 1.</w:t>
      </w:r>
      <w:r w:rsidR="000D31B5" w:rsidRPr="00DB2C25">
        <w:rPr>
          <w:rFonts w:ascii="Garamond" w:eastAsia="Calibri" w:hAnsi="Garamond" w:cs="Times New Roman"/>
          <w:color w:val="0D0D0D" w:themeColor="text1" w:themeTint="F2"/>
          <w:sz w:val="24"/>
          <w:szCs w:val="24"/>
        </w:rPr>
        <w:t> </w:t>
      </w:r>
      <w:r w:rsidR="008F7F91" w:rsidRPr="00DB2C25">
        <w:rPr>
          <w:rFonts w:ascii="Garamond" w:eastAsia="Calibri" w:hAnsi="Garamond" w:cs="Times New Roman"/>
          <w:color w:val="0D0D0D" w:themeColor="text1" w:themeTint="F2"/>
          <w:sz w:val="24"/>
          <w:szCs w:val="24"/>
        </w:rPr>
        <w:t>jūnijā</w:t>
      </w:r>
      <w:r w:rsidRPr="00DB2C25">
        <w:rPr>
          <w:rFonts w:ascii="Garamond" w:eastAsia="Calibri" w:hAnsi="Garamond" w:cs="Times New Roman"/>
          <w:color w:val="0D0D0D" w:themeColor="text1" w:themeTint="F2"/>
          <w:sz w:val="24"/>
          <w:szCs w:val="24"/>
        </w:rPr>
        <w:t xml:space="preserve"> Latvijā bija reģistrētas 306 mazākumtautību biedrības un nodibināju</w:t>
      </w:r>
      <w:r w:rsidR="008F7F91" w:rsidRPr="00DB2C25">
        <w:rPr>
          <w:rFonts w:ascii="Garamond" w:eastAsia="Calibri" w:hAnsi="Garamond" w:cs="Times New Roman"/>
          <w:color w:val="0D0D0D" w:themeColor="text1" w:themeTint="F2"/>
          <w:sz w:val="24"/>
          <w:szCs w:val="24"/>
        </w:rPr>
        <w:t>mi, 99 no tām darbojā</w:t>
      </w:r>
      <w:r w:rsidR="00CC2969" w:rsidRPr="00DB2C25">
        <w:rPr>
          <w:rFonts w:ascii="Garamond" w:eastAsia="Calibri" w:hAnsi="Garamond" w:cs="Times New Roman"/>
          <w:color w:val="0D0D0D" w:themeColor="text1" w:themeTint="F2"/>
          <w:sz w:val="24"/>
          <w:szCs w:val="24"/>
        </w:rPr>
        <w:t xml:space="preserve">s aktīvi. </w:t>
      </w:r>
      <w:r w:rsidRPr="00DB2C25">
        <w:rPr>
          <w:rFonts w:ascii="Garamond" w:eastAsia="Calibri" w:hAnsi="Garamond" w:cs="Times New Roman"/>
          <w:color w:val="0D0D0D" w:themeColor="text1" w:themeTint="F2"/>
          <w:sz w:val="24"/>
          <w:szCs w:val="24"/>
        </w:rPr>
        <w:t xml:space="preserve">Tāpat kā sabiedrība kopumā arī mazākumtautību pārstāvji nelabprāt līdzdarbojas </w:t>
      </w:r>
      <w:r w:rsidR="00CC2969" w:rsidRPr="00DB2C25">
        <w:rPr>
          <w:rFonts w:ascii="Garamond" w:eastAsia="Calibri" w:hAnsi="Garamond" w:cs="Times New Roman"/>
          <w:color w:val="0D0D0D" w:themeColor="text1" w:themeTint="F2"/>
          <w:sz w:val="24"/>
          <w:szCs w:val="24"/>
        </w:rPr>
        <w:t>NVO</w:t>
      </w:r>
      <w:r w:rsidRPr="00DB2C25">
        <w:rPr>
          <w:rFonts w:ascii="Garamond" w:eastAsia="Calibri" w:hAnsi="Garamond" w:cs="Times New Roman"/>
          <w:color w:val="0D0D0D" w:themeColor="text1" w:themeTint="F2"/>
          <w:sz w:val="24"/>
          <w:szCs w:val="24"/>
        </w:rPr>
        <w:t xml:space="preserve">. </w:t>
      </w:r>
      <w:r w:rsidR="00961FEB" w:rsidRPr="00DB2C25">
        <w:rPr>
          <w:rFonts w:ascii="Garamond" w:eastAsia="Calibri" w:hAnsi="Garamond" w:cs="Times New Roman"/>
          <w:color w:val="0D0D0D" w:themeColor="text1" w:themeTint="F2"/>
          <w:sz w:val="24"/>
          <w:szCs w:val="24"/>
        </w:rPr>
        <w:t>Saskaņā ar pētījuma datiem</w:t>
      </w:r>
      <w:r w:rsidRPr="00DB2C25">
        <w:rPr>
          <w:rFonts w:ascii="Garamond" w:eastAsia="Calibri" w:hAnsi="Garamond" w:cs="Times New Roman"/>
          <w:color w:val="0D0D0D" w:themeColor="text1" w:themeTint="F2"/>
          <w:sz w:val="24"/>
          <w:szCs w:val="24"/>
        </w:rPr>
        <w:t xml:space="preserve"> </w:t>
      </w:r>
      <w:r w:rsidRPr="00DB2C25">
        <w:rPr>
          <w:rFonts w:ascii="Garamond" w:eastAsia="Times New Roman" w:hAnsi="Garamond" w:cs="Times New Roman"/>
          <w:color w:val="0D0D0D" w:themeColor="text1" w:themeTint="F2"/>
          <w:sz w:val="24"/>
          <w:szCs w:val="24"/>
          <w:lang w:eastAsia="en-US"/>
        </w:rPr>
        <w:t xml:space="preserve">vairāk </w:t>
      </w:r>
      <w:r w:rsidR="000D31B5" w:rsidRPr="00DB2C25">
        <w:rPr>
          <w:rFonts w:ascii="Garamond" w:eastAsia="Times New Roman" w:hAnsi="Garamond" w:cs="Times New Roman"/>
          <w:color w:val="0D0D0D" w:themeColor="text1" w:themeTint="F2"/>
          <w:sz w:val="24"/>
          <w:szCs w:val="24"/>
          <w:lang w:eastAsia="en-US"/>
        </w:rPr>
        <w:t>ne</w:t>
      </w:r>
      <w:r w:rsidRPr="00DB2C25">
        <w:rPr>
          <w:rFonts w:ascii="Garamond" w:eastAsia="Times New Roman" w:hAnsi="Garamond" w:cs="Times New Roman"/>
          <w:color w:val="0D0D0D" w:themeColor="text1" w:themeTint="F2"/>
          <w:sz w:val="24"/>
          <w:szCs w:val="24"/>
          <w:lang w:eastAsia="en-US"/>
        </w:rPr>
        <w:t>kā puse mazākumtautību pārstāvju etniskās attiecības Latvijā vērtē kā apmierinošas (52</w:t>
      </w:r>
      <w:r w:rsidR="000D31B5"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24</w:t>
      </w:r>
      <w:r w:rsidR="000D31B5"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tās uzskata par sliktām un tikai 21</w:t>
      </w:r>
      <w:r w:rsidR="000D31B5"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tās vērtē pozitīvi. Satraucoši, ka tieši 38</w:t>
      </w:r>
      <w:r w:rsidR="000D31B5"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no aptaujātiem jauniešiem vecuma grupā 18–24</w:t>
      </w:r>
      <w:r w:rsidR="000D31B5"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 xml:space="preserve">gadi etniskās attiecības Latvijā vērtē kā sliktas. </w:t>
      </w:r>
      <w:r w:rsidRPr="00DB2C25">
        <w:rPr>
          <w:rFonts w:ascii="Garamond" w:eastAsia="Calibri" w:hAnsi="Garamond" w:cs="Times New Roman"/>
          <w:color w:val="0D0D0D" w:themeColor="text1" w:themeTint="F2"/>
          <w:sz w:val="24"/>
          <w:szCs w:val="24"/>
        </w:rPr>
        <w:t>Tāpēc valdība turpinās atbalstīt mazākumtautību organizāciju darbību, t</w:t>
      </w:r>
      <w:r w:rsidR="000D31B5" w:rsidRPr="00DB2C25">
        <w:rPr>
          <w:rFonts w:ascii="Garamond" w:eastAsia="Calibri" w:hAnsi="Garamond" w:cs="Times New Roman"/>
          <w:color w:val="0D0D0D" w:themeColor="text1" w:themeTint="F2"/>
          <w:sz w:val="24"/>
          <w:szCs w:val="24"/>
        </w:rPr>
        <w:t xml:space="preserve">ai </w:t>
      </w:r>
      <w:r w:rsidRPr="00DB2C25">
        <w:rPr>
          <w:rFonts w:ascii="Garamond" w:eastAsia="Calibri" w:hAnsi="Garamond" w:cs="Times New Roman"/>
          <w:color w:val="0D0D0D" w:themeColor="text1" w:themeTint="F2"/>
          <w:sz w:val="24"/>
          <w:szCs w:val="24"/>
        </w:rPr>
        <w:t>sk</w:t>
      </w:r>
      <w:r w:rsidR="000D31B5" w:rsidRPr="00DB2C25">
        <w:rPr>
          <w:rFonts w:ascii="Garamond" w:eastAsia="Calibri" w:hAnsi="Garamond" w:cs="Times New Roman"/>
          <w:color w:val="0D0D0D" w:themeColor="text1" w:themeTint="F2"/>
          <w:sz w:val="24"/>
          <w:szCs w:val="24"/>
        </w:rPr>
        <w:t>aitā</w:t>
      </w:r>
      <w:r w:rsidRPr="00DB2C25">
        <w:rPr>
          <w:rFonts w:ascii="Garamond" w:eastAsia="Calibri" w:hAnsi="Garamond" w:cs="Times New Roman"/>
          <w:color w:val="0D0D0D" w:themeColor="text1" w:themeTint="F2"/>
          <w:sz w:val="24"/>
          <w:szCs w:val="24"/>
        </w:rPr>
        <w:t xml:space="preserve"> koncentrējot uzmanību un īstenojot projektus sadarbībā ar mazākumtautību skolām, pievēršot uzmanību tam, lai </w:t>
      </w:r>
      <w:r w:rsidR="008F7F91" w:rsidRPr="00DB2C25">
        <w:rPr>
          <w:rFonts w:ascii="Garamond" w:eastAsia="Calibri" w:hAnsi="Garamond" w:cs="Times New Roman"/>
          <w:color w:val="0D0D0D" w:themeColor="text1" w:themeTint="F2"/>
          <w:sz w:val="24"/>
          <w:szCs w:val="24"/>
        </w:rPr>
        <w:t xml:space="preserve">sabiedrības integrācijas </w:t>
      </w:r>
      <w:r w:rsidRPr="00DB2C25">
        <w:rPr>
          <w:rFonts w:ascii="Garamond" w:eastAsia="Calibri" w:hAnsi="Garamond" w:cs="Times New Roman"/>
          <w:color w:val="0D0D0D" w:themeColor="text1" w:themeTint="F2"/>
          <w:sz w:val="24"/>
          <w:szCs w:val="24"/>
        </w:rPr>
        <w:t>projekti neno</w:t>
      </w:r>
      <w:r w:rsidR="000D31B5" w:rsidRPr="00DB2C25">
        <w:rPr>
          <w:rFonts w:ascii="Garamond" w:eastAsia="Calibri" w:hAnsi="Garamond" w:cs="Times New Roman"/>
          <w:color w:val="0D0D0D" w:themeColor="text1" w:themeTint="F2"/>
          <w:sz w:val="24"/>
          <w:szCs w:val="24"/>
        </w:rPr>
        <w:t>risinātos</w:t>
      </w:r>
      <w:r w:rsidRPr="00DB2C25">
        <w:rPr>
          <w:rFonts w:ascii="Garamond" w:eastAsia="Calibri" w:hAnsi="Garamond" w:cs="Times New Roman"/>
          <w:color w:val="0D0D0D" w:themeColor="text1" w:themeTint="F2"/>
          <w:sz w:val="24"/>
          <w:szCs w:val="24"/>
        </w:rPr>
        <w:t xml:space="preserve"> kā izolēti pasākumi, bet rosinātu savstarpējo komunikāciju un starpkultūru dialogu.</w:t>
      </w:r>
    </w:p>
    <w:p w:rsidR="00B718BA" w:rsidRDefault="00B718BA"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p>
    <w:p w:rsidR="003B17A9" w:rsidRPr="00DB2C25" w:rsidRDefault="003B17A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lastRenderedPageBreak/>
        <w:t>Ne</w:t>
      </w:r>
      <w:r w:rsidR="000D31B5" w:rsidRPr="00DB2C25">
        <w:rPr>
          <w:rFonts w:ascii="Garamond" w:eastAsia="Calibri" w:hAnsi="Garamond" w:cs="Times New Roman"/>
          <w:color w:val="0D0D0D" w:themeColor="text1" w:themeTint="F2"/>
          <w:sz w:val="24"/>
          <w:szCs w:val="24"/>
        </w:rPr>
        <w:t>raug</w:t>
      </w:r>
      <w:r w:rsidRPr="00DB2C25">
        <w:rPr>
          <w:rFonts w:ascii="Garamond" w:eastAsia="Calibri" w:hAnsi="Garamond" w:cs="Times New Roman"/>
          <w:color w:val="0D0D0D" w:themeColor="text1" w:themeTint="F2"/>
          <w:sz w:val="24"/>
          <w:szCs w:val="24"/>
        </w:rPr>
        <w:t>oties uz īstenotajiem projektiem, Latvijā līdz šim nav izdevies radīt sistēmu, kas aptvertu visus dažādu ieceļotāju grupu (trešo valstu pilsoņu, bēgļu, patvēruma meklētāju) integrēšanai būtiskos jautājumus, nodrošinot in</w:t>
      </w:r>
      <w:r w:rsidR="008F7F91" w:rsidRPr="00DB2C25">
        <w:rPr>
          <w:rFonts w:ascii="Garamond" w:eastAsia="Calibri" w:hAnsi="Garamond" w:cs="Times New Roman"/>
          <w:color w:val="0D0D0D" w:themeColor="text1" w:themeTint="F2"/>
          <w:sz w:val="24"/>
          <w:szCs w:val="24"/>
        </w:rPr>
        <w:t>divīdu un viņu ģimeņu dzīves</w:t>
      </w:r>
      <w:r w:rsidRPr="00DB2C25">
        <w:rPr>
          <w:rFonts w:ascii="Garamond" w:eastAsia="Calibri" w:hAnsi="Garamond" w:cs="Times New Roman"/>
          <w:color w:val="0D0D0D" w:themeColor="text1" w:themeTint="F2"/>
          <w:sz w:val="24"/>
          <w:szCs w:val="24"/>
        </w:rPr>
        <w:t xml:space="preserve"> pamatvajadzības – t</w:t>
      </w:r>
      <w:r w:rsidR="000D31B5" w:rsidRPr="00DB2C25">
        <w:rPr>
          <w:rFonts w:ascii="Garamond" w:eastAsia="Calibri" w:hAnsi="Garamond" w:cs="Times New Roman"/>
          <w:color w:val="0D0D0D" w:themeColor="text1" w:themeTint="F2"/>
          <w:sz w:val="24"/>
          <w:szCs w:val="24"/>
        </w:rPr>
        <w:t xml:space="preserve">ai </w:t>
      </w:r>
      <w:r w:rsidRPr="00DB2C25">
        <w:rPr>
          <w:rFonts w:ascii="Garamond" w:eastAsia="Calibri" w:hAnsi="Garamond" w:cs="Times New Roman"/>
          <w:color w:val="0D0D0D" w:themeColor="text1" w:themeTint="F2"/>
          <w:sz w:val="24"/>
          <w:szCs w:val="24"/>
        </w:rPr>
        <w:t>sk</w:t>
      </w:r>
      <w:r w:rsidR="000D31B5" w:rsidRPr="00DB2C25">
        <w:rPr>
          <w:rFonts w:ascii="Garamond" w:eastAsia="Calibri" w:hAnsi="Garamond" w:cs="Times New Roman"/>
          <w:color w:val="0D0D0D" w:themeColor="text1" w:themeTint="F2"/>
          <w:sz w:val="24"/>
          <w:szCs w:val="24"/>
        </w:rPr>
        <w:t>aitā</w:t>
      </w:r>
      <w:r w:rsidRPr="00DB2C25">
        <w:rPr>
          <w:rFonts w:ascii="Garamond" w:eastAsia="Calibri" w:hAnsi="Garamond" w:cs="Times New Roman"/>
          <w:color w:val="0D0D0D" w:themeColor="text1" w:themeTint="F2"/>
          <w:sz w:val="24"/>
          <w:szCs w:val="24"/>
        </w:rPr>
        <w:t xml:space="preserve"> dodot iespēju apgūt valodu</w:t>
      </w:r>
      <w:r w:rsidR="000D31B5" w:rsidRPr="00DB2C25">
        <w:rPr>
          <w:rFonts w:ascii="Garamond" w:eastAsia="Calibri" w:hAnsi="Garamond" w:cs="Times New Roman"/>
          <w:color w:val="0D0D0D" w:themeColor="text1" w:themeTint="F2"/>
          <w:sz w:val="24"/>
          <w:szCs w:val="24"/>
        </w:rPr>
        <w:t xml:space="preserve"> un</w:t>
      </w:r>
      <w:r w:rsidRPr="00DB2C25">
        <w:rPr>
          <w:rFonts w:ascii="Garamond" w:eastAsia="Calibri" w:hAnsi="Garamond" w:cs="Times New Roman"/>
          <w:color w:val="0D0D0D" w:themeColor="text1" w:themeTint="F2"/>
          <w:sz w:val="24"/>
          <w:szCs w:val="24"/>
        </w:rPr>
        <w:t xml:space="preserve"> atrast darbu. Ievērojama daļa ieceļotāju obligātajā skolas vecumā tiek iekļauti skolās ar krievu mācību valodu. Šāda situācija izveidojusies arī tādēļ, ka, veidojot bilingvālo izglītības sistēmu, darbam ar citām kultūrām piederošiem bērniem tika gatavoti tikai </w:t>
      </w:r>
      <w:r w:rsidR="000D31B5" w:rsidRPr="00DB2C25">
        <w:rPr>
          <w:rFonts w:ascii="Garamond" w:eastAsia="Calibri" w:hAnsi="Garamond" w:cs="Times New Roman"/>
          <w:color w:val="0D0D0D" w:themeColor="text1" w:themeTint="F2"/>
          <w:sz w:val="24"/>
          <w:szCs w:val="24"/>
        </w:rPr>
        <w:t xml:space="preserve">skolotāji, kuri strādā </w:t>
      </w:r>
      <w:r w:rsidRPr="00DB2C25">
        <w:rPr>
          <w:rFonts w:ascii="Garamond" w:eastAsia="Calibri" w:hAnsi="Garamond" w:cs="Times New Roman"/>
          <w:color w:val="0D0D0D" w:themeColor="text1" w:themeTint="F2"/>
          <w:sz w:val="24"/>
          <w:szCs w:val="24"/>
        </w:rPr>
        <w:t>skolās ar krievu mācību valodu.</w:t>
      </w:r>
    </w:p>
    <w:p w:rsidR="003B17A9" w:rsidRPr="00DB2C25" w:rsidRDefault="003B17A9" w:rsidP="00E46106">
      <w:pPr>
        <w:widowControl w:val="0"/>
        <w:spacing w:before="100" w:beforeAutospacing="1" w:after="100" w:afterAutospacing="1" w:line="276" w:lineRule="auto"/>
        <w:jc w:val="both"/>
        <w:rPr>
          <w:rFonts w:ascii="Garamond" w:eastAsia="Calibri"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rPr>
        <w:t>Jāpilnveido Latvijas pedagogu prasm</w:t>
      </w:r>
      <w:r w:rsidR="000D31B5" w:rsidRPr="00DB2C25">
        <w:rPr>
          <w:rFonts w:ascii="Garamond" w:eastAsia="Calibri" w:hAnsi="Garamond" w:cs="Times New Roman"/>
          <w:color w:val="0D0D0D" w:themeColor="text1" w:themeTint="F2"/>
          <w:sz w:val="24"/>
          <w:szCs w:val="24"/>
        </w:rPr>
        <w:t>e</w:t>
      </w:r>
      <w:r w:rsidRPr="00DB2C25">
        <w:rPr>
          <w:rFonts w:ascii="Garamond" w:eastAsia="Calibri" w:hAnsi="Garamond" w:cs="Times New Roman"/>
          <w:color w:val="0D0D0D" w:themeColor="text1" w:themeTint="F2"/>
          <w:sz w:val="24"/>
          <w:szCs w:val="24"/>
        </w:rPr>
        <w:t xml:space="preserve"> strādāt ar bērniem, kuri auguši citās kultūrās, un tas attiecas ne tikai uz ieceļotājiem, bet arī domājot par Latvijas diasporai piederīgajiem, kas izvēlēsies atgriezties Latvijā. Sabiedrības saliedētībai un tautas labklājības veicināšanai svarīgi </w:t>
      </w:r>
      <w:r w:rsidR="000D31B5" w:rsidRPr="00DB2C25">
        <w:rPr>
          <w:rFonts w:ascii="Garamond" w:eastAsia="Calibri" w:hAnsi="Garamond" w:cs="Times New Roman"/>
          <w:color w:val="0D0D0D" w:themeColor="text1" w:themeTint="F2"/>
          <w:sz w:val="24"/>
          <w:szCs w:val="24"/>
        </w:rPr>
        <w:t xml:space="preserve">nostiprināt </w:t>
      </w:r>
      <w:r w:rsidRPr="00DB2C25">
        <w:rPr>
          <w:rFonts w:ascii="Garamond" w:eastAsia="Calibri" w:hAnsi="Garamond" w:cs="Times New Roman"/>
          <w:color w:val="0D0D0D" w:themeColor="text1" w:themeTint="F2"/>
          <w:sz w:val="24"/>
          <w:szCs w:val="24"/>
        </w:rPr>
        <w:t>piederības sajūtu Latvijai arī ārpus Latvijas dzīvojošo latviešu ģimenēs. Pētījumi rāda, ka latviešu bērnu asimilēšanās vietējās sabiedrībās notiek strauji. Starp iemesliem ir gan ierobežota latviešu valodas lietošana ģimenēs, gan ierobežotas latviešu valodas apguves iespējas klātienē un tālmācībā. Tāpēc svarīgi pilnveidot atbalstu latviešu nedēļas nogales skolām un īstenot citus diasp</w:t>
      </w:r>
      <w:r w:rsidR="00086CEC" w:rsidRPr="00DB2C25">
        <w:rPr>
          <w:rFonts w:ascii="Garamond" w:eastAsia="Calibri" w:hAnsi="Garamond" w:cs="Times New Roman"/>
          <w:color w:val="0D0D0D" w:themeColor="text1" w:themeTint="F2"/>
          <w:sz w:val="24"/>
          <w:szCs w:val="24"/>
        </w:rPr>
        <w:t>oras atbalsta</w:t>
      </w:r>
      <w:r w:rsidRPr="00DB2C25">
        <w:rPr>
          <w:rFonts w:ascii="Garamond" w:eastAsia="Calibri" w:hAnsi="Garamond" w:cs="Times New Roman"/>
          <w:color w:val="0D0D0D" w:themeColor="text1" w:themeTint="F2"/>
          <w:sz w:val="24"/>
          <w:szCs w:val="24"/>
        </w:rPr>
        <w:t xml:space="preserve"> pasākumus. </w:t>
      </w:r>
    </w:p>
    <w:p w:rsidR="00F840F9" w:rsidRPr="00DB2C25" w:rsidRDefault="00F840F9" w:rsidP="00E46106">
      <w:pPr>
        <w:pStyle w:val="Heading3"/>
        <w:numPr>
          <w:ilvl w:val="1"/>
          <w:numId w:val="20"/>
        </w:numPr>
        <w:spacing w:line="276" w:lineRule="auto"/>
        <w:rPr>
          <w:lang w:eastAsia="en-US"/>
        </w:rPr>
      </w:pPr>
      <w:bookmarkStart w:id="21" w:name="_Toc437269275"/>
      <w:r w:rsidRPr="00DB2C25">
        <w:rPr>
          <w:lang w:eastAsia="en-US"/>
        </w:rPr>
        <w:t>Mediju politika un tās ietekme uz sabiedrību</w:t>
      </w:r>
      <w:bookmarkEnd w:id="21"/>
    </w:p>
    <w:p w:rsidR="00F840F9" w:rsidRPr="00B718BA" w:rsidRDefault="00F840F9" w:rsidP="00E46106">
      <w:pPr>
        <w:widowControl w:val="0"/>
        <w:spacing w:before="100" w:beforeAutospacing="1" w:after="100" w:afterAutospacing="1" w:line="276" w:lineRule="auto"/>
        <w:jc w:val="center"/>
        <w:rPr>
          <w:rFonts w:ascii="Garamond" w:hAnsi="Garamond"/>
          <w:b/>
          <w:color w:val="0D0D0D" w:themeColor="text1" w:themeTint="F2"/>
          <w:sz w:val="26"/>
          <w:szCs w:val="26"/>
        </w:rPr>
      </w:pPr>
      <w:r w:rsidRPr="00B718BA">
        <w:rPr>
          <w:rFonts w:ascii="Garamond" w:hAnsi="Garamond"/>
          <w:b/>
          <w:color w:val="0D0D0D" w:themeColor="text1" w:themeTint="F2"/>
          <w:sz w:val="26"/>
          <w:szCs w:val="26"/>
        </w:rPr>
        <w:t xml:space="preserve">Latvijā pastāv vārda brīvība, mediju un viedokļu daudzveidība, kuri ir neatkarīgi no politisku motīvu vai ekonomisko interešu radītā spiediena un ir brīvi no cenzūras. Vienlaikus nacionālās drošības kontekstā ir būtiski ņemt vērā Krievijas informatīvo ietekmi Latvijā, kas ir ilglaicīga, sistemātiska un mērķtiecīga un ļauj veidot Krievijas īstenotajai politikai atbilstošu globālo procesu un starptautisko notikumu interpretāciju un skaidrojumu, kā arī sniedz tendenciozu skatījumu par Latviju un tās īstenoto politiku, </w:t>
      </w:r>
      <w:r w:rsidR="003B247A" w:rsidRPr="00B718BA">
        <w:rPr>
          <w:rFonts w:ascii="Garamond" w:hAnsi="Garamond"/>
          <w:b/>
          <w:color w:val="0D0D0D" w:themeColor="text1" w:themeTint="F2"/>
          <w:sz w:val="26"/>
          <w:szCs w:val="26"/>
        </w:rPr>
        <w:t>tād</w:t>
      </w:r>
      <w:r w:rsidR="000D31B5" w:rsidRPr="00B718BA">
        <w:rPr>
          <w:rFonts w:ascii="Garamond" w:hAnsi="Garamond"/>
          <w:b/>
          <w:color w:val="0D0D0D" w:themeColor="text1" w:themeTint="F2"/>
          <w:sz w:val="26"/>
          <w:szCs w:val="26"/>
        </w:rPr>
        <w:t>ē</w:t>
      </w:r>
      <w:r w:rsidR="003B247A" w:rsidRPr="00B718BA">
        <w:rPr>
          <w:rFonts w:ascii="Garamond" w:hAnsi="Garamond"/>
          <w:b/>
          <w:color w:val="0D0D0D" w:themeColor="text1" w:themeTint="F2"/>
          <w:sz w:val="26"/>
          <w:szCs w:val="26"/>
        </w:rPr>
        <w:t>jādi cenšoties šķelt sabiedrību un iedves</w:t>
      </w:r>
      <w:r w:rsidRPr="00B718BA">
        <w:rPr>
          <w:rFonts w:ascii="Garamond" w:hAnsi="Garamond"/>
          <w:b/>
          <w:color w:val="0D0D0D" w:themeColor="text1" w:themeTint="F2"/>
          <w:sz w:val="26"/>
          <w:szCs w:val="26"/>
        </w:rPr>
        <w:t>t iedzīvotājiem šaubas par valsts neatkarības stabilitāti un nacionālo drošību kopumā.</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Mediju politikas nodaļas izveide Kultūras ministrijā </w:t>
      </w:r>
      <w:r w:rsidR="006A62F4" w:rsidRPr="00DB2C25">
        <w:rPr>
          <w:rFonts w:ascii="Garamond" w:hAnsi="Garamond"/>
          <w:color w:val="0D0D0D" w:themeColor="text1" w:themeTint="F2"/>
          <w:sz w:val="24"/>
          <w:szCs w:val="24"/>
        </w:rPr>
        <w:t>2015.</w:t>
      </w:r>
      <w:r w:rsidR="000D31B5" w:rsidRPr="00DB2C25">
        <w:rPr>
          <w:rFonts w:ascii="Garamond" w:hAnsi="Garamond"/>
          <w:color w:val="0D0D0D" w:themeColor="text1" w:themeTint="F2"/>
          <w:sz w:val="24"/>
          <w:szCs w:val="24"/>
        </w:rPr>
        <w:t> </w:t>
      </w:r>
      <w:r w:rsidR="006A62F4" w:rsidRPr="00DB2C25">
        <w:rPr>
          <w:rFonts w:ascii="Garamond" w:hAnsi="Garamond"/>
          <w:color w:val="0D0D0D" w:themeColor="text1" w:themeTint="F2"/>
          <w:sz w:val="24"/>
          <w:szCs w:val="24"/>
        </w:rPr>
        <w:t>gada</w:t>
      </w:r>
      <w:r w:rsidRPr="00DB2C25">
        <w:rPr>
          <w:rFonts w:ascii="Garamond" w:hAnsi="Garamond"/>
          <w:color w:val="0D0D0D" w:themeColor="text1" w:themeTint="F2"/>
          <w:sz w:val="24"/>
          <w:szCs w:val="24"/>
        </w:rPr>
        <w:t xml:space="preserve"> pavasarī ir ļāvusi uzsākt apzinātas, mērķtiecīgas un secīgas mediju politikas izstrādi un īstenošanu Latvijā. 2015.</w:t>
      </w:r>
      <w:r w:rsidR="000D31B5" w:rsidRPr="00DB2C25">
        <w:rPr>
          <w:rFonts w:ascii="Garamond" w:hAnsi="Garamond"/>
          <w:color w:val="0D0D0D" w:themeColor="text1" w:themeTint="F2"/>
          <w:sz w:val="24"/>
          <w:szCs w:val="24"/>
        </w:rPr>
        <w:t> </w:t>
      </w:r>
      <w:r w:rsidRPr="00DB2C25">
        <w:rPr>
          <w:rFonts w:ascii="Garamond" w:hAnsi="Garamond"/>
          <w:color w:val="0D0D0D" w:themeColor="text1" w:themeTint="F2"/>
          <w:sz w:val="24"/>
          <w:szCs w:val="24"/>
        </w:rPr>
        <w:t>gadā notikusi Mediju politikas pamatnostādņu</w:t>
      </w:r>
      <w:r w:rsidR="00FD60DE" w:rsidRPr="00DB2C25">
        <w:rPr>
          <w:rFonts w:ascii="Garamond" w:hAnsi="Garamond"/>
          <w:color w:val="0D0D0D" w:themeColor="text1" w:themeTint="F2"/>
          <w:sz w:val="24"/>
          <w:szCs w:val="24"/>
        </w:rPr>
        <w:t xml:space="preserve"> </w:t>
      </w:r>
      <w:r w:rsidRPr="00DB2C25">
        <w:rPr>
          <w:rFonts w:ascii="Garamond" w:hAnsi="Garamond"/>
          <w:color w:val="0D0D0D" w:themeColor="text1" w:themeTint="F2"/>
          <w:sz w:val="24"/>
          <w:szCs w:val="24"/>
        </w:rPr>
        <w:t>un to īstenošanas plāna projekta sabiedriskā apspriešana. Šajos dokumentos nospraustie mediju politikas mērķi</w:t>
      </w:r>
      <w:r w:rsidR="000D31B5" w:rsidRPr="00DB2C25">
        <w:rPr>
          <w:rFonts w:ascii="Garamond" w:hAnsi="Garamond"/>
          <w:color w:val="0D0D0D" w:themeColor="text1" w:themeTint="F2"/>
          <w:sz w:val="24"/>
          <w:szCs w:val="24"/>
        </w:rPr>
        <w:t xml:space="preserve"> ir šādi</w:t>
      </w:r>
      <w:r w:rsidRPr="00DB2C25">
        <w:rPr>
          <w:rFonts w:ascii="Garamond" w:hAnsi="Garamond"/>
          <w:color w:val="0D0D0D" w:themeColor="text1" w:themeTint="F2"/>
          <w:sz w:val="24"/>
          <w:szCs w:val="24"/>
        </w:rPr>
        <w:t>: mediju vides daudzveidība, mediju kvalitāte un atbildīgums, mediju nozares profesionāļu izglītība, mediju pratība, mediju vides drošumspēja.</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Atbilstoši pamatno</w:t>
      </w:r>
      <w:r w:rsidR="00AB2BE2" w:rsidRPr="00DB2C25">
        <w:rPr>
          <w:rFonts w:ascii="Garamond" w:hAnsi="Garamond"/>
          <w:color w:val="0D0D0D" w:themeColor="text1" w:themeTint="F2"/>
          <w:sz w:val="24"/>
          <w:szCs w:val="24"/>
        </w:rPr>
        <w:t>stādņu projektam globalizācija, ekonomiskā</w:t>
      </w:r>
      <w:r w:rsidRPr="00DB2C25">
        <w:rPr>
          <w:rFonts w:ascii="Garamond" w:hAnsi="Garamond"/>
          <w:color w:val="0D0D0D" w:themeColor="text1" w:themeTint="F2"/>
          <w:sz w:val="24"/>
          <w:szCs w:val="24"/>
        </w:rPr>
        <w:t xml:space="preserve"> situācija, tehnoloģiskās attīstības un mediju lietošanas paradumu maiņa ietekmē un rada riskus mediju videi, piemēram, ekonomiskā recesija Latvijas mediju vidē ir veicinājusi arī koncentrācijas un komercializācijas tendences, samazinājies pētnieciskās žurnālistikas īpatsvar</w:t>
      </w:r>
      <w:r w:rsidR="006A62F4" w:rsidRPr="00DB2C25">
        <w:rPr>
          <w:rFonts w:ascii="Garamond" w:hAnsi="Garamond"/>
          <w:color w:val="0D0D0D" w:themeColor="text1" w:themeTint="F2"/>
          <w:sz w:val="24"/>
          <w:szCs w:val="24"/>
        </w:rPr>
        <w:t xml:space="preserve">s. </w:t>
      </w:r>
      <w:r w:rsidRPr="00DB2C25">
        <w:rPr>
          <w:rFonts w:ascii="Garamond" w:hAnsi="Garamond"/>
          <w:color w:val="0D0D0D" w:themeColor="text1" w:themeTint="F2"/>
          <w:sz w:val="24"/>
          <w:szCs w:val="24"/>
        </w:rPr>
        <w:t xml:space="preserve">Saglabājoties stabiliem mediju lietojuma paradumiem, Latvijas iedzīvotāji pakāpeniski zaudē uzticību medijiem; iedzīvotāji kritiski vērtē mediju satura kvalitāti un uzskata, ka saturu ietekmē mediju īpašnieki. Vienlaikus populārāko mediju lietojums parāda noturīgu auditorijas paradumu tos izmantot lielākoties izklaides vajadzībām. </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Globalizācijas process rada izaicinājumu Latvijas nacionālajiem un reģionālajiem medijiem, kuriem par auditorijas uzmanību nākas konkurēt ar pārrobežu medijiem. Mūsdienās cilvēkiem ar Latvijas un </w:t>
      </w:r>
      <w:r w:rsidRPr="00DB2C25">
        <w:rPr>
          <w:rFonts w:ascii="Garamond" w:hAnsi="Garamond"/>
          <w:color w:val="0D0D0D" w:themeColor="text1" w:themeTint="F2"/>
          <w:sz w:val="24"/>
          <w:szCs w:val="24"/>
        </w:rPr>
        <w:lastRenderedPageBreak/>
        <w:t xml:space="preserve">pārrobežu mediju starpniecību tiek piedāvātas plašas iespējas sevi identificēt ar dažādām kopienām, kas ietver arī risku vājināt nacionālās un reģionālās piederības formas. Tieši globalizācijas apstākļos vietējie mediji ir kļuvuši par izšķiroši svarīgiem nacionālās un reģionālās identitātes balstiem. </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Palielinoties daudzveidībai un izvēles iespējām mediju tirgū, tostarp privāto mediju un pārrobežu mediju piedāvātajam saturam un pieejamībai, sabiedriskajiem medijiem ir īpaši jāraugās, lai to piedāvātais saturs atbilstu gan nacionālas valsts, gan sabiedriskā labuma idejai. Viens no piemēriem pārrobežu mediju pārmērīgai dominancei ir Krievija, kas globalizācijas tendences efektīvi izmanto sav</w:t>
      </w:r>
      <w:r w:rsidR="006F49F8" w:rsidRPr="00DB2C25">
        <w:rPr>
          <w:rFonts w:ascii="Garamond" w:hAnsi="Garamond"/>
          <w:color w:val="0D0D0D" w:themeColor="text1" w:themeTint="F2"/>
          <w:sz w:val="24"/>
          <w:szCs w:val="24"/>
        </w:rPr>
        <w:t>u</w:t>
      </w:r>
      <w:r w:rsidRPr="00DB2C25">
        <w:rPr>
          <w:rFonts w:ascii="Garamond" w:hAnsi="Garamond"/>
          <w:color w:val="0D0D0D" w:themeColor="text1" w:themeTint="F2"/>
          <w:sz w:val="24"/>
          <w:szCs w:val="24"/>
        </w:rPr>
        <w:t xml:space="preserve"> ārpolitikas mērķu sasniegšanai. Latvijas drošības dienestu un stratēģiskās komunikācijas pētnieku apkopotā informācija liecina, ka Latvijas mediju vide jau daudzus gadus tiek izmantota, lai izplatītu Krievijā radītu vai Krievijas iniciētu tendenciozu informāciju par Latviju. Šī mērķtiecīgā dezinformācija šķeļ sabiedrību, kultivē šaubas par valsts suvereni</w:t>
      </w:r>
      <w:r w:rsidR="008C5B58" w:rsidRPr="00DB2C25">
        <w:rPr>
          <w:rFonts w:ascii="Garamond" w:hAnsi="Garamond"/>
          <w:color w:val="0D0D0D" w:themeColor="text1" w:themeTint="F2"/>
          <w:sz w:val="24"/>
          <w:szCs w:val="24"/>
        </w:rPr>
        <w:t>tāti</w:t>
      </w:r>
      <w:r w:rsidRPr="00DB2C25">
        <w:rPr>
          <w:rFonts w:ascii="Garamond" w:hAnsi="Garamond"/>
          <w:color w:val="0D0D0D" w:themeColor="text1" w:themeTint="F2"/>
          <w:sz w:val="24"/>
          <w:szCs w:val="24"/>
        </w:rPr>
        <w:t xml:space="preserve">. </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Krievijas ietekmes izplatību informatīvajā vidē nodrošina Krievijas plašsaziņas līdzekļu daudzskaitlība un pieejamība, kā arī lielas Latvijas iedzīvotāju daļas krievu valodas prasmes, kas kopā ietekmē Krievijas mediju kā galveno informācijas un izklaides avotu lietojumu – starp tiem nozīmīgu vietu ieņem retranslētie valsts kontrolētie Krievijas televīzijas kanāli. Tomēr šo kanālu galvenā mērķauditorija ir </w:t>
      </w:r>
      <w:r w:rsidRPr="00B718BA">
        <w:rPr>
          <w:rFonts w:ascii="Garamond" w:hAnsi="Garamond"/>
          <w:color w:val="0D0D0D" w:themeColor="text1" w:themeTint="F2"/>
          <w:sz w:val="24"/>
          <w:szCs w:val="24"/>
        </w:rPr>
        <w:t>Krievijas pašmāju sabiedrība. Savukārt specifiski Latvijas auditorijai pielāgotas informatīvās ietekmes iespējas ir ievērojami mazākas. Pret Latviju vērsto informatīvo kampaņu saturs: 2015.gadā ietekmes aktivitātes informatīvajā telpā lielākoties ir bijušas saistītas ar citu NATO valstu militārās klātbūtnes palielināšanu Baltijas jūras reģionā – Kremļa kontrolētie mediji NATO atspoguļo kā agresoru, vērojami centieni diskreditēt NATO politiku, spējas un gatavību ievērot Ziemeļatlantijas līguma 5.pantu. Pēdējā gada laikā Krievijas īstenotās aktivitātes informatīvajā telpā kopumā atbilst vispārējam, ilgākā laika periodā novērotam līmenim, un šo aktivitāšu ietekme uz procesiem Latvijā ir mērena.</w:t>
      </w:r>
    </w:p>
    <w:p w:rsidR="003B17A9"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Nacionālās drošības kontekstā svarīgi veidot sabiedrības izpratni un kritisko domāšanu par mediju saturu, </w:t>
      </w:r>
      <w:r w:rsidR="00883D0A" w:rsidRPr="00DB2C25">
        <w:rPr>
          <w:rFonts w:ascii="Garamond" w:hAnsi="Garamond"/>
          <w:color w:val="0D0D0D" w:themeColor="text1" w:themeTint="F2"/>
          <w:sz w:val="24"/>
          <w:szCs w:val="24"/>
        </w:rPr>
        <w:t xml:space="preserve">nodrošinot </w:t>
      </w:r>
      <w:r w:rsidRPr="00DB2C25">
        <w:rPr>
          <w:rFonts w:ascii="Garamond" w:hAnsi="Garamond"/>
          <w:color w:val="0D0D0D" w:themeColor="text1" w:themeTint="F2"/>
          <w:sz w:val="24"/>
          <w:szCs w:val="24"/>
        </w:rPr>
        <w:t xml:space="preserve">iespējas ne tikai mainīt mediju lietošanas paradumus mazākumtautību auditorijā, bet arī Latvijā veidot izpratni un kritisko domāšanu par mediju piedāvāto saturu, novēršot iespējas dezinformēt un manipulēt ar informāciju. Informatīvie, dokumentālie raidījumi, izklaides pārraides un mākslas filmas Latvijas televīzijās, kā arī saistošs un politiski neitrāls saturs citos medijos veicinātu uzticēšanos Latvijā radītai informācijai. Papildus nepieciešams konkrētāks darbs mediju pratības iekļaušanā teju visos mācību priekšmetos. Šajā procesā ir nepieciešams apzināties, ka </w:t>
      </w:r>
      <w:r w:rsidR="00883D0A" w:rsidRPr="00DB2C25">
        <w:rPr>
          <w:rFonts w:ascii="Garamond" w:hAnsi="Garamond"/>
          <w:color w:val="0D0D0D" w:themeColor="text1" w:themeTint="F2"/>
          <w:sz w:val="24"/>
          <w:szCs w:val="24"/>
        </w:rPr>
        <w:t xml:space="preserve">vecāka gadagājuma </w:t>
      </w:r>
      <w:r w:rsidRPr="00DB2C25">
        <w:rPr>
          <w:rFonts w:ascii="Garamond" w:hAnsi="Garamond"/>
          <w:color w:val="0D0D0D" w:themeColor="text1" w:themeTint="F2"/>
          <w:sz w:val="24"/>
          <w:szCs w:val="24"/>
        </w:rPr>
        <w:t xml:space="preserve">cilvēku mediju lietošanas paradumi mainās ļoti pakāpeniski, kamēr jauniešiem tas notiek strauji. </w:t>
      </w:r>
    </w:p>
    <w:p w:rsidR="002E43BB" w:rsidRPr="00DB2C25" w:rsidRDefault="003B17A9" w:rsidP="00E46106">
      <w:pPr>
        <w:spacing w:before="100" w:beforeAutospacing="1" w:after="100" w:afterAutospacing="1"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Lai saglabātu nacionālo mediju veidoto informācijas telpu dialogam ar sabiedrību</w:t>
      </w:r>
      <w:r w:rsidR="0026692F" w:rsidRPr="00DB2C25">
        <w:rPr>
          <w:rFonts w:ascii="Garamond" w:hAnsi="Garamond"/>
          <w:color w:val="0D0D0D" w:themeColor="text1" w:themeTint="F2"/>
          <w:sz w:val="24"/>
          <w:szCs w:val="24"/>
        </w:rPr>
        <w:t>,</w:t>
      </w:r>
      <w:r w:rsidRPr="00DB2C25">
        <w:rPr>
          <w:rFonts w:ascii="Garamond" w:hAnsi="Garamond"/>
          <w:color w:val="0D0D0D" w:themeColor="text1" w:themeTint="F2"/>
          <w:sz w:val="24"/>
          <w:szCs w:val="24"/>
        </w:rPr>
        <w:t xml:space="preserve"> ir nepieciešama kompleksa pieeja, aptverot gan sabiedriskos un privātos medijus, gan tradicionālos un jaunos medijus. Tāpēc tuvākajā laikā Ministru kabinetā apstiprināmas pamatnostādnes, prioritāri atbalstot sabiedrisko mediju patstāvības un finansiālās neatkarības nodrošināšanu, </w:t>
      </w:r>
      <w:r w:rsidR="000B5098" w:rsidRPr="00DB2C25">
        <w:rPr>
          <w:rFonts w:ascii="Garamond" w:hAnsi="Garamond"/>
          <w:color w:val="0D0D0D" w:themeColor="text1" w:themeTint="F2"/>
          <w:sz w:val="24"/>
          <w:szCs w:val="24"/>
        </w:rPr>
        <w:t xml:space="preserve">kā arī </w:t>
      </w:r>
      <w:r w:rsidRPr="00DB2C25">
        <w:rPr>
          <w:rFonts w:ascii="Garamond" w:hAnsi="Garamond"/>
          <w:color w:val="0D0D0D" w:themeColor="text1" w:themeTint="F2"/>
          <w:sz w:val="24"/>
          <w:szCs w:val="24"/>
        </w:rPr>
        <w:t>atbalst</w:t>
      </w:r>
      <w:r w:rsidR="000B5098" w:rsidRPr="00DB2C25">
        <w:rPr>
          <w:rFonts w:ascii="Garamond" w:hAnsi="Garamond"/>
          <w:color w:val="0D0D0D" w:themeColor="text1" w:themeTint="F2"/>
          <w:sz w:val="24"/>
          <w:szCs w:val="24"/>
        </w:rPr>
        <w:t>ot</w:t>
      </w:r>
      <w:r w:rsidRPr="00DB2C25">
        <w:rPr>
          <w:rFonts w:ascii="Garamond" w:hAnsi="Garamond"/>
          <w:color w:val="0D0D0D" w:themeColor="text1" w:themeTint="F2"/>
          <w:sz w:val="24"/>
          <w:szCs w:val="24"/>
        </w:rPr>
        <w:t xml:space="preserve"> neatkarīg</w:t>
      </w:r>
      <w:r w:rsidR="000B5098" w:rsidRPr="00DB2C25">
        <w:rPr>
          <w:rFonts w:ascii="Garamond" w:hAnsi="Garamond"/>
          <w:color w:val="0D0D0D" w:themeColor="text1" w:themeTint="F2"/>
          <w:sz w:val="24"/>
          <w:szCs w:val="24"/>
        </w:rPr>
        <w:t>os</w:t>
      </w:r>
      <w:r w:rsidRPr="00DB2C25">
        <w:rPr>
          <w:rFonts w:ascii="Garamond" w:hAnsi="Garamond"/>
          <w:color w:val="0D0D0D" w:themeColor="text1" w:themeTint="F2"/>
          <w:sz w:val="24"/>
          <w:szCs w:val="24"/>
        </w:rPr>
        <w:t>, pētniecisk</w:t>
      </w:r>
      <w:r w:rsidR="000B5098" w:rsidRPr="00DB2C25">
        <w:rPr>
          <w:rFonts w:ascii="Garamond" w:hAnsi="Garamond"/>
          <w:color w:val="0D0D0D" w:themeColor="text1" w:themeTint="F2"/>
          <w:sz w:val="24"/>
          <w:szCs w:val="24"/>
        </w:rPr>
        <w:t>os</w:t>
      </w:r>
      <w:r w:rsidRPr="00DB2C25">
        <w:rPr>
          <w:rFonts w:ascii="Garamond" w:hAnsi="Garamond"/>
          <w:color w:val="0D0D0D" w:themeColor="text1" w:themeTint="F2"/>
          <w:sz w:val="24"/>
          <w:szCs w:val="24"/>
        </w:rPr>
        <w:t xml:space="preserve"> un reģionāl</w:t>
      </w:r>
      <w:r w:rsidR="000B5098" w:rsidRPr="00DB2C25">
        <w:rPr>
          <w:rFonts w:ascii="Garamond" w:hAnsi="Garamond"/>
          <w:color w:val="0D0D0D" w:themeColor="text1" w:themeTint="F2"/>
          <w:sz w:val="24"/>
          <w:szCs w:val="24"/>
        </w:rPr>
        <w:t>os medijus</w:t>
      </w:r>
      <w:r w:rsidRPr="00DB2C25">
        <w:rPr>
          <w:rFonts w:ascii="Garamond" w:hAnsi="Garamond"/>
          <w:color w:val="0D0D0D" w:themeColor="text1" w:themeTint="F2"/>
          <w:sz w:val="24"/>
          <w:szCs w:val="24"/>
        </w:rPr>
        <w:t>. Svarīgi stiprināt elektronisko plašsaziņas līdzekļu uzraudzību un pieņemto lēmumu tiesiskumu – 2015.</w:t>
      </w:r>
      <w:r w:rsidR="000B5098" w:rsidRPr="00DB2C25">
        <w:rPr>
          <w:rFonts w:ascii="Garamond" w:hAnsi="Garamond"/>
          <w:color w:val="0D0D0D" w:themeColor="text1" w:themeTint="F2"/>
          <w:sz w:val="24"/>
          <w:szCs w:val="24"/>
        </w:rPr>
        <w:t> </w:t>
      </w:r>
      <w:r w:rsidRPr="00DB2C25">
        <w:rPr>
          <w:rFonts w:ascii="Garamond" w:hAnsi="Garamond"/>
          <w:color w:val="0D0D0D" w:themeColor="text1" w:themeTint="F2"/>
          <w:sz w:val="24"/>
          <w:szCs w:val="24"/>
        </w:rPr>
        <w:t>gada 3.</w:t>
      </w:r>
      <w:r w:rsidR="000B5098" w:rsidRPr="00DB2C25">
        <w:rPr>
          <w:rFonts w:ascii="Garamond" w:hAnsi="Garamond"/>
          <w:color w:val="0D0D0D" w:themeColor="text1" w:themeTint="F2"/>
          <w:sz w:val="24"/>
          <w:szCs w:val="24"/>
        </w:rPr>
        <w:t> </w:t>
      </w:r>
      <w:r w:rsidRPr="00DB2C25">
        <w:rPr>
          <w:rFonts w:ascii="Garamond" w:hAnsi="Garamond"/>
          <w:color w:val="0D0D0D" w:themeColor="text1" w:themeTint="F2"/>
          <w:sz w:val="24"/>
          <w:szCs w:val="24"/>
        </w:rPr>
        <w:t xml:space="preserve">novembrī Ministru Kabinets piešķīra papildu </w:t>
      </w:r>
      <w:r w:rsidRPr="00DB2C25">
        <w:rPr>
          <w:rFonts w:ascii="Garamond" w:hAnsi="Garamond"/>
          <w:color w:val="0D0D0D" w:themeColor="text1" w:themeTint="F2"/>
          <w:sz w:val="24"/>
          <w:szCs w:val="24"/>
        </w:rPr>
        <w:lastRenderedPageBreak/>
        <w:t>finansējumu Nacionālās elektronisko plašsaziņas līdzekļu padomes monitoringa centra administratīvās un juridiskās spējas palielināšanai.</w:t>
      </w:r>
    </w:p>
    <w:p w:rsidR="002E43BB" w:rsidRPr="00B718BA" w:rsidRDefault="002E43BB" w:rsidP="00E46106">
      <w:pPr>
        <w:pStyle w:val="Heading3"/>
        <w:numPr>
          <w:ilvl w:val="1"/>
          <w:numId w:val="20"/>
        </w:numPr>
        <w:spacing w:line="276" w:lineRule="auto"/>
        <w:rPr>
          <w:lang w:eastAsia="en-US"/>
        </w:rPr>
      </w:pPr>
      <w:r w:rsidRPr="00B718BA">
        <w:rPr>
          <w:lang w:eastAsia="en-US"/>
        </w:rPr>
        <w:t xml:space="preserve"> </w:t>
      </w:r>
      <w:bookmarkStart w:id="22" w:name="_Toc437269276"/>
      <w:r w:rsidRPr="00B718BA">
        <w:rPr>
          <w:lang w:eastAsia="en-US"/>
        </w:rPr>
        <w:t>Izglītības sistēma un tās darbība</w:t>
      </w:r>
      <w:bookmarkEnd w:id="22"/>
      <w:r w:rsidRPr="00B718BA">
        <w:rPr>
          <w:lang w:eastAsia="en-US"/>
        </w:rPr>
        <w:t xml:space="preserve"> </w:t>
      </w:r>
    </w:p>
    <w:p w:rsidR="004D48F9" w:rsidRPr="00B718BA" w:rsidRDefault="004D48F9" w:rsidP="00E46106">
      <w:pPr>
        <w:spacing w:after="0" w:line="276" w:lineRule="auto"/>
        <w:jc w:val="center"/>
        <w:rPr>
          <w:rFonts w:ascii="Garamond" w:hAnsi="Garamond"/>
          <w:color w:val="0D0D0D" w:themeColor="text1" w:themeTint="F2"/>
          <w:sz w:val="26"/>
          <w:szCs w:val="26"/>
        </w:rPr>
      </w:pPr>
      <w:r w:rsidRPr="00B718BA">
        <w:rPr>
          <w:rFonts w:ascii="Garamond" w:hAnsi="Garamond"/>
          <w:b/>
          <w:color w:val="0D0D0D" w:themeColor="text1" w:themeTint="F2"/>
          <w:sz w:val="26"/>
          <w:szCs w:val="26"/>
        </w:rPr>
        <w:t>Latvijas izglītības sistēmas pieejamība ir bijusi svarīgs Latvijas stabilitātes garants. Atbilstoši Satversmei valsts nodrošina iespēju bez maksas iegūt pamatizglītību un vidējo izglītību. Tomēr šobrīd sabiedrībā ir novērojams izglītības pieejamības risks, īpaši nelielajās pašvaldībās.</w:t>
      </w:r>
    </w:p>
    <w:p w:rsidR="002E43BB" w:rsidRPr="00DB2C25" w:rsidRDefault="002E43BB" w:rsidP="00E46106">
      <w:pPr>
        <w:spacing w:after="0" w:line="276" w:lineRule="auto"/>
        <w:jc w:val="both"/>
        <w:rPr>
          <w:rFonts w:ascii="Garamond" w:hAnsi="Garamond"/>
          <w:color w:val="0D0D0D" w:themeColor="text1" w:themeTint="F2"/>
          <w:sz w:val="24"/>
          <w:szCs w:val="24"/>
          <w:lang w:val="nl-BE"/>
        </w:rPr>
      </w:pPr>
    </w:p>
    <w:p w:rsidR="002E43BB" w:rsidRPr="00DB2C25" w:rsidRDefault="002E43BB" w:rsidP="00E46106">
      <w:pPr>
        <w:spacing w:after="0" w:line="276" w:lineRule="auto"/>
        <w:jc w:val="both"/>
        <w:rPr>
          <w:rFonts w:ascii="Garamond" w:hAnsi="Garamond"/>
          <w:color w:val="0D0D0D" w:themeColor="text1" w:themeTint="F2"/>
          <w:sz w:val="24"/>
          <w:szCs w:val="24"/>
          <w:lang w:val="nl-BE"/>
        </w:rPr>
      </w:pPr>
      <w:r w:rsidRPr="00DB2C25">
        <w:rPr>
          <w:rFonts w:ascii="Garamond" w:hAnsi="Garamond"/>
          <w:color w:val="0D0D0D" w:themeColor="text1" w:themeTint="F2"/>
          <w:sz w:val="24"/>
          <w:szCs w:val="24"/>
          <w:lang w:val="nl-BE"/>
        </w:rPr>
        <w:t>Nelielajās pašvaldībās, kurās izglītojamo skaits ir ievērojami samazinājies, pašvaldībai kā izglītības iestādes dibinātājam nereti ir problemātiska vienīgās pamatskolas (sākumskolas), kā arī vidusskolas uzturēšana, līdz ar to arī izglītības pieejamības nodrošināšana attiecīgās pašvaldības teritorijā dzīvojošajiem izglītojamajiem. Ievērojot minēto un kontekstā ar Izglītības attīstības p</w:t>
      </w:r>
      <w:r w:rsidR="006A62F4" w:rsidRPr="00DB2C25">
        <w:rPr>
          <w:rFonts w:ascii="Garamond" w:hAnsi="Garamond"/>
          <w:color w:val="0D0D0D" w:themeColor="text1" w:themeTint="F2"/>
          <w:sz w:val="24"/>
          <w:szCs w:val="24"/>
          <w:lang w:val="nl-BE"/>
        </w:rPr>
        <w:t>amatnostādnēs 2014.–2020. </w:t>
      </w:r>
      <w:r w:rsidR="0026692F" w:rsidRPr="00DB2C25">
        <w:rPr>
          <w:rFonts w:ascii="Garamond" w:hAnsi="Garamond"/>
          <w:color w:val="0D0D0D" w:themeColor="text1" w:themeTint="F2"/>
          <w:sz w:val="24"/>
          <w:szCs w:val="24"/>
          <w:lang w:val="nl-BE"/>
        </w:rPr>
        <w:t>gadam</w:t>
      </w:r>
      <w:r w:rsidRPr="00DB2C25">
        <w:rPr>
          <w:rFonts w:ascii="Garamond" w:hAnsi="Garamond"/>
          <w:color w:val="0D0D0D" w:themeColor="text1" w:themeTint="F2"/>
          <w:sz w:val="24"/>
          <w:szCs w:val="24"/>
          <w:lang w:val="nl-BE"/>
        </w:rPr>
        <w:t xml:space="preserve"> iekļautajiem rīcības virzieniem, valsts izglītības politikas līmenī ir aktuāla: </w:t>
      </w:r>
    </w:p>
    <w:p w:rsidR="002E43BB" w:rsidRPr="00DB2C25" w:rsidRDefault="002E43BB" w:rsidP="00E46106">
      <w:pPr>
        <w:numPr>
          <w:ilvl w:val="0"/>
          <w:numId w:val="15"/>
        </w:numPr>
        <w:spacing w:after="0" w:line="276" w:lineRule="auto"/>
        <w:jc w:val="both"/>
        <w:rPr>
          <w:rFonts w:ascii="Garamond" w:hAnsi="Garamond"/>
          <w:color w:val="0D0D0D" w:themeColor="text1" w:themeTint="F2"/>
          <w:sz w:val="24"/>
          <w:szCs w:val="24"/>
          <w:lang w:val="nl-BE"/>
        </w:rPr>
      </w:pPr>
      <w:r w:rsidRPr="00DB2C25">
        <w:rPr>
          <w:rFonts w:ascii="Garamond" w:hAnsi="Garamond"/>
          <w:color w:val="0D0D0D" w:themeColor="text1" w:themeTint="F2"/>
          <w:sz w:val="24"/>
          <w:szCs w:val="24"/>
          <w:lang w:val="nl-BE"/>
        </w:rPr>
        <w:t xml:space="preserve">pašvaldību vispārizglītojošo skolu tīkla koordinēta (reģionālā līmenī) sakārtošana, pārvarot administratīvos šķēršļus un pašvaldību interešu lokālismu; </w:t>
      </w:r>
    </w:p>
    <w:p w:rsidR="002E43BB" w:rsidRPr="00DB2C25" w:rsidRDefault="002E43BB" w:rsidP="00E46106">
      <w:pPr>
        <w:numPr>
          <w:ilvl w:val="0"/>
          <w:numId w:val="15"/>
        </w:numPr>
        <w:spacing w:after="0" w:line="276" w:lineRule="auto"/>
        <w:jc w:val="both"/>
        <w:rPr>
          <w:rFonts w:ascii="Garamond" w:hAnsi="Garamond"/>
          <w:color w:val="0D0D0D" w:themeColor="text1" w:themeTint="F2"/>
          <w:sz w:val="24"/>
          <w:szCs w:val="24"/>
          <w:lang w:val="nl-BE"/>
        </w:rPr>
      </w:pPr>
      <w:r w:rsidRPr="00DB2C25">
        <w:rPr>
          <w:rFonts w:ascii="Garamond" w:hAnsi="Garamond"/>
          <w:color w:val="0D0D0D" w:themeColor="text1" w:themeTint="F2"/>
          <w:sz w:val="24"/>
          <w:szCs w:val="24"/>
          <w:lang w:val="nl-BE"/>
        </w:rPr>
        <w:t xml:space="preserve">izglītības pieejamības nodrošināšana, saglabājot un finansiāli atbalstot esošās sākumskolas (1.–6. klase); </w:t>
      </w:r>
    </w:p>
    <w:p w:rsidR="002E43BB" w:rsidRPr="00DB2C25" w:rsidRDefault="002E43BB" w:rsidP="00E46106">
      <w:pPr>
        <w:numPr>
          <w:ilvl w:val="0"/>
          <w:numId w:val="15"/>
        </w:numPr>
        <w:spacing w:after="0" w:line="276" w:lineRule="auto"/>
        <w:jc w:val="both"/>
        <w:rPr>
          <w:rFonts w:ascii="Garamond" w:hAnsi="Garamond"/>
          <w:color w:val="0D0D0D" w:themeColor="text1" w:themeTint="F2"/>
          <w:sz w:val="24"/>
          <w:szCs w:val="24"/>
          <w:lang w:val="nl-BE"/>
        </w:rPr>
      </w:pPr>
      <w:r w:rsidRPr="00DB2C25">
        <w:rPr>
          <w:rFonts w:ascii="Garamond" w:hAnsi="Garamond"/>
          <w:color w:val="0D0D0D" w:themeColor="text1" w:themeTint="F2"/>
          <w:sz w:val="24"/>
          <w:szCs w:val="24"/>
          <w:lang w:val="nl-BE"/>
        </w:rPr>
        <w:t xml:space="preserve">atbalsts reģionālas nozīmes vidusskolu, ģimnāziju (7.–12. klase) un valsts ģimnāziju (7.–12. klase) turpmākai attīstībai. </w:t>
      </w:r>
    </w:p>
    <w:p w:rsidR="002E43BB" w:rsidRPr="00DB2C25" w:rsidRDefault="002E43BB" w:rsidP="00E46106">
      <w:pPr>
        <w:spacing w:after="0" w:line="276" w:lineRule="auto"/>
        <w:jc w:val="both"/>
        <w:rPr>
          <w:rFonts w:ascii="Garamond" w:hAnsi="Garamond"/>
          <w:color w:val="0D0D0D" w:themeColor="text1" w:themeTint="F2"/>
          <w:sz w:val="24"/>
          <w:szCs w:val="24"/>
        </w:rPr>
      </w:pPr>
    </w:p>
    <w:p w:rsidR="002E43BB" w:rsidRPr="00DB2C25" w:rsidRDefault="002E43BB" w:rsidP="00E46106">
      <w:pPr>
        <w:spacing w:after="0"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Aktuāla problēma attiecībā uz drošību skolās ir saistīta ar pieaugošo vardarbību starp skolēniem. Vardarbība skolās kļūst par nozīmīgu problēmu, pieaugot vardarbības gadījumu skaitam. Tā izpaužas gan kā fiziskā (biežāks konstatēto gadījumu skaits), gan emocionālā vardarbība</w:t>
      </w:r>
      <w:r w:rsidR="00661C0B" w:rsidRPr="00DB2C25">
        <w:rPr>
          <w:rFonts w:ascii="Garamond" w:hAnsi="Garamond"/>
          <w:color w:val="0D0D0D" w:themeColor="text1" w:themeTint="F2"/>
          <w:sz w:val="24"/>
          <w:szCs w:val="24"/>
        </w:rPr>
        <w:t>.</w:t>
      </w:r>
      <w:r w:rsidRPr="00DB2C25">
        <w:rPr>
          <w:rFonts w:ascii="Garamond" w:hAnsi="Garamond"/>
          <w:color w:val="0D0D0D" w:themeColor="text1" w:themeTint="F2"/>
          <w:sz w:val="24"/>
          <w:szCs w:val="24"/>
        </w:rPr>
        <w:t xml:space="preserve"> </w:t>
      </w:r>
      <w:r w:rsidR="00661C0B" w:rsidRPr="00DB2C25">
        <w:rPr>
          <w:rFonts w:ascii="Garamond" w:hAnsi="Garamond"/>
          <w:color w:val="0D0D0D" w:themeColor="text1" w:themeTint="F2"/>
          <w:sz w:val="24"/>
          <w:szCs w:val="24"/>
        </w:rPr>
        <w:t>V</w:t>
      </w:r>
      <w:r w:rsidRPr="00DB2C25">
        <w:rPr>
          <w:rFonts w:ascii="Garamond" w:hAnsi="Garamond"/>
          <w:color w:val="0D0D0D" w:themeColor="text1" w:themeTint="F2"/>
          <w:sz w:val="24"/>
          <w:szCs w:val="24"/>
        </w:rPr>
        <w:t>ienlaikus atbilstoši Valsts policijas pieņēmumiem ļoti liels ir latento jeb slēpto vardarbības gadījumu skaits.</w:t>
      </w:r>
    </w:p>
    <w:p w:rsidR="00B12A10" w:rsidRPr="00DB2C25" w:rsidRDefault="00B12A10" w:rsidP="00E46106">
      <w:pPr>
        <w:spacing w:after="0" w:line="276" w:lineRule="auto"/>
        <w:jc w:val="both"/>
        <w:rPr>
          <w:rFonts w:ascii="Garamond" w:hAnsi="Garamond"/>
          <w:color w:val="0D0D0D" w:themeColor="text1" w:themeTint="F2"/>
          <w:sz w:val="24"/>
          <w:szCs w:val="24"/>
        </w:rPr>
      </w:pPr>
    </w:p>
    <w:p w:rsidR="002E43BB" w:rsidRPr="00DB2C25" w:rsidRDefault="002E43BB" w:rsidP="00E46106">
      <w:pPr>
        <w:spacing w:after="0"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Atbilstoši Izglītības kvalitātes valsts dienesta datiem ik gadu tiek saņemt</w:t>
      </w:r>
      <w:r w:rsidR="00661C0B" w:rsidRPr="00DB2C25">
        <w:rPr>
          <w:rFonts w:ascii="Garamond" w:hAnsi="Garamond"/>
          <w:color w:val="0D0D0D" w:themeColor="text1" w:themeTint="F2"/>
          <w:sz w:val="24"/>
          <w:szCs w:val="24"/>
        </w:rPr>
        <w:t>as</w:t>
      </w:r>
      <w:r w:rsidRPr="00DB2C25">
        <w:rPr>
          <w:rFonts w:ascii="Garamond" w:hAnsi="Garamond"/>
          <w:color w:val="0D0D0D" w:themeColor="text1" w:themeTint="F2"/>
          <w:sz w:val="24"/>
          <w:szCs w:val="24"/>
        </w:rPr>
        <w:t xml:space="preserve"> aptuveni 300 ar drošības prasību neievērošanu izglītības iestādēs saistīt</w:t>
      </w:r>
      <w:r w:rsidR="00661C0B" w:rsidRPr="00DB2C25">
        <w:rPr>
          <w:rFonts w:ascii="Garamond" w:hAnsi="Garamond"/>
          <w:color w:val="0D0D0D" w:themeColor="text1" w:themeTint="F2"/>
          <w:sz w:val="24"/>
          <w:szCs w:val="24"/>
        </w:rPr>
        <w:t>as</w:t>
      </w:r>
      <w:r w:rsidRPr="00DB2C25">
        <w:rPr>
          <w:rFonts w:ascii="Garamond" w:hAnsi="Garamond"/>
          <w:color w:val="0D0D0D" w:themeColor="text1" w:themeTint="F2"/>
          <w:sz w:val="24"/>
          <w:szCs w:val="24"/>
        </w:rPr>
        <w:t xml:space="preserve"> sūdzīb</w:t>
      </w:r>
      <w:r w:rsidR="00661C0B" w:rsidRPr="00DB2C25">
        <w:rPr>
          <w:rFonts w:ascii="Garamond" w:hAnsi="Garamond"/>
          <w:color w:val="0D0D0D" w:themeColor="text1" w:themeTint="F2"/>
          <w:sz w:val="24"/>
          <w:szCs w:val="24"/>
        </w:rPr>
        <w:t>as</w:t>
      </w:r>
      <w:r w:rsidRPr="00DB2C25">
        <w:rPr>
          <w:rFonts w:ascii="Garamond" w:hAnsi="Garamond"/>
          <w:color w:val="0D0D0D" w:themeColor="text1" w:themeTint="F2"/>
          <w:sz w:val="24"/>
          <w:szCs w:val="24"/>
        </w:rPr>
        <w:t>, no kurām tikai neliela daļa ir saistīta ar izglītojamo savstarpējo agresiju un vardarbības izpausmēm. Ievērojot apstākli, ka ir informācija par pastāvīgu vardarbības klātbūtni izglītības iestādēs, var secināt, ka sabiedrībā ir maza izpratne par to, ko mūsdienās uzskata par vardarbību</w:t>
      </w:r>
      <w:r w:rsidR="00661C0B" w:rsidRPr="00DB2C25">
        <w:rPr>
          <w:rFonts w:ascii="Garamond" w:hAnsi="Garamond"/>
          <w:color w:val="0D0D0D" w:themeColor="text1" w:themeTint="F2"/>
          <w:sz w:val="24"/>
          <w:szCs w:val="24"/>
        </w:rPr>
        <w:t>,</w:t>
      </w:r>
      <w:r w:rsidRPr="00DB2C25">
        <w:rPr>
          <w:rFonts w:ascii="Garamond" w:hAnsi="Garamond"/>
          <w:color w:val="0D0D0D" w:themeColor="text1" w:themeTint="F2"/>
          <w:sz w:val="24"/>
          <w:szCs w:val="24"/>
        </w:rPr>
        <w:t xml:space="preserve"> un tās izpausmes formām, un ir novērojama gan izglītojamo, gan pasniedzēju tolerance pret vardarbības i</w:t>
      </w:r>
      <w:r w:rsidR="00DC4FF4" w:rsidRPr="00DB2C25">
        <w:rPr>
          <w:rFonts w:ascii="Garamond" w:hAnsi="Garamond"/>
          <w:color w:val="0D0D0D" w:themeColor="text1" w:themeTint="F2"/>
          <w:sz w:val="24"/>
          <w:szCs w:val="24"/>
        </w:rPr>
        <w:t>zpausmēm un neziņošanu par tām.</w:t>
      </w:r>
    </w:p>
    <w:p w:rsidR="00F840F9" w:rsidRPr="00DB2C25" w:rsidRDefault="00F840F9" w:rsidP="00E46106">
      <w:pPr>
        <w:pStyle w:val="Heading3"/>
        <w:numPr>
          <w:ilvl w:val="1"/>
          <w:numId w:val="20"/>
        </w:numPr>
        <w:spacing w:line="276" w:lineRule="auto"/>
      </w:pPr>
      <w:bookmarkStart w:id="23" w:name="_Toc437269277"/>
      <w:r w:rsidRPr="00DB2C25">
        <w:t>Ēnu ekonomikas ietekme uz tautsaimniecību un tās apkarošana</w:t>
      </w:r>
      <w:bookmarkEnd w:id="23"/>
    </w:p>
    <w:p w:rsidR="00F840F9" w:rsidRPr="00CD7B9E" w:rsidRDefault="00F840F9" w:rsidP="00E46106">
      <w:pPr>
        <w:spacing w:before="100" w:beforeAutospacing="1" w:after="100" w:afterAutospacing="1" w:line="276" w:lineRule="auto"/>
        <w:jc w:val="center"/>
        <w:rPr>
          <w:rFonts w:ascii="Garamond" w:eastAsia="Calibri" w:hAnsi="Garamond" w:cs="Times New Roman"/>
          <w:b/>
          <w:color w:val="0D0D0D" w:themeColor="text1" w:themeTint="F2"/>
          <w:spacing w:val="-2"/>
          <w:sz w:val="26"/>
          <w:szCs w:val="26"/>
          <w:lang w:eastAsia="en-US"/>
        </w:rPr>
      </w:pPr>
      <w:r w:rsidRPr="00CD7B9E">
        <w:rPr>
          <w:rFonts w:ascii="Garamond" w:eastAsia="Calibri" w:hAnsi="Garamond" w:cs="Times New Roman"/>
          <w:b/>
          <w:color w:val="0D0D0D" w:themeColor="text1" w:themeTint="F2"/>
          <w:spacing w:val="-2"/>
          <w:sz w:val="26"/>
          <w:szCs w:val="26"/>
          <w:lang w:eastAsia="en-US"/>
        </w:rPr>
        <w:t>Lai uzlabotu nodokļu iekasējamību un sasniegt</w:t>
      </w:r>
      <w:r w:rsidR="00947DD0" w:rsidRPr="00CD7B9E">
        <w:rPr>
          <w:rFonts w:ascii="Garamond" w:eastAsia="Calibri" w:hAnsi="Garamond" w:cs="Times New Roman"/>
          <w:b/>
          <w:color w:val="0D0D0D" w:themeColor="text1" w:themeTint="F2"/>
          <w:spacing w:val="-2"/>
          <w:sz w:val="26"/>
          <w:szCs w:val="26"/>
          <w:lang w:eastAsia="en-US"/>
        </w:rPr>
        <w:t>u</w:t>
      </w:r>
      <w:r w:rsidRPr="00CD7B9E">
        <w:rPr>
          <w:rFonts w:ascii="Garamond" w:eastAsia="Calibri" w:hAnsi="Garamond" w:cs="Times New Roman"/>
          <w:b/>
          <w:color w:val="0D0D0D" w:themeColor="text1" w:themeTint="F2"/>
          <w:spacing w:val="-2"/>
          <w:sz w:val="26"/>
          <w:szCs w:val="26"/>
          <w:lang w:eastAsia="en-US"/>
        </w:rPr>
        <w:t xml:space="preserve"> nodokļu ieņēmumus 1/3 apmērā no IKP, ir svarīgi apkarot ēnu ekonomiku. Ēnu ekonomika veicina nevienlīdzīgu konkurenci, izkropļo tirgu un ne tikai negatīvi ietekmē nodokļu iekasēšanu, bet arī motivē cilvēkus uz izvēli atteikties no sava sociālā nodrošinājuma, vienlaikus negatīvi ietekmējot kopējo publisko pakalpojumu apjomu, līdz ar to tā atstāj negatīvu ietekmi uz tautsaimniecības izaugsmi un sabiedrības labklājību.</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lastRenderedPageBreak/>
        <w:t>Ekonomiskās krī</w:t>
      </w:r>
      <w:r w:rsidR="0043038B" w:rsidRPr="00DB2C25">
        <w:rPr>
          <w:rFonts w:ascii="Garamond" w:eastAsia="Calibri" w:hAnsi="Garamond" w:cs="Times New Roman"/>
          <w:color w:val="0D0D0D" w:themeColor="text1" w:themeTint="F2"/>
          <w:spacing w:val="-2"/>
          <w:sz w:val="24"/>
          <w:szCs w:val="24"/>
          <w:lang w:eastAsia="en-US"/>
        </w:rPr>
        <w:t>zes ietekme un tai sekojošā</w:t>
      </w:r>
      <w:r w:rsidR="003C144E" w:rsidRPr="00DB2C25">
        <w:rPr>
          <w:rFonts w:ascii="Garamond" w:eastAsia="Calibri" w:hAnsi="Garamond" w:cs="Times New Roman"/>
          <w:color w:val="0D0D0D" w:themeColor="text1" w:themeTint="F2"/>
          <w:spacing w:val="-2"/>
          <w:sz w:val="24"/>
          <w:szCs w:val="24"/>
          <w:lang w:eastAsia="en-US"/>
        </w:rPr>
        <w:t xml:space="preserve"> mērenā</w:t>
      </w:r>
      <w:r w:rsidRPr="00DB2C25">
        <w:rPr>
          <w:rFonts w:ascii="Garamond" w:eastAsia="Calibri" w:hAnsi="Garamond" w:cs="Times New Roman"/>
          <w:color w:val="0D0D0D" w:themeColor="text1" w:themeTint="F2"/>
          <w:spacing w:val="-2"/>
          <w:sz w:val="24"/>
          <w:szCs w:val="24"/>
          <w:lang w:eastAsia="en-US"/>
        </w:rPr>
        <w:t xml:space="preserve"> izaugsmes atjaunošanās, kā arī bezdarba līmenis veicinājis ēnu ekonomikas attīstību, zemu iedzīvotāju ienākumu līmeni, sabiedrības noslāņošanos, sabiedrības vidusslāņa samazināšanos, kā arī darba tirgus problēm</w:t>
      </w:r>
      <w:r w:rsidR="00F45358" w:rsidRPr="00DB2C25">
        <w:rPr>
          <w:rFonts w:ascii="Garamond" w:eastAsia="Calibri" w:hAnsi="Garamond" w:cs="Times New Roman"/>
          <w:color w:val="0D0D0D" w:themeColor="text1" w:themeTint="F2"/>
          <w:spacing w:val="-2"/>
          <w:sz w:val="24"/>
          <w:szCs w:val="24"/>
          <w:lang w:eastAsia="en-US"/>
        </w:rPr>
        <w:t>u padziļināšanos</w:t>
      </w:r>
      <w:r w:rsidRPr="00DB2C25">
        <w:rPr>
          <w:rFonts w:ascii="Garamond" w:eastAsia="Calibri" w:hAnsi="Garamond" w:cs="Times New Roman"/>
          <w:color w:val="0D0D0D" w:themeColor="text1" w:themeTint="F2"/>
          <w:spacing w:val="-2"/>
          <w:sz w:val="24"/>
          <w:szCs w:val="24"/>
          <w:lang w:eastAsia="en-US"/>
        </w:rPr>
        <w:t>. Visi šie faktori turpina ietekmēt noziedzības, t</w:t>
      </w:r>
      <w:r w:rsidR="00F45358" w:rsidRPr="00DB2C25">
        <w:rPr>
          <w:rFonts w:ascii="Garamond" w:eastAsia="Calibri" w:hAnsi="Garamond" w:cs="Times New Roman"/>
          <w:color w:val="0D0D0D" w:themeColor="text1" w:themeTint="F2"/>
          <w:spacing w:val="-2"/>
          <w:sz w:val="24"/>
          <w:szCs w:val="24"/>
          <w:lang w:eastAsia="en-US"/>
        </w:rPr>
        <w:t xml:space="preserve">ai </w:t>
      </w:r>
      <w:r w:rsidRPr="00DB2C25">
        <w:rPr>
          <w:rFonts w:ascii="Garamond" w:eastAsia="Calibri" w:hAnsi="Garamond" w:cs="Times New Roman"/>
          <w:color w:val="0D0D0D" w:themeColor="text1" w:themeTint="F2"/>
          <w:spacing w:val="-2"/>
          <w:sz w:val="24"/>
          <w:szCs w:val="24"/>
          <w:lang w:eastAsia="en-US"/>
        </w:rPr>
        <w:t>sk</w:t>
      </w:r>
      <w:r w:rsidR="00F45358" w:rsidRPr="00DB2C25">
        <w:rPr>
          <w:rFonts w:ascii="Garamond" w:eastAsia="Calibri" w:hAnsi="Garamond" w:cs="Times New Roman"/>
          <w:color w:val="0D0D0D" w:themeColor="text1" w:themeTint="F2"/>
          <w:spacing w:val="-2"/>
          <w:sz w:val="24"/>
          <w:szCs w:val="24"/>
          <w:lang w:eastAsia="en-US"/>
        </w:rPr>
        <w:t>aitā</w:t>
      </w:r>
      <w:r w:rsidRPr="00DB2C25">
        <w:rPr>
          <w:rFonts w:ascii="Garamond" w:eastAsia="Calibri" w:hAnsi="Garamond" w:cs="Times New Roman"/>
          <w:color w:val="0D0D0D" w:themeColor="text1" w:themeTint="F2"/>
          <w:spacing w:val="-2"/>
          <w:sz w:val="24"/>
          <w:szCs w:val="24"/>
          <w:lang w:eastAsia="en-US"/>
        </w:rPr>
        <w:t xml:space="preserve"> organizētās noziedzības, attīstību un izplatību noteiktos sektoros. Būtiskākais Latvijas stratēģiskais rīcības virziens ēnu ekonomikas apkarošanas jomā ir līdz 2020.</w:t>
      </w:r>
      <w:r w:rsidR="00F45358"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xml:space="preserve">gadam samazināt ēnu ekonomikas apmēru Latvijā līdz ES vidējam līmenim. </w:t>
      </w:r>
      <w:r w:rsidR="00947DD0" w:rsidRPr="00DB2C25">
        <w:rPr>
          <w:rFonts w:ascii="Garamond" w:eastAsia="Calibri" w:hAnsi="Garamond" w:cs="Times New Roman"/>
          <w:color w:val="0D0D0D" w:themeColor="text1" w:themeTint="F2"/>
          <w:spacing w:val="-2"/>
          <w:sz w:val="24"/>
          <w:szCs w:val="24"/>
          <w:lang w:eastAsia="en-US"/>
        </w:rPr>
        <w:t>2015.</w:t>
      </w:r>
      <w:r w:rsidR="00F45358" w:rsidRPr="00DB2C25">
        <w:rPr>
          <w:rFonts w:ascii="Garamond" w:eastAsia="Calibri" w:hAnsi="Garamond" w:cs="Times New Roman"/>
          <w:color w:val="0D0D0D" w:themeColor="text1" w:themeTint="F2"/>
          <w:spacing w:val="-2"/>
          <w:sz w:val="24"/>
          <w:szCs w:val="24"/>
          <w:lang w:eastAsia="en-US"/>
        </w:rPr>
        <w:t> </w:t>
      </w:r>
      <w:r w:rsidR="00947DD0" w:rsidRPr="00DB2C25">
        <w:rPr>
          <w:rFonts w:ascii="Garamond" w:eastAsia="Calibri" w:hAnsi="Garamond" w:cs="Times New Roman"/>
          <w:color w:val="0D0D0D" w:themeColor="text1" w:themeTint="F2"/>
          <w:spacing w:val="-2"/>
          <w:sz w:val="24"/>
          <w:szCs w:val="24"/>
          <w:lang w:eastAsia="en-US"/>
        </w:rPr>
        <w:t xml:space="preserve">gadā </w:t>
      </w:r>
      <w:r w:rsidRPr="00DB2C25">
        <w:rPr>
          <w:rFonts w:ascii="Garamond" w:eastAsia="Calibri" w:hAnsi="Garamond" w:cs="Times New Roman"/>
          <w:color w:val="0D0D0D" w:themeColor="text1" w:themeTint="F2"/>
          <w:spacing w:val="-2"/>
          <w:sz w:val="24"/>
          <w:szCs w:val="24"/>
          <w:lang w:eastAsia="en-US"/>
        </w:rPr>
        <w:t>ēnu ekonomikas apmērs Latvijā ir 23,6</w:t>
      </w:r>
      <w:r w:rsidR="00F45358"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kamēr vidēji ES tas ir 18,3%</w:t>
      </w:r>
      <w:r w:rsidR="00947DD0" w:rsidRPr="00DB2C25">
        <w:rPr>
          <w:rStyle w:val="FootnoteReference"/>
          <w:rFonts w:ascii="Garamond" w:eastAsia="Calibri" w:hAnsi="Garamond" w:cs="Times New Roman"/>
          <w:color w:val="0D0D0D" w:themeColor="text1" w:themeTint="F2"/>
          <w:spacing w:val="-2"/>
          <w:sz w:val="24"/>
          <w:szCs w:val="24"/>
          <w:lang w:eastAsia="en-US"/>
        </w:rPr>
        <w:footnoteReference w:id="7"/>
      </w:r>
      <w:r w:rsidR="00947DD0" w:rsidRPr="00DB2C25">
        <w:rPr>
          <w:rFonts w:ascii="Garamond" w:eastAsia="Calibri" w:hAnsi="Garamond" w:cs="Times New Roman"/>
          <w:color w:val="0D0D0D" w:themeColor="text1" w:themeTint="F2"/>
          <w:spacing w:val="-2"/>
          <w:sz w:val="24"/>
          <w:szCs w:val="24"/>
          <w:lang w:eastAsia="en-US"/>
        </w:rPr>
        <w:t>.</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Ēnu ekonomikas mazināšana val</w:t>
      </w:r>
      <w:r w:rsidR="003C144E" w:rsidRPr="00DB2C25">
        <w:rPr>
          <w:rFonts w:ascii="Garamond" w:eastAsia="Calibri" w:hAnsi="Garamond" w:cs="Times New Roman"/>
          <w:color w:val="0D0D0D" w:themeColor="text1" w:themeTint="F2"/>
          <w:spacing w:val="-2"/>
          <w:sz w:val="24"/>
          <w:szCs w:val="24"/>
          <w:lang w:eastAsia="en-US"/>
        </w:rPr>
        <w:t>stī ir kop</w:t>
      </w:r>
      <w:r w:rsidR="00AA0717" w:rsidRPr="00DB2C25">
        <w:rPr>
          <w:rFonts w:ascii="Garamond" w:eastAsia="Calibri" w:hAnsi="Garamond" w:cs="Times New Roman"/>
          <w:color w:val="0D0D0D" w:themeColor="text1" w:themeTint="F2"/>
          <w:spacing w:val="-2"/>
          <w:sz w:val="24"/>
          <w:szCs w:val="24"/>
          <w:lang w:eastAsia="en-US"/>
        </w:rPr>
        <w:t>īg</w:t>
      </w:r>
      <w:r w:rsidR="003C144E" w:rsidRPr="00DB2C25">
        <w:rPr>
          <w:rFonts w:ascii="Garamond" w:eastAsia="Calibri" w:hAnsi="Garamond" w:cs="Times New Roman"/>
          <w:color w:val="0D0D0D" w:themeColor="text1" w:themeTint="F2"/>
          <w:spacing w:val="-2"/>
          <w:sz w:val="24"/>
          <w:szCs w:val="24"/>
          <w:lang w:eastAsia="en-US"/>
        </w:rPr>
        <w:t>s valsts iestāžu un sadarbības partneru</w:t>
      </w:r>
      <w:r w:rsidRPr="00DB2C25">
        <w:rPr>
          <w:rFonts w:ascii="Garamond" w:eastAsia="Calibri" w:hAnsi="Garamond" w:cs="Times New Roman"/>
          <w:color w:val="0D0D0D" w:themeColor="text1" w:themeTint="F2"/>
          <w:spacing w:val="-2"/>
          <w:sz w:val="24"/>
          <w:szCs w:val="24"/>
          <w:lang w:eastAsia="en-US"/>
        </w:rPr>
        <w:t xml:space="preserve"> uzdevums. Veidojot atsevišķu nozaru politikas un izstrādājot konkrētus plānus un stratēģijas, ēnu ekonomikas apkarošanas aspekts tiek ņemts vērā. Jau šobrīd pieņemti un apstiprināti dažādi plāni un pamatnostādnes, kas paredz uzdevumu un pasākumu kopumu, kas tiešā un netiešā veidā ietekmē ēnu ekonomikas indeksu, piemēram, Uzņēmējdarbības vides uzlabošanas pasākumu plāns 2014.</w:t>
      </w:r>
      <w:r w:rsidR="00AA0717"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pacing w:val="-2"/>
          <w:sz w:val="24"/>
          <w:szCs w:val="24"/>
          <w:lang w:eastAsia="en-US"/>
        </w:rPr>
        <w:t>2015.</w:t>
      </w:r>
      <w:r w:rsidR="00AA0717"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gadam, Organizētās noziedzības novēršana</w:t>
      </w:r>
      <w:r w:rsidR="00524625" w:rsidRPr="00DB2C25">
        <w:rPr>
          <w:rFonts w:ascii="Garamond" w:eastAsia="Calibri" w:hAnsi="Garamond" w:cs="Times New Roman"/>
          <w:color w:val="0D0D0D" w:themeColor="text1" w:themeTint="F2"/>
          <w:spacing w:val="-2"/>
          <w:sz w:val="24"/>
          <w:szCs w:val="24"/>
          <w:lang w:eastAsia="en-US"/>
        </w:rPr>
        <w:t>s</w:t>
      </w:r>
      <w:r w:rsidRPr="00DB2C25">
        <w:rPr>
          <w:rFonts w:ascii="Garamond" w:eastAsia="Calibri" w:hAnsi="Garamond" w:cs="Times New Roman"/>
          <w:color w:val="0D0D0D" w:themeColor="text1" w:themeTint="F2"/>
          <w:spacing w:val="-2"/>
          <w:sz w:val="24"/>
          <w:szCs w:val="24"/>
          <w:lang w:eastAsia="en-US"/>
        </w:rPr>
        <w:t xml:space="preserve"> un apkarošanas plāns 2014.</w:t>
      </w:r>
      <w:r w:rsidR="00AA0717"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pacing w:val="-2"/>
          <w:sz w:val="24"/>
          <w:szCs w:val="24"/>
          <w:lang w:eastAsia="en-US"/>
        </w:rPr>
        <w:t>2016.</w:t>
      </w:r>
      <w:r w:rsidR="00AA0717"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gadam, Intelektuālā īpašuma tiesību aizsardzības un nodrošināšanas pamatnostādnes 2015.</w:t>
      </w:r>
      <w:r w:rsidR="00AA0717"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pacing w:val="-2"/>
          <w:sz w:val="24"/>
          <w:szCs w:val="24"/>
          <w:lang w:eastAsia="en-US"/>
        </w:rPr>
        <w:t>2020.</w:t>
      </w:r>
      <w:r w:rsidR="00AA0717"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gadam un citi.</w:t>
      </w:r>
    </w:p>
    <w:p w:rsidR="00C21CA2" w:rsidRPr="00DB2C25" w:rsidRDefault="00C21CA2" w:rsidP="00E46106">
      <w:pPr>
        <w:shd w:val="clear" w:color="auto" w:fill="FFFFFF"/>
        <w:spacing w:before="100" w:beforeAutospacing="1" w:after="100" w:afterAutospacing="1" w:line="276" w:lineRule="auto"/>
        <w:jc w:val="both"/>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Adekvāta finanšu sektora uzraudzība ir saistīta gan ar finanšu stabilitātes un valsts starptautiskā tēla aspektiem, </w:t>
      </w:r>
      <w:r w:rsidR="00AA0717" w:rsidRPr="00DB2C25">
        <w:rPr>
          <w:rFonts w:ascii="Garamond" w:hAnsi="Garamond" w:cs="Times New Roman"/>
          <w:color w:val="0D0D0D" w:themeColor="text1" w:themeTint="F2"/>
          <w:sz w:val="24"/>
          <w:szCs w:val="24"/>
        </w:rPr>
        <w:t>gan</w:t>
      </w:r>
      <w:r w:rsidRPr="00DB2C25">
        <w:rPr>
          <w:rFonts w:ascii="Garamond" w:hAnsi="Garamond" w:cs="Times New Roman"/>
          <w:color w:val="0D0D0D" w:themeColor="text1" w:themeTint="F2"/>
          <w:sz w:val="24"/>
          <w:szCs w:val="24"/>
        </w:rPr>
        <w:t xml:space="preserve"> arī ir priekšnoteikums Latvijas dalībai OECD. Saskaņā ar OECD rekomendācijām Latvijai jau tuvākajā laikā jāveic pasākumi, lai mazinātu noziedzīgi iegūtu līdzekļu legalizācijas un terorisma finansēšanas riskus un stiprinātu šādu risku pārvaldības un uzraudzības praksi.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2015.</w:t>
      </w:r>
      <w:r w:rsidR="00AA0717"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sākumā Finanšu ministrijā tika izveidota konsultatīvā padome ēnu ekonomikas ierobežošanai, aicinot uz diskusiju gan tiesīb</w:t>
      </w:r>
      <w:r w:rsidR="00AA0717" w:rsidRPr="00DB2C25">
        <w:rPr>
          <w:rFonts w:ascii="Garamond" w:eastAsia="Calibri" w:hAnsi="Garamond" w:cs="Times New Roman"/>
          <w:color w:val="0D0D0D" w:themeColor="text1" w:themeTint="F2"/>
          <w:spacing w:val="-2"/>
          <w:sz w:val="24"/>
          <w:szCs w:val="24"/>
          <w:lang w:eastAsia="en-US"/>
        </w:rPr>
        <w:t>aizsardzības</w:t>
      </w:r>
      <w:r w:rsidRPr="00DB2C25">
        <w:rPr>
          <w:rFonts w:ascii="Garamond" w:eastAsia="Calibri" w:hAnsi="Garamond" w:cs="Times New Roman"/>
          <w:color w:val="0D0D0D" w:themeColor="text1" w:themeTint="F2"/>
          <w:spacing w:val="-2"/>
          <w:sz w:val="24"/>
          <w:szCs w:val="24"/>
          <w:lang w:eastAsia="en-US"/>
        </w:rPr>
        <w:t xml:space="preserve"> iestāžu pārstāvjus un sociālos partnerus, gan arī zinātniekus un sabiedrības procesu pētniekus. Padomes mērķis ir nostiprināt vienošanos ar sabiedrību par ēnu ekonomikas ierobežošanas nepieciešamību, </w:t>
      </w:r>
      <w:r w:rsidR="00AA0717" w:rsidRPr="00DB2C25">
        <w:rPr>
          <w:rFonts w:ascii="Garamond" w:eastAsia="Calibri" w:hAnsi="Garamond" w:cs="Times New Roman"/>
          <w:color w:val="0D0D0D" w:themeColor="text1" w:themeTint="F2"/>
          <w:spacing w:val="-2"/>
          <w:sz w:val="24"/>
          <w:szCs w:val="24"/>
          <w:lang w:eastAsia="en-US"/>
        </w:rPr>
        <w:t xml:space="preserve">veidot </w:t>
      </w:r>
      <w:r w:rsidRPr="00DB2C25">
        <w:rPr>
          <w:rFonts w:ascii="Garamond" w:eastAsia="Calibri" w:hAnsi="Garamond" w:cs="Times New Roman"/>
          <w:color w:val="0D0D0D" w:themeColor="text1" w:themeTint="F2"/>
          <w:spacing w:val="-2"/>
          <w:sz w:val="24"/>
          <w:szCs w:val="24"/>
          <w:lang w:eastAsia="en-US"/>
        </w:rPr>
        <w:t xml:space="preserve">konstruktīvu dialogu ar nozarēm, </w:t>
      </w:r>
      <w:r w:rsidR="00AA0717" w:rsidRPr="00DB2C25">
        <w:rPr>
          <w:rFonts w:ascii="Garamond" w:eastAsia="Calibri" w:hAnsi="Garamond" w:cs="Times New Roman"/>
          <w:color w:val="0D0D0D" w:themeColor="text1" w:themeTint="F2"/>
          <w:spacing w:val="-2"/>
          <w:sz w:val="24"/>
          <w:szCs w:val="24"/>
          <w:lang w:eastAsia="en-US"/>
        </w:rPr>
        <w:t xml:space="preserve">izstrādāt </w:t>
      </w:r>
      <w:r w:rsidRPr="00DB2C25">
        <w:rPr>
          <w:rFonts w:ascii="Garamond" w:eastAsia="Calibri" w:hAnsi="Garamond" w:cs="Times New Roman"/>
          <w:color w:val="0D0D0D" w:themeColor="text1" w:themeTint="F2"/>
          <w:spacing w:val="-2"/>
          <w:sz w:val="24"/>
          <w:szCs w:val="24"/>
          <w:lang w:eastAsia="en-US"/>
        </w:rPr>
        <w:t>sociālos līgumus un to pārskatīšanas modeļu</w:t>
      </w:r>
      <w:r w:rsidR="00AA0717" w:rsidRPr="00DB2C25">
        <w:rPr>
          <w:rFonts w:ascii="Garamond" w:eastAsia="Calibri" w:hAnsi="Garamond" w:cs="Times New Roman"/>
          <w:color w:val="0D0D0D" w:themeColor="text1" w:themeTint="F2"/>
          <w:spacing w:val="-2"/>
          <w:sz w:val="24"/>
          <w:szCs w:val="24"/>
          <w:lang w:eastAsia="en-US"/>
        </w:rPr>
        <w:t>s</w:t>
      </w:r>
      <w:r w:rsidRPr="00DB2C25">
        <w:rPr>
          <w:rFonts w:ascii="Garamond" w:eastAsia="Calibri" w:hAnsi="Garamond" w:cs="Times New Roman"/>
          <w:color w:val="0D0D0D" w:themeColor="text1" w:themeTint="F2"/>
          <w:spacing w:val="-2"/>
          <w:sz w:val="24"/>
          <w:szCs w:val="24"/>
          <w:lang w:eastAsia="en-US"/>
        </w:rPr>
        <w:t xml:space="preserve">, </w:t>
      </w:r>
      <w:r w:rsidR="00213816" w:rsidRPr="00DB2C25">
        <w:rPr>
          <w:rFonts w:ascii="Garamond" w:eastAsia="Calibri" w:hAnsi="Garamond" w:cs="Times New Roman"/>
          <w:color w:val="0D0D0D" w:themeColor="text1" w:themeTint="F2"/>
          <w:spacing w:val="-2"/>
          <w:sz w:val="24"/>
          <w:szCs w:val="24"/>
          <w:lang w:eastAsia="en-US"/>
        </w:rPr>
        <w:t xml:space="preserve">veidot </w:t>
      </w:r>
      <w:r w:rsidRPr="00DB2C25">
        <w:rPr>
          <w:rFonts w:ascii="Garamond" w:eastAsia="Calibri" w:hAnsi="Garamond" w:cs="Times New Roman"/>
          <w:color w:val="0D0D0D" w:themeColor="text1" w:themeTint="F2"/>
          <w:spacing w:val="-2"/>
          <w:sz w:val="24"/>
          <w:szCs w:val="24"/>
          <w:lang w:eastAsia="en-US"/>
        </w:rPr>
        <w:t>efektīv</w:t>
      </w:r>
      <w:r w:rsidR="00AA0717" w:rsidRPr="00DB2C25">
        <w:rPr>
          <w:rFonts w:ascii="Garamond" w:eastAsia="Calibri" w:hAnsi="Garamond" w:cs="Times New Roman"/>
          <w:color w:val="0D0D0D" w:themeColor="text1" w:themeTint="F2"/>
          <w:spacing w:val="-2"/>
          <w:sz w:val="24"/>
          <w:szCs w:val="24"/>
          <w:lang w:eastAsia="en-US"/>
        </w:rPr>
        <w:t>u</w:t>
      </w:r>
      <w:r w:rsidRPr="00DB2C25">
        <w:rPr>
          <w:rFonts w:ascii="Garamond" w:eastAsia="Calibri" w:hAnsi="Garamond" w:cs="Times New Roman"/>
          <w:color w:val="0D0D0D" w:themeColor="text1" w:themeTint="F2"/>
          <w:spacing w:val="-2"/>
          <w:sz w:val="24"/>
          <w:szCs w:val="24"/>
          <w:lang w:eastAsia="en-US"/>
        </w:rPr>
        <w:t xml:space="preserve"> publiskās komunikācijas stratēģiju, </w:t>
      </w:r>
      <w:r w:rsidR="00AA0717" w:rsidRPr="00DB2C25">
        <w:rPr>
          <w:rFonts w:ascii="Garamond" w:eastAsia="Calibri" w:hAnsi="Garamond" w:cs="Times New Roman"/>
          <w:color w:val="0D0D0D" w:themeColor="text1" w:themeTint="F2"/>
          <w:spacing w:val="-2"/>
          <w:sz w:val="24"/>
          <w:szCs w:val="24"/>
          <w:lang w:eastAsia="en-US"/>
        </w:rPr>
        <w:t xml:space="preserve">koordinēt </w:t>
      </w:r>
      <w:r w:rsidRPr="00DB2C25">
        <w:rPr>
          <w:rFonts w:ascii="Garamond" w:eastAsia="Calibri" w:hAnsi="Garamond" w:cs="Times New Roman"/>
          <w:color w:val="0D0D0D" w:themeColor="text1" w:themeTint="F2"/>
          <w:spacing w:val="-2"/>
          <w:sz w:val="24"/>
          <w:szCs w:val="24"/>
          <w:lang w:eastAsia="en-US"/>
        </w:rPr>
        <w:t xml:space="preserve">valsts iestāžu savstarpējo </w:t>
      </w:r>
      <w:r w:rsidR="00AA0717" w:rsidRPr="00DB2C25">
        <w:rPr>
          <w:rFonts w:ascii="Garamond" w:eastAsia="Calibri" w:hAnsi="Garamond" w:cs="Times New Roman"/>
          <w:color w:val="0D0D0D" w:themeColor="text1" w:themeTint="F2"/>
          <w:spacing w:val="-2"/>
          <w:sz w:val="24"/>
          <w:szCs w:val="24"/>
          <w:lang w:eastAsia="en-US"/>
        </w:rPr>
        <w:t xml:space="preserve">sadarbību </w:t>
      </w:r>
      <w:r w:rsidRPr="00DB2C25">
        <w:rPr>
          <w:rFonts w:ascii="Garamond" w:eastAsia="Calibri" w:hAnsi="Garamond" w:cs="Times New Roman"/>
          <w:color w:val="0D0D0D" w:themeColor="text1" w:themeTint="F2"/>
          <w:spacing w:val="-2"/>
          <w:sz w:val="24"/>
          <w:szCs w:val="24"/>
          <w:lang w:eastAsia="en-US"/>
        </w:rPr>
        <w:t xml:space="preserve">ēnu ekonomikas ierobežošanā, kā arī </w:t>
      </w:r>
      <w:r w:rsidR="00AA0717" w:rsidRPr="00DB2C25">
        <w:rPr>
          <w:rFonts w:ascii="Garamond" w:eastAsia="Calibri" w:hAnsi="Garamond" w:cs="Times New Roman"/>
          <w:color w:val="0D0D0D" w:themeColor="text1" w:themeTint="F2"/>
          <w:spacing w:val="-2"/>
          <w:sz w:val="24"/>
          <w:szCs w:val="24"/>
          <w:lang w:eastAsia="en-US"/>
        </w:rPr>
        <w:t xml:space="preserve">rosināt </w:t>
      </w:r>
      <w:r w:rsidRPr="00DB2C25">
        <w:rPr>
          <w:rFonts w:ascii="Garamond" w:eastAsia="Calibri" w:hAnsi="Garamond" w:cs="Times New Roman"/>
          <w:color w:val="0D0D0D" w:themeColor="text1" w:themeTint="F2"/>
          <w:spacing w:val="-2"/>
          <w:sz w:val="24"/>
          <w:szCs w:val="24"/>
          <w:lang w:eastAsia="en-US"/>
        </w:rPr>
        <w:t>likumdošanas iniciatīvas.</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2014.</w:t>
      </w:r>
      <w:r w:rsidR="00AA0717"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rudenī Ministru prezident</w:t>
      </w:r>
      <w:r w:rsidR="00A41749" w:rsidRPr="00DB2C25">
        <w:rPr>
          <w:rFonts w:ascii="Garamond" w:eastAsia="Calibri" w:hAnsi="Garamond" w:cs="Times New Roman"/>
          <w:color w:val="0D0D0D" w:themeColor="text1" w:themeTint="F2"/>
          <w:spacing w:val="-2"/>
          <w:sz w:val="24"/>
          <w:szCs w:val="24"/>
          <w:lang w:eastAsia="en-US"/>
        </w:rPr>
        <w:t>a</w:t>
      </w:r>
      <w:r w:rsidRPr="00DB2C25">
        <w:rPr>
          <w:rFonts w:ascii="Garamond" w:eastAsia="Calibri" w:hAnsi="Garamond" w:cs="Times New Roman"/>
          <w:color w:val="0D0D0D" w:themeColor="text1" w:themeTint="F2"/>
          <w:spacing w:val="-2"/>
          <w:sz w:val="24"/>
          <w:szCs w:val="24"/>
          <w:lang w:eastAsia="en-US"/>
        </w:rPr>
        <w:t xml:space="preserve"> vadībā tika izveidota augsta līmeņa ēnu ekonomikas apkarošanas padome, kura</w:t>
      </w:r>
      <w:r w:rsidR="00F517AC" w:rsidRPr="00DB2C25">
        <w:rPr>
          <w:rFonts w:ascii="Garamond" w:eastAsia="Calibri" w:hAnsi="Garamond" w:cs="Times New Roman"/>
          <w:color w:val="0D0D0D" w:themeColor="text1" w:themeTint="F2"/>
          <w:spacing w:val="-2"/>
          <w:sz w:val="24"/>
          <w:szCs w:val="24"/>
          <w:lang w:eastAsia="en-US"/>
        </w:rPr>
        <w:t xml:space="preserve">s uzraudzībā uzsākts darbs pie </w:t>
      </w:r>
      <w:r w:rsidRPr="00DB2C25">
        <w:rPr>
          <w:rFonts w:ascii="Garamond" w:eastAsia="Calibri" w:hAnsi="Garamond" w:cs="Times New Roman"/>
          <w:color w:val="0D0D0D" w:themeColor="text1" w:themeTint="F2"/>
          <w:spacing w:val="-2"/>
          <w:sz w:val="24"/>
          <w:szCs w:val="24"/>
          <w:lang w:eastAsia="en-US"/>
        </w:rPr>
        <w:t xml:space="preserve">Valsts iestāžu darba plāna </w:t>
      </w:r>
      <w:r w:rsidR="006C4170" w:rsidRPr="00DB2C25">
        <w:rPr>
          <w:rFonts w:ascii="Garamond" w:eastAsia="Calibri" w:hAnsi="Garamond" w:cs="Times New Roman"/>
          <w:color w:val="0D0D0D" w:themeColor="text1" w:themeTint="F2"/>
          <w:spacing w:val="-2"/>
          <w:sz w:val="24"/>
          <w:szCs w:val="24"/>
          <w:lang w:eastAsia="en-US"/>
        </w:rPr>
        <w:t xml:space="preserve">projekta </w:t>
      </w:r>
      <w:r w:rsidRPr="00DB2C25">
        <w:rPr>
          <w:rFonts w:ascii="Garamond" w:eastAsia="Calibri" w:hAnsi="Garamond" w:cs="Times New Roman"/>
          <w:color w:val="0D0D0D" w:themeColor="text1" w:themeTint="F2"/>
          <w:spacing w:val="-2"/>
          <w:sz w:val="24"/>
          <w:szCs w:val="24"/>
          <w:lang w:eastAsia="en-US"/>
        </w:rPr>
        <w:t>ēnu</w:t>
      </w:r>
      <w:r w:rsidR="00F517AC" w:rsidRPr="00DB2C25">
        <w:rPr>
          <w:rFonts w:ascii="Garamond" w:eastAsia="Calibri" w:hAnsi="Garamond" w:cs="Times New Roman"/>
          <w:color w:val="0D0D0D" w:themeColor="text1" w:themeTint="F2"/>
          <w:spacing w:val="-2"/>
          <w:sz w:val="24"/>
          <w:szCs w:val="24"/>
          <w:lang w:eastAsia="en-US"/>
        </w:rPr>
        <w:t xml:space="preserve"> ekonomikas ierobežošanai 2016.</w:t>
      </w:r>
      <w:r w:rsidRPr="00DB2C25">
        <w:rPr>
          <w:rFonts w:ascii="Garamond" w:eastAsia="Calibri" w:hAnsi="Garamond" w:cs="Times New Roman"/>
          <w:color w:val="0D0D0D" w:themeColor="text1" w:themeTint="F2"/>
          <w:spacing w:val="-2"/>
          <w:sz w:val="24"/>
          <w:szCs w:val="24"/>
          <w:lang w:eastAsia="en-US"/>
        </w:rPr>
        <w:t>–2020.</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gadam, kurā būtiski paplašināts to uzdevumu apjoms, kas attiecas uz visvairāk ēnu</w:t>
      </w:r>
      <w:r w:rsidR="003C144E" w:rsidRPr="00DB2C25">
        <w:rPr>
          <w:rFonts w:ascii="Garamond" w:eastAsia="Calibri" w:hAnsi="Garamond" w:cs="Times New Roman"/>
          <w:color w:val="0D0D0D" w:themeColor="text1" w:themeTint="F2"/>
          <w:spacing w:val="-2"/>
          <w:sz w:val="24"/>
          <w:szCs w:val="24"/>
          <w:lang w:eastAsia="en-US"/>
        </w:rPr>
        <w:t xml:space="preserve"> ekonomikas skartajām nozarēm – būvniecību, transporta nozari, tirdzniecību, pakalpojumu sniegšanas jomu</w:t>
      </w:r>
      <w:r w:rsidRPr="00DB2C25">
        <w:rPr>
          <w:rFonts w:ascii="Garamond" w:eastAsia="Calibri" w:hAnsi="Garamond" w:cs="Times New Roman"/>
          <w:color w:val="0D0D0D" w:themeColor="text1" w:themeTint="F2"/>
          <w:spacing w:val="-2"/>
          <w:sz w:val="24"/>
          <w:szCs w:val="24"/>
          <w:lang w:eastAsia="en-US"/>
        </w:rPr>
        <w:t xml:space="preserve">. Vēršoties pret nozarēs pastāvošo ēnu ekonomiku, papildus tiks </w:t>
      </w:r>
      <w:r w:rsidR="00F517AC" w:rsidRPr="00DB2C25">
        <w:rPr>
          <w:rFonts w:ascii="Garamond" w:eastAsia="Calibri" w:hAnsi="Garamond" w:cs="Times New Roman"/>
          <w:color w:val="0D0D0D" w:themeColor="text1" w:themeTint="F2"/>
          <w:spacing w:val="-2"/>
          <w:sz w:val="24"/>
          <w:szCs w:val="24"/>
          <w:lang w:eastAsia="en-US"/>
        </w:rPr>
        <w:t>pie</w:t>
      </w:r>
      <w:r w:rsidRPr="00DB2C25">
        <w:rPr>
          <w:rFonts w:ascii="Garamond" w:eastAsia="Calibri" w:hAnsi="Garamond" w:cs="Times New Roman"/>
          <w:color w:val="0D0D0D" w:themeColor="text1" w:themeTint="F2"/>
          <w:spacing w:val="-2"/>
          <w:sz w:val="24"/>
          <w:szCs w:val="24"/>
          <w:lang w:eastAsia="en-US"/>
        </w:rPr>
        <w:t>vērsta uzmanība arī citām komponentēm, t.</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i.</w:t>
      </w:r>
      <w:r w:rsidR="00F517AC"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 xml:space="preserve"> nodokļu politikas izmaiņām</w:t>
      </w:r>
      <w:r w:rsidR="00F517AC" w:rsidRPr="00DB2C25">
        <w:rPr>
          <w:rFonts w:ascii="Garamond" w:eastAsia="Calibri" w:hAnsi="Garamond" w:cs="Times New Roman"/>
          <w:color w:val="0D0D0D" w:themeColor="text1" w:themeTint="F2"/>
          <w:spacing w:val="-2"/>
          <w:sz w:val="24"/>
          <w:szCs w:val="24"/>
          <w:lang w:eastAsia="en-US"/>
        </w:rPr>
        <w:t>. Paredzēts</w:t>
      </w:r>
      <w:r w:rsidRPr="00DB2C25">
        <w:rPr>
          <w:rFonts w:ascii="Garamond" w:eastAsia="Calibri" w:hAnsi="Garamond" w:cs="Times New Roman"/>
          <w:color w:val="0D0D0D" w:themeColor="text1" w:themeTint="F2"/>
          <w:spacing w:val="-2"/>
          <w:sz w:val="24"/>
          <w:szCs w:val="24"/>
          <w:lang w:eastAsia="en-US"/>
        </w:rPr>
        <w:t xml:space="preserve"> izstrādāt prognozējamu un stabilu uzņēmējdarbības vides tiesisko regulējumu, kas veicinātu godprātīgu komercdarbību un nodokļu nomaksas disciplīnu kopumā, kompetento iestāžu kapacitātes nodrošināšanu, sodu sistēmas pilnveidošanu un komunikācijas </w:t>
      </w:r>
      <w:r w:rsidR="006C4170" w:rsidRPr="00DB2C25">
        <w:rPr>
          <w:rFonts w:ascii="Garamond" w:eastAsia="Calibri" w:hAnsi="Garamond" w:cs="Times New Roman"/>
          <w:color w:val="0D0D0D" w:themeColor="text1" w:themeTint="F2"/>
          <w:spacing w:val="-2"/>
          <w:sz w:val="24"/>
          <w:szCs w:val="24"/>
          <w:lang w:eastAsia="en-US"/>
        </w:rPr>
        <w:t xml:space="preserve">uzlabošanu </w:t>
      </w:r>
      <w:r w:rsidRPr="00DB2C25">
        <w:rPr>
          <w:rFonts w:ascii="Garamond" w:eastAsia="Calibri" w:hAnsi="Garamond" w:cs="Times New Roman"/>
          <w:color w:val="0D0D0D" w:themeColor="text1" w:themeTint="F2"/>
          <w:spacing w:val="-2"/>
          <w:sz w:val="24"/>
          <w:szCs w:val="24"/>
          <w:lang w:eastAsia="en-US"/>
        </w:rPr>
        <w:t xml:space="preserve">ar sabiedrību. </w:t>
      </w:r>
    </w:p>
    <w:p w:rsidR="00947DD0" w:rsidRPr="00DB2C25" w:rsidRDefault="00947DD0"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 xml:space="preserve">Lai mazinātu izvairīšanos no nodokļu nomaksas un </w:t>
      </w:r>
      <w:r w:rsidR="00F517AC"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aplokšņu algām</w:t>
      </w:r>
      <w:r w:rsidR="00F517AC"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 xml:space="preserve">, veicinātu godīgas konkurences apstākļus, kā arī ieinteresētu pašus komersantus izrādīt iniciatīvu un izpratni sakārtot savas nozares </w:t>
      </w:r>
      <w:r w:rsidRPr="00DB2C25">
        <w:rPr>
          <w:rFonts w:ascii="Garamond" w:eastAsia="Calibri" w:hAnsi="Garamond" w:cs="Times New Roman"/>
          <w:color w:val="0D0D0D" w:themeColor="text1" w:themeTint="F2"/>
          <w:spacing w:val="-2"/>
          <w:sz w:val="24"/>
          <w:szCs w:val="24"/>
          <w:lang w:eastAsia="en-US"/>
        </w:rPr>
        <w:lastRenderedPageBreak/>
        <w:t xml:space="preserve">nodokļu saistību izpildes jautājumus, Valsts ieņēmumu dienests (VID) </w:t>
      </w:r>
      <w:r w:rsidR="00F517AC" w:rsidRPr="00DB2C25">
        <w:rPr>
          <w:rFonts w:ascii="Garamond" w:eastAsia="Calibri" w:hAnsi="Garamond" w:cs="Times New Roman"/>
          <w:color w:val="0D0D0D" w:themeColor="text1" w:themeTint="F2"/>
          <w:spacing w:val="-2"/>
          <w:sz w:val="24"/>
          <w:szCs w:val="24"/>
          <w:lang w:eastAsia="en-US"/>
        </w:rPr>
        <w:t xml:space="preserve">2014. gadā </w:t>
      </w:r>
      <w:r w:rsidRPr="00DB2C25">
        <w:rPr>
          <w:rFonts w:ascii="Garamond" w:eastAsia="Calibri" w:hAnsi="Garamond" w:cs="Times New Roman"/>
          <w:color w:val="0D0D0D" w:themeColor="text1" w:themeTint="F2"/>
          <w:spacing w:val="-2"/>
          <w:sz w:val="24"/>
          <w:szCs w:val="24"/>
          <w:lang w:eastAsia="en-US"/>
        </w:rPr>
        <w:t xml:space="preserve">uzsāka jaunu pieeju nodokļu administrēšanā – nozares pieeju. </w:t>
      </w:r>
      <w:r w:rsidR="00F517AC" w:rsidRPr="00DB2C25">
        <w:rPr>
          <w:rFonts w:ascii="Garamond" w:eastAsia="Calibri" w:hAnsi="Garamond" w:cs="Times New Roman"/>
          <w:color w:val="0D0D0D" w:themeColor="text1" w:themeTint="F2"/>
          <w:spacing w:val="-2"/>
          <w:sz w:val="24"/>
          <w:szCs w:val="24"/>
          <w:lang w:eastAsia="en-US"/>
        </w:rPr>
        <w:t>T</w:t>
      </w:r>
      <w:r w:rsidRPr="00DB2C25">
        <w:rPr>
          <w:rFonts w:ascii="Garamond" w:eastAsia="Calibri" w:hAnsi="Garamond" w:cs="Times New Roman"/>
          <w:color w:val="0D0D0D" w:themeColor="text1" w:themeTint="F2"/>
          <w:spacing w:val="-2"/>
          <w:sz w:val="24"/>
          <w:szCs w:val="24"/>
          <w:lang w:eastAsia="en-US"/>
        </w:rPr>
        <w:t xml:space="preserve">ās ietvaros vispirms tiek konstatēta nozare ar augstu nodokļu nemaksāšanas risku un </w:t>
      </w:r>
      <w:r w:rsidR="00F517AC" w:rsidRPr="00DB2C25">
        <w:rPr>
          <w:rFonts w:ascii="Garamond" w:eastAsia="Calibri" w:hAnsi="Garamond" w:cs="Times New Roman"/>
          <w:color w:val="0D0D0D" w:themeColor="text1" w:themeTint="F2"/>
          <w:spacing w:val="-2"/>
          <w:sz w:val="24"/>
          <w:szCs w:val="24"/>
          <w:lang w:eastAsia="en-US"/>
        </w:rPr>
        <w:t>plašsaziņas līdzekļos</w:t>
      </w:r>
      <w:r w:rsidRPr="00DB2C25">
        <w:rPr>
          <w:rFonts w:ascii="Garamond" w:eastAsia="Calibri" w:hAnsi="Garamond" w:cs="Times New Roman"/>
          <w:color w:val="0D0D0D" w:themeColor="text1" w:themeTint="F2"/>
          <w:spacing w:val="-2"/>
          <w:sz w:val="24"/>
          <w:szCs w:val="24"/>
          <w:lang w:eastAsia="en-US"/>
        </w:rPr>
        <w:t xml:space="preserve"> </w:t>
      </w:r>
      <w:r w:rsidR="00F517AC" w:rsidRPr="00DB2C25">
        <w:rPr>
          <w:rFonts w:ascii="Garamond" w:eastAsia="Calibri" w:hAnsi="Garamond" w:cs="Times New Roman"/>
          <w:color w:val="0D0D0D" w:themeColor="text1" w:themeTint="F2"/>
          <w:spacing w:val="-2"/>
          <w:sz w:val="24"/>
          <w:szCs w:val="24"/>
          <w:lang w:eastAsia="en-US"/>
        </w:rPr>
        <w:t xml:space="preserve">tiek sniegts paziņojums </w:t>
      </w:r>
      <w:r w:rsidRPr="00DB2C25">
        <w:rPr>
          <w:rFonts w:ascii="Garamond" w:eastAsia="Calibri" w:hAnsi="Garamond" w:cs="Times New Roman"/>
          <w:color w:val="0D0D0D" w:themeColor="text1" w:themeTint="F2"/>
          <w:spacing w:val="-2"/>
          <w:sz w:val="24"/>
          <w:szCs w:val="24"/>
          <w:lang w:eastAsia="en-US"/>
        </w:rPr>
        <w:t xml:space="preserve">par kampaņas uzsākšanu konkrētajā nozarē. Papildus tam arī VID Elektroniskās deklarēšanas sistēmā nodokļu maksātājiem tiek nosūtīts aicinājums pārskatīt, vai deklarēti visi ienākumi </w:t>
      </w:r>
      <w:r w:rsidR="00F517AC"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darba algas pilnā apmērā</w:t>
      </w:r>
      <w:r w:rsidR="00F517AC" w:rsidRPr="00DB2C25">
        <w:rPr>
          <w:rFonts w:ascii="Garamond" w:eastAsia="Calibri" w:hAnsi="Garamond" w:cs="Times New Roman"/>
          <w:color w:val="0D0D0D" w:themeColor="text1" w:themeTint="F2"/>
          <w:spacing w:val="-2"/>
          <w:sz w:val="24"/>
          <w:szCs w:val="24"/>
          <w:lang w:eastAsia="en-US"/>
        </w:rPr>
        <w:t>) un</w:t>
      </w:r>
      <w:r w:rsidRPr="00DB2C25">
        <w:rPr>
          <w:rFonts w:ascii="Garamond" w:eastAsia="Calibri" w:hAnsi="Garamond" w:cs="Times New Roman"/>
          <w:color w:val="0D0D0D" w:themeColor="text1" w:themeTint="F2"/>
          <w:spacing w:val="-2"/>
          <w:sz w:val="24"/>
          <w:szCs w:val="24"/>
          <w:lang w:eastAsia="en-US"/>
        </w:rPr>
        <w:t xml:space="preserve"> iesniegtas ziņas par visiem darba ņēmējiem. Nodokļu maksātājiem kopš paziņošanas presē tiek noteikts divu taksācijas mēnešu nogaidīšanas periods, kura laikā attiecīgās nozares nodokļu maksātājiem tiek dota iespēja pašiem novērst pārkāpumus nodokļu aprēķinu jomā un deklarēt gan saimnieciskās darbības ieņēmumus, gan darbiniekus, gan darbiniekiem aprēķinātās algas pilnā apmērā. </w:t>
      </w:r>
      <w:r w:rsidR="00F517AC" w:rsidRPr="00DB2C25">
        <w:rPr>
          <w:rFonts w:ascii="Garamond" w:eastAsia="Calibri" w:hAnsi="Garamond" w:cs="Times New Roman"/>
          <w:color w:val="0D0D0D" w:themeColor="text1" w:themeTint="F2"/>
          <w:spacing w:val="-2"/>
          <w:sz w:val="24"/>
          <w:szCs w:val="24"/>
          <w:lang w:eastAsia="en-US"/>
        </w:rPr>
        <w:t>Ja</w:t>
      </w:r>
      <w:r w:rsidRPr="00DB2C25">
        <w:rPr>
          <w:rFonts w:ascii="Garamond" w:eastAsia="Calibri" w:hAnsi="Garamond" w:cs="Times New Roman"/>
          <w:color w:val="0D0D0D" w:themeColor="text1" w:themeTint="F2"/>
          <w:spacing w:val="-2"/>
          <w:sz w:val="24"/>
          <w:szCs w:val="24"/>
          <w:lang w:eastAsia="en-US"/>
        </w:rPr>
        <w:t xml:space="preserve"> tomēr nozarē strādājošo nodokļu maksātāju dati iesniegtajās deklarācijas un pārskatos neliecina par nodokļu saistīb</w:t>
      </w:r>
      <w:r w:rsidR="00E44336" w:rsidRPr="00DB2C25">
        <w:rPr>
          <w:rFonts w:ascii="Garamond" w:eastAsia="Calibri" w:hAnsi="Garamond" w:cs="Times New Roman"/>
          <w:color w:val="0D0D0D" w:themeColor="text1" w:themeTint="F2"/>
          <w:spacing w:val="-2"/>
          <w:sz w:val="24"/>
          <w:szCs w:val="24"/>
          <w:lang w:eastAsia="en-US"/>
        </w:rPr>
        <w:t xml:space="preserve">u izpildes līmeņa uzlabošanos, </w:t>
      </w:r>
      <w:r w:rsidRPr="00DB2C25">
        <w:rPr>
          <w:rFonts w:ascii="Garamond" w:eastAsia="Calibri" w:hAnsi="Garamond" w:cs="Times New Roman"/>
          <w:color w:val="0D0D0D" w:themeColor="text1" w:themeTint="F2"/>
          <w:spacing w:val="-2"/>
          <w:sz w:val="24"/>
          <w:szCs w:val="24"/>
          <w:lang w:eastAsia="en-US"/>
        </w:rPr>
        <w:t>tiek veikti preventīvie nodokļu administrēšanas pasākumi. Ja preventīvo pasākumu rezultātā netiek sasniegts vēlamais rezultāts, VID uzsāk nodokļu kontroles pasākumus. Lai caur savstarpēju konsultatīvu darbu un praktiskajām apmācībām sekmētu nodokļu administrēšanu, kopš 2014.</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VID ir noslēgtas vienošanās ar 20</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nozaru asociācijām, kas ir saistošas 1210</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xml:space="preserve">komercsabiedrībām. </w:t>
      </w:r>
    </w:p>
    <w:p w:rsidR="005A1E67" w:rsidRPr="00DB2C25" w:rsidRDefault="005A1E67"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Nereģistrētās nodarbinātības apkarošanas pasākumu ietvaros 2015.</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trijos ceturkšņos Valsts darba inspekcija ir veikusi apsekojumus 1912</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uzņēmumos, no kuriem 267 jeb 14</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tika apsekoti atkārtoti saistībā ar augstu nereģistrētās nodarbinātības risku. Apsekojumā visaugstākais nereģistrēt</w:t>
      </w:r>
      <w:r w:rsidR="00F517AC" w:rsidRPr="00DB2C25">
        <w:rPr>
          <w:rFonts w:ascii="Garamond" w:eastAsia="Calibri" w:hAnsi="Garamond" w:cs="Times New Roman"/>
          <w:color w:val="0D0D0D" w:themeColor="text1" w:themeTint="F2"/>
          <w:spacing w:val="-2"/>
          <w:sz w:val="24"/>
          <w:szCs w:val="24"/>
          <w:lang w:eastAsia="en-US"/>
        </w:rPr>
        <w:t>o</w:t>
      </w:r>
      <w:r w:rsidRPr="00DB2C25">
        <w:rPr>
          <w:rFonts w:ascii="Garamond" w:eastAsia="Calibri" w:hAnsi="Garamond" w:cs="Times New Roman"/>
          <w:color w:val="0D0D0D" w:themeColor="text1" w:themeTint="F2"/>
          <w:spacing w:val="-2"/>
          <w:sz w:val="24"/>
          <w:szCs w:val="24"/>
          <w:lang w:eastAsia="en-US"/>
        </w:rPr>
        <w:t xml:space="preserve"> nodarbināto personu skaits tika konstatēts būvniecības nozarē. 2015.</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trijos ceturkšņos būvniecības nozarē tika konstatētas 239</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nereģistrēt</w:t>
      </w:r>
      <w:r w:rsidR="00F517AC" w:rsidRPr="00DB2C25">
        <w:rPr>
          <w:rFonts w:ascii="Garamond" w:eastAsia="Calibri" w:hAnsi="Garamond" w:cs="Times New Roman"/>
          <w:color w:val="0D0D0D" w:themeColor="text1" w:themeTint="F2"/>
          <w:spacing w:val="-2"/>
          <w:sz w:val="24"/>
          <w:szCs w:val="24"/>
          <w:lang w:eastAsia="en-US"/>
        </w:rPr>
        <w:t>as</w:t>
      </w:r>
      <w:r w:rsidRPr="00DB2C25">
        <w:rPr>
          <w:rFonts w:ascii="Garamond" w:eastAsia="Calibri" w:hAnsi="Garamond" w:cs="Times New Roman"/>
          <w:color w:val="0D0D0D" w:themeColor="text1" w:themeTint="F2"/>
          <w:spacing w:val="-2"/>
          <w:sz w:val="24"/>
          <w:szCs w:val="24"/>
          <w:lang w:eastAsia="en-US"/>
        </w:rPr>
        <w:t xml:space="preserve"> nodarbinātas personas jeb 25,6</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no kopējā konstatētā nereģistrēt</w:t>
      </w:r>
      <w:r w:rsidR="00F517AC" w:rsidRPr="00DB2C25">
        <w:rPr>
          <w:rFonts w:ascii="Garamond" w:eastAsia="Calibri" w:hAnsi="Garamond" w:cs="Times New Roman"/>
          <w:color w:val="0D0D0D" w:themeColor="text1" w:themeTint="F2"/>
          <w:spacing w:val="-2"/>
          <w:sz w:val="24"/>
          <w:szCs w:val="24"/>
          <w:lang w:eastAsia="en-US"/>
        </w:rPr>
        <w:t>o</w:t>
      </w:r>
      <w:r w:rsidRPr="00DB2C25">
        <w:rPr>
          <w:rFonts w:ascii="Garamond" w:eastAsia="Calibri" w:hAnsi="Garamond" w:cs="Times New Roman"/>
          <w:color w:val="0D0D0D" w:themeColor="text1" w:themeTint="F2"/>
          <w:spacing w:val="-2"/>
          <w:sz w:val="24"/>
          <w:szCs w:val="24"/>
          <w:lang w:eastAsia="en-US"/>
        </w:rPr>
        <w:t xml:space="preserve"> nodarbināto personu skaita </w:t>
      </w:r>
      <w:r w:rsidR="00F517AC" w:rsidRPr="00DB2C25">
        <w:rPr>
          <w:rFonts w:ascii="Garamond" w:eastAsia="Calibri" w:hAnsi="Garamond" w:cs="Times New Roman"/>
          <w:color w:val="0D0D0D" w:themeColor="text1" w:themeTint="F2"/>
          <w:spacing w:val="-2"/>
          <w:sz w:val="24"/>
          <w:szCs w:val="24"/>
          <w:lang w:eastAsia="en-US"/>
        </w:rPr>
        <w:t>pārskata</w:t>
      </w:r>
      <w:r w:rsidRPr="00DB2C25">
        <w:rPr>
          <w:rFonts w:ascii="Garamond" w:eastAsia="Calibri" w:hAnsi="Garamond" w:cs="Times New Roman"/>
          <w:color w:val="0D0D0D" w:themeColor="text1" w:themeTint="F2"/>
          <w:spacing w:val="-2"/>
          <w:sz w:val="24"/>
          <w:szCs w:val="24"/>
          <w:lang w:eastAsia="en-US"/>
        </w:rPr>
        <w:t xml:space="preserve"> periodā. Nākamās nozares ar augstāko atklāto nereģistrēt</w:t>
      </w:r>
      <w:r w:rsidR="00F517AC" w:rsidRPr="00DB2C25">
        <w:rPr>
          <w:rFonts w:ascii="Garamond" w:eastAsia="Calibri" w:hAnsi="Garamond" w:cs="Times New Roman"/>
          <w:color w:val="0D0D0D" w:themeColor="text1" w:themeTint="F2"/>
          <w:spacing w:val="-2"/>
          <w:sz w:val="24"/>
          <w:szCs w:val="24"/>
          <w:lang w:eastAsia="en-US"/>
        </w:rPr>
        <w:t>o</w:t>
      </w:r>
      <w:r w:rsidRPr="00DB2C25">
        <w:rPr>
          <w:rFonts w:ascii="Garamond" w:eastAsia="Calibri" w:hAnsi="Garamond" w:cs="Times New Roman"/>
          <w:color w:val="0D0D0D" w:themeColor="text1" w:themeTint="F2"/>
          <w:spacing w:val="-2"/>
          <w:sz w:val="24"/>
          <w:szCs w:val="24"/>
          <w:lang w:eastAsia="en-US"/>
        </w:rPr>
        <w:t xml:space="preserve"> nodarbināto personu skaitu ir izmitināšana un ēdināšana ar 153 (16,4</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nereģistrēt</w:t>
      </w:r>
      <w:r w:rsidR="00F517AC" w:rsidRPr="00DB2C25">
        <w:rPr>
          <w:rFonts w:ascii="Garamond" w:eastAsia="Calibri" w:hAnsi="Garamond" w:cs="Times New Roman"/>
          <w:color w:val="0D0D0D" w:themeColor="text1" w:themeTint="F2"/>
          <w:spacing w:val="-2"/>
          <w:sz w:val="24"/>
          <w:szCs w:val="24"/>
          <w:lang w:eastAsia="en-US"/>
        </w:rPr>
        <w:t>ām</w:t>
      </w:r>
      <w:r w:rsidRPr="00DB2C25">
        <w:rPr>
          <w:rFonts w:ascii="Garamond" w:eastAsia="Calibri" w:hAnsi="Garamond" w:cs="Times New Roman"/>
          <w:color w:val="0D0D0D" w:themeColor="text1" w:themeTint="F2"/>
          <w:spacing w:val="-2"/>
          <w:sz w:val="24"/>
          <w:szCs w:val="24"/>
          <w:lang w:eastAsia="en-US"/>
        </w:rPr>
        <w:t xml:space="preserve"> nodarbinātām personām, lauksaimniecība, mežsaimniecība un zivsaimniecība ar 127 (13,6</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nereģistrēt</w:t>
      </w:r>
      <w:r w:rsidR="00F517AC" w:rsidRPr="00DB2C25">
        <w:rPr>
          <w:rFonts w:ascii="Garamond" w:eastAsia="Calibri" w:hAnsi="Garamond" w:cs="Times New Roman"/>
          <w:color w:val="0D0D0D" w:themeColor="text1" w:themeTint="F2"/>
          <w:spacing w:val="-2"/>
          <w:sz w:val="24"/>
          <w:szCs w:val="24"/>
          <w:lang w:eastAsia="en-US"/>
        </w:rPr>
        <w:t>ām</w:t>
      </w:r>
      <w:r w:rsidRPr="00DB2C25">
        <w:rPr>
          <w:rFonts w:ascii="Garamond" w:eastAsia="Calibri" w:hAnsi="Garamond" w:cs="Times New Roman"/>
          <w:color w:val="0D0D0D" w:themeColor="text1" w:themeTint="F2"/>
          <w:spacing w:val="-2"/>
          <w:sz w:val="24"/>
          <w:szCs w:val="24"/>
          <w:lang w:eastAsia="en-US"/>
        </w:rPr>
        <w:t xml:space="preserve"> nodarbinātām personām, vairumtirdzniecība un mazumtirdzniecība (ieskaitot automobiļu un motociklu remontu) ar 111 (11,9</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nereģistrēt</w:t>
      </w:r>
      <w:r w:rsidR="00F517AC" w:rsidRPr="00DB2C25">
        <w:rPr>
          <w:rFonts w:ascii="Garamond" w:eastAsia="Calibri" w:hAnsi="Garamond" w:cs="Times New Roman"/>
          <w:color w:val="0D0D0D" w:themeColor="text1" w:themeTint="F2"/>
          <w:spacing w:val="-2"/>
          <w:sz w:val="24"/>
          <w:szCs w:val="24"/>
          <w:lang w:eastAsia="en-US"/>
        </w:rPr>
        <w:t>ām</w:t>
      </w:r>
      <w:r w:rsidRPr="00DB2C25">
        <w:rPr>
          <w:rFonts w:ascii="Garamond" w:eastAsia="Calibri" w:hAnsi="Garamond" w:cs="Times New Roman"/>
          <w:color w:val="0D0D0D" w:themeColor="text1" w:themeTint="F2"/>
          <w:spacing w:val="-2"/>
          <w:sz w:val="24"/>
          <w:szCs w:val="24"/>
          <w:lang w:eastAsia="en-US"/>
        </w:rPr>
        <w:t xml:space="preserve"> nodarbinātām personām, apstrādes rūpniecība ar 91 (9,7</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nereģistrēt</w:t>
      </w:r>
      <w:r w:rsidR="00F517AC" w:rsidRPr="00DB2C25">
        <w:rPr>
          <w:rFonts w:ascii="Garamond" w:eastAsia="Calibri" w:hAnsi="Garamond" w:cs="Times New Roman"/>
          <w:color w:val="0D0D0D" w:themeColor="text1" w:themeTint="F2"/>
          <w:spacing w:val="-2"/>
          <w:sz w:val="24"/>
          <w:szCs w:val="24"/>
          <w:lang w:eastAsia="en-US"/>
        </w:rPr>
        <w:t>u</w:t>
      </w:r>
      <w:r w:rsidRPr="00DB2C25">
        <w:rPr>
          <w:rFonts w:ascii="Garamond" w:eastAsia="Calibri" w:hAnsi="Garamond" w:cs="Times New Roman"/>
          <w:color w:val="0D0D0D" w:themeColor="text1" w:themeTint="F2"/>
          <w:spacing w:val="-2"/>
          <w:sz w:val="24"/>
          <w:szCs w:val="24"/>
          <w:lang w:eastAsia="en-US"/>
        </w:rPr>
        <w:t xml:space="preserve"> nodarbinātu personu un citi pakalpojumi ar 87 (9,3%) nereģistrēt</w:t>
      </w:r>
      <w:r w:rsidR="00F517AC" w:rsidRPr="00DB2C25">
        <w:rPr>
          <w:rFonts w:ascii="Garamond" w:eastAsia="Calibri" w:hAnsi="Garamond" w:cs="Times New Roman"/>
          <w:color w:val="0D0D0D" w:themeColor="text1" w:themeTint="F2"/>
          <w:spacing w:val="-2"/>
          <w:sz w:val="24"/>
          <w:szCs w:val="24"/>
          <w:lang w:eastAsia="en-US"/>
        </w:rPr>
        <w:t>ām</w:t>
      </w:r>
      <w:r w:rsidRPr="00DB2C25">
        <w:rPr>
          <w:rFonts w:ascii="Garamond" w:eastAsia="Calibri" w:hAnsi="Garamond" w:cs="Times New Roman"/>
          <w:color w:val="0D0D0D" w:themeColor="text1" w:themeTint="F2"/>
          <w:spacing w:val="-2"/>
          <w:sz w:val="24"/>
          <w:szCs w:val="24"/>
          <w:lang w:eastAsia="en-US"/>
        </w:rPr>
        <w:t xml:space="preserve"> nodarbinātām personām.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Akcīzes preču nelegālā aprite ir viens no būtiskākajiem ekonomiskās situācijas stabilitātes un tautsaimniecības interešu apdraudējumiem. Nozīmīgs valsts pamatbudžeta ieņēmumu avots ir akcīzes nodoklis, kurš</w:t>
      </w:r>
      <w:r w:rsidRPr="00DB2C25">
        <w:rPr>
          <w:rFonts w:ascii="Garamond" w:eastAsia="Calibri" w:hAnsi="Garamond" w:cs="Times New Roman"/>
          <w:b/>
          <w:color w:val="0D0D0D" w:themeColor="text1" w:themeTint="F2"/>
          <w:spacing w:val="-2"/>
          <w:sz w:val="24"/>
          <w:szCs w:val="24"/>
          <w:lang w:eastAsia="en-US"/>
        </w:rPr>
        <w:t xml:space="preserve"> </w:t>
      </w:r>
      <w:r w:rsidRPr="00DB2C25">
        <w:rPr>
          <w:rFonts w:ascii="Garamond" w:eastAsia="Calibri" w:hAnsi="Garamond" w:cs="Times New Roman"/>
          <w:color w:val="0D0D0D" w:themeColor="text1" w:themeTint="F2"/>
          <w:spacing w:val="-2"/>
          <w:sz w:val="24"/>
          <w:szCs w:val="24"/>
          <w:lang w:eastAsia="en-US"/>
        </w:rPr>
        <w:t>kā patēriņa nodoklis</w:t>
      </w:r>
      <w:r w:rsidRPr="00DB2C25">
        <w:rPr>
          <w:rFonts w:ascii="Garamond" w:eastAsia="Calibri" w:hAnsi="Garamond" w:cs="Times New Roman"/>
          <w:b/>
          <w:color w:val="0D0D0D" w:themeColor="text1" w:themeTint="F2"/>
          <w:spacing w:val="-2"/>
          <w:sz w:val="24"/>
          <w:szCs w:val="24"/>
          <w:lang w:eastAsia="en-US"/>
        </w:rPr>
        <w:t xml:space="preserve"> </w:t>
      </w:r>
      <w:r w:rsidRPr="00DB2C25">
        <w:rPr>
          <w:rFonts w:ascii="Garamond" w:eastAsia="Calibri" w:hAnsi="Garamond" w:cs="Times New Roman"/>
          <w:color w:val="0D0D0D" w:themeColor="text1" w:themeTint="F2"/>
          <w:spacing w:val="-2"/>
          <w:sz w:val="24"/>
          <w:szCs w:val="24"/>
          <w:lang w:eastAsia="en-US"/>
        </w:rPr>
        <w:t>ES kopējā tirgū var būtiski ietekmēt konkurences apstākļus starp dalībvalstīm. Saskaņā ar Finanšu ministrijas publicēto informāciju 2016.</w:t>
      </w:r>
      <w:r w:rsidR="00F517AC"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gadā plānots, ka akcīzes nodokļa iekasēšana valsts budžetā sastādīs 11,1</w:t>
      </w:r>
      <w:r w:rsidR="00390D44"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no visiem ieņēmumiem. ES strikti reglamentē nosacījumus tādām preču grupām kā naftas produkti, alkoholiskie dzērieni un tabakas izstrādājumi.</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Latvijas izdevīgais ģeogrāfiskais stāvoklis, kā arī esošā ekonomiskā situācija rada palielinātu pieprasījumu pēc kontrabandas akcīzes precēm (degvielas, cigaretēm, alkohola u.</w:t>
      </w:r>
      <w:r w:rsidR="00390D44"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c.), kas maksā lētāk nekā oficiālajās tirdzniecības vietās. Šajā sakarā vērojamas noziedzīgo grupu aktivitātes ekonomisko noziegumu jomā.</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 xml:space="preserve">Organizētās noziedzības grupējumi saistībā ar akcīzes preču nelikumīgo apriti kļūst starpnacionāli, to darbībā kopīgi iesaistās gan Latvijas, Lietuvas, Igaunijas, Polijas, gan arī citu ES dalībvalstu iedzīvotāji, </w:t>
      </w:r>
      <w:r w:rsidRPr="00DB2C25">
        <w:rPr>
          <w:rFonts w:ascii="Garamond" w:eastAsia="Calibri" w:hAnsi="Garamond" w:cs="Times New Roman"/>
          <w:color w:val="0D0D0D" w:themeColor="text1" w:themeTint="F2"/>
          <w:spacing w:val="-2"/>
          <w:sz w:val="24"/>
          <w:szCs w:val="24"/>
          <w:lang w:eastAsia="en-US"/>
        </w:rPr>
        <w:lastRenderedPageBreak/>
        <w:t>kā arī Baltkrievijas un Krievijas pilsoņi. Organizētās noziedzības grupējumi izmanto nepilnības ES normatīvajos aktos par akcīzes preču pārvietošanu starp dalībvalstīm. Tabakas izstrādājumu kontrabandā iesaistās arī organizētās noziedzības grupējumi, kas iepriekš nodarbojušies ar automašīnu zādzībām</w:t>
      </w:r>
      <w:r w:rsidR="00390D44" w:rsidRPr="00DB2C25">
        <w:rPr>
          <w:rFonts w:ascii="Garamond" w:eastAsia="Calibri" w:hAnsi="Garamond" w:cs="Times New Roman"/>
          <w:color w:val="0D0D0D" w:themeColor="text1" w:themeTint="F2"/>
          <w:spacing w:val="-2"/>
          <w:sz w:val="24"/>
          <w:szCs w:val="24"/>
          <w:lang w:eastAsia="en-US"/>
        </w:rPr>
        <w:t xml:space="preserve"> un</w:t>
      </w:r>
      <w:r w:rsidRPr="00DB2C25">
        <w:rPr>
          <w:rFonts w:ascii="Garamond" w:eastAsia="Calibri" w:hAnsi="Garamond" w:cs="Times New Roman"/>
          <w:color w:val="0D0D0D" w:themeColor="text1" w:themeTint="F2"/>
          <w:spacing w:val="-2"/>
          <w:sz w:val="24"/>
          <w:szCs w:val="24"/>
          <w:lang w:eastAsia="en-US"/>
        </w:rPr>
        <w:t xml:space="preserve"> narkotiku kontrabandu.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2015.</w:t>
      </w:r>
      <w:r w:rsidR="00390D44"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gadā liels darbs tika ieguldīts</w:t>
      </w:r>
      <w:r w:rsidR="00B47EF6"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 xml:space="preserve"> apkaro</w:t>
      </w:r>
      <w:r w:rsidR="00390D44" w:rsidRPr="00DB2C25">
        <w:rPr>
          <w:rFonts w:ascii="Garamond" w:eastAsia="Calibri" w:hAnsi="Garamond" w:cs="Times New Roman"/>
          <w:color w:val="0D0D0D" w:themeColor="text1" w:themeTint="F2"/>
          <w:spacing w:val="-2"/>
          <w:sz w:val="24"/>
          <w:szCs w:val="24"/>
          <w:lang w:eastAsia="en-US"/>
        </w:rPr>
        <w:t xml:space="preserve">jot </w:t>
      </w:r>
      <w:r w:rsidRPr="00DB2C25">
        <w:rPr>
          <w:rFonts w:ascii="Garamond" w:eastAsia="Calibri" w:hAnsi="Garamond" w:cs="Times New Roman"/>
          <w:color w:val="0D0D0D" w:themeColor="text1" w:themeTint="F2"/>
          <w:spacing w:val="-2"/>
          <w:sz w:val="24"/>
          <w:szCs w:val="24"/>
          <w:lang w:eastAsia="en-US"/>
        </w:rPr>
        <w:t>ES finanšu līdzekļu izkrāpšanu.</w:t>
      </w:r>
      <w:r w:rsidRPr="00DB2C25">
        <w:rPr>
          <w:rFonts w:ascii="Garamond" w:eastAsia="Calibri" w:hAnsi="Garamond" w:cs="Times New Roman"/>
          <w:b/>
          <w:color w:val="0D0D0D" w:themeColor="text1" w:themeTint="F2"/>
          <w:spacing w:val="-2"/>
          <w:sz w:val="24"/>
          <w:szCs w:val="24"/>
          <w:lang w:eastAsia="en-US"/>
        </w:rPr>
        <w:t xml:space="preserve"> </w:t>
      </w:r>
      <w:r w:rsidRPr="00DB2C25">
        <w:rPr>
          <w:rFonts w:ascii="Garamond" w:eastAsia="Calibri" w:hAnsi="Garamond" w:cs="Times New Roman"/>
          <w:color w:val="0D0D0D" w:themeColor="text1" w:themeTint="F2"/>
          <w:spacing w:val="-2"/>
          <w:sz w:val="24"/>
          <w:szCs w:val="24"/>
          <w:lang w:eastAsia="en-US"/>
        </w:rPr>
        <w:t xml:space="preserve">Lielus zaudējumus un </w:t>
      </w:r>
      <w:r w:rsidR="00947DD0" w:rsidRPr="00DB2C25">
        <w:rPr>
          <w:rFonts w:ascii="Garamond" w:eastAsia="Calibri" w:hAnsi="Garamond" w:cs="Times New Roman"/>
          <w:color w:val="0D0D0D" w:themeColor="text1" w:themeTint="F2"/>
          <w:spacing w:val="-2"/>
          <w:sz w:val="24"/>
          <w:szCs w:val="24"/>
          <w:lang w:eastAsia="en-US"/>
        </w:rPr>
        <w:t>godīgas</w:t>
      </w:r>
      <w:r w:rsidRPr="00DB2C25">
        <w:rPr>
          <w:rFonts w:ascii="Garamond" w:eastAsia="Calibri" w:hAnsi="Garamond" w:cs="Times New Roman"/>
          <w:color w:val="0D0D0D" w:themeColor="text1" w:themeTint="F2"/>
          <w:spacing w:val="-2"/>
          <w:sz w:val="24"/>
          <w:szCs w:val="24"/>
          <w:lang w:eastAsia="en-US"/>
        </w:rPr>
        <w:t xml:space="preserve"> konkurences kropļošanu valsts ekonomikā nodara likumpārkāpumi, kas saistīti ar autortiesību un blakustiesību aizsardzību uzņēmējdarbībā, proti, notiek nelegālā specializētā programmnodrošinājuma izmantošana vairākās tautsaimniecības nozarēs – projektēšanā, arhitektūrā un būvniecībā, precīzā mehānikā un metālapstrādē, kad komersanti uzņēmuma komercdarbībā nelegāli izmanto specializēto programmnodrošinājumu, kuru cena dažreiz pārsniedz desmit tūkstošus eiro. Tādējādi tiek pārkāptas ne tikai programm</w:t>
      </w:r>
      <w:r w:rsidR="00390D44" w:rsidRPr="00DB2C25">
        <w:rPr>
          <w:rFonts w:ascii="Garamond" w:eastAsia="Calibri" w:hAnsi="Garamond" w:cs="Times New Roman"/>
          <w:color w:val="0D0D0D" w:themeColor="text1" w:themeTint="F2"/>
          <w:spacing w:val="-2"/>
          <w:sz w:val="24"/>
          <w:szCs w:val="24"/>
          <w:lang w:eastAsia="en-US"/>
        </w:rPr>
        <w:softHyphen/>
      </w:r>
      <w:r w:rsidRPr="00DB2C25">
        <w:rPr>
          <w:rFonts w:ascii="Garamond" w:eastAsia="Calibri" w:hAnsi="Garamond" w:cs="Times New Roman"/>
          <w:color w:val="0D0D0D" w:themeColor="text1" w:themeTint="F2"/>
          <w:spacing w:val="-2"/>
          <w:sz w:val="24"/>
          <w:szCs w:val="24"/>
          <w:lang w:eastAsia="en-US"/>
        </w:rPr>
        <w:t xml:space="preserve">nodrošinājuma autoru Satversmē garantētās tiesības, bet arī tiek radītas negatīvas sekas ekonomikai kopumā, jo netiek veiktas nodokļu iemaksas valsts budžetā, tiek mākslīgi samazināta pakalpojuma cena, salīdzinot ar legālā programmnodrošinājuma izmantotājiem, kas savukārt noved pie mazākiem valsts ieņēmumiem šajā jomā. </w:t>
      </w:r>
    </w:p>
    <w:p w:rsidR="003C144E" w:rsidRPr="00DB2C25" w:rsidRDefault="003C144E" w:rsidP="00E46106">
      <w:pPr>
        <w:spacing w:before="100" w:beforeAutospacing="1" w:after="100" w:afterAutospacing="1" w:line="276" w:lineRule="auto"/>
        <w:jc w:val="both"/>
        <w:rPr>
          <w:rFonts w:ascii="Garamond" w:eastAsia="Calibri" w:hAnsi="Garamond" w:cs="Times New Roman"/>
          <w:color w:val="0D0D0D" w:themeColor="text1" w:themeTint="F2"/>
          <w:spacing w:val="-2"/>
          <w:sz w:val="24"/>
          <w:szCs w:val="24"/>
          <w:lang w:eastAsia="en-US"/>
        </w:rPr>
      </w:pPr>
      <w:r w:rsidRPr="00DB2C25">
        <w:rPr>
          <w:rFonts w:ascii="Garamond" w:eastAsia="Calibri" w:hAnsi="Garamond" w:cs="Times New Roman"/>
          <w:color w:val="0D0D0D" w:themeColor="text1" w:themeTint="F2"/>
          <w:spacing w:val="-2"/>
          <w:sz w:val="24"/>
          <w:szCs w:val="24"/>
          <w:lang w:eastAsia="en-US"/>
        </w:rPr>
        <w:t>Nerezidentu noguldījumu apmērs Latvijā vēsturiski ir nemainīgi augsts un veido aptuveni pusi no Latvijas kredītiestāžu sektora piesaistīto noguldījumu bāzes (2015.</w:t>
      </w:r>
      <w:r w:rsidR="00390D44"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gada jūlija beigās – 53</w:t>
      </w:r>
      <w:r w:rsidR="00390D44" w:rsidRPr="00DB2C25">
        <w:rPr>
          <w:rFonts w:ascii="Garamond" w:eastAsia="Calibri" w:hAnsi="Garamond" w:cs="Times New Roman"/>
          <w:color w:val="0D0D0D" w:themeColor="text1" w:themeTint="F2"/>
          <w:spacing w:val="-2"/>
          <w:sz w:val="24"/>
          <w:szCs w:val="24"/>
          <w:lang w:eastAsia="en-US"/>
        </w:rPr>
        <w:t>,</w:t>
      </w:r>
      <w:r w:rsidRPr="00DB2C25">
        <w:rPr>
          <w:rFonts w:ascii="Garamond" w:eastAsia="Calibri" w:hAnsi="Garamond" w:cs="Times New Roman"/>
          <w:color w:val="0D0D0D" w:themeColor="text1" w:themeTint="F2"/>
          <w:spacing w:val="-2"/>
          <w:sz w:val="24"/>
          <w:szCs w:val="24"/>
          <w:lang w:eastAsia="en-US"/>
        </w:rPr>
        <w:t>8</w:t>
      </w:r>
      <w:r w:rsidR="00390D44" w:rsidRPr="00DB2C25">
        <w:rPr>
          <w:rFonts w:ascii="Garamond" w:eastAsia="Calibri" w:hAnsi="Garamond" w:cs="Times New Roman"/>
          <w:color w:val="0D0D0D" w:themeColor="text1" w:themeTint="F2"/>
          <w:spacing w:val="-2"/>
          <w:sz w:val="24"/>
          <w:szCs w:val="24"/>
          <w:lang w:eastAsia="en-US"/>
        </w:rPr>
        <w:t> </w:t>
      </w:r>
      <w:r w:rsidRPr="00DB2C25">
        <w:rPr>
          <w:rFonts w:ascii="Garamond" w:eastAsia="Calibri" w:hAnsi="Garamond" w:cs="Times New Roman"/>
          <w:color w:val="0D0D0D" w:themeColor="text1" w:themeTint="F2"/>
          <w:spacing w:val="-2"/>
          <w:sz w:val="24"/>
          <w:szCs w:val="24"/>
          <w:lang w:eastAsia="en-US"/>
        </w:rPr>
        <w:t>%). Ņemot vērā ar šādu biznesa modeli saistītos paaugstinātos riskus</w:t>
      </w:r>
      <w:r w:rsidR="00390D44" w:rsidRPr="00DB2C25">
        <w:rPr>
          <w:rFonts w:ascii="Garamond" w:eastAsia="Calibri" w:hAnsi="Garamond" w:cs="Times New Roman"/>
          <w:color w:val="0D0D0D" w:themeColor="text1" w:themeTint="F2"/>
          <w:spacing w:val="-2"/>
          <w:sz w:val="24"/>
          <w:szCs w:val="24"/>
          <w:lang w:eastAsia="en-US"/>
        </w:rPr>
        <w:t xml:space="preserve"> un iespējamību</w:t>
      </w:r>
      <w:r w:rsidRPr="00DB2C25">
        <w:rPr>
          <w:rFonts w:ascii="Garamond" w:eastAsia="Calibri" w:hAnsi="Garamond" w:cs="Times New Roman"/>
          <w:color w:val="0D0D0D" w:themeColor="text1" w:themeTint="F2"/>
          <w:spacing w:val="-2"/>
          <w:sz w:val="24"/>
          <w:szCs w:val="24"/>
          <w:lang w:eastAsia="en-US"/>
        </w:rPr>
        <w:t xml:space="preserve"> </w:t>
      </w:r>
      <w:r w:rsidR="00390D44" w:rsidRPr="00DB2C25">
        <w:rPr>
          <w:rFonts w:ascii="Garamond" w:eastAsia="Calibri" w:hAnsi="Garamond" w:cs="Times New Roman"/>
          <w:color w:val="0D0D0D" w:themeColor="text1" w:themeTint="F2"/>
          <w:spacing w:val="-2"/>
          <w:sz w:val="24"/>
          <w:szCs w:val="24"/>
          <w:lang w:eastAsia="en-US"/>
        </w:rPr>
        <w:t xml:space="preserve">iesaistīt </w:t>
      </w:r>
      <w:r w:rsidRPr="00DB2C25">
        <w:rPr>
          <w:rFonts w:ascii="Garamond" w:eastAsia="Calibri" w:hAnsi="Garamond" w:cs="Times New Roman"/>
          <w:color w:val="0D0D0D" w:themeColor="text1" w:themeTint="F2"/>
          <w:spacing w:val="-2"/>
          <w:sz w:val="24"/>
          <w:szCs w:val="24"/>
          <w:lang w:eastAsia="en-US"/>
        </w:rPr>
        <w:t>Latvijas kredītiestād</w:t>
      </w:r>
      <w:r w:rsidR="00390D44" w:rsidRPr="00DB2C25">
        <w:rPr>
          <w:rFonts w:ascii="Garamond" w:eastAsia="Calibri" w:hAnsi="Garamond" w:cs="Times New Roman"/>
          <w:color w:val="0D0D0D" w:themeColor="text1" w:themeTint="F2"/>
          <w:spacing w:val="-2"/>
          <w:sz w:val="24"/>
          <w:szCs w:val="24"/>
          <w:lang w:eastAsia="en-US"/>
        </w:rPr>
        <w:t>es</w:t>
      </w:r>
      <w:r w:rsidRPr="00DB2C25">
        <w:rPr>
          <w:rFonts w:ascii="Garamond" w:eastAsia="Calibri" w:hAnsi="Garamond" w:cs="Times New Roman"/>
          <w:color w:val="0D0D0D" w:themeColor="text1" w:themeTint="F2"/>
          <w:spacing w:val="-2"/>
          <w:sz w:val="24"/>
          <w:szCs w:val="24"/>
          <w:lang w:eastAsia="en-US"/>
        </w:rPr>
        <w:t xml:space="preserve"> noziedzīgi iegūtu līdzekļu legalizācijā, terorisma finansēšanā vai šādu darbību mēģinājumā, nepieciešams īstenot tādu finanšu sektora politiku, kas mazināt</w:t>
      </w:r>
      <w:r w:rsidR="00390D44" w:rsidRPr="00DB2C25">
        <w:rPr>
          <w:rFonts w:ascii="Garamond" w:eastAsia="Calibri" w:hAnsi="Garamond" w:cs="Times New Roman"/>
          <w:color w:val="0D0D0D" w:themeColor="text1" w:themeTint="F2"/>
          <w:spacing w:val="-2"/>
          <w:sz w:val="24"/>
          <w:szCs w:val="24"/>
          <w:lang w:eastAsia="en-US"/>
        </w:rPr>
        <w:t>u</w:t>
      </w:r>
      <w:r w:rsidRPr="00DB2C25">
        <w:rPr>
          <w:rFonts w:ascii="Garamond" w:eastAsia="Calibri" w:hAnsi="Garamond" w:cs="Times New Roman"/>
          <w:color w:val="0D0D0D" w:themeColor="text1" w:themeTint="F2"/>
          <w:spacing w:val="-2"/>
          <w:sz w:val="24"/>
          <w:szCs w:val="24"/>
          <w:lang w:eastAsia="en-US"/>
        </w:rPr>
        <w:t xml:space="preserve"> ar nerezidentu noguldījumiem saistītos riskus, t</w:t>
      </w:r>
      <w:r w:rsidR="00390D44" w:rsidRPr="00DB2C25">
        <w:rPr>
          <w:rFonts w:ascii="Garamond" w:eastAsia="Calibri" w:hAnsi="Garamond" w:cs="Times New Roman"/>
          <w:color w:val="0D0D0D" w:themeColor="text1" w:themeTint="F2"/>
          <w:spacing w:val="-2"/>
          <w:sz w:val="24"/>
          <w:szCs w:val="24"/>
          <w:lang w:eastAsia="en-US"/>
        </w:rPr>
        <w:t xml:space="preserve">ai </w:t>
      </w:r>
      <w:r w:rsidRPr="00DB2C25">
        <w:rPr>
          <w:rFonts w:ascii="Garamond" w:eastAsia="Calibri" w:hAnsi="Garamond" w:cs="Times New Roman"/>
          <w:color w:val="0D0D0D" w:themeColor="text1" w:themeTint="F2"/>
          <w:spacing w:val="-2"/>
          <w:sz w:val="24"/>
          <w:szCs w:val="24"/>
          <w:lang w:eastAsia="en-US"/>
        </w:rPr>
        <w:t>sk</w:t>
      </w:r>
      <w:r w:rsidR="00390D44" w:rsidRPr="00DB2C25">
        <w:rPr>
          <w:rFonts w:ascii="Garamond" w:eastAsia="Calibri" w:hAnsi="Garamond" w:cs="Times New Roman"/>
          <w:color w:val="0D0D0D" w:themeColor="text1" w:themeTint="F2"/>
          <w:spacing w:val="-2"/>
          <w:sz w:val="24"/>
          <w:szCs w:val="24"/>
          <w:lang w:eastAsia="en-US"/>
        </w:rPr>
        <w:t>aitā</w:t>
      </w:r>
      <w:r w:rsidRPr="00DB2C25">
        <w:rPr>
          <w:rFonts w:ascii="Garamond" w:eastAsia="Calibri" w:hAnsi="Garamond" w:cs="Times New Roman"/>
          <w:color w:val="0D0D0D" w:themeColor="text1" w:themeTint="F2"/>
          <w:spacing w:val="-2"/>
          <w:sz w:val="24"/>
          <w:szCs w:val="24"/>
          <w:lang w:eastAsia="en-US"/>
        </w:rPr>
        <w:t xml:space="preserve"> stiprināt</w:t>
      </w:r>
      <w:r w:rsidR="00390D44" w:rsidRPr="00DB2C25">
        <w:rPr>
          <w:rFonts w:ascii="Garamond" w:eastAsia="Calibri" w:hAnsi="Garamond" w:cs="Times New Roman"/>
          <w:color w:val="0D0D0D" w:themeColor="text1" w:themeTint="F2"/>
          <w:spacing w:val="-2"/>
          <w:sz w:val="24"/>
          <w:szCs w:val="24"/>
          <w:lang w:eastAsia="en-US"/>
        </w:rPr>
        <w:t>u</w:t>
      </w:r>
      <w:r w:rsidRPr="00DB2C25">
        <w:rPr>
          <w:rFonts w:ascii="Garamond" w:eastAsia="Calibri" w:hAnsi="Garamond" w:cs="Times New Roman"/>
          <w:color w:val="0D0D0D" w:themeColor="text1" w:themeTint="F2"/>
          <w:spacing w:val="-2"/>
          <w:sz w:val="24"/>
          <w:szCs w:val="24"/>
          <w:lang w:eastAsia="en-US"/>
        </w:rPr>
        <w:t xml:space="preserve"> finanšu sektora uzrau</w:t>
      </w:r>
      <w:r w:rsidR="00390D44" w:rsidRPr="00DB2C25">
        <w:rPr>
          <w:rFonts w:ascii="Garamond" w:eastAsia="Calibri" w:hAnsi="Garamond" w:cs="Times New Roman"/>
          <w:color w:val="0D0D0D" w:themeColor="text1" w:themeTint="F2"/>
          <w:spacing w:val="-2"/>
          <w:sz w:val="24"/>
          <w:szCs w:val="24"/>
          <w:lang w:eastAsia="en-US"/>
        </w:rPr>
        <w:t>dzības</w:t>
      </w:r>
      <w:r w:rsidRPr="00DB2C25">
        <w:rPr>
          <w:rFonts w:ascii="Garamond" w:eastAsia="Calibri" w:hAnsi="Garamond" w:cs="Times New Roman"/>
          <w:color w:val="0D0D0D" w:themeColor="text1" w:themeTint="F2"/>
          <w:spacing w:val="-2"/>
          <w:sz w:val="24"/>
          <w:szCs w:val="24"/>
          <w:lang w:eastAsia="en-US"/>
        </w:rPr>
        <w:t xml:space="preserve"> iestāžu kapacitāti savlaicīgu preventīvo pasākumu veikšanai.</w:t>
      </w:r>
    </w:p>
    <w:p w:rsidR="006A4141" w:rsidRPr="00CD7B9E" w:rsidRDefault="006A4141" w:rsidP="00E46106">
      <w:pPr>
        <w:pStyle w:val="ListParagraph"/>
        <w:numPr>
          <w:ilvl w:val="1"/>
          <w:numId w:val="20"/>
        </w:numPr>
        <w:spacing w:before="100" w:beforeAutospacing="1" w:after="100" w:afterAutospacing="1" w:line="276" w:lineRule="auto"/>
        <w:jc w:val="center"/>
        <w:rPr>
          <w:rFonts w:ascii="Times New Roman" w:eastAsia="Times New Roman" w:hAnsi="Times New Roman" w:cstheme="majorBidi"/>
          <w:b/>
          <w:bCs/>
          <w:color w:val="338BA3"/>
          <w:sz w:val="28"/>
        </w:rPr>
      </w:pPr>
      <w:r w:rsidRPr="00CD7B9E">
        <w:rPr>
          <w:rFonts w:ascii="Times New Roman" w:eastAsia="Times New Roman" w:hAnsi="Times New Roman" w:cstheme="majorBidi"/>
          <w:b/>
          <w:bCs/>
          <w:color w:val="338BA3"/>
          <w:sz w:val="28"/>
        </w:rPr>
        <w:t>Krievijas Federācijas ieviestās sankcijas pret Eiropas Savienību un to ietekme uz Latvijas ekonomiku</w:t>
      </w:r>
    </w:p>
    <w:p w:rsidR="006A4141" w:rsidRPr="00CD7B9E" w:rsidRDefault="006A4141" w:rsidP="00E46106">
      <w:pPr>
        <w:spacing w:before="100" w:beforeAutospacing="1" w:after="100" w:afterAutospacing="1" w:line="276" w:lineRule="auto"/>
        <w:jc w:val="center"/>
        <w:rPr>
          <w:rFonts w:ascii="Garamond" w:eastAsia="Calibri" w:hAnsi="Garamond" w:cs="Times New Roman"/>
          <w:b/>
          <w:color w:val="0D0D0D" w:themeColor="text1" w:themeTint="F2"/>
          <w:sz w:val="26"/>
          <w:szCs w:val="26"/>
          <w:lang w:eastAsia="en-US"/>
        </w:rPr>
      </w:pPr>
      <w:r w:rsidRPr="00CD7B9E">
        <w:rPr>
          <w:rFonts w:ascii="Garamond" w:eastAsia="Calibri" w:hAnsi="Garamond" w:cs="Times New Roman"/>
          <w:b/>
          <w:color w:val="0D0D0D" w:themeColor="text1" w:themeTint="F2"/>
          <w:sz w:val="26"/>
          <w:szCs w:val="26"/>
          <w:lang w:eastAsia="en-US"/>
        </w:rPr>
        <w:t>Krievijas sankcijas un ekonomiskās situācijas p</w:t>
      </w:r>
      <w:r w:rsidR="00F40EF7" w:rsidRPr="00CD7B9E">
        <w:rPr>
          <w:rFonts w:ascii="Garamond" w:eastAsia="Calibri" w:hAnsi="Garamond" w:cs="Times New Roman"/>
          <w:b/>
          <w:color w:val="0D0D0D" w:themeColor="text1" w:themeTint="F2"/>
          <w:sz w:val="26"/>
          <w:szCs w:val="26"/>
          <w:lang w:eastAsia="en-US"/>
        </w:rPr>
        <w:t>asliktināšanās Krievijā</w:t>
      </w:r>
      <w:r w:rsidRPr="00CD7B9E">
        <w:rPr>
          <w:rFonts w:ascii="Garamond" w:eastAsia="Calibri" w:hAnsi="Garamond" w:cs="Times New Roman"/>
          <w:b/>
          <w:color w:val="0D0D0D" w:themeColor="text1" w:themeTint="F2"/>
          <w:sz w:val="26"/>
          <w:szCs w:val="26"/>
          <w:lang w:eastAsia="en-US"/>
        </w:rPr>
        <w:t xml:space="preserve"> </w:t>
      </w:r>
      <w:r w:rsidR="00390D44" w:rsidRPr="00CD7B9E">
        <w:rPr>
          <w:rFonts w:ascii="Garamond" w:eastAsia="Calibri" w:hAnsi="Garamond" w:cs="Times New Roman"/>
          <w:b/>
          <w:color w:val="0D0D0D" w:themeColor="text1" w:themeTint="F2"/>
          <w:sz w:val="26"/>
          <w:szCs w:val="26"/>
          <w:lang w:eastAsia="en-US"/>
        </w:rPr>
        <w:t xml:space="preserve">ir </w:t>
      </w:r>
      <w:r w:rsidRPr="00CD7B9E">
        <w:rPr>
          <w:rFonts w:ascii="Garamond" w:eastAsia="Calibri" w:hAnsi="Garamond" w:cs="Times New Roman"/>
          <w:b/>
          <w:color w:val="0D0D0D" w:themeColor="text1" w:themeTint="F2"/>
          <w:sz w:val="26"/>
          <w:szCs w:val="26"/>
          <w:lang w:eastAsia="en-US"/>
        </w:rPr>
        <w:t xml:space="preserve">negatīvi ietekmējusi atsevišķas Latvijas tautsaimniecības nozares </w:t>
      </w:r>
      <w:r w:rsidR="00390D44" w:rsidRPr="00CD7B9E">
        <w:rPr>
          <w:rFonts w:ascii="Garamond" w:hAnsi="Garamond" w:cs="Times New Roman"/>
          <w:b/>
          <w:iCs/>
          <w:color w:val="0D0D0D" w:themeColor="text1" w:themeTint="F2"/>
          <w:sz w:val="26"/>
          <w:szCs w:val="26"/>
        </w:rPr>
        <w:t>–</w:t>
      </w:r>
      <w:r w:rsidRPr="00CD7B9E">
        <w:rPr>
          <w:rFonts w:ascii="Garamond" w:eastAsia="Calibri" w:hAnsi="Garamond" w:cs="Times New Roman"/>
          <w:b/>
          <w:color w:val="0D0D0D" w:themeColor="text1" w:themeTint="F2"/>
          <w:sz w:val="26"/>
          <w:szCs w:val="26"/>
          <w:lang w:eastAsia="en-US"/>
        </w:rPr>
        <w:t xml:space="preserve"> lauksaimniecību, galvenokārt, piena lopkopību, pārtikas rūpniecību un transporta tranzīta pakalpojumus.</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2014.</w:t>
      </w:r>
      <w:r w:rsidR="00390D44"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7.</w:t>
      </w:r>
      <w:r w:rsidR="00390D44"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augustā Krievija ieviesa pilnīgu importa aizliegumu ES izcelsmes lauksaimniecības un pārtikas produktiem (liellopu gaļai, cūkgaļai, augļiem, dārzeņiem, mājputniem, svaigām zivīm, sieram, pienam un piena produktiem), kas ar </w:t>
      </w:r>
      <w:r w:rsidR="00E44336" w:rsidRPr="00DB2C25">
        <w:rPr>
          <w:rFonts w:ascii="Garamond" w:eastAsia="Calibri" w:hAnsi="Garamond" w:cs="Times New Roman"/>
          <w:color w:val="0D0D0D" w:themeColor="text1" w:themeTint="F2"/>
          <w:sz w:val="24"/>
          <w:szCs w:val="24"/>
          <w:lang w:eastAsia="en-US"/>
        </w:rPr>
        <w:t>2015.</w:t>
      </w:r>
      <w:r w:rsidR="00390D44" w:rsidRPr="00DB2C25">
        <w:rPr>
          <w:rFonts w:ascii="Garamond" w:eastAsia="Calibri" w:hAnsi="Garamond" w:cs="Times New Roman"/>
          <w:color w:val="0D0D0D" w:themeColor="text1" w:themeTint="F2"/>
          <w:sz w:val="24"/>
          <w:szCs w:val="24"/>
          <w:lang w:eastAsia="en-US"/>
        </w:rPr>
        <w:t> </w:t>
      </w:r>
      <w:r w:rsidR="00E44336" w:rsidRPr="00DB2C25">
        <w:rPr>
          <w:rFonts w:ascii="Garamond" w:eastAsia="Calibri" w:hAnsi="Garamond" w:cs="Times New Roman"/>
          <w:color w:val="0D0D0D" w:themeColor="text1" w:themeTint="F2"/>
          <w:sz w:val="24"/>
          <w:szCs w:val="24"/>
          <w:lang w:eastAsia="en-US"/>
        </w:rPr>
        <w:t>gada</w:t>
      </w:r>
      <w:r w:rsidRPr="00DB2C25">
        <w:rPr>
          <w:rFonts w:ascii="Garamond" w:eastAsia="Calibri" w:hAnsi="Garamond" w:cs="Times New Roman"/>
          <w:color w:val="0D0D0D" w:themeColor="text1" w:themeTint="F2"/>
          <w:sz w:val="24"/>
          <w:szCs w:val="24"/>
          <w:lang w:eastAsia="en-US"/>
        </w:rPr>
        <w:t xml:space="preserve"> 25.</w:t>
      </w:r>
      <w:r w:rsidR="00390D44"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jūnija Krievijas lēmumu tika pagarināts līdz 2016.</w:t>
      </w:r>
      <w:r w:rsidR="00390D44"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5.</w:t>
      </w:r>
      <w:r w:rsidR="00390D44"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augustam. Papildus Krievija no </w:t>
      </w:r>
      <w:r w:rsidR="00E44336" w:rsidRPr="00DB2C25">
        <w:rPr>
          <w:rFonts w:ascii="Garamond" w:eastAsia="Calibri" w:hAnsi="Garamond" w:cs="Times New Roman"/>
          <w:color w:val="0D0D0D" w:themeColor="text1" w:themeTint="F2"/>
          <w:sz w:val="24"/>
          <w:szCs w:val="24"/>
          <w:lang w:eastAsia="en-US"/>
        </w:rPr>
        <w:t>2015.</w:t>
      </w:r>
      <w:r w:rsidR="00FE78CD" w:rsidRPr="00DB2C25">
        <w:rPr>
          <w:rFonts w:ascii="Garamond" w:eastAsia="Calibri" w:hAnsi="Garamond" w:cs="Times New Roman"/>
          <w:color w:val="0D0D0D" w:themeColor="text1" w:themeTint="F2"/>
          <w:sz w:val="24"/>
          <w:szCs w:val="24"/>
          <w:lang w:eastAsia="en-US"/>
        </w:rPr>
        <w:t> </w:t>
      </w:r>
      <w:r w:rsidR="00E44336" w:rsidRPr="00DB2C25">
        <w:rPr>
          <w:rFonts w:ascii="Garamond" w:eastAsia="Calibri" w:hAnsi="Garamond" w:cs="Times New Roman"/>
          <w:color w:val="0D0D0D" w:themeColor="text1" w:themeTint="F2"/>
          <w:sz w:val="24"/>
          <w:szCs w:val="24"/>
          <w:lang w:eastAsia="en-US"/>
        </w:rPr>
        <w:t>gada</w:t>
      </w:r>
      <w:r w:rsidRPr="00DB2C25">
        <w:rPr>
          <w:rFonts w:ascii="Garamond" w:eastAsia="Calibri" w:hAnsi="Garamond" w:cs="Times New Roman"/>
          <w:color w:val="0D0D0D" w:themeColor="text1" w:themeTint="F2"/>
          <w:sz w:val="24"/>
          <w:szCs w:val="24"/>
          <w:lang w:eastAsia="en-US"/>
        </w:rPr>
        <w:t xml:space="preserve"> 4.</w:t>
      </w:r>
      <w:r w:rsidR="00FE78CD"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jūnija ir ieviesusi aizliegumu zivju konservu importam no Latvijas.</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Krievijas noteikto sankciju ietekmē Latvijas lauksaimniecības un pārtikas nozares ražotāji ir zaudējuši </w:t>
      </w:r>
      <w:r w:rsidRPr="00DB2C25">
        <w:rPr>
          <w:rFonts w:ascii="Garamond" w:eastAsia="Calibri" w:hAnsi="Garamond" w:cs="Times New Roman"/>
          <w:color w:val="0D0D0D" w:themeColor="text1" w:themeTint="F2"/>
          <w:sz w:val="24"/>
          <w:szCs w:val="24"/>
          <w:shd w:val="clear" w:color="auto" w:fill="FFFFFF" w:themeFill="background1"/>
          <w:lang w:eastAsia="en-US"/>
        </w:rPr>
        <w:t>n</w:t>
      </w:r>
      <w:r w:rsidRPr="00DB2C25">
        <w:rPr>
          <w:rFonts w:ascii="Garamond" w:eastAsia="Calibri" w:hAnsi="Garamond" w:cs="Times New Roman"/>
          <w:color w:val="0D0D0D" w:themeColor="text1" w:themeTint="F2"/>
          <w:sz w:val="24"/>
          <w:szCs w:val="24"/>
          <w:lang w:eastAsia="en-US"/>
        </w:rPr>
        <w:t>ozīmīgu eksporta tirgu, vienlai</w:t>
      </w:r>
      <w:r w:rsidR="00487FDE" w:rsidRPr="00DB2C25">
        <w:rPr>
          <w:rFonts w:ascii="Garamond" w:eastAsia="Calibri" w:hAnsi="Garamond" w:cs="Times New Roman"/>
          <w:color w:val="0D0D0D" w:themeColor="text1" w:themeTint="F2"/>
          <w:sz w:val="24"/>
          <w:szCs w:val="24"/>
          <w:lang w:eastAsia="en-US"/>
        </w:rPr>
        <w:t>kus</w:t>
      </w:r>
      <w:r w:rsidRPr="00DB2C25">
        <w:rPr>
          <w:rFonts w:ascii="Garamond" w:eastAsia="Calibri" w:hAnsi="Garamond" w:cs="Times New Roman"/>
          <w:color w:val="0D0D0D" w:themeColor="text1" w:themeTint="F2"/>
          <w:sz w:val="24"/>
          <w:szCs w:val="24"/>
          <w:lang w:eastAsia="en-US"/>
        </w:rPr>
        <w:t xml:space="preserve"> saistībā ar lauksaimniecības un pārtikas produktu pārprodukciju ES un pasaules tirgū Latvijas uzņēmumiem ir samazinājies produktu eksports uz citiem tradicionāliem un nozīmīgiem eksporta tirgiem. Tāpat būtiski zaudējumi ir novērojami transporta tranzīta pakalpojumu sniedzējiem.</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lastRenderedPageBreak/>
        <w:t>Kopumā Latvijas eksports uz Krieviju 2015.</w:t>
      </w:r>
      <w:r w:rsidR="005F2E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deviņos mēnešos ir samazinājies par 24,4</w:t>
      </w:r>
      <w:r w:rsidR="005F2E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(faktiskajās cenās), no kuriem 30</w:t>
      </w:r>
      <w:r w:rsidR="005F2E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ir saistīti ar embargo precēm un 70</w:t>
      </w:r>
      <w:r w:rsidR="005F2E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ar pārējo preču eksportu uz Krieviju. 2015.</w:t>
      </w:r>
      <w:r w:rsidR="00A168F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janvārī</w:t>
      </w:r>
      <w:r w:rsidR="00A168F9"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septembrī Krievijas tirgus veidoja vairs tikai 7,7</w:t>
      </w:r>
      <w:r w:rsidR="00A168F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no kopējā Latvijas preču eksporta (2014.</w:t>
      </w:r>
      <w:r w:rsidR="00A168F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 10,7</w:t>
      </w:r>
      <w:r w:rsidR="00A168F9"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Vislielāko ietekmi no Krievijas noteiktajām sankcijām izjūt lauksaimniecības un zivsaimniecības produktus ražojošie uzņēmumi, īpaši zaudējumi konstatēti piena lopkopības nozarei. Sankciju īstenošanas periodā piena iepirkuma cena ir kritusies vidēji par 1/3 daļu, savukārt saražotā un eksportētā piena apjoma dinamika salīdzinājumā ar 2014.</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gadu ir līdzīga.</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Kopš sankciju stāšanās spēkā ir konstatēts šāds eksporta samazinājums</w:t>
      </w:r>
      <w:r w:rsidR="00095AA2" w:rsidRPr="00DB2C25">
        <w:rPr>
          <w:rFonts w:ascii="Garamond" w:eastAsia="Calibri" w:hAnsi="Garamond" w:cs="Times New Roman"/>
          <w:color w:val="0D0D0D" w:themeColor="text1" w:themeTint="F2"/>
          <w:sz w:val="24"/>
          <w:szCs w:val="24"/>
          <w:lang w:eastAsia="en-US"/>
        </w:rPr>
        <w:t xml:space="preserve"> </w:t>
      </w:r>
      <w:r w:rsidR="00095AA2"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 xml:space="preserve"> </w:t>
      </w:r>
      <w:r w:rsidR="00B9613D" w:rsidRPr="00DB2C25">
        <w:rPr>
          <w:rFonts w:ascii="Garamond" w:eastAsia="Calibri" w:hAnsi="Garamond" w:cs="Times New Roman"/>
          <w:color w:val="0D0D0D" w:themeColor="text1" w:themeTint="F2"/>
          <w:sz w:val="24"/>
          <w:szCs w:val="24"/>
          <w:lang w:eastAsia="en-US"/>
        </w:rPr>
        <w:t xml:space="preserve">gaļas </w:t>
      </w:r>
      <w:r w:rsidRPr="00DB2C25">
        <w:rPr>
          <w:rFonts w:ascii="Garamond" w:eastAsia="Calibri" w:hAnsi="Garamond" w:cs="Times New Roman"/>
          <w:color w:val="0D0D0D" w:themeColor="text1" w:themeTint="F2"/>
          <w:sz w:val="24"/>
          <w:szCs w:val="24"/>
          <w:lang w:eastAsia="en-US"/>
        </w:rPr>
        <w:t>izstrādājumiem par 58</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w:t>
      </w:r>
      <w:r w:rsidR="00B9613D"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cūkgaļai par 52</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zivīm (dzīvas, saldētas, kūpinātas zivis, zivju filejas) par 40</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pienam un piena produktiem par 39</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 </w:t>
      </w:r>
    </w:p>
    <w:p w:rsidR="006A4141" w:rsidRPr="00DB2C25" w:rsidRDefault="00095AA2"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w:t>
      </w:r>
      <w:r w:rsidR="006A4141" w:rsidRPr="00DB2C25">
        <w:rPr>
          <w:rFonts w:ascii="Garamond" w:eastAsia="Calibri" w:hAnsi="Garamond" w:cs="Times New Roman"/>
          <w:color w:val="0D0D0D" w:themeColor="text1" w:themeTint="F2"/>
          <w:sz w:val="24"/>
          <w:szCs w:val="24"/>
          <w:lang w:eastAsia="en-US"/>
        </w:rPr>
        <w:t xml:space="preserve">ai mazinātu tiešo un netiešo sankciju ietekmi uz saražotās produkcijas realizāciju, </w:t>
      </w:r>
      <w:r w:rsidRPr="00DB2C25">
        <w:rPr>
          <w:rFonts w:ascii="Garamond" w:eastAsia="Calibri" w:hAnsi="Garamond" w:cs="Times New Roman"/>
          <w:color w:val="0D0D0D" w:themeColor="text1" w:themeTint="F2"/>
          <w:sz w:val="24"/>
          <w:szCs w:val="24"/>
          <w:lang w:eastAsia="en-US"/>
        </w:rPr>
        <w:t xml:space="preserve">Latvijas uzņēmēji </w:t>
      </w:r>
      <w:r w:rsidR="006A4141" w:rsidRPr="00DB2C25">
        <w:rPr>
          <w:rFonts w:ascii="Garamond" w:eastAsia="Calibri" w:hAnsi="Garamond" w:cs="Times New Roman"/>
          <w:color w:val="0D0D0D" w:themeColor="text1" w:themeTint="F2"/>
          <w:sz w:val="24"/>
          <w:szCs w:val="24"/>
          <w:lang w:eastAsia="en-US"/>
        </w:rPr>
        <w:t xml:space="preserve">aktīvi meklē jaunus preču un pakalpojumu noieta tirgus ārvalstīs, kā arī paplašina pārdošanas aktivitātes vietējā tirgū, apgūstot un izmantojot jaunus preču pārdošanas kanālus. </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Tāpat jaunu produkcijas eksportu tirgu meklēšanu sekmē valsts institūcijas</w:t>
      </w:r>
      <w:r w:rsidR="00095AA2"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r w:rsidR="00FD60DE" w:rsidRPr="00DB2C25">
        <w:rPr>
          <w:rFonts w:ascii="Garamond" w:eastAsia="Calibri" w:hAnsi="Garamond" w:cs="Times New Roman"/>
          <w:color w:val="0D0D0D" w:themeColor="text1" w:themeTint="F2"/>
          <w:sz w:val="24"/>
          <w:szCs w:val="24"/>
          <w:lang w:eastAsia="en-US"/>
        </w:rPr>
        <w:t>Latvijas Investīciju un attīstības aģentūra</w:t>
      </w:r>
      <w:r w:rsidR="00E433EA" w:rsidRPr="00DB2C25">
        <w:rPr>
          <w:rFonts w:ascii="Garamond" w:eastAsia="Calibri" w:hAnsi="Garamond" w:cs="Times New Roman"/>
          <w:color w:val="0D0D0D" w:themeColor="text1" w:themeTint="F2"/>
          <w:sz w:val="24"/>
          <w:szCs w:val="24"/>
          <w:lang w:eastAsia="en-US"/>
        </w:rPr>
        <w:t xml:space="preserve"> (turpmāk – LIAA) </w:t>
      </w:r>
      <w:r w:rsidRPr="00DB2C25">
        <w:rPr>
          <w:rFonts w:ascii="Garamond" w:eastAsia="Calibri" w:hAnsi="Garamond" w:cs="Times New Roman"/>
          <w:color w:val="0D0D0D" w:themeColor="text1" w:themeTint="F2"/>
          <w:sz w:val="24"/>
          <w:szCs w:val="24"/>
          <w:lang w:eastAsia="en-US"/>
        </w:rPr>
        <w:t>ir nodrošinājusi 14</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pastāvīgo pārstāvniecību (Baltkrievijā, Dānijā, Francijā, Krievijā, Ķīnā, Japānā, Lielbritānijā, Lietuvā, Nīderlandē, Norvēģijā, Polijā, Ukrainā, Vācijā un Zviedrijā) un septiņu LIAA pagaidu pārstāvniecību (Somijā, Itālijā, Singapūrā, Šanhajā (Ķīna), Apvienotajos Arābu Emirātos, Kazahstānā u</w:t>
      </w:r>
      <w:r w:rsidR="00095AA2" w:rsidRPr="00DB2C25">
        <w:rPr>
          <w:rFonts w:ascii="Garamond" w:eastAsia="Calibri" w:hAnsi="Garamond" w:cs="Times New Roman"/>
          <w:color w:val="0D0D0D" w:themeColor="text1" w:themeTint="F2"/>
          <w:sz w:val="24"/>
          <w:szCs w:val="24"/>
          <w:lang w:eastAsia="en-US"/>
        </w:rPr>
        <w:t>n</w:t>
      </w:r>
      <w:r w:rsidRPr="00DB2C25">
        <w:rPr>
          <w:rFonts w:ascii="Garamond" w:eastAsia="Calibri" w:hAnsi="Garamond" w:cs="Times New Roman"/>
          <w:color w:val="0D0D0D" w:themeColor="text1" w:themeTint="F2"/>
          <w:sz w:val="24"/>
          <w:szCs w:val="24"/>
          <w:lang w:eastAsia="en-US"/>
        </w:rPr>
        <w:t xml:space="preserve"> Azerbaidžānā) darbību.</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Zemkopības ministrija un LIAA organizē nacionālos stendus starptautiskajās izstādēs, kā arī organizē uzņēmumu tirdzniecības misijas, sniedz atbalstu individuālo biznesa vizīšu sagatavošanā (2015.</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kopā plānoti 134 dažādi pasākumi) un cita veida ārējā mārketinga atbalstu, kā arī ES fondu atbalstu investīcijām ražošanas pārorientācijai.</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Savukārt </w:t>
      </w:r>
      <w:r w:rsidR="00095AA2" w:rsidRPr="00DB2C25">
        <w:rPr>
          <w:rFonts w:ascii="Garamond" w:eastAsia="Calibri" w:hAnsi="Garamond" w:cs="Times New Roman"/>
          <w:color w:val="0D0D0D" w:themeColor="text1" w:themeTint="F2"/>
          <w:sz w:val="24"/>
          <w:szCs w:val="24"/>
          <w:lang w:eastAsia="en-US"/>
        </w:rPr>
        <w:t xml:space="preserve">VID, </w:t>
      </w:r>
      <w:r w:rsidRPr="00DB2C25">
        <w:rPr>
          <w:rFonts w:ascii="Garamond" w:eastAsia="Calibri" w:hAnsi="Garamond" w:cs="Times New Roman"/>
          <w:color w:val="0D0D0D" w:themeColor="text1" w:themeTint="F2"/>
          <w:sz w:val="24"/>
          <w:szCs w:val="24"/>
          <w:lang w:eastAsia="en-US"/>
        </w:rPr>
        <w:t xml:space="preserve">sākot </w:t>
      </w:r>
      <w:r w:rsidR="00095AA2" w:rsidRPr="00DB2C25">
        <w:rPr>
          <w:rFonts w:ascii="Garamond" w:eastAsia="Calibri" w:hAnsi="Garamond" w:cs="Times New Roman"/>
          <w:color w:val="0D0D0D" w:themeColor="text1" w:themeTint="F2"/>
          <w:sz w:val="24"/>
          <w:szCs w:val="24"/>
          <w:lang w:eastAsia="en-US"/>
        </w:rPr>
        <w:t>ar</w:t>
      </w:r>
      <w:r w:rsidRPr="00DB2C25">
        <w:rPr>
          <w:rFonts w:ascii="Garamond" w:eastAsia="Calibri" w:hAnsi="Garamond" w:cs="Times New Roman"/>
          <w:color w:val="0D0D0D" w:themeColor="text1" w:themeTint="F2"/>
          <w:sz w:val="24"/>
          <w:szCs w:val="24"/>
          <w:lang w:eastAsia="en-US"/>
        </w:rPr>
        <w:t xml:space="preserve"> 2014.</w:t>
      </w:r>
      <w:r w:rsidR="00095AA2"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august</w:t>
      </w:r>
      <w:r w:rsidR="00095AA2"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nodrošina atbalsta pasākumus (nodokļu atvieglojumus) nodokļu maksātājiem Krievijas ekonomisko sankciju negatīvo seku mazināšanai, piemēram, uzņēmumiem, kurus tieši skāruši Krievijas noteiktie importa ierobežojumi</w:t>
      </w:r>
      <w:r w:rsidR="00095AA2"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uzņēmumiem, kurus Krievijas embargo skāris pastarpināti, piešķirts nodokļu samaksas termiņa pagarinājumus un pārskatīts nodokļu maksātājiem aprēķinātais uzņēmumu ienākuma n</w:t>
      </w:r>
      <w:r w:rsidR="00E44336" w:rsidRPr="00DB2C25">
        <w:rPr>
          <w:rFonts w:ascii="Garamond" w:eastAsia="Calibri" w:hAnsi="Garamond" w:cs="Times New Roman"/>
          <w:color w:val="0D0D0D" w:themeColor="text1" w:themeTint="F2"/>
          <w:sz w:val="24"/>
          <w:szCs w:val="24"/>
          <w:lang w:eastAsia="en-US"/>
        </w:rPr>
        <w:t>odokļa avansa maksājuma apmērs</w:t>
      </w:r>
      <w:r w:rsidRPr="00DB2C25">
        <w:rPr>
          <w:rFonts w:ascii="Garamond" w:eastAsia="Calibri" w:hAnsi="Garamond" w:cs="Times New Roman"/>
          <w:color w:val="0D0D0D" w:themeColor="text1" w:themeTint="F2"/>
          <w:sz w:val="24"/>
          <w:szCs w:val="24"/>
          <w:lang w:eastAsia="en-US"/>
        </w:rPr>
        <w:t xml:space="preserve">. </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Uzņēmējdarbības stabilizēšanai komersantiem, kas ir akcīzes preču noliktavu turētāji un vienlaikus ir saņēmuši atzītā komersanta statusu</w:t>
      </w:r>
      <w:r w:rsidR="00441D56"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sākot ar 2014.</w:t>
      </w:r>
      <w:r w:rsidR="00441D5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441D5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novembri, ir piemērojami tādi paši akcīzes nodokļa vispārējā nodrošinājuma apjoma samazināšanas atvieglojumi kā komersantiem, kas ir Padziļinātās sadarbības programmas dalībnieki, t.</w:t>
      </w:r>
      <w:r w:rsidR="00441D5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i., akcīzes nodokļa vispārējā nodrošinājuma apjomu (izņemot pārvietošanu) var samazināt par 100</w:t>
      </w:r>
      <w:r w:rsidR="00441D5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ievērojot atbilstošus nosacījumus. Tāpat ir iespēja akcīzes nodokļa vispārējā nodrošinājuma apjomu samazināt par 90</w:t>
      </w:r>
      <w:r w:rsidR="00441D56"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no maksimāl</w:t>
      </w:r>
      <w:r w:rsidR="00441D56"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iespējamā nodokļa parāda, kas var rasties par taksācijas periodā veiktajām darbībām ne tikai </w:t>
      </w:r>
      <w:r w:rsidR="0036558E" w:rsidRPr="00DB2C25">
        <w:rPr>
          <w:rFonts w:ascii="Garamond" w:eastAsia="Calibri" w:hAnsi="Garamond" w:cs="Times New Roman"/>
          <w:color w:val="0D0D0D" w:themeColor="text1" w:themeTint="F2"/>
          <w:sz w:val="24"/>
          <w:szCs w:val="24"/>
          <w:lang w:eastAsia="en-US"/>
        </w:rPr>
        <w:t xml:space="preserve">attiecībā </w:t>
      </w:r>
      <w:r w:rsidRPr="00DB2C25">
        <w:rPr>
          <w:rFonts w:ascii="Garamond" w:eastAsia="Calibri" w:hAnsi="Garamond" w:cs="Times New Roman"/>
          <w:color w:val="0D0D0D" w:themeColor="text1" w:themeTint="F2"/>
          <w:sz w:val="24"/>
          <w:szCs w:val="24"/>
          <w:lang w:eastAsia="en-US"/>
        </w:rPr>
        <w:t xml:space="preserve">uz </w:t>
      </w:r>
      <w:r w:rsidRPr="00DB2C25">
        <w:rPr>
          <w:rFonts w:ascii="Garamond" w:eastAsia="Calibri" w:hAnsi="Garamond" w:cs="Times New Roman"/>
          <w:color w:val="0D0D0D" w:themeColor="text1" w:themeTint="F2"/>
          <w:sz w:val="24"/>
          <w:szCs w:val="24"/>
          <w:lang w:eastAsia="en-US"/>
        </w:rPr>
        <w:lastRenderedPageBreak/>
        <w:t>alkoholisko dzērienu ražošanu, apstrādi vai pārstrādi, bet arī uz “preču marķēšanu”, ievērojot noteiktus nosacījumus</w:t>
      </w:r>
      <w:r w:rsidR="0036558E" w:rsidRPr="00DB2C25">
        <w:rPr>
          <w:rFonts w:ascii="Garamond" w:eastAsia="Calibri" w:hAnsi="Garamond" w:cs="Times New Roman"/>
          <w:color w:val="0D0D0D" w:themeColor="text1" w:themeTint="F2"/>
          <w:sz w:val="24"/>
          <w:szCs w:val="24"/>
          <w:lang w:eastAsia="en-US"/>
        </w:rPr>
        <w:t>.</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Lai mazinātu komersantiem un lauksaimniecības pakalpojumu kooperatīvajām sabiedrībām finansiālo slogu, 2014.</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9.</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septembra Ministru kabineta sēdē tika atbalstīti grozījumi noteikumos Nr.</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997 </w:t>
      </w:r>
      <w:r w:rsidR="0036558E"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Noteikumi par garantijām komersantu un atbilstošu lauksaimniecības pakalpojumu kooperatīvo sabiedrību konkurētspējas uzlabošanai</w:t>
      </w:r>
      <w:r w:rsidR="0036558E"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paredzot komersantiem un lauksaimniecības pakalpojumu kooperatīvajām sabiedrībām kredītbrīvdienu garantiju piešķiršanu vismaz uz gadu, bet ne vairāk par diviem gadiem. Finansējuma avots garantiju nodrošinājumam ir Latvijas Garantiju aģentūras agrāk ieviesto ES fondu programmu deklarētie līdzekļi un procentu ieņēmumi.</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Lai stabilizētu situāciju piensaimniecības nozarē, piensaimnieki papildus no valsts un ES budžeta dažādu atbalsta pasākum</w:t>
      </w:r>
      <w:r w:rsidR="00F40EF7" w:rsidRPr="00DB2C25">
        <w:rPr>
          <w:rFonts w:ascii="Garamond" w:eastAsia="Calibri" w:hAnsi="Garamond" w:cs="Times New Roman"/>
          <w:color w:val="0D0D0D" w:themeColor="text1" w:themeTint="F2"/>
          <w:sz w:val="24"/>
          <w:szCs w:val="24"/>
          <w:lang w:eastAsia="en-US"/>
        </w:rPr>
        <w:t>u ietvaros (ES ārkārtas atbalsts</w:t>
      </w:r>
      <w:r w:rsidRPr="00DB2C25">
        <w:rPr>
          <w:rFonts w:ascii="Garamond" w:eastAsia="Calibri" w:hAnsi="Garamond" w:cs="Times New Roman"/>
          <w:color w:val="0D0D0D" w:themeColor="text1" w:themeTint="F2"/>
          <w:sz w:val="24"/>
          <w:szCs w:val="24"/>
          <w:lang w:eastAsia="en-US"/>
        </w:rPr>
        <w:t xml:space="preserve"> no</w:t>
      </w:r>
      <w:r w:rsidR="00F40EF7" w:rsidRPr="00DB2C25">
        <w:rPr>
          <w:rFonts w:ascii="Garamond" w:eastAsia="Calibri" w:hAnsi="Garamond" w:cs="Times New Roman"/>
          <w:color w:val="0D0D0D" w:themeColor="text1" w:themeTint="F2"/>
          <w:sz w:val="24"/>
          <w:szCs w:val="24"/>
          <w:lang w:eastAsia="en-US"/>
        </w:rPr>
        <w:t>zarei 2014. un 2015.</w:t>
      </w:r>
      <w:r w:rsidR="0036558E" w:rsidRPr="00DB2C25">
        <w:rPr>
          <w:rFonts w:ascii="Garamond" w:eastAsia="Calibri" w:hAnsi="Garamond" w:cs="Times New Roman"/>
          <w:color w:val="0D0D0D" w:themeColor="text1" w:themeTint="F2"/>
          <w:sz w:val="24"/>
          <w:szCs w:val="24"/>
          <w:lang w:eastAsia="en-US"/>
        </w:rPr>
        <w:t> </w:t>
      </w:r>
      <w:r w:rsidR="00F40EF7" w:rsidRPr="00DB2C25">
        <w:rPr>
          <w:rFonts w:ascii="Garamond" w:eastAsia="Calibri" w:hAnsi="Garamond" w:cs="Times New Roman"/>
          <w:color w:val="0D0D0D" w:themeColor="text1" w:themeTint="F2"/>
          <w:sz w:val="24"/>
          <w:szCs w:val="24"/>
          <w:lang w:eastAsia="en-US"/>
        </w:rPr>
        <w:t>gada nogalē</w:t>
      </w:r>
      <w:r w:rsidRPr="00DB2C25">
        <w:rPr>
          <w:rFonts w:ascii="Garamond" w:eastAsia="Calibri" w:hAnsi="Garamond" w:cs="Times New Roman"/>
          <w:color w:val="0D0D0D" w:themeColor="text1" w:themeTint="F2"/>
          <w:sz w:val="24"/>
          <w:szCs w:val="24"/>
          <w:lang w:eastAsia="en-US"/>
        </w:rPr>
        <w:t xml:space="preserve">, kā arī atbalsts no nacionālā budžeta ciltsdarbam, lai saglabātu augstvērtīgu ganāmpulka genofondu) būs saņēmuši finansiālu atbalstu 37,7 milj.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apmērā. Līdztekus Latvijas piena pārstrādes uzņēmumi ir izmantojuši ES piedāvātos tirgus intervences pasākumus – iepirkums valsts intervencē un privātā uzglabāšana. Turklāt piena ražotājiem ir pieejams ar ražošanu saistītais atbalsts no tiešajiem maksājumiem</w:t>
      </w:r>
      <w:r w:rsidR="0036558E" w:rsidRPr="00DB2C25">
        <w:rPr>
          <w:rFonts w:ascii="Garamond" w:eastAsia="Calibri" w:hAnsi="Garamond" w:cs="Times New Roman"/>
          <w:color w:val="0D0D0D" w:themeColor="text1" w:themeTint="F2"/>
          <w:sz w:val="24"/>
          <w:szCs w:val="24"/>
          <w:lang w:eastAsia="en-US"/>
        </w:rPr>
        <w:t>, lai</w:t>
      </w:r>
      <w:r w:rsidRPr="00DB2C25">
        <w:rPr>
          <w:rFonts w:ascii="Garamond" w:eastAsia="Calibri" w:hAnsi="Garamond" w:cs="Times New Roman"/>
          <w:color w:val="0D0D0D" w:themeColor="text1" w:themeTint="F2"/>
          <w:sz w:val="24"/>
          <w:szCs w:val="24"/>
          <w:lang w:eastAsia="en-US"/>
        </w:rPr>
        <w:t xml:space="preserve"> saglabāt</w:t>
      </w:r>
      <w:r w:rsidR="0036558E"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ražošanas apjomus pēc kvotu sistēmas beigšanās un saimniecības spētu pielāgoties jaun</w:t>
      </w:r>
      <w:r w:rsidR="0036558E" w:rsidRPr="00DB2C25">
        <w:rPr>
          <w:rFonts w:ascii="Garamond" w:eastAsia="Calibri" w:hAnsi="Garamond" w:cs="Times New Roman"/>
          <w:color w:val="0D0D0D" w:themeColor="text1" w:themeTint="F2"/>
          <w:sz w:val="24"/>
          <w:szCs w:val="24"/>
          <w:lang w:eastAsia="en-US"/>
        </w:rPr>
        <w:t>aj</w:t>
      </w:r>
      <w:r w:rsidRPr="00DB2C25">
        <w:rPr>
          <w:rFonts w:ascii="Garamond" w:eastAsia="Calibri" w:hAnsi="Garamond" w:cs="Times New Roman"/>
          <w:color w:val="0D0D0D" w:themeColor="text1" w:themeTint="F2"/>
          <w:sz w:val="24"/>
          <w:szCs w:val="24"/>
          <w:lang w:eastAsia="en-US"/>
        </w:rPr>
        <w:t>iem tirgus apstākļiem</w:t>
      </w:r>
      <w:r w:rsidR="0036558E"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w:t>
      </w:r>
      <w:r w:rsidR="0036558E" w:rsidRPr="00DB2C25">
        <w:rPr>
          <w:rFonts w:ascii="Garamond" w:eastAsia="Calibri" w:hAnsi="Garamond" w:cs="Times New Roman"/>
          <w:color w:val="0D0D0D" w:themeColor="text1" w:themeTint="F2"/>
          <w:sz w:val="24"/>
          <w:szCs w:val="24"/>
          <w:lang w:eastAsia="en-US"/>
        </w:rPr>
        <w:t>K</w:t>
      </w:r>
      <w:r w:rsidRPr="00DB2C25">
        <w:rPr>
          <w:rFonts w:ascii="Garamond" w:eastAsia="Calibri" w:hAnsi="Garamond" w:cs="Times New Roman"/>
          <w:color w:val="0D0D0D" w:themeColor="text1" w:themeTint="F2"/>
          <w:sz w:val="24"/>
          <w:szCs w:val="24"/>
          <w:lang w:eastAsia="en-US"/>
        </w:rPr>
        <w:t>opš 2010.</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tiek maksāts īpašais atbalsts par pienu (5 līdz 7 milj.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apmērā) un, sākot ar 2015.</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gadu, tiks izmaksāts kā brīvprātīgi saistīto atbalsts par pienu (12,4 milj.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 xml:space="preserve"> ar aploksnes pieaugumu turpmāk</w:t>
      </w:r>
      <w:r w:rsidR="0036558E" w:rsidRPr="00DB2C25">
        <w:rPr>
          <w:rFonts w:ascii="Garamond" w:eastAsia="Calibri" w:hAnsi="Garamond" w:cs="Times New Roman"/>
          <w:color w:val="0D0D0D" w:themeColor="text1" w:themeTint="F2"/>
          <w:sz w:val="24"/>
          <w:szCs w:val="24"/>
          <w:lang w:eastAsia="en-US"/>
        </w:rPr>
        <w:t>aj</w:t>
      </w:r>
      <w:r w:rsidRPr="00DB2C25">
        <w:rPr>
          <w:rFonts w:ascii="Garamond" w:eastAsia="Calibri" w:hAnsi="Garamond" w:cs="Times New Roman"/>
          <w:color w:val="0D0D0D" w:themeColor="text1" w:themeTint="F2"/>
          <w:sz w:val="24"/>
          <w:szCs w:val="24"/>
          <w:lang w:eastAsia="en-US"/>
        </w:rPr>
        <w:t>os gados).</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Latvijas augļu un dārzeņu ražotājiem ES ārkārtas atbalsta pasākumu 1.</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posma ietvaros tika noteikts kopējais atbalsttiesīgo produktu apjoms 3000</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t</w:t>
      </w:r>
      <w:r w:rsidR="0036558E" w:rsidRPr="00DB2C25">
        <w:rPr>
          <w:rFonts w:ascii="Garamond" w:eastAsia="Calibri" w:hAnsi="Garamond" w:cs="Times New Roman"/>
          <w:color w:val="0D0D0D" w:themeColor="text1" w:themeTint="F2"/>
          <w:sz w:val="24"/>
          <w:szCs w:val="24"/>
          <w:lang w:eastAsia="en-US"/>
        </w:rPr>
        <w:t xml:space="preserve"> apjomā</w:t>
      </w:r>
      <w:r w:rsidRPr="00DB2C25">
        <w:rPr>
          <w:rFonts w:ascii="Garamond" w:eastAsia="Calibri" w:hAnsi="Garamond" w:cs="Times New Roman"/>
          <w:color w:val="0D0D0D" w:themeColor="text1" w:themeTint="F2"/>
          <w:sz w:val="24"/>
          <w:szCs w:val="24"/>
          <w:lang w:eastAsia="en-US"/>
        </w:rPr>
        <w:t>, par kurām var saņemt atbalstu ārkārtas pasākumu īstenošanai. Kopā atbalstam tika pieteiktas 2996</w:t>
      </w:r>
      <w:r w:rsidR="0036558E"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t produkcijas</w:t>
      </w:r>
      <w:r w:rsidR="0036558E"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Latvijas ražotājiem izmaksātā atbalsta summa sasniedza 146 tūk</w:t>
      </w:r>
      <w:r w:rsidR="00F40EF7" w:rsidRPr="00DB2C25">
        <w:rPr>
          <w:rFonts w:ascii="Garamond" w:eastAsia="Calibri" w:hAnsi="Garamond" w:cs="Times New Roman"/>
          <w:color w:val="0D0D0D" w:themeColor="text1" w:themeTint="F2"/>
          <w:sz w:val="24"/>
          <w:szCs w:val="24"/>
          <w:lang w:eastAsia="en-US"/>
        </w:rPr>
        <w:t>st</w:t>
      </w:r>
      <w:r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i/>
          <w:color w:val="0D0D0D" w:themeColor="text1" w:themeTint="F2"/>
          <w:sz w:val="24"/>
          <w:szCs w:val="24"/>
          <w:lang w:eastAsia="en-US"/>
        </w:rPr>
        <w:t>euro</w:t>
      </w:r>
      <w:r w:rsidRPr="00DB2C25">
        <w:rPr>
          <w:rFonts w:ascii="Garamond" w:eastAsia="Calibri" w:hAnsi="Garamond" w:cs="Times New Roman"/>
          <w:color w:val="0D0D0D" w:themeColor="text1" w:themeTint="F2"/>
          <w:sz w:val="24"/>
          <w:szCs w:val="24"/>
          <w:lang w:eastAsia="en-US"/>
        </w:rPr>
        <w:t>.</w:t>
      </w:r>
    </w:p>
    <w:p w:rsidR="006A4141" w:rsidRPr="00DB2C25" w:rsidRDefault="006A4141"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p>
    <w:p w:rsidR="006A4141" w:rsidRPr="00DB2C25" w:rsidRDefault="006A4141" w:rsidP="00E46106">
      <w:pPr>
        <w:spacing w:line="276" w:lineRule="auto"/>
        <w:rPr>
          <w:rFonts w:ascii="Garamond" w:hAnsi="Garamond"/>
          <w:color w:val="0D0D0D" w:themeColor="text1" w:themeTint="F2"/>
        </w:rPr>
      </w:pPr>
      <w:r w:rsidRPr="00DB2C25">
        <w:rPr>
          <w:rFonts w:ascii="Garamond" w:hAnsi="Garamond"/>
          <w:color w:val="0D0D0D" w:themeColor="text1" w:themeTint="F2"/>
        </w:rPr>
        <w:br w:type="page"/>
      </w:r>
    </w:p>
    <w:p w:rsidR="00F840F9" w:rsidRPr="00DB2C25" w:rsidRDefault="00F840F9" w:rsidP="00431470">
      <w:pPr>
        <w:pStyle w:val="Heading2"/>
      </w:pPr>
      <w:bookmarkStart w:id="24" w:name="_Toc437269278"/>
      <w:r w:rsidRPr="00DB2C25">
        <w:lastRenderedPageBreak/>
        <w:t>Infrastruktūras drošība</w:t>
      </w:r>
      <w:bookmarkEnd w:id="24"/>
    </w:p>
    <w:p w:rsidR="00F840F9" w:rsidRPr="00DB2C25" w:rsidRDefault="00F840F9" w:rsidP="00E46106">
      <w:pPr>
        <w:pStyle w:val="Heading3"/>
        <w:numPr>
          <w:ilvl w:val="0"/>
          <w:numId w:val="0"/>
        </w:numPr>
        <w:spacing w:line="276" w:lineRule="auto"/>
        <w:ind w:left="360" w:hanging="360"/>
        <w:rPr>
          <w:rFonts w:eastAsia="Calibri"/>
          <w:lang w:eastAsia="en-US"/>
        </w:rPr>
      </w:pPr>
      <w:bookmarkStart w:id="25" w:name="_Toc437269279"/>
      <w:r w:rsidRPr="00DB2C25">
        <w:rPr>
          <w:rFonts w:eastAsia="Calibri"/>
          <w:lang w:eastAsia="en-US"/>
        </w:rPr>
        <w:t>3.1. Būvniecības jomas regulējums</w:t>
      </w:r>
      <w:bookmarkEnd w:id="25"/>
    </w:p>
    <w:p w:rsidR="00F840F9" w:rsidRPr="001170D3" w:rsidRDefault="00F840F9" w:rsidP="00E46106">
      <w:pPr>
        <w:spacing w:before="100" w:beforeAutospacing="1" w:after="100" w:afterAutospacing="1" w:line="276" w:lineRule="auto"/>
        <w:jc w:val="center"/>
        <w:rPr>
          <w:rFonts w:ascii="Garamond" w:hAnsi="Garamond"/>
          <w:b/>
          <w:color w:val="0D0D0D" w:themeColor="text1" w:themeTint="F2"/>
          <w:sz w:val="26"/>
          <w:szCs w:val="26"/>
        </w:rPr>
      </w:pPr>
      <w:r w:rsidRPr="001170D3">
        <w:rPr>
          <w:rFonts w:ascii="Garamond" w:hAnsi="Garamond"/>
          <w:b/>
          <w:color w:val="0D0D0D" w:themeColor="text1" w:themeTint="F2"/>
          <w:sz w:val="26"/>
          <w:szCs w:val="26"/>
        </w:rPr>
        <w:t xml:space="preserve">Zolitūdes traģēdija </w:t>
      </w:r>
      <w:r w:rsidR="00556346" w:rsidRPr="001170D3">
        <w:rPr>
          <w:rFonts w:ascii="Garamond" w:hAnsi="Garamond"/>
          <w:b/>
          <w:color w:val="0D0D0D" w:themeColor="text1" w:themeTint="F2"/>
          <w:sz w:val="26"/>
          <w:szCs w:val="26"/>
        </w:rPr>
        <w:t>ir atklājusi</w:t>
      </w:r>
      <w:r w:rsidRPr="001170D3">
        <w:rPr>
          <w:rFonts w:ascii="Garamond" w:hAnsi="Garamond"/>
          <w:b/>
          <w:color w:val="0D0D0D" w:themeColor="text1" w:themeTint="F2"/>
          <w:sz w:val="26"/>
          <w:szCs w:val="26"/>
        </w:rPr>
        <w:t xml:space="preserve"> nepilnības publiskās infrastruktūras būvniecības uzraudzībā un ekspluatācijā. Lai novērstu šos drošības riskus, ir būtiski pilnveidots regulējums būvniecības jomā, nodrošinot likumību, drošību un kvalitāti būvniecības un būvju ekspluatācijas procesā, tādējādi aizsargājot sabiedrības intereses, jo īpaši attiecībā uz sabiedriski nozīmīgām un publiskām ēkām, kā arī nodrošinot lielāku iedzīvotāju drošību.</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Ministru kabinets ir izstrādājis un Saeima pieņēmusi jaunu Būvniecības likumu, kurš stājies spēkā 2014.</w:t>
      </w:r>
      <w:r w:rsidR="00CA381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CA381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oktobrī. Salīdzinājumā ar iepriekšējo regulējumu jaunajā likumā ir noteikta atbildība būvniecībā, kur katram būvniecības procesa dalībniekam, sākot no pasūtītāja līdz būvspeciālistam būvlaukumā, ir noteikti pienākumi un tiesības.</w:t>
      </w:r>
    </w:p>
    <w:p w:rsidR="00F840F9" w:rsidRPr="00DB2C25" w:rsidRDefault="00F840F9"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rPr>
      </w:pPr>
      <w:r w:rsidRPr="00DB2C25">
        <w:rPr>
          <w:rFonts w:ascii="Garamond" w:eastAsia="Calibri" w:hAnsi="Garamond" w:cs="Times New Roman"/>
          <w:color w:val="0D0D0D" w:themeColor="text1" w:themeTint="F2"/>
          <w:sz w:val="24"/>
          <w:szCs w:val="24"/>
          <w:lang w:eastAsia="en-US"/>
        </w:rPr>
        <w:t xml:space="preserve">Ir atjaunota valsts kontrole būvniecībā. Atbilstoši Būvniecības likumā noteiktajam ir izveidots Būvniecības valsts kontroles birojs, kas </w:t>
      </w:r>
      <w:r w:rsidRPr="00DB2C25">
        <w:rPr>
          <w:rFonts w:ascii="Garamond" w:eastAsia="Times New Roman" w:hAnsi="Garamond" w:cs="Times New Roman"/>
          <w:color w:val="0D0D0D" w:themeColor="text1" w:themeTint="F2"/>
          <w:sz w:val="24"/>
          <w:szCs w:val="24"/>
        </w:rPr>
        <w:t xml:space="preserve">nodrošina publisku ēku ekspluatācijas uzraudzību, organizē būvprojektu un būvju ekspertīzi. </w:t>
      </w:r>
      <w:r w:rsidRPr="00DB2C25">
        <w:rPr>
          <w:rFonts w:ascii="Garamond" w:eastAsia="Calibri" w:hAnsi="Garamond" w:cs="Times New Roman"/>
          <w:color w:val="0D0D0D" w:themeColor="text1" w:themeTint="F2"/>
          <w:sz w:val="24"/>
          <w:szCs w:val="24"/>
          <w:lang w:eastAsia="en-US"/>
        </w:rPr>
        <w:t>Lai nodrošinātu institūciju kontroli būvniecībā, noteikti būvinspektoru pienākumi un tiesības, kā arī noteikts, kādi lēmumi būvvaldēm, iestādēm, kas veic būvvaldes funkcijas</w:t>
      </w:r>
      <w:r w:rsidR="00CA3811"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Būvniecības valsts kontroles birojam ir jāpieņem, pamatojoties uz būvinspektora atzinumā norādīto, ne tikai kontrolējot būvdarbus būvlaukumā, bet arī būvju ekspluatācijas uzraudzības ietvaros. Ir uzsākts darbs pie identifikācijas karšu ieviešan</w:t>
      </w:r>
      <w:r w:rsidR="00BA67D2" w:rsidRPr="00DB2C25">
        <w:rPr>
          <w:rFonts w:ascii="Garamond" w:eastAsia="Calibri" w:hAnsi="Garamond" w:cs="Times New Roman"/>
          <w:color w:val="0D0D0D" w:themeColor="text1" w:themeTint="F2"/>
          <w:sz w:val="24"/>
          <w:szCs w:val="24"/>
          <w:lang w:eastAsia="en-US"/>
        </w:rPr>
        <w:t>as būvstrādniekiem būvlaukumā, k</w:t>
      </w:r>
      <w:r w:rsidRPr="00DB2C25">
        <w:rPr>
          <w:rFonts w:ascii="Garamond" w:eastAsia="Calibri" w:hAnsi="Garamond" w:cs="Times New Roman"/>
          <w:color w:val="0D0D0D" w:themeColor="text1" w:themeTint="F2"/>
          <w:sz w:val="24"/>
          <w:szCs w:val="24"/>
          <w:lang w:eastAsia="en-US"/>
        </w:rPr>
        <w:t>as dos iespēju pārliecināties par darbu veicēju kvalifikāciju un to, ka būvlaukumā nestrādās nelegāli,</w:t>
      </w:r>
      <w:r w:rsidR="002B2B67" w:rsidRPr="00DB2C25">
        <w:rPr>
          <w:rFonts w:ascii="Garamond" w:eastAsia="Calibri" w:hAnsi="Garamond" w:cs="Times New Roman"/>
          <w:color w:val="0D0D0D" w:themeColor="text1" w:themeTint="F2"/>
          <w:sz w:val="24"/>
          <w:szCs w:val="24"/>
          <w:lang w:eastAsia="en-US"/>
        </w:rPr>
        <w:t xml:space="preserve"> nekvalificēti </w:t>
      </w:r>
      <w:r w:rsidRPr="00DB2C25">
        <w:rPr>
          <w:rFonts w:ascii="Garamond" w:eastAsia="Calibri" w:hAnsi="Garamond" w:cs="Times New Roman"/>
          <w:color w:val="0D0D0D" w:themeColor="text1" w:themeTint="F2"/>
          <w:sz w:val="24"/>
          <w:szCs w:val="24"/>
          <w:lang w:eastAsia="en-US"/>
        </w:rPr>
        <w:t xml:space="preserve">strādnieki.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Atbilstoši Būvniecības likumam līdz 2015.</w:t>
      </w:r>
      <w:r w:rsidR="00CA381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1.</w:t>
      </w:r>
      <w:r w:rsidR="00CA381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jūlijam ir izstrādāti un izdoti jaunā redakcijā būvniecību regulējošie normatīvie akti un būvnormatīvi. </w:t>
      </w:r>
      <w:r w:rsidRPr="00DB2C25">
        <w:rPr>
          <w:rFonts w:ascii="Garamond" w:eastAsia="Calibri" w:hAnsi="Garamond" w:cs="Times New Roman"/>
          <w:color w:val="0D0D0D" w:themeColor="text1" w:themeTint="F2"/>
          <w:spacing w:val="-4"/>
          <w:sz w:val="24"/>
          <w:szCs w:val="24"/>
          <w:lang w:eastAsia="en-US"/>
        </w:rPr>
        <w:t>Saskaņā ar Eirokodeksa standartu nacionālo ieviešanas plānu no 2015.</w:t>
      </w:r>
      <w:r w:rsidR="00CA3811" w:rsidRPr="00DB2C25">
        <w:rPr>
          <w:rFonts w:ascii="Garamond" w:eastAsia="Calibri" w:hAnsi="Garamond" w:cs="Times New Roman"/>
          <w:color w:val="0D0D0D" w:themeColor="text1" w:themeTint="F2"/>
          <w:spacing w:val="-4"/>
          <w:sz w:val="24"/>
          <w:szCs w:val="24"/>
          <w:lang w:eastAsia="en-US"/>
        </w:rPr>
        <w:t> </w:t>
      </w:r>
      <w:r w:rsidRPr="00DB2C25">
        <w:rPr>
          <w:rFonts w:ascii="Garamond" w:eastAsia="Calibri" w:hAnsi="Garamond" w:cs="Times New Roman"/>
          <w:color w:val="0D0D0D" w:themeColor="text1" w:themeTint="F2"/>
          <w:spacing w:val="-4"/>
          <w:sz w:val="24"/>
          <w:szCs w:val="24"/>
          <w:lang w:eastAsia="en-US"/>
        </w:rPr>
        <w:t>gada 1.</w:t>
      </w:r>
      <w:r w:rsidR="00CA3811" w:rsidRPr="00DB2C25">
        <w:rPr>
          <w:rFonts w:ascii="Garamond" w:eastAsia="Calibri" w:hAnsi="Garamond" w:cs="Times New Roman"/>
          <w:color w:val="0D0D0D" w:themeColor="text1" w:themeTint="F2"/>
          <w:spacing w:val="-4"/>
          <w:sz w:val="24"/>
          <w:szCs w:val="24"/>
          <w:lang w:eastAsia="en-US"/>
        </w:rPr>
        <w:t> </w:t>
      </w:r>
      <w:r w:rsidRPr="00DB2C25">
        <w:rPr>
          <w:rFonts w:ascii="Garamond" w:eastAsia="Calibri" w:hAnsi="Garamond" w:cs="Times New Roman"/>
          <w:color w:val="0D0D0D" w:themeColor="text1" w:themeTint="F2"/>
          <w:spacing w:val="-4"/>
          <w:sz w:val="24"/>
          <w:szCs w:val="24"/>
          <w:lang w:eastAsia="en-US"/>
        </w:rPr>
        <w:t>jūnija būvkonstrukciju projektēšanā tika nodrošināta pā</w:t>
      </w:r>
      <w:r w:rsidR="002B2B67" w:rsidRPr="00DB2C25">
        <w:rPr>
          <w:rFonts w:ascii="Garamond" w:eastAsia="Calibri" w:hAnsi="Garamond" w:cs="Times New Roman"/>
          <w:color w:val="0D0D0D" w:themeColor="text1" w:themeTint="F2"/>
          <w:spacing w:val="-4"/>
          <w:sz w:val="24"/>
          <w:szCs w:val="24"/>
          <w:lang w:eastAsia="en-US"/>
        </w:rPr>
        <w:t>reja uz Eirokodeksa standartiem</w:t>
      </w:r>
      <w:r w:rsidRPr="00DB2C25">
        <w:rPr>
          <w:rFonts w:ascii="Garamond" w:eastAsia="Calibri" w:hAnsi="Garamond" w:cs="Times New Roman"/>
          <w:color w:val="0D0D0D" w:themeColor="text1" w:themeTint="F2"/>
          <w:spacing w:val="-4"/>
          <w:sz w:val="24"/>
          <w:szCs w:val="24"/>
          <w:lang w:eastAsia="en-US"/>
        </w:rPr>
        <w:t xml:space="preserve">.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shd w:val="clear" w:color="auto" w:fill="FFFFFF"/>
          <w:lang w:eastAsia="en-US"/>
        </w:rPr>
        <w:t xml:space="preserve">Ir palielināta arī būvspeciālistu kompetences novērtēšanas un patstāvīgās prakses uzraudzības iestāžu atbildība. Būvniecības informācijas sistēmā būvspeciālistu reģistrā katram būvspeciālistam jāsniedz informācija </w:t>
      </w:r>
      <w:r w:rsidRPr="00DB2C25">
        <w:rPr>
          <w:rFonts w:ascii="Garamond" w:eastAsia="Calibri" w:hAnsi="Garamond" w:cs="Times New Roman"/>
          <w:color w:val="0D0D0D" w:themeColor="text1" w:themeTint="F2"/>
          <w:sz w:val="24"/>
          <w:szCs w:val="24"/>
          <w:lang w:eastAsia="en-US"/>
        </w:rPr>
        <w:t xml:space="preserve">par izglītību, patstāvīgo praksi, apgūtajām profesionālās pilnveides programmām un citiem kompetenci paaugstinošiem pasākumiem sertifikātā norādītajā jomā. Būvniecības informācijas sistēmas mērķis ir nodrošināt elektronisku būvniecības dokumentācijas apriti, padarīt sabiedrībai pieejamu informāciju par būvniecības procesiem un nodrošināt vienotu pieeju lēmumu pieņemšanā būvniecības jomā.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6"/>
          <w:szCs w:val="26"/>
          <w:lang w:eastAsia="en-US"/>
        </w:rPr>
      </w:pPr>
      <w:r w:rsidRPr="00DB2C25">
        <w:rPr>
          <w:rFonts w:ascii="Garamond" w:eastAsia="Calibri" w:hAnsi="Garamond" w:cs="Times New Roman"/>
          <w:bCs/>
          <w:color w:val="0D0D0D" w:themeColor="text1" w:themeTint="F2"/>
          <w:sz w:val="24"/>
          <w:szCs w:val="24"/>
          <w:shd w:val="clear" w:color="auto" w:fill="FFFFFF"/>
          <w:lang w:eastAsia="en-US"/>
        </w:rPr>
        <w:t xml:space="preserve">Atbilstoši normatīvajam regulējumam Ekonomikas ministrija ir izveidojusi Latvijas Būvniecības padomi, kas nodrošina atgriezenisko saiti ar būvniecības procesa dalībniekiem. </w:t>
      </w:r>
    </w:p>
    <w:p w:rsidR="00F840F9" w:rsidRPr="00DB2C25" w:rsidRDefault="00F840F9" w:rsidP="00E46106">
      <w:pPr>
        <w:pStyle w:val="Heading3"/>
        <w:numPr>
          <w:ilvl w:val="0"/>
          <w:numId w:val="0"/>
        </w:numPr>
        <w:spacing w:line="276" w:lineRule="auto"/>
        <w:ind w:left="360" w:hanging="360"/>
        <w:rPr>
          <w:lang w:eastAsia="en-US"/>
        </w:rPr>
      </w:pPr>
      <w:bookmarkStart w:id="26" w:name="_Toc390065169"/>
      <w:bookmarkStart w:id="27" w:name="_Toc437269280"/>
      <w:r w:rsidRPr="00DB2C25">
        <w:rPr>
          <w:lang w:eastAsia="en-US"/>
        </w:rPr>
        <w:lastRenderedPageBreak/>
        <w:t>3.2. Energoapgādes drošīb</w:t>
      </w:r>
      <w:bookmarkEnd w:id="26"/>
      <w:r w:rsidRPr="00DB2C25">
        <w:rPr>
          <w:lang w:eastAsia="en-US"/>
        </w:rPr>
        <w:t>a</w:t>
      </w:r>
      <w:bookmarkEnd w:id="27"/>
    </w:p>
    <w:p w:rsidR="00F840F9" w:rsidRPr="001170D3" w:rsidRDefault="00F840F9" w:rsidP="00E46106">
      <w:pPr>
        <w:spacing w:before="100" w:beforeAutospacing="1" w:after="100" w:afterAutospacing="1" w:line="276" w:lineRule="auto"/>
        <w:jc w:val="center"/>
        <w:rPr>
          <w:rFonts w:ascii="Garamond" w:eastAsia="Times New Roman" w:hAnsi="Garamond" w:cs="Times New Roman"/>
          <w:b/>
          <w:bCs/>
          <w:color w:val="0D0D0D" w:themeColor="text1" w:themeTint="F2"/>
          <w:sz w:val="26"/>
          <w:szCs w:val="26"/>
          <w:lang w:eastAsia="en-US"/>
        </w:rPr>
      </w:pPr>
      <w:r w:rsidRPr="001170D3">
        <w:rPr>
          <w:rFonts w:ascii="Garamond" w:eastAsia="Times New Roman" w:hAnsi="Garamond" w:cs="Times New Roman"/>
          <w:b/>
          <w:bCs/>
          <w:color w:val="0D0D0D" w:themeColor="text1" w:themeTint="F2"/>
          <w:sz w:val="26"/>
          <w:szCs w:val="26"/>
          <w:lang w:eastAsia="en-US"/>
        </w:rPr>
        <w:t>Kopumā Latvijas energoapgādes nodrošinājuma struktūra (primāro resursu, kurināmā, elektroapgādes) vērtējama kā līdzsvarota un pietiekami diversificēta. Kopš Klaipēdas sašķidrinātās dabasgāzes termināla izbūves un Klaipēdas–Ķiemēni pārva</w:t>
      </w:r>
      <w:r w:rsidR="00CA3811" w:rsidRPr="001170D3">
        <w:rPr>
          <w:rFonts w:ascii="Garamond" w:eastAsia="Times New Roman" w:hAnsi="Garamond" w:cs="Times New Roman"/>
          <w:b/>
          <w:bCs/>
          <w:color w:val="0D0D0D" w:themeColor="text1" w:themeTint="F2"/>
          <w:sz w:val="26"/>
          <w:szCs w:val="26"/>
          <w:lang w:eastAsia="en-US"/>
        </w:rPr>
        <w:t>des infrastruktūras uzlabošanas</w:t>
      </w:r>
      <w:r w:rsidRPr="001170D3">
        <w:rPr>
          <w:rFonts w:ascii="Garamond" w:eastAsia="Times New Roman" w:hAnsi="Garamond" w:cs="Times New Roman"/>
          <w:b/>
          <w:bCs/>
          <w:color w:val="0D0D0D" w:themeColor="text1" w:themeTint="F2"/>
          <w:sz w:val="26"/>
          <w:szCs w:val="26"/>
          <w:lang w:eastAsia="en-US"/>
        </w:rPr>
        <w:t xml:space="preserve"> ir pieejami arī alternatīvi dabasgāzes piegādes</w:t>
      </w:r>
      <w:r w:rsidR="002B2B67" w:rsidRPr="001170D3">
        <w:rPr>
          <w:rFonts w:ascii="Garamond" w:eastAsia="Times New Roman" w:hAnsi="Garamond" w:cs="Times New Roman"/>
          <w:b/>
          <w:bCs/>
          <w:color w:val="0D0D0D" w:themeColor="text1" w:themeTint="F2"/>
          <w:sz w:val="26"/>
          <w:szCs w:val="26"/>
          <w:lang w:eastAsia="en-US"/>
        </w:rPr>
        <w:t xml:space="preserve"> </w:t>
      </w:r>
      <w:r w:rsidRPr="001170D3">
        <w:rPr>
          <w:rFonts w:ascii="Garamond" w:eastAsia="Times New Roman" w:hAnsi="Garamond" w:cs="Times New Roman"/>
          <w:b/>
          <w:bCs/>
          <w:color w:val="0D0D0D" w:themeColor="text1" w:themeTint="F2"/>
          <w:sz w:val="26"/>
          <w:szCs w:val="26"/>
          <w:lang w:eastAsia="en-US"/>
        </w:rPr>
        <w:t>ceļi un izcelsmes avoti.</w:t>
      </w:r>
    </w:p>
    <w:p w:rsidR="00F840F9" w:rsidRPr="00DB2C25" w:rsidRDefault="00F840F9" w:rsidP="00E46106">
      <w:pPr>
        <w:spacing w:before="100" w:beforeAutospacing="1" w:after="100" w:afterAutospacing="1" w:line="276" w:lineRule="auto"/>
        <w:jc w:val="both"/>
        <w:rPr>
          <w:rFonts w:ascii="Garamond" w:eastAsia="Times New Roman" w:hAnsi="Garamond" w:cs="Times New Roman"/>
          <w:b/>
          <w:bCs/>
          <w:color w:val="0D0D0D" w:themeColor="text1" w:themeTint="F2"/>
          <w:sz w:val="24"/>
          <w:szCs w:val="24"/>
        </w:rPr>
      </w:pPr>
      <w:r w:rsidRPr="00DB2C25">
        <w:rPr>
          <w:rFonts w:ascii="Garamond" w:eastAsia="Times New Roman" w:hAnsi="Garamond" w:cs="Times New Roman"/>
          <w:color w:val="0D0D0D" w:themeColor="text1" w:themeTint="F2"/>
          <w:sz w:val="24"/>
          <w:szCs w:val="24"/>
        </w:rPr>
        <w:t>Latvijas primāro energoresursu patēriņa struktūru veido trīs galvenās sastāvdaļas</w:t>
      </w:r>
      <w:r w:rsidR="00CA3811" w:rsidRPr="00DB2C25">
        <w:rPr>
          <w:rFonts w:ascii="Garamond" w:eastAsia="Times New Roman" w:hAnsi="Garamond" w:cs="Times New Roman"/>
          <w:color w:val="0D0D0D" w:themeColor="text1" w:themeTint="F2"/>
          <w:sz w:val="24"/>
          <w:szCs w:val="24"/>
        </w:rPr>
        <w:t xml:space="preserve"> </w:t>
      </w:r>
      <w:r w:rsidR="00CA3811" w:rsidRPr="00DB2C25">
        <w:rPr>
          <w:rFonts w:ascii="Garamond" w:hAnsi="Garamond" w:cs="Times New Roman"/>
          <w:iCs/>
          <w:color w:val="0D0D0D" w:themeColor="text1" w:themeTint="F2"/>
          <w:sz w:val="24"/>
          <w:szCs w:val="24"/>
        </w:rPr>
        <w:t>–</w:t>
      </w:r>
      <w:r w:rsidRPr="00DB2C25">
        <w:rPr>
          <w:rFonts w:ascii="Garamond" w:eastAsia="Times New Roman" w:hAnsi="Garamond" w:cs="Times New Roman"/>
          <w:color w:val="0D0D0D" w:themeColor="text1" w:themeTint="F2"/>
          <w:sz w:val="24"/>
          <w:szCs w:val="24"/>
        </w:rPr>
        <w:t xml:space="preserve"> </w:t>
      </w:r>
      <w:r w:rsidRPr="00DB2C25">
        <w:rPr>
          <w:rFonts w:ascii="Garamond" w:eastAsia="Times New Roman" w:hAnsi="Garamond" w:cs="Times New Roman"/>
          <w:bCs/>
          <w:color w:val="0D0D0D" w:themeColor="text1" w:themeTint="F2"/>
          <w:sz w:val="24"/>
          <w:szCs w:val="24"/>
          <w:lang w:eastAsia="en-US"/>
        </w:rPr>
        <w:t>naftas produkti, kurināmā koksne un kokogles un dabasgāze (skat. 1.</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 xml:space="preserve">tabulu). </w:t>
      </w:r>
    </w:p>
    <w:p w:rsidR="00F840F9" w:rsidRPr="001170D3" w:rsidRDefault="00F840F9" w:rsidP="00E46106">
      <w:pPr>
        <w:spacing w:before="100" w:beforeAutospacing="1" w:after="100" w:afterAutospacing="1" w:line="276" w:lineRule="auto"/>
        <w:ind w:left="7513"/>
        <w:contextualSpacing/>
        <w:jc w:val="right"/>
        <w:rPr>
          <w:rFonts w:ascii="Garamond" w:eastAsia="Times New Roman" w:hAnsi="Garamond" w:cs="Times New Roman"/>
          <w:color w:val="0D0D0D" w:themeColor="text1" w:themeTint="F2"/>
          <w:sz w:val="24"/>
          <w:szCs w:val="24"/>
        </w:rPr>
      </w:pPr>
      <w:r w:rsidRPr="001170D3">
        <w:rPr>
          <w:rFonts w:ascii="Garamond" w:eastAsia="Times New Roman" w:hAnsi="Garamond" w:cs="Times New Roman"/>
          <w:color w:val="0D0D0D" w:themeColor="text1" w:themeTint="F2"/>
          <w:sz w:val="24"/>
          <w:szCs w:val="24"/>
        </w:rPr>
        <w:t>1.</w:t>
      </w:r>
      <w:r w:rsidR="00CA3811" w:rsidRPr="001170D3">
        <w:rPr>
          <w:rFonts w:ascii="Garamond" w:eastAsia="Times New Roman" w:hAnsi="Garamond" w:cs="Times New Roman"/>
          <w:color w:val="0D0D0D" w:themeColor="text1" w:themeTint="F2"/>
          <w:sz w:val="24"/>
          <w:szCs w:val="24"/>
        </w:rPr>
        <w:t> </w:t>
      </w:r>
      <w:r w:rsidRPr="001170D3">
        <w:rPr>
          <w:rFonts w:ascii="Garamond" w:eastAsia="Times New Roman" w:hAnsi="Garamond" w:cs="Times New Roman"/>
          <w:color w:val="0D0D0D" w:themeColor="text1" w:themeTint="F2"/>
          <w:sz w:val="24"/>
          <w:szCs w:val="24"/>
        </w:rPr>
        <w:t>tabula</w:t>
      </w:r>
    </w:p>
    <w:p w:rsidR="00F840F9" w:rsidRPr="001170D3" w:rsidRDefault="00CA3811" w:rsidP="00E46106">
      <w:pPr>
        <w:spacing w:before="100" w:beforeAutospacing="1" w:after="100" w:afterAutospacing="1" w:line="276" w:lineRule="auto"/>
        <w:contextualSpacing/>
        <w:jc w:val="center"/>
        <w:rPr>
          <w:rFonts w:ascii="Garamond" w:eastAsia="Times New Roman" w:hAnsi="Garamond" w:cs="Times New Roman"/>
          <w:b/>
          <w:color w:val="0D0D0D" w:themeColor="text1" w:themeTint="F2"/>
          <w:sz w:val="24"/>
          <w:szCs w:val="24"/>
        </w:rPr>
      </w:pPr>
      <w:r w:rsidRPr="001170D3">
        <w:rPr>
          <w:rFonts w:ascii="Garamond" w:eastAsia="Times New Roman" w:hAnsi="Garamond" w:cs="Times New Roman"/>
          <w:b/>
          <w:color w:val="0D0D0D" w:themeColor="text1" w:themeTint="F2"/>
          <w:sz w:val="24"/>
          <w:szCs w:val="24"/>
        </w:rPr>
        <w:t>Primāro energoresursu patēriņš</w:t>
      </w:r>
      <w:r w:rsidR="00F840F9" w:rsidRPr="001170D3">
        <w:rPr>
          <w:rFonts w:ascii="Garamond" w:eastAsia="Times New Roman" w:hAnsi="Garamond" w:cs="Times New Roman"/>
          <w:b/>
          <w:color w:val="0D0D0D" w:themeColor="text1" w:themeTint="F2"/>
          <w:sz w:val="24"/>
          <w:szCs w:val="24"/>
        </w:rPr>
        <w:t xml:space="preserve"> % no kopējā primāro energoresursu patēriņa, 2014.</w:t>
      </w:r>
      <w:r w:rsidRPr="001170D3">
        <w:rPr>
          <w:rFonts w:ascii="Garamond" w:eastAsia="Times New Roman" w:hAnsi="Garamond" w:cs="Times New Roman"/>
          <w:b/>
          <w:color w:val="0D0D0D" w:themeColor="text1" w:themeTint="F2"/>
          <w:sz w:val="24"/>
          <w:szCs w:val="24"/>
        </w:rPr>
        <w:t> </w:t>
      </w:r>
      <w:r w:rsidR="00F840F9" w:rsidRPr="001170D3">
        <w:rPr>
          <w:rFonts w:ascii="Garamond" w:eastAsia="Times New Roman" w:hAnsi="Garamond" w:cs="Times New Roman"/>
          <w:b/>
          <w:color w:val="0D0D0D" w:themeColor="text1" w:themeTint="F2"/>
          <w:sz w:val="24"/>
          <w:szCs w:val="24"/>
        </w:rPr>
        <w:t>gads</w:t>
      </w:r>
    </w:p>
    <w:p w:rsidR="00F840F9" w:rsidRPr="00DB2C25" w:rsidRDefault="00F840F9" w:rsidP="00E46106">
      <w:pPr>
        <w:spacing w:before="100" w:beforeAutospacing="1" w:after="100" w:afterAutospacing="1" w:line="276" w:lineRule="auto"/>
        <w:contextualSpacing/>
        <w:jc w:val="both"/>
        <w:rPr>
          <w:rFonts w:ascii="Garamond" w:eastAsia="Times New Roman" w:hAnsi="Garamond" w:cs="Times New Roman"/>
          <w:color w:val="0D0D0D" w:themeColor="text1" w:themeTint="F2"/>
          <w:sz w:val="24"/>
          <w:szCs w:val="24"/>
        </w:rPr>
      </w:pPr>
    </w:p>
    <w:tbl>
      <w:tblPr>
        <w:tblStyle w:val="MediumList2-Accent5"/>
        <w:tblW w:w="0" w:type="auto"/>
        <w:tblLook w:val="04A0" w:firstRow="1" w:lastRow="0" w:firstColumn="1" w:lastColumn="0" w:noHBand="0" w:noVBand="1"/>
      </w:tblPr>
      <w:tblGrid>
        <w:gridCol w:w="1526"/>
        <w:gridCol w:w="4834"/>
        <w:gridCol w:w="3181"/>
      </w:tblGrid>
      <w:tr w:rsidR="001170D3" w:rsidRPr="00DB2C25" w:rsidTr="001170D3">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rPr>
            </w:pPr>
            <w:r w:rsidRPr="00DB2C25">
              <w:rPr>
                <w:rFonts w:ascii="Garamond" w:eastAsia="Times New Roman" w:hAnsi="Garamond" w:cs="Times New Roman"/>
                <w:bCs/>
                <w:color w:val="0D0D0D" w:themeColor="text1" w:themeTint="F2"/>
              </w:rPr>
              <w:t>Nr.</w:t>
            </w:r>
            <w:r w:rsidR="001170D3">
              <w:rPr>
                <w:rFonts w:ascii="Garamond" w:eastAsia="Times New Roman" w:hAnsi="Garamond" w:cs="Times New Roman"/>
                <w:bCs/>
                <w:color w:val="0D0D0D" w:themeColor="text1" w:themeTint="F2"/>
              </w:rPr>
              <w:t> </w:t>
            </w:r>
            <w:r w:rsidRPr="00DB2C25">
              <w:rPr>
                <w:rFonts w:ascii="Garamond" w:eastAsia="Times New Roman" w:hAnsi="Garamond" w:cs="Times New Roman"/>
                <w:bCs/>
                <w:color w:val="0D0D0D" w:themeColor="text1" w:themeTint="F2"/>
              </w:rPr>
              <w:t>p.</w:t>
            </w:r>
            <w:r w:rsidR="00CA3811" w:rsidRPr="00DB2C25">
              <w:rPr>
                <w:rFonts w:ascii="Garamond" w:eastAsia="Times New Roman" w:hAnsi="Garamond" w:cs="Times New Roman"/>
                <w:bCs/>
                <w:color w:val="0D0D0D" w:themeColor="text1" w:themeTint="F2"/>
              </w:rPr>
              <w:t> </w:t>
            </w:r>
            <w:r w:rsidRPr="00DB2C25">
              <w:rPr>
                <w:rFonts w:ascii="Garamond" w:eastAsia="Times New Roman" w:hAnsi="Garamond" w:cs="Times New Roman"/>
                <w:bCs/>
                <w:color w:val="0D0D0D" w:themeColor="text1" w:themeTint="F2"/>
              </w:rPr>
              <w:t>k.</w:t>
            </w:r>
          </w:p>
        </w:tc>
        <w:tc>
          <w:tcPr>
            <w:tcW w:w="4834" w:type="dxa"/>
          </w:tcPr>
          <w:p w:rsidR="00F840F9" w:rsidRPr="00DB2C25" w:rsidRDefault="00F840F9" w:rsidP="00E46106">
            <w:pPr>
              <w:spacing w:before="100" w:beforeAutospacing="1" w:after="100" w:afterAutospacing="1"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rPr>
            </w:pPr>
            <w:r w:rsidRPr="00DB2C25">
              <w:rPr>
                <w:rFonts w:ascii="Garamond" w:eastAsia="Times New Roman" w:hAnsi="Garamond" w:cs="Times New Roman"/>
                <w:bCs/>
                <w:color w:val="0D0D0D" w:themeColor="text1" w:themeTint="F2"/>
              </w:rPr>
              <w:t>Resursa veids</w:t>
            </w:r>
          </w:p>
        </w:tc>
        <w:tc>
          <w:tcPr>
            <w:tcW w:w="3181" w:type="dxa"/>
          </w:tcPr>
          <w:p w:rsidR="00F840F9" w:rsidRPr="00DB2C25" w:rsidRDefault="00F840F9" w:rsidP="00E46106">
            <w:pPr>
              <w:spacing w:before="100" w:beforeAutospacing="1" w:after="100" w:afterAutospacing="1"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rPr>
            </w:pPr>
            <w:r w:rsidRPr="00DB2C25">
              <w:rPr>
                <w:rFonts w:ascii="Garamond" w:eastAsia="Times New Roman" w:hAnsi="Garamond" w:cs="Times New Roman"/>
                <w:bCs/>
                <w:color w:val="0D0D0D" w:themeColor="text1" w:themeTint="F2"/>
              </w:rPr>
              <w:t>% no patēriņa</w:t>
            </w:r>
          </w:p>
        </w:tc>
      </w:tr>
      <w:tr w:rsidR="001170D3" w:rsidRPr="00DB2C25" w:rsidTr="001170D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1.</w:t>
            </w:r>
          </w:p>
        </w:tc>
        <w:tc>
          <w:tcPr>
            <w:tcW w:w="4834" w:type="dxa"/>
          </w:tcPr>
          <w:p w:rsidR="00F840F9" w:rsidRPr="00DB2C25" w:rsidRDefault="00F840F9" w:rsidP="00E46106">
            <w:pPr>
              <w:spacing w:before="100" w:beforeAutospacing="1" w:after="100" w:afterAutospacing="1"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 xml:space="preserve">Naftas produkti </w:t>
            </w:r>
          </w:p>
        </w:tc>
        <w:tc>
          <w:tcPr>
            <w:tcW w:w="3181" w:type="dxa"/>
          </w:tcPr>
          <w:p w:rsidR="00F840F9" w:rsidRPr="00DB2C25" w:rsidRDefault="00F840F9" w:rsidP="00E46106">
            <w:pPr>
              <w:spacing w:before="100" w:beforeAutospacing="1" w:after="100" w:afterAutospacing="1"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32,0</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trHeight w:val="295"/>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2.</w:t>
            </w:r>
          </w:p>
        </w:tc>
        <w:tc>
          <w:tcPr>
            <w:tcW w:w="4834" w:type="dxa"/>
          </w:tcPr>
          <w:p w:rsidR="00F840F9" w:rsidRPr="00DB2C25" w:rsidRDefault="00F840F9" w:rsidP="00E46106">
            <w:pPr>
              <w:spacing w:before="100" w:beforeAutospacing="1" w:after="100" w:afterAutospacing="1"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Kurināmā koksne un kokogles</w:t>
            </w:r>
          </w:p>
        </w:tc>
        <w:tc>
          <w:tcPr>
            <w:tcW w:w="3181" w:type="dxa"/>
          </w:tcPr>
          <w:p w:rsidR="00F840F9" w:rsidRPr="00DB2C25" w:rsidRDefault="00F840F9" w:rsidP="00E46106">
            <w:pPr>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29,9</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3.</w:t>
            </w:r>
          </w:p>
        </w:tc>
        <w:tc>
          <w:tcPr>
            <w:tcW w:w="4834" w:type="dxa"/>
          </w:tcPr>
          <w:p w:rsidR="00F840F9" w:rsidRPr="00DB2C25" w:rsidRDefault="00F840F9" w:rsidP="00E46106">
            <w:pPr>
              <w:spacing w:before="100" w:beforeAutospacing="1" w:after="100" w:afterAutospacing="1"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Dabasgāze</w:t>
            </w:r>
          </w:p>
        </w:tc>
        <w:tc>
          <w:tcPr>
            <w:tcW w:w="3181" w:type="dxa"/>
          </w:tcPr>
          <w:p w:rsidR="00F840F9" w:rsidRPr="00DB2C25" w:rsidRDefault="00F840F9" w:rsidP="00E46106">
            <w:pPr>
              <w:spacing w:before="100" w:beforeAutospacing="1" w:after="100" w:afterAutospacing="1"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24,4</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trHeight w:val="310"/>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4.</w:t>
            </w:r>
          </w:p>
        </w:tc>
        <w:tc>
          <w:tcPr>
            <w:tcW w:w="4834" w:type="dxa"/>
          </w:tcPr>
          <w:p w:rsidR="00F840F9" w:rsidRPr="00DB2C25" w:rsidRDefault="00F840F9" w:rsidP="00E46106">
            <w:pPr>
              <w:spacing w:before="100" w:beforeAutospacing="1" w:after="100" w:afterAutospacing="1"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Elektroenerģijas neto imports</w:t>
            </w:r>
          </w:p>
        </w:tc>
        <w:tc>
          <w:tcPr>
            <w:tcW w:w="3181" w:type="dxa"/>
          </w:tcPr>
          <w:p w:rsidR="00F840F9" w:rsidRPr="00DB2C25" w:rsidRDefault="00F840F9" w:rsidP="00E46106">
            <w:pPr>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4,5</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5.</w:t>
            </w:r>
          </w:p>
        </w:tc>
        <w:tc>
          <w:tcPr>
            <w:tcW w:w="4834" w:type="dxa"/>
          </w:tcPr>
          <w:p w:rsidR="00F840F9" w:rsidRPr="00DB2C25" w:rsidRDefault="00F840F9" w:rsidP="00E46106">
            <w:pPr>
              <w:spacing w:before="100" w:beforeAutospacing="1" w:after="100" w:afterAutospacing="1"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Hidroenerģija un vēja enerģija</w:t>
            </w:r>
          </w:p>
        </w:tc>
        <w:tc>
          <w:tcPr>
            <w:tcW w:w="3181" w:type="dxa"/>
          </w:tcPr>
          <w:p w:rsidR="00F840F9" w:rsidRPr="00DB2C25" w:rsidRDefault="00F840F9" w:rsidP="00E46106">
            <w:pPr>
              <w:spacing w:before="100" w:beforeAutospacing="1" w:after="100" w:afterAutospacing="1"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D0D0D" w:themeColor="text1" w:themeTint="F2"/>
                <w:sz w:val="24"/>
                <w:szCs w:val="24"/>
              </w:rPr>
            </w:pPr>
            <w:r w:rsidRPr="00DB2C25">
              <w:rPr>
                <w:rFonts w:ascii="Garamond" w:hAnsi="Garamond" w:cs="Times New Roman"/>
                <w:color w:val="0D0D0D" w:themeColor="text1" w:themeTint="F2"/>
                <w:sz w:val="24"/>
                <w:szCs w:val="24"/>
              </w:rPr>
              <w:t>4,1</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trHeight w:val="295"/>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6.</w:t>
            </w:r>
          </w:p>
        </w:tc>
        <w:tc>
          <w:tcPr>
            <w:tcW w:w="4834" w:type="dxa"/>
          </w:tcPr>
          <w:p w:rsidR="00F840F9" w:rsidRPr="00DB2C25" w:rsidRDefault="00F840F9" w:rsidP="00E46106">
            <w:pPr>
              <w:spacing w:before="100" w:beforeAutospacing="1" w:after="100" w:afterAutospacing="1"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Biogāze </w:t>
            </w:r>
          </w:p>
        </w:tc>
        <w:tc>
          <w:tcPr>
            <w:tcW w:w="3181" w:type="dxa"/>
          </w:tcPr>
          <w:p w:rsidR="00F840F9" w:rsidRPr="00DB2C25" w:rsidRDefault="00F840F9" w:rsidP="00E46106">
            <w:pPr>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1,7</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r w:rsidR="001170D3" w:rsidRPr="00DB2C25" w:rsidTr="001170D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tcPr>
          <w:p w:rsidR="00F840F9" w:rsidRPr="00DB2C25" w:rsidRDefault="00F840F9" w:rsidP="00E46106">
            <w:pPr>
              <w:spacing w:before="100" w:beforeAutospacing="1" w:after="100" w:afterAutospacing="1" w:line="276" w:lineRule="auto"/>
              <w:contextualSpacing/>
              <w:jc w:val="center"/>
              <w:rPr>
                <w:rFonts w:ascii="Garamond" w:eastAsia="Times New Roman" w:hAnsi="Garamond" w:cs="Times New Roman"/>
                <w:bCs/>
                <w:color w:val="0D0D0D" w:themeColor="text1" w:themeTint="F2"/>
                <w:sz w:val="24"/>
                <w:szCs w:val="24"/>
              </w:rPr>
            </w:pPr>
            <w:r w:rsidRPr="00DB2C25">
              <w:rPr>
                <w:rFonts w:ascii="Garamond" w:eastAsia="Times New Roman" w:hAnsi="Garamond" w:cs="Times New Roman"/>
                <w:bCs/>
                <w:color w:val="0D0D0D" w:themeColor="text1" w:themeTint="F2"/>
                <w:sz w:val="24"/>
                <w:szCs w:val="24"/>
              </w:rPr>
              <w:t>7.</w:t>
            </w:r>
          </w:p>
        </w:tc>
        <w:tc>
          <w:tcPr>
            <w:tcW w:w="4834" w:type="dxa"/>
          </w:tcPr>
          <w:p w:rsidR="00F840F9" w:rsidRPr="00DB2C25" w:rsidRDefault="00F840F9" w:rsidP="00E46106">
            <w:pPr>
              <w:spacing w:before="100" w:beforeAutospacing="1" w:after="100" w:afterAutospacing="1"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 xml:space="preserve">Citi enerģijas veidi </w:t>
            </w:r>
          </w:p>
        </w:tc>
        <w:tc>
          <w:tcPr>
            <w:tcW w:w="3181" w:type="dxa"/>
          </w:tcPr>
          <w:p w:rsidR="00F840F9" w:rsidRPr="00DB2C25" w:rsidRDefault="00F840F9" w:rsidP="00E46106">
            <w:pPr>
              <w:spacing w:before="100" w:beforeAutospacing="1" w:after="100" w:afterAutospacing="1"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D0D0D" w:themeColor="text1" w:themeTint="F2"/>
                <w:sz w:val="24"/>
                <w:szCs w:val="24"/>
              </w:rPr>
            </w:pPr>
            <w:r w:rsidRPr="00DB2C25">
              <w:rPr>
                <w:rFonts w:ascii="Garamond" w:hAnsi="Garamond" w:cs="Times New Roman"/>
                <w:color w:val="0D0D0D" w:themeColor="text1" w:themeTint="F2"/>
                <w:sz w:val="24"/>
                <w:szCs w:val="24"/>
              </w:rPr>
              <w:t>3,4</w:t>
            </w:r>
            <w:r w:rsidR="00CA3811" w:rsidRPr="00DB2C25">
              <w:rPr>
                <w:rFonts w:ascii="Garamond" w:hAnsi="Garamond" w:cs="Times New Roman"/>
                <w:color w:val="0D0D0D" w:themeColor="text1" w:themeTint="F2"/>
                <w:sz w:val="24"/>
                <w:szCs w:val="24"/>
              </w:rPr>
              <w:t> </w:t>
            </w:r>
            <w:r w:rsidRPr="00DB2C25">
              <w:rPr>
                <w:rFonts w:ascii="Garamond" w:hAnsi="Garamond" w:cs="Times New Roman"/>
                <w:color w:val="0D0D0D" w:themeColor="text1" w:themeTint="F2"/>
                <w:sz w:val="24"/>
                <w:szCs w:val="24"/>
              </w:rPr>
              <w:t>%</w:t>
            </w:r>
          </w:p>
        </w:tc>
      </w:tr>
    </w:tbl>
    <w:p w:rsidR="00F840F9" w:rsidRPr="00DB2C25" w:rsidRDefault="00F840F9" w:rsidP="00E46106">
      <w:pPr>
        <w:spacing w:before="100" w:beforeAutospacing="1" w:after="100" w:afterAutospacing="1" w:line="276" w:lineRule="auto"/>
        <w:contextualSpacing/>
        <w:jc w:val="both"/>
        <w:rPr>
          <w:rFonts w:ascii="Garamond" w:eastAsia="Times New Roman" w:hAnsi="Garamond" w:cs="Times New Roman"/>
          <w:color w:val="0D0D0D" w:themeColor="text1" w:themeTint="F2"/>
          <w:sz w:val="24"/>
          <w:szCs w:val="24"/>
        </w:rPr>
      </w:pPr>
    </w:p>
    <w:p w:rsidR="00F840F9" w:rsidRPr="00DB2C25" w:rsidRDefault="00F840F9"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rPr>
      </w:pPr>
      <w:r w:rsidRPr="00DB2C25">
        <w:rPr>
          <w:rFonts w:ascii="Garamond" w:eastAsia="Times New Roman" w:hAnsi="Garamond" w:cs="Times New Roman"/>
          <w:color w:val="0D0D0D" w:themeColor="text1" w:themeTint="F2"/>
          <w:sz w:val="24"/>
          <w:szCs w:val="24"/>
        </w:rPr>
        <w:t>2014.</w:t>
      </w:r>
      <w:r w:rsidR="00CA3811"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gadā vietējie energoresursi nodrošināja 34,9</w:t>
      </w:r>
      <w:r w:rsidR="00CA3811"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no kopējā primāro energoresursu patēriņa. Lielākā daļa no tiem bija atjaunojamie energoresursi (AER) – koksnes biomasa, hidroresursi, vējš, biogāze, biodegvielas un vietējie energoresursi – kūdra, atkritumi. Pārējā daļa jeb 65,1</w:t>
      </w:r>
      <w:r w:rsidR="00CA3811"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 energoresursu, starp kuriem svarīgākie ir naftas produkti un dabasgāze, tika importēti no dažādām Baltijas reģiona, ES un trešajām valstīm, ta</w:t>
      </w:r>
      <w:r w:rsidR="00CA3811" w:rsidRPr="00DB2C25">
        <w:rPr>
          <w:rFonts w:ascii="Garamond" w:eastAsia="Times New Roman" w:hAnsi="Garamond" w:cs="Times New Roman"/>
          <w:color w:val="0D0D0D" w:themeColor="text1" w:themeTint="F2"/>
          <w:sz w:val="24"/>
          <w:szCs w:val="24"/>
        </w:rPr>
        <w:t>i</w:t>
      </w:r>
      <w:r w:rsidRPr="00DB2C25">
        <w:rPr>
          <w:rFonts w:ascii="Garamond" w:eastAsia="Times New Roman" w:hAnsi="Garamond" w:cs="Times New Roman"/>
          <w:color w:val="0D0D0D" w:themeColor="text1" w:themeTint="F2"/>
          <w:sz w:val="24"/>
          <w:szCs w:val="24"/>
        </w:rPr>
        <w:t xml:space="preserve"> skaitā no Krievijas. 2014.</w:t>
      </w:r>
      <w:r w:rsidR="00CA3811"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gadā dabasgāze tika piegādāta tikai no Krievijas.</w:t>
      </w:r>
    </w:p>
    <w:p w:rsidR="00F840F9" w:rsidRPr="00DB2C25" w:rsidRDefault="00F840F9"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rPr>
      </w:pPr>
      <w:r w:rsidRPr="00DB2C25">
        <w:rPr>
          <w:rFonts w:ascii="Garamond" w:eastAsia="Times New Roman" w:hAnsi="Garamond" w:cs="Times New Roman"/>
          <w:bCs/>
          <w:color w:val="0D0D0D" w:themeColor="text1" w:themeTint="F2"/>
          <w:sz w:val="24"/>
          <w:szCs w:val="24"/>
          <w:lang w:eastAsia="en-US"/>
        </w:rPr>
        <w:t>Saskaņā ar elektroenerģijas pārvades sistēmas operatora sniegto informāciju 2014.</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gadā pašnodrošinājums ar jaudu ir 88</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 (pie maksimālās slodzes). 2014.</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gadā 68,9</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 no kopējā bruto elektroenerģijas patēriņa tika saražoti Latvijas elektrostacijās un aptuveni 1/3 daļu no kopējā Latvijas bruto elektroenerģijas patēriņa veidoja elektroenerģijas neto imports (2014.</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gadā – 31,1</w:t>
      </w:r>
      <w:r w:rsidR="00CA3811"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w:t>
      </w:r>
    </w:p>
    <w:p w:rsidR="00F840F9" w:rsidRPr="00DB2C25" w:rsidRDefault="00F840F9" w:rsidP="00E46106">
      <w:pPr>
        <w:spacing w:before="100" w:beforeAutospacing="1" w:after="100" w:afterAutospacing="1" w:line="276" w:lineRule="auto"/>
        <w:jc w:val="both"/>
        <w:rPr>
          <w:rFonts w:ascii="Garamond" w:eastAsia="Times New Roman" w:hAnsi="Garamond" w:cs="Times New Roman"/>
          <w:bCs/>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rPr>
        <w:t xml:space="preserve">Energoapgādes drošības jomā Latvijā </w:t>
      </w:r>
      <w:r w:rsidRPr="00DB2C25">
        <w:rPr>
          <w:rFonts w:ascii="Garamond" w:eastAsia="Times New Roman" w:hAnsi="Garamond" w:cs="Times New Roman"/>
          <w:bCs/>
          <w:color w:val="0D0D0D" w:themeColor="text1" w:themeTint="F2"/>
          <w:sz w:val="24"/>
          <w:szCs w:val="24"/>
          <w:lang w:eastAsia="en-US"/>
        </w:rPr>
        <w:t>turpinājās jau iepriekš uzsāktie procesi un valsts institūciju īstenotie pasākumi, lai mazinātu valsts atkarību no ārējām resursu piegādēm un diversificētu energoresursu piegādes ceļus un avotus, stiprinātu energoapgādes tīklu un sistēmu drošību, kas atbilst Latvijas enerģētikas ilgtermiņa stratēģijā 2030 noteiktajiem pamatvirzieniem.</w:t>
      </w:r>
    </w:p>
    <w:p w:rsidR="00F840F9" w:rsidRPr="00DB2C25" w:rsidRDefault="00F840F9" w:rsidP="00E46106">
      <w:pPr>
        <w:spacing w:before="100" w:beforeAutospacing="1" w:after="100" w:afterAutospacing="1" w:line="276" w:lineRule="auto"/>
        <w:jc w:val="both"/>
        <w:rPr>
          <w:rFonts w:ascii="Garamond" w:eastAsia="Times New Roman" w:hAnsi="Garamond" w:cs="Times New Roman"/>
          <w:bCs/>
          <w:color w:val="0D0D0D" w:themeColor="text1" w:themeTint="F2"/>
          <w:sz w:val="24"/>
          <w:szCs w:val="24"/>
          <w:lang w:eastAsia="en-US"/>
        </w:rPr>
      </w:pPr>
      <w:r w:rsidRPr="00DB2C25">
        <w:rPr>
          <w:rFonts w:ascii="Garamond" w:eastAsia="Times New Roman" w:hAnsi="Garamond" w:cs="Times New Roman"/>
          <w:bCs/>
          <w:color w:val="0D0D0D" w:themeColor="text1" w:themeTint="F2"/>
          <w:sz w:val="24"/>
          <w:szCs w:val="24"/>
          <w:lang w:eastAsia="en-US"/>
        </w:rPr>
        <w:t xml:space="preserve">Lai nodrošinātu elektroenerģijas sektora un tirgus turpmāku attīstību, izšķiroša nozīme ir infrastruktūras pieejamībai un tās pārvades jaudām. Latvijai un visam Baltijas reģionam nozīmīgākie </w:t>
      </w:r>
      <w:r w:rsidRPr="00DB2C25">
        <w:rPr>
          <w:rFonts w:ascii="Garamond" w:eastAsia="Times New Roman" w:hAnsi="Garamond" w:cs="Times New Roman"/>
          <w:bCs/>
          <w:color w:val="0D0D0D" w:themeColor="text1" w:themeTint="F2"/>
          <w:sz w:val="24"/>
          <w:szCs w:val="24"/>
          <w:lang w:eastAsia="en-US"/>
        </w:rPr>
        <w:lastRenderedPageBreak/>
        <w:t>enerģētikas infrastruktūras projekti definēti Baltijas enerģijas tirgu starpsavienojumu plānā (</w:t>
      </w:r>
      <w:r w:rsidR="002B2B67" w:rsidRPr="00DB2C25">
        <w:rPr>
          <w:rFonts w:ascii="Garamond" w:eastAsia="Times New Roman" w:hAnsi="Garamond" w:cs="Times New Roman"/>
          <w:bCs/>
          <w:color w:val="0D0D0D" w:themeColor="text1" w:themeTint="F2"/>
          <w:sz w:val="24"/>
          <w:szCs w:val="24"/>
          <w:lang w:eastAsia="en-US"/>
        </w:rPr>
        <w:t xml:space="preserve">turpmāk </w:t>
      </w:r>
      <w:r w:rsidR="00CA3811" w:rsidRPr="00DB2C25">
        <w:rPr>
          <w:rFonts w:ascii="Garamond" w:hAnsi="Garamond" w:cs="Times New Roman"/>
          <w:iCs/>
          <w:color w:val="0D0D0D" w:themeColor="text1" w:themeTint="F2"/>
          <w:sz w:val="24"/>
          <w:szCs w:val="24"/>
        </w:rPr>
        <w:t>–</w:t>
      </w:r>
      <w:r w:rsidR="002B2B67" w:rsidRPr="00DB2C25">
        <w:rPr>
          <w:rFonts w:ascii="Garamond" w:eastAsia="Times New Roman" w:hAnsi="Garamond" w:cs="Times New Roman"/>
          <w:bCs/>
          <w:color w:val="0D0D0D" w:themeColor="text1" w:themeTint="F2"/>
          <w:sz w:val="24"/>
          <w:szCs w:val="24"/>
          <w:lang w:eastAsia="en-US"/>
        </w:rPr>
        <w:t xml:space="preserve"> </w:t>
      </w:r>
      <w:r w:rsidRPr="00DB2C25">
        <w:rPr>
          <w:rFonts w:ascii="Garamond" w:eastAsia="Times New Roman" w:hAnsi="Garamond" w:cs="Times New Roman"/>
          <w:bCs/>
          <w:color w:val="0D0D0D" w:themeColor="text1" w:themeTint="F2"/>
          <w:sz w:val="24"/>
          <w:szCs w:val="24"/>
          <w:lang w:eastAsia="en-US"/>
        </w:rPr>
        <w:t xml:space="preserve">BEMIP). </w:t>
      </w:r>
      <w:r w:rsidRPr="00DB2C25">
        <w:rPr>
          <w:rFonts w:ascii="Garamond" w:eastAsia="Calibri" w:hAnsi="Garamond" w:cs="Times New Roman"/>
          <w:color w:val="0D0D0D" w:themeColor="text1" w:themeTint="F2"/>
          <w:sz w:val="24"/>
          <w:szCs w:val="24"/>
          <w:lang w:eastAsia="en-US"/>
        </w:rPr>
        <w:t>Latvijas prezidentūras ES Padomē ietvaros notika reģionālo sadarbības formātu enerģētikas jomā reforma, kuras rezultātā starp Eiropas Komisiju un 8</w:t>
      </w:r>
      <w:r w:rsidR="00CA3811"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Baltijas jūras reģiona valstīm, tostarp Latviju, tika noslēgts atjaunotais Saprašanās memorands par BEMIP un pieņemts Ekonomikas ministrijas virzītais rīcības plāns reģionam tādu svarīgu jautājumu risināšanai kā elektrības un gāzes tirgi, piegādes drošums, enerģētikas infrastruktūra, kodolenerģija, atjaunojamā enerģija, energoefektivitāte.</w:t>
      </w:r>
    </w:p>
    <w:p w:rsidR="00F840F9" w:rsidRPr="00DB2C25" w:rsidRDefault="00F840F9" w:rsidP="00E46106">
      <w:pPr>
        <w:spacing w:before="100" w:beforeAutospacing="1" w:after="100" w:afterAutospacing="1" w:line="276" w:lineRule="auto"/>
        <w:jc w:val="both"/>
        <w:rPr>
          <w:rFonts w:ascii="Garamond" w:eastAsia="Calibri" w:hAnsi="Garamond" w:cs="Times New Roman"/>
          <w:b/>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 xml:space="preserve">Lai panāktu Baltijas valstu enerģijas tirgu pilnīgu integrāciju Eiropas enerģijas tirgū, šajā laikā tika parakstīta </w:t>
      </w:r>
      <w:hyperlink r:id="rId11" w:history="1">
        <w:r w:rsidRPr="00DB2C25">
          <w:rPr>
            <w:rFonts w:ascii="Garamond" w:eastAsia="Calibri" w:hAnsi="Garamond" w:cs="Times New Roman"/>
            <w:bCs/>
            <w:color w:val="0D0D0D" w:themeColor="text1" w:themeTint="F2"/>
            <w:sz w:val="24"/>
            <w:szCs w:val="24"/>
            <w:lang w:eastAsia="en-US"/>
          </w:rPr>
          <w:t>Deklarācija par Baltijas valstu enerģijas piegāžu drošību</w:t>
        </w:r>
      </w:hyperlink>
      <w:r w:rsidRPr="00DB2C25">
        <w:rPr>
          <w:rFonts w:ascii="Garamond" w:eastAsia="Calibri" w:hAnsi="Garamond" w:cs="Times New Roman"/>
          <w:bCs/>
          <w:color w:val="0D0D0D" w:themeColor="text1" w:themeTint="F2"/>
          <w:sz w:val="24"/>
          <w:szCs w:val="24"/>
          <w:lang w:eastAsia="en-US"/>
        </w:rPr>
        <w:t xml:space="preserve"> un </w:t>
      </w:r>
      <w:hyperlink r:id="rId12" w:history="1">
        <w:r w:rsidRPr="00DB2C25">
          <w:rPr>
            <w:rFonts w:ascii="Garamond" w:eastAsia="Calibri" w:hAnsi="Garamond" w:cs="Times New Roman"/>
            <w:bCs/>
            <w:color w:val="0D0D0D" w:themeColor="text1" w:themeTint="F2"/>
            <w:sz w:val="24"/>
            <w:szCs w:val="24"/>
            <w:lang w:eastAsia="en-US"/>
          </w:rPr>
          <w:t>Latvijas un Lietuvas Saprašanās memorands par sadarbību dabasgāzes piegāžu diversificēšanā un atvērta gāzes tirgus attīstībā</w:t>
        </w:r>
      </w:hyperlink>
      <w:r w:rsidRPr="00DB2C25">
        <w:rPr>
          <w:rFonts w:ascii="Garamond" w:eastAsia="Calibri" w:hAnsi="Garamond" w:cs="Times New Roman"/>
          <w:bCs/>
          <w:color w:val="0D0D0D" w:themeColor="text1" w:themeTint="F2"/>
          <w:sz w:val="24"/>
          <w:szCs w:val="24"/>
          <w:lang w:eastAsia="en-US"/>
        </w:rPr>
        <w:t>.</w:t>
      </w:r>
      <w:r w:rsidRPr="00DB2C25">
        <w:rPr>
          <w:rFonts w:ascii="Garamond" w:eastAsia="Calibri" w:hAnsi="Garamond" w:cs="Times New Roman"/>
          <w:b/>
          <w:bCs/>
          <w:color w:val="0D0D0D" w:themeColor="text1" w:themeTint="F2"/>
          <w:sz w:val="24"/>
          <w:szCs w:val="24"/>
          <w:lang w:eastAsia="en-US"/>
        </w:rPr>
        <w:t xml:space="preserve"> </w:t>
      </w:r>
    </w:p>
    <w:p w:rsidR="00F840F9" w:rsidRPr="001170D3" w:rsidRDefault="00F840F9" w:rsidP="00E46106">
      <w:pPr>
        <w:spacing w:line="276" w:lineRule="auto"/>
        <w:rPr>
          <w:rFonts w:ascii="Garamond" w:eastAsia="Times New Roman" w:hAnsi="Garamond" w:cs="Times New Roman"/>
          <w:b/>
          <w:color w:val="3898B2"/>
          <w:sz w:val="26"/>
          <w:szCs w:val="26"/>
          <w:u w:val="single"/>
          <w:lang w:eastAsia="en-US"/>
        </w:rPr>
      </w:pPr>
      <w:bookmarkStart w:id="28" w:name="_Toc390065170"/>
      <w:r w:rsidRPr="001170D3">
        <w:rPr>
          <w:rFonts w:ascii="Garamond" w:eastAsia="Times New Roman" w:hAnsi="Garamond" w:cs="Times New Roman"/>
          <w:b/>
          <w:color w:val="3898B2"/>
          <w:sz w:val="26"/>
          <w:szCs w:val="26"/>
          <w:u w:val="single"/>
          <w:lang w:eastAsia="en-US"/>
        </w:rPr>
        <w:t>Elektroapgāde</w:t>
      </w:r>
      <w:bookmarkEnd w:id="28"/>
    </w:p>
    <w:p w:rsidR="00F840F9" w:rsidRPr="001170D3" w:rsidRDefault="00F840F9" w:rsidP="00E46106">
      <w:pPr>
        <w:suppressAutoHyphens/>
        <w:spacing w:before="100" w:beforeAutospacing="1" w:after="100" w:afterAutospacing="1" w:line="276" w:lineRule="auto"/>
        <w:jc w:val="center"/>
        <w:rPr>
          <w:rFonts w:ascii="Garamond" w:eastAsia="Calibri" w:hAnsi="Garamond" w:cs="Times New Roman"/>
          <w:b/>
          <w:color w:val="0D0D0D" w:themeColor="text1" w:themeTint="F2"/>
          <w:sz w:val="26"/>
          <w:szCs w:val="26"/>
          <w:lang w:eastAsia="en-US"/>
        </w:rPr>
      </w:pPr>
      <w:r w:rsidRPr="001170D3">
        <w:rPr>
          <w:rFonts w:ascii="Garamond" w:eastAsia="Times New Roman" w:hAnsi="Garamond" w:cs="Times New Roman"/>
          <w:b/>
          <w:bCs/>
          <w:color w:val="0D0D0D" w:themeColor="text1" w:themeTint="F2"/>
          <w:sz w:val="26"/>
          <w:szCs w:val="26"/>
          <w:lang w:eastAsia="en-US"/>
        </w:rPr>
        <w:t xml:space="preserve">Kopumā situāciju valsts apgādē ar elektroenerģiju var raksturot kā pietiekami drošu un stabilu. Elektroapgādes drošības nostiprināšanai nepieciešams </w:t>
      </w:r>
      <w:r w:rsidRPr="001170D3">
        <w:rPr>
          <w:rFonts w:ascii="Garamond" w:eastAsia="Calibri" w:hAnsi="Garamond" w:cs="Times New Roman"/>
          <w:b/>
          <w:color w:val="0D0D0D" w:themeColor="text1" w:themeTint="F2"/>
          <w:sz w:val="26"/>
          <w:szCs w:val="26"/>
          <w:lang w:eastAsia="en-US"/>
        </w:rPr>
        <w:t xml:space="preserve">nodrošināt laicīgu projekta </w:t>
      </w:r>
      <w:r w:rsidR="00DB65E5" w:rsidRPr="001170D3">
        <w:rPr>
          <w:rFonts w:ascii="Garamond" w:eastAsia="Calibri" w:hAnsi="Garamond" w:cs="Times New Roman"/>
          <w:b/>
          <w:color w:val="0D0D0D" w:themeColor="text1" w:themeTint="F2"/>
          <w:sz w:val="26"/>
          <w:szCs w:val="26"/>
          <w:lang w:eastAsia="en-US"/>
        </w:rPr>
        <w:t>"</w:t>
      </w:r>
      <w:r w:rsidRPr="001170D3">
        <w:rPr>
          <w:rFonts w:ascii="Garamond" w:eastAsia="Calibri" w:hAnsi="Garamond" w:cs="Times New Roman"/>
          <w:b/>
          <w:color w:val="0D0D0D" w:themeColor="text1" w:themeTint="F2"/>
          <w:sz w:val="26"/>
          <w:szCs w:val="26"/>
          <w:lang w:eastAsia="en-US"/>
        </w:rPr>
        <w:t>Kurzemes loks</w:t>
      </w:r>
      <w:r w:rsidR="00DB65E5" w:rsidRPr="001170D3">
        <w:rPr>
          <w:rFonts w:ascii="Garamond" w:eastAsia="Calibri" w:hAnsi="Garamond" w:cs="Times New Roman"/>
          <w:b/>
          <w:color w:val="0D0D0D" w:themeColor="text1" w:themeTint="F2"/>
          <w:sz w:val="26"/>
          <w:szCs w:val="26"/>
          <w:lang w:eastAsia="en-US"/>
        </w:rPr>
        <w:t>"</w:t>
      </w:r>
      <w:r w:rsidRPr="001170D3">
        <w:rPr>
          <w:rFonts w:ascii="Garamond" w:eastAsia="Calibri" w:hAnsi="Garamond" w:cs="Times New Roman"/>
          <w:b/>
          <w:color w:val="0D0D0D" w:themeColor="text1" w:themeTint="F2"/>
          <w:sz w:val="26"/>
          <w:szCs w:val="26"/>
          <w:lang w:eastAsia="en-US"/>
        </w:rPr>
        <w:t xml:space="preserve"> īstenošanu, sekmēt Latvijas–Igaunijas elektroenerģijas starpsavienojuma projekta īstenošanu, turpināt </w:t>
      </w:r>
      <w:r w:rsidRPr="001170D3">
        <w:rPr>
          <w:rFonts w:ascii="Garamond" w:eastAsia="Calibri" w:hAnsi="Garamond" w:cs="Times New Roman"/>
          <w:b/>
          <w:iCs/>
          <w:color w:val="0D0D0D" w:themeColor="text1" w:themeTint="F2"/>
          <w:sz w:val="26"/>
          <w:szCs w:val="26"/>
          <w:lang w:eastAsia="en-US"/>
        </w:rPr>
        <w:t>Ba</w:t>
      </w:r>
      <w:r w:rsidR="00CE23D6" w:rsidRPr="001170D3">
        <w:rPr>
          <w:rFonts w:ascii="Garamond" w:eastAsia="Calibri" w:hAnsi="Garamond" w:cs="Times New Roman"/>
          <w:b/>
          <w:iCs/>
          <w:color w:val="0D0D0D" w:themeColor="text1" w:themeTint="F2"/>
          <w:sz w:val="26"/>
          <w:szCs w:val="26"/>
          <w:lang w:eastAsia="en-US"/>
        </w:rPr>
        <w:t>ltijas valstu pārvades tīklu de</w:t>
      </w:r>
      <w:r w:rsidRPr="001170D3">
        <w:rPr>
          <w:rFonts w:ascii="Garamond" w:eastAsia="Calibri" w:hAnsi="Garamond" w:cs="Times New Roman"/>
          <w:b/>
          <w:iCs/>
          <w:color w:val="0D0D0D" w:themeColor="text1" w:themeTint="F2"/>
          <w:sz w:val="26"/>
          <w:szCs w:val="26"/>
          <w:lang w:eastAsia="en-US"/>
        </w:rPr>
        <w:t xml:space="preserve">sinhronizācijas projektu </w:t>
      </w:r>
      <w:r w:rsidR="002B2B67" w:rsidRPr="001170D3">
        <w:rPr>
          <w:rFonts w:ascii="Garamond" w:eastAsia="Calibri" w:hAnsi="Garamond" w:cs="Times New Roman"/>
          <w:b/>
          <w:iCs/>
          <w:color w:val="0D0D0D" w:themeColor="text1" w:themeTint="F2"/>
          <w:sz w:val="26"/>
          <w:szCs w:val="26"/>
          <w:lang w:eastAsia="en-US"/>
        </w:rPr>
        <w:t xml:space="preserve">no trešo valstu elektrotīkliem </w:t>
      </w:r>
      <w:r w:rsidRPr="001170D3">
        <w:rPr>
          <w:rFonts w:ascii="Garamond" w:eastAsia="Calibri" w:hAnsi="Garamond" w:cs="Times New Roman"/>
          <w:b/>
          <w:color w:val="0D0D0D" w:themeColor="text1" w:themeTint="F2"/>
          <w:sz w:val="26"/>
          <w:szCs w:val="26"/>
          <w:lang w:eastAsia="en-US"/>
        </w:rPr>
        <w:t xml:space="preserve">un pārvades un sadales tīklu modernizācijas programmas, kā arī sekmēt </w:t>
      </w:r>
      <w:r w:rsidRPr="001170D3">
        <w:rPr>
          <w:rFonts w:ascii="Garamond" w:hAnsi="Garamond" w:cs="Times New Roman"/>
          <w:b/>
          <w:color w:val="0D0D0D" w:themeColor="text1" w:themeTint="F2"/>
          <w:sz w:val="26"/>
          <w:szCs w:val="26"/>
        </w:rPr>
        <w:t xml:space="preserve">Baltijas enerģētikas tirgus starpsavienojumu plānā </w:t>
      </w:r>
      <w:r w:rsidRPr="001170D3">
        <w:rPr>
          <w:rFonts w:ascii="Garamond" w:hAnsi="Garamond" w:cs="Arial"/>
          <w:color w:val="0D0D0D" w:themeColor="text1" w:themeTint="F2"/>
          <w:sz w:val="26"/>
          <w:szCs w:val="26"/>
        </w:rPr>
        <w:t>(</w:t>
      </w:r>
      <w:r w:rsidRPr="001170D3">
        <w:rPr>
          <w:rFonts w:ascii="Garamond" w:eastAsia="Calibri" w:hAnsi="Garamond" w:cs="Times New Roman"/>
          <w:b/>
          <w:color w:val="0D0D0D" w:themeColor="text1" w:themeTint="F2"/>
          <w:sz w:val="26"/>
          <w:szCs w:val="26"/>
          <w:lang w:eastAsia="en-US"/>
        </w:rPr>
        <w:t>BEMIP) paredzēto aktivitāšu īstenošanu elektroenerģijas jomā</w:t>
      </w:r>
      <w:r w:rsidRPr="001170D3">
        <w:rPr>
          <w:rFonts w:ascii="Garamond" w:eastAsia="Calibri" w:hAnsi="Garamond" w:cs="Times New Roman"/>
          <w:b/>
          <w:iCs/>
          <w:color w:val="0D0D0D" w:themeColor="text1" w:themeTint="F2"/>
          <w:sz w:val="26"/>
          <w:szCs w:val="26"/>
          <w:lang w:eastAsia="en-US"/>
        </w:rPr>
        <w:t>.</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Elektroenerģijas vairumtirdzniecība reģionā notiek Ziemeļvalstu elektroenerģijas biržā </w:t>
      </w:r>
      <w:r w:rsidRPr="00DB2C25">
        <w:rPr>
          <w:rFonts w:ascii="Garamond" w:eastAsia="Calibri" w:hAnsi="Garamond" w:cs="Times New Roman"/>
          <w:i/>
          <w:color w:val="0D0D0D" w:themeColor="text1" w:themeTint="F2"/>
          <w:sz w:val="24"/>
          <w:szCs w:val="24"/>
          <w:lang w:eastAsia="en-US"/>
        </w:rPr>
        <w:t>AS Nord Pool Spot</w:t>
      </w:r>
      <w:r w:rsidRPr="00DB2C25">
        <w:rPr>
          <w:rFonts w:ascii="Garamond" w:eastAsia="Calibri" w:hAnsi="Garamond" w:cs="Times New Roman"/>
          <w:color w:val="0D0D0D" w:themeColor="text1" w:themeTint="F2"/>
          <w:sz w:val="24"/>
          <w:szCs w:val="24"/>
          <w:lang w:eastAsia="en-US"/>
        </w:rPr>
        <w:t>. Pietiekami starpsavienojumi ir viens no svarīgākajiem priekšnoteikumiem optimālai elektroenerģijas tirgus funkcionēšanai. Šobrīd Latvijas–Igaunijas starpsavienojuma nepietie</w:t>
      </w:r>
      <w:r w:rsidR="00DB65E5" w:rsidRPr="00DB2C25">
        <w:rPr>
          <w:rFonts w:ascii="Garamond" w:eastAsia="Calibri" w:hAnsi="Garamond" w:cs="Times New Roman"/>
          <w:color w:val="0D0D0D" w:themeColor="text1" w:themeTint="F2"/>
          <w:sz w:val="24"/>
          <w:szCs w:val="24"/>
          <w:lang w:eastAsia="en-US"/>
        </w:rPr>
        <w:softHyphen/>
      </w:r>
      <w:r w:rsidRPr="00DB2C25">
        <w:rPr>
          <w:rFonts w:ascii="Garamond" w:eastAsia="Calibri" w:hAnsi="Garamond" w:cs="Times New Roman"/>
          <w:color w:val="0D0D0D" w:themeColor="text1" w:themeTint="F2"/>
          <w:sz w:val="24"/>
          <w:szCs w:val="24"/>
          <w:lang w:eastAsia="en-US"/>
        </w:rPr>
        <w:t xml:space="preserve">kamas caurlaidības </w:t>
      </w:r>
      <w:r w:rsidR="00DB65E5" w:rsidRPr="00DB2C25">
        <w:rPr>
          <w:rFonts w:ascii="Garamond" w:eastAsia="Calibri" w:hAnsi="Garamond" w:cs="Times New Roman"/>
          <w:color w:val="0D0D0D" w:themeColor="text1" w:themeTint="F2"/>
          <w:sz w:val="24"/>
          <w:szCs w:val="24"/>
          <w:lang w:eastAsia="en-US"/>
        </w:rPr>
        <w:t>dēļ</w:t>
      </w:r>
      <w:r w:rsidRPr="00DB2C25">
        <w:rPr>
          <w:rFonts w:ascii="Garamond" w:eastAsia="Calibri" w:hAnsi="Garamond" w:cs="Times New Roman"/>
          <w:color w:val="0D0D0D" w:themeColor="text1" w:themeTint="F2"/>
          <w:sz w:val="24"/>
          <w:szCs w:val="24"/>
          <w:lang w:eastAsia="en-US"/>
        </w:rPr>
        <w:t xml:space="preserve"> Latvijas un Lietuvas tirdzniecības apgabalā ir augstāka elektroenerģijas cena nekā citos elektroenerģijas biržas AS </w:t>
      </w:r>
      <w:r w:rsidRPr="00DB2C25">
        <w:rPr>
          <w:rFonts w:ascii="Garamond" w:eastAsia="Calibri" w:hAnsi="Garamond" w:cs="Times New Roman"/>
          <w:i/>
          <w:color w:val="0D0D0D" w:themeColor="text1" w:themeTint="F2"/>
          <w:sz w:val="24"/>
          <w:szCs w:val="24"/>
          <w:lang w:eastAsia="en-US"/>
        </w:rPr>
        <w:t>Nord Pool Spot</w:t>
      </w:r>
      <w:r w:rsidRPr="00DB2C25">
        <w:rPr>
          <w:rFonts w:ascii="Garamond" w:eastAsia="Calibri" w:hAnsi="Garamond" w:cs="Times New Roman"/>
          <w:color w:val="0D0D0D" w:themeColor="text1" w:themeTint="F2"/>
          <w:sz w:val="24"/>
          <w:szCs w:val="24"/>
          <w:lang w:eastAsia="en-US"/>
        </w:rPr>
        <w:t xml:space="preserve"> tirdzniecības apgabalos. Baltijas elektroenerģijas sistēmu starpsavienojumu daudzums un pārvades jauda starp Baltijas valstīm un citām ES dalībvalstīm pagaidām ir pietiekama tikai starp Somiju un Igauniju. 2015.</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beigās plānots pabeigt elektroenerģijas starpsavienojum</w:t>
      </w:r>
      <w:r w:rsidR="00DB65E5"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starp Lietuvu un Zviedriju, kas sekmēs </w:t>
      </w:r>
      <w:r w:rsidRPr="00DB2C25">
        <w:rPr>
          <w:rFonts w:ascii="Garamond" w:hAnsi="Garamond" w:cs="Times New Roman"/>
          <w:color w:val="0D0D0D" w:themeColor="text1" w:themeTint="F2"/>
          <w:sz w:val="24"/>
          <w:szCs w:val="24"/>
        </w:rPr>
        <w:t>Baltijas un Skandināvijas tirgus elektroenerģijas cenu izlīdzināšanos.</w:t>
      </w:r>
    </w:p>
    <w:p w:rsidR="00F840F9" w:rsidRPr="00DB2C25" w:rsidDel="005D3C64"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Lai veicinātu enerģētisko neatkarību, nodrošinātu elektroenerģijas fizisko plūsmu starp Baltijas un Ziemeļvalstīm un starpsavienojumu caurlaides spēju, Latvijai ir svarīgi īstenot divus elektroenerģijas infrastruktūras attīstības projektus Eiropas infrastruktūras savienošanas instrumenta (CEF) ietvaros </w:t>
      </w:r>
      <w:r w:rsidR="00DB65E5"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 xml:space="preserve"> </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K</w:t>
      </w:r>
      <w:r w:rsidR="00BA67D2" w:rsidRPr="00DB2C25">
        <w:rPr>
          <w:rFonts w:ascii="Garamond" w:eastAsia="Calibri" w:hAnsi="Garamond" w:cs="Times New Roman"/>
          <w:color w:val="0D0D0D" w:themeColor="text1" w:themeTint="F2"/>
          <w:sz w:val="24"/>
          <w:szCs w:val="24"/>
          <w:lang w:eastAsia="en-US"/>
        </w:rPr>
        <w:t>urzemes loka 3.</w:t>
      </w:r>
      <w:r w:rsidR="00DB65E5" w:rsidRPr="00DB2C25">
        <w:rPr>
          <w:rFonts w:ascii="Garamond" w:eastAsia="Calibri" w:hAnsi="Garamond" w:cs="Times New Roman"/>
          <w:color w:val="0D0D0D" w:themeColor="text1" w:themeTint="F2"/>
          <w:sz w:val="24"/>
          <w:szCs w:val="24"/>
          <w:lang w:eastAsia="en-US"/>
        </w:rPr>
        <w:t> </w:t>
      </w:r>
      <w:r w:rsidR="00BA67D2" w:rsidRPr="00DB2C25">
        <w:rPr>
          <w:rFonts w:ascii="Garamond" w:eastAsia="Calibri" w:hAnsi="Garamond" w:cs="Times New Roman"/>
          <w:color w:val="0D0D0D" w:themeColor="text1" w:themeTint="F2"/>
          <w:sz w:val="24"/>
          <w:szCs w:val="24"/>
          <w:lang w:eastAsia="en-US"/>
        </w:rPr>
        <w:t>posms</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b/>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kas paredz izbūvēt 330 kV gaisvadu augstsprieguma elektrolīniju Latvijas rietumu daļā, lai novērstu līdz šim iztrūkstošo palielinātas jaudas pieslēgumu iespējamību, nodrošinātu vēja parku attīstību un palielinātu elektroapgādes drošumu Kurzemē</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w:t>
      </w:r>
      <w:r w:rsidR="00BA67D2" w:rsidRPr="00DB2C25">
        <w:rPr>
          <w:rFonts w:ascii="Garamond" w:eastAsia="Calibri" w:hAnsi="Garamond" w:cs="Times New Roman"/>
          <w:color w:val="0D0D0D" w:themeColor="text1" w:themeTint="F2"/>
          <w:sz w:val="24"/>
          <w:szCs w:val="24"/>
          <w:lang w:eastAsia="en-US"/>
        </w:rPr>
        <w:t>Igaunijas–Latvijas trešā</w:t>
      </w:r>
      <w:r w:rsidRPr="00DB2C25">
        <w:rPr>
          <w:rFonts w:ascii="Garamond" w:eastAsia="Calibri" w:hAnsi="Garamond" w:cs="Times New Roman"/>
          <w:color w:val="0D0D0D" w:themeColor="text1" w:themeTint="F2"/>
          <w:sz w:val="24"/>
          <w:szCs w:val="24"/>
          <w:lang w:eastAsia="en-US"/>
        </w:rPr>
        <w:t xml:space="preserve"> starpsavienojuma izveide, kas paredz savienot Rīgas otrās elektrocentrāles apakšstaciju un Kilingi–Nomme Igaunijā, kā arī Igaunijas pusē izbūvēt savienojumu starp Harku un Sindi.</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lastRenderedPageBreak/>
        <w:t xml:space="preserve">Šie starpsavienojumi ir būtiski nākotnes infrastruktūras projekti visam Baltijas reģionam, kas uzlabos energoapgādes drošību reģionā un palīdzēs izveidot kopīgu, vienotu Baltijas un Ziemeļvalstu elektroenerģijas tirgu un nodrošinās Lietuvai un Latvijai iespējas lielākā apjomā pirkt elektroenerģiju no hidroresursiem bagātajām Ziemeļeiropas valstīm, samazinot elektroenerģijas vairumtirdzniecības cenu apgabalā. </w:t>
      </w:r>
    </w:p>
    <w:p w:rsidR="00F840F9" w:rsidRPr="00DB2C25"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 xml:space="preserve">Valsts elektroapgādei ir svarīgas bāzes režīmā strādājošās Latvijas un kaimiņvalstu elektrostacijas. Lielākā daļa patērētās elektroenerģijas tiek saražota pašu elektrostacijās – Rīgas TEC-1, Rīgas TEC-2 un Daugavas hidroelektrostacijas kaskādē. Rīgas pirmā elektrocentrāle un Rīgas otrā elektrocentrāle ir pilnībā rekonstruētas. Daugavas kaskādes hidroelektrostaciju darba režīms (lielākais ģenerācijas avots) ir tieši atkarīgs no ūdens pieteces Daugavā. </w:t>
      </w:r>
    </w:p>
    <w:p w:rsidR="00F840F9" w:rsidRPr="00DB2C25" w:rsidRDefault="00F840F9" w:rsidP="00E46106">
      <w:pPr>
        <w:shd w:val="clear" w:color="auto" w:fill="FFFFFF"/>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Lai nodrošinātu elektroenerģijas piegādi lietotāju objektiem, kas Latvijā ir vairāk nekā viens miljons, liela </w:t>
      </w:r>
      <w:r w:rsidR="00DB65E5" w:rsidRPr="00DB2C25">
        <w:rPr>
          <w:rFonts w:ascii="Garamond" w:eastAsia="Calibri" w:hAnsi="Garamond" w:cs="Times New Roman"/>
          <w:color w:val="0D0D0D" w:themeColor="text1" w:themeTint="F2"/>
          <w:sz w:val="24"/>
          <w:szCs w:val="24"/>
          <w:lang w:eastAsia="en-US"/>
        </w:rPr>
        <w:t>nozīme</w:t>
      </w:r>
      <w:r w:rsidRPr="00DB2C25">
        <w:rPr>
          <w:rFonts w:ascii="Garamond" w:eastAsia="Calibri" w:hAnsi="Garamond" w:cs="Times New Roman"/>
          <w:color w:val="0D0D0D" w:themeColor="text1" w:themeTint="F2"/>
          <w:sz w:val="24"/>
          <w:szCs w:val="24"/>
          <w:lang w:eastAsia="en-US"/>
        </w:rPr>
        <w:t xml:space="preserve"> ir kvalitatīvu sadales sistēmas pakalpojumu sniegšanai. Latvijā sadales sistēmas operatora funkcijas pilda vienpadsmit uzņēmumi, no kuriem lielākais ir AS </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Sadales tīkls</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kas ir AS </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Latvenergo</w:t>
      </w:r>
      <w:r w:rsidR="00DB65E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koncerna uzņēmums. Tas nodrošina elektroenerģijas piegādi vairāk nekā 99</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valsts elektroenerģijas lietotāj</w:t>
      </w:r>
      <w:r w:rsidR="00352BAF"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un jaunu elektroenerģijas lietotāju </w:t>
      </w:r>
      <w:r w:rsidR="00352BAF" w:rsidRPr="00DB2C25">
        <w:rPr>
          <w:rFonts w:ascii="Garamond" w:eastAsia="Calibri" w:hAnsi="Garamond" w:cs="Times New Roman"/>
          <w:color w:val="0D0D0D" w:themeColor="text1" w:themeTint="F2"/>
          <w:sz w:val="24"/>
          <w:szCs w:val="24"/>
          <w:lang w:eastAsia="en-US"/>
        </w:rPr>
        <w:t xml:space="preserve">objektu </w:t>
      </w:r>
      <w:r w:rsidRPr="00DB2C25">
        <w:rPr>
          <w:rFonts w:ascii="Garamond" w:eastAsia="Calibri" w:hAnsi="Garamond" w:cs="Times New Roman"/>
          <w:color w:val="0D0D0D" w:themeColor="text1" w:themeTint="F2"/>
          <w:sz w:val="24"/>
          <w:szCs w:val="24"/>
          <w:lang w:eastAsia="en-US"/>
        </w:rPr>
        <w:t xml:space="preserve">pieslēgšanu elektrotīklam, kā arī veic elektroenerģijas izlietošanas uzraudzību, elektroenerģijas patēriņa uzskaiti un sadales tīkla zudumu samazināšanas pasākumus. </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2014.</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elektroapgādes pārtraukumi gaisvadu elektrotīklā fiksēti 29</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712</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reizes, kas ir par 14</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mazāk nekā 2013.</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Pārtraukumu skaita lielāko īpatsvaru sastāda pārtraukumi gaisvadu līnijās, it sevišķi zemsprieguma elektrotīklā. 43</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no kopējā pārtraukumu skaita 2014.</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radušies nelabvēlīgu laikapstākļu ietekmē. 63</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gadījumu kabeļu elektrotīklā tehnoloģiskos traucējumus izraisa kabeļu līniju izbūvē izmantoto materiālu novecošanās. Lielu ietekmi elektroenerģijas piegādes kvalitātē rada trešo personu izraisītie elektrotīkla bojājumi. 2014.</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trešo personu izraisītie bojāj</w:t>
      </w:r>
      <w:r w:rsidR="002E43BB" w:rsidRPr="00DB2C25">
        <w:rPr>
          <w:rFonts w:ascii="Garamond" w:eastAsia="Calibri" w:hAnsi="Garamond" w:cs="Times New Roman"/>
          <w:color w:val="0D0D0D" w:themeColor="text1" w:themeTint="F2"/>
          <w:sz w:val="24"/>
          <w:szCs w:val="24"/>
          <w:lang w:eastAsia="en-US"/>
        </w:rPr>
        <w:t>umi fiksēti 678</w:t>
      </w:r>
      <w:r w:rsidR="00DB65E5" w:rsidRPr="00DB2C25">
        <w:rPr>
          <w:rFonts w:ascii="Garamond" w:eastAsia="Calibri" w:hAnsi="Garamond" w:cs="Times New Roman"/>
          <w:color w:val="0D0D0D" w:themeColor="text1" w:themeTint="F2"/>
          <w:sz w:val="24"/>
          <w:szCs w:val="24"/>
          <w:lang w:eastAsia="en-US"/>
        </w:rPr>
        <w:t> </w:t>
      </w:r>
      <w:r w:rsidR="002E43BB" w:rsidRPr="00DB2C25">
        <w:rPr>
          <w:rFonts w:ascii="Garamond" w:eastAsia="Calibri" w:hAnsi="Garamond" w:cs="Times New Roman"/>
          <w:color w:val="0D0D0D" w:themeColor="text1" w:themeTint="F2"/>
          <w:sz w:val="24"/>
          <w:szCs w:val="24"/>
          <w:lang w:eastAsia="en-US"/>
        </w:rPr>
        <w:t xml:space="preserve">reizes, kas ir </w:t>
      </w:r>
      <w:r w:rsidR="002B2B67" w:rsidRPr="00DB2C25">
        <w:rPr>
          <w:rFonts w:ascii="Garamond" w:eastAsia="Calibri" w:hAnsi="Garamond" w:cs="Times New Roman"/>
          <w:color w:val="0D0D0D" w:themeColor="text1" w:themeTint="F2"/>
          <w:sz w:val="24"/>
          <w:szCs w:val="24"/>
          <w:lang w:eastAsia="en-US"/>
        </w:rPr>
        <w:t>par 182</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gadījum</w:t>
      </w:r>
      <w:r w:rsidR="00DB65E5" w:rsidRPr="00DB2C25">
        <w:rPr>
          <w:rFonts w:ascii="Garamond" w:eastAsia="Calibri" w:hAnsi="Garamond" w:cs="Times New Roman"/>
          <w:color w:val="0D0D0D" w:themeColor="text1" w:themeTint="F2"/>
          <w:sz w:val="24"/>
          <w:szCs w:val="24"/>
          <w:lang w:eastAsia="en-US"/>
        </w:rPr>
        <w:t>iem</w:t>
      </w:r>
      <w:r w:rsidRPr="00DB2C25">
        <w:rPr>
          <w:rFonts w:ascii="Garamond" w:eastAsia="Calibri" w:hAnsi="Garamond" w:cs="Times New Roman"/>
          <w:color w:val="0D0D0D" w:themeColor="text1" w:themeTint="F2"/>
          <w:sz w:val="24"/>
          <w:szCs w:val="24"/>
          <w:lang w:eastAsia="en-US"/>
        </w:rPr>
        <w:t xml:space="preserve"> jeb 37</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vairāk nekā 2013.</w:t>
      </w:r>
      <w:r w:rsidR="00DB65E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Sadales tīkliem arvien vairāk tiek pieslēgti atjaunojamās elektroenerģijas ražotāju ģeneratori. </w:t>
      </w:r>
      <w:r w:rsidRPr="00DB2C25">
        <w:rPr>
          <w:rFonts w:ascii="Garamond" w:eastAsia="Calibri" w:hAnsi="Garamond" w:cs="Times New Roman"/>
          <w:bCs/>
          <w:color w:val="0D0D0D" w:themeColor="text1" w:themeTint="F2"/>
          <w:sz w:val="24"/>
          <w:szCs w:val="24"/>
          <w:lang w:eastAsia="en-US"/>
        </w:rPr>
        <w:t xml:space="preserve">Palielinoties to īpatsvaram, pieaug ietekme uz </w:t>
      </w:r>
      <w:r w:rsidR="00951442" w:rsidRPr="00DB2C25">
        <w:rPr>
          <w:rFonts w:ascii="Garamond" w:eastAsia="Calibri" w:hAnsi="Garamond" w:cs="Times New Roman"/>
          <w:bCs/>
          <w:color w:val="0D0D0D" w:themeColor="text1" w:themeTint="F2"/>
          <w:sz w:val="24"/>
          <w:szCs w:val="24"/>
          <w:lang w:eastAsia="en-US"/>
        </w:rPr>
        <w:t xml:space="preserve">normālu </w:t>
      </w:r>
      <w:r w:rsidRPr="00DB2C25">
        <w:rPr>
          <w:rFonts w:ascii="Garamond" w:eastAsia="Calibri" w:hAnsi="Garamond" w:cs="Times New Roman"/>
          <w:bCs/>
          <w:color w:val="0D0D0D" w:themeColor="text1" w:themeTint="F2"/>
          <w:sz w:val="24"/>
          <w:szCs w:val="24"/>
          <w:lang w:eastAsia="en-US"/>
        </w:rPr>
        <w:t>tīkla darbību</w:t>
      </w:r>
      <w:r w:rsidRPr="00DB2C25">
        <w:rPr>
          <w:rFonts w:ascii="Garamond" w:eastAsia="Calibri" w:hAnsi="Garamond" w:cs="Times New Roman"/>
          <w:color w:val="0D0D0D" w:themeColor="text1" w:themeTint="F2"/>
          <w:sz w:val="24"/>
          <w:szCs w:val="24"/>
          <w:lang w:eastAsia="en-US"/>
        </w:rPr>
        <w:t>, klientu elektroapgādes drošumu un sprieguma kvalitāti. Līdz ar to ir jāveic izmaiņas tīkla tehniskā un tehnoloģiskā aprīkojumā, lai nodrošinātu sadales sistēmas harmonisku, drošu un kvalitatīvu darbību nākotnē.</w:t>
      </w:r>
    </w:p>
    <w:p w:rsidR="00F840F9" w:rsidRPr="001170D3" w:rsidRDefault="00F840F9" w:rsidP="00E46106">
      <w:pPr>
        <w:spacing w:line="276" w:lineRule="auto"/>
        <w:rPr>
          <w:rFonts w:ascii="Garamond" w:eastAsia="Times New Roman" w:hAnsi="Garamond" w:cs="Times New Roman"/>
          <w:b/>
          <w:color w:val="3898B2"/>
          <w:sz w:val="26"/>
          <w:szCs w:val="26"/>
          <w:u w:val="single"/>
          <w:lang w:eastAsia="en-US"/>
        </w:rPr>
      </w:pPr>
      <w:bookmarkStart w:id="29" w:name="_Toc390065171"/>
      <w:r w:rsidRPr="001170D3">
        <w:rPr>
          <w:rFonts w:ascii="Garamond" w:eastAsia="Times New Roman" w:hAnsi="Garamond" w:cs="Times New Roman"/>
          <w:b/>
          <w:color w:val="3898B2"/>
          <w:sz w:val="26"/>
          <w:szCs w:val="26"/>
          <w:u w:val="single"/>
          <w:lang w:eastAsia="en-US"/>
        </w:rPr>
        <w:t>Apgāde ar naftas produktiem</w:t>
      </w:r>
      <w:bookmarkEnd w:id="29"/>
      <w:r w:rsidRPr="001170D3">
        <w:rPr>
          <w:rFonts w:ascii="Garamond" w:eastAsia="Times New Roman" w:hAnsi="Garamond" w:cs="Times New Roman"/>
          <w:b/>
          <w:color w:val="3898B2"/>
          <w:sz w:val="26"/>
          <w:szCs w:val="26"/>
          <w:u w:val="single"/>
          <w:lang w:eastAsia="en-US"/>
        </w:rPr>
        <w:t xml:space="preserve"> </w:t>
      </w:r>
    </w:p>
    <w:p w:rsidR="00F840F9" w:rsidRPr="001170D3" w:rsidRDefault="00F840F9" w:rsidP="00E46106">
      <w:pPr>
        <w:suppressAutoHyphens/>
        <w:spacing w:before="100" w:beforeAutospacing="1" w:after="100" w:afterAutospacing="1" w:line="276" w:lineRule="auto"/>
        <w:jc w:val="center"/>
        <w:rPr>
          <w:rFonts w:ascii="Garamond" w:eastAsia="Calibri" w:hAnsi="Garamond" w:cs="Times New Roman"/>
          <w:b/>
          <w:bCs/>
          <w:color w:val="0D0D0D" w:themeColor="text1" w:themeTint="F2"/>
          <w:sz w:val="26"/>
          <w:szCs w:val="26"/>
          <w:lang w:eastAsia="en-US"/>
        </w:rPr>
      </w:pPr>
      <w:bookmarkStart w:id="30" w:name="_Toc390065172"/>
      <w:r w:rsidRPr="001170D3">
        <w:rPr>
          <w:rFonts w:ascii="Garamond" w:eastAsia="Calibri" w:hAnsi="Garamond" w:cs="Times New Roman"/>
          <w:b/>
          <w:bCs/>
          <w:color w:val="0D0D0D" w:themeColor="text1" w:themeTint="F2"/>
          <w:sz w:val="26"/>
          <w:szCs w:val="26"/>
          <w:lang w:eastAsia="en-US"/>
        </w:rPr>
        <w:t>Situāciju valsts apgādē ar naftas produktiem var raksturot kā drošu un stabilu.</w:t>
      </w:r>
      <w:r w:rsidRPr="001170D3">
        <w:rPr>
          <w:rFonts w:ascii="Garamond" w:eastAsia="Calibri" w:hAnsi="Garamond" w:cs="Times New Roman"/>
          <w:b/>
          <w:color w:val="0D0D0D" w:themeColor="text1" w:themeTint="F2"/>
          <w:sz w:val="26"/>
          <w:szCs w:val="26"/>
          <w:lang w:eastAsia="en-US"/>
        </w:rPr>
        <w:t xml:space="preserve"> Ņemot vērā, ka Latvija naftas produktus importē, ekonomiskiem un politiskiem riskiem ir liela ietekme uz apgādes drošību, bet šo risku ietekme galvenokārt var izpausties tad, ja to rezultātā ir traucēta visa Rietumeiropas naftas tirgus darbība.</w:t>
      </w:r>
    </w:p>
    <w:p w:rsidR="00F840F9" w:rsidRPr="00DB2C25" w:rsidRDefault="00F840F9" w:rsidP="00E46106">
      <w:pPr>
        <w:spacing w:before="100" w:beforeAutospacing="1" w:after="100" w:afterAutospacing="1" w:line="276" w:lineRule="auto"/>
        <w:jc w:val="both"/>
        <w:rPr>
          <w:rFonts w:ascii="Garamond" w:eastAsia="Calibri" w:hAnsi="Garamond" w:cs="Times New Roman"/>
          <w:b/>
          <w:bCs/>
          <w:i/>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Naftas produktu piegādes kanāli Latvijai ir pietiekami diversificēti, jo naftas produkti tiek piegādāti gan no austrumu, gan rietumu tirgiem. Latvijā darbojas starptautiskas un vietējas mazumtirdzniecības </w:t>
      </w:r>
      <w:r w:rsidRPr="00DB2C25">
        <w:rPr>
          <w:rFonts w:ascii="Garamond" w:eastAsia="Calibri" w:hAnsi="Garamond" w:cs="Times New Roman"/>
          <w:color w:val="0D0D0D" w:themeColor="text1" w:themeTint="F2"/>
          <w:sz w:val="24"/>
          <w:szCs w:val="24"/>
          <w:lang w:eastAsia="en-US"/>
        </w:rPr>
        <w:lastRenderedPageBreak/>
        <w:t>naftas kompānijas, kuras naftas un naftas produktu iepirkumus var veikt dažād</w:t>
      </w:r>
      <w:r w:rsidR="00052FE3" w:rsidRPr="00DB2C25">
        <w:rPr>
          <w:rFonts w:ascii="Garamond" w:eastAsia="Calibri" w:hAnsi="Garamond" w:cs="Times New Roman"/>
          <w:color w:val="0D0D0D" w:themeColor="text1" w:themeTint="F2"/>
          <w:sz w:val="24"/>
          <w:szCs w:val="24"/>
          <w:lang w:eastAsia="en-US"/>
        </w:rPr>
        <w:t>os</w:t>
      </w:r>
      <w:r w:rsidRPr="00DB2C25">
        <w:rPr>
          <w:rFonts w:ascii="Garamond" w:eastAsia="Calibri" w:hAnsi="Garamond" w:cs="Times New Roman"/>
          <w:color w:val="0D0D0D" w:themeColor="text1" w:themeTint="F2"/>
          <w:sz w:val="24"/>
          <w:szCs w:val="24"/>
          <w:lang w:eastAsia="en-US"/>
        </w:rPr>
        <w:t xml:space="preserve"> </w:t>
      </w:r>
      <w:r w:rsidR="00052FE3" w:rsidRPr="00DB2C25">
        <w:rPr>
          <w:rFonts w:ascii="Garamond" w:eastAsia="Calibri" w:hAnsi="Garamond" w:cs="Times New Roman"/>
          <w:color w:val="0D0D0D" w:themeColor="text1" w:themeTint="F2"/>
          <w:sz w:val="24"/>
          <w:szCs w:val="24"/>
          <w:lang w:eastAsia="en-US"/>
        </w:rPr>
        <w:t xml:space="preserve">valstu </w:t>
      </w:r>
      <w:r w:rsidRPr="00DB2C25">
        <w:rPr>
          <w:rFonts w:ascii="Garamond" w:eastAsia="Calibri" w:hAnsi="Garamond" w:cs="Times New Roman"/>
          <w:color w:val="0D0D0D" w:themeColor="text1" w:themeTint="F2"/>
          <w:sz w:val="24"/>
          <w:szCs w:val="24"/>
          <w:lang w:eastAsia="en-US"/>
        </w:rPr>
        <w:t>reģion</w:t>
      </w:r>
      <w:r w:rsidR="00052FE3" w:rsidRPr="00DB2C25">
        <w:rPr>
          <w:rFonts w:ascii="Garamond" w:eastAsia="Calibri" w:hAnsi="Garamond" w:cs="Times New Roman"/>
          <w:color w:val="0D0D0D" w:themeColor="text1" w:themeTint="F2"/>
          <w:sz w:val="24"/>
          <w:szCs w:val="24"/>
          <w:lang w:eastAsia="en-US"/>
        </w:rPr>
        <w:t>os</w:t>
      </w:r>
      <w:r w:rsidRPr="00DB2C25">
        <w:rPr>
          <w:rFonts w:ascii="Garamond" w:eastAsia="Calibri" w:hAnsi="Garamond" w:cs="Times New Roman"/>
          <w:color w:val="0D0D0D" w:themeColor="text1" w:themeTint="F2"/>
          <w:sz w:val="24"/>
          <w:szCs w:val="24"/>
          <w:lang w:eastAsia="en-US"/>
        </w:rPr>
        <w:t>. Naftas produkti var tikt piegādāti, gan izmantojot d</w:t>
      </w:r>
      <w:r w:rsidR="00052FE3" w:rsidRPr="00DB2C25">
        <w:rPr>
          <w:rFonts w:ascii="Garamond" w:eastAsia="Calibri" w:hAnsi="Garamond" w:cs="Times New Roman"/>
          <w:color w:val="0D0D0D" w:themeColor="text1" w:themeTint="F2"/>
          <w:sz w:val="24"/>
          <w:szCs w:val="24"/>
          <w:lang w:eastAsia="en-US"/>
        </w:rPr>
        <w:t>zelzceļu, gan jūras transportu.</w:t>
      </w:r>
    </w:p>
    <w:p w:rsidR="00F840F9" w:rsidRPr="00DB2C25" w:rsidRDefault="00F840F9"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Times New Roman" w:hAnsi="Garamond" w:cs="Times New Roman"/>
          <w:color w:val="0D0D0D" w:themeColor="text1" w:themeTint="F2"/>
          <w:sz w:val="24"/>
          <w:szCs w:val="24"/>
          <w:lang w:eastAsia="en-US"/>
        </w:rPr>
        <w:t>Autobenzīna un dīzeļdegvielas ievešana vairumtirdzniecība</w:t>
      </w:r>
      <w:r w:rsidR="004022D8" w:rsidRPr="00DB2C25">
        <w:rPr>
          <w:rFonts w:ascii="Garamond" w:eastAsia="Times New Roman" w:hAnsi="Garamond" w:cs="Times New Roman"/>
          <w:color w:val="0D0D0D" w:themeColor="text1" w:themeTint="F2"/>
          <w:sz w:val="24"/>
          <w:szCs w:val="24"/>
          <w:lang w:eastAsia="en-US"/>
        </w:rPr>
        <w:t>i</w:t>
      </w:r>
      <w:r w:rsidRPr="00DB2C25">
        <w:rPr>
          <w:rFonts w:ascii="Garamond" w:eastAsia="Times New Roman" w:hAnsi="Garamond" w:cs="Times New Roman"/>
          <w:color w:val="0D0D0D" w:themeColor="text1" w:themeTint="F2"/>
          <w:sz w:val="24"/>
          <w:szCs w:val="24"/>
          <w:lang w:eastAsia="en-US"/>
        </w:rPr>
        <w:t xml:space="preserve"> un mazumtirdzniecība</w:t>
      </w:r>
      <w:r w:rsidR="004022D8" w:rsidRPr="00DB2C25">
        <w:rPr>
          <w:rFonts w:ascii="Garamond" w:eastAsia="Times New Roman" w:hAnsi="Garamond" w:cs="Times New Roman"/>
          <w:color w:val="0D0D0D" w:themeColor="text1" w:themeTint="F2"/>
          <w:sz w:val="24"/>
          <w:szCs w:val="24"/>
          <w:lang w:eastAsia="en-US"/>
        </w:rPr>
        <w:t>i</w:t>
      </w:r>
      <w:r w:rsidRPr="00DB2C25">
        <w:rPr>
          <w:rFonts w:ascii="Garamond" w:eastAsia="Times New Roman" w:hAnsi="Garamond" w:cs="Times New Roman"/>
          <w:color w:val="0D0D0D" w:themeColor="text1" w:themeTint="F2"/>
          <w:sz w:val="24"/>
          <w:szCs w:val="24"/>
          <w:lang w:eastAsia="en-US"/>
        </w:rPr>
        <w:t xml:space="preserve"> Latvijā iespējama no vismaz 10 naftas pārstrādes uzņēmumiem 1000–1500</w:t>
      </w:r>
      <w:r w:rsidR="004022D8" w:rsidRPr="00DB2C25">
        <w:rPr>
          <w:rFonts w:ascii="Garamond" w:eastAsia="Times New Roman" w:hAnsi="Garamond" w:cs="Times New Roman"/>
          <w:color w:val="0D0D0D" w:themeColor="text1" w:themeTint="F2"/>
          <w:sz w:val="24"/>
          <w:szCs w:val="24"/>
          <w:lang w:eastAsia="en-US"/>
        </w:rPr>
        <w:t> </w:t>
      </w:r>
      <w:r w:rsidRPr="00DB2C25">
        <w:rPr>
          <w:rFonts w:ascii="Garamond" w:eastAsia="Times New Roman" w:hAnsi="Garamond" w:cs="Times New Roman"/>
          <w:color w:val="0D0D0D" w:themeColor="text1" w:themeTint="F2"/>
          <w:sz w:val="24"/>
          <w:szCs w:val="24"/>
          <w:lang w:eastAsia="en-US"/>
        </w:rPr>
        <w:t>km rādiusā. Naftas produktu cauruļvads no Samāras, Krievijā, un Novopolockas, Baltkrievijā, ļauj transportēt dīzeļdegvielu</w:t>
      </w:r>
      <w:r w:rsidR="004022D8" w:rsidRPr="00DB2C25">
        <w:rPr>
          <w:rFonts w:ascii="Garamond" w:eastAsia="Times New Roman" w:hAnsi="Garamond" w:cs="Times New Roman"/>
          <w:color w:val="0D0D0D" w:themeColor="text1" w:themeTint="F2"/>
          <w:sz w:val="24"/>
          <w:szCs w:val="24"/>
          <w:lang w:eastAsia="en-US"/>
        </w:rPr>
        <w:t>,</w:t>
      </w:r>
      <w:r w:rsidRPr="00DB2C25">
        <w:rPr>
          <w:rFonts w:ascii="Garamond" w:eastAsia="Times New Roman" w:hAnsi="Garamond" w:cs="Times New Roman"/>
          <w:color w:val="0D0D0D" w:themeColor="text1" w:themeTint="F2"/>
          <w:sz w:val="24"/>
          <w:szCs w:val="24"/>
          <w:lang w:eastAsia="en-US"/>
        </w:rPr>
        <w:t xml:space="preserve"> </w:t>
      </w:r>
      <w:r w:rsidR="004022D8" w:rsidRPr="00DB2C25">
        <w:rPr>
          <w:rFonts w:ascii="Garamond" w:eastAsia="Times New Roman" w:hAnsi="Garamond" w:cs="Times New Roman"/>
          <w:color w:val="0D0D0D" w:themeColor="text1" w:themeTint="F2"/>
          <w:sz w:val="24"/>
          <w:szCs w:val="24"/>
          <w:lang w:eastAsia="en-US"/>
        </w:rPr>
        <w:t>nodrošinot tās</w:t>
      </w:r>
      <w:r w:rsidRPr="00DB2C25">
        <w:rPr>
          <w:rFonts w:ascii="Garamond" w:eastAsia="Times New Roman" w:hAnsi="Garamond" w:cs="Times New Roman"/>
          <w:color w:val="0D0D0D" w:themeColor="text1" w:themeTint="F2"/>
          <w:sz w:val="24"/>
          <w:szCs w:val="24"/>
          <w:lang w:eastAsia="en-US"/>
        </w:rPr>
        <w:t xml:space="preserve"> piegād</w:t>
      </w:r>
      <w:r w:rsidR="004022D8" w:rsidRPr="00DB2C25">
        <w:rPr>
          <w:rFonts w:ascii="Garamond" w:eastAsia="Times New Roman" w:hAnsi="Garamond" w:cs="Times New Roman"/>
          <w:color w:val="0D0D0D" w:themeColor="text1" w:themeTint="F2"/>
          <w:sz w:val="24"/>
          <w:szCs w:val="24"/>
          <w:lang w:eastAsia="en-US"/>
        </w:rPr>
        <w:t>i</w:t>
      </w:r>
      <w:r w:rsidRPr="00DB2C25">
        <w:rPr>
          <w:rFonts w:ascii="Garamond" w:eastAsia="Times New Roman" w:hAnsi="Garamond" w:cs="Times New Roman"/>
          <w:color w:val="0D0D0D" w:themeColor="text1" w:themeTint="F2"/>
          <w:sz w:val="24"/>
          <w:szCs w:val="24"/>
          <w:lang w:eastAsia="en-US"/>
        </w:rPr>
        <w:t xml:space="preserve"> Ilūkstē un Ventspilī.</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t xml:space="preserve">Latvijā tāpat kā citās ES dalībvalstīs tiek veidotas naftas produktu drošības rezerves. </w:t>
      </w:r>
      <w:r w:rsidRPr="00DB2C25">
        <w:rPr>
          <w:rFonts w:ascii="Garamond" w:eastAsia="Calibri" w:hAnsi="Garamond" w:cs="Times New Roman"/>
          <w:color w:val="0D0D0D" w:themeColor="text1" w:themeTint="F2"/>
          <w:sz w:val="24"/>
          <w:szCs w:val="24"/>
          <w:lang w:eastAsia="en-US"/>
        </w:rPr>
        <w:t>Pamatojoties uz Enerģētikas likumā noteikto, Ekonomikas ministrija pilda Centrālās krājumu uzturēšanas struktūras funkcijas, ta</w:t>
      </w:r>
      <w:r w:rsidR="0057488C"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skaitā iegādājas un administrē naftas produktu drošības rezervju pakalpojumu, administrē valsts nodevu par drošības rezervju uzturēšanu un katru gadu līdz 1.</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jūnijam izsludina atklātu konkursu par drošības rezervju pakalpojumu sniegšanu.</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Saskaņā ar atklātu konkursu par drošības rezervju pakalpojumu sniegšanu </w:t>
      </w:r>
      <w:r w:rsidRPr="00DB2C25">
        <w:rPr>
          <w:rFonts w:ascii="Garamond" w:eastAsia="Times New Roman" w:hAnsi="Garamond" w:cs="Times New Roman"/>
          <w:color w:val="0D0D0D" w:themeColor="text1" w:themeTint="F2"/>
          <w:sz w:val="24"/>
          <w:szCs w:val="24"/>
        </w:rPr>
        <w:t>no 2015.</w:t>
      </w:r>
      <w:r w:rsidR="0057488C"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gada 1.</w:t>
      </w:r>
      <w:r w:rsidR="0057488C"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jūlija līdz 2016.</w:t>
      </w:r>
      <w:r w:rsidR="0057488C"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gada 30.</w:t>
      </w:r>
      <w:r w:rsidR="0057488C" w:rsidRPr="00DB2C25">
        <w:rPr>
          <w:rFonts w:ascii="Garamond" w:eastAsia="Times New Roman" w:hAnsi="Garamond" w:cs="Times New Roman"/>
          <w:color w:val="0D0D0D" w:themeColor="text1" w:themeTint="F2"/>
          <w:sz w:val="24"/>
          <w:szCs w:val="24"/>
        </w:rPr>
        <w:t> </w:t>
      </w:r>
      <w:r w:rsidRPr="00DB2C25">
        <w:rPr>
          <w:rFonts w:ascii="Garamond" w:eastAsia="Times New Roman" w:hAnsi="Garamond" w:cs="Times New Roman"/>
          <w:color w:val="0D0D0D" w:themeColor="text1" w:themeTint="F2"/>
          <w:sz w:val="24"/>
          <w:szCs w:val="24"/>
        </w:rPr>
        <w:t>jūnijam ar vairākiem komersantiem ir noslēgtas līgumiskas tiesības iegādāties naftas produktu krājumu daudzumus.</w:t>
      </w:r>
      <w:r w:rsidRPr="00DB2C25">
        <w:rPr>
          <w:rFonts w:ascii="Garamond" w:eastAsia="Calibri" w:hAnsi="Garamond" w:cs="Times New Roman"/>
          <w:color w:val="0D0D0D" w:themeColor="text1" w:themeTint="F2"/>
          <w:sz w:val="24"/>
          <w:szCs w:val="24"/>
          <w:lang w:eastAsia="en-US"/>
        </w:rPr>
        <w:t xml:space="preserve"> Latvijas valsts naftas produktu drošības rezervju uzglabāšanas pakalpojums tiek nodrošināts Latvijas Republikas teritorijā (61,32</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Lietuvas Republikas teritorijā (11,27</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Beļģijas Karalistes teritorijā (12,18</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un Nīderlandes Karalistes teritorijā (15,23</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w:t>
      </w:r>
    </w:p>
    <w:p w:rsidR="00F840F9" w:rsidRPr="00DB2C25" w:rsidRDefault="00352BAF"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Lai nodrošinātu</w:t>
      </w:r>
      <w:r w:rsidR="00F840F9" w:rsidRPr="00DB2C25">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stabilu un drošu</w:t>
      </w:r>
      <w:r w:rsidR="00F840F9" w:rsidRPr="00DB2C25">
        <w:rPr>
          <w:rFonts w:ascii="Garamond" w:eastAsia="Calibri" w:hAnsi="Garamond" w:cs="Times New Roman"/>
          <w:color w:val="0D0D0D" w:themeColor="text1" w:themeTint="F2"/>
          <w:sz w:val="24"/>
          <w:szCs w:val="24"/>
          <w:lang w:eastAsia="en-US"/>
        </w:rPr>
        <w:t xml:space="preserve"> apgādi ar naftas produktiem</w:t>
      </w:r>
      <w:r w:rsidRPr="00DB2C25">
        <w:rPr>
          <w:rFonts w:ascii="Garamond" w:eastAsia="Calibri" w:hAnsi="Garamond" w:cs="Times New Roman"/>
          <w:color w:val="0D0D0D" w:themeColor="text1" w:themeTint="F2"/>
          <w:sz w:val="24"/>
          <w:szCs w:val="24"/>
          <w:lang w:eastAsia="en-US"/>
        </w:rPr>
        <w:t>,</w:t>
      </w:r>
      <w:r w:rsidR="00F840F9" w:rsidRPr="00DB2C25">
        <w:rPr>
          <w:rFonts w:ascii="Garamond" w:eastAsia="Times New Roman" w:hAnsi="Garamond" w:cs="Times New Roman"/>
          <w:iCs/>
          <w:color w:val="0D0D0D" w:themeColor="text1" w:themeTint="F2"/>
          <w:sz w:val="24"/>
          <w:szCs w:val="24"/>
          <w:lang w:eastAsia="en-US"/>
        </w:rPr>
        <w:t xml:space="preserve"> nepieciešams turpināt valsts naftas produktu drošības rezervju uzturēšanu noteiktā apjomā</w:t>
      </w:r>
      <w:r w:rsidR="00F840F9" w:rsidRPr="00DB2C25">
        <w:rPr>
          <w:rFonts w:ascii="Garamond" w:eastAsia="Times New Roman" w:hAnsi="Garamond" w:cs="Times New Roman"/>
          <w:color w:val="0D0D0D" w:themeColor="text1" w:themeTint="F2"/>
          <w:sz w:val="24"/>
          <w:szCs w:val="24"/>
          <w:lang w:eastAsia="en-US"/>
        </w:rPr>
        <w:t xml:space="preserve">, kā arī </w:t>
      </w:r>
      <w:r w:rsidR="00F840F9" w:rsidRPr="00DB2C25">
        <w:rPr>
          <w:rFonts w:ascii="Garamond" w:eastAsia="Times New Roman" w:hAnsi="Garamond" w:cs="Times New Roman"/>
          <w:bCs/>
          <w:color w:val="0D0D0D" w:themeColor="text1" w:themeTint="F2"/>
          <w:sz w:val="24"/>
          <w:szCs w:val="24"/>
          <w:lang w:eastAsia="en-US"/>
        </w:rPr>
        <w:t>stiprināt sadarbību ar ES dalībvalstu kompetentajām institūcijām, lai krīzes gadījumā paātrinātu savstarpēju apgādi ar naftas produktu krājumiem.</w:t>
      </w:r>
    </w:p>
    <w:p w:rsidR="00F840F9" w:rsidRPr="001170D3" w:rsidRDefault="00F840F9" w:rsidP="00E46106">
      <w:pPr>
        <w:spacing w:line="276" w:lineRule="auto"/>
        <w:rPr>
          <w:rFonts w:ascii="Garamond" w:eastAsia="Times New Roman" w:hAnsi="Garamond" w:cs="Times New Roman"/>
          <w:b/>
          <w:color w:val="3898B2"/>
          <w:sz w:val="26"/>
          <w:szCs w:val="26"/>
          <w:u w:val="single"/>
          <w:lang w:eastAsia="en-US"/>
        </w:rPr>
      </w:pPr>
      <w:r w:rsidRPr="001170D3">
        <w:rPr>
          <w:rFonts w:ascii="Garamond" w:eastAsia="Times New Roman" w:hAnsi="Garamond" w:cs="Times New Roman"/>
          <w:b/>
          <w:color w:val="3898B2"/>
          <w:sz w:val="26"/>
          <w:szCs w:val="26"/>
          <w:u w:val="single"/>
          <w:lang w:eastAsia="en-US"/>
        </w:rPr>
        <w:t>Dabasgāzes apgāde</w:t>
      </w:r>
      <w:bookmarkEnd w:id="30"/>
    </w:p>
    <w:p w:rsidR="00F840F9" w:rsidRPr="001170D3" w:rsidRDefault="00F840F9" w:rsidP="00E46106">
      <w:pPr>
        <w:suppressAutoHyphens/>
        <w:spacing w:before="100" w:beforeAutospacing="1" w:after="100" w:afterAutospacing="1" w:line="276" w:lineRule="auto"/>
        <w:jc w:val="center"/>
        <w:rPr>
          <w:rFonts w:ascii="Garamond" w:eastAsia="Calibri" w:hAnsi="Garamond" w:cs="Times New Roman"/>
          <w:b/>
          <w:bCs/>
          <w:color w:val="0D0D0D" w:themeColor="text1" w:themeTint="F2"/>
          <w:sz w:val="26"/>
          <w:szCs w:val="26"/>
          <w:lang w:eastAsia="en-US"/>
        </w:rPr>
      </w:pPr>
      <w:r w:rsidRPr="001170D3">
        <w:rPr>
          <w:rFonts w:ascii="Garamond" w:eastAsia="Calibri" w:hAnsi="Garamond" w:cs="Times New Roman"/>
          <w:b/>
          <w:bCs/>
          <w:color w:val="0D0D0D" w:themeColor="text1" w:themeTint="F2"/>
          <w:sz w:val="26"/>
          <w:szCs w:val="26"/>
          <w:lang w:eastAsia="en-US"/>
        </w:rPr>
        <w:t>Ņemot vērā ekonomiskos un tehniskos aspektus, kopumā situāciju valsts apgādē ar dabasgāzi var raksturot kā pietiekami drošu un stabilu. Attiecībā uz gāzes apgādes drošību vērā ņemami arī politiskie riski, kas var izraisīt situāciju, kad Latvijā būs nepieciešams izmantot dabasgāzes apgādes drošības paaugstināšanas risinājumus (piemēram, Inčukalna pazemes gāzes krātuves izmantošana, energoapgādes komersantu kurināmā (mazuta, dīzeļdegvielas, degvieleļļas) drošības rezervju izmantošana, no Klaipēdas terminā</w:t>
      </w:r>
      <w:r w:rsidR="00352BAF" w:rsidRPr="001170D3">
        <w:rPr>
          <w:rFonts w:ascii="Garamond" w:eastAsia="Calibri" w:hAnsi="Garamond" w:cs="Times New Roman"/>
          <w:b/>
          <w:bCs/>
          <w:color w:val="0D0D0D" w:themeColor="text1" w:themeTint="F2"/>
          <w:sz w:val="26"/>
          <w:szCs w:val="26"/>
          <w:lang w:eastAsia="en-US"/>
        </w:rPr>
        <w:t>ļ</w:t>
      </w:r>
      <w:r w:rsidRPr="001170D3">
        <w:rPr>
          <w:rFonts w:ascii="Garamond" w:eastAsia="Calibri" w:hAnsi="Garamond" w:cs="Times New Roman"/>
          <w:b/>
          <w:bCs/>
          <w:color w:val="0D0D0D" w:themeColor="text1" w:themeTint="F2"/>
          <w:sz w:val="26"/>
          <w:szCs w:val="26"/>
          <w:lang w:eastAsia="en-US"/>
        </w:rPr>
        <w:t>a piegādātās sašķidrinātās dabasgāzes izmantošana u.c.).</w:t>
      </w:r>
    </w:p>
    <w:p w:rsidR="00F840F9" w:rsidRPr="00DB2C25"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2014.</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kopējo primāro energoresursu patēriņā dabasgāzes daļa bija </w:t>
      </w:r>
      <w:r w:rsidRPr="00DB2C25">
        <w:rPr>
          <w:rFonts w:ascii="Garamond" w:eastAsia="Times New Roman" w:hAnsi="Garamond" w:cs="Times New Roman"/>
          <w:bCs/>
          <w:color w:val="0D0D0D" w:themeColor="text1" w:themeTint="F2"/>
          <w:sz w:val="24"/>
          <w:szCs w:val="24"/>
          <w:lang w:eastAsia="en-US"/>
        </w:rPr>
        <w:t>24,4</w:t>
      </w:r>
      <w:r w:rsidR="0057488C" w:rsidRPr="00DB2C25">
        <w:rPr>
          <w:rFonts w:ascii="Garamond" w:eastAsia="Times New Roman" w:hAnsi="Garamond" w:cs="Times New Roman"/>
          <w:bCs/>
          <w:color w:val="0D0D0D" w:themeColor="text1" w:themeTint="F2"/>
          <w:sz w:val="24"/>
          <w:szCs w:val="24"/>
          <w:lang w:eastAsia="en-US"/>
        </w:rPr>
        <w:t> </w:t>
      </w:r>
      <w:r w:rsidRPr="00DB2C25">
        <w:rPr>
          <w:rFonts w:ascii="Garamond" w:eastAsia="Times New Roman" w:hAnsi="Garamond" w:cs="Times New Roman"/>
          <w:bCs/>
          <w:color w:val="0D0D0D" w:themeColor="text1" w:themeTint="F2"/>
          <w:sz w:val="24"/>
          <w:szCs w:val="24"/>
          <w:lang w:eastAsia="en-US"/>
        </w:rPr>
        <w:t>%</w:t>
      </w:r>
      <w:r w:rsidRPr="00DB2C25">
        <w:rPr>
          <w:rFonts w:ascii="Garamond" w:eastAsia="Times New Roman" w:hAnsi="Garamond" w:cs="Times New Roman"/>
          <w:color w:val="0D0D0D" w:themeColor="text1" w:themeTint="F2"/>
          <w:sz w:val="24"/>
          <w:szCs w:val="24"/>
        </w:rPr>
        <w:t xml:space="preserve">. Dabasgāze Latvijā galvenokārt tiek izmantota elektroenerģijas un siltumenerģijas ražošanā. </w:t>
      </w:r>
      <w:r w:rsidRPr="00DB2C25">
        <w:rPr>
          <w:rFonts w:ascii="Garamond" w:eastAsia="Calibri" w:hAnsi="Garamond" w:cs="Times New Roman"/>
          <w:color w:val="0D0D0D" w:themeColor="text1" w:themeTint="F2"/>
          <w:sz w:val="24"/>
          <w:szCs w:val="24"/>
          <w:lang w:eastAsia="en-US"/>
        </w:rPr>
        <w:t xml:space="preserve">Dabasgāzes piegādes ir stabilas, par ko liecina Inčukalna gāzes krātuves pastāvīgs monitorings, ko veic Ekonomikas ministrija. Tomēr </w:t>
      </w:r>
      <w:r w:rsidRPr="00DB2C25">
        <w:rPr>
          <w:rFonts w:ascii="Garamond" w:eastAsia="Calibri" w:hAnsi="Garamond" w:cs="Times New Roman"/>
          <w:bCs/>
          <w:color w:val="0D0D0D" w:themeColor="text1" w:themeTint="F2"/>
          <w:sz w:val="24"/>
          <w:szCs w:val="24"/>
          <w:lang w:eastAsia="en-US"/>
        </w:rPr>
        <w:t xml:space="preserve">atšķirībā no valsts apgādes ar elektroenerģiju un naftas produktiem dabasgāzes apgāde ir mazāk diversificēta. </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bCs/>
          <w:color w:val="0D0D0D" w:themeColor="text1" w:themeTint="F2"/>
          <w:sz w:val="24"/>
          <w:szCs w:val="24"/>
          <w:lang w:eastAsia="en-US"/>
        </w:rPr>
        <w:lastRenderedPageBreak/>
        <w:t>Līdz ar Lietuvas Klaipēdas sašķidrinātās dabasgāzes termināļa nodošanu ekspluatācijā 2015.</w:t>
      </w:r>
      <w:r w:rsidR="0057488C" w:rsidRPr="00DB2C25">
        <w:rPr>
          <w:rFonts w:ascii="Garamond" w:eastAsia="Calibri" w:hAnsi="Garamond" w:cs="Times New Roman"/>
          <w:bCs/>
          <w:color w:val="0D0D0D" w:themeColor="text1" w:themeTint="F2"/>
          <w:sz w:val="24"/>
          <w:szCs w:val="24"/>
          <w:lang w:eastAsia="en-US"/>
        </w:rPr>
        <w:t> </w:t>
      </w:r>
      <w:r w:rsidRPr="00DB2C25">
        <w:rPr>
          <w:rFonts w:ascii="Garamond" w:eastAsia="Calibri" w:hAnsi="Garamond" w:cs="Times New Roman"/>
          <w:bCs/>
          <w:color w:val="0D0D0D" w:themeColor="text1" w:themeTint="F2"/>
          <w:sz w:val="24"/>
          <w:szCs w:val="24"/>
          <w:lang w:eastAsia="en-US"/>
        </w:rPr>
        <w:t xml:space="preserve">gada sākumā Latvijas un faktiski arī visas Baltijas gāzes tirgus vairs nav izolēts un pilnībā atkarīgs tikai no vienas piegādātājvalsts – Krievijas. </w:t>
      </w:r>
    </w:p>
    <w:p w:rsidR="00F840F9" w:rsidRPr="00DB2C25" w:rsidRDefault="00F840F9" w:rsidP="00E46106">
      <w:pPr>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2015.</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turpinās Latvijas dabasgāzes tirgus liberalizācijas noslēdzošā fāze, kas no 2017.</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paredz atvērt dabasgāzes tirgu brīvai konkurencei, pilnībā ieviešot ES trešo enerģētikas tiesību aktu paketi. </w:t>
      </w:r>
    </w:p>
    <w:p w:rsidR="00F840F9" w:rsidRPr="00DB2C25" w:rsidRDefault="00F840F9" w:rsidP="00E46106">
      <w:pPr>
        <w:spacing w:before="100" w:beforeAutospacing="1" w:after="100" w:afterAutospacing="1" w:line="276" w:lineRule="auto"/>
        <w:jc w:val="both"/>
        <w:rPr>
          <w:rFonts w:ascii="Garamond" w:eastAsia="Calibri" w:hAnsi="Garamond" w:cs="Times New Roman"/>
          <w:bCs/>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Dabasgāzi Latvijā piegādā viens vertikāli integrēts uzņēmums AS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Latvijas Gāze</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kurā 47,2</w:t>
      </w:r>
      <w:r w:rsidR="00130027" w:rsidRPr="00DB2C25">
        <w:rPr>
          <w:rFonts w:ascii="Garamond" w:eastAsia="Calibri" w:hAnsi="Garamond" w:cs="Times New Roman"/>
          <w:color w:val="0D0D0D" w:themeColor="text1" w:themeTint="F2"/>
          <w:sz w:val="24"/>
          <w:szCs w:val="24"/>
          <w:lang w:eastAsia="en-US"/>
        </w:rPr>
        <w:t>3</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akcij</w:t>
      </w:r>
      <w:r w:rsidR="0057488C"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pieder </w:t>
      </w:r>
      <w:r w:rsidRPr="00DB2C25">
        <w:rPr>
          <w:rFonts w:ascii="Garamond" w:eastAsia="Calibri" w:hAnsi="Garamond" w:cs="Times New Roman"/>
          <w:i/>
          <w:color w:val="0D0D0D" w:themeColor="text1" w:themeTint="F2"/>
          <w:sz w:val="24"/>
          <w:szCs w:val="24"/>
          <w:lang w:eastAsia="en-US"/>
        </w:rPr>
        <w:t>E.</w:t>
      </w:r>
      <w:r w:rsidR="0057488C" w:rsidRPr="00DB2C25">
        <w:rPr>
          <w:rFonts w:ascii="Garamond" w:eastAsia="Calibri" w:hAnsi="Garamond" w:cs="Times New Roman"/>
          <w:i/>
          <w:color w:val="0D0D0D" w:themeColor="text1" w:themeTint="F2"/>
          <w:sz w:val="24"/>
          <w:szCs w:val="24"/>
          <w:lang w:eastAsia="en-US"/>
        </w:rPr>
        <w:t> </w:t>
      </w:r>
      <w:r w:rsidRPr="00DB2C25">
        <w:rPr>
          <w:rFonts w:ascii="Garamond" w:eastAsia="Calibri" w:hAnsi="Garamond" w:cs="Times New Roman"/>
          <w:i/>
          <w:color w:val="0D0D0D" w:themeColor="text1" w:themeTint="F2"/>
          <w:sz w:val="24"/>
          <w:szCs w:val="24"/>
          <w:lang w:eastAsia="en-US"/>
        </w:rPr>
        <w:t>ON Ruhrgas International GmbH</w:t>
      </w:r>
      <w:r w:rsidRPr="00DB2C25">
        <w:rPr>
          <w:rFonts w:ascii="Garamond" w:eastAsia="Calibri" w:hAnsi="Garamond" w:cs="Times New Roman"/>
          <w:color w:val="0D0D0D" w:themeColor="text1" w:themeTint="F2"/>
          <w:sz w:val="24"/>
          <w:szCs w:val="24"/>
          <w:lang w:eastAsia="en-US"/>
        </w:rPr>
        <w:t>, 34</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 </w:t>
      </w:r>
      <w:r w:rsidR="0057488C"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 xml:space="preserve"> OAO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Gazprom</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16</w:t>
      </w:r>
      <w:r w:rsidR="0057488C" w:rsidRPr="00DB2C25">
        <w:rPr>
          <w:rFonts w:ascii="Garamond" w:eastAsia="Calibri" w:hAnsi="Garamond" w:cs="Times New Roman"/>
          <w:color w:val="0D0D0D" w:themeColor="text1" w:themeTint="F2"/>
          <w:sz w:val="24"/>
          <w:szCs w:val="24"/>
          <w:lang w:eastAsia="en-US"/>
        </w:rPr>
        <w:t> </w:t>
      </w:r>
      <w:r w:rsidR="00130027" w:rsidRPr="00DB2C25">
        <w:rPr>
          <w:rFonts w:ascii="Garamond" w:eastAsia="Calibri" w:hAnsi="Garamond" w:cs="Times New Roman"/>
          <w:color w:val="0D0D0D" w:themeColor="text1" w:themeTint="F2"/>
          <w:sz w:val="24"/>
          <w:szCs w:val="24"/>
          <w:lang w:eastAsia="en-US"/>
        </w:rPr>
        <w:t xml:space="preserve">% </w:t>
      </w:r>
      <w:r w:rsidR="0057488C" w:rsidRPr="00DB2C25">
        <w:rPr>
          <w:rFonts w:ascii="Garamond" w:hAnsi="Garamond" w:cs="Times New Roman"/>
          <w:iCs/>
          <w:color w:val="0D0D0D" w:themeColor="text1" w:themeTint="F2"/>
          <w:sz w:val="24"/>
          <w:szCs w:val="24"/>
        </w:rPr>
        <w:t>–</w:t>
      </w:r>
      <w:r w:rsidR="00130027" w:rsidRPr="00DB2C25">
        <w:rPr>
          <w:rFonts w:ascii="Garamond" w:eastAsia="Calibri" w:hAnsi="Garamond" w:cs="Times New Roman"/>
          <w:color w:val="0D0D0D" w:themeColor="text1" w:themeTint="F2"/>
          <w:sz w:val="24"/>
          <w:szCs w:val="24"/>
          <w:lang w:eastAsia="en-US"/>
        </w:rPr>
        <w:t xml:space="preserve"> SIA </w:t>
      </w:r>
      <w:r w:rsidR="0057488C" w:rsidRPr="00DB2C25">
        <w:rPr>
          <w:rFonts w:ascii="Garamond" w:eastAsia="Calibri" w:hAnsi="Garamond" w:cs="Times New Roman"/>
          <w:color w:val="0D0D0D" w:themeColor="text1" w:themeTint="F2"/>
          <w:sz w:val="24"/>
          <w:szCs w:val="24"/>
          <w:lang w:eastAsia="en-US"/>
        </w:rPr>
        <w:t>"</w:t>
      </w:r>
      <w:r w:rsidR="00130027" w:rsidRPr="00DB2C25">
        <w:rPr>
          <w:rFonts w:ascii="Garamond" w:eastAsia="Calibri" w:hAnsi="Garamond" w:cs="Times New Roman"/>
          <w:color w:val="0D0D0D" w:themeColor="text1" w:themeTint="F2"/>
          <w:sz w:val="24"/>
          <w:szCs w:val="24"/>
          <w:lang w:eastAsia="en-US"/>
        </w:rPr>
        <w:t>ITERA Latvija</w:t>
      </w:r>
      <w:r w:rsidR="0057488C" w:rsidRPr="00DB2C25">
        <w:rPr>
          <w:rFonts w:ascii="Garamond" w:eastAsia="Calibri" w:hAnsi="Garamond" w:cs="Times New Roman"/>
          <w:color w:val="0D0D0D" w:themeColor="text1" w:themeTint="F2"/>
          <w:sz w:val="24"/>
          <w:szCs w:val="24"/>
          <w:lang w:eastAsia="en-US"/>
        </w:rPr>
        <w:t>"</w:t>
      </w:r>
      <w:r w:rsidR="00130027" w:rsidRPr="00DB2C25">
        <w:rPr>
          <w:rFonts w:ascii="Garamond" w:eastAsia="Calibri" w:hAnsi="Garamond" w:cs="Times New Roman"/>
          <w:color w:val="0D0D0D" w:themeColor="text1" w:themeTint="F2"/>
          <w:sz w:val="24"/>
          <w:szCs w:val="24"/>
          <w:lang w:eastAsia="en-US"/>
        </w:rPr>
        <w:t>, bet 2,77</w:t>
      </w:r>
      <w:r w:rsidRPr="00DB2C25">
        <w:rPr>
          <w:rFonts w:ascii="Garamond" w:eastAsia="Calibri" w:hAnsi="Garamond" w:cs="Times New Roman"/>
          <w:color w:val="0D0D0D" w:themeColor="text1" w:themeTint="F2"/>
          <w:sz w:val="24"/>
          <w:szCs w:val="24"/>
          <w:lang w:eastAsia="en-US"/>
        </w:rPr>
        <w:t xml:space="preserve">% </w:t>
      </w:r>
      <w:r w:rsidR="0057488C" w:rsidRPr="00DB2C25">
        <w:rPr>
          <w:rFonts w:ascii="Garamond" w:hAnsi="Garamond" w:cs="Times New Roman"/>
          <w:iCs/>
          <w:color w:val="0D0D0D" w:themeColor="text1" w:themeTint="F2"/>
          <w:sz w:val="24"/>
          <w:szCs w:val="24"/>
        </w:rPr>
        <w:t>–</w:t>
      </w:r>
      <w:r w:rsidRPr="00DB2C25">
        <w:rPr>
          <w:rFonts w:ascii="Garamond" w:eastAsia="Calibri" w:hAnsi="Garamond" w:cs="Times New Roman"/>
          <w:color w:val="0D0D0D" w:themeColor="text1" w:themeTint="F2"/>
          <w:sz w:val="24"/>
          <w:szCs w:val="24"/>
          <w:lang w:eastAsia="en-US"/>
        </w:rPr>
        <w:t xml:space="preserve"> citiem akcionāriem. 2009.</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februārī AS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Latvijas Gāze</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parakstīja jaunus dabasgāzes piegādes līgumus ar AS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Gazprom</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SIA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Itera Latvija</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Šie jaunie līgumi nodrošina dabasgāzes piegādi AS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Latvijas Gāze</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līdz 2030.</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gadam. </w:t>
      </w:r>
    </w:p>
    <w:p w:rsidR="00F840F9" w:rsidRPr="00DB2C25" w:rsidRDefault="00F840F9" w:rsidP="00E46106">
      <w:pPr>
        <w:spacing w:before="100" w:beforeAutospacing="1" w:after="100" w:afterAutospacing="1" w:line="276" w:lineRule="auto"/>
        <w:jc w:val="both"/>
        <w:rPr>
          <w:rFonts w:ascii="Garamond" w:eastAsia="Calibri" w:hAnsi="Garamond" w:cs="Times New Roman"/>
          <w:bCs/>
          <w:iCs/>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Kopumā dabasgāzes patēriņš Latvijā pēdējo tr</w:t>
      </w:r>
      <w:r w:rsidR="0057488C" w:rsidRPr="00DB2C25">
        <w:rPr>
          <w:rFonts w:ascii="Garamond" w:eastAsia="Calibri" w:hAnsi="Garamond" w:cs="Times New Roman"/>
          <w:color w:val="0D0D0D" w:themeColor="text1" w:themeTint="F2"/>
          <w:sz w:val="24"/>
          <w:szCs w:val="24"/>
          <w:lang w:eastAsia="en-US"/>
        </w:rPr>
        <w:t>iju</w:t>
      </w:r>
      <w:r w:rsidRPr="00DB2C25">
        <w:rPr>
          <w:rFonts w:ascii="Garamond" w:eastAsia="Calibri" w:hAnsi="Garamond" w:cs="Times New Roman"/>
          <w:color w:val="0D0D0D" w:themeColor="text1" w:themeTint="F2"/>
          <w:sz w:val="24"/>
          <w:szCs w:val="24"/>
          <w:lang w:eastAsia="en-US"/>
        </w:rPr>
        <w:t xml:space="preserve"> gadu laikā ir samazinājies</w:t>
      </w:r>
      <w:r w:rsidR="00C70468" w:rsidRPr="00DB2C25">
        <w:rPr>
          <w:rFonts w:ascii="Garamond" w:eastAsia="Calibri" w:hAnsi="Garamond" w:cs="Times New Roman"/>
          <w:color w:val="0D0D0D" w:themeColor="text1" w:themeTint="F2"/>
          <w:sz w:val="24"/>
          <w:szCs w:val="24"/>
          <w:lang w:eastAsia="en-US"/>
        </w:rPr>
        <w:t>. Dabasgāzes kopējā</w:t>
      </w:r>
      <w:r w:rsidRPr="00DB2C25">
        <w:rPr>
          <w:rFonts w:ascii="Garamond" w:eastAsia="Calibri" w:hAnsi="Garamond" w:cs="Times New Roman"/>
          <w:color w:val="0D0D0D" w:themeColor="text1" w:themeTint="F2"/>
          <w:sz w:val="24"/>
          <w:szCs w:val="24"/>
          <w:lang w:eastAsia="en-US"/>
        </w:rPr>
        <w:t xml:space="preserve"> patēriņa samazinājumu ietekmēja ārgaisa temperatūra (piemēram, 2013.</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gadā siltās ziemas periodā </w:t>
      </w:r>
      <w:r w:rsidR="00203318" w:rsidRPr="00DB2C25">
        <w:rPr>
          <w:rFonts w:ascii="Garamond" w:eastAsia="Calibri" w:hAnsi="Garamond" w:cs="Times New Roman"/>
          <w:color w:val="0D0D0D" w:themeColor="text1" w:themeTint="F2"/>
          <w:sz w:val="24"/>
          <w:szCs w:val="24"/>
          <w:lang w:eastAsia="en-US"/>
        </w:rPr>
        <w:t>temperatūra</w:t>
      </w:r>
      <w:r w:rsidRPr="00DB2C25">
        <w:rPr>
          <w:rFonts w:ascii="Garamond" w:eastAsia="Calibri" w:hAnsi="Garamond" w:cs="Times New Roman"/>
          <w:color w:val="0D0D0D" w:themeColor="text1" w:themeTint="F2"/>
          <w:sz w:val="24"/>
          <w:szCs w:val="24"/>
          <w:lang w:eastAsia="en-US"/>
        </w:rPr>
        <w:t xml:space="preserve"> ievērojami pārsniedza vidējo statistisko normu</w:t>
      </w:r>
      <w:r w:rsidR="002B2B67" w:rsidRPr="00DB2C25">
        <w:rPr>
          <w:rFonts w:ascii="Garamond" w:eastAsia="Calibri" w:hAnsi="Garamond" w:cs="Times New Roman"/>
          <w:color w:val="0D0D0D" w:themeColor="text1" w:themeTint="F2"/>
          <w:sz w:val="24"/>
          <w:szCs w:val="24"/>
          <w:lang w:eastAsia="en-US"/>
        </w:rPr>
        <w:t>),</w:t>
      </w:r>
      <w:r w:rsidRPr="00DB2C25" w:rsidDel="008F7210">
        <w:rPr>
          <w:rFonts w:ascii="Garamond" w:eastAsia="Calibri" w:hAnsi="Garamond" w:cs="Times New Roman"/>
          <w:color w:val="0D0D0D" w:themeColor="text1" w:themeTint="F2"/>
          <w:sz w:val="24"/>
          <w:szCs w:val="24"/>
          <w:lang w:eastAsia="en-US"/>
        </w:rPr>
        <w:t xml:space="preserve"> </w:t>
      </w:r>
      <w:r w:rsidRPr="00DB2C25">
        <w:rPr>
          <w:rFonts w:ascii="Garamond" w:eastAsia="Calibri" w:hAnsi="Garamond" w:cs="Times New Roman"/>
          <w:color w:val="0D0D0D" w:themeColor="text1" w:themeTint="F2"/>
          <w:sz w:val="24"/>
          <w:szCs w:val="24"/>
          <w:lang w:eastAsia="en-US"/>
        </w:rPr>
        <w:t>kopējā tautsaimniecības, ta</w:t>
      </w:r>
      <w:r w:rsidR="0057488C"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skaitā rūpniecības, attīstība (piemēram, 2013.</w:t>
      </w:r>
      <w:r w:rsidR="0057488C"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 xml:space="preserve">gada aprīlī tika apturēta AS </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Liepājas Metalurgs</w:t>
      </w:r>
      <w:r w:rsidR="0057488C"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darbība, kas bija viens no lielākajiem enerģijas patērētājiem valstī), pāreja no dabasgāzes uz alternatīviem kurināmā veidiem centralizētā siltuma ražošanā, kā arī energoefektivitātes pasākumu ieviešana.</w:t>
      </w:r>
    </w:p>
    <w:p w:rsidR="00F840F9" w:rsidRPr="00DB2C25" w:rsidRDefault="00F840F9" w:rsidP="00E46106">
      <w:pPr>
        <w:spacing w:before="100" w:beforeAutospacing="1" w:after="100" w:afterAutospacing="1" w:line="276" w:lineRule="auto"/>
        <w:jc w:val="both"/>
        <w:rPr>
          <w:rFonts w:ascii="Garamond" w:eastAsia="Calibri" w:hAnsi="Garamond" w:cs="Times New Roman"/>
          <w:bCs/>
          <w:iCs/>
          <w:color w:val="0D0D0D" w:themeColor="text1" w:themeTint="F2"/>
          <w:sz w:val="24"/>
          <w:szCs w:val="24"/>
          <w:lang w:eastAsia="en-US"/>
        </w:rPr>
      </w:pPr>
      <w:r w:rsidRPr="00DB2C25">
        <w:rPr>
          <w:rFonts w:ascii="Garamond" w:eastAsia="Calibri" w:hAnsi="Garamond" w:cs="Times New Roman"/>
          <w:bCs/>
          <w:iCs/>
          <w:color w:val="0D0D0D" w:themeColor="text1" w:themeTint="F2"/>
          <w:sz w:val="24"/>
          <w:szCs w:val="24"/>
          <w:lang w:eastAsia="en-US"/>
        </w:rPr>
        <w:t xml:space="preserve">Minētie apstākļi liecina, ka </w:t>
      </w:r>
      <w:r w:rsidR="0057488C" w:rsidRPr="00DB2C25">
        <w:rPr>
          <w:rFonts w:ascii="Garamond" w:eastAsia="Calibri" w:hAnsi="Garamond" w:cs="Times New Roman"/>
          <w:bCs/>
          <w:iCs/>
          <w:color w:val="0D0D0D" w:themeColor="text1" w:themeTint="F2"/>
          <w:sz w:val="24"/>
          <w:szCs w:val="24"/>
          <w:lang w:eastAsia="en-US"/>
        </w:rPr>
        <w:t xml:space="preserve">ir iespējams </w:t>
      </w:r>
      <w:r w:rsidRPr="00DB2C25">
        <w:rPr>
          <w:rFonts w:ascii="Garamond" w:eastAsia="Calibri" w:hAnsi="Garamond" w:cs="Times New Roman"/>
          <w:bCs/>
          <w:iCs/>
          <w:color w:val="0D0D0D" w:themeColor="text1" w:themeTint="F2"/>
          <w:sz w:val="24"/>
          <w:szCs w:val="24"/>
          <w:lang w:eastAsia="en-US"/>
        </w:rPr>
        <w:t>turpmāk</w:t>
      </w:r>
      <w:r w:rsidR="0057488C" w:rsidRPr="00DB2C25">
        <w:rPr>
          <w:rFonts w:ascii="Garamond" w:eastAsia="Calibri" w:hAnsi="Garamond" w:cs="Times New Roman"/>
          <w:bCs/>
          <w:iCs/>
          <w:color w:val="0D0D0D" w:themeColor="text1" w:themeTint="F2"/>
          <w:sz w:val="24"/>
          <w:szCs w:val="24"/>
          <w:lang w:eastAsia="en-US"/>
        </w:rPr>
        <w:t>ai</w:t>
      </w:r>
      <w:r w:rsidRPr="00DB2C25">
        <w:rPr>
          <w:rFonts w:ascii="Garamond" w:eastAsia="Calibri" w:hAnsi="Garamond" w:cs="Times New Roman"/>
          <w:bCs/>
          <w:iCs/>
          <w:color w:val="0D0D0D" w:themeColor="text1" w:themeTint="F2"/>
          <w:sz w:val="24"/>
          <w:szCs w:val="24"/>
          <w:lang w:eastAsia="en-US"/>
        </w:rPr>
        <w:t xml:space="preserve">s dabasgāzes patēriņa kritums </w:t>
      </w:r>
      <w:r w:rsidR="002B2B67" w:rsidRPr="00DB2C25">
        <w:rPr>
          <w:rFonts w:ascii="Garamond" w:eastAsia="Calibri" w:hAnsi="Garamond" w:cs="Times New Roman"/>
          <w:bCs/>
          <w:iCs/>
          <w:color w:val="0D0D0D" w:themeColor="text1" w:themeTint="F2"/>
          <w:sz w:val="24"/>
          <w:szCs w:val="24"/>
          <w:lang w:eastAsia="en-US"/>
        </w:rPr>
        <w:t xml:space="preserve">un jārēķinās ar tā sekām. </w:t>
      </w:r>
      <w:r w:rsidRPr="00DB2C25">
        <w:rPr>
          <w:rFonts w:ascii="Garamond" w:eastAsia="Calibri" w:hAnsi="Garamond" w:cs="Times New Roman"/>
          <w:bCs/>
          <w:iCs/>
          <w:color w:val="0D0D0D" w:themeColor="text1" w:themeTint="F2"/>
          <w:sz w:val="24"/>
          <w:szCs w:val="24"/>
          <w:lang w:eastAsia="en-US"/>
        </w:rPr>
        <w:t xml:space="preserve">Situāciju dabasgāzes jomā Latvijā raksturo arī tas, ka </w:t>
      </w:r>
      <w:r w:rsidRPr="00DB2C25">
        <w:rPr>
          <w:rFonts w:ascii="Garamond" w:eastAsia="Calibri" w:hAnsi="Garamond" w:cs="Times New Roman"/>
          <w:bCs/>
          <w:color w:val="0D0D0D" w:themeColor="text1" w:themeTint="F2"/>
          <w:sz w:val="24"/>
          <w:szCs w:val="24"/>
          <w:lang w:eastAsia="en-US"/>
        </w:rPr>
        <w:t xml:space="preserve">vasarā dabasgāze tiek iesūknēta Inčukalna pazemes gāzes krātuvē, bet ziemā tā no krātuves tiek piegādāta lietotājiem. Tādējādi Latvija ir vienīgā valsts ES, kura ziemas mēnešos nesaņem dabasgāzi no piegādātāja pa cauruļvadu. </w:t>
      </w:r>
      <w:r w:rsidRPr="00DB2C25">
        <w:rPr>
          <w:rFonts w:ascii="Garamond" w:eastAsia="Calibri" w:hAnsi="Garamond" w:cs="Times New Roman"/>
          <w:color w:val="0D0D0D" w:themeColor="text1" w:themeTint="F2"/>
          <w:sz w:val="24"/>
          <w:szCs w:val="24"/>
          <w:lang w:eastAsia="en-US"/>
        </w:rPr>
        <w:t xml:space="preserve">Inčukalna pazemes gāzes krātuve ziemā pilnībā nodrošina Latvijas iekšzemes gāzes pieprasījumu. Latvijas maģistrālie gāzesvadi ir daļa no Baltijas dabasgāzes pārvades sistēmas. Esošā dabasgāzes pārvades sistēma ļauj saņemt dabasgāzi pa maģistrālajiem gāzesvadiem Valdajs–Pleskava–Rīga un Izborska–Inčukalna pazemes gāzes krātuve. </w:t>
      </w:r>
      <w:r w:rsidRPr="00DB2C25">
        <w:rPr>
          <w:rFonts w:ascii="Garamond" w:eastAsia="Calibri" w:hAnsi="Garamond" w:cs="Times New Roman"/>
          <w:bCs/>
          <w:color w:val="0D0D0D" w:themeColor="text1" w:themeTint="F2"/>
          <w:spacing w:val="-3"/>
          <w:sz w:val="24"/>
          <w:szCs w:val="24"/>
          <w:lang w:eastAsia="en-US"/>
        </w:rPr>
        <w:t xml:space="preserve">Visos starpsavienojumos ir iespējama dabasgāzes padeve abos virzienos – gan uz Latvijas dabasgāzes apgādes sistēmu, gan no tās. </w:t>
      </w:r>
      <w:r w:rsidRPr="00DB2C25">
        <w:rPr>
          <w:rFonts w:ascii="Garamond" w:eastAsia="Calibri" w:hAnsi="Garamond" w:cs="Times New Roman"/>
          <w:bCs/>
          <w:color w:val="0D0D0D" w:themeColor="text1" w:themeTint="F2"/>
          <w:spacing w:val="-1"/>
          <w:sz w:val="24"/>
          <w:szCs w:val="24"/>
          <w:lang w:eastAsia="en-US"/>
        </w:rPr>
        <w:t xml:space="preserve">Caur </w:t>
      </w:r>
      <w:r w:rsidRPr="00DB2C25">
        <w:rPr>
          <w:rFonts w:ascii="Garamond" w:eastAsia="Calibri" w:hAnsi="Garamond" w:cs="Times New Roman"/>
          <w:bCs/>
          <w:color w:val="0D0D0D" w:themeColor="text1" w:themeTint="F2"/>
          <w:spacing w:val="-2"/>
          <w:sz w:val="24"/>
          <w:szCs w:val="24"/>
          <w:lang w:eastAsia="en-US"/>
        </w:rPr>
        <w:t xml:space="preserve">starpsavienojumu ar Lietuvu nepieciešamības gadījumā ir iespēja nodrošināt papildu dabasgāzes piegādes </w:t>
      </w:r>
      <w:r w:rsidRPr="00DB2C25">
        <w:rPr>
          <w:rFonts w:ascii="Garamond" w:eastAsia="Calibri" w:hAnsi="Garamond" w:cs="Times New Roman"/>
          <w:bCs/>
          <w:color w:val="0D0D0D" w:themeColor="text1" w:themeTint="F2"/>
          <w:sz w:val="24"/>
          <w:szCs w:val="24"/>
          <w:lang w:eastAsia="en-US"/>
        </w:rPr>
        <w:t xml:space="preserve">Inčukalna </w:t>
      </w:r>
      <w:r w:rsidRPr="00DB2C25">
        <w:rPr>
          <w:rFonts w:ascii="Garamond" w:eastAsia="Calibri" w:hAnsi="Garamond" w:cs="Times New Roman"/>
          <w:color w:val="0D0D0D" w:themeColor="text1" w:themeTint="F2"/>
          <w:sz w:val="24"/>
          <w:szCs w:val="24"/>
          <w:lang w:eastAsia="en-US"/>
        </w:rPr>
        <w:t>pazemes gāzes krātuvei</w:t>
      </w:r>
      <w:r w:rsidRPr="00DB2C25">
        <w:rPr>
          <w:rFonts w:ascii="Garamond" w:eastAsia="Calibri" w:hAnsi="Garamond" w:cs="Times New Roman"/>
          <w:bCs/>
          <w:color w:val="0D0D0D" w:themeColor="text1" w:themeTint="F2"/>
          <w:sz w:val="24"/>
          <w:szCs w:val="24"/>
          <w:lang w:eastAsia="en-US"/>
        </w:rPr>
        <w:t xml:space="preserve">. </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Tomēr jāņem vērā, ka Latvija nav savienota ar citām ES valstīm, izņemot Lietuvu un Igauniju. Lai turpmāk veicinātu dabasgāzes piegādes ceļu un avotu diversifikāciju</w:t>
      </w:r>
      <w:r w:rsidR="00297D95" w:rsidRPr="00DB2C25">
        <w:rPr>
          <w:rFonts w:ascii="Garamond" w:eastAsia="Calibri" w:hAnsi="Garamond" w:cs="Times New Roman"/>
          <w:color w:val="0D0D0D" w:themeColor="text1" w:themeTint="F2"/>
          <w:sz w:val="24"/>
          <w:szCs w:val="24"/>
          <w:lang w:eastAsia="en-US"/>
        </w:rPr>
        <w:t>,</w:t>
      </w:r>
      <w:r w:rsidRPr="00DB2C25">
        <w:rPr>
          <w:rFonts w:ascii="Garamond" w:eastAsia="Calibri" w:hAnsi="Garamond" w:cs="Times New Roman"/>
          <w:color w:val="0D0D0D" w:themeColor="text1" w:themeTint="F2"/>
          <w:sz w:val="24"/>
          <w:szCs w:val="24"/>
          <w:lang w:eastAsia="en-US"/>
        </w:rPr>
        <w:t xml:space="preserve"> un dabasgāzes tirgus izveidi, </w:t>
      </w:r>
      <w:r w:rsidR="00C86B8C" w:rsidRPr="00DB2C25">
        <w:rPr>
          <w:rFonts w:ascii="Garamond" w:eastAsia="Calibri" w:hAnsi="Garamond" w:cs="Times New Roman"/>
          <w:color w:val="0D0D0D" w:themeColor="text1" w:themeTint="F2"/>
          <w:sz w:val="24"/>
          <w:szCs w:val="24"/>
          <w:lang w:eastAsia="en-US"/>
        </w:rPr>
        <w:t>BEMIP</w:t>
      </w:r>
      <w:r w:rsidRPr="00DB2C25">
        <w:rPr>
          <w:rFonts w:ascii="Garamond" w:eastAsia="Calibri" w:hAnsi="Garamond" w:cs="Times New Roman"/>
          <w:color w:val="0D0D0D" w:themeColor="text1" w:themeTint="F2"/>
          <w:sz w:val="24"/>
          <w:szCs w:val="24"/>
          <w:lang w:eastAsia="en-US"/>
        </w:rPr>
        <w:t xml:space="preserve"> ir noteikts nepieciešamais infrastruktūras projektu kopums, kas paredz Polijas–Lietuvas gāzes starpsavienojuma izbūvi, kā arī Latvijas–Lietuvas un Latvijas–Igaunijas starpsavienojumu uzlabošanu </w:t>
      </w:r>
      <w:r w:rsidR="00130027" w:rsidRPr="00DB2C25">
        <w:rPr>
          <w:rFonts w:ascii="Garamond" w:eastAsia="Calibri" w:hAnsi="Garamond" w:cs="Times New Roman"/>
          <w:color w:val="0D0D0D" w:themeColor="text1" w:themeTint="F2"/>
          <w:sz w:val="24"/>
          <w:szCs w:val="24"/>
          <w:lang w:eastAsia="en-US"/>
        </w:rPr>
        <w:t>un Inčukalna pazemes dabasgāzes krātuves modernizāciju un paplašināšanu, kas palielinās dabasgāzes apgādes drošību un stabilitāti reģionā.</w:t>
      </w:r>
    </w:p>
    <w:p w:rsidR="00F840F9" w:rsidRPr="00DB2C25" w:rsidRDefault="00F840F9" w:rsidP="00E46106">
      <w:pPr>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Attiecībā uz dabasgāzes infrastruktūras būvniecību jāņem vērā ierobežotais dabasgāzes tirgus un līdz ar to projekta atmaksāšanās iespējas, ja tam nav investīciju atbalsta. ES līdzfinansējumam ir izšķiroša loma minēto projektu īstenošanā. </w:t>
      </w:r>
    </w:p>
    <w:p w:rsidR="00F840F9" w:rsidRPr="00DB2C25" w:rsidRDefault="00F840F9" w:rsidP="00E46106">
      <w:pPr>
        <w:suppressAutoHyphens/>
        <w:spacing w:before="100" w:beforeAutospacing="1" w:after="100" w:afterAutospacing="1" w:line="276" w:lineRule="auto"/>
        <w:jc w:val="both"/>
        <w:rPr>
          <w:rFonts w:ascii="Garamond" w:eastAsia="Calibri"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lastRenderedPageBreak/>
        <w:t>Līdz ar politiskās situācijas saasināšanos 2014.</w:t>
      </w:r>
      <w:r w:rsidR="00297D9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gadā ES sāka pievērst lielāku uzmanību enerģētiskajai drošībai. 2014.</w:t>
      </w:r>
      <w:r w:rsidR="00297D95" w:rsidRPr="00DB2C25">
        <w:rPr>
          <w:rFonts w:ascii="Garamond" w:eastAsia="Calibri" w:hAnsi="Garamond" w:cs="Times New Roman"/>
          <w:color w:val="0D0D0D" w:themeColor="text1" w:themeTint="F2"/>
          <w:sz w:val="24"/>
          <w:szCs w:val="24"/>
          <w:lang w:eastAsia="en-US"/>
        </w:rPr>
        <w:t> </w:t>
      </w:r>
      <w:r w:rsidRPr="00DB2C25">
        <w:rPr>
          <w:rFonts w:ascii="Garamond" w:eastAsia="Calibri" w:hAnsi="Garamond" w:cs="Times New Roman"/>
          <w:color w:val="0D0D0D" w:themeColor="text1" w:themeTint="F2"/>
          <w:sz w:val="24"/>
          <w:szCs w:val="24"/>
          <w:lang w:eastAsia="en-US"/>
        </w:rPr>
        <w:t>gada vasarā pēc Eiropas Komisijas iniciatīvas visas ES dalībvalstis piedalījās īstermiņa enerģētikas piegādes risku vērtēšanas pasākumā. Uzdevuma mērķis bija noteikt Eiropas savstarpēji savienotās enerģētikas sistēmas spēju izturēt ilgstošus gāzes padeves traucējumus (viena līdz septiņu mēnešu garumā) ziemā. Pasākuma rezultātā izdarītie secinājumi ir iezīmējuši potenciālu efektīvāk izmantot sinerģijas starp ES dalībvalstīm Eiropas un reģionālajos līmeņos un identificēt noteiktus risinājumus, kas nepieciešami, lai uzlabotu sistēmas elastīgumu un sagatavot</w:t>
      </w:r>
      <w:r w:rsidR="00297D95" w:rsidRPr="00DB2C25">
        <w:rPr>
          <w:rFonts w:ascii="Garamond" w:eastAsia="Calibri" w:hAnsi="Garamond" w:cs="Times New Roman"/>
          <w:color w:val="0D0D0D" w:themeColor="text1" w:themeTint="F2"/>
          <w:sz w:val="24"/>
          <w:szCs w:val="24"/>
          <w:lang w:eastAsia="en-US"/>
        </w:rPr>
        <w:t>u</w:t>
      </w:r>
      <w:r w:rsidRPr="00DB2C25">
        <w:rPr>
          <w:rFonts w:ascii="Garamond" w:eastAsia="Calibri" w:hAnsi="Garamond" w:cs="Times New Roman"/>
          <w:color w:val="0D0D0D" w:themeColor="text1" w:themeTint="F2"/>
          <w:sz w:val="24"/>
          <w:szCs w:val="24"/>
          <w:lang w:eastAsia="en-US"/>
        </w:rPr>
        <w:t xml:space="preserve"> ārkārtas reaģēšanas plānu reģionālā līmenī.</w:t>
      </w:r>
    </w:p>
    <w:p w:rsidR="00F840F9" w:rsidRPr="00DB2C25" w:rsidRDefault="00F840F9" w:rsidP="00E46106">
      <w:pPr>
        <w:suppressAutoHyphens/>
        <w:spacing w:before="100" w:beforeAutospacing="1" w:after="100" w:afterAutospacing="1" w:line="276" w:lineRule="auto"/>
        <w:jc w:val="both"/>
        <w:rPr>
          <w:rFonts w:ascii="Garamond" w:eastAsia="Times New Roman" w:hAnsi="Garamond" w:cs="Times New Roman"/>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Gāzes apgādes drošības nostiprināšanai nepieciešams </w:t>
      </w:r>
      <w:r w:rsidRPr="00DB2C25">
        <w:rPr>
          <w:rFonts w:ascii="Garamond" w:eastAsia="Times New Roman" w:hAnsi="Garamond" w:cs="Times New Roman"/>
          <w:color w:val="0D0D0D" w:themeColor="text1" w:themeTint="F2"/>
          <w:sz w:val="24"/>
          <w:szCs w:val="24"/>
          <w:lang w:eastAsia="en-US"/>
        </w:rPr>
        <w:t xml:space="preserve">nodrošināt laicīgu </w:t>
      </w:r>
      <w:r w:rsidRPr="00DB2C25">
        <w:rPr>
          <w:rFonts w:ascii="Garamond" w:eastAsia="Calibri" w:hAnsi="Garamond" w:cs="Times New Roman"/>
          <w:color w:val="0D0D0D" w:themeColor="text1" w:themeTint="F2"/>
          <w:sz w:val="24"/>
          <w:szCs w:val="24"/>
          <w:lang w:eastAsia="en-US"/>
        </w:rPr>
        <w:t xml:space="preserve">Latvijas dabasgāzes tirgus atvēršanu un dabasgāzes tirdzniecības nodalīšanu no glabāšanas un pārvades, </w:t>
      </w:r>
      <w:r w:rsidRPr="00DB2C25">
        <w:rPr>
          <w:rFonts w:ascii="Garamond" w:eastAsia="Times New Roman" w:hAnsi="Garamond" w:cs="Times New Roman"/>
          <w:color w:val="0D0D0D" w:themeColor="text1" w:themeTint="F2"/>
          <w:sz w:val="24"/>
          <w:szCs w:val="24"/>
          <w:lang w:eastAsia="en-US"/>
        </w:rPr>
        <w:t>sekmēt kopīg</w:t>
      </w:r>
      <w:r w:rsidR="00297D95" w:rsidRPr="00DB2C25">
        <w:rPr>
          <w:rFonts w:ascii="Garamond" w:eastAsia="Times New Roman" w:hAnsi="Garamond" w:cs="Times New Roman"/>
          <w:color w:val="0D0D0D" w:themeColor="text1" w:themeTint="F2"/>
          <w:sz w:val="24"/>
          <w:szCs w:val="24"/>
          <w:lang w:eastAsia="en-US"/>
        </w:rPr>
        <w:t>u</w:t>
      </w:r>
      <w:r w:rsidRPr="00DB2C25">
        <w:rPr>
          <w:rFonts w:ascii="Garamond" w:eastAsia="Times New Roman" w:hAnsi="Garamond" w:cs="Times New Roman"/>
          <w:color w:val="0D0D0D" w:themeColor="text1" w:themeTint="F2"/>
          <w:sz w:val="24"/>
          <w:szCs w:val="24"/>
          <w:lang w:eastAsia="en-US"/>
        </w:rPr>
        <w:t xml:space="preserve"> projektu īstenošanu, nodrošinot reģionālā gāzes tirgus efektīvu un drošu darbību</w:t>
      </w:r>
      <w:r w:rsidRPr="00DB2C25">
        <w:rPr>
          <w:rFonts w:ascii="Garamond" w:eastAsia="Calibri" w:hAnsi="Garamond" w:cs="Times New Roman"/>
          <w:color w:val="0D0D0D" w:themeColor="text1" w:themeTint="F2"/>
          <w:sz w:val="24"/>
          <w:szCs w:val="24"/>
          <w:lang w:eastAsia="en-US"/>
        </w:rPr>
        <w:t>,</w:t>
      </w:r>
      <w:r w:rsidRPr="00DB2C25">
        <w:rPr>
          <w:rFonts w:ascii="Garamond" w:eastAsia="Times New Roman" w:hAnsi="Garamond" w:cs="Times New Roman"/>
          <w:color w:val="0D0D0D" w:themeColor="text1" w:themeTint="F2"/>
          <w:sz w:val="24"/>
          <w:szCs w:val="24"/>
          <w:lang w:eastAsia="en-US"/>
        </w:rPr>
        <w:t xml:space="preserve"> pārskatīt un pilnveidot </w:t>
      </w:r>
      <w:r w:rsidRPr="00DB2C25">
        <w:rPr>
          <w:rFonts w:ascii="Garamond" w:eastAsia="Calibri" w:hAnsi="Garamond" w:cs="Times New Roman"/>
          <w:color w:val="0D0D0D" w:themeColor="text1" w:themeTint="F2"/>
          <w:sz w:val="24"/>
          <w:szCs w:val="24"/>
          <w:lang w:eastAsia="en-US"/>
        </w:rPr>
        <w:t>Preventīvās rīcības plānu un Ārkārtas rīcības plānu, ta</w:t>
      </w:r>
      <w:r w:rsidR="00297D95" w:rsidRPr="00DB2C25">
        <w:rPr>
          <w:rFonts w:ascii="Garamond" w:eastAsia="Calibri" w:hAnsi="Garamond" w:cs="Times New Roman"/>
          <w:color w:val="0D0D0D" w:themeColor="text1" w:themeTint="F2"/>
          <w:sz w:val="24"/>
          <w:szCs w:val="24"/>
          <w:lang w:eastAsia="en-US"/>
        </w:rPr>
        <w:t>i</w:t>
      </w:r>
      <w:r w:rsidRPr="00DB2C25">
        <w:rPr>
          <w:rFonts w:ascii="Garamond" w:eastAsia="Calibri" w:hAnsi="Garamond" w:cs="Times New Roman"/>
          <w:color w:val="0D0D0D" w:themeColor="text1" w:themeTint="F2"/>
          <w:sz w:val="24"/>
          <w:szCs w:val="24"/>
          <w:lang w:eastAsia="en-US"/>
        </w:rPr>
        <w:t xml:space="preserve"> skaitā reģionālajā līmenī, n</w:t>
      </w:r>
      <w:r w:rsidRPr="00DB2C25">
        <w:rPr>
          <w:rFonts w:ascii="Garamond" w:eastAsia="Times New Roman" w:hAnsi="Garamond" w:cs="Times New Roman"/>
          <w:color w:val="0D0D0D" w:themeColor="text1" w:themeTint="F2"/>
          <w:sz w:val="24"/>
          <w:szCs w:val="24"/>
          <w:lang w:eastAsia="en-US"/>
        </w:rPr>
        <w:t xml:space="preserve">odrošināt iespēju izmantot Klaipēdas SDG termināļa potenciālu Latvijā, </w:t>
      </w:r>
      <w:r w:rsidRPr="00DB2C25">
        <w:rPr>
          <w:rFonts w:ascii="Garamond" w:eastAsia="Times New Roman" w:hAnsi="Garamond" w:cs="Times New Roman"/>
          <w:iCs/>
          <w:color w:val="0D0D0D" w:themeColor="text1" w:themeTint="F2"/>
          <w:sz w:val="24"/>
          <w:szCs w:val="24"/>
          <w:lang w:eastAsia="en-US"/>
        </w:rPr>
        <w:t>sekmēt ES līmeņa dialoga veidošanu un attīstību ar ārpus Eiropas esošajiem gāzes piegādātājiem, turpināt uzturēt rezerves kurināmo siltumapgādes uzņēmumos, kā arī izvērtēt iespējas īstenot pakāpenisku pāreju siltumapgādes uzņēmumos uz biomasu</w:t>
      </w:r>
      <w:r w:rsidR="00297D95" w:rsidRPr="00DB2C25">
        <w:rPr>
          <w:rFonts w:ascii="Garamond" w:eastAsia="Times New Roman" w:hAnsi="Garamond" w:cs="Times New Roman"/>
          <w:iCs/>
          <w:color w:val="0D0D0D" w:themeColor="text1" w:themeTint="F2"/>
          <w:sz w:val="24"/>
          <w:szCs w:val="24"/>
          <w:lang w:eastAsia="en-US"/>
        </w:rPr>
        <w:t xml:space="preserve"> un</w:t>
      </w:r>
      <w:r w:rsidRPr="00DB2C25">
        <w:rPr>
          <w:rFonts w:ascii="Garamond" w:eastAsia="Calibri" w:hAnsi="Garamond" w:cs="Times New Roman"/>
          <w:color w:val="0D0D0D" w:themeColor="text1" w:themeTint="F2"/>
          <w:sz w:val="24"/>
          <w:szCs w:val="24"/>
          <w:lang w:eastAsia="en-US"/>
        </w:rPr>
        <w:t xml:space="preserve"> BEMIP paredzēto aktivitāšu īstenošanu elektroenerģijas jomā.</w:t>
      </w:r>
    </w:p>
    <w:p w:rsidR="00F840F9" w:rsidRPr="00DB2C25" w:rsidRDefault="00F840F9" w:rsidP="00E46106">
      <w:pPr>
        <w:pStyle w:val="Heading3"/>
        <w:numPr>
          <w:ilvl w:val="1"/>
          <w:numId w:val="14"/>
        </w:numPr>
        <w:spacing w:line="276" w:lineRule="auto"/>
      </w:pPr>
      <w:bookmarkStart w:id="31" w:name="_Toc437269281"/>
      <w:r w:rsidRPr="00DB2C25">
        <w:t>Informācijas tehnoloģiju drošība</w:t>
      </w:r>
      <w:bookmarkEnd w:id="31"/>
    </w:p>
    <w:p w:rsidR="00F840F9" w:rsidRPr="001170D3" w:rsidRDefault="00F840F9" w:rsidP="00E46106">
      <w:pPr>
        <w:spacing w:before="100" w:beforeAutospacing="1" w:after="100" w:afterAutospacing="1" w:line="276" w:lineRule="auto"/>
        <w:jc w:val="center"/>
        <w:rPr>
          <w:rFonts w:ascii="Garamond" w:eastAsia="Times New Roman" w:hAnsi="Garamond" w:cs="Arial Unicode MS"/>
          <w:b/>
          <w:color w:val="0D0D0D" w:themeColor="text1" w:themeTint="F2"/>
          <w:sz w:val="26"/>
          <w:szCs w:val="26"/>
          <w:lang w:eastAsia="en-US" w:bidi="lo-LA"/>
        </w:rPr>
      </w:pPr>
      <w:r w:rsidRPr="001170D3">
        <w:rPr>
          <w:rFonts w:ascii="Garamond" w:eastAsia="Times New Roman" w:hAnsi="Garamond" w:cs="Arial Unicode MS"/>
          <w:b/>
          <w:color w:val="0D0D0D" w:themeColor="text1" w:themeTint="F2"/>
          <w:sz w:val="26"/>
          <w:szCs w:val="26"/>
          <w:lang w:eastAsia="en-US" w:bidi="lo-LA"/>
        </w:rPr>
        <w:t>Valsts pārvalde un sabiedrība ir atkarīga no informācijas tehnoloģiju pakalpojumiem</w:t>
      </w:r>
      <w:r w:rsidR="000658DC" w:rsidRPr="001170D3">
        <w:rPr>
          <w:rFonts w:ascii="Garamond" w:eastAsia="Times New Roman" w:hAnsi="Garamond" w:cs="Arial Unicode MS"/>
          <w:b/>
          <w:color w:val="0D0D0D" w:themeColor="text1" w:themeTint="F2"/>
          <w:sz w:val="26"/>
          <w:szCs w:val="26"/>
          <w:lang w:eastAsia="en-US" w:bidi="lo-LA"/>
        </w:rPr>
        <w:t>.</w:t>
      </w:r>
      <w:r w:rsidR="00817C0A" w:rsidRPr="001170D3">
        <w:rPr>
          <w:rFonts w:ascii="Garamond" w:eastAsia="Times New Roman" w:hAnsi="Garamond" w:cs="Arial Unicode MS"/>
          <w:b/>
          <w:color w:val="0D0D0D" w:themeColor="text1" w:themeTint="F2"/>
          <w:sz w:val="26"/>
          <w:szCs w:val="26"/>
          <w:lang w:eastAsia="en-US" w:bidi="lo-LA"/>
        </w:rPr>
        <w:t xml:space="preserve"> </w:t>
      </w:r>
      <w:r w:rsidR="000658DC" w:rsidRPr="001170D3">
        <w:rPr>
          <w:rFonts w:ascii="Garamond" w:eastAsia="Times New Roman" w:hAnsi="Garamond" w:cs="Arial Unicode MS"/>
          <w:b/>
          <w:color w:val="0D0D0D" w:themeColor="text1" w:themeTint="F2"/>
          <w:sz w:val="26"/>
          <w:szCs w:val="26"/>
          <w:lang w:eastAsia="en-US" w:bidi="lo-LA"/>
        </w:rPr>
        <w:t>T</w:t>
      </w:r>
      <w:r w:rsidR="00817C0A" w:rsidRPr="001170D3">
        <w:rPr>
          <w:rFonts w:ascii="Garamond" w:eastAsia="Times New Roman" w:hAnsi="Garamond" w:cs="Arial Unicode MS"/>
          <w:b/>
          <w:color w:val="0D0D0D" w:themeColor="text1" w:themeTint="F2"/>
          <w:sz w:val="26"/>
          <w:szCs w:val="26"/>
          <w:lang w:eastAsia="en-US" w:bidi="lo-LA"/>
        </w:rPr>
        <w:t>ād</w:t>
      </w:r>
      <w:r w:rsidR="000658DC" w:rsidRPr="001170D3">
        <w:rPr>
          <w:rFonts w:ascii="Garamond" w:eastAsia="Times New Roman" w:hAnsi="Garamond" w:cs="Arial Unicode MS"/>
          <w:b/>
          <w:color w:val="0D0D0D" w:themeColor="text1" w:themeTint="F2"/>
          <w:sz w:val="26"/>
          <w:szCs w:val="26"/>
          <w:lang w:eastAsia="en-US" w:bidi="lo-LA"/>
        </w:rPr>
        <w:t>ē</w:t>
      </w:r>
      <w:r w:rsidR="00817C0A" w:rsidRPr="001170D3">
        <w:rPr>
          <w:rFonts w:ascii="Garamond" w:eastAsia="Times New Roman" w:hAnsi="Garamond" w:cs="Arial Unicode MS"/>
          <w:b/>
          <w:color w:val="0D0D0D" w:themeColor="text1" w:themeTint="F2"/>
          <w:sz w:val="26"/>
          <w:szCs w:val="26"/>
          <w:lang w:eastAsia="en-US" w:bidi="lo-LA"/>
        </w:rPr>
        <w:t>jādi infrastruktūras un šo tehnoloģiju darbības traucējumi var</w:t>
      </w:r>
      <w:r w:rsidRPr="001170D3">
        <w:rPr>
          <w:rFonts w:ascii="Garamond" w:eastAsia="Times New Roman" w:hAnsi="Garamond" w:cs="Arial Unicode MS"/>
          <w:b/>
          <w:color w:val="0D0D0D" w:themeColor="text1" w:themeTint="F2"/>
          <w:sz w:val="26"/>
          <w:szCs w:val="26"/>
          <w:lang w:eastAsia="en-US" w:bidi="lo-LA"/>
        </w:rPr>
        <w:t xml:space="preserve"> radīt draudus valsts un sabiedrības drošībai. Līdz ar to valsts informācijas sistēmu un elektronisko sakaru tīklu netraucēta darbība ir būtisks nacionālās drošības priekšnoteikums. Kopumā</w:t>
      </w:r>
      <w:r w:rsidR="000658DC" w:rsidRPr="001170D3">
        <w:rPr>
          <w:rFonts w:ascii="Garamond" w:eastAsia="Times New Roman" w:hAnsi="Garamond" w:cs="Arial Unicode MS"/>
          <w:b/>
          <w:color w:val="0D0D0D" w:themeColor="text1" w:themeTint="F2"/>
          <w:sz w:val="26"/>
          <w:szCs w:val="26"/>
          <w:lang w:eastAsia="en-US" w:bidi="lo-LA"/>
        </w:rPr>
        <w:t>,</w:t>
      </w:r>
      <w:r w:rsidRPr="001170D3">
        <w:rPr>
          <w:rFonts w:ascii="Garamond" w:eastAsia="Times New Roman" w:hAnsi="Garamond" w:cs="Arial Unicode MS"/>
          <w:b/>
          <w:color w:val="0D0D0D" w:themeColor="text1" w:themeTint="F2"/>
          <w:sz w:val="26"/>
          <w:szCs w:val="26"/>
          <w:lang w:eastAsia="en-US" w:bidi="lo-LA"/>
        </w:rPr>
        <w:t xml:space="preserve"> gan gatavojoties Prezidentūrai, gan īstenojot Latvijas kiberdrošības prioritātes</w:t>
      </w:r>
      <w:r w:rsidR="002B2B67" w:rsidRPr="001170D3">
        <w:rPr>
          <w:rFonts w:ascii="Garamond" w:eastAsia="Times New Roman" w:hAnsi="Garamond" w:cs="Arial Unicode MS"/>
          <w:b/>
          <w:color w:val="0D0D0D" w:themeColor="text1" w:themeTint="F2"/>
          <w:sz w:val="26"/>
          <w:szCs w:val="26"/>
          <w:lang w:eastAsia="en-US" w:bidi="lo-LA"/>
        </w:rPr>
        <w:t>,</w:t>
      </w:r>
      <w:r w:rsidRPr="001170D3">
        <w:rPr>
          <w:rFonts w:ascii="Garamond" w:eastAsia="Times New Roman" w:hAnsi="Garamond" w:cs="Arial Unicode MS"/>
          <w:b/>
          <w:color w:val="0D0D0D" w:themeColor="text1" w:themeTint="F2"/>
          <w:sz w:val="26"/>
          <w:szCs w:val="26"/>
          <w:lang w:eastAsia="en-US" w:bidi="lo-LA"/>
        </w:rPr>
        <w:t xml:space="preserve"> ir uzlabojusies iestāžu sadarbība un koordinācija virtuālo risku un apdraudējumu identi</w:t>
      </w:r>
      <w:r w:rsidR="00E8268B" w:rsidRPr="001170D3">
        <w:rPr>
          <w:rFonts w:ascii="Garamond" w:eastAsia="Times New Roman" w:hAnsi="Garamond" w:cs="Arial Unicode MS"/>
          <w:b/>
          <w:color w:val="0D0D0D" w:themeColor="text1" w:themeTint="F2"/>
          <w:sz w:val="26"/>
          <w:szCs w:val="26"/>
          <w:lang w:eastAsia="en-US" w:bidi="lo-LA"/>
        </w:rPr>
        <w:t>ficēšanā un novēršanā</w:t>
      </w:r>
      <w:r w:rsidRPr="001170D3">
        <w:rPr>
          <w:rFonts w:ascii="Garamond" w:eastAsia="Times New Roman" w:hAnsi="Garamond" w:cs="Arial Unicode MS"/>
          <w:b/>
          <w:color w:val="0D0D0D" w:themeColor="text1" w:themeTint="F2"/>
          <w:sz w:val="26"/>
          <w:szCs w:val="26"/>
          <w:lang w:eastAsia="en-US" w:bidi="lo-LA"/>
        </w:rPr>
        <w:t>.</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Informācijas tehnoloģijas ir neatņemama valsts un iedzīvotāju ikdienas dzīves sastāvdaļa, to izmantošana kļūst arvien plašāka ikvienā jomā</w:t>
      </w:r>
      <w:r w:rsidR="005B71EE"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un to uzbūve kļūst arvien sarežģītāka. Tāpat ikvienu politisku, ekonomisku, militāru vai sociālu notikumu pavada norises virtuālā telpā. Tād</w:t>
      </w:r>
      <w:r w:rsidR="000658DC" w:rsidRPr="00DB2C25">
        <w:rPr>
          <w:rFonts w:ascii="Garamond" w:eastAsia="Times New Roman" w:hAnsi="Garamond" w:cs="Arial Unicode MS"/>
          <w:color w:val="0D0D0D" w:themeColor="text1" w:themeTint="F2"/>
          <w:sz w:val="24"/>
          <w:szCs w:val="20"/>
          <w:lang w:eastAsia="en-US" w:bidi="lo-LA"/>
        </w:rPr>
        <w:t>ē</w:t>
      </w:r>
      <w:r w:rsidRPr="00DB2C25">
        <w:rPr>
          <w:rFonts w:ascii="Garamond" w:eastAsia="Times New Roman" w:hAnsi="Garamond" w:cs="Arial Unicode MS"/>
          <w:color w:val="0D0D0D" w:themeColor="text1" w:themeTint="F2"/>
          <w:sz w:val="24"/>
          <w:szCs w:val="20"/>
          <w:lang w:eastAsia="en-US" w:bidi="lo-LA"/>
        </w:rPr>
        <w:t>jādi informācija</w:t>
      </w:r>
      <w:r w:rsidR="00E8268B" w:rsidRPr="00DB2C25">
        <w:rPr>
          <w:rFonts w:ascii="Garamond" w:eastAsia="Times New Roman" w:hAnsi="Garamond" w:cs="Arial Unicode MS"/>
          <w:color w:val="0D0D0D" w:themeColor="text1" w:themeTint="F2"/>
          <w:sz w:val="24"/>
          <w:szCs w:val="20"/>
          <w:lang w:eastAsia="en-US" w:bidi="lo-LA"/>
        </w:rPr>
        <w:t>s tehnoloģiju drošības jautājumi</w:t>
      </w:r>
      <w:r w:rsidRPr="00DB2C25">
        <w:rPr>
          <w:rFonts w:ascii="Garamond" w:eastAsia="Times New Roman" w:hAnsi="Garamond" w:cs="Arial Unicode MS"/>
          <w:color w:val="0D0D0D" w:themeColor="text1" w:themeTint="F2"/>
          <w:sz w:val="24"/>
          <w:szCs w:val="20"/>
          <w:lang w:eastAsia="en-US" w:bidi="lo-LA"/>
        </w:rPr>
        <w:t xml:space="preserve"> iegūst arvien </w:t>
      </w:r>
      <w:r w:rsidR="000658DC" w:rsidRPr="00DB2C25">
        <w:rPr>
          <w:rFonts w:ascii="Garamond" w:eastAsia="Times New Roman" w:hAnsi="Garamond" w:cs="Arial Unicode MS"/>
          <w:color w:val="0D0D0D" w:themeColor="text1" w:themeTint="F2"/>
          <w:sz w:val="24"/>
          <w:szCs w:val="20"/>
          <w:lang w:eastAsia="en-US" w:bidi="lo-LA"/>
        </w:rPr>
        <w:t>nozīmīg</w:t>
      </w:r>
      <w:r w:rsidRPr="00DB2C25">
        <w:rPr>
          <w:rFonts w:ascii="Garamond" w:eastAsia="Times New Roman" w:hAnsi="Garamond" w:cs="Arial Unicode MS"/>
          <w:color w:val="0D0D0D" w:themeColor="text1" w:themeTint="F2"/>
          <w:sz w:val="24"/>
          <w:szCs w:val="20"/>
          <w:lang w:eastAsia="en-US" w:bidi="lo-LA"/>
        </w:rPr>
        <w:t xml:space="preserve">āku lomu valsts drošības politikas un pasākumu plānošanā un organizēšanā, </w:t>
      </w:r>
      <w:r w:rsidR="006441EE" w:rsidRPr="00DB2C25">
        <w:rPr>
          <w:rFonts w:ascii="Garamond" w:eastAsia="Times New Roman" w:hAnsi="Garamond" w:cs="Arial Unicode MS"/>
          <w:color w:val="0D0D0D" w:themeColor="text1" w:themeTint="F2"/>
          <w:sz w:val="24"/>
          <w:szCs w:val="20"/>
          <w:lang w:eastAsia="en-US" w:bidi="lo-LA"/>
        </w:rPr>
        <w:t xml:space="preserve">vienlaikus </w:t>
      </w:r>
      <w:r w:rsidRPr="00DB2C25">
        <w:rPr>
          <w:rFonts w:ascii="Garamond" w:eastAsia="Times New Roman" w:hAnsi="Garamond" w:cs="Arial Unicode MS"/>
          <w:color w:val="0D0D0D" w:themeColor="text1" w:themeTint="F2"/>
          <w:sz w:val="24"/>
          <w:szCs w:val="20"/>
          <w:lang w:eastAsia="en-US" w:bidi="lo-LA"/>
        </w:rPr>
        <w:t>pieaugot gan risku un apdraudējumu apjomam, gan sarežģītības pakāpei. Uzbrukumi tiek arvien labāk un mērķtiecīgāk plānoti, tie ir sarežģīti un grūti identificējami.</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Vienlai</w:t>
      </w:r>
      <w:r w:rsidR="000658DC" w:rsidRPr="00DB2C25">
        <w:rPr>
          <w:rFonts w:ascii="Garamond" w:eastAsia="Times New Roman" w:hAnsi="Garamond" w:cs="Arial Unicode MS"/>
          <w:color w:val="0D0D0D" w:themeColor="text1" w:themeTint="F2"/>
          <w:sz w:val="24"/>
          <w:szCs w:val="20"/>
          <w:lang w:eastAsia="en-US" w:bidi="lo-LA"/>
        </w:rPr>
        <w:t>kus</w:t>
      </w:r>
      <w:r w:rsidRPr="00DB2C25">
        <w:rPr>
          <w:rFonts w:ascii="Garamond" w:eastAsia="Times New Roman" w:hAnsi="Garamond" w:cs="Arial Unicode MS"/>
          <w:color w:val="0D0D0D" w:themeColor="text1" w:themeTint="F2"/>
          <w:sz w:val="24"/>
          <w:szCs w:val="20"/>
          <w:lang w:eastAsia="en-US" w:bidi="lo-LA"/>
        </w:rPr>
        <w:t xml:space="preserve"> ļoti daudz incidentu notiek nolaidības un paviršas attieksmes dēļ</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w:t>
      </w:r>
      <w:r w:rsidR="000658DC" w:rsidRPr="00DB2C25">
        <w:rPr>
          <w:rFonts w:ascii="Garamond" w:eastAsia="Times New Roman" w:hAnsi="Garamond" w:cs="Arial Unicode MS"/>
          <w:color w:val="0D0D0D" w:themeColor="text1" w:themeTint="F2"/>
          <w:sz w:val="24"/>
          <w:szCs w:val="20"/>
          <w:lang w:eastAsia="en-US" w:bidi="lo-LA"/>
        </w:rPr>
        <w:t>S</w:t>
      </w:r>
      <w:r w:rsidRPr="00DB2C25">
        <w:rPr>
          <w:rFonts w:ascii="Garamond" w:eastAsia="Times New Roman" w:hAnsi="Garamond" w:cs="Arial Unicode MS"/>
          <w:color w:val="0D0D0D" w:themeColor="text1" w:themeTint="F2"/>
          <w:sz w:val="24"/>
          <w:szCs w:val="20"/>
          <w:lang w:eastAsia="en-US" w:bidi="lo-LA"/>
        </w:rPr>
        <w:t>istēmas netiek atjaunotas un pat pēc notikuša incidenta netiek veikti sistēmas uzlabojumi</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w:t>
      </w:r>
      <w:r w:rsidR="000658DC" w:rsidRPr="00DB2C25">
        <w:rPr>
          <w:rFonts w:ascii="Garamond" w:eastAsia="Times New Roman" w:hAnsi="Garamond" w:cs="Arial Unicode MS"/>
          <w:color w:val="0D0D0D" w:themeColor="text1" w:themeTint="F2"/>
          <w:sz w:val="24"/>
          <w:szCs w:val="20"/>
          <w:lang w:eastAsia="en-US" w:bidi="lo-LA"/>
        </w:rPr>
        <w:t>S</w:t>
      </w:r>
      <w:r w:rsidRPr="00DB2C25">
        <w:rPr>
          <w:rFonts w:ascii="Garamond" w:eastAsia="Times New Roman" w:hAnsi="Garamond" w:cs="Arial Unicode MS"/>
          <w:color w:val="0D0D0D" w:themeColor="text1" w:themeTint="F2"/>
          <w:sz w:val="24"/>
          <w:szCs w:val="20"/>
          <w:lang w:eastAsia="en-US" w:bidi="lo-LA"/>
        </w:rPr>
        <w:t>askaņā ar CERT.LV statistiku aptuveni puse incidentu atkārtoj</w:t>
      </w:r>
      <w:r w:rsidR="000658DC" w:rsidRPr="00DB2C25">
        <w:rPr>
          <w:rFonts w:ascii="Garamond" w:eastAsia="Times New Roman" w:hAnsi="Garamond" w:cs="Arial Unicode MS"/>
          <w:color w:val="0D0D0D" w:themeColor="text1" w:themeTint="F2"/>
          <w:sz w:val="24"/>
          <w:szCs w:val="20"/>
          <w:lang w:eastAsia="en-US" w:bidi="lo-LA"/>
        </w:rPr>
        <w:t>a</w:t>
      </w:r>
      <w:r w:rsidRPr="00DB2C25">
        <w:rPr>
          <w:rFonts w:ascii="Garamond" w:eastAsia="Times New Roman" w:hAnsi="Garamond" w:cs="Arial Unicode MS"/>
          <w:color w:val="0D0D0D" w:themeColor="text1" w:themeTint="F2"/>
          <w:sz w:val="24"/>
          <w:szCs w:val="20"/>
          <w:lang w:eastAsia="en-US" w:bidi="lo-LA"/>
        </w:rPr>
        <w:t xml:space="preserve">s tajās pašās sistēmās, kur to norise jau ir bijusi identificēta. Tas </w:t>
      </w:r>
      <w:r w:rsidR="000658DC" w:rsidRPr="00DB2C25">
        <w:rPr>
          <w:rFonts w:ascii="Garamond" w:eastAsia="Times New Roman" w:hAnsi="Garamond" w:cs="Arial Unicode MS"/>
          <w:color w:val="0D0D0D" w:themeColor="text1" w:themeTint="F2"/>
          <w:sz w:val="24"/>
          <w:szCs w:val="20"/>
          <w:lang w:eastAsia="en-US" w:bidi="lo-LA"/>
        </w:rPr>
        <w:t>apliecina</w:t>
      </w:r>
      <w:r w:rsidRPr="00DB2C25">
        <w:rPr>
          <w:rFonts w:ascii="Garamond" w:eastAsia="Times New Roman" w:hAnsi="Garamond" w:cs="Arial Unicode MS"/>
          <w:color w:val="0D0D0D" w:themeColor="text1" w:themeTint="F2"/>
          <w:sz w:val="24"/>
          <w:szCs w:val="20"/>
          <w:lang w:eastAsia="en-US" w:bidi="lo-LA"/>
        </w:rPr>
        <w:t xml:space="preserve"> IT drošības speciālistu trūkumu kā valsts iestādēs, tā arī privātā sektorā. Tehnoloģiju un sistēmu attīstībā un ieviešanā joprojām primārais mērķis ir būt ērti lietojamam, vienkāršam un viegli sasniedzamam, bet drošības aspekti </w:t>
      </w:r>
      <w:r w:rsidR="000658DC" w:rsidRPr="00DB2C25">
        <w:rPr>
          <w:rFonts w:ascii="Garamond" w:eastAsia="Times New Roman" w:hAnsi="Garamond" w:cs="Arial Unicode MS"/>
          <w:color w:val="0D0D0D" w:themeColor="text1" w:themeTint="F2"/>
          <w:sz w:val="24"/>
          <w:szCs w:val="20"/>
          <w:lang w:eastAsia="en-US" w:bidi="lo-LA"/>
        </w:rPr>
        <w:t>paliek</w:t>
      </w:r>
      <w:r w:rsidRPr="00DB2C25">
        <w:rPr>
          <w:rFonts w:ascii="Garamond" w:eastAsia="Times New Roman" w:hAnsi="Garamond" w:cs="Arial Unicode MS"/>
          <w:color w:val="0D0D0D" w:themeColor="text1" w:themeTint="F2"/>
          <w:sz w:val="24"/>
          <w:szCs w:val="20"/>
          <w:lang w:eastAsia="en-US" w:bidi="lo-LA"/>
        </w:rPr>
        <w:t xml:space="preserve"> sekundāri un tiek izvērtēti tikai pēc būtisku incidentu norises.</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lastRenderedPageBreak/>
        <w:t>Prioritārie Latvijas rīcības virzieni kiberdrošības jomā ir kiberdrošības pārvaldība un resursi, kibernoziedzības mazināšana, augstāka sagatavotība krīzes situācijās, sabiedrības izpratnes celšana par kibertelpas izaicinājumiem, kā arī sadarbība ar starptautiskajiem partneriem.</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2014. un 2015.</w:t>
      </w:r>
      <w:r w:rsidR="000658DC"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gadā viens no prioritāriem darba uzdevumiem bija gatavošanās un darbs Latvijas prezidentūrā ES Padomē</w:t>
      </w:r>
      <w:r w:rsidR="00EB1EB7" w:rsidRPr="00DB2C25">
        <w:rPr>
          <w:rFonts w:ascii="Garamond" w:eastAsia="Times New Roman" w:hAnsi="Garamond" w:cs="Arial Unicode MS"/>
          <w:color w:val="0D0D0D" w:themeColor="text1" w:themeTint="F2"/>
          <w:sz w:val="24"/>
          <w:szCs w:val="20"/>
          <w:lang w:eastAsia="en-US" w:bidi="lo-LA"/>
        </w:rPr>
        <w:t xml:space="preserve"> (turpmāk – Prezidentūra)</w:t>
      </w:r>
      <w:r w:rsidRPr="00DB2C25">
        <w:rPr>
          <w:rFonts w:ascii="Garamond" w:eastAsia="Times New Roman" w:hAnsi="Garamond" w:cs="Arial Unicode MS"/>
          <w:color w:val="0D0D0D" w:themeColor="text1" w:themeTint="F2"/>
          <w:sz w:val="24"/>
          <w:szCs w:val="20"/>
          <w:lang w:eastAsia="en-US" w:bidi="lo-LA"/>
        </w:rPr>
        <w:t xml:space="preserve">. </w:t>
      </w:r>
      <w:r w:rsidR="000658DC" w:rsidRPr="00DB2C25">
        <w:rPr>
          <w:rFonts w:ascii="Garamond" w:eastAsia="Times New Roman" w:hAnsi="Garamond" w:cs="Arial Unicode MS"/>
          <w:color w:val="0D0D0D" w:themeColor="text1" w:themeTint="F2"/>
          <w:sz w:val="24"/>
          <w:szCs w:val="20"/>
          <w:lang w:eastAsia="en-US" w:bidi="lo-LA"/>
        </w:rPr>
        <w:t>Prezidentūras</w:t>
      </w:r>
      <w:r w:rsidRPr="00DB2C25">
        <w:rPr>
          <w:rFonts w:ascii="Garamond" w:eastAsia="Times New Roman" w:hAnsi="Garamond" w:cs="Arial Unicode MS"/>
          <w:color w:val="0D0D0D" w:themeColor="text1" w:themeTint="F2"/>
          <w:sz w:val="24"/>
          <w:szCs w:val="20"/>
          <w:lang w:eastAsia="en-US" w:bidi="lo-LA"/>
        </w:rPr>
        <w:t xml:space="preserve"> īstenošanai darbs tika veikts divos virzienos – politiskais, lai stiprinātu Latvijas un Eiropas drošību virtuālā vidē, izstrādājot Eiropas mēroga dokumentus un politikas iniciatīvas</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un tehniskais, lai nodrošinātu Prezidentūras sekmīgu norisi.</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 xml:space="preserve">Politikas līmenī </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Digitāla Eiropa</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bija viena no Prezidentūras trim prioritātēm un drošība tika uzsvērta kā priekšnoteikums, lai vairotu uzticēšanos kibertelpas piedāvātajām iespējām kā indivīdu un privātā sektora, tā valsts līmenī. Prezidentūras laikā Latvija iepazīstināja ES ar iniciatīvu kibertelpas drošības uzlabošanai – </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atbildīga ievainojamību atklāšanas politika</w:t>
      </w:r>
      <w:r w:rsidR="000658DC" w:rsidRPr="00DB2C25">
        <w:rPr>
          <w:rFonts w:ascii="Garamond" w:eastAsia="Times New Roman" w:hAnsi="Garamond" w:cs="Arial Unicode MS"/>
          <w:color w:val="0D0D0D" w:themeColor="text1" w:themeTint="F2"/>
          <w:sz w:val="24"/>
          <w:szCs w:val="20"/>
          <w:lang w:eastAsia="en-US" w:bidi="lo-LA"/>
        </w:rPr>
        <w:t>"</w:t>
      </w:r>
      <w:r w:rsidRPr="00DB2C25">
        <w:rPr>
          <w:rFonts w:ascii="Garamond" w:eastAsia="Times New Roman" w:hAnsi="Garamond" w:cs="Arial Unicode MS"/>
          <w:color w:val="0D0D0D" w:themeColor="text1" w:themeTint="F2"/>
          <w:sz w:val="24"/>
          <w:szCs w:val="20"/>
          <w:lang w:eastAsia="en-US" w:bidi="lo-LA"/>
        </w:rPr>
        <w:t xml:space="preserve">. </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0"/>
          <w:lang w:eastAsia="en-US" w:bidi="lo-LA"/>
        </w:rPr>
      </w:pPr>
      <w:r w:rsidRPr="00DB2C25">
        <w:rPr>
          <w:rFonts w:ascii="Garamond" w:eastAsia="Times New Roman" w:hAnsi="Garamond" w:cs="Arial Unicode MS"/>
          <w:color w:val="0D0D0D" w:themeColor="text1" w:themeTint="F2"/>
          <w:sz w:val="24"/>
          <w:szCs w:val="20"/>
          <w:lang w:eastAsia="en-US" w:bidi="lo-LA"/>
        </w:rPr>
        <w:t>Prezidentūra ir stiprinājusi Latvijas kiberdrošības un aizsardzības resursus. Ir ieviesti tehniskie risinājumi, kas palīdzētu identificēt apdraudējumus un aizsargāt</w:t>
      </w:r>
      <w:r w:rsidR="000658DC"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no tiem vai mazināt</w:t>
      </w:r>
      <w:r w:rsidR="000658DC" w:rsidRPr="00DB2C25">
        <w:rPr>
          <w:rFonts w:ascii="Garamond" w:eastAsia="Times New Roman" w:hAnsi="Garamond" w:cs="Arial Unicode MS"/>
          <w:color w:val="0D0D0D" w:themeColor="text1" w:themeTint="F2"/>
          <w:sz w:val="24"/>
          <w:szCs w:val="20"/>
          <w:lang w:eastAsia="en-US" w:bidi="lo-LA"/>
        </w:rPr>
        <w:t>u</w:t>
      </w:r>
      <w:r w:rsidRPr="00DB2C25">
        <w:rPr>
          <w:rFonts w:ascii="Garamond" w:eastAsia="Times New Roman" w:hAnsi="Garamond" w:cs="Arial Unicode MS"/>
          <w:color w:val="0D0D0D" w:themeColor="text1" w:themeTint="F2"/>
          <w:sz w:val="24"/>
          <w:szCs w:val="20"/>
          <w:lang w:eastAsia="en-US" w:bidi="lo-LA"/>
        </w:rPr>
        <w:t xml:space="preserve"> to ietekmi, gan ieviešot agrās brīdināšanas sistēmu, gan uzlabojot aizsardzību pret paka</w:t>
      </w:r>
      <w:r w:rsidR="00E8268B" w:rsidRPr="00DB2C25">
        <w:rPr>
          <w:rFonts w:ascii="Garamond" w:eastAsia="Times New Roman" w:hAnsi="Garamond" w:cs="Arial Unicode MS"/>
          <w:color w:val="0D0D0D" w:themeColor="text1" w:themeTint="F2"/>
          <w:sz w:val="24"/>
          <w:szCs w:val="20"/>
          <w:lang w:eastAsia="en-US" w:bidi="lo-LA"/>
        </w:rPr>
        <w:t>lpojumatteices uzbrukumiem. Agrīnā</w:t>
      </w:r>
      <w:r w:rsidRPr="00DB2C25">
        <w:rPr>
          <w:rFonts w:ascii="Garamond" w:eastAsia="Times New Roman" w:hAnsi="Garamond" w:cs="Arial Unicode MS"/>
          <w:color w:val="0D0D0D" w:themeColor="text1" w:themeTint="F2"/>
          <w:sz w:val="24"/>
          <w:szCs w:val="20"/>
          <w:lang w:eastAsia="en-US" w:bidi="lo-LA"/>
        </w:rPr>
        <w:t xml:space="preserve"> brīdināšanas sistēma ir devusi iespēju atklāt daudzus bīstamus un labi slēptus uzbrukumus valsts iestādēm. Tād</w:t>
      </w:r>
      <w:r w:rsidR="000658DC" w:rsidRPr="00DB2C25">
        <w:rPr>
          <w:rFonts w:ascii="Garamond" w:eastAsia="Times New Roman" w:hAnsi="Garamond" w:cs="Arial Unicode MS"/>
          <w:color w:val="0D0D0D" w:themeColor="text1" w:themeTint="F2"/>
          <w:sz w:val="24"/>
          <w:szCs w:val="20"/>
          <w:lang w:eastAsia="en-US" w:bidi="lo-LA"/>
        </w:rPr>
        <w:t>ē</w:t>
      </w:r>
      <w:r w:rsidRPr="00DB2C25">
        <w:rPr>
          <w:rFonts w:ascii="Garamond" w:eastAsia="Times New Roman" w:hAnsi="Garamond" w:cs="Arial Unicode MS"/>
          <w:color w:val="0D0D0D" w:themeColor="text1" w:themeTint="F2"/>
          <w:sz w:val="24"/>
          <w:szCs w:val="20"/>
          <w:lang w:eastAsia="en-US" w:bidi="lo-LA"/>
        </w:rPr>
        <w:t>jādi pirmo sešu mēnešu laikā ir identificētas 24</w:t>
      </w:r>
      <w:r w:rsidR="000658DC"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unikāla</w:t>
      </w:r>
      <w:r w:rsidR="002C68C2" w:rsidRPr="00DB2C25">
        <w:rPr>
          <w:rFonts w:ascii="Garamond" w:eastAsia="Times New Roman" w:hAnsi="Garamond" w:cs="Arial Unicode MS"/>
          <w:color w:val="0D0D0D" w:themeColor="text1" w:themeTint="F2"/>
          <w:sz w:val="24"/>
          <w:szCs w:val="20"/>
          <w:lang w:eastAsia="en-US" w:bidi="lo-LA"/>
        </w:rPr>
        <w:t>s</w:t>
      </w:r>
      <w:r w:rsidRPr="00DB2C25">
        <w:rPr>
          <w:rFonts w:ascii="Garamond" w:eastAsia="Times New Roman" w:hAnsi="Garamond" w:cs="Arial Unicode MS"/>
          <w:color w:val="0D0D0D" w:themeColor="text1" w:themeTint="F2"/>
          <w:sz w:val="24"/>
          <w:szCs w:val="20"/>
          <w:lang w:eastAsia="en-US" w:bidi="lo-LA"/>
        </w:rPr>
        <w:t xml:space="preserve"> uzbrukuma kampaņas un noteiktas vairāk </w:t>
      </w:r>
      <w:r w:rsidR="000658DC" w:rsidRPr="00DB2C25">
        <w:rPr>
          <w:rFonts w:ascii="Garamond" w:eastAsia="Times New Roman" w:hAnsi="Garamond" w:cs="Arial Unicode MS"/>
          <w:color w:val="0D0D0D" w:themeColor="text1" w:themeTint="F2"/>
          <w:sz w:val="24"/>
          <w:szCs w:val="20"/>
          <w:lang w:eastAsia="en-US" w:bidi="lo-LA"/>
        </w:rPr>
        <w:t>ne</w:t>
      </w:r>
      <w:r w:rsidRPr="00DB2C25">
        <w:rPr>
          <w:rFonts w:ascii="Garamond" w:eastAsia="Times New Roman" w:hAnsi="Garamond" w:cs="Arial Unicode MS"/>
          <w:color w:val="0D0D0D" w:themeColor="text1" w:themeTint="F2"/>
          <w:sz w:val="24"/>
          <w:szCs w:val="20"/>
          <w:lang w:eastAsia="en-US" w:bidi="lo-LA"/>
        </w:rPr>
        <w:t>kā 100</w:t>
      </w:r>
      <w:r w:rsidR="000658DC"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inficētas iekārtas 9</w:t>
      </w:r>
      <w:r w:rsidR="000658DC"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 xml:space="preserve">valsts iestādēs. Gatavojoties Prezidentūrai, CERT.LV ir organizējuši ielaušanās testus vairāk </w:t>
      </w:r>
      <w:r w:rsidR="000658DC" w:rsidRPr="00DB2C25">
        <w:rPr>
          <w:rFonts w:ascii="Garamond" w:eastAsia="Times New Roman" w:hAnsi="Garamond" w:cs="Arial Unicode MS"/>
          <w:color w:val="0D0D0D" w:themeColor="text1" w:themeTint="F2"/>
          <w:sz w:val="24"/>
          <w:szCs w:val="20"/>
          <w:lang w:eastAsia="en-US" w:bidi="lo-LA"/>
        </w:rPr>
        <w:t>ne</w:t>
      </w:r>
      <w:r w:rsidRPr="00DB2C25">
        <w:rPr>
          <w:rFonts w:ascii="Garamond" w:eastAsia="Times New Roman" w:hAnsi="Garamond" w:cs="Arial Unicode MS"/>
          <w:color w:val="0D0D0D" w:themeColor="text1" w:themeTint="F2"/>
          <w:sz w:val="24"/>
          <w:szCs w:val="20"/>
          <w:lang w:eastAsia="en-US" w:bidi="lo-LA"/>
        </w:rPr>
        <w:t>kā 100</w:t>
      </w:r>
      <w:r w:rsidR="000658DC" w:rsidRPr="00DB2C25">
        <w:rPr>
          <w:rFonts w:ascii="Garamond" w:eastAsia="Times New Roman" w:hAnsi="Garamond" w:cs="Arial Unicode MS"/>
          <w:color w:val="0D0D0D" w:themeColor="text1" w:themeTint="F2"/>
          <w:sz w:val="24"/>
          <w:szCs w:val="20"/>
          <w:lang w:eastAsia="en-US" w:bidi="lo-LA"/>
        </w:rPr>
        <w:t> </w:t>
      </w:r>
      <w:r w:rsidRPr="00DB2C25">
        <w:rPr>
          <w:rFonts w:ascii="Garamond" w:eastAsia="Times New Roman" w:hAnsi="Garamond" w:cs="Arial Unicode MS"/>
          <w:color w:val="0D0D0D" w:themeColor="text1" w:themeTint="F2"/>
          <w:sz w:val="24"/>
          <w:szCs w:val="20"/>
          <w:lang w:eastAsia="en-US" w:bidi="lo-LA"/>
        </w:rPr>
        <w:t>valstij būtiskos resursos, tād</w:t>
      </w:r>
      <w:r w:rsidR="000658DC" w:rsidRPr="00DB2C25">
        <w:rPr>
          <w:rFonts w:ascii="Garamond" w:eastAsia="Times New Roman" w:hAnsi="Garamond" w:cs="Arial Unicode MS"/>
          <w:color w:val="0D0D0D" w:themeColor="text1" w:themeTint="F2"/>
          <w:sz w:val="24"/>
          <w:szCs w:val="20"/>
          <w:lang w:eastAsia="en-US" w:bidi="lo-LA"/>
        </w:rPr>
        <w:t>ē</w:t>
      </w:r>
      <w:r w:rsidRPr="00DB2C25">
        <w:rPr>
          <w:rFonts w:ascii="Garamond" w:eastAsia="Times New Roman" w:hAnsi="Garamond" w:cs="Arial Unicode MS"/>
          <w:color w:val="0D0D0D" w:themeColor="text1" w:themeTint="F2"/>
          <w:sz w:val="24"/>
          <w:szCs w:val="20"/>
          <w:lang w:eastAsia="en-US" w:bidi="lo-LA"/>
        </w:rPr>
        <w:t>jādi pārbaudot un stiprinot to tehnisko drošību.</w:t>
      </w:r>
    </w:p>
    <w:p w:rsidR="00F840F9" w:rsidRPr="00DB2C25" w:rsidRDefault="00F840F9" w:rsidP="00E46106">
      <w:pPr>
        <w:spacing w:before="100" w:beforeAutospacing="1" w:after="100" w:afterAutospacing="1" w:line="276" w:lineRule="auto"/>
        <w:jc w:val="both"/>
        <w:rPr>
          <w:rFonts w:ascii="Garamond" w:eastAsia="Times New Roman" w:hAnsi="Garamond" w:cs="Arial Unicode MS"/>
          <w:color w:val="0D0D0D" w:themeColor="text1" w:themeTint="F2"/>
          <w:sz w:val="24"/>
          <w:szCs w:val="24"/>
          <w:lang w:eastAsia="en-US" w:bidi="lo-LA"/>
        </w:rPr>
      </w:pPr>
      <w:r w:rsidRPr="00DB2C25">
        <w:rPr>
          <w:rFonts w:ascii="Garamond" w:eastAsia="Times New Roman" w:hAnsi="Garamond" w:cs="Arial Unicode MS"/>
          <w:color w:val="0D0D0D" w:themeColor="text1" w:themeTint="F2"/>
          <w:sz w:val="24"/>
          <w:szCs w:val="24"/>
          <w:lang w:eastAsia="en-US" w:bidi="lo-LA"/>
        </w:rPr>
        <w:t>Gatavojoties Prezidentūrai</w:t>
      </w:r>
      <w:r w:rsidR="000658DC" w:rsidRPr="00DB2C25">
        <w:rPr>
          <w:rFonts w:ascii="Garamond" w:eastAsia="Times New Roman" w:hAnsi="Garamond" w:cs="Arial Unicode MS"/>
          <w:color w:val="0D0D0D" w:themeColor="text1" w:themeTint="F2"/>
          <w:sz w:val="24"/>
          <w:szCs w:val="24"/>
          <w:lang w:eastAsia="en-US" w:bidi="lo-LA"/>
        </w:rPr>
        <w:t>,</w:t>
      </w:r>
      <w:r w:rsidRPr="00DB2C25">
        <w:rPr>
          <w:rFonts w:ascii="Garamond" w:eastAsia="Times New Roman" w:hAnsi="Garamond" w:cs="Arial Unicode MS"/>
          <w:color w:val="0D0D0D" w:themeColor="text1" w:themeTint="F2"/>
          <w:sz w:val="24"/>
          <w:szCs w:val="24"/>
          <w:lang w:eastAsia="en-US" w:bidi="lo-LA"/>
        </w:rPr>
        <w:t xml:space="preserve"> tika izglītoti iestāžu IT drošības speciālisti, darbinieki, vadītāji, kā arī interneta pakalpojumu sniedzēji par Prezidentūras laikā iespējamiem riskiem un apdraudējumiem. Lai stiprinātu zināšanas un izpratni, regulāri tiek organizētas kiberkrīzes mācības nacionālā un starptautiskā līmenī. 2015.</w:t>
      </w:r>
      <w:r w:rsidR="000658DC" w:rsidRPr="00DB2C25">
        <w:rPr>
          <w:rFonts w:ascii="Garamond" w:eastAsia="Times New Roman" w:hAnsi="Garamond" w:cs="Arial Unicode MS"/>
          <w:color w:val="0D0D0D" w:themeColor="text1" w:themeTint="F2"/>
          <w:sz w:val="24"/>
          <w:szCs w:val="24"/>
          <w:lang w:eastAsia="en-US" w:bidi="lo-LA"/>
        </w:rPr>
        <w:t> </w:t>
      </w:r>
      <w:r w:rsidRPr="00DB2C25">
        <w:rPr>
          <w:rFonts w:ascii="Garamond" w:eastAsia="Times New Roman" w:hAnsi="Garamond" w:cs="Arial Unicode MS"/>
          <w:color w:val="0D0D0D" w:themeColor="text1" w:themeTint="F2"/>
          <w:sz w:val="24"/>
          <w:szCs w:val="24"/>
          <w:lang w:eastAsia="en-US" w:bidi="lo-LA"/>
        </w:rPr>
        <w:t>gada septembrī sadarbībā ar ASV noorganizēts pirmais Baltijas valstu reģionālais kiberkrīzes vingrinājums. Latvijas pārstāvji regulāri piedalās NATO mācīb</w:t>
      </w:r>
      <w:r w:rsidR="00572123" w:rsidRPr="00DB2C25">
        <w:rPr>
          <w:rFonts w:ascii="Garamond" w:eastAsia="Times New Roman" w:hAnsi="Garamond" w:cs="Arial Unicode MS"/>
          <w:color w:val="0D0D0D" w:themeColor="text1" w:themeTint="F2"/>
          <w:sz w:val="24"/>
          <w:szCs w:val="24"/>
          <w:lang w:eastAsia="en-US" w:bidi="lo-LA"/>
        </w:rPr>
        <w:t>ā</w:t>
      </w:r>
      <w:r w:rsidRPr="00DB2C25">
        <w:rPr>
          <w:rFonts w:ascii="Garamond" w:eastAsia="Times New Roman" w:hAnsi="Garamond" w:cs="Arial Unicode MS"/>
          <w:color w:val="0D0D0D" w:themeColor="text1" w:themeTint="F2"/>
          <w:sz w:val="24"/>
          <w:szCs w:val="24"/>
          <w:lang w:eastAsia="en-US" w:bidi="lo-LA"/>
        </w:rPr>
        <w:t xml:space="preserve">s </w:t>
      </w:r>
      <w:r w:rsidRPr="00DB2C25">
        <w:rPr>
          <w:rFonts w:ascii="Garamond" w:eastAsia="Times New Roman" w:hAnsi="Garamond" w:cs="Arial Unicode MS"/>
          <w:i/>
          <w:color w:val="0D0D0D" w:themeColor="text1" w:themeTint="F2"/>
          <w:sz w:val="24"/>
          <w:szCs w:val="24"/>
          <w:lang w:eastAsia="en-US" w:bidi="lo-LA"/>
        </w:rPr>
        <w:t>Cyber Coalition</w:t>
      </w:r>
      <w:r w:rsidRPr="00DB2C25">
        <w:rPr>
          <w:rFonts w:ascii="Garamond" w:eastAsia="Times New Roman" w:hAnsi="Garamond" w:cs="Arial Unicode MS"/>
          <w:color w:val="0D0D0D" w:themeColor="text1" w:themeTint="F2"/>
          <w:sz w:val="24"/>
          <w:szCs w:val="24"/>
          <w:lang w:eastAsia="en-US" w:bidi="lo-LA"/>
        </w:rPr>
        <w:t xml:space="preserve">, ES Tīklu un drošības aģentūras rīkotajās mācībās </w:t>
      </w:r>
      <w:r w:rsidRPr="00DB2C25">
        <w:rPr>
          <w:rFonts w:ascii="Garamond" w:eastAsia="Times New Roman" w:hAnsi="Garamond" w:cs="Arial Unicode MS"/>
          <w:i/>
          <w:color w:val="0D0D0D" w:themeColor="text1" w:themeTint="F2"/>
          <w:sz w:val="24"/>
          <w:szCs w:val="24"/>
          <w:lang w:eastAsia="en-US" w:bidi="lo-LA"/>
        </w:rPr>
        <w:t>Cyber Europe</w:t>
      </w:r>
      <w:r w:rsidRPr="00DB2C25">
        <w:rPr>
          <w:rFonts w:ascii="Garamond" w:eastAsia="Times New Roman" w:hAnsi="Garamond" w:cs="Arial Unicode MS"/>
          <w:color w:val="0D0D0D" w:themeColor="text1" w:themeTint="F2"/>
          <w:sz w:val="24"/>
          <w:szCs w:val="24"/>
          <w:lang w:eastAsia="en-US" w:bidi="lo-LA"/>
        </w:rPr>
        <w:t xml:space="preserve"> un NATO Kiberaizsardzības ekselences centra rīkotajās </w:t>
      </w:r>
      <w:r w:rsidR="00572123" w:rsidRPr="00DB2C25">
        <w:rPr>
          <w:rFonts w:ascii="Garamond" w:eastAsia="Times New Roman" w:hAnsi="Garamond" w:cs="Arial Unicode MS"/>
          <w:color w:val="0D0D0D" w:themeColor="text1" w:themeTint="F2"/>
          <w:sz w:val="24"/>
          <w:szCs w:val="24"/>
          <w:lang w:eastAsia="en-US" w:bidi="lo-LA"/>
        </w:rPr>
        <w:t xml:space="preserve">mācībās </w:t>
      </w:r>
      <w:r w:rsidRPr="00DB2C25">
        <w:rPr>
          <w:rFonts w:ascii="Garamond" w:eastAsia="Times New Roman" w:hAnsi="Garamond" w:cs="Arial Unicode MS"/>
          <w:i/>
          <w:color w:val="0D0D0D" w:themeColor="text1" w:themeTint="F2"/>
          <w:sz w:val="24"/>
          <w:szCs w:val="24"/>
          <w:lang w:eastAsia="en-US" w:bidi="lo-LA"/>
        </w:rPr>
        <w:t>Locked Shields</w:t>
      </w:r>
      <w:r w:rsidRPr="00DB2C25">
        <w:rPr>
          <w:rFonts w:ascii="Garamond" w:eastAsia="Times New Roman" w:hAnsi="Garamond" w:cs="Arial Unicode MS"/>
          <w:color w:val="0D0D0D" w:themeColor="text1" w:themeTint="F2"/>
          <w:sz w:val="24"/>
          <w:szCs w:val="24"/>
          <w:lang w:eastAsia="en-US" w:bidi="lo-LA"/>
        </w:rPr>
        <w:t>, uzrādot augstus rezultātus un spēcīgu kompetenci. Valsts spējas reaģēt kiberkrīzes situācijā tiek stiprinātas, attīstot Kiberaizsardzības vienību Zemessardzes sastāvā, kas nu jau vieno 70</w:t>
      </w:r>
      <w:r w:rsidR="000658DC" w:rsidRPr="00DB2C25">
        <w:rPr>
          <w:rFonts w:ascii="Garamond" w:eastAsia="Times New Roman" w:hAnsi="Garamond" w:cs="Arial Unicode MS"/>
          <w:color w:val="0D0D0D" w:themeColor="text1" w:themeTint="F2"/>
          <w:sz w:val="24"/>
          <w:szCs w:val="24"/>
          <w:lang w:eastAsia="en-US" w:bidi="lo-LA"/>
        </w:rPr>
        <w:t> </w:t>
      </w:r>
      <w:r w:rsidRPr="00DB2C25">
        <w:rPr>
          <w:rFonts w:ascii="Garamond" w:eastAsia="Times New Roman" w:hAnsi="Garamond" w:cs="Arial Unicode MS"/>
          <w:color w:val="0D0D0D" w:themeColor="text1" w:themeTint="F2"/>
          <w:sz w:val="24"/>
          <w:szCs w:val="24"/>
          <w:lang w:eastAsia="en-US" w:bidi="lo-LA"/>
        </w:rPr>
        <w:t>informācijas tehnoloģiju drošības ekspertus no valsts un privātā sektora.</w:t>
      </w:r>
    </w:p>
    <w:p w:rsidR="00C11E23" w:rsidRPr="00DB2C25" w:rsidRDefault="00F840F9" w:rsidP="00E46106">
      <w:pPr>
        <w:spacing w:before="100" w:beforeAutospacing="1" w:after="100" w:afterAutospacing="1" w:line="276" w:lineRule="auto"/>
        <w:jc w:val="both"/>
        <w:rPr>
          <w:rFonts w:ascii="Garamond" w:eastAsia="Calibri" w:hAnsi="Garamond" w:cs="Times New Roman"/>
          <w:strike/>
          <w:color w:val="0D0D0D" w:themeColor="text1" w:themeTint="F2"/>
          <w:sz w:val="24"/>
          <w:szCs w:val="24"/>
          <w:lang w:eastAsia="en-US"/>
        </w:rPr>
      </w:pPr>
      <w:r w:rsidRPr="00DB2C25">
        <w:rPr>
          <w:rFonts w:ascii="Garamond" w:eastAsia="Calibri" w:hAnsi="Garamond" w:cs="Times New Roman"/>
          <w:color w:val="0D0D0D" w:themeColor="text1" w:themeTint="F2"/>
          <w:sz w:val="24"/>
          <w:szCs w:val="24"/>
          <w:lang w:eastAsia="en-US"/>
        </w:rPr>
        <w:t xml:space="preserve">Lai ārkārtas situācijās, kad elektronisko sakaru komersantu sakaru tīkli nefunkcionē, valsts institūcijas spētu droši un nepārtraukti pārraidīt valsts pārvaldes funkciju izpildei nepieciešamo aizsargāto informāciju, tiek pilnveidots Ārkārtas situāciju valsts elektronisko sakaru tīkls (ĀSVEST). Savukārt, </w:t>
      </w:r>
      <w:r w:rsidRPr="00DB2C25">
        <w:rPr>
          <w:rFonts w:ascii="Garamond" w:hAnsi="Garamond"/>
          <w:color w:val="0D0D0D" w:themeColor="text1" w:themeTint="F2"/>
          <w:sz w:val="24"/>
          <w:szCs w:val="24"/>
        </w:rPr>
        <w:t xml:space="preserve">lai mazinātu fizisko personu identitātes apdraudējumus elektroniskajā vidē, izstrādāts Fizisko personu elektroniskās identifikācijas likums. </w:t>
      </w:r>
    </w:p>
    <w:p w:rsidR="004E15E4" w:rsidRPr="00DB2C25" w:rsidRDefault="004E15E4" w:rsidP="00E46106">
      <w:pPr>
        <w:spacing w:line="276" w:lineRule="auto"/>
        <w:rPr>
          <w:rFonts w:ascii="Garamond" w:hAnsi="Garamond" w:cs="Times New Roman"/>
          <w:color w:val="0D0D0D" w:themeColor="text1" w:themeTint="F2"/>
          <w:sz w:val="24"/>
          <w:szCs w:val="24"/>
          <w:highlight w:val="yellow"/>
        </w:rPr>
      </w:pPr>
      <w:r w:rsidRPr="00DB2C25">
        <w:rPr>
          <w:rFonts w:ascii="Garamond" w:hAnsi="Garamond" w:cs="Times New Roman"/>
          <w:color w:val="0D0D0D" w:themeColor="text1" w:themeTint="F2"/>
          <w:sz w:val="24"/>
          <w:szCs w:val="24"/>
          <w:highlight w:val="yellow"/>
        </w:rPr>
        <w:br w:type="page"/>
      </w:r>
    </w:p>
    <w:p w:rsidR="004E15E4" w:rsidRPr="00DB2C25" w:rsidRDefault="004E15E4" w:rsidP="00E46106">
      <w:pPr>
        <w:pStyle w:val="Heading1"/>
        <w:spacing w:line="276" w:lineRule="auto"/>
      </w:pPr>
      <w:bookmarkStart w:id="32" w:name="_Toc437269282"/>
      <w:r w:rsidRPr="00DB2C25">
        <w:lastRenderedPageBreak/>
        <w:t>Kopsavilkums</w:t>
      </w:r>
      <w:bookmarkEnd w:id="32"/>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Nacionālā drošība ir viens no valsts pamatuzdevumiem, kas ir kļuvis īpaši aktuāls sarežģīto un dinamisko starptautiskās politikas notikumu ietekmē. Vienlaikus mainīgās starptautiskās vides apstākļos nacionālā drošība kļūst par kompleksu un daudzdimensionālu jautājumu, kas ietver ārpolitiskos un iekšpolitiskos notikumus, reģionālās un globālās aktualitātes, k</w:t>
      </w:r>
      <w:r w:rsidR="00AA2FB6" w:rsidRPr="00DB2C25">
        <w:rPr>
          <w:rFonts w:ascii="Garamond" w:hAnsi="Garamond"/>
          <w:color w:val="0D0D0D" w:themeColor="text1" w:themeTint="F2"/>
          <w:sz w:val="24"/>
          <w:szCs w:val="24"/>
        </w:rPr>
        <w:t>ur</w:t>
      </w:r>
      <w:r w:rsidRPr="00DB2C25">
        <w:rPr>
          <w:rFonts w:ascii="Garamond" w:hAnsi="Garamond"/>
          <w:color w:val="0D0D0D" w:themeColor="text1" w:themeTint="F2"/>
          <w:sz w:val="24"/>
          <w:szCs w:val="24"/>
        </w:rPr>
        <w:t>as atrodas savstarpējā mijiedarbībā. Līdz ar to mēs nevaram domāt par savas valsts labklājību, drošību un attīstību, neņemot vērā starptautisko kontekstu un norises gan pie mūsu valsts robežām, gan ES, gan visā pasaulē kopumā. Globalizācijas rezultātā notikumi citās pasaules valstīs var ietekmēt kopējo drošības situāciju</w:t>
      </w:r>
      <w:r w:rsidR="004F0122" w:rsidRPr="00DB2C25">
        <w:rPr>
          <w:rFonts w:ascii="Garamond" w:hAnsi="Garamond"/>
          <w:color w:val="0D0D0D" w:themeColor="text1" w:themeTint="F2"/>
          <w:sz w:val="24"/>
          <w:szCs w:val="24"/>
        </w:rPr>
        <w:t xml:space="preserve"> Latvijā</w:t>
      </w:r>
      <w:r w:rsidRPr="00DB2C25">
        <w:rPr>
          <w:rFonts w:ascii="Garamond" w:hAnsi="Garamond"/>
          <w:color w:val="0D0D0D" w:themeColor="text1" w:themeTint="F2"/>
          <w:sz w:val="24"/>
          <w:szCs w:val="24"/>
        </w:rPr>
        <w:t>. Īpaši būtiska ietekme ir militāriem konfliktiem, kas notiek salīdzinoš</w:t>
      </w:r>
      <w:r w:rsidR="004F0122" w:rsidRPr="00DB2C25">
        <w:rPr>
          <w:rFonts w:ascii="Garamond" w:hAnsi="Garamond"/>
          <w:color w:val="0D0D0D" w:themeColor="text1" w:themeTint="F2"/>
          <w:sz w:val="24"/>
          <w:szCs w:val="24"/>
        </w:rPr>
        <w:t>i netālu no</w:t>
      </w:r>
      <w:r w:rsidRPr="00DB2C25">
        <w:rPr>
          <w:rFonts w:ascii="Garamond" w:hAnsi="Garamond"/>
          <w:color w:val="0D0D0D" w:themeColor="text1" w:themeTint="F2"/>
          <w:sz w:val="24"/>
          <w:szCs w:val="24"/>
        </w:rPr>
        <w:t xml:space="preserve"> ES ārējām robežām.</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Nacionālā drošība ir plašs jēdziens, kas sevī ietver ne tikai līdzdalību kolektīvajā drošībā, militāro aizsardzību un ārējo draudu novēršanu, bet arī Latvijas iekšpolitisko prioritāšu īstenošanu, proti, valsts neatkarības, konstitucionālās iekārtas un teritoriālās integritātes nodrošināšanu, kā arī sabiedrības brīvības, labklājības un stabilitātes garantēšanu. Sagatavotajā pārskatā ir aplūkoti tikai būtiskākie pašlaik identificējamie nacionālās drošības riski, taču tas nenozīmē, ka šo risku uzskaitījums ir izsmeļošs, jo, mainoties gan ārpolitiskajai, gan iekšpolitiskajai situācijai, nacionālās drošības dienas kārtībā var tikt aktualizēti arī citi jautājumi un politikas jomas.</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Ārpolitiskie notikumi, t</w:t>
      </w:r>
      <w:r w:rsidR="003C58EA" w:rsidRPr="00DB2C25">
        <w:rPr>
          <w:rFonts w:ascii="Garamond" w:hAnsi="Garamond"/>
          <w:color w:val="0D0D0D" w:themeColor="text1" w:themeTint="F2"/>
          <w:sz w:val="24"/>
          <w:szCs w:val="24"/>
        </w:rPr>
        <w:t xml:space="preserve">ai </w:t>
      </w:r>
      <w:r w:rsidRPr="00DB2C25">
        <w:rPr>
          <w:rFonts w:ascii="Garamond" w:hAnsi="Garamond"/>
          <w:color w:val="0D0D0D" w:themeColor="text1" w:themeTint="F2"/>
          <w:sz w:val="24"/>
          <w:szCs w:val="24"/>
        </w:rPr>
        <w:t>sk</w:t>
      </w:r>
      <w:r w:rsidR="003C58EA" w:rsidRPr="00DB2C25">
        <w:rPr>
          <w:rFonts w:ascii="Garamond" w:hAnsi="Garamond"/>
          <w:color w:val="0D0D0D" w:themeColor="text1" w:themeTint="F2"/>
          <w:sz w:val="24"/>
          <w:szCs w:val="24"/>
        </w:rPr>
        <w:t>aitā</w:t>
      </w:r>
      <w:r w:rsidRPr="00DB2C25">
        <w:rPr>
          <w:rFonts w:ascii="Garamond" w:hAnsi="Garamond"/>
          <w:color w:val="0D0D0D" w:themeColor="text1" w:themeTint="F2"/>
          <w:sz w:val="24"/>
          <w:szCs w:val="24"/>
        </w:rPr>
        <w:t xml:space="preserve"> kara darbība Ukrainā un Sīrijā, teroristu grupējumu veidošanās Tuv</w:t>
      </w:r>
      <w:r w:rsidR="003C58EA" w:rsidRPr="00DB2C25">
        <w:rPr>
          <w:rFonts w:ascii="Garamond" w:hAnsi="Garamond"/>
          <w:color w:val="0D0D0D" w:themeColor="text1" w:themeTint="F2"/>
          <w:sz w:val="24"/>
          <w:szCs w:val="24"/>
        </w:rPr>
        <w:t>a</w:t>
      </w:r>
      <w:r w:rsidRPr="00DB2C25">
        <w:rPr>
          <w:rFonts w:ascii="Garamond" w:hAnsi="Garamond"/>
          <w:color w:val="0D0D0D" w:themeColor="text1" w:themeTint="F2"/>
          <w:sz w:val="24"/>
          <w:szCs w:val="24"/>
        </w:rPr>
        <w:t>jos Austrumos, pieaugošais bēgļu pieplūdums ES, teroristu uzbrukumi ES dalībvalstīm, ir atstājuši būtisku ietekmi arī uz Latvijas iekšpolitiku</w:t>
      </w:r>
      <w:r w:rsidR="003C58EA" w:rsidRPr="00DB2C25">
        <w:rPr>
          <w:rFonts w:ascii="Garamond" w:hAnsi="Garamond"/>
          <w:color w:val="0D0D0D" w:themeColor="text1" w:themeTint="F2"/>
          <w:sz w:val="24"/>
          <w:szCs w:val="24"/>
        </w:rPr>
        <w:t>,</w:t>
      </w:r>
      <w:r w:rsidRPr="00DB2C25">
        <w:rPr>
          <w:rFonts w:ascii="Garamond" w:hAnsi="Garamond"/>
          <w:color w:val="0D0D0D" w:themeColor="text1" w:themeTint="F2"/>
          <w:sz w:val="24"/>
          <w:szCs w:val="24"/>
        </w:rPr>
        <w:t xml:space="preserve"> un </w:t>
      </w:r>
      <w:r w:rsidR="003C58EA" w:rsidRPr="00DB2C25">
        <w:rPr>
          <w:rFonts w:ascii="Garamond" w:hAnsi="Garamond"/>
          <w:color w:val="0D0D0D" w:themeColor="text1" w:themeTint="F2"/>
          <w:sz w:val="24"/>
          <w:szCs w:val="24"/>
        </w:rPr>
        <w:t xml:space="preserve">ir </w:t>
      </w:r>
      <w:r w:rsidRPr="00DB2C25">
        <w:rPr>
          <w:rFonts w:ascii="Garamond" w:hAnsi="Garamond"/>
          <w:color w:val="0D0D0D" w:themeColor="text1" w:themeTint="F2"/>
          <w:sz w:val="24"/>
          <w:szCs w:val="24"/>
        </w:rPr>
        <w:t>paredzams, ka arī turpmāk iekšpolitiskā stabilitāte un drošība nebūs iedomājama bez ārējās vides un to veidojošo faktoru ietekmes. Tāpēc, izvērtējot iekšpolitiskās norises, ir svarīgi ņemt vērā arī aktualitātes starptautiskajā politikā un tās ietekmi uz starptautisko, reģionālo un Latvijas nacionālo drošību.</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Ārpolitisko notikumu un starptautiskās drošības vides radīto izaicinājumu kontekstā tieši iekšējā un ārējā drošība ir kļuvusi par valdības darbības prioritāti 2016.</w:t>
      </w:r>
      <w:r w:rsidR="003C58EA" w:rsidRPr="00DB2C25">
        <w:rPr>
          <w:rFonts w:ascii="Garamond" w:hAnsi="Garamond"/>
          <w:color w:val="0D0D0D" w:themeColor="text1" w:themeTint="F2"/>
          <w:sz w:val="24"/>
          <w:szCs w:val="24"/>
        </w:rPr>
        <w:t> </w:t>
      </w:r>
      <w:r w:rsidRPr="00DB2C25">
        <w:rPr>
          <w:rFonts w:ascii="Garamond" w:hAnsi="Garamond"/>
          <w:color w:val="0D0D0D" w:themeColor="text1" w:themeTint="F2"/>
          <w:sz w:val="24"/>
          <w:szCs w:val="24"/>
        </w:rPr>
        <w:t xml:space="preserve">gadā. Mums ir jāstiprina gan NBS, gan tiesībaizsardzības iestāžu kapacitāte, jo tieši šie cilvēki ir pirmie, kas saskaras ar dažādiem drošības riskiem un veic pasākumus to mazināšanai un novēršanai, gan piedaloties starptautiskajās operācijās politiski nestabilās valstīs, gan nodrošinot cīņu pret organizēto noziedzību, narkotisko vielu izplatību, veicot valsts robežu aizsardzību un nelegālās migrācijas kontroli. Taču tikpat svarīgi ir nodrošināt iedzīvotāju uzticību valstij un tās īstenotajai politikai, jo drošība ir attīstības un izaugsmes priekšnoteikums. Tāpēc ziņojumā aktualizēti </w:t>
      </w:r>
      <w:r w:rsidR="005A3BE5" w:rsidRPr="00DB2C25">
        <w:rPr>
          <w:rFonts w:ascii="Garamond" w:hAnsi="Garamond"/>
          <w:color w:val="0D0D0D" w:themeColor="text1" w:themeTint="F2"/>
          <w:sz w:val="24"/>
          <w:szCs w:val="24"/>
        </w:rPr>
        <w:t>arī cilvēkdrošību raksturojošie jautājumi – veselības aprūpes pieejamība</w:t>
      </w:r>
      <w:r w:rsidRPr="00DB2C25">
        <w:rPr>
          <w:rFonts w:ascii="Garamond" w:hAnsi="Garamond"/>
          <w:color w:val="0D0D0D" w:themeColor="text1" w:themeTint="F2"/>
          <w:sz w:val="24"/>
          <w:szCs w:val="24"/>
        </w:rPr>
        <w:t xml:space="preserve">, </w:t>
      </w:r>
      <w:r w:rsidR="005A3BE5" w:rsidRPr="00DB2C25">
        <w:rPr>
          <w:rFonts w:ascii="Garamond" w:hAnsi="Garamond"/>
          <w:color w:val="0D0D0D" w:themeColor="text1" w:themeTint="F2"/>
          <w:sz w:val="24"/>
          <w:szCs w:val="24"/>
        </w:rPr>
        <w:t>sociālās atstumtības mazināšana</w:t>
      </w:r>
      <w:r w:rsidRPr="00DB2C25">
        <w:rPr>
          <w:rFonts w:ascii="Garamond" w:hAnsi="Garamond"/>
          <w:color w:val="0D0D0D" w:themeColor="text1" w:themeTint="F2"/>
          <w:sz w:val="24"/>
          <w:szCs w:val="24"/>
        </w:rPr>
        <w:t>, sabi</w:t>
      </w:r>
      <w:r w:rsidR="005A3BE5" w:rsidRPr="00DB2C25">
        <w:rPr>
          <w:rFonts w:ascii="Garamond" w:hAnsi="Garamond"/>
          <w:color w:val="0D0D0D" w:themeColor="text1" w:themeTint="F2"/>
          <w:sz w:val="24"/>
          <w:szCs w:val="24"/>
        </w:rPr>
        <w:t>edrības integrācija</w:t>
      </w:r>
      <w:r w:rsidRPr="00DB2C25">
        <w:rPr>
          <w:rFonts w:ascii="Garamond" w:hAnsi="Garamond"/>
          <w:color w:val="0D0D0D" w:themeColor="text1" w:themeTint="F2"/>
          <w:sz w:val="24"/>
          <w:szCs w:val="24"/>
        </w:rPr>
        <w:t xml:space="preserve"> un izglītī</w:t>
      </w:r>
      <w:r w:rsidR="005A3BE5" w:rsidRPr="00DB2C25">
        <w:rPr>
          <w:rFonts w:ascii="Garamond" w:hAnsi="Garamond"/>
          <w:color w:val="0D0D0D" w:themeColor="text1" w:themeTint="F2"/>
          <w:sz w:val="24"/>
          <w:szCs w:val="24"/>
        </w:rPr>
        <w:t>bas pieejamība</w:t>
      </w:r>
      <w:r w:rsidRPr="00DB2C25">
        <w:rPr>
          <w:rFonts w:ascii="Garamond" w:hAnsi="Garamond"/>
          <w:color w:val="0D0D0D" w:themeColor="text1" w:themeTint="F2"/>
          <w:sz w:val="24"/>
          <w:szCs w:val="24"/>
        </w:rPr>
        <w:t xml:space="preserve">. Un, nenoliedzami, nacionālo drošību raksturojošs jautājums ir arī infrastruktūras drošība, kas sevī ietver gan energodrošības un informācijas tehnoloģiju drošības jautājumus, gan būvniecības jomas uzraudzības stiprināšanu, nodrošinot būvju ekspluatācijas drošību. </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 xml:space="preserve">Kopumā, izvērtējot visus nacionālās drošības pārskatā apskatītos drošības riskus, nākas secināt, ka atbildīgie dienesti un institūcijas ir </w:t>
      </w:r>
      <w:r w:rsidR="00EB101F" w:rsidRPr="00DB2C25">
        <w:rPr>
          <w:rFonts w:ascii="Garamond" w:hAnsi="Garamond"/>
          <w:color w:val="0D0D0D" w:themeColor="text1" w:themeTint="F2"/>
          <w:sz w:val="24"/>
          <w:szCs w:val="24"/>
        </w:rPr>
        <w:t>īstenoju</w:t>
      </w:r>
      <w:r w:rsidRPr="00DB2C25">
        <w:rPr>
          <w:rFonts w:ascii="Garamond" w:hAnsi="Garamond"/>
          <w:color w:val="0D0D0D" w:themeColor="text1" w:themeTint="F2"/>
          <w:sz w:val="24"/>
          <w:szCs w:val="24"/>
        </w:rPr>
        <w:t xml:space="preserve">šas vai uzsākušas </w:t>
      </w:r>
      <w:r w:rsidR="00EB101F" w:rsidRPr="00DB2C25">
        <w:rPr>
          <w:rFonts w:ascii="Garamond" w:hAnsi="Garamond"/>
          <w:color w:val="0D0D0D" w:themeColor="text1" w:themeTint="F2"/>
          <w:sz w:val="24"/>
          <w:szCs w:val="24"/>
        </w:rPr>
        <w:t xml:space="preserve">īstenot </w:t>
      </w:r>
      <w:r w:rsidRPr="00DB2C25">
        <w:rPr>
          <w:rFonts w:ascii="Garamond" w:hAnsi="Garamond"/>
          <w:color w:val="0D0D0D" w:themeColor="text1" w:themeTint="F2"/>
          <w:sz w:val="24"/>
          <w:szCs w:val="24"/>
        </w:rPr>
        <w:t xml:space="preserve">pasākumus un darbības, kas vērstas uz šo risku novēršanu un nacionālo interešu aizsardzību, garantējot sabiedrības drošību un stabilitāti. </w:t>
      </w:r>
      <w:r w:rsidR="00EB101F" w:rsidRPr="00DB2C25">
        <w:rPr>
          <w:rFonts w:ascii="Garamond" w:hAnsi="Garamond"/>
          <w:color w:val="0D0D0D" w:themeColor="text1" w:themeTint="F2"/>
          <w:sz w:val="24"/>
          <w:szCs w:val="24"/>
        </w:rPr>
        <w:t>N</w:t>
      </w:r>
      <w:r w:rsidRPr="00DB2C25">
        <w:rPr>
          <w:rFonts w:ascii="Garamond" w:hAnsi="Garamond"/>
          <w:color w:val="0D0D0D" w:themeColor="text1" w:themeTint="F2"/>
          <w:sz w:val="24"/>
          <w:szCs w:val="24"/>
        </w:rPr>
        <w:t>acionālās drošības</w:t>
      </w:r>
      <w:r w:rsidR="005A3BE5" w:rsidRPr="00DB2C25">
        <w:rPr>
          <w:rFonts w:ascii="Garamond" w:hAnsi="Garamond"/>
          <w:color w:val="0D0D0D" w:themeColor="text1" w:themeTint="F2"/>
          <w:sz w:val="24"/>
          <w:szCs w:val="24"/>
        </w:rPr>
        <w:t xml:space="preserve"> stiprināšanas</w:t>
      </w:r>
      <w:r w:rsidRPr="00DB2C25">
        <w:rPr>
          <w:rFonts w:ascii="Garamond" w:hAnsi="Garamond"/>
          <w:color w:val="0D0D0D" w:themeColor="text1" w:themeTint="F2"/>
          <w:sz w:val="24"/>
          <w:szCs w:val="24"/>
        </w:rPr>
        <w:t xml:space="preserve"> jomā </w:t>
      </w:r>
      <w:r w:rsidR="00EB101F" w:rsidRPr="00DB2C25">
        <w:rPr>
          <w:rFonts w:ascii="Garamond" w:hAnsi="Garamond"/>
          <w:color w:val="0D0D0D" w:themeColor="text1" w:themeTint="F2"/>
          <w:sz w:val="24"/>
          <w:szCs w:val="24"/>
        </w:rPr>
        <w:t xml:space="preserve">veiktie pasākumi </w:t>
      </w:r>
      <w:r w:rsidRPr="00DB2C25">
        <w:rPr>
          <w:rFonts w:ascii="Garamond" w:hAnsi="Garamond"/>
          <w:color w:val="0D0D0D" w:themeColor="text1" w:themeTint="F2"/>
          <w:sz w:val="24"/>
          <w:szCs w:val="24"/>
        </w:rPr>
        <w:t xml:space="preserve">ir vērtējami pozitīvi, it īpaši </w:t>
      </w:r>
      <w:r w:rsidRPr="00DB2C25">
        <w:rPr>
          <w:rFonts w:ascii="Garamond" w:hAnsi="Garamond"/>
          <w:color w:val="0D0D0D" w:themeColor="text1" w:themeTint="F2"/>
          <w:sz w:val="24"/>
          <w:szCs w:val="24"/>
        </w:rPr>
        <w:lastRenderedPageBreak/>
        <w:t>attiecībā uz valsts pašaizsardzības spēju attīstību un tiesībaizsardzības iestāžu kapacitātes stiprināšanu cīņā ar organizēto noziedzību un nelegālo migrāciju.</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Vienlaikus jāņem vērā, ka Latvija ir daļa no starptautiskās vides</w:t>
      </w:r>
      <w:r w:rsidR="002B3352" w:rsidRPr="00DB2C25">
        <w:rPr>
          <w:rFonts w:ascii="Garamond" w:hAnsi="Garamond"/>
          <w:color w:val="0D0D0D" w:themeColor="text1" w:themeTint="F2"/>
          <w:sz w:val="24"/>
          <w:szCs w:val="24"/>
        </w:rPr>
        <w:t xml:space="preserve"> un</w:t>
      </w:r>
      <w:r w:rsidRPr="00DB2C25">
        <w:rPr>
          <w:rFonts w:ascii="Garamond" w:hAnsi="Garamond"/>
          <w:color w:val="0D0D0D" w:themeColor="text1" w:themeTint="F2"/>
          <w:sz w:val="24"/>
          <w:szCs w:val="24"/>
        </w:rPr>
        <w:t xml:space="preserve"> mūs skar visi starptautiskie notikumi un norises, kas potenciāli var atstāt ietekmi gan uz mūsu ārējo, gan </w:t>
      </w:r>
      <w:r w:rsidR="005A3BE5" w:rsidRPr="00DB2C25">
        <w:rPr>
          <w:rFonts w:ascii="Garamond" w:hAnsi="Garamond"/>
          <w:color w:val="0D0D0D" w:themeColor="text1" w:themeTint="F2"/>
          <w:sz w:val="24"/>
          <w:szCs w:val="24"/>
        </w:rPr>
        <w:t>iekšējo drošību</w:t>
      </w:r>
      <w:r w:rsidR="002B3352" w:rsidRPr="00DB2C25">
        <w:rPr>
          <w:rFonts w:ascii="Garamond" w:hAnsi="Garamond"/>
          <w:color w:val="0D0D0D" w:themeColor="text1" w:themeTint="F2"/>
          <w:sz w:val="24"/>
          <w:szCs w:val="24"/>
        </w:rPr>
        <w:t>.</w:t>
      </w:r>
      <w:r w:rsidR="005A3BE5" w:rsidRPr="00DB2C25">
        <w:rPr>
          <w:rFonts w:ascii="Garamond" w:hAnsi="Garamond"/>
          <w:color w:val="0D0D0D" w:themeColor="text1" w:themeTint="F2"/>
          <w:sz w:val="24"/>
          <w:szCs w:val="24"/>
        </w:rPr>
        <w:t xml:space="preserve"> </w:t>
      </w:r>
      <w:r w:rsidR="002B3352" w:rsidRPr="00DB2C25">
        <w:rPr>
          <w:rFonts w:ascii="Garamond" w:hAnsi="Garamond"/>
          <w:color w:val="0D0D0D" w:themeColor="text1" w:themeTint="F2"/>
          <w:sz w:val="24"/>
          <w:szCs w:val="24"/>
        </w:rPr>
        <w:t>L</w:t>
      </w:r>
      <w:r w:rsidR="005A3BE5" w:rsidRPr="00DB2C25">
        <w:rPr>
          <w:rFonts w:ascii="Garamond" w:hAnsi="Garamond"/>
          <w:color w:val="0D0D0D" w:themeColor="text1" w:themeTint="F2"/>
          <w:sz w:val="24"/>
          <w:szCs w:val="24"/>
        </w:rPr>
        <w:t>īdz ar to</w:t>
      </w:r>
      <w:r w:rsidRPr="00DB2C25">
        <w:rPr>
          <w:rFonts w:ascii="Garamond" w:hAnsi="Garamond"/>
          <w:color w:val="0D0D0D" w:themeColor="text1" w:themeTint="F2"/>
          <w:sz w:val="24"/>
          <w:szCs w:val="24"/>
        </w:rPr>
        <w:t xml:space="preserve"> ir jābūt gataviem sekot līdzi izmaiņām un aktualitātēm globālā kontekstā, pieņemot stratēģiski svarīgus un nozīmīgus lēmumus, lai </w:t>
      </w:r>
      <w:r w:rsidR="002B3352" w:rsidRPr="00DB2C25">
        <w:rPr>
          <w:rFonts w:ascii="Garamond" w:hAnsi="Garamond"/>
          <w:color w:val="0D0D0D" w:themeColor="text1" w:themeTint="F2"/>
          <w:sz w:val="24"/>
          <w:szCs w:val="24"/>
        </w:rPr>
        <w:t>atbilstoši</w:t>
      </w:r>
      <w:r w:rsidRPr="00DB2C25">
        <w:rPr>
          <w:rFonts w:ascii="Garamond" w:hAnsi="Garamond"/>
          <w:color w:val="0D0D0D" w:themeColor="text1" w:themeTint="F2"/>
          <w:sz w:val="24"/>
          <w:szCs w:val="24"/>
        </w:rPr>
        <w:t xml:space="preserve"> reaģētu uz ārējās vides radīt</w:t>
      </w:r>
      <w:r w:rsidR="0046679C" w:rsidRPr="00DB2C25">
        <w:rPr>
          <w:rFonts w:ascii="Garamond" w:hAnsi="Garamond"/>
          <w:color w:val="0D0D0D" w:themeColor="text1" w:themeTint="F2"/>
          <w:sz w:val="24"/>
          <w:szCs w:val="24"/>
        </w:rPr>
        <w:t>a</w:t>
      </w:r>
      <w:r w:rsidRPr="00DB2C25">
        <w:rPr>
          <w:rFonts w:ascii="Garamond" w:hAnsi="Garamond"/>
          <w:color w:val="0D0D0D" w:themeColor="text1" w:themeTint="F2"/>
          <w:sz w:val="24"/>
          <w:szCs w:val="24"/>
        </w:rPr>
        <w:t xml:space="preserve">jiem drošības izaicinājumiem un potenciālajiem riskiem. </w:t>
      </w:r>
    </w:p>
    <w:p w:rsidR="004E15E4" w:rsidRPr="00DB2C25" w:rsidRDefault="004E15E4" w:rsidP="00E46106">
      <w:pPr>
        <w:spacing w:line="276" w:lineRule="auto"/>
        <w:jc w:val="both"/>
        <w:rPr>
          <w:rFonts w:ascii="Garamond" w:hAnsi="Garamond"/>
          <w:color w:val="0D0D0D" w:themeColor="text1" w:themeTint="F2"/>
          <w:sz w:val="24"/>
          <w:szCs w:val="24"/>
        </w:rPr>
      </w:pPr>
      <w:r w:rsidRPr="00DB2C25">
        <w:rPr>
          <w:rFonts w:ascii="Garamond" w:hAnsi="Garamond"/>
          <w:color w:val="0D0D0D" w:themeColor="text1" w:themeTint="F2"/>
          <w:sz w:val="24"/>
          <w:szCs w:val="24"/>
        </w:rPr>
        <w:t>Jāuzsver, ka nacionāl</w:t>
      </w:r>
      <w:r w:rsidR="0046679C" w:rsidRPr="00DB2C25">
        <w:rPr>
          <w:rFonts w:ascii="Garamond" w:hAnsi="Garamond"/>
          <w:color w:val="0D0D0D" w:themeColor="text1" w:themeTint="F2"/>
          <w:sz w:val="24"/>
          <w:szCs w:val="24"/>
        </w:rPr>
        <w:t>ā</w:t>
      </w:r>
      <w:r w:rsidRPr="00DB2C25">
        <w:rPr>
          <w:rFonts w:ascii="Garamond" w:hAnsi="Garamond"/>
          <w:color w:val="0D0D0D" w:themeColor="text1" w:themeTint="F2"/>
          <w:sz w:val="24"/>
          <w:szCs w:val="24"/>
        </w:rPr>
        <w:t xml:space="preserve"> drošība nav tikai valsts pārvaldes un tiesībaizsardzības iestāžu īstenotā politika un veiktie pasākumi drošības risku novēršanai</w:t>
      </w:r>
      <w:r w:rsidR="002B3352" w:rsidRPr="00DB2C25">
        <w:rPr>
          <w:rFonts w:ascii="Garamond" w:hAnsi="Garamond"/>
          <w:color w:val="0D0D0D" w:themeColor="text1" w:themeTint="F2"/>
          <w:sz w:val="24"/>
          <w:szCs w:val="24"/>
        </w:rPr>
        <w:t>.</w:t>
      </w:r>
      <w:r w:rsidRPr="00DB2C25">
        <w:rPr>
          <w:rFonts w:ascii="Garamond" w:hAnsi="Garamond"/>
          <w:color w:val="0D0D0D" w:themeColor="text1" w:themeTint="F2"/>
          <w:sz w:val="24"/>
          <w:szCs w:val="24"/>
        </w:rPr>
        <w:t xml:space="preserve"> </w:t>
      </w:r>
      <w:r w:rsidR="002B3352" w:rsidRPr="00DB2C25">
        <w:rPr>
          <w:rFonts w:ascii="Garamond" w:hAnsi="Garamond"/>
          <w:color w:val="0D0D0D" w:themeColor="text1" w:themeTint="F2"/>
          <w:sz w:val="24"/>
          <w:szCs w:val="24"/>
        </w:rPr>
        <w:t>S</w:t>
      </w:r>
      <w:r w:rsidRPr="00DB2C25">
        <w:rPr>
          <w:rFonts w:ascii="Garamond" w:hAnsi="Garamond"/>
          <w:color w:val="0D0D0D" w:themeColor="text1" w:themeTint="F2"/>
          <w:sz w:val="24"/>
          <w:szCs w:val="24"/>
        </w:rPr>
        <w:t xml:space="preserve">varīga ir arī sabiedrības izpratne un līdzdalība nacionālās drošības prioritāšu īstenošanā. Tāpēc ir svarīgi </w:t>
      </w:r>
      <w:r w:rsidR="00984702" w:rsidRPr="00DB2C25">
        <w:rPr>
          <w:rFonts w:ascii="Garamond" w:hAnsi="Garamond"/>
          <w:color w:val="0D0D0D" w:themeColor="text1" w:themeTint="F2"/>
          <w:sz w:val="24"/>
          <w:szCs w:val="24"/>
        </w:rPr>
        <w:t>informēt</w:t>
      </w:r>
      <w:r w:rsidRPr="00DB2C25">
        <w:rPr>
          <w:rFonts w:ascii="Garamond" w:hAnsi="Garamond"/>
          <w:color w:val="0D0D0D" w:themeColor="text1" w:themeTint="F2"/>
          <w:sz w:val="24"/>
          <w:szCs w:val="24"/>
        </w:rPr>
        <w:t xml:space="preserve"> sabiedrību par mūsu nacionālās drošības prioritātēm un aizsargājamām interesēm.</w:t>
      </w:r>
    </w:p>
    <w:sectPr w:rsidR="004E15E4" w:rsidRPr="00DB2C25" w:rsidSect="00E9389A">
      <w:footerReference w:type="default" r:id="rId13"/>
      <w:pgSz w:w="12240" w:h="15840"/>
      <w:pgMar w:top="1134"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D7" w:rsidRDefault="00A314D7">
      <w:pPr>
        <w:spacing w:after="0"/>
      </w:pPr>
      <w:r>
        <w:separator/>
      </w:r>
    </w:p>
  </w:endnote>
  <w:endnote w:type="continuationSeparator" w:id="0">
    <w:p w:rsidR="00A314D7" w:rsidRDefault="00A31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50094"/>
      <w:docPartObj>
        <w:docPartGallery w:val="Page Numbers (Bottom of Page)"/>
        <w:docPartUnique/>
      </w:docPartObj>
    </w:sdtPr>
    <w:sdtEndPr>
      <w:rPr>
        <w:noProof/>
      </w:rPr>
    </w:sdtEndPr>
    <w:sdtContent>
      <w:p w:rsidR="00E46106" w:rsidRDefault="00E46106">
        <w:pPr>
          <w:pStyle w:val="Footer"/>
          <w:jc w:val="right"/>
        </w:pPr>
        <w:r>
          <w:fldChar w:fldCharType="begin"/>
        </w:r>
        <w:r>
          <w:instrText xml:space="preserve"> PAGE   \* MERGEFORMAT </w:instrText>
        </w:r>
        <w:r>
          <w:fldChar w:fldCharType="separate"/>
        </w:r>
        <w:r w:rsidR="00B35392">
          <w:rPr>
            <w:noProof/>
          </w:rPr>
          <w:t>1</w:t>
        </w:r>
        <w:r>
          <w:rPr>
            <w:noProof/>
          </w:rPr>
          <w:fldChar w:fldCharType="end"/>
        </w:r>
      </w:p>
    </w:sdtContent>
  </w:sdt>
  <w:p w:rsidR="00E46106" w:rsidRDefault="00E4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D7" w:rsidRDefault="00A314D7">
      <w:pPr>
        <w:spacing w:after="0"/>
      </w:pPr>
      <w:r>
        <w:separator/>
      </w:r>
    </w:p>
  </w:footnote>
  <w:footnote w:type="continuationSeparator" w:id="0">
    <w:p w:rsidR="00A314D7" w:rsidRDefault="00A314D7">
      <w:pPr>
        <w:spacing w:after="0"/>
      </w:pPr>
      <w:r>
        <w:continuationSeparator/>
      </w:r>
    </w:p>
  </w:footnote>
  <w:footnote w:id="1">
    <w:p w:rsidR="00E46106" w:rsidRPr="00DB2C25" w:rsidRDefault="00E46106" w:rsidP="00FE5222">
      <w:pPr>
        <w:spacing w:after="0"/>
        <w:jc w:val="both"/>
        <w:rPr>
          <w:rFonts w:ascii="Garamond" w:hAnsi="Garamond"/>
          <w:color w:val="262626" w:themeColor="text1" w:themeTint="D9"/>
          <w:sz w:val="20"/>
          <w:szCs w:val="24"/>
        </w:rPr>
      </w:pPr>
      <w:r w:rsidRPr="00DB2C25">
        <w:rPr>
          <w:rStyle w:val="FootnoteReference"/>
          <w:rFonts w:ascii="Garamond" w:hAnsi="Garamond"/>
          <w:color w:val="262626" w:themeColor="text1" w:themeTint="D9"/>
        </w:rPr>
        <w:footnoteRef/>
      </w:r>
      <w:r w:rsidRPr="00DB2C25">
        <w:rPr>
          <w:rFonts w:ascii="Garamond" w:hAnsi="Garamond"/>
          <w:color w:val="262626" w:themeColor="text1" w:themeTint="D9"/>
        </w:rPr>
        <w:t xml:space="preserve"> </w:t>
      </w:r>
      <w:r w:rsidRPr="00DB2C25">
        <w:rPr>
          <w:rFonts w:ascii="Garamond" w:hAnsi="Garamond"/>
          <w:color w:val="262626" w:themeColor="text1" w:themeTint="D9"/>
          <w:sz w:val="20"/>
          <w:szCs w:val="24"/>
        </w:rPr>
        <w:t xml:space="preserve">Pārskats ir sagatavots atbilstoši Nacionālās drošības likuma 9. panta 2. punktam, kas nosaka, ka Ministru prezidents ik gadu sniedz Saeimai pārskatu par nacionālo drošību. </w:t>
      </w:r>
    </w:p>
    <w:p w:rsidR="00E46106" w:rsidRPr="00FE5222" w:rsidRDefault="00E46106" w:rsidP="00FE5222">
      <w:pPr>
        <w:spacing w:after="0"/>
        <w:jc w:val="both"/>
        <w:rPr>
          <w:rFonts w:ascii="Garamond" w:hAnsi="Garamond"/>
          <w:color w:val="262626" w:themeColor="text1" w:themeTint="D9"/>
          <w:sz w:val="20"/>
          <w:szCs w:val="24"/>
        </w:rPr>
      </w:pPr>
      <w:r w:rsidRPr="00DB2C25">
        <w:rPr>
          <w:rFonts w:ascii="Garamond" w:eastAsia="Calibri" w:hAnsi="Garamond" w:cs="Times New Roman"/>
          <w:color w:val="262626" w:themeColor="text1" w:themeTint="D9"/>
          <w:sz w:val="20"/>
          <w:szCs w:val="24"/>
          <w:lang w:eastAsia="en-US"/>
        </w:rPr>
        <w:t xml:space="preserve">Ministru prezidenta pārskatā Saeimai par Latvijas nacionālo drošību ir iekļauta publiski pieejamā informācija, kuras izpaušanu neierobežo likums "Par valsts noslēpumu". </w:t>
      </w:r>
    </w:p>
  </w:footnote>
  <w:footnote w:id="2">
    <w:p w:rsidR="00E46106" w:rsidRPr="00DB2C25" w:rsidRDefault="00E46106" w:rsidP="00186979">
      <w:pPr>
        <w:pStyle w:val="FootnoteText"/>
        <w:jc w:val="both"/>
        <w:rPr>
          <w:rFonts w:ascii="Garamond" w:hAnsi="Garamond"/>
        </w:rPr>
      </w:pPr>
      <w:r w:rsidRPr="00DB2C25">
        <w:rPr>
          <w:rStyle w:val="FootnoteReference"/>
          <w:rFonts w:ascii="Garamond" w:hAnsi="Garamond"/>
          <w:color w:val="262626" w:themeColor="text1" w:themeTint="D9"/>
        </w:rPr>
        <w:footnoteRef/>
      </w:r>
      <w:r w:rsidRPr="00DB2C25">
        <w:rPr>
          <w:rFonts w:ascii="Garamond" w:hAnsi="Garamond"/>
          <w:color w:val="262626" w:themeColor="text1" w:themeTint="D9"/>
        </w:rPr>
        <w:t xml:space="preserve"> </w:t>
      </w:r>
      <w:r w:rsidRPr="00DB2C25">
        <w:rPr>
          <w:rFonts w:ascii="Garamond" w:hAnsi="Garamond" w:cs="Times New Roman"/>
          <w:color w:val="262626" w:themeColor="text1" w:themeTint="D9"/>
        </w:rPr>
        <w:t>Hibrīdkarš primāri apzīmē bruņota konflikta formu, kurā kā puses iesaistās gan valsts, gan tieši ar valsti nesaistītas grupas, kas kara vešanai izmanto konvencionālus un nekonvenciālus līdzekļus dažādās telpās un vidēs, pārsniedzot tradicionāla kaujaslauka robežas.</w:t>
      </w:r>
    </w:p>
  </w:footnote>
  <w:footnote w:id="3">
    <w:p w:rsidR="00E46106" w:rsidRPr="00DB2C25" w:rsidRDefault="00E46106" w:rsidP="00FD60DE">
      <w:pPr>
        <w:pStyle w:val="FootnoteText"/>
        <w:jc w:val="both"/>
        <w:rPr>
          <w:rFonts w:ascii="Garamond" w:hAnsi="Garamond" w:cs="Times New Roman"/>
        </w:rPr>
      </w:pPr>
      <w:r w:rsidRPr="00DB2C25">
        <w:rPr>
          <w:rStyle w:val="FootnoteReference"/>
          <w:rFonts w:ascii="Garamond" w:hAnsi="Garamond"/>
          <w:color w:val="262626" w:themeColor="text1" w:themeTint="D9"/>
        </w:rPr>
        <w:footnoteRef/>
      </w:r>
      <w:r w:rsidRPr="00DB2C25">
        <w:rPr>
          <w:rFonts w:ascii="Garamond" w:hAnsi="Garamond"/>
          <w:color w:val="262626" w:themeColor="text1" w:themeTint="D9"/>
        </w:rPr>
        <w:t xml:space="preserve"> </w:t>
      </w:r>
      <w:r w:rsidRPr="00DB2C25">
        <w:rPr>
          <w:rFonts w:ascii="Garamond" w:hAnsi="Garamond" w:cs="Times New Roman"/>
          <w:color w:val="262626" w:themeColor="text1" w:themeTint="D9"/>
        </w:rPr>
        <w:t>Eiropas Komisijas 2015. gada 14. oktobra paziņojums Eiropas Parlamentam, Eiropadomei un Padomei. Bēgļu krīzes pārvaldība: Eiropas programmā migrācijas jomā izvirzīto prioritāro darbību īstenošanas pašreizējais stāvoklis (COM(2015) 510 final). Pieejams: http://ec.europa.eu/dgs/home-affairs/what-we-do/policies/european-agenda-migration/proposal-implementation-package/docs/communication_on_eam_state_of_play_20151014_lv.pdf</w:t>
      </w:r>
    </w:p>
  </w:footnote>
  <w:footnote w:id="4">
    <w:p w:rsidR="00E46106" w:rsidRPr="00E9389A" w:rsidRDefault="00E46106" w:rsidP="00C74742">
      <w:pPr>
        <w:pStyle w:val="FootnoteText"/>
        <w:jc w:val="both"/>
        <w:rPr>
          <w:rFonts w:ascii="Garamond" w:hAnsi="Garamond"/>
        </w:rPr>
      </w:pPr>
      <w:r w:rsidRPr="00E9389A">
        <w:rPr>
          <w:rStyle w:val="FootnoteReference"/>
          <w:rFonts w:ascii="Garamond" w:hAnsi="Garamond"/>
          <w:color w:val="262626" w:themeColor="text1" w:themeTint="D9"/>
        </w:rPr>
        <w:footnoteRef/>
      </w:r>
      <w:r w:rsidRPr="00E9389A">
        <w:rPr>
          <w:rFonts w:ascii="Garamond" w:hAnsi="Garamond"/>
          <w:color w:val="262626" w:themeColor="text1" w:themeTint="D9"/>
        </w:rPr>
        <w:t xml:space="preserve"> </w:t>
      </w:r>
      <w:r w:rsidRPr="00E9389A">
        <w:rPr>
          <w:rFonts w:ascii="Garamond" w:eastAsia="Calibri" w:hAnsi="Garamond" w:cs="Times New Roman"/>
          <w:color w:val="262626" w:themeColor="text1" w:themeTint="D9"/>
        </w:rPr>
        <w:t>Latvijā ir pieņemts politisks lēmums uzņemt līdz 776 patvēruma meklētājiem. Saskaņā ar šobrīd pieņemtajiem lēmumiem ES līmenī Latvijai divu gadu laikā no Itālijas un Grieķijas, kā arī no trešajām valstīm būs jāuzņem 531 persona, kurai nepieciešama starptautiskā aizsardzība. Lēmums par vēl 54 000 patvēruma meklētāju pārdali no Grieķijas un Itālijas šobrīd nav pieņemts, līdz ar to nav zināms precīzs Latvijā uzņemamo personu skaits.</w:t>
      </w:r>
    </w:p>
  </w:footnote>
  <w:footnote w:id="5">
    <w:p w:rsidR="00E46106" w:rsidRPr="00CE79F2" w:rsidRDefault="00E46106" w:rsidP="00DD610E">
      <w:pPr>
        <w:pStyle w:val="FootnoteText"/>
        <w:jc w:val="both"/>
        <w:rPr>
          <w:rFonts w:ascii="Garamond" w:hAnsi="Garamond" w:cs="Times New Roman"/>
          <w:color w:val="262626" w:themeColor="text1" w:themeTint="D9"/>
        </w:rPr>
      </w:pPr>
      <w:r w:rsidRPr="00DD610E">
        <w:rPr>
          <w:rStyle w:val="FootnoteReference"/>
          <w:rFonts w:ascii="Times New Roman" w:hAnsi="Times New Roman" w:cs="Times New Roman"/>
        </w:rPr>
        <w:footnoteRef/>
      </w:r>
      <w:r w:rsidRPr="00DD610E">
        <w:rPr>
          <w:rFonts w:ascii="Times New Roman" w:hAnsi="Times New Roman" w:cs="Times New Roman"/>
        </w:rPr>
        <w:t xml:space="preserve"> </w:t>
      </w:r>
      <w:r w:rsidRPr="00CE79F2">
        <w:rPr>
          <w:rFonts w:ascii="Garamond" w:hAnsi="Garamond" w:cs="Times New Roman"/>
          <w:color w:val="262626" w:themeColor="text1" w:themeTint="D9"/>
        </w:rPr>
        <w:t>Pētījums: Baltijā bailes no kara vairs nav dominējošais ikdienas raižu avots. Pieejams: http://www.mod.gov.lv/lv/Sargs/Zinas/Baltija/2015/09/03-01.aspx#lastcomment (sk. 27.11.2015.)</w:t>
      </w:r>
    </w:p>
  </w:footnote>
  <w:footnote w:id="6">
    <w:p w:rsidR="00E46106" w:rsidRPr="00DD610E" w:rsidRDefault="00E46106" w:rsidP="00DD610E">
      <w:pPr>
        <w:pStyle w:val="FootnoteText"/>
        <w:jc w:val="both"/>
        <w:rPr>
          <w:rFonts w:ascii="Times New Roman" w:hAnsi="Times New Roman" w:cs="Times New Roman"/>
        </w:rPr>
      </w:pPr>
      <w:r w:rsidRPr="00CE79F2">
        <w:rPr>
          <w:rStyle w:val="FootnoteReference"/>
          <w:rFonts w:ascii="Garamond" w:hAnsi="Garamond" w:cs="Times New Roman"/>
          <w:color w:val="262626" w:themeColor="text1" w:themeTint="D9"/>
        </w:rPr>
        <w:footnoteRef/>
      </w:r>
      <w:r w:rsidRPr="00CE79F2">
        <w:rPr>
          <w:rFonts w:ascii="Garamond" w:hAnsi="Garamond" w:cs="Times New Roman"/>
          <w:color w:val="262626" w:themeColor="text1" w:themeTint="D9"/>
        </w:rPr>
        <w:t xml:space="preserve"> Reiman, J. (2012) Reakcija uz veselīgas novecošanas problēmām – PVO veselīgās pilsētas Baltijas reģionā. Pieejams: http://www.vm.gov.lv/images/userfiles/phoebe/aktualitates_veselibas_veicinasana_8a03f52e8e639356c225792e00364f3b/whoriga12042012reimanjohanna_lat.pdf (sk. 27.11.2015.)</w:t>
      </w:r>
    </w:p>
  </w:footnote>
  <w:footnote w:id="7">
    <w:p w:rsidR="00E46106" w:rsidRPr="00D673E8" w:rsidRDefault="00E46106" w:rsidP="00CD7B9E">
      <w:pPr>
        <w:pStyle w:val="FootnoteText"/>
        <w:rPr>
          <w:rFonts w:ascii="Garamond" w:hAnsi="Garamond" w:cs="Times New Roman"/>
        </w:rPr>
      </w:pPr>
      <w:r w:rsidRPr="00D673E8">
        <w:rPr>
          <w:rStyle w:val="FootnoteReference"/>
          <w:rFonts w:ascii="Garamond" w:hAnsi="Garamond" w:cs="Times New Roman"/>
          <w:color w:val="262626" w:themeColor="text1" w:themeTint="D9"/>
        </w:rPr>
        <w:footnoteRef/>
      </w:r>
      <w:r w:rsidRPr="00D673E8">
        <w:rPr>
          <w:rFonts w:ascii="Garamond" w:hAnsi="Garamond" w:cs="Times New Roman"/>
          <w:color w:val="262626" w:themeColor="text1" w:themeTint="D9"/>
        </w:rPr>
        <w:t xml:space="preserve"> Austrijas Johanesa Keplera Universitātes profesora Frīdriha Šneidera pētījums «Size and Development of the Shadow Economy of 31 European and 5 other OECD Countries from 2003 to 2015: Different Developments»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200"/>
    <w:multiLevelType w:val="hybridMultilevel"/>
    <w:tmpl w:val="372275EE"/>
    <w:lvl w:ilvl="0" w:tplc="9A7AE2D0">
      <w:start w:val="1"/>
      <w:numFmt w:val="decimal"/>
      <w:lvlText w:val="%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C3F22">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C3329D"/>
    <w:multiLevelType w:val="multilevel"/>
    <w:tmpl w:val="40B4AD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1E71CD"/>
    <w:multiLevelType w:val="multilevel"/>
    <w:tmpl w:val="A6AECDAC"/>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2C7894"/>
    <w:multiLevelType w:val="hybridMultilevel"/>
    <w:tmpl w:val="EA86D638"/>
    <w:lvl w:ilvl="0" w:tplc="FC784566">
      <w:start w:val="1"/>
      <w:numFmt w:val="decimal"/>
      <w:lvlText w:val="%1)"/>
      <w:lvlJc w:val="left"/>
      <w:pPr>
        <w:ind w:left="1080" w:hanging="360"/>
      </w:pPr>
      <w:rPr>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9F91BD3"/>
    <w:multiLevelType w:val="hybridMultilevel"/>
    <w:tmpl w:val="8C82009A"/>
    <w:lvl w:ilvl="0" w:tplc="EA6A70B6">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19FA4FBC"/>
    <w:multiLevelType w:val="hybridMultilevel"/>
    <w:tmpl w:val="3594D6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D102760"/>
    <w:multiLevelType w:val="hybridMultilevel"/>
    <w:tmpl w:val="7FE88F80"/>
    <w:lvl w:ilvl="0" w:tplc="A2A634D0">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nsid w:val="1D987B6C"/>
    <w:multiLevelType w:val="hybridMultilevel"/>
    <w:tmpl w:val="6CB028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180642"/>
    <w:multiLevelType w:val="hybridMultilevel"/>
    <w:tmpl w:val="DE18CEC6"/>
    <w:lvl w:ilvl="0" w:tplc="2B3C18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35412"/>
    <w:multiLevelType w:val="multilevel"/>
    <w:tmpl w:val="5A4CA3E4"/>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0">
    <w:nsid w:val="251B3DB9"/>
    <w:multiLevelType w:val="hybridMultilevel"/>
    <w:tmpl w:val="2E388DA0"/>
    <w:lvl w:ilvl="0" w:tplc="B966FA58">
      <w:start w:val="1"/>
      <w:numFmt w:val="decimal"/>
      <w:pStyle w:val="Heading2"/>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2B3A07B5"/>
    <w:multiLevelType w:val="hybridMultilevel"/>
    <w:tmpl w:val="BF3CFFD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nsid w:val="2E553FE8"/>
    <w:multiLevelType w:val="hybridMultilevel"/>
    <w:tmpl w:val="54B2B3AA"/>
    <w:lvl w:ilvl="0" w:tplc="E7B6B3E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8668F8"/>
    <w:multiLevelType w:val="hybridMultilevel"/>
    <w:tmpl w:val="64904D76"/>
    <w:lvl w:ilvl="0" w:tplc="050E6A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FE17BE"/>
    <w:multiLevelType w:val="hybridMultilevel"/>
    <w:tmpl w:val="262E02E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455CDF"/>
    <w:multiLevelType w:val="hybridMultilevel"/>
    <w:tmpl w:val="472E42DE"/>
    <w:lvl w:ilvl="0" w:tplc="B50E65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BC52D33"/>
    <w:multiLevelType w:val="hybridMultilevel"/>
    <w:tmpl w:val="EBA0F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C43223D"/>
    <w:multiLevelType w:val="hybridMultilevel"/>
    <w:tmpl w:val="14463494"/>
    <w:lvl w:ilvl="0" w:tplc="57AE122A">
      <w:start w:val="4"/>
      <w:numFmt w:val="bullet"/>
      <w:lvlText w:val="-"/>
      <w:lvlJc w:val="left"/>
      <w:pPr>
        <w:ind w:left="720" w:hanging="360"/>
      </w:pPr>
      <w:rPr>
        <w:rFonts w:ascii="Garamond" w:eastAsia="Calibri" w:hAnsi="Garamond"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80F2C12"/>
    <w:multiLevelType w:val="hybridMultilevel"/>
    <w:tmpl w:val="B0EE261A"/>
    <w:lvl w:ilvl="0" w:tplc="79508700">
      <w:start w:val="4"/>
      <w:numFmt w:val="bullet"/>
      <w:lvlText w:val="-"/>
      <w:lvlJc w:val="left"/>
      <w:pPr>
        <w:ind w:left="720" w:hanging="360"/>
      </w:pPr>
      <w:rPr>
        <w:rFonts w:ascii="Garamond" w:eastAsia="Calibri" w:hAnsi="Garamond"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7B5D94"/>
    <w:multiLevelType w:val="multilevel"/>
    <w:tmpl w:val="5D3C52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186DD9"/>
    <w:multiLevelType w:val="hybridMultilevel"/>
    <w:tmpl w:val="02CEE7C0"/>
    <w:lvl w:ilvl="0" w:tplc="47026F7A">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E31EB7"/>
    <w:multiLevelType w:val="hybridMultilevel"/>
    <w:tmpl w:val="5888E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BA70671"/>
    <w:multiLevelType w:val="multilevel"/>
    <w:tmpl w:val="743487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EB23B3"/>
    <w:multiLevelType w:val="multilevel"/>
    <w:tmpl w:val="700ACB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D91B7F"/>
    <w:multiLevelType w:val="multilevel"/>
    <w:tmpl w:val="414C60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EF3E5B"/>
    <w:multiLevelType w:val="hybridMultilevel"/>
    <w:tmpl w:val="D74ADEEC"/>
    <w:lvl w:ilvl="0" w:tplc="7E028DFC">
      <w:start w:val="1"/>
      <w:numFmt w:val="bullet"/>
      <w:lvlText w:val=""/>
      <w:lvlJc w:val="left"/>
      <w:pPr>
        <w:tabs>
          <w:tab w:val="num" w:pos="720"/>
        </w:tabs>
        <w:ind w:left="720" w:hanging="360"/>
      </w:pPr>
      <w:rPr>
        <w:rFonts w:ascii="Wingdings" w:hAnsi="Wingdings" w:hint="default"/>
      </w:rPr>
    </w:lvl>
    <w:lvl w:ilvl="1" w:tplc="A76C8184">
      <w:start w:val="2806"/>
      <w:numFmt w:val="bullet"/>
      <w:lvlText w:val="•"/>
      <w:lvlJc w:val="left"/>
      <w:pPr>
        <w:tabs>
          <w:tab w:val="num" w:pos="1440"/>
        </w:tabs>
        <w:ind w:left="1440" w:hanging="360"/>
      </w:pPr>
      <w:rPr>
        <w:rFonts w:ascii="Arial" w:hAnsi="Arial" w:hint="default"/>
      </w:rPr>
    </w:lvl>
    <w:lvl w:ilvl="2" w:tplc="3A2ACB4A" w:tentative="1">
      <w:start w:val="1"/>
      <w:numFmt w:val="bullet"/>
      <w:lvlText w:val=""/>
      <w:lvlJc w:val="left"/>
      <w:pPr>
        <w:tabs>
          <w:tab w:val="num" w:pos="2160"/>
        </w:tabs>
        <w:ind w:left="2160" w:hanging="360"/>
      </w:pPr>
      <w:rPr>
        <w:rFonts w:ascii="Wingdings" w:hAnsi="Wingdings" w:hint="default"/>
      </w:rPr>
    </w:lvl>
    <w:lvl w:ilvl="3" w:tplc="7C30CEB2" w:tentative="1">
      <w:start w:val="1"/>
      <w:numFmt w:val="bullet"/>
      <w:lvlText w:val=""/>
      <w:lvlJc w:val="left"/>
      <w:pPr>
        <w:tabs>
          <w:tab w:val="num" w:pos="2880"/>
        </w:tabs>
        <w:ind w:left="2880" w:hanging="360"/>
      </w:pPr>
      <w:rPr>
        <w:rFonts w:ascii="Wingdings" w:hAnsi="Wingdings" w:hint="default"/>
      </w:rPr>
    </w:lvl>
    <w:lvl w:ilvl="4" w:tplc="01125E6A" w:tentative="1">
      <w:start w:val="1"/>
      <w:numFmt w:val="bullet"/>
      <w:lvlText w:val=""/>
      <w:lvlJc w:val="left"/>
      <w:pPr>
        <w:tabs>
          <w:tab w:val="num" w:pos="3600"/>
        </w:tabs>
        <w:ind w:left="3600" w:hanging="360"/>
      </w:pPr>
      <w:rPr>
        <w:rFonts w:ascii="Wingdings" w:hAnsi="Wingdings" w:hint="default"/>
      </w:rPr>
    </w:lvl>
    <w:lvl w:ilvl="5" w:tplc="7F58D7BC" w:tentative="1">
      <w:start w:val="1"/>
      <w:numFmt w:val="bullet"/>
      <w:lvlText w:val=""/>
      <w:lvlJc w:val="left"/>
      <w:pPr>
        <w:tabs>
          <w:tab w:val="num" w:pos="4320"/>
        </w:tabs>
        <w:ind w:left="4320" w:hanging="360"/>
      </w:pPr>
      <w:rPr>
        <w:rFonts w:ascii="Wingdings" w:hAnsi="Wingdings" w:hint="default"/>
      </w:rPr>
    </w:lvl>
    <w:lvl w:ilvl="6" w:tplc="C3AAD740" w:tentative="1">
      <w:start w:val="1"/>
      <w:numFmt w:val="bullet"/>
      <w:lvlText w:val=""/>
      <w:lvlJc w:val="left"/>
      <w:pPr>
        <w:tabs>
          <w:tab w:val="num" w:pos="5040"/>
        </w:tabs>
        <w:ind w:left="5040" w:hanging="360"/>
      </w:pPr>
      <w:rPr>
        <w:rFonts w:ascii="Wingdings" w:hAnsi="Wingdings" w:hint="default"/>
      </w:rPr>
    </w:lvl>
    <w:lvl w:ilvl="7" w:tplc="3B04529C" w:tentative="1">
      <w:start w:val="1"/>
      <w:numFmt w:val="bullet"/>
      <w:lvlText w:val=""/>
      <w:lvlJc w:val="left"/>
      <w:pPr>
        <w:tabs>
          <w:tab w:val="num" w:pos="5760"/>
        </w:tabs>
        <w:ind w:left="5760" w:hanging="360"/>
      </w:pPr>
      <w:rPr>
        <w:rFonts w:ascii="Wingdings" w:hAnsi="Wingdings" w:hint="default"/>
      </w:rPr>
    </w:lvl>
    <w:lvl w:ilvl="8" w:tplc="AFCEF132" w:tentative="1">
      <w:start w:val="1"/>
      <w:numFmt w:val="bullet"/>
      <w:lvlText w:val=""/>
      <w:lvlJc w:val="left"/>
      <w:pPr>
        <w:tabs>
          <w:tab w:val="num" w:pos="6480"/>
        </w:tabs>
        <w:ind w:left="6480" w:hanging="360"/>
      </w:pPr>
      <w:rPr>
        <w:rFonts w:ascii="Wingdings" w:hAnsi="Wingdings" w:hint="default"/>
      </w:rPr>
    </w:lvl>
  </w:abstractNum>
  <w:abstractNum w:abstractNumId="26">
    <w:nsid w:val="622C72B3"/>
    <w:multiLevelType w:val="hybridMultilevel"/>
    <w:tmpl w:val="ABA0953A"/>
    <w:lvl w:ilvl="0" w:tplc="7D34951C">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8D45DB"/>
    <w:multiLevelType w:val="hybridMultilevel"/>
    <w:tmpl w:val="2E1A0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1B16A38"/>
    <w:multiLevelType w:val="multilevel"/>
    <w:tmpl w:val="40B4AD88"/>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AB0FE5"/>
    <w:multiLevelType w:val="hybridMultilevel"/>
    <w:tmpl w:val="802A4990"/>
    <w:lvl w:ilvl="0" w:tplc="B0B8FE0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758A086E"/>
    <w:multiLevelType w:val="multilevel"/>
    <w:tmpl w:val="FBAA2E3C"/>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E83A42"/>
    <w:multiLevelType w:val="hybridMultilevel"/>
    <w:tmpl w:val="83328A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72657A"/>
    <w:multiLevelType w:val="multilevel"/>
    <w:tmpl w:val="8A5A03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CF3B24"/>
    <w:multiLevelType w:val="hybridMultilevel"/>
    <w:tmpl w:val="E8DE2156"/>
    <w:lvl w:ilvl="0" w:tplc="406E1B92">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nsid w:val="7B45610D"/>
    <w:multiLevelType w:val="hybridMultilevel"/>
    <w:tmpl w:val="CA80084C"/>
    <w:lvl w:ilvl="0" w:tplc="9D3201C2">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nsid w:val="7E5547A4"/>
    <w:multiLevelType w:val="hybridMultilevel"/>
    <w:tmpl w:val="C9E62272"/>
    <w:lvl w:ilvl="0" w:tplc="B50E65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0"/>
  </w:num>
  <w:num w:numId="4">
    <w:abstractNumId w:val="5"/>
  </w:num>
  <w:num w:numId="5">
    <w:abstractNumId w:val="11"/>
  </w:num>
  <w:num w:numId="6">
    <w:abstractNumId w:val="14"/>
  </w:num>
  <w:num w:numId="7">
    <w:abstractNumId w:val="21"/>
  </w:num>
  <w:num w:numId="8">
    <w:abstractNumId w:val="2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32"/>
  </w:num>
  <w:num w:numId="14">
    <w:abstractNumId w:val="19"/>
  </w:num>
  <w:num w:numId="15">
    <w:abstractNumId w:val="35"/>
  </w:num>
  <w:num w:numId="16">
    <w:abstractNumId w:val="12"/>
  </w:num>
  <w:num w:numId="17">
    <w:abstractNumId w:val="1"/>
  </w:num>
  <w:num w:numId="18">
    <w:abstractNumId w:val="3"/>
  </w:num>
  <w:num w:numId="19">
    <w:abstractNumId w:val="28"/>
  </w:num>
  <w:num w:numId="20">
    <w:abstractNumId w:val="24"/>
  </w:num>
  <w:num w:numId="21">
    <w:abstractNumId w:val="15"/>
  </w:num>
  <w:num w:numId="22">
    <w:abstractNumId w:val="20"/>
  </w:num>
  <w:num w:numId="23">
    <w:abstractNumId w:val="0"/>
  </w:num>
  <w:num w:numId="24">
    <w:abstractNumId w:val="33"/>
  </w:num>
  <w:num w:numId="25">
    <w:abstractNumId w:val="0"/>
    <w:lvlOverride w:ilvl="0">
      <w:startOverride w:val="4"/>
    </w:lvlOverride>
  </w:num>
  <w:num w:numId="26">
    <w:abstractNumId w:val="18"/>
  </w:num>
  <w:num w:numId="27">
    <w:abstractNumId w:val="17"/>
  </w:num>
  <w:num w:numId="28">
    <w:abstractNumId w:val="26"/>
  </w:num>
  <w:num w:numId="29">
    <w:abstractNumId w:val="26"/>
    <w:lvlOverride w:ilvl="0">
      <w:startOverride w:val="2"/>
    </w:lvlOverride>
  </w:num>
  <w:num w:numId="30">
    <w:abstractNumId w:val="26"/>
    <w:lvlOverride w:ilvl="0">
      <w:startOverride w:val="2"/>
    </w:lvlOverride>
  </w:num>
  <w:num w:numId="31">
    <w:abstractNumId w:val="29"/>
  </w:num>
  <w:num w:numId="32">
    <w:abstractNumId w:val="8"/>
  </w:num>
  <w:num w:numId="33">
    <w:abstractNumId w:val="23"/>
  </w:num>
  <w:num w:numId="34">
    <w:abstractNumId w:val="2"/>
  </w:num>
  <w:num w:numId="35">
    <w:abstractNumId w:val="22"/>
    <w:lvlOverride w:ilvl="0">
      <w:startOverride w:val="1"/>
    </w:lvlOverride>
  </w:num>
  <w:num w:numId="36">
    <w:abstractNumId w:val="7"/>
  </w:num>
  <w:num w:numId="37">
    <w:abstractNumId w:val="31"/>
  </w:num>
  <w:num w:numId="38">
    <w:abstractNumId w:val="32"/>
    <w:lvlOverride w:ilvl="0">
      <w:startOverride w:val="1"/>
    </w:lvlOverride>
  </w:num>
  <w:num w:numId="39">
    <w:abstractNumId w:val="2"/>
  </w:num>
  <w:num w:numId="40">
    <w:abstractNumId w:val="13"/>
  </w:num>
  <w:num w:numId="41">
    <w:abstractNumId w:val="0"/>
    <w:lvlOverride w:ilvl="0">
      <w:startOverride w:val="1"/>
    </w:lvlOverride>
  </w:num>
  <w:num w:numId="42">
    <w:abstractNumId w:val="0"/>
    <w:lvlOverride w:ilvl="0">
      <w:startOverride w:val="1"/>
    </w:lvlOverride>
  </w:num>
  <w:num w:numId="43">
    <w:abstractNumId w:val="34"/>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F9"/>
    <w:rsid w:val="000051C3"/>
    <w:rsid w:val="000105C9"/>
    <w:rsid w:val="00013E05"/>
    <w:rsid w:val="000176CD"/>
    <w:rsid w:val="00022B6D"/>
    <w:rsid w:val="0003083B"/>
    <w:rsid w:val="00036943"/>
    <w:rsid w:val="0004030C"/>
    <w:rsid w:val="00047AF4"/>
    <w:rsid w:val="00052FE3"/>
    <w:rsid w:val="0006258C"/>
    <w:rsid w:val="0006572D"/>
    <w:rsid w:val="000658DC"/>
    <w:rsid w:val="000676EF"/>
    <w:rsid w:val="00072FE9"/>
    <w:rsid w:val="0007310B"/>
    <w:rsid w:val="000753B8"/>
    <w:rsid w:val="00075A08"/>
    <w:rsid w:val="00086CEC"/>
    <w:rsid w:val="00091DBB"/>
    <w:rsid w:val="00095AA2"/>
    <w:rsid w:val="00095CAF"/>
    <w:rsid w:val="000A0115"/>
    <w:rsid w:val="000A16C0"/>
    <w:rsid w:val="000A4839"/>
    <w:rsid w:val="000A5CA0"/>
    <w:rsid w:val="000A713C"/>
    <w:rsid w:val="000A77E7"/>
    <w:rsid w:val="000B5098"/>
    <w:rsid w:val="000B7493"/>
    <w:rsid w:val="000D31B5"/>
    <w:rsid w:val="000D465D"/>
    <w:rsid w:val="000D4765"/>
    <w:rsid w:val="000E0916"/>
    <w:rsid w:val="000F083A"/>
    <w:rsid w:val="00101CFF"/>
    <w:rsid w:val="00112150"/>
    <w:rsid w:val="001170D3"/>
    <w:rsid w:val="00126378"/>
    <w:rsid w:val="00130027"/>
    <w:rsid w:val="00130BED"/>
    <w:rsid w:val="00137FD9"/>
    <w:rsid w:val="00143429"/>
    <w:rsid w:val="00153C66"/>
    <w:rsid w:val="001570AA"/>
    <w:rsid w:val="001762C8"/>
    <w:rsid w:val="001827F8"/>
    <w:rsid w:val="00183556"/>
    <w:rsid w:val="00186979"/>
    <w:rsid w:val="00187C4E"/>
    <w:rsid w:val="001941E6"/>
    <w:rsid w:val="001A701C"/>
    <w:rsid w:val="001A726D"/>
    <w:rsid w:val="001A7A82"/>
    <w:rsid w:val="001D260F"/>
    <w:rsid w:val="001D3A29"/>
    <w:rsid w:val="001E14B9"/>
    <w:rsid w:val="001E300D"/>
    <w:rsid w:val="002009AE"/>
    <w:rsid w:val="002026A9"/>
    <w:rsid w:val="00203318"/>
    <w:rsid w:val="002073FF"/>
    <w:rsid w:val="00213816"/>
    <w:rsid w:val="00232B3C"/>
    <w:rsid w:val="00242013"/>
    <w:rsid w:val="00246169"/>
    <w:rsid w:val="0024774A"/>
    <w:rsid w:val="00250B55"/>
    <w:rsid w:val="00251E5B"/>
    <w:rsid w:val="002521DA"/>
    <w:rsid w:val="00252E9E"/>
    <w:rsid w:val="002627FC"/>
    <w:rsid w:val="002637D6"/>
    <w:rsid w:val="0026692F"/>
    <w:rsid w:val="0027195F"/>
    <w:rsid w:val="00271F06"/>
    <w:rsid w:val="002766D9"/>
    <w:rsid w:val="0028308B"/>
    <w:rsid w:val="00284569"/>
    <w:rsid w:val="00290AB0"/>
    <w:rsid w:val="00292D6F"/>
    <w:rsid w:val="00295414"/>
    <w:rsid w:val="00297D95"/>
    <w:rsid w:val="002A0791"/>
    <w:rsid w:val="002A32DA"/>
    <w:rsid w:val="002B2B67"/>
    <w:rsid w:val="002B2FF4"/>
    <w:rsid w:val="002B3352"/>
    <w:rsid w:val="002C0077"/>
    <w:rsid w:val="002C5736"/>
    <w:rsid w:val="002C68C2"/>
    <w:rsid w:val="002E17B5"/>
    <w:rsid w:val="002E43BB"/>
    <w:rsid w:val="00304BDE"/>
    <w:rsid w:val="003061E0"/>
    <w:rsid w:val="0030782B"/>
    <w:rsid w:val="00312081"/>
    <w:rsid w:val="003261DB"/>
    <w:rsid w:val="00330798"/>
    <w:rsid w:val="00336BE3"/>
    <w:rsid w:val="0034131A"/>
    <w:rsid w:val="00346812"/>
    <w:rsid w:val="003504E1"/>
    <w:rsid w:val="00351B1E"/>
    <w:rsid w:val="00352BAF"/>
    <w:rsid w:val="00360EFC"/>
    <w:rsid w:val="00361FB7"/>
    <w:rsid w:val="0036558E"/>
    <w:rsid w:val="003736A7"/>
    <w:rsid w:val="003752E4"/>
    <w:rsid w:val="00381D30"/>
    <w:rsid w:val="00386331"/>
    <w:rsid w:val="003904A8"/>
    <w:rsid w:val="003908A9"/>
    <w:rsid w:val="00390D44"/>
    <w:rsid w:val="003918CA"/>
    <w:rsid w:val="003A0A0F"/>
    <w:rsid w:val="003A27CB"/>
    <w:rsid w:val="003A5F0F"/>
    <w:rsid w:val="003A6092"/>
    <w:rsid w:val="003B1276"/>
    <w:rsid w:val="003B17A9"/>
    <w:rsid w:val="003B189F"/>
    <w:rsid w:val="003B247A"/>
    <w:rsid w:val="003B4123"/>
    <w:rsid w:val="003C0A74"/>
    <w:rsid w:val="003C144E"/>
    <w:rsid w:val="003C487C"/>
    <w:rsid w:val="003C58EA"/>
    <w:rsid w:val="003D04AA"/>
    <w:rsid w:val="003D52A5"/>
    <w:rsid w:val="003E29FA"/>
    <w:rsid w:val="003E2A45"/>
    <w:rsid w:val="003E766C"/>
    <w:rsid w:val="003F5C9F"/>
    <w:rsid w:val="004022D8"/>
    <w:rsid w:val="00427FD4"/>
    <w:rsid w:val="0043038B"/>
    <w:rsid w:val="00431470"/>
    <w:rsid w:val="00431B5E"/>
    <w:rsid w:val="004356D1"/>
    <w:rsid w:val="00437310"/>
    <w:rsid w:val="00440B29"/>
    <w:rsid w:val="00441D56"/>
    <w:rsid w:val="0046679C"/>
    <w:rsid w:val="00466AF0"/>
    <w:rsid w:val="004812FE"/>
    <w:rsid w:val="00487FDE"/>
    <w:rsid w:val="00494659"/>
    <w:rsid w:val="004A08CC"/>
    <w:rsid w:val="004A1F01"/>
    <w:rsid w:val="004A5508"/>
    <w:rsid w:val="004A5FE4"/>
    <w:rsid w:val="004B3E86"/>
    <w:rsid w:val="004B723D"/>
    <w:rsid w:val="004C042B"/>
    <w:rsid w:val="004C1F3C"/>
    <w:rsid w:val="004C740C"/>
    <w:rsid w:val="004C7FDE"/>
    <w:rsid w:val="004D3266"/>
    <w:rsid w:val="004D48F9"/>
    <w:rsid w:val="004E14E2"/>
    <w:rsid w:val="004E15E4"/>
    <w:rsid w:val="004E357C"/>
    <w:rsid w:val="004F0122"/>
    <w:rsid w:val="004F334B"/>
    <w:rsid w:val="004F37A6"/>
    <w:rsid w:val="00510A03"/>
    <w:rsid w:val="00511295"/>
    <w:rsid w:val="0051621A"/>
    <w:rsid w:val="00520EB4"/>
    <w:rsid w:val="00524625"/>
    <w:rsid w:val="005248AB"/>
    <w:rsid w:val="005356C2"/>
    <w:rsid w:val="00543D78"/>
    <w:rsid w:val="00550F5C"/>
    <w:rsid w:val="00551CE0"/>
    <w:rsid w:val="00556346"/>
    <w:rsid w:val="00557801"/>
    <w:rsid w:val="00570D82"/>
    <w:rsid w:val="00572123"/>
    <w:rsid w:val="0057488C"/>
    <w:rsid w:val="005749A2"/>
    <w:rsid w:val="00575195"/>
    <w:rsid w:val="00580F8D"/>
    <w:rsid w:val="0059015E"/>
    <w:rsid w:val="00591AA1"/>
    <w:rsid w:val="0059259E"/>
    <w:rsid w:val="00593676"/>
    <w:rsid w:val="005970D1"/>
    <w:rsid w:val="005A1E67"/>
    <w:rsid w:val="005A3BE5"/>
    <w:rsid w:val="005A3DD2"/>
    <w:rsid w:val="005A6566"/>
    <w:rsid w:val="005B18B3"/>
    <w:rsid w:val="005B289D"/>
    <w:rsid w:val="005B71EE"/>
    <w:rsid w:val="005C1D64"/>
    <w:rsid w:val="005C3122"/>
    <w:rsid w:val="005C50B9"/>
    <w:rsid w:val="005D0B9D"/>
    <w:rsid w:val="005D27CC"/>
    <w:rsid w:val="005E77E8"/>
    <w:rsid w:val="005F0B90"/>
    <w:rsid w:val="005F2E8E"/>
    <w:rsid w:val="00610647"/>
    <w:rsid w:val="006130EF"/>
    <w:rsid w:val="00623FF5"/>
    <w:rsid w:val="00625475"/>
    <w:rsid w:val="0063032E"/>
    <w:rsid w:val="0063154E"/>
    <w:rsid w:val="006441EE"/>
    <w:rsid w:val="00644238"/>
    <w:rsid w:val="00652A3F"/>
    <w:rsid w:val="006545A0"/>
    <w:rsid w:val="00656B58"/>
    <w:rsid w:val="00661C0B"/>
    <w:rsid w:val="00670BF3"/>
    <w:rsid w:val="0067167C"/>
    <w:rsid w:val="00677644"/>
    <w:rsid w:val="006865D4"/>
    <w:rsid w:val="006A1435"/>
    <w:rsid w:val="006A4141"/>
    <w:rsid w:val="006A62F4"/>
    <w:rsid w:val="006A7847"/>
    <w:rsid w:val="006A7F18"/>
    <w:rsid w:val="006B35CC"/>
    <w:rsid w:val="006B4D68"/>
    <w:rsid w:val="006B6B55"/>
    <w:rsid w:val="006C2F2E"/>
    <w:rsid w:val="006C3E41"/>
    <w:rsid w:val="006C4170"/>
    <w:rsid w:val="006E2F8A"/>
    <w:rsid w:val="006F49F8"/>
    <w:rsid w:val="00701722"/>
    <w:rsid w:val="00707413"/>
    <w:rsid w:val="007136FB"/>
    <w:rsid w:val="00715733"/>
    <w:rsid w:val="00717E09"/>
    <w:rsid w:val="00724AA7"/>
    <w:rsid w:val="007300B3"/>
    <w:rsid w:val="007379E2"/>
    <w:rsid w:val="00744ACD"/>
    <w:rsid w:val="0074508B"/>
    <w:rsid w:val="00755595"/>
    <w:rsid w:val="00760EB4"/>
    <w:rsid w:val="00763BEB"/>
    <w:rsid w:val="0076662D"/>
    <w:rsid w:val="007744FE"/>
    <w:rsid w:val="00776B87"/>
    <w:rsid w:val="00777AEC"/>
    <w:rsid w:val="00780928"/>
    <w:rsid w:val="007848F1"/>
    <w:rsid w:val="007873FF"/>
    <w:rsid w:val="00791F43"/>
    <w:rsid w:val="00796932"/>
    <w:rsid w:val="007A0395"/>
    <w:rsid w:val="007A0B25"/>
    <w:rsid w:val="007A1501"/>
    <w:rsid w:val="007B0539"/>
    <w:rsid w:val="007B2E1A"/>
    <w:rsid w:val="007B4E10"/>
    <w:rsid w:val="007C11B8"/>
    <w:rsid w:val="007D6A43"/>
    <w:rsid w:val="007E0A3A"/>
    <w:rsid w:val="007E1656"/>
    <w:rsid w:val="007E5CA6"/>
    <w:rsid w:val="007F2208"/>
    <w:rsid w:val="007F2DFC"/>
    <w:rsid w:val="0080404F"/>
    <w:rsid w:val="008112D2"/>
    <w:rsid w:val="00812115"/>
    <w:rsid w:val="00815561"/>
    <w:rsid w:val="00816578"/>
    <w:rsid w:val="00817C0A"/>
    <w:rsid w:val="00821FE7"/>
    <w:rsid w:val="008228F6"/>
    <w:rsid w:val="00824151"/>
    <w:rsid w:val="00834663"/>
    <w:rsid w:val="00854A89"/>
    <w:rsid w:val="008564EC"/>
    <w:rsid w:val="008615D5"/>
    <w:rsid w:val="008725D4"/>
    <w:rsid w:val="008778CE"/>
    <w:rsid w:val="00883D0A"/>
    <w:rsid w:val="00883D41"/>
    <w:rsid w:val="0088797F"/>
    <w:rsid w:val="008956A1"/>
    <w:rsid w:val="008A1ADF"/>
    <w:rsid w:val="008A6BB6"/>
    <w:rsid w:val="008B16C2"/>
    <w:rsid w:val="008B3FBC"/>
    <w:rsid w:val="008C1A5C"/>
    <w:rsid w:val="008C26FA"/>
    <w:rsid w:val="008C4D9F"/>
    <w:rsid w:val="008C5B58"/>
    <w:rsid w:val="008D0C35"/>
    <w:rsid w:val="008F41E5"/>
    <w:rsid w:val="008F43EC"/>
    <w:rsid w:val="008F469E"/>
    <w:rsid w:val="008F7F91"/>
    <w:rsid w:val="00901A2F"/>
    <w:rsid w:val="0090338E"/>
    <w:rsid w:val="00904F4D"/>
    <w:rsid w:val="00907107"/>
    <w:rsid w:val="00912F9D"/>
    <w:rsid w:val="0091476E"/>
    <w:rsid w:val="00915298"/>
    <w:rsid w:val="00915C19"/>
    <w:rsid w:val="0092757B"/>
    <w:rsid w:val="00945DCA"/>
    <w:rsid w:val="00946BDD"/>
    <w:rsid w:val="00947DD0"/>
    <w:rsid w:val="00951442"/>
    <w:rsid w:val="00951CF8"/>
    <w:rsid w:val="00957AED"/>
    <w:rsid w:val="00960491"/>
    <w:rsid w:val="00960B09"/>
    <w:rsid w:val="00961E24"/>
    <w:rsid w:val="00961FEB"/>
    <w:rsid w:val="0096262D"/>
    <w:rsid w:val="009649FE"/>
    <w:rsid w:val="009675F3"/>
    <w:rsid w:val="00970FC7"/>
    <w:rsid w:val="0097304D"/>
    <w:rsid w:val="009771D7"/>
    <w:rsid w:val="00981FD8"/>
    <w:rsid w:val="00984702"/>
    <w:rsid w:val="00986301"/>
    <w:rsid w:val="009900AD"/>
    <w:rsid w:val="009A59B3"/>
    <w:rsid w:val="009B2AE8"/>
    <w:rsid w:val="009C20F8"/>
    <w:rsid w:val="009C6C16"/>
    <w:rsid w:val="009D19E5"/>
    <w:rsid w:val="009D3474"/>
    <w:rsid w:val="009D560B"/>
    <w:rsid w:val="009D5922"/>
    <w:rsid w:val="009D60E7"/>
    <w:rsid w:val="009E0263"/>
    <w:rsid w:val="009F020E"/>
    <w:rsid w:val="00A01E1A"/>
    <w:rsid w:val="00A01EFC"/>
    <w:rsid w:val="00A02037"/>
    <w:rsid w:val="00A11517"/>
    <w:rsid w:val="00A13D79"/>
    <w:rsid w:val="00A15DAA"/>
    <w:rsid w:val="00A168F9"/>
    <w:rsid w:val="00A201FF"/>
    <w:rsid w:val="00A2566E"/>
    <w:rsid w:val="00A314D7"/>
    <w:rsid w:val="00A345C1"/>
    <w:rsid w:val="00A40CF9"/>
    <w:rsid w:val="00A41749"/>
    <w:rsid w:val="00A43CA9"/>
    <w:rsid w:val="00A60BCC"/>
    <w:rsid w:val="00A708DE"/>
    <w:rsid w:val="00A722AF"/>
    <w:rsid w:val="00A73947"/>
    <w:rsid w:val="00A83D62"/>
    <w:rsid w:val="00A868F2"/>
    <w:rsid w:val="00AA0717"/>
    <w:rsid w:val="00AA2FB6"/>
    <w:rsid w:val="00AB2BE2"/>
    <w:rsid w:val="00AC512D"/>
    <w:rsid w:val="00AC5214"/>
    <w:rsid w:val="00AD383C"/>
    <w:rsid w:val="00AD7837"/>
    <w:rsid w:val="00AE10D1"/>
    <w:rsid w:val="00AE239E"/>
    <w:rsid w:val="00B07851"/>
    <w:rsid w:val="00B103A4"/>
    <w:rsid w:val="00B12A10"/>
    <w:rsid w:val="00B177D2"/>
    <w:rsid w:val="00B31909"/>
    <w:rsid w:val="00B32C98"/>
    <w:rsid w:val="00B35147"/>
    <w:rsid w:val="00B35392"/>
    <w:rsid w:val="00B4202E"/>
    <w:rsid w:val="00B47B4F"/>
    <w:rsid w:val="00B47EF6"/>
    <w:rsid w:val="00B62F17"/>
    <w:rsid w:val="00B672F9"/>
    <w:rsid w:val="00B718BA"/>
    <w:rsid w:val="00B74BB5"/>
    <w:rsid w:val="00B81E74"/>
    <w:rsid w:val="00B82FE5"/>
    <w:rsid w:val="00B95127"/>
    <w:rsid w:val="00B9613D"/>
    <w:rsid w:val="00B9619B"/>
    <w:rsid w:val="00BA1458"/>
    <w:rsid w:val="00BA5939"/>
    <w:rsid w:val="00BA67D2"/>
    <w:rsid w:val="00BB3087"/>
    <w:rsid w:val="00BB42DD"/>
    <w:rsid w:val="00BD4077"/>
    <w:rsid w:val="00BD5CDF"/>
    <w:rsid w:val="00BD6869"/>
    <w:rsid w:val="00BE2B14"/>
    <w:rsid w:val="00BE4969"/>
    <w:rsid w:val="00BF53EE"/>
    <w:rsid w:val="00C03FFE"/>
    <w:rsid w:val="00C11E23"/>
    <w:rsid w:val="00C12044"/>
    <w:rsid w:val="00C157E2"/>
    <w:rsid w:val="00C15BA2"/>
    <w:rsid w:val="00C21CA2"/>
    <w:rsid w:val="00C27B56"/>
    <w:rsid w:val="00C30A4C"/>
    <w:rsid w:val="00C360B0"/>
    <w:rsid w:val="00C522B2"/>
    <w:rsid w:val="00C565E1"/>
    <w:rsid w:val="00C64ED8"/>
    <w:rsid w:val="00C70468"/>
    <w:rsid w:val="00C74742"/>
    <w:rsid w:val="00C7742A"/>
    <w:rsid w:val="00C80227"/>
    <w:rsid w:val="00C84242"/>
    <w:rsid w:val="00C85207"/>
    <w:rsid w:val="00C86B8C"/>
    <w:rsid w:val="00C877D6"/>
    <w:rsid w:val="00C87D2F"/>
    <w:rsid w:val="00C9586C"/>
    <w:rsid w:val="00CA085F"/>
    <w:rsid w:val="00CA351F"/>
    <w:rsid w:val="00CA3811"/>
    <w:rsid w:val="00CB2414"/>
    <w:rsid w:val="00CC2969"/>
    <w:rsid w:val="00CC4494"/>
    <w:rsid w:val="00CC53D6"/>
    <w:rsid w:val="00CD4478"/>
    <w:rsid w:val="00CD7B9E"/>
    <w:rsid w:val="00CE23D6"/>
    <w:rsid w:val="00CE79F2"/>
    <w:rsid w:val="00CE7C09"/>
    <w:rsid w:val="00D0065F"/>
    <w:rsid w:val="00D00C3F"/>
    <w:rsid w:val="00D031CD"/>
    <w:rsid w:val="00D06360"/>
    <w:rsid w:val="00D233AB"/>
    <w:rsid w:val="00D24E0D"/>
    <w:rsid w:val="00D3200D"/>
    <w:rsid w:val="00D330B8"/>
    <w:rsid w:val="00D36F75"/>
    <w:rsid w:val="00D428F4"/>
    <w:rsid w:val="00D45503"/>
    <w:rsid w:val="00D456DF"/>
    <w:rsid w:val="00D53A73"/>
    <w:rsid w:val="00D541E8"/>
    <w:rsid w:val="00D61CB0"/>
    <w:rsid w:val="00D61D3B"/>
    <w:rsid w:val="00D6287E"/>
    <w:rsid w:val="00D6495C"/>
    <w:rsid w:val="00D673E8"/>
    <w:rsid w:val="00D72F75"/>
    <w:rsid w:val="00D829F8"/>
    <w:rsid w:val="00D862E9"/>
    <w:rsid w:val="00D867FB"/>
    <w:rsid w:val="00D92D0E"/>
    <w:rsid w:val="00DA2B3B"/>
    <w:rsid w:val="00DB061F"/>
    <w:rsid w:val="00DB2C25"/>
    <w:rsid w:val="00DB508A"/>
    <w:rsid w:val="00DB65E5"/>
    <w:rsid w:val="00DC4987"/>
    <w:rsid w:val="00DC4FF4"/>
    <w:rsid w:val="00DC5BE1"/>
    <w:rsid w:val="00DC608B"/>
    <w:rsid w:val="00DC6EF9"/>
    <w:rsid w:val="00DD610E"/>
    <w:rsid w:val="00E00CF9"/>
    <w:rsid w:val="00E1276A"/>
    <w:rsid w:val="00E1741E"/>
    <w:rsid w:val="00E22483"/>
    <w:rsid w:val="00E2383F"/>
    <w:rsid w:val="00E329B5"/>
    <w:rsid w:val="00E34AC1"/>
    <w:rsid w:val="00E36326"/>
    <w:rsid w:val="00E41CE7"/>
    <w:rsid w:val="00E433EA"/>
    <w:rsid w:val="00E44336"/>
    <w:rsid w:val="00E458E4"/>
    <w:rsid w:val="00E46106"/>
    <w:rsid w:val="00E5120C"/>
    <w:rsid w:val="00E512B3"/>
    <w:rsid w:val="00E537C8"/>
    <w:rsid w:val="00E54441"/>
    <w:rsid w:val="00E54B15"/>
    <w:rsid w:val="00E8268B"/>
    <w:rsid w:val="00E83326"/>
    <w:rsid w:val="00E9389A"/>
    <w:rsid w:val="00EA3840"/>
    <w:rsid w:val="00EB01E1"/>
    <w:rsid w:val="00EB101F"/>
    <w:rsid w:val="00EB1EB7"/>
    <w:rsid w:val="00EC03E3"/>
    <w:rsid w:val="00EC0D5A"/>
    <w:rsid w:val="00EC14D9"/>
    <w:rsid w:val="00EC3034"/>
    <w:rsid w:val="00EC3454"/>
    <w:rsid w:val="00EC4412"/>
    <w:rsid w:val="00EF3CC6"/>
    <w:rsid w:val="00F01525"/>
    <w:rsid w:val="00F04C9A"/>
    <w:rsid w:val="00F165C0"/>
    <w:rsid w:val="00F16995"/>
    <w:rsid w:val="00F1759B"/>
    <w:rsid w:val="00F26522"/>
    <w:rsid w:val="00F40187"/>
    <w:rsid w:val="00F40EF7"/>
    <w:rsid w:val="00F4336C"/>
    <w:rsid w:val="00F45358"/>
    <w:rsid w:val="00F517AC"/>
    <w:rsid w:val="00F66B7C"/>
    <w:rsid w:val="00F80158"/>
    <w:rsid w:val="00F840F9"/>
    <w:rsid w:val="00F84B44"/>
    <w:rsid w:val="00F857EE"/>
    <w:rsid w:val="00F866A1"/>
    <w:rsid w:val="00F879FF"/>
    <w:rsid w:val="00F922F7"/>
    <w:rsid w:val="00F95013"/>
    <w:rsid w:val="00FA5AED"/>
    <w:rsid w:val="00FB1289"/>
    <w:rsid w:val="00FB3E61"/>
    <w:rsid w:val="00FC2E64"/>
    <w:rsid w:val="00FC4962"/>
    <w:rsid w:val="00FC78D6"/>
    <w:rsid w:val="00FD60DE"/>
    <w:rsid w:val="00FE44EC"/>
    <w:rsid w:val="00FE5222"/>
    <w:rsid w:val="00FE78CD"/>
    <w:rsid w:val="00FF092C"/>
    <w:rsid w:val="00FF1A26"/>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eff,#050b13,#0c1b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9A"/>
    <w:pPr>
      <w:spacing w:line="240" w:lineRule="auto"/>
    </w:pPr>
  </w:style>
  <w:style w:type="paragraph" w:styleId="Heading1">
    <w:name w:val="heading 1"/>
    <w:basedOn w:val="Normal"/>
    <w:next w:val="Normal"/>
    <w:link w:val="Heading1Char"/>
    <w:autoRedefine/>
    <w:uiPriority w:val="9"/>
    <w:qFormat/>
    <w:rsid w:val="001170D3"/>
    <w:pPr>
      <w:keepNext/>
      <w:keepLines/>
      <w:spacing w:after="360"/>
      <w:jc w:val="center"/>
      <w:outlineLvl w:val="0"/>
    </w:pPr>
    <w:rPr>
      <w:rFonts w:ascii="Garamond" w:eastAsia="Times New Roman" w:hAnsi="Garamond" w:cs="Times New Roman"/>
      <w:b/>
      <w:bCs/>
      <w:caps/>
      <w:color w:val="338BA3"/>
      <w:sz w:val="32"/>
      <w:szCs w:val="24"/>
      <w:lang w:eastAsia="en-US" w:bidi="lo-LA"/>
      <w14:textFill>
        <w14:solidFill>
          <w14:srgbClr w14:val="338BA3">
            <w14:lumMod w14:val="95000"/>
            <w14:lumOff w14:val="5000"/>
          </w14:srgbClr>
        </w14:solidFill>
      </w14:textFill>
    </w:rPr>
  </w:style>
  <w:style w:type="paragraph" w:styleId="Heading2">
    <w:name w:val="heading 2"/>
    <w:basedOn w:val="Normal"/>
    <w:next w:val="Normal"/>
    <w:link w:val="Heading2Char"/>
    <w:autoRedefine/>
    <w:uiPriority w:val="9"/>
    <w:unhideWhenUsed/>
    <w:qFormat/>
    <w:rsid w:val="00431470"/>
    <w:pPr>
      <w:keepNext/>
      <w:keepLines/>
      <w:numPr>
        <w:numId w:val="45"/>
      </w:numPr>
      <w:spacing w:before="240" w:after="0" w:line="276" w:lineRule="auto"/>
      <w:ind w:left="1003" w:hanging="357"/>
      <w:jc w:val="center"/>
      <w:outlineLvl w:val="1"/>
    </w:pPr>
    <w:rPr>
      <w:rFonts w:ascii="Garamond" w:eastAsia="Tahoma" w:hAnsi="Garamond" w:cstheme="majorBidi"/>
      <w:b/>
      <w:bCs/>
      <w:caps/>
      <w:color w:val="3898B2"/>
      <w:sz w:val="28"/>
      <w:szCs w:val="28"/>
      <w:lang w:eastAsia="zh-CN" w:bidi="lo-LA"/>
    </w:rPr>
  </w:style>
  <w:style w:type="paragraph" w:styleId="Heading3">
    <w:name w:val="heading 3"/>
    <w:basedOn w:val="Normal"/>
    <w:next w:val="Normal"/>
    <w:link w:val="Heading3Char"/>
    <w:uiPriority w:val="9"/>
    <w:unhideWhenUsed/>
    <w:qFormat/>
    <w:rsid w:val="007A1501"/>
    <w:pPr>
      <w:keepNext/>
      <w:keepLines/>
      <w:numPr>
        <w:ilvl w:val="1"/>
        <w:numId w:val="34"/>
      </w:numPr>
      <w:spacing w:before="100" w:beforeAutospacing="1" w:after="100" w:afterAutospacing="1"/>
      <w:jc w:val="center"/>
      <w:outlineLvl w:val="2"/>
    </w:pPr>
    <w:rPr>
      <w:rFonts w:ascii="Times New Roman" w:eastAsia="Times New Roman" w:hAnsi="Times New Roman" w:cstheme="majorBidi"/>
      <w:b/>
      <w:bCs/>
      <w:color w:val="338BA3"/>
      <w:sz w:val="28"/>
    </w:rPr>
  </w:style>
  <w:style w:type="paragraph" w:styleId="Heading4">
    <w:name w:val="heading 4"/>
    <w:basedOn w:val="Normal"/>
    <w:next w:val="Normal"/>
    <w:link w:val="Heading4Char"/>
    <w:uiPriority w:val="9"/>
    <w:unhideWhenUsed/>
    <w:qFormat/>
    <w:rsid w:val="005749A2"/>
    <w:pPr>
      <w:widowControl w:val="0"/>
      <w:suppressAutoHyphens/>
      <w:spacing w:before="100" w:beforeAutospacing="1" w:after="100" w:afterAutospacing="1"/>
      <w:jc w:val="center"/>
      <w:outlineLvl w:val="3"/>
    </w:pPr>
    <w:rPr>
      <w:rFonts w:ascii="Garamond" w:eastAsia="Times New Roman" w:hAnsi="Garamond" w:cs="Times New Roman"/>
      <w:b/>
      <w:color w:val="0D0D0D" w:themeColor="text1" w:themeTint="F2"/>
      <w:sz w:val="26"/>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D3"/>
    <w:rPr>
      <w:rFonts w:ascii="Garamond" w:eastAsia="Times New Roman" w:hAnsi="Garamond" w:cs="Times New Roman"/>
      <w:b/>
      <w:bCs/>
      <w:caps/>
      <w:color w:val="338BA3"/>
      <w:sz w:val="32"/>
      <w:szCs w:val="24"/>
      <w:lang w:eastAsia="en-US" w:bidi="lo-LA"/>
      <w14:textFill>
        <w14:solidFill>
          <w14:srgbClr w14:val="338BA3">
            <w14:lumMod w14:val="95000"/>
            <w14:lumOff w14:val="5000"/>
          </w14:srgbClr>
        </w14:solidFill>
      </w14:textFill>
    </w:rPr>
  </w:style>
  <w:style w:type="character" w:customStyle="1" w:styleId="Heading2Char">
    <w:name w:val="Heading 2 Char"/>
    <w:basedOn w:val="DefaultParagraphFont"/>
    <w:link w:val="Heading2"/>
    <w:uiPriority w:val="9"/>
    <w:rsid w:val="00431470"/>
    <w:rPr>
      <w:rFonts w:ascii="Garamond" w:eastAsia="Tahoma" w:hAnsi="Garamond" w:cstheme="majorBidi"/>
      <w:b/>
      <w:bCs/>
      <w:caps/>
      <w:color w:val="3898B2"/>
      <w:sz w:val="28"/>
      <w:szCs w:val="28"/>
      <w:lang w:eastAsia="zh-CN" w:bidi="lo-LA"/>
    </w:rPr>
  </w:style>
  <w:style w:type="character" w:customStyle="1" w:styleId="Heading3Char">
    <w:name w:val="Heading 3 Char"/>
    <w:basedOn w:val="DefaultParagraphFont"/>
    <w:link w:val="Heading3"/>
    <w:uiPriority w:val="9"/>
    <w:rsid w:val="007A1501"/>
    <w:rPr>
      <w:rFonts w:ascii="Times New Roman" w:eastAsia="Times New Roman" w:hAnsi="Times New Roman" w:cstheme="majorBidi"/>
      <w:b/>
      <w:bCs/>
      <w:color w:val="338BA3"/>
      <w:sz w:val="28"/>
    </w:rPr>
  </w:style>
  <w:style w:type="paragraph" w:styleId="ListParagraph">
    <w:name w:val="List Paragraph"/>
    <w:basedOn w:val="Normal"/>
    <w:uiPriority w:val="34"/>
    <w:qFormat/>
    <w:rsid w:val="00F840F9"/>
    <w:pPr>
      <w:ind w:left="720"/>
      <w:contextualSpacing/>
    </w:pPr>
  </w:style>
  <w:style w:type="table" w:styleId="TableGrid">
    <w:name w:val="Table Grid"/>
    <w:basedOn w:val="TableNormal"/>
    <w:uiPriority w:val="59"/>
    <w:rsid w:val="00F8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F840F9"/>
    <w:pPr>
      <w:widowControl w:val="0"/>
      <w:suppressLineNumbers/>
      <w:suppressAutoHyphens/>
      <w:spacing w:after="0"/>
      <w:ind w:left="339" w:hanging="339"/>
    </w:pPr>
    <w:rPr>
      <w:rFonts w:ascii="Liberation Serif" w:eastAsia="Lucida Sans Unicode" w:hAnsi="Liberation Serif" w:cs="Mangal"/>
      <w:sz w:val="20"/>
      <w:szCs w:val="20"/>
      <w:lang w:eastAsia="zh-CN" w:bidi="hi-IN"/>
    </w:rPr>
  </w:style>
  <w:style w:type="paragraph" w:styleId="FootnoteText">
    <w:name w:val="footnote text"/>
    <w:aliases w:val="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F840F9"/>
    <w:pPr>
      <w:spacing w:after="0"/>
    </w:pPr>
    <w:rPr>
      <w:rFonts w:eastAsiaTheme="minorHAnsi"/>
      <w:sz w:val="20"/>
      <w:szCs w:val="20"/>
      <w:lang w:eastAsia="en-US"/>
    </w:rPr>
  </w:style>
  <w:style w:type="character" w:customStyle="1" w:styleId="FootnoteTextChar">
    <w:name w:val="Footnote Text Char"/>
    <w:aliases w:val="Fußnote Char,Schriftart: 9 pt Char,Schriftart: 10 pt Char,Schriftart: 8 pt Char,WB-Fußnotentext Char1,WB-Fußnotentext Char Char Char,WB-Fußnotentext Char Char1,stile 1 Char,Footnote1 Char,Footnote2 Char,Footnote3 Char,Footnote4 Char"/>
    <w:basedOn w:val="DefaultParagraphFont"/>
    <w:link w:val="FootnoteText"/>
    <w:uiPriority w:val="99"/>
    <w:rsid w:val="00F840F9"/>
    <w:rPr>
      <w:sz w:val="20"/>
      <w:szCs w:val="20"/>
      <w:lang w:val="lv-LV"/>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F840F9"/>
    <w:rPr>
      <w:vertAlign w:val="superscript"/>
    </w:rPr>
  </w:style>
  <w:style w:type="character" w:styleId="Hyperlink">
    <w:name w:val="Hyperlink"/>
    <w:basedOn w:val="DefaultParagraphFont"/>
    <w:uiPriority w:val="99"/>
    <w:unhideWhenUsed/>
    <w:rsid w:val="00F840F9"/>
    <w:rPr>
      <w:color w:val="0000FF" w:themeColor="hyperlink"/>
      <w:u w:val="single"/>
    </w:rPr>
  </w:style>
  <w:style w:type="paragraph" w:styleId="BalloonText">
    <w:name w:val="Balloon Text"/>
    <w:basedOn w:val="Normal"/>
    <w:link w:val="BalloonTextChar"/>
    <w:uiPriority w:val="99"/>
    <w:semiHidden/>
    <w:unhideWhenUsed/>
    <w:rsid w:val="00F84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F9"/>
    <w:rPr>
      <w:rFonts w:ascii="Tahoma" w:eastAsiaTheme="minorEastAsia" w:hAnsi="Tahoma" w:cs="Tahoma"/>
      <w:sz w:val="16"/>
      <w:szCs w:val="16"/>
      <w:lang w:val="lv-LV" w:eastAsia="lv-LV"/>
    </w:rPr>
  </w:style>
  <w:style w:type="paragraph" w:customStyle="1" w:styleId="Default">
    <w:name w:val="Default"/>
    <w:rsid w:val="00F84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
    <w:name w:val="Char Char Char Char"/>
    <w:aliases w:val="Char2"/>
    <w:basedOn w:val="Normal"/>
    <w:link w:val="FootnoteReference"/>
    <w:uiPriority w:val="99"/>
    <w:rsid w:val="00F840F9"/>
    <w:pPr>
      <w:spacing w:after="160" w:line="240" w:lineRule="exact"/>
      <w:jc w:val="both"/>
    </w:pPr>
    <w:rPr>
      <w:rFonts w:eastAsiaTheme="minorHAnsi"/>
      <w:vertAlign w:val="superscript"/>
      <w:lang w:val="en-US" w:eastAsia="en-US"/>
    </w:rPr>
  </w:style>
  <w:style w:type="character" w:styleId="FollowedHyperlink">
    <w:name w:val="FollowedHyperlink"/>
    <w:basedOn w:val="DefaultParagraphFont"/>
    <w:uiPriority w:val="99"/>
    <w:semiHidden/>
    <w:unhideWhenUsed/>
    <w:rsid w:val="00F840F9"/>
    <w:rPr>
      <w:color w:val="800080" w:themeColor="followedHyperlink"/>
      <w:u w:val="single"/>
    </w:rPr>
  </w:style>
  <w:style w:type="paragraph" w:styleId="NormalWeb">
    <w:name w:val="Normal (Web)"/>
    <w:basedOn w:val="Normal"/>
    <w:uiPriority w:val="99"/>
    <w:unhideWhenUsed/>
    <w:rsid w:val="00F840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40F9"/>
    <w:rPr>
      <w:b/>
      <w:bCs/>
    </w:rPr>
  </w:style>
  <w:style w:type="character" w:styleId="Emphasis">
    <w:name w:val="Emphasis"/>
    <w:basedOn w:val="DefaultParagraphFont"/>
    <w:uiPriority w:val="20"/>
    <w:qFormat/>
    <w:rsid w:val="00F840F9"/>
    <w:rPr>
      <w:i/>
      <w:iCs/>
    </w:rPr>
  </w:style>
  <w:style w:type="character" w:styleId="CommentReference">
    <w:name w:val="annotation reference"/>
    <w:basedOn w:val="DefaultParagraphFont"/>
    <w:uiPriority w:val="99"/>
    <w:semiHidden/>
    <w:unhideWhenUsed/>
    <w:rsid w:val="00F840F9"/>
    <w:rPr>
      <w:sz w:val="16"/>
      <w:szCs w:val="16"/>
    </w:rPr>
  </w:style>
  <w:style w:type="paragraph" w:styleId="CommentText">
    <w:name w:val="annotation text"/>
    <w:basedOn w:val="Normal"/>
    <w:link w:val="CommentTextChar"/>
    <w:uiPriority w:val="99"/>
    <w:semiHidden/>
    <w:unhideWhenUsed/>
    <w:rsid w:val="00F840F9"/>
    <w:pPr>
      <w:spacing w:after="120"/>
      <w:jc w:val="both"/>
    </w:pPr>
    <w:rPr>
      <w:rFonts w:ascii="Times New Roman" w:eastAsia="Calibri" w:hAnsi="Times New Roman"/>
      <w:sz w:val="20"/>
      <w:szCs w:val="20"/>
      <w:lang w:eastAsia="en-US"/>
    </w:rPr>
  </w:style>
  <w:style w:type="character" w:customStyle="1" w:styleId="CommentTextChar">
    <w:name w:val="Comment Text Char"/>
    <w:basedOn w:val="DefaultParagraphFont"/>
    <w:link w:val="CommentText"/>
    <w:uiPriority w:val="99"/>
    <w:semiHidden/>
    <w:rsid w:val="00F840F9"/>
    <w:rPr>
      <w:rFonts w:ascii="Times New Roman" w:eastAsia="Calibri" w:hAnsi="Times New Roman"/>
      <w:sz w:val="20"/>
      <w:szCs w:val="20"/>
      <w:lang w:val="lv-LV"/>
    </w:rPr>
  </w:style>
  <w:style w:type="paragraph" w:styleId="Header">
    <w:name w:val="header"/>
    <w:basedOn w:val="Normal"/>
    <w:link w:val="HeaderChar"/>
    <w:uiPriority w:val="99"/>
    <w:unhideWhenUsed/>
    <w:rsid w:val="00F840F9"/>
    <w:pPr>
      <w:tabs>
        <w:tab w:val="center" w:pos="4153"/>
        <w:tab w:val="right" w:pos="8306"/>
      </w:tabs>
      <w:spacing w:after="0"/>
    </w:pPr>
  </w:style>
  <w:style w:type="character" w:customStyle="1" w:styleId="HeaderChar">
    <w:name w:val="Header Char"/>
    <w:basedOn w:val="DefaultParagraphFont"/>
    <w:link w:val="Header"/>
    <w:uiPriority w:val="99"/>
    <w:rsid w:val="00F840F9"/>
    <w:rPr>
      <w:rFonts w:eastAsiaTheme="minorEastAsia"/>
      <w:lang w:val="lv-LV" w:eastAsia="lv-LV"/>
    </w:rPr>
  </w:style>
  <w:style w:type="paragraph" w:styleId="Footer">
    <w:name w:val="footer"/>
    <w:basedOn w:val="Normal"/>
    <w:link w:val="FooterChar"/>
    <w:uiPriority w:val="99"/>
    <w:unhideWhenUsed/>
    <w:rsid w:val="00F840F9"/>
    <w:pPr>
      <w:tabs>
        <w:tab w:val="center" w:pos="4153"/>
        <w:tab w:val="right" w:pos="8306"/>
      </w:tabs>
      <w:spacing w:after="0"/>
    </w:pPr>
  </w:style>
  <w:style w:type="character" w:customStyle="1" w:styleId="FooterChar">
    <w:name w:val="Footer Char"/>
    <w:basedOn w:val="DefaultParagraphFont"/>
    <w:link w:val="Footer"/>
    <w:uiPriority w:val="99"/>
    <w:rsid w:val="00F840F9"/>
    <w:rPr>
      <w:rFonts w:eastAsiaTheme="minorEastAsia"/>
      <w:lang w:val="lv-LV" w:eastAsia="lv-LV"/>
    </w:rPr>
  </w:style>
  <w:style w:type="table" w:customStyle="1" w:styleId="TableGrid1">
    <w:name w:val="Table Grid1"/>
    <w:basedOn w:val="TableNormal"/>
    <w:next w:val="TableGrid"/>
    <w:uiPriority w:val="39"/>
    <w:rsid w:val="00F840F9"/>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40F9"/>
    <w:pPr>
      <w:spacing w:after="0" w:line="240" w:lineRule="auto"/>
    </w:pPr>
  </w:style>
  <w:style w:type="paragraph" w:styleId="TOCHeading">
    <w:name w:val="TOC Heading"/>
    <w:basedOn w:val="Heading1"/>
    <w:next w:val="Normal"/>
    <w:uiPriority w:val="39"/>
    <w:unhideWhenUsed/>
    <w:qFormat/>
    <w:rsid w:val="00F840F9"/>
    <w:pPr>
      <w:outlineLvl w:val="9"/>
    </w:pPr>
    <w:rPr>
      <w:rFonts w:asciiTheme="majorHAnsi" w:hAnsiTheme="majorHAnsi"/>
      <w:color w:val="4F81BD" w:themeColor="accent1"/>
      <w:lang w:val="en-US" w:eastAsia="ja-JP"/>
      <w14:textFill>
        <w14:solidFill>
          <w14:schemeClr w14:val="accent1">
            <w14:lumMod w14:val="75000"/>
            <w14:lumMod w14:val="95000"/>
            <w14:lumOff w14:val="5000"/>
          </w14:schemeClr>
        </w14:solidFill>
      </w14:textFill>
    </w:rPr>
  </w:style>
  <w:style w:type="paragraph" w:styleId="TOC1">
    <w:name w:val="toc 1"/>
    <w:basedOn w:val="Normal"/>
    <w:next w:val="Normal"/>
    <w:autoRedefine/>
    <w:uiPriority w:val="39"/>
    <w:unhideWhenUsed/>
    <w:rsid w:val="00E46106"/>
    <w:pPr>
      <w:tabs>
        <w:tab w:val="left" w:pos="440"/>
        <w:tab w:val="right" w:leader="dot" w:pos="9395"/>
      </w:tabs>
      <w:spacing w:before="120" w:after="0"/>
    </w:pPr>
  </w:style>
  <w:style w:type="paragraph" w:styleId="TOC2">
    <w:name w:val="toc 2"/>
    <w:basedOn w:val="Normal"/>
    <w:next w:val="Normal"/>
    <w:autoRedefine/>
    <w:uiPriority w:val="39"/>
    <w:unhideWhenUsed/>
    <w:rsid w:val="00F840F9"/>
    <w:pPr>
      <w:spacing w:after="100"/>
      <w:ind w:left="220"/>
    </w:pPr>
  </w:style>
  <w:style w:type="paragraph" w:styleId="TOC3">
    <w:name w:val="toc 3"/>
    <w:basedOn w:val="Normal"/>
    <w:next w:val="Normal"/>
    <w:autoRedefine/>
    <w:uiPriority w:val="39"/>
    <w:unhideWhenUsed/>
    <w:rsid w:val="00F840F9"/>
    <w:pPr>
      <w:spacing w:after="100"/>
      <w:ind w:left="440"/>
    </w:pPr>
  </w:style>
  <w:style w:type="paragraph" w:styleId="CommentSubject">
    <w:name w:val="annotation subject"/>
    <w:basedOn w:val="CommentText"/>
    <w:next w:val="CommentText"/>
    <w:link w:val="CommentSubjectChar"/>
    <w:uiPriority w:val="99"/>
    <w:semiHidden/>
    <w:unhideWhenUsed/>
    <w:rsid w:val="00F840F9"/>
    <w:pPr>
      <w:spacing w:after="200"/>
      <w:jc w:val="left"/>
    </w:pPr>
    <w:rPr>
      <w:rFonts w:asciiTheme="minorHAnsi" w:eastAsiaTheme="minorEastAsia" w:hAnsiTheme="minorHAnsi"/>
      <w:b/>
      <w:bCs/>
      <w:lang w:eastAsia="lv-LV"/>
    </w:rPr>
  </w:style>
  <w:style w:type="character" w:customStyle="1" w:styleId="CommentSubjectChar">
    <w:name w:val="Comment Subject Char"/>
    <w:basedOn w:val="CommentTextChar"/>
    <w:link w:val="CommentSubject"/>
    <w:uiPriority w:val="99"/>
    <w:semiHidden/>
    <w:rsid w:val="00F840F9"/>
    <w:rPr>
      <w:rFonts w:ascii="Times New Roman" w:eastAsiaTheme="minorEastAsia" w:hAnsi="Times New Roman"/>
      <w:b/>
      <w:bCs/>
      <w:sz w:val="20"/>
      <w:szCs w:val="20"/>
      <w:lang w:val="lv-LV" w:eastAsia="lv-LV"/>
    </w:rPr>
  </w:style>
  <w:style w:type="paragraph" w:styleId="Revision">
    <w:name w:val="Revision"/>
    <w:hidden/>
    <w:uiPriority w:val="99"/>
    <w:semiHidden/>
    <w:rsid w:val="006A4141"/>
    <w:pPr>
      <w:spacing w:after="0" w:line="240" w:lineRule="auto"/>
    </w:pPr>
  </w:style>
  <w:style w:type="paragraph" w:customStyle="1" w:styleId="naiskr">
    <w:name w:val="naiskr"/>
    <w:basedOn w:val="Normal"/>
    <w:rsid w:val="005B18B3"/>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49A2"/>
    <w:rPr>
      <w:rFonts w:ascii="Garamond" w:eastAsia="Times New Roman" w:hAnsi="Garamond" w:cs="Times New Roman"/>
      <w:b/>
      <w:color w:val="0D0D0D" w:themeColor="text1" w:themeTint="F2"/>
      <w:sz w:val="26"/>
      <w:szCs w:val="26"/>
      <w:lang w:eastAsia="zh-CN" w:bidi="hi-IN"/>
    </w:rPr>
  </w:style>
  <w:style w:type="table" w:styleId="LightShading-Accent1">
    <w:name w:val="Light Shading Accent 1"/>
    <w:basedOn w:val="TableNormal"/>
    <w:uiPriority w:val="60"/>
    <w:rsid w:val="00EF3C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EF3C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F3CC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3CC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EF3CC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5">
    <w:name w:val="Medium List 2 Accent 5"/>
    <w:basedOn w:val="TableNormal"/>
    <w:uiPriority w:val="66"/>
    <w:rsid w:val="001170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9A"/>
    <w:pPr>
      <w:spacing w:line="240" w:lineRule="auto"/>
    </w:pPr>
  </w:style>
  <w:style w:type="paragraph" w:styleId="Heading1">
    <w:name w:val="heading 1"/>
    <w:basedOn w:val="Normal"/>
    <w:next w:val="Normal"/>
    <w:link w:val="Heading1Char"/>
    <w:autoRedefine/>
    <w:uiPriority w:val="9"/>
    <w:qFormat/>
    <w:rsid w:val="001170D3"/>
    <w:pPr>
      <w:keepNext/>
      <w:keepLines/>
      <w:spacing w:after="360"/>
      <w:jc w:val="center"/>
      <w:outlineLvl w:val="0"/>
    </w:pPr>
    <w:rPr>
      <w:rFonts w:ascii="Garamond" w:eastAsia="Times New Roman" w:hAnsi="Garamond" w:cs="Times New Roman"/>
      <w:b/>
      <w:bCs/>
      <w:caps/>
      <w:color w:val="338BA3"/>
      <w:sz w:val="32"/>
      <w:szCs w:val="24"/>
      <w:lang w:eastAsia="en-US" w:bidi="lo-LA"/>
      <w14:textFill>
        <w14:solidFill>
          <w14:srgbClr w14:val="338BA3">
            <w14:lumMod w14:val="95000"/>
            <w14:lumOff w14:val="5000"/>
          </w14:srgbClr>
        </w14:solidFill>
      </w14:textFill>
    </w:rPr>
  </w:style>
  <w:style w:type="paragraph" w:styleId="Heading2">
    <w:name w:val="heading 2"/>
    <w:basedOn w:val="Normal"/>
    <w:next w:val="Normal"/>
    <w:link w:val="Heading2Char"/>
    <w:autoRedefine/>
    <w:uiPriority w:val="9"/>
    <w:unhideWhenUsed/>
    <w:qFormat/>
    <w:rsid w:val="00431470"/>
    <w:pPr>
      <w:keepNext/>
      <w:keepLines/>
      <w:numPr>
        <w:numId w:val="45"/>
      </w:numPr>
      <w:spacing w:before="240" w:after="0" w:line="276" w:lineRule="auto"/>
      <w:ind w:left="1003" w:hanging="357"/>
      <w:jc w:val="center"/>
      <w:outlineLvl w:val="1"/>
    </w:pPr>
    <w:rPr>
      <w:rFonts w:ascii="Garamond" w:eastAsia="Tahoma" w:hAnsi="Garamond" w:cstheme="majorBidi"/>
      <w:b/>
      <w:bCs/>
      <w:caps/>
      <w:color w:val="3898B2"/>
      <w:sz w:val="28"/>
      <w:szCs w:val="28"/>
      <w:lang w:eastAsia="zh-CN" w:bidi="lo-LA"/>
    </w:rPr>
  </w:style>
  <w:style w:type="paragraph" w:styleId="Heading3">
    <w:name w:val="heading 3"/>
    <w:basedOn w:val="Normal"/>
    <w:next w:val="Normal"/>
    <w:link w:val="Heading3Char"/>
    <w:uiPriority w:val="9"/>
    <w:unhideWhenUsed/>
    <w:qFormat/>
    <w:rsid w:val="007A1501"/>
    <w:pPr>
      <w:keepNext/>
      <w:keepLines/>
      <w:numPr>
        <w:ilvl w:val="1"/>
        <w:numId w:val="34"/>
      </w:numPr>
      <w:spacing w:before="100" w:beforeAutospacing="1" w:after="100" w:afterAutospacing="1"/>
      <w:jc w:val="center"/>
      <w:outlineLvl w:val="2"/>
    </w:pPr>
    <w:rPr>
      <w:rFonts w:ascii="Times New Roman" w:eastAsia="Times New Roman" w:hAnsi="Times New Roman" w:cstheme="majorBidi"/>
      <w:b/>
      <w:bCs/>
      <w:color w:val="338BA3"/>
      <w:sz w:val="28"/>
    </w:rPr>
  </w:style>
  <w:style w:type="paragraph" w:styleId="Heading4">
    <w:name w:val="heading 4"/>
    <w:basedOn w:val="Normal"/>
    <w:next w:val="Normal"/>
    <w:link w:val="Heading4Char"/>
    <w:uiPriority w:val="9"/>
    <w:unhideWhenUsed/>
    <w:qFormat/>
    <w:rsid w:val="005749A2"/>
    <w:pPr>
      <w:widowControl w:val="0"/>
      <w:suppressAutoHyphens/>
      <w:spacing w:before="100" w:beforeAutospacing="1" w:after="100" w:afterAutospacing="1"/>
      <w:jc w:val="center"/>
      <w:outlineLvl w:val="3"/>
    </w:pPr>
    <w:rPr>
      <w:rFonts w:ascii="Garamond" w:eastAsia="Times New Roman" w:hAnsi="Garamond" w:cs="Times New Roman"/>
      <w:b/>
      <w:color w:val="0D0D0D" w:themeColor="text1" w:themeTint="F2"/>
      <w:sz w:val="26"/>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D3"/>
    <w:rPr>
      <w:rFonts w:ascii="Garamond" w:eastAsia="Times New Roman" w:hAnsi="Garamond" w:cs="Times New Roman"/>
      <w:b/>
      <w:bCs/>
      <w:caps/>
      <w:color w:val="338BA3"/>
      <w:sz w:val="32"/>
      <w:szCs w:val="24"/>
      <w:lang w:eastAsia="en-US" w:bidi="lo-LA"/>
      <w14:textFill>
        <w14:solidFill>
          <w14:srgbClr w14:val="338BA3">
            <w14:lumMod w14:val="95000"/>
            <w14:lumOff w14:val="5000"/>
          </w14:srgbClr>
        </w14:solidFill>
      </w14:textFill>
    </w:rPr>
  </w:style>
  <w:style w:type="character" w:customStyle="1" w:styleId="Heading2Char">
    <w:name w:val="Heading 2 Char"/>
    <w:basedOn w:val="DefaultParagraphFont"/>
    <w:link w:val="Heading2"/>
    <w:uiPriority w:val="9"/>
    <w:rsid w:val="00431470"/>
    <w:rPr>
      <w:rFonts w:ascii="Garamond" w:eastAsia="Tahoma" w:hAnsi="Garamond" w:cstheme="majorBidi"/>
      <w:b/>
      <w:bCs/>
      <w:caps/>
      <w:color w:val="3898B2"/>
      <w:sz w:val="28"/>
      <w:szCs w:val="28"/>
      <w:lang w:eastAsia="zh-CN" w:bidi="lo-LA"/>
    </w:rPr>
  </w:style>
  <w:style w:type="character" w:customStyle="1" w:styleId="Heading3Char">
    <w:name w:val="Heading 3 Char"/>
    <w:basedOn w:val="DefaultParagraphFont"/>
    <w:link w:val="Heading3"/>
    <w:uiPriority w:val="9"/>
    <w:rsid w:val="007A1501"/>
    <w:rPr>
      <w:rFonts w:ascii="Times New Roman" w:eastAsia="Times New Roman" w:hAnsi="Times New Roman" w:cstheme="majorBidi"/>
      <w:b/>
      <w:bCs/>
      <w:color w:val="338BA3"/>
      <w:sz w:val="28"/>
    </w:rPr>
  </w:style>
  <w:style w:type="paragraph" w:styleId="ListParagraph">
    <w:name w:val="List Paragraph"/>
    <w:basedOn w:val="Normal"/>
    <w:uiPriority w:val="34"/>
    <w:qFormat/>
    <w:rsid w:val="00F840F9"/>
    <w:pPr>
      <w:ind w:left="720"/>
      <w:contextualSpacing/>
    </w:pPr>
  </w:style>
  <w:style w:type="table" w:styleId="TableGrid">
    <w:name w:val="Table Grid"/>
    <w:basedOn w:val="TableNormal"/>
    <w:uiPriority w:val="59"/>
    <w:rsid w:val="00F8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F840F9"/>
    <w:pPr>
      <w:widowControl w:val="0"/>
      <w:suppressLineNumbers/>
      <w:suppressAutoHyphens/>
      <w:spacing w:after="0"/>
      <w:ind w:left="339" w:hanging="339"/>
    </w:pPr>
    <w:rPr>
      <w:rFonts w:ascii="Liberation Serif" w:eastAsia="Lucida Sans Unicode" w:hAnsi="Liberation Serif" w:cs="Mangal"/>
      <w:sz w:val="20"/>
      <w:szCs w:val="20"/>
      <w:lang w:eastAsia="zh-CN" w:bidi="hi-IN"/>
    </w:rPr>
  </w:style>
  <w:style w:type="paragraph" w:styleId="FootnoteText">
    <w:name w:val="footnote text"/>
    <w:aliases w:val="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F840F9"/>
    <w:pPr>
      <w:spacing w:after="0"/>
    </w:pPr>
    <w:rPr>
      <w:rFonts w:eastAsiaTheme="minorHAnsi"/>
      <w:sz w:val="20"/>
      <w:szCs w:val="20"/>
      <w:lang w:eastAsia="en-US"/>
    </w:rPr>
  </w:style>
  <w:style w:type="character" w:customStyle="1" w:styleId="FootnoteTextChar">
    <w:name w:val="Footnote Text Char"/>
    <w:aliases w:val="Fußnote Char,Schriftart: 9 pt Char,Schriftart: 10 pt Char,Schriftart: 8 pt Char,WB-Fußnotentext Char1,WB-Fußnotentext Char Char Char,WB-Fußnotentext Char Char1,stile 1 Char,Footnote1 Char,Footnote2 Char,Footnote3 Char,Footnote4 Char"/>
    <w:basedOn w:val="DefaultParagraphFont"/>
    <w:link w:val="FootnoteText"/>
    <w:uiPriority w:val="99"/>
    <w:rsid w:val="00F840F9"/>
    <w:rPr>
      <w:sz w:val="20"/>
      <w:szCs w:val="20"/>
      <w:lang w:val="lv-LV"/>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F840F9"/>
    <w:rPr>
      <w:vertAlign w:val="superscript"/>
    </w:rPr>
  </w:style>
  <w:style w:type="character" w:styleId="Hyperlink">
    <w:name w:val="Hyperlink"/>
    <w:basedOn w:val="DefaultParagraphFont"/>
    <w:uiPriority w:val="99"/>
    <w:unhideWhenUsed/>
    <w:rsid w:val="00F840F9"/>
    <w:rPr>
      <w:color w:val="0000FF" w:themeColor="hyperlink"/>
      <w:u w:val="single"/>
    </w:rPr>
  </w:style>
  <w:style w:type="paragraph" w:styleId="BalloonText">
    <w:name w:val="Balloon Text"/>
    <w:basedOn w:val="Normal"/>
    <w:link w:val="BalloonTextChar"/>
    <w:uiPriority w:val="99"/>
    <w:semiHidden/>
    <w:unhideWhenUsed/>
    <w:rsid w:val="00F84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F9"/>
    <w:rPr>
      <w:rFonts w:ascii="Tahoma" w:eastAsiaTheme="minorEastAsia" w:hAnsi="Tahoma" w:cs="Tahoma"/>
      <w:sz w:val="16"/>
      <w:szCs w:val="16"/>
      <w:lang w:val="lv-LV" w:eastAsia="lv-LV"/>
    </w:rPr>
  </w:style>
  <w:style w:type="paragraph" w:customStyle="1" w:styleId="Default">
    <w:name w:val="Default"/>
    <w:rsid w:val="00F84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
    <w:name w:val="Char Char Char Char"/>
    <w:aliases w:val="Char2"/>
    <w:basedOn w:val="Normal"/>
    <w:link w:val="FootnoteReference"/>
    <w:uiPriority w:val="99"/>
    <w:rsid w:val="00F840F9"/>
    <w:pPr>
      <w:spacing w:after="160" w:line="240" w:lineRule="exact"/>
      <w:jc w:val="both"/>
    </w:pPr>
    <w:rPr>
      <w:rFonts w:eastAsiaTheme="minorHAnsi"/>
      <w:vertAlign w:val="superscript"/>
      <w:lang w:val="en-US" w:eastAsia="en-US"/>
    </w:rPr>
  </w:style>
  <w:style w:type="character" w:styleId="FollowedHyperlink">
    <w:name w:val="FollowedHyperlink"/>
    <w:basedOn w:val="DefaultParagraphFont"/>
    <w:uiPriority w:val="99"/>
    <w:semiHidden/>
    <w:unhideWhenUsed/>
    <w:rsid w:val="00F840F9"/>
    <w:rPr>
      <w:color w:val="800080" w:themeColor="followedHyperlink"/>
      <w:u w:val="single"/>
    </w:rPr>
  </w:style>
  <w:style w:type="paragraph" w:styleId="NormalWeb">
    <w:name w:val="Normal (Web)"/>
    <w:basedOn w:val="Normal"/>
    <w:uiPriority w:val="99"/>
    <w:unhideWhenUsed/>
    <w:rsid w:val="00F840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40F9"/>
    <w:rPr>
      <w:b/>
      <w:bCs/>
    </w:rPr>
  </w:style>
  <w:style w:type="character" w:styleId="Emphasis">
    <w:name w:val="Emphasis"/>
    <w:basedOn w:val="DefaultParagraphFont"/>
    <w:uiPriority w:val="20"/>
    <w:qFormat/>
    <w:rsid w:val="00F840F9"/>
    <w:rPr>
      <w:i/>
      <w:iCs/>
    </w:rPr>
  </w:style>
  <w:style w:type="character" w:styleId="CommentReference">
    <w:name w:val="annotation reference"/>
    <w:basedOn w:val="DefaultParagraphFont"/>
    <w:uiPriority w:val="99"/>
    <w:semiHidden/>
    <w:unhideWhenUsed/>
    <w:rsid w:val="00F840F9"/>
    <w:rPr>
      <w:sz w:val="16"/>
      <w:szCs w:val="16"/>
    </w:rPr>
  </w:style>
  <w:style w:type="paragraph" w:styleId="CommentText">
    <w:name w:val="annotation text"/>
    <w:basedOn w:val="Normal"/>
    <w:link w:val="CommentTextChar"/>
    <w:uiPriority w:val="99"/>
    <w:semiHidden/>
    <w:unhideWhenUsed/>
    <w:rsid w:val="00F840F9"/>
    <w:pPr>
      <w:spacing w:after="120"/>
      <w:jc w:val="both"/>
    </w:pPr>
    <w:rPr>
      <w:rFonts w:ascii="Times New Roman" w:eastAsia="Calibri" w:hAnsi="Times New Roman"/>
      <w:sz w:val="20"/>
      <w:szCs w:val="20"/>
      <w:lang w:eastAsia="en-US"/>
    </w:rPr>
  </w:style>
  <w:style w:type="character" w:customStyle="1" w:styleId="CommentTextChar">
    <w:name w:val="Comment Text Char"/>
    <w:basedOn w:val="DefaultParagraphFont"/>
    <w:link w:val="CommentText"/>
    <w:uiPriority w:val="99"/>
    <w:semiHidden/>
    <w:rsid w:val="00F840F9"/>
    <w:rPr>
      <w:rFonts w:ascii="Times New Roman" w:eastAsia="Calibri" w:hAnsi="Times New Roman"/>
      <w:sz w:val="20"/>
      <w:szCs w:val="20"/>
      <w:lang w:val="lv-LV"/>
    </w:rPr>
  </w:style>
  <w:style w:type="paragraph" w:styleId="Header">
    <w:name w:val="header"/>
    <w:basedOn w:val="Normal"/>
    <w:link w:val="HeaderChar"/>
    <w:uiPriority w:val="99"/>
    <w:unhideWhenUsed/>
    <w:rsid w:val="00F840F9"/>
    <w:pPr>
      <w:tabs>
        <w:tab w:val="center" w:pos="4153"/>
        <w:tab w:val="right" w:pos="8306"/>
      </w:tabs>
      <w:spacing w:after="0"/>
    </w:pPr>
  </w:style>
  <w:style w:type="character" w:customStyle="1" w:styleId="HeaderChar">
    <w:name w:val="Header Char"/>
    <w:basedOn w:val="DefaultParagraphFont"/>
    <w:link w:val="Header"/>
    <w:uiPriority w:val="99"/>
    <w:rsid w:val="00F840F9"/>
    <w:rPr>
      <w:rFonts w:eastAsiaTheme="minorEastAsia"/>
      <w:lang w:val="lv-LV" w:eastAsia="lv-LV"/>
    </w:rPr>
  </w:style>
  <w:style w:type="paragraph" w:styleId="Footer">
    <w:name w:val="footer"/>
    <w:basedOn w:val="Normal"/>
    <w:link w:val="FooterChar"/>
    <w:uiPriority w:val="99"/>
    <w:unhideWhenUsed/>
    <w:rsid w:val="00F840F9"/>
    <w:pPr>
      <w:tabs>
        <w:tab w:val="center" w:pos="4153"/>
        <w:tab w:val="right" w:pos="8306"/>
      </w:tabs>
      <w:spacing w:after="0"/>
    </w:pPr>
  </w:style>
  <w:style w:type="character" w:customStyle="1" w:styleId="FooterChar">
    <w:name w:val="Footer Char"/>
    <w:basedOn w:val="DefaultParagraphFont"/>
    <w:link w:val="Footer"/>
    <w:uiPriority w:val="99"/>
    <w:rsid w:val="00F840F9"/>
    <w:rPr>
      <w:rFonts w:eastAsiaTheme="minorEastAsia"/>
      <w:lang w:val="lv-LV" w:eastAsia="lv-LV"/>
    </w:rPr>
  </w:style>
  <w:style w:type="table" w:customStyle="1" w:styleId="TableGrid1">
    <w:name w:val="Table Grid1"/>
    <w:basedOn w:val="TableNormal"/>
    <w:next w:val="TableGrid"/>
    <w:uiPriority w:val="39"/>
    <w:rsid w:val="00F840F9"/>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40F9"/>
    <w:pPr>
      <w:spacing w:after="0" w:line="240" w:lineRule="auto"/>
    </w:pPr>
  </w:style>
  <w:style w:type="paragraph" w:styleId="TOCHeading">
    <w:name w:val="TOC Heading"/>
    <w:basedOn w:val="Heading1"/>
    <w:next w:val="Normal"/>
    <w:uiPriority w:val="39"/>
    <w:unhideWhenUsed/>
    <w:qFormat/>
    <w:rsid w:val="00F840F9"/>
    <w:pPr>
      <w:outlineLvl w:val="9"/>
    </w:pPr>
    <w:rPr>
      <w:rFonts w:asciiTheme="majorHAnsi" w:hAnsiTheme="majorHAnsi"/>
      <w:color w:val="4F81BD" w:themeColor="accent1"/>
      <w:lang w:val="en-US" w:eastAsia="ja-JP"/>
      <w14:textFill>
        <w14:solidFill>
          <w14:schemeClr w14:val="accent1">
            <w14:lumMod w14:val="75000"/>
            <w14:lumMod w14:val="95000"/>
            <w14:lumOff w14:val="5000"/>
          </w14:schemeClr>
        </w14:solidFill>
      </w14:textFill>
    </w:rPr>
  </w:style>
  <w:style w:type="paragraph" w:styleId="TOC1">
    <w:name w:val="toc 1"/>
    <w:basedOn w:val="Normal"/>
    <w:next w:val="Normal"/>
    <w:autoRedefine/>
    <w:uiPriority w:val="39"/>
    <w:unhideWhenUsed/>
    <w:rsid w:val="00E46106"/>
    <w:pPr>
      <w:tabs>
        <w:tab w:val="left" w:pos="440"/>
        <w:tab w:val="right" w:leader="dot" w:pos="9395"/>
      </w:tabs>
      <w:spacing w:before="120" w:after="0"/>
    </w:pPr>
  </w:style>
  <w:style w:type="paragraph" w:styleId="TOC2">
    <w:name w:val="toc 2"/>
    <w:basedOn w:val="Normal"/>
    <w:next w:val="Normal"/>
    <w:autoRedefine/>
    <w:uiPriority w:val="39"/>
    <w:unhideWhenUsed/>
    <w:rsid w:val="00F840F9"/>
    <w:pPr>
      <w:spacing w:after="100"/>
      <w:ind w:left="220"/>
    </w:pPr>
  </w:style>
  <w:style w:type="paragraph" w:styleId="TOC3">
    <w:name w:val="toc 3"/>
    <w:basedOn w:val="Normal"/>
    <w:next w:val="Normal"/>
    <w:autoRedefine/>
    <w:uiPriority w:val="39"/>
    <w:unhideWhenUsed/>
    <w:rsid w:val="00F840F9"/>
    <w:pPr>
      <w:spacing w:after="100"/>
      <w:ind w:left="440"/>
    </w:pPr>
  </w:style>
  <w:style w:type="paragraph" w:styleId="CommentSubject">
    <w:name w:val="annotation subject"/>
    <w:basedOn w:val="CommentText"/>
    <w:next w:val="CommentText"/>
    <w:link w:val="CommentSubjectChar"/>
    <w:uiPriority w:val="99"/>
    <w:semiHidden/>
    <w:unhideWhenUsed/>
    <w:rsid w:val="00F840F9"/>
    <w:pPr>
      <w:spacing w:after="200"/>
      <w:jc w:val="left"/>
    </w:pPr>
    <w:rPr>
      <w:rFonts w:asciiTheme="minorHAnsi" w:eastAsiaTheme="minorEastAsia" w:hAnsiTheme="minorHAnsi"/>
      <w:b/>
      <w:bCs/>
      <w:lang w:eastAsia="lv-LV"/>
    </w:rPr>
  </w:style>
  <w:style w:type="character" w:customStyle="1" w:styleId="CommentSubjectChar">
    <w:name w:val="Comment Subject Char"/>
    <w:basedOn w:val="CommentTextChar"/>
    <w:link w:val="CommentSubject"/>
    <w:uiPriority w:val="99"/>
    <w:semiHidden/>
    <w:rsid w:val="00F840F9"/>
    <w:rPr>
      <w:rFonts w:ascii="Times New Roman" w:eastAsiaTheme="minorEastAsia" w:hAnsi="Times New Roman"/>
      <w:b/>
      <w:bCs/>
      <w:sz w:val="20"/>
      <w:szCs w:val="20"/>
      <w:lang w:val="lv-LV" w:eastAsia="lv-LV"/>
    </w:rPr>
  </w:style>
  <w:style w:type="paragraph" w:styleId="Revision">
    <w:name w:val="Revision"/>
    <w:hidden/>
    <w:uiPriority w:val="99"/>
    <w:semiHidden/>
    <w:rsid w:val="006A4141"/>
    <w:pPr>
      <w:spacing w:after="0" w:line="240" w:lineRule="auto"/>
    </w:pPr>
  </w:style>
  <w:style w:type="paragraph" w:customStyle="1" w:styleId="naiskr">
    <w:name w:val="naiskr"/>
    <w:basedOn w:val="Normal"/>
    <w:rsid w:val="005B18B3"/>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49A2"/>
    <w:rPr>
      <w:rFonts w:ascii="Garamond" w:eastAsia="Times New Roman" w:hAnsi="Garamond" w:cs="Times New Roman"/>
      <w:b/>
      <w:color w:val="0D0D0D" w:themeColor="text1" w:themeTint="F2"/>
      <w:sz w:val="26"/>
      <w:szCs w:val="26"/>
      <w:lang w:eastAsia="zh-CN" w:bidi="hi-IN"/>
    </w:rPr>
  </w:style>
  <w:style w:type="table" w:styleId="LightShading-Accent1">
    <w:name w:val="Light Shading Accent 1"/>
    <w:basedOn w:val="TableNormal"/>
    <w:uiPriority w:val="60"/>
    <w:rsid w:val="00EF3C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EF3C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F3CC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3CC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EF3CC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5">
    <w:name w:val="Medium List 2 Accent 5"/>
    <w:basedOn w:val="TableNormal"/>
    <w:uiPriority w:val="66"/>
    <w:rsid w:val="001170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4620">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69772874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76">
          <w:marLeft w:val="0"/>
          <w:marRight w:val="0"/>
          <w:marTop w:val="0"/>
          <w:marBottom w:val="0"/>
          <w:divBdr>
            <w:top w:val="none" w:sz="0" w:space="0" w:color="auto"/>
            <w:left w:val="none" w:sz="0" w:space="0" w:color="auto"/>
            <w:bottom w:val="none" w:sz="0" w:space="0" w:color="auto"/>
            <w:right w:val="none" w:sz="0" w:space="0" w:color="auto"/>
          </w:divBdr>
        </w:div>
        <w:div w:id="1767461659">
          <w:marLeft w:val="0"/>
          <w:marRight w:val="0"/>
          <w:marTop w:val="0"/>
          <w:marBottom w:val="0"/>
          <w:divBdr>
            <w:top w:val="none" w:sz="0" w:space="0" w:color="auto"/>
            <w:left w:val="none" w:sz="0" w:space="0" w:color="auto"/>
            <w:bottom w:val="none" w:sz="0" w:space="0" w:color="auto"/>
            <w:right w:val="none" w:sz="0" w:space="0" w:color="auto"/>
          </w:divBdr>
        </w:div>
      </w:divsChild>
    </w:div>
    <w:div w:id="1987927452">
      <w:bodyDiv w:val="1"/>
      <w:marLeft w:val="0"/>
      <w:marRight w:val="0"/>
      <w:marTop w:val="0"/>
      <w:marBottom w:val="0"/>
      <w:divBdr>
        <w:top w:val="none" w:sz="0" w:space="0" w:color="auto"/>
        <w:left w:val="none" w:sz="0" w:space="0" w:color="auto"/>
        <w:bottom w:val="none" w:sz="0" w:space="0" w:color="auto"/>
        <w:right w:val="none" w:sz="0" w:space="0" w:color="auto"/>
      </w:divBdr>
      <w:divsChild>
        <w:div w:id="490146843">
          <w:marLeft w:val="0"/>
          <w:marRight w:val="0"/>
          <w:marTop w:val="0"/>
          <w:marBottom w:val="0"/>
          <w:divBdr>
            <w:top w:val="none" w:sz="0" w:space="0" w:color="auto"/>
            <w:left w:val="none" w:sz="0" w:space="0" w:color="auto"/>
            <w:bottom w:val="none" w:sz="0" w:space="0" w:color="auto"/>
            <w:right w:val="none" w:sz="0" w:space="0" w:color="auto"/>
          </w:divBdr>
        </w:div>
        <w:div w:id="4915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gov.lv/lv/jaunumi/6983-latvija-un-lietuva-vienojas-par-sadarbibu-dabasgazes-piegazu-diversificesana-un-atverta-gazes-tirgus-attisti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gov.lv/lv/jaunumi/3856-paraksta-deklaraciju-par-baltijas-valstu-energijas-piegazu-drosib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kc.gov.lv/images/NAP2020%20dokumenti/20121220_NAP2020_apstiprinats_Saeima.pdf" TargetMode="External"/><Relationship Id="rId4" Type="http://schemas.microsoft.com/office/2007/relationships/stylesWithEffects" Target="stylesWithEffects.xml"/><Relationship Id="rId9" Type="http://schemas.openxmlformats.org/officeDocument/2006/relationships/hyperlink" Target="http://www.pkc.gov.lv/images/LV2030/Latvija_203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7893-DE9C-4A0B-BA87-FFB734D4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114768</Words>
  <Characters>65419</Characters>
  <Application>Microsoft Office Word</Application>
  <DocSecurity>0</DocSecurity>
  <Lines>545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Žemaite-Dziceviča</dc:creator>
  <cp:lastModifiedBy>Laimdota Adlere</cp:lastModifiedBy>
  <cp:revision>2</cp:revision>
  <cp:lastPrinted>2015-12-08T06:44:00Z</cp:lastPrinted>
  <dcterms:created xsi:type="dcterms:W3CDTF">2015-12-08T06:44:00Z</dcterms:created>
  <dcterms:modified xsi:type="dcterms:W3CDTF">2015-12-08T06:44:00Z</dcterms:modified>
</cp:coreProperties>
</file>