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48" w:rsidRPr="00F6315F" w:rsidRDefault="00B72D48" w:rsidP="00B72D4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OLE_LINK6"/>
      <w:bookmarkStart w:id="1" w:name="OLE_LINK7"/>
      <w:r w:rsidRPr="00F6315F">
        <w:rPr>
          <w:rFonts w:ascii="Times New Roman" w:eastAsia="Times New Roman" w:hAnsi="Times New Roman" w:cs="Times New Roman"/>
          <w:b/>
        </w:rPr>
        <w:t xml:space="preserve">Ministru kabineta noteikumu projekta </w:t>
      </w:r>
    </w:p>
    <w:p w:rsidR="00B72D48" w:rsidRPr="00F6315F" w:rsidRDefault="00B72D48" w:rsidP="00B72D4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6315F">
        <w:rPr>
          <w:rFonts w:ascii="Times New Roman" w:eastAsia="Times New Roman" w:hAnsi="Times New Roman" w:cs="Times New Roman"/>
          <w:b/>
        </w:rPr>
        <w:t>„</w:t>
      </w:r>
      <w:r w:rsidR="00601B55" w:rsidRPr="00601B55">
        <w:rPr>
          <w:rFonts w:ascii="Times New Roman" w:eastAsia="Times New Roman" w:hAnsi="Times New Roman" w:cs="Times New Roman"/>
          <w:b/>
        </w:rPr>
        <w:t>Grozījums Ministru kabineta 1997.gada 23.septembra noteikumos Nr.336 „Liepājas speciālās ekonomiskās zonas pārvaldes nolikums”</w:t>
      </w:r>
      <w:r w:rsidRPr="00F6315F">
        <w:rPr>
          <w:rFonts w:ascii="Times New Roman" w:eastAsia="Times New Roman" w:hAnsi="Times New Roman" w:cs="Times New Roman"/>
          <w:b/>
        </w:rPr>
        <w:t>”</w:t>
      </w:r>
      <w:r w:rsidR="00723D39">
        <w:rPr>
          <w:rFonts w:ascii="Times New Roman" w:eastAsia="Times New Roman" w:hAnsi="Times New Roman" w:cs="Times New Roman"/>
          <w:b/>
        </w:rPr>
        <w:t xml:space="preserve"> </w:t>
      </w:r>
      <w:r w:rsidRPr="00F6315F">
        <w:rPr>
          <w:rFonts w:ascii="Times New Roman" w:eastAsia="Times New Roman" w:hAnsi="Times New Roman" w:cs="Times New Roman"/>
          <w:b/>
        </w:rPr>
        <w:t>sākotnējās ietekmes novērtējuma ziņojums (anotācija</w:t>
      </w:r>
      <w:bookmarkEnd w:id="0"/>
      <w:bookmarkEnd w:id="1"/>
      <w:r w:rsidRPr="00F6315F">
        <w:rPr>
          <w:rFonts w:ascii="Times New Roman" w:eastAsia="Times New Roman" w:hAnsi="Times New Roman" w:cs="Times New Roman"/>
          <w:b/>
        </w:rPr>
        <w:t>)</w:t>
      </w:r>
    </w:p>
    <w:p w:rsidR="00B72D48" w:rsidRPr="00F6315F" w:rsidRDefault="00B72D48" w:rsidP="00B72D48">
      <w:pPr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9"/>
        <w:gridCol w:w="1920"/>
        <w:gridCol w:w="7205"/>
      </w:tblGrid>
      <w:tr w:rsidR="00B72D48" w:rsidRPr="00F6315F" w:rsidTr="00F73452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:rsidR="00B72D48" w:rsidRPr="00F6315F" w:rsidRDefault="00B72D48" w:rsidP="00B72D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63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I. Tiesību akta projekta izstrādes nepieciešamība</w:t>
            </w:r>
          </w:p>
        </w:tc>
      </w:tr>
      <w:tr w:rsidR="00B72D48" w:rsidRPr="00F6315F" w:rsidTr="00F73452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2D48" w:rsidRPr="00F6315F" w:rsidRDefault="00B72D48" w:rsidP="00B72D4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631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2D48" w:rsidRPr="00F6315F" w:rsidRDefault="00B72D48" w:rsidP="00B72D4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631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Pamatojums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7A7B" w:rsidRPr="00F6315F" w:rsidRDefault="00507B26" w:rsidP="00AE52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631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Ministru kabineta </w:t>
            </w:r>
            <w:r w:rsidR="00AE52FA" w:rsidRPr="00F631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2015.gada 17.marta sēdes </w:t>
            </w:r>
            <w:proofErr w:type="spellStart"/>
            <w:r w:rsidR="00AE52FA" w:rsidRPr="00F631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protokollēmuma</w:t>
            </w:r>
            <w:proofErr w:type="spellEnd"/>
            <w:r w:rsidR="00AE52FA" w:rsidRPr="00F631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(prot.Nr.15, 8.§) 5.punkts</w:t>
            </w:r>
          </w:p>
        </w:tc>
      </w:tr>
      <w:tr w:rsidR="00B72D48" w:rsidRPr="00F6315F" w:rsidTr="00F73452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2D48" w:rsidRPr="00F6315F" w:rsidRDefault="00B72D48" w:rsidP="00B72D4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631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2D48" w:rsidRPr="00F6315F" w:rsidRDefault="00B72D48" w:rsidP="00B72D4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631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52FA" w:rsidRPr="00F6315F" w:rsidRDefault="007E7E49" w:rsidP="00B84D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</w:t>
            </w:r>
            <w:r w:rsidR="00AE52FA" w:rsidRPr="00F631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Ministru kabinets 2015.gada 17.marta sēdē (prot.Nr.15, 8.§) atbalstīja likumprojektu “Gada pārskatu un </w:t>
            </w:r>
            <w:r w:rsidR="006E0AA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konsolidēto gada pārskatu likums</w:t>
            </w:r>
            <w:r w:rsidR="00AE52FA" w:rsidRPr="00F631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” (turpmāk – Likumprojekts). </w:t>
            </w:r>
            <w:r w:rsidR="00F6315F" w:rsidRPr="00F631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2015.gada 22.oktobrī L</w:t>
            </w:r>
            <w:r w:rsidR="00AE52FA" w:rsidRPr="00F631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ikumprojekts </w:t>
            </w:r>
            <w:r w:rsidR="00F6315F" w:rsidRPr="00F631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atbalstīts Saeimā 3.lasījumā. Likumprojekta spēkā stā</w:t>
            </w:r>
            <w:bookmarkStart w:id="2" w:name="_GoBack"/>
            <w:bookmarkEnd w:id="2"/>
            <w:r w:rsidR="00F6315F" w:rsidRPr="00F631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šanās paredzēta 2016.gada 1.janvārī.</w:t>
            </w:r>
          </w:p>
          <w:p w:rsidR="00AE52FA" w:rsidRPr="00F6315F" w:rsidRDefault="007E7E49" w:rsidP="00B84D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</w:t>
            </w:r>
            <w:r w:rsidR="00AE52FA" w:rsidRPr="00F631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Ar Ministru kabineta 2015.gada 17.marta sēdes </w:t>
            </w:r>
            <w:proofErr w:type="spellStart"/>
            <w:r w:rsidR="00AE52FA" w:rsidRPr="00F631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protokollēmuma</w:t>
            </w:r>
            <w:proofErr w:type="spellEnd"/>
            <w:r w:rsidR="00AE52FA" w:rsidRPr="00F631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(prot.Nr.</w:t>
            </w:r>
            <w:r w:rsidR="00F6315F" w:rsidRPr="00F631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15, 8.§) 5.punktu ministrijām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uzdots</w:t>
            </w:r>
            <w:r w:rsidR="00F6315F" w:rsidRPr="00F631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izvērtēt to kompetencē esošos Ministru kabineta noteikumus un sagatavot normatīvo aktu projektus, kas nepieciešami, lai saskaņotu tos ar Likumprojekta normām. </w:t>
            </w:r>
          </w:p>
          <w:p w:rsidR="00F6315F" w:rsidRPr="00F6315F" w:rsidRDefault="007E7E49" w:rsidP="00B84D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</w:t>
            </w:r>
            <w:r w:rsidR="00F6315F" w:rsidRPr="00F631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Atbilstoši Likumprojekta anotācijas </w:t>
            </w:r>
            <w:proofErr w:type="spellStart"/>
            <w:r w:rsidR="00F6315F" w:rsidRPr="00F631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IV.sadaļai</w:t>
            </w:r>
            <w:proofErr w:type="spellEnd"/>
            <w:r w:rsidR="00F6315F" w:rsidRPr="00F631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pēc Likumprojekta pieņemšanas būs nepieciešams izdarīt grozījumus, lai aizstātu atsauc</w:t>
            </w:r>
            <w:r w:rsidR="007F536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 uz likumu</w:t>
            </w:r>
            <w:r w:rsidR="00F6315F" w:rsidRPr="00F631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“</w:t>
            </w:r>
            <w:r w:rsidR="007F536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Par uzņēmumu gada pārskatiem</w:t>
            </w:r>
            <w:r w:rsidR="00F6315F" w:rsidRPr="00F631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 ar atsauci uz likumu “Gada pārskatu un konsolidēto gada pārskatu likums</w:t>
            </w:r>
            <w:r w:rsidR="00601B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  <w:r w:rsidR="00F6315F" w:rsidRPr="00F631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. </w:t>
            </w:r>
          </w:p>
          <w:p w:rsidR="00D34746" w:rsidRPr="00F6315F" w:rsidRDefault="007E7E49" w:rsidP="00601B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</w:t>
            </w:r>
            <w:r w:rsidR="00326C2F" w:rsidRPr="00F631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Ņemot </w:t>
            </w:r>
            <w:r w:rsidR="00507B26" w:rsidRPr="00F631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vērā minēto</w:t>
            </w:r>
            <w:r w:rsidR="00326C2F" w:rsidRPr="00F631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, </w:t>
            </w:r>
            <w:r w:rsidR="00507B26" w:rsidRPr="00F631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nepieciešams </w:t>
            </w:r>
            <w:r w:rsidR="007F536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izdarīt</w:t>
            </w:r>
            <w:r w:rsidR="00507B26" w:rsidRPr="00F631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="001D7491" w:rsidRPr="00F631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grozījumus</w:t>
            </w:r>
            <w:r w:rsidR="00507B26" w:rsidRPr="00F631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="00D34746" w:rsidRPr="00F631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Ministru kabineta </w:t>
            </w:r>
            <w:r w:rsidR="00601B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1997.gada 23.septembra noteikumu</w:t>
            </w:r>
            <w:r w:rsidR="00723D39" w:rsidRPr="00723D3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Nr.</w:t>
            </w:r>
            <w:r w:rsidR="00601B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336</w:t>
            </w:r>
            <w:r w:rsidR="00723D39" w:rsidRPr="00723D3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„</w:t>
            </w:r>
            <w:r w:rsidR="00601B55" w:rsidRPr="00601B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Liepājas speciālās ekonomiskās zonas pārvaldes nolikums</w:t>
            </w:r>
            <w:r w:rsidR="00723D39" w:rsidRPr="00723D3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  <w:r w:rsidR="00723D3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="00601B55">
              <w:rPr>
                <w:rFonts w:ascii="Times New Roman" w:hAnsi="Times New Roman"/>
                <w:sz w:val="24"/>
                <w:szCs w:val="24"/>
              </w:rPr>
              <w:t>12.punktā, 20.17.apakš</w:t>
            </w:r>
            <w:r w:rsidR="00601B55" w:rsidRPr="00C0663E">
              <w:rPr>
                <w:rFonts w:ascii="Times New Roman" w:hAnsi="Times New Roman"/>
                <w:sz w:val="24"/>
                <w:szCs w:val="24"/>
              </w:rPr>
              <w:t>punktā</w:t>
            </w:r>
            <w:r w:rsidR="00601B55">
              <w:rPr>
                <w:rFonts w:ascii="Times New Roman" w:hAnsi="Times New Roman"/>
                <w:sz w:val="24"/>
                <w:szCs w:val="24"/>
              </w:rPr>
              <w:t>, 52.12.apakšpunktā un 53.3.apakšpunktā, aizstājot</w:t>
            </w:r>
            <w:r w:rsidR="00601B55" w:rsidRPr="00C0663E">
              <w:rPr>
                <w:rFonts w:ascii="Times New Roman" w:hAnsi="Times New Roman"/>
                <w:sz w:val="24"/>
                <w:szCs w:val="24"/>
              </w:rPr>
              <w:t xml:space="preserve"> vārdus „</w:t>
            </w:r>
            <w:r w:rsidR="00601B55">
              <w:rPr>
                <w:rFonts w:ascii="Times New Roman" w:hAnsi="Times New Roman"/>
                <w:sz w:val="24"/>
                <w:szCs w:val="24"/>
              </w:rPr>
              <w:t>likums “Par uzņēmumu</w:t>
            </w:r>
            <w:r w:rsidR="00601B55" w:rsidRPr="00C06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B55">
              <w:rPr>
                <w:rFonts w:ascii="Times New Roman" w:hAnsi="Times New Roman"/>
                <w:sz w:val="24"/>
                <w:szCs w:val="24"/>
              </w:rPr>
              <w:t xml:space="preserve">gada </w:t>
            </w:r>
            <w:r w:rsidR="00601B55" w:rsidRPr="00C0663E">
              <w:rPr>
                <w:rFonts w:ascii="Times New Roman" w:hAnsi="Times New Roman"/>
                <w:sz w:val="24"/>
                <w:szCs w:val="24"/>
              </w:rPr>
              <w:t>pārskat</w:t>
            </w:r>
            <w:r w:rsidR="00601B55">
              <w:rPr>
                <w:rFonts w:ascii="Times New Roman" w:hAnsi="Times New Roman"/>
                <w:sz w:val="24"/>
                <w:szCs w:val="24"/>
              </w:rPr>
              <w:t>iem”</w:t>
            </w:r>
            <w:r w:rsidR="00601B55" w:rsidRPr="00C0663E">
              <w:rPr>
                <w:rFonts w:ascii="Times New Roman" w:hAnsi="Times New Roman"/>
                <w:sz w:val="24"/>
                <w:szCs w:val="24"/>
              </w:rPr>
              <w:t>”</w:t>
            </w:r>
            <w:r w:rsidR="00601B55">
              <w:rPr>
                <w:rFonts w:ascii="Times New Roman" w:hAnsi="Times New Roman"/>
                <w:sz w:val="24"/>
                <w:szCs w:val="24"/>
              </w:rPr>
              <w:t xml:space="preserve"> attiecīgā locījumā</w:t>
            </w:r>
            <w:r w:rsidR="00601B55" w:rsidRPr="00C0663E">
              <w:rPr>
                <w:rFonts w:ascii="Times New Roman" w:hAnsi="Times New Roman"/>
                <w:sz w:val="24"/>
                <w:szCs w:val="24"/>
              </w:rPr>
              <w:t xml:space="preserve"> ar vārdiem „Gada pārskatu un</w:t>
            </w:r>
            <w:r w:rsidR="00601B55">
              <w:rPr>
                <w:rFonts w:ascii="Times New Roman" w:hAnsi="Times New Roman"/>
                <w:sz w:val="24"/>
                <w:szCs w:val="24"/>
              </w:rPr>
              <w:t xml:space="preserve"> konsolidēto gada pārskatu likums</w:t>
            </w:r>
            <w:r w:rsidR="00601B55" w:rsidRPr="00A60020">
              <w:rPr>
                <w:rFonts w:ascii="Times New Roman" w:hAnsi="Times New Roman"/>
                <w:sz w:val="24"/>
                <w:szCs w:val="24"/>
              </w:rPr>
              <w:t>”</w:t>
            </w:r>
            <w:r w:rsidR="00601B55">
              <w:rPr>
                <w:rFonts w:ascii="Times New Roman" w:hAnsi="Times New Roman"/>
                <w:sz w:val="24"/>
                <w:szCs w:val="24"/>
              </w:rPr>
              <w:t xml:space="preserve"> attiecīgā locījumā</w:t>
            </w:r>
            <w:r w:rsidR="00F6315F" w:rsidRPr="00F631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B72D48" w:rsidRPr="00F6315F" w:rsidTr="00F73452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2D48" w:rsidRPr="00F6315F" w:rsidRDefault="00B72D48" w:rsidP="00B72D4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631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2D48" w:rsidRPr="00F6315F" w:rsidRDefault="00B72D48" w:rsidP="00B72D4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631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Projekta izstrādē iesaistītās institūcijas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2D48" w:rsidRPr="00F6315F" w:rsidRDefault="00F6315F" w:rsidP="00F631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631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Satiksmes ministrija.</w:t>
            </w:r>
          </w:p>
        </w:tc>
      </w:tr>
      <w:tr w:rsidR="00B72D48" w:rsidRPr="00F6315F" w:rsidTr="00F73452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2D48" w:rsidRPr="00F6315F" w:rsidRDefault="00B72D48" w:rsidP="00B72D4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631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2D48" w:rsidRPr="00F6315F" w:rsidRDefault="00B72D48" w:rsidP="00B72D4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631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Cita informācija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2D48" w:rsidRPr="00F6315F" w:rsidRDefault="00B72D48" w:rsidP="00B72D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631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  <w:r w:rsidR="004C0B2B" w:rsidRPr="00F631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</w:tbl>
    <w:p w:rsidR="004D1660" w:rsidRPr="00F6315F" w:rsidRDefault="00B72D48" w:rsidP="00245D78">
      <w:pPr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lv-LV"/>
        </w:rPr>
      </w:pPr>
      <w:r w:rsidRPr="00F6315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lv-LV"/>
        </w:rPr>
        <w:t>  </w:t>
      </w:r>
    </w:p>
    <w:tbl>
      <w:tblPr>
        <w:tblpPr w:leftFromText="180" w:rightFromText="180" w:vertAnchor="text" w:horzAnchor="margin" w:tblpXSpec="center" w:tblpY="11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3361"/>
        <w:gridCol w:w="5417"/>
      </w:tblGrid>
      <w:tr w:rsidR="004D1660" w:rsidRPr="00F6315F" w:rsidTr="004D1660">
        <w:trPr>
          <w:trHeight w:val="556"/>
        </w:trPr>
        <w:tc>
          <w:tcPr>
            <w:tcW w:w="9209" w:type="dxa"/>
            <w:gridSpan w:val="3"/>
            <w:vAlign w:val="center"/>
          </w:tcPr>
          <w:p w:rsidR="004D1660" w:rsidRPr="00F6315F" w:rsidRDefault="004D1660" w:rsidP="004D1660">
            <w:pPr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F6315F">
              <w:rPr>
                <w:rFonts w:ascii="Times New Roman" w:eastAsia="Times New Roman" w:hAnsi="Times New Roman" w:cs="Times New Roman"/>
                <w:b/>
                <w:lang w:eastAsia="lv-LV"/>
              </w:rPr>
              <w:t>II. Tiesību akta projekta ietekme uz sabiedrību, tautsaimniecības attīstību</w:t>
            </w:r>
          </w:p>
          <w:p w:rsidR="004D1660" w:rsidRPr="00F6315F" w:rsidRDefault="004D1660" w:rsidP="004D1660">
            <w:pPr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F6315F">
              <w:rPr>
                <w:rFonts w:ascii="Times New Roman" w:eastAsia="Times New Roman" w:hAnsi="Times New Roman" w:cs="Times New Roman"/>
                <w:b/>
                <w:lang w:eastAsia="lv-LV"/>
              </w:rPr>
              <w:t>un administratīvo slogu</w:t>
            </w:r>
          </w:p>
        </w:tc>
      </w:tr>
      <w:tr w:rsidR="004D1660" w:rsidRPr="00F6315F" w:rsidTr="004D1660">
        <w:trPr>
          <w:trHeight w:val="467"/>
        </w:trPr>
        <w:tc>
          <w:tcPr>
            <w:tcW w:w="431" w:type="dxa"/>
          </w:tcPr>
          <w:p w:rsidR="004D1660" w:rsidRPr="00F6315F" w:rsidRDefault="004D1660" w:rsidP="004D1660">
            <w:pPr>
              <w:spacing w:line="240" w:lineRule="auto"/>
              <w:ind w:left="57" w:righ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F6315F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3361" w:type="dxa"/>
            <w:tcBorders>
              <w:top w:val="single" w:sz="4" w:space="0" w:color="auto"/>
            </w:tcBorders>
          </w:tcPr>
          <w:p w:rsidR="004D1660" w:rsidRPr="00F6315F" w:rsidRDefault="004D1660" w:rsidP="004D1660">
            <w:pPr>
              <w:spacing w:line="240" w:lineRule="auto"/>
              <w:ind w:left="57" w:righ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F6315F">
              <w:rPr>
                <w:rFonts w:ascii="Times New Roman" w:eastAsia="Times New Roman" w:hAnsi="Times New Roman" w:cs="Times New Roman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5417" w:type="dxa"/>
          </w:tcPr>
          <w:p w:rsidR="004D1660" w:rsidRPr="00F6315F" w:rsidRDefault="00601B55" w:rsidP="0032240F">
            <w:pPr>
              <w:shd w:val="clear" w:color="auto" w:fill="FFFFFF"/>
              <w:spacing w:line="240" w:lineRule="auto"/>
              <w:ind w:left="57" w:right="57"/>
              <w:rPr>
                <w:rFonts w:ascii="Times New Roman" w:eastAsia="Calibri" w:hAnsi="Times New Roman" w:cs="Times New Roman"/>
                <w:lang w:eastAsia="lv-LV"/>
              </w:rPr>
            </w:pPr>
            <w:bookmarkStart w:id="3" w:name="p21"/>
            <w:bookmarkEnd w:id="3"/>
            <w:r>
              <w:rPr>
                <w:rFonts w:ascii="Times New Roman" w:hAnsi="Times New Roman" w:cs="Times New Roman"/>
              </w:rPr>
              <w:t>Liepājas speciālās ekonomiskās zonas pārvalde</w:t>
            </w:r>
          </w:p>
        </w:tc>
      </w:tr>
      <w:tr w:rsidR="004D1660" w:rsidRPr="00F6315F" w:rsidTr="004D1660">
        <w:trPr>
          <w:trHeight w:val="523"/>
        </w:trPr>
        <w:tc>
          <w:tcPr>
            <w:tcW w:w="431" w:type="dxa"/>
          </w:tcPr>
          <w:p w:rsidR="004D1660" w:rsidRPr="00F6315F" w:rsidRDefault="004D1660" w:rsidP="004D1660">
            <w:pPr>
              <w:spacing w:line="240" w:lineRule="auto"/>
              <w:ind w:left="57" w:righ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F6315F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3361" w:type="dxa"/>
          </w:tcPr>
          <w:p w:rsidR="004D1660" w:rsidRPr="00F6315F" w:rsidRDefault="004D1660" w:rsidP="004D1660">
            <w:pPr>
              <w:spacing w:line="240" w:lineRule="auto"/>
              <w:ind w:left="57" w:righ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F6315F">
              <w:rPr>
                <w:rFonts w:ascii="Times New Roman" w:eastAsia="Times New Roman" w:hAnsi="Times New Roman" w:cs="Times New Roman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5417" w:type="dxa"/>
          </w:tcPr>
          <w:p w:rsidR="004D1660" w:rsidRPr="00F6315F" w:rsidRDefault="004D1660" w:rsidP="004D1660">
            <w:pPr>
              <w:shd w:val="clear" w:color="auto" w:fill="FFFFFF"/>
              <w:spacing w:line="240" w:lineRule="auto"/>
              <w:ind w:left="57" w:right="57"/>
              <w:jc w:val="left"/>
              <w:rPr>
                <w:rFonts w:ascii="Times New Roman" w:eastAsia="Calibri" w:hAnsi="Times New Roman" w:cs="Times New Roman"/>
                <w:lang w:eastAsia="lv-LV"/>
              </w:rPr>
            </w:pPr>
            <w:r w:rsidRPr="00F6315F">
              <w:rPr>
                <w:rFonts w:ascii="Times New Roman" w:eastAsia="Calibri" w:hAnsi="Times New Roman" w:cs="Times New Roman"/>
                <w:lang w:eastAsia="lv-LV"/>
              </w:rPr>
              <w:t>Projekts šo jomu neskar.</w:t>
            </w:r>
          </w:p>
        </w:tc>
      </w:tr>
      <w:tr w:rsidR="004D1660" w:rsidRPr="00F6315F" w:rsidTr="004D1660">
        <w:trPr>
          <w:trHeight w:val="523"/>
        </w:trPr>
        <w:tc>
          <w:tcPr>
            <w:tcW w:w="431" w:type="dxa"/>
          </w:tcPr>
          <w:p w:rsidR="004D1660" w:rsidRPr="00F6315F" w:rsidRDefault="004D1660" w:rsidP="004D1660">
            <w:pPr>
              <w:spacing w:line="240" w:lineRule="auto"/>
              <w:ind w:left="57" w:righ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F6315F"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3361" w:type="dxa"/>
          </w:tcPr>
          <w:p w:rsidR="004D1660" w:rsidRPr="00F6315F" w:rsidRDefault="004D1660" w:rsidP="004D1660">
            <w:pPr>
              <w:spacing w:line="240" w:lineRule="auto"/>
              <w:ind w:left="57" w:righ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F6315F">
              <w:rPr>
                <w:rFonts w:ascii="Times New Roman" w:eastAsia="Times New Roman" w:hAnsi="Times New Roman" w:cs="Times New Roman"/>
                <w:lang w:eastAsia="lv-LV"/>
              </w:rPr>
              <w:t>Administratīvo izmaksu monetārs novērtējums</w:t>
            </w:r>
          </w:p>
        </w:tc>
        <w:tc>
          <w:tcPr>
            <w:tcW w:w="5417" w:type="dxa"/>
          </w:tcPr>
          <w:p w:rsidR="004D1660" w:rsidRPr="00F6315F" w:rsidRDefault="004D1660" w:rsidP="004D1660">
            <w:pPr>
              <w:shd w:val="clear" w:color="auto" w:fill="FFFFFF"/>
              <w:spacing w:line="240" w:lineRule="auto"/>
              <w:ind w:left="57" w:right="57"/>
              <w:jc w:val="left"/>
              <w:rPr>
                <w:rFonts w:ascii="Times New Roman" w:eastAsia="Calibri" w:hAnsi="Times New Roman" w:cs="Times New Roman"/>
                <w:lang w:eastAsia="lv-LV"/>
              </w:rPr>
            </w:pPr>
            <w:r w:rsidRPr="00F6315F">
              <w:rPr>
                <w:rFonts w:ascii="Times New Roman" w:eastAsia="Calibri" w:hAnsi="Times New Roman" w:cs="Times New Roman"/>
                <w:lang w:eastAsia="lv-LV"/>
              </w:rPr>
              <w:t>Projekts šo jomu neskar.</w:t>
            </w:r>
          </w:p>
        </w:tc>
      </w:tr>
      <w:tr w:rsidR="004D1660" w:rsidRPr="00F6315F" w:rsidTr="004D1660">
        <w:trPr>
          <w:trHeight w:val="357"/>
        </w:trPr>
        <w:tc>
          <w:tcPr>
            <w:tcW w:w="431" w:type="dxa"/>
          </w:tcPr>
          <w:p w:rsidR="004D1660" w:rsidRPr="00F6315F" w:rsidRDefault="004D1660" w:rsidP="004D1660">
            <w:pPr>
              <w:spacing w:line="240" w:lineRule="auto"/>
              <w:ind w:left="57" w:righ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F6315F">
              <w:rPr>
                <w:rFonts w:ascii="Times New Roman" w:eastAsia="Times New Roman" w:hAnsi="Times New Roman" w:cs="Times New Roman"/>
                <w:lang w:eastAsia="lv-LV"/>
              </w:rPr>
              <w:t>4.</w:t>
            </w:r>
          </w:p>
        </w:tc>
        <w:tc>
          <w:tcPr>
            <w:tcW w:w="3361" w:type="dxa"/>
          </w:tcPr>
          <w:p w:rsidR="004D1660" w:rsidRPr="00F6315F" w:rsidRDefault="004D1660" w:rsidP="004D1660">
            <w:pPr>
              <w:spacing w:line="240" w:lineRule="auto"/>
              <w:ind w:left="57" w:righ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F6315F">
              <w:rPr>
                <w:rFonts w:ascii="Times New Roman" w:eastAsia="Times New Roman" w:hAnsi="Times New Roman" w:cs="Times New Roman"/>
                <w:lang w:eastAsia="lv-LV"/>
              </w:rPr>
              <w:t>Cita informācija</w:t>
            </w:r>
          </w:p>
        </w:tc>
        <w:tc>
          <w:tcPr>
            <w:tcW w:w="5417" w:type="dxa"/>
          </w:tcPr>
          <w:p w:rsidR="004D1660" w:rsidRPr="00F6315F" w:rsidRDefault="004D1660" w:rsidP="004D1660">
            <w:pPr>
              <w:shd w:val="clear" w:color="auto" w:fill="FFFFFF"/>
              <w:spacing w:line="240" w:lineRule="auto"/>
              <w:ind w:left="57" w:right="57"/>
              <w:jc w:val="left"/>
              <w:rPr>
                <w:rFonts w:ascii="Times New Roman" w:eastAsia="Calibri" w:hAnsi="Times New Roman" w:cs="Times New Roman"/>
                <w:lang w:eastAsia="lv-LV"/>
              </w:rPr>
            </w:pPr>
            <w:r w:rsidRPr="00F6315F">
              <w:rPr>
                <w:rFonts w:ascii="Times New Roman" w:eastAsia="Calibri" w:hAnsi="Times New Roman" w:cs="Times New Roman"/>
              </w:rPr>
              <w:t>Nav.</w:t>
            </w:r>
          </w:p>
        </w:tc>
      </w:tr>
    </w:tbl>
    <w:p w:rsidR="00B72D48" w:rsidRPr="00F6315F" w:rsidRDefault="00B72D48" w:rsidP="00245D78">
      <w:pPr>
        <w:spacing w:line="240" w:lineRule="auto"/>
        <w:jc w:val="left"/>
        <w:rPr>
          <w:rFonts w:ascii="Times New Roman" w:eastAsia="Times New Roman" w:hAnsi="Times New Roman" w:cs="Times New Roman"/>
          <w:i/>
          <w:lang w:eastAsia="lv-LV"/>
        </w:rPr>
      </w:pPr>
      <w:r w:rsidRPr="00F6315F">
        <w:rPr>
          <w:rFonts w:ascii="Times New Roman" w:eastAsia="Times New Roman" w:hAnsi="Times New Roman" w:cs="Times New Roman"/>
          <w:i/>
          <w:lang w:eastAsia="lv-LV"/>
        </w:rPr>
        <w:t xml:space="preserve">Anotācijas </w:t>
      </w:r>
      <w:r w:rsidR="00BD0685" w:rsidRPr="00F6315F">
        <w:rPr>
          <w:rFonts w:ascii="Times New Roman" w:eastAsia="Times New Roman" w:hAnsi="Times New Roman" w:cs="Times New Roman"/>
          <w:i/>
          <w:lang w:eastAsia="lv-LV"/>
        </w:rPr>
        <w:t xml:space="preserve"> III, IV, V, VI</w:t>
      </w:r>
      <w:r w:rsidR="00F6315F" w:rsidRPr="00F6315F">
        <w:rPr>
          <w:rFonts w:ascii="Times New Roman" w:eastAsia="Times New Roman" w:hAnsi="Times New Roman" w:cs="Times New Roman"/>
          <w:i/>
          <w:lang w:eastAsia="lv-LV"/>
        </w:rPr>
        <w:t>, VII</w:t>
      </w:r>
      <w:r w:rsidRPr="00F6315F">
        <w:rPr>
          <w:rFonts w:ascii="Times New Roman" w:eastAsia="Times New Roman" w:hAnsi="Times New Roman" w:cs="Times New Roman"/>
          <w:i/>
          <w:lang w:eastAsia="lv-LV"/>
        </w:rPr>
        <w:t xml:space="preserve"> sadaļa – projekts šīs jomas neskar.</w:t>
      </w:r>
    </w:p>
    <w:p w:rsidR="00245D78" w:rsidRPr="00F6315F" w:rsidRDefault="00245D78" w:rsidP="00B72D48">
      <w:pPr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lang w:eastAsia="lv-LV"/>
        </w:rPr>
      </w:pPr>
    </w:p>
    <w:p w:rsidR="00DB13FB" w:rsidRDefault="00DB13FB" w:rsidP="00DB13FB">
      <w:pPr>
        <w:spacing w:line="240" w:lineRule="auto"/>
        <w:rPr>
          <w:rFonts w:ascii="Times New Roman" w:hAnsi="Times New Roman"/>
          <w:sz w:val="24"/>
          <w:szCs w:val="24"/>
        </w:rPr>
      </w:pPr>
      <w:r w:rsidRPr="00A60020">
        <w:rPr>
          <w:rFonts w:ascii="Times New Roman" w:hAnsi="Times New Roman"/>
          <w:sz w:val="24"/>
          <w:szCs w:val="24"/>
        </w:rPr>
        <w:t>Satiksmes ministr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p.i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B13FB" w:rsidRPr="00A60020" w:rsidRDefault="00DB13FB" w:rsidP="00DB13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iekšlietu ministrs</w:t>
      </w:r>
      <w:r w:rsidRPr="00A60020">
        <w:rPr>
          <w:rFonts w:ascii="Times New Roman" w:hAnsi="Times New Roman"/>
          <w:sz w:val="24"/>
          <w:szCs w:val="24"/>
        </w:rPr>
        <w:t xml:space="preserve"> </w:t>
      </w:r>
      <w:r w:rsidRPr="00A60020">
        <w:rPr>
          <w:rFonts w:ascii="Times New Roman" w:hAnsi="Times New Roman"/>
          <w:sz w:val="24"/>
          <w:szCs w:val="24"/>
        </w:rPr>
        <w:tab/>
      </w:r>
      <w:r w:rsidRPr="00A60020">
        <w:rPr>
          <w:rFonts w:ascii="Times New Roman" w:hAnsi="Times New Roman"/>
          <w:sz w:val="24"/>
          <w:szCs w:val="24"/>
        </w:rPr>
        <w:tab/>
      </w:r>
      <w:r w:rsidRPr="00A60020">
        <w:rPr>
          <w:rFonts w:ascii="Times New Roman" w:hAnsi="Times New Roman"/>
          <w:sz w:val="24"/>
          <w:szCs w:val="24"/>
        </w:rPr>
        <w:tab/>
      </w:r>
      <w:r w:rsidRPr="00A60020">
        <w:rPr>
          <w:rFonts w:ascii="Times New Roman" w:hAnsi="Times New Roman"/>
          <w:sz w:val="24"/>
          <w:szCs w:val="24"/>
        </w:rPr>
        <w:tab/>
      </w:r>
      <w:r w:rsidRPr="00A60020">
        <w:rPr>
          <w:rFonts w:ascii="Times New Roman" w:hAnsi="Times New Roman"/>
          <w:sz w:val="24"/>
          <w:szCs w:val="24"/>
        </w:rPr>
        <w:tab/>
      </w:r>
      <w:r w:rsidRPr="00A600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R.Kozlovskis</w:t>
      </w:r>
    </w:p>
    <w:p w:rsidR="00B72D48" w:rsidRPr="00DB13FB" w:rsidRDefault="00B72D48" w:rsidP="00B72D48">
      <w:pPr>
        <w:spacing w:line="240" w:lineRule="auto"/>
        <w:ind w:firstLine="720"/>
        <w:rPr>
          <w:rFonts w:ascii="Times New Roman" w:eastAsia="Times New Roman" w:hAnsi="Times New Roman" w:cs="Times New Roman"/>
          <w:b/>
          <w:color w:val="000000"/>
          <w:lang w:eastAsia="lv-LV"/>
        </w:rPr>
      </w:pPr>
    </w:p>
    <w:p w:rsidR="00F6315F" w:rsidRPr="00F6315F" w:rsidRDefault="00F6315F" w:rsidP="00B72D48">
      <w:pPr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lang w:eastAsia="lv-LV"/>
        </w:rPr>
      </w:pPr>
    </w:p>
    <w:p w:rsidR="00DB13FB" w:rsidRDefault="00B72D48" w:rsidP="00DB13FB">
      <w:pPr>
        <w:spacing w:line="240" w:lineRule="auto"/>
        <w:rPr>
          <w:rFonts w:ascii="Times New Roman" w:hAnsi="Times New Roman"/>
          <w:sz w:val="24"/>
          <w:szCs w:val="24"/>
          <w:lang w:val="nl-NL"/>
        </w:rPr>
      </w:pPr>
      <w:r w:rsidRPr="00F6315F">
        <w:rPr>
          <w:rFonts w:ascii="Times New Roman" w:eastAsia="Times New Roman" w:hAnsi="Times New Roman" w:cs="Times New Roman"/>
          <w:color w:val="000000"/>
          <w:lang w:eastAsia="lv-LV"/>
        </w:rPr>
        <w:t>Vīza:</w:t>
      </w:r>
      <w:r w:rsidR="00F6315F" w:rsidRPr="00F6315F"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r w:rsidR="00DB13FB">
        <w:rPr>
          <w:rFonts w:ascii="Times New Roman" w:eastAsia="Times New Roman" w:hAnsi="Times New Roman" w:cs="Times New Roman"/>
          <w:color w:val="000000"/>
          <w:lang w:eastAsia="lv-LV"/>
        </w:rPr>
        <w:tab/>
      </w:r>
      <w:proofErr w:type="spellStart"/>
      <w:r w:rsidR="00DB13FB">
        <w:rPr>
          <w:rFonts w:ascii="Times New Roman" w:hAnsi="Times New Roman"/>
          <w:sz w:val="24"/>
          <w:szCs w:val="24"/>
          <w:lang w:val="nl-NL"/>
        </w:rPr>
        <w:t>valsts</w:t>
      </w:r>
      <w:proofErr w:type="spellEnd"/>
      <w:r w:rsidR="00DB13FB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="00DB13FB">
        <w:rPr>
          <w:rFonts w:ascii="Times New Roman" w:hAnsi="Times New Roman"/>
          <w:sz w:val="24"/>
          <w:szCs w:val="24"/>
          <w:lang w:val="nl-NL"/>
        </w:rPr>
        <w:t>sekretāra</w:t>
      </w:r>
      <w:proofErr w:type="spellEnd"/>
      <w:r w:rsidR="00DB13FB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="00DB13FB">
        <w:rPr>
          <w:rFonts w:ascii="Times New Roman" w:hAnsi="Times New Roman"/>
          <w:sz w:val="24"/>
          <w:szCs w:val="24"/>
          <w:lang w:val="nl-NL"/>
        </w:rPr>
        <w:t>vietā</w:t>
      </w:r>
      <w:proofErr w:type="spellEnd"/>
      <w:r w:rsidR="00DB13FB">
        <w:rPr>
          <w:rFonts w:ascii="Times New Roman" w:hAnsi="Times New Roman"/>
          <w:sz w:val="24"/>
          <w:szCs w:val="24"/>
          <w:lang w:val="nl-NL"/>
        </w:rPr>
        <w:t xml:space="preserve"> – </w:t>
      </w:r>
    </w:p>
    <w:p w:rsidR="00DB13FB" w:rsidRPr="00A60020" w:rsidRDefault="00DB13FB" w:rsidP="00DB13FB">
      <w:pPr>
        <w:spacing w:line="240" w:lineRule="auto"/>
        <w:ind w:firstLine="720"/>
        <w:rPr>
          <w:rFonts w:ascii="Times New Roman" w:hAnsi="Times New Roman"/>
          <w:sz w:val="24"/>
          <w:szCs w:val="24"/>
          <w:lang w:val="nl-NL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nl-NL"/>
        </w:rPr>
        <w:t>valsts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nl-NL"/>
        </w:rPr>
        <w:t>sekretāra</w:t>
      </w:r>
      <w:proofErr w:type="spellEnd"/>
      <w:r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nl-NL"/>
        </w:rPr>
        <w:t>vietniece</w:t>
      </w:r>
      <w:proofErr w:type="spellEnd"/>
      <w:r w:rsidRPr="00A60020">
        <w:rPr>
          <w:rFonts w:ascii="Times New Roman" w:hAnsi="Times New Roman"/>
          <w:sz w:val="24"/>
          <w:szCs w:val="24"/>
          <w:lang w:val="nl-NL"/>
        </w:rPr>
        <w:tab/>
      </w:r>
      <w:r w:rsidRPr="00A60020">
        <w:rPr>
          <w:rFonts w:ascii="Times New Roman" w:hAnsi="Times New Roman"/>
          <w:sz w:val="24"/>
          <w:szCs w:val="24"/>
          <w:lang w:val="nl-NL"/>
        </w:rPr>
        <w:tab/>
      </w:r>
      <w:r w:rsidRPr="00A60020">
        <w:rPr>
          <w:rFonts w:ascii="Times New Roman" w:hAnsi="Times New Roman"/>
          <w:sz w:val="24"/>
          <w:szCs w:val="24"/>
          <w:lang w:val="nl-NL"/>
        </w:rPr>
        <w:tab/>
      </w:r>
      <w:r w:rsidRPr="00A60020">
        <w:rPr>
          <w:rFonts w:ascii="Times New Roman" w:hAnsi="Times New Roman"/>
          <w:sz w:val="24"/>
          <w:szCs w:val="24"/>
          <w:lang w:val="nl-NL"/>
        </w:rPr>
        <w:tab/>
      </w:r>
      <w:r w:rsidRPr="00A60020">
        <w:rPr>
          <w:rFonts w:ascii="Times New Roman" w:hAnsi="Times New Roman"/>
          <w:sz w:val="24"/>
          <w:szCs w:val="24"/>
          <w:lang w:val="nl-NL"/>
        </w:rPr>
        <w:tab/>
      </w:r>
      <w:proofErr w:type="spellStart"/>
      <w:r>
        <w:rPr>
          <w:rFonts w:ascii="Times New Roman" w:hAnsi="Times New Roman"/>
          <w:sz w:val="24"/>
          <w:szCs w:val="24"/>
          <w:lang w:val="nl-NL"/>
        </w:rPr>
        <w:t>Dž.Innusa</w:t>
      </w:r>
      <w:proofErr w:type="spellEnd"/>
    </w:p>
    <w:p w:rsidR="007E7E49" w:rsidRPr="00F6315F" w:rsidRDefault="007E7E49" w:rsidP="00B72D48">
      <w:pPr>
        <w:tabs>
          <w:tab w:val="left" w:pos="3690"/>
        </w:tabs>
        <w:spacing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</w:p>
    <w:p w:rsidR="00F6315F" w:rsidRPr="00F6315F" w:rsidRDefault="00F6315F" w:rsidP="00F6315F">
      <w:pPr>
        <w:spacing w:line="240" w:lineRule="auto"/>
        <w:rPr>
          <w:rFonts w:ascii="Times New Roman" w:hAnsi="Times New Roman"/>
          <w:sz w:val="18"/>
          <w:szCs w:val="18"/>
        </w:rPr>
      </w:pPr>
      <w:bookmarkStart w:id="4" w:name="OLE_LINK1"/>
      <w:bookmarkStart w:id="5" w:name="OLE_LINK2"/>
      <w:r w:rsidRPr="00F6315F">
        <w:rPr>
          <w:rFonts w:ascii="Times New Roman" w:hAnsi="Times New Roman"/>
          <w:sz w:val="18"/>
          <w:szCs w:val="18"/>
        </w:rPr>
        <w:t>2</w:t>
      </w:r>
      <w:r w:rsidR="00DB13FB">
        <w:rPr>
          <w:rFonts w:ascii="Times New Roman" w:hAnsi="Times New Roman"/>
          <w:sz w:val="18"/>
          <w:szCs w:val="18"/>
        </w:rPr>
        <w:t>6</w:t>
      </w:r>
      <w:r w:rsidRPr="00F6315F">
        <w:rPr>
          <w:rFonts w:ascii="Times New Roman" w:hAnsi="Times New Roman"/>
          <w:sz w:val="18"/>
          <w:szCs w:val="18"/>
        </w:rPr>
        <w:t>.1</w:t>
      </w:r>
      <w:r w:rsidR="00DB13FB">
        <w:rPr>
          <w:rFonts w:ascii="Times New Roman" w:hAnsi="Times New Roman"/>
          <w:sz w:val="18"/>
          <w:szCs w:val="18"/>
        </w:rPr>
        <w:t>1</w:t>
      </w:r>
      <w:r w:rsidRPr="00F6315F">
        <w:rPr>
          <w:rFonts w:ascii="Times New Roman" w:hAnsi="Times New Roman"/>
          <w:sz w:val="18"/>
          <w:szCs w:val="18"/>
        </w:rPr>
        <w:t>.2015. 11</w:t>
      </w:r>
      <w:r w:rsidR="00DB13FB">
        <w:rPr>
          <w:rFonts w:ascii="Times New Roman" w:hAnsi="Times New Roman"/>
          <w:sz w:val="18"/>
          <w:szCs w:val="18"/>
        </w:rPr>
        <w:t>:</w:t>
      </w:r>
      <w:r w:rsidRPr="00F6315F">
        <w:rPr>
          <w:rFonts w:ascii="Times New Roman" w:hAnsi="Times New Roman"/>
          <w:sz w:val="18"/>
          <w:szCs w:val="18"/>
        </w:rPr>
        <w:t>00</w:t>
      </w:r>
    </w:p>
    <w:p w:rsidR="00F6315F" w:rsidRPr="00F6315F" w:rsidRDefault="00DB13FB" w:rsidP="00F6315F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286</w:t>
      </w:r>
    </w:p>
    <w:p w:rsidR="00F6315F" w:rsidRPr="00F6315F" w:rsidRDefault="00F6315F" w:rsidP="00F6315F">
      <w:pPr>
        <w:spacing w:line="240" w:lineRule="auto"/>
        <w:rPr>
          <w:rFonts w:ascii="Times New Roman" w:hAnsi="Times New Roman"/>
          <w:sz w:val="18"/>
          <w:szCs w:val="18"/>
        </w:rPr>
      </w:pPr>
      <w:r w:rsidRPr="00F6315F">
        <w:rPr>
          <w:rFonts w:ascii="Times New Roman" w:hAnsi="Times New Roman"/>
          <w:sz w:val="18"/>
          <w:szCs w:val="18"/>
        </w:rPr>
        <w:t>Jirgena, 67028016</w:t>
      </w:r>
    </w:p>
    <w:p w:rsidR="00B72D48" w:rsidRPr="00F6315F" w:rsidRDefault="00F6315F" w:rsidP="00F6315F">
      <w:pPr>
        <w:spacing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 w:rsidRPr="00F6315F">
        <w:rPr>
          <w:rFonts w:ascii="Times New Roman" w:hAnsi="Times New Roman"/>
          <w:sz w:val="18"/>
          <w:szCs w:val="18"/>
        </w:rPr>
        <w:t>Baiba.Jirgena@sam.gov.lv</w:t>
      </w:r>
    </w:p>
    <w:bookmarkEnd w:id="4"/>
    <w:bookmarkEnd w:id="5"/>
    <w:sectPr w:rsidR="00B72D48" w:rsidRPr="00F6315F" w:rsidSect="007E7E49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95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E3F" w:rsidRDefault="00CD0E3F" w:rsidP="00B72D48">
      <w:pPr>
        <w:spacing w:line="240" w:lineRule="auto"/>
      </w:pPr>
      <w:r>
        <w:separator/>
      </w:r>
    </w:p>
  </w:endnote>
  <w:endnote w:type="continuationSeparator" w:id="0">
    <w:p w:rsidR="00CD0E3F" w:rsidRDefault="00CD0E3F" w:rsidP="00B72D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C2F" w:rsidRPr="008D1092" w:rsidRDefault="00326C2F" w:rsidP="00326C2F">
    <w:pPr>
      <w:pStyle w:val="BodyText"/>
      <w:spacing w:after="0" w:line="240" w:lineRule="auto"/>
      <w:rPr>
        <w:rFonts w:ascii="Times New Roman" w:hAnsi="Times New Roman" w:cs="Times New Roman"/>
        <w:sz w:val="20"/>
        <w:szCs w:val="20"/>
      </w:rPr>
    </w:pPr>
    <w:r w:rsidRPr="008D1092">
      <w:rPr>
        <w:rFonts w:ascii="Times New Roman" w:hAnsi="Times New Roman" w:cs="Times New Roman"/>
        <w:sz w:val="20"/>
        <w:szCs w:val="20"/>
      </w:rPr>
      <w:t>SAMAnot_</w:t>
    </w:r>
    <w:r w:rsidR="00A6176C" w:rsidRPr="008D1092">
      <w:rPr>
        <w:rFonts w:ascii="Times New Roman" w:hAnsi="Times New Roman" w:cs="Times New Roman"/>
        <w:sz w:val="20"/>
        <w:szCs w:val="20"/>
      </w:rPr>
      <w:t>0</w:t>
    </w:r>
    <w:r w:rsidR="008D1092" w:rsidRPr="008D1092">
      <w:rPr>
        <w:rFonts w:ascii="Times New Roman" w:hAnsi="Times New Roman" w:cs="Times New Roman"/>
        <w:sz w:val="20"/>
        <w:szCs w:val="20"/>
      </w:rPr>
      <w:t>3</w:t>
    </w:r>
    <w:r w:rsidR="00A6176C" w:rsidRPr="008D1092">
      <w:rPr>
        <w:rFonts w:ascii="Times New Roman" w:hAnsi="Times New Roman" w:cs="Times New Roman"/>
        <w:sz w:val="20"/>
        <w:szCs w:val="20"/>
      </w:rPr>
      <w:t>0</w:t>
    </w:r>
    <w:r w:rsidR="008D1092" w:rsidRPr="008D1092">
      <w:rPr>
        <w:rFonts w:ascii="Times New Roman" w:hAnsi="Times New Roman" w:cs="Times New Roman"/>
        <w:sz w:val="20"/>
        <w:szCs w:val="20"/>
      </w:rPr>
      <w:t>9</w:t>
    </w:r>
    <w:r w:rsidRPr="008D1092">
      <w:rPr>
        <w:rFonts w:ascii="Times New Roman" w:hAnsi="Times New Roman" w:cs="Times New Roman"/>
        <w:sz w:val="20"/>
        <w:szCs w:val="20"/>
      </w:rPr>
      <w:t>15</w:t>
    </w:r>
    <w:r w:rsidR="00F823B3" w:rsidRPr="008D1092">
      <w:rPr>
        <w:rFonts w:ascii="Times New Roman" w:hAnsi="Times New Roman" w:cs="Times New Roman"/>
        <w:sz w:val="20"/>
        <w:szCs w:val="20"/>
      </w:rPr>
      <w:t>_teh.groz_351</w:t>
    </w:r>
    <w:r w:rsidRPr="008D1092">
      <w:rPr>
        <w:rFonts w:ascii="Times New Roman" w:hAnsi="Times New Roman" w:cs="Times New Roman"/>
        <w:sz w:val="20"/>
        <w:szCs w:val="20"/>
      </w:rPr>
      <w:t>; Ministru kabineta noteikumu projekta „Grozījums Ministru kabineta 2013.gada 25.jūnija noteikumos Nr.351 „Sabiedrisko autotransporta līdzekļu iepirkuma noteikumi”” sākotnējās ietekmes novērtējuma ziņojums (anotācija)</w:t>
    </w:r>
  </w:p>
  <w:p w:rsidR="00326C2F" w:rsidRPr="00F116AF" w:rsidRDefault="00326C2F" w:rsidP="00326C2F">
    <w:pPr>
      <w:pStyle w:val="Footer"/>
      <w:jc w:val="both"/>
      <w:rPr>
        <w:sz w:val="18"/>
        <w:szCs w:val="18"/>
      </w:rPr>
    </w:pPr>
  </w:p>
  <w:p w:rsidR="009A208E" w:rsidRPr="00326C2F" w:rsidRDefault="00612419" w:rsidP="00326C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08E" w:rsidRPr="00723D39" w:rsidRDefault="007E7E49" w:rsidP="007E7E49">
    <w:pPr>
      <w:pStyle w:val="BodyText"/>
      <w:spacing w:after="0" w:line="240" w:lineRule="auto"/>
      <w:rPr>
        <w:rFonts w:ascii="Times New Roman" w:hAnsi="Times New Roman"/>
        <w:sz w:val="20"/>
        <w:szCs w:val="20"/>
      </w:rPr>
    </w:pPr>
    <w:r w:rsidRPr="00CE75B8">
      <w:rPr>
        <w:rFonts w:ascii="Times New Roman" w:hAnsi="Times New Roman"/>
        <w:sz w:val="20"/>
        <w:szCs w:val="20"/>
      </w:rPr>
      <w:t>SAM</w:t>
    </w:r>
    <w:r>
      <w:rPr>
        <w:rFonts w:ascii="Times New Roman" w:hAnsi="Times New Roman"/>
        <w:sz w:val="20"/>
        <w:szCs w:val="20"/>
      </w:rPr>
      <w:t>An</w:t>
    </w:r>
    <w:r w:rsidRPr="00CE75B8">
      <w:rPr>
        <w:rFonts w:ascii="Times New Roman" w:hAnsi="Times New Roman"/>
        <w:sz w:val="20"/>
        <w:szCs w:val="20"/>
      </w:rPr>
      <w:t>ot_</w:t>
    </w:r>
    <w:r w:rsidR="00DB13FB">
      <w:rPr>
        <w:rFonts w:ascii="Times New Roman" w:hAnsi="Times New Roman"/>
        <w:sz w:val="20"/>
        <w:szCs w:val="20"/>
      </w:rPr>
      <w:t>26</w:t>
    </w:r>
    <w:r w:rsidRPr="00CE75B8">
      <w:rPr>
        <w:rFonts w:ascii="Times New Roman" w:hAnsi="Times New Roman"/>
        <w:sz w:val="20"/>
        <w:szCs w:val="20"/>
      </w:rPr>
      <w:t>1</w:t>
    </w:r>
    <w:r w:rsidR="00DB13FB">
      <w:rPr>
        <w:rFonts w:ascii="Times New Roman" w:hAnsi="Times New Roman"/>
        <w:sz w:val="20"/>
        <w:szCs w:val="20"/>
      </w:rPr>
      <w:t>1</w:t>
    </w:r>
    <w:r w:rsidRPr="00CE75B8">
      <w:rPr>
        <w:rFonts w:ascii="Times New Roman" w:hAnsi="Times New Roman"/>
        <w:sz w:val="20"/>
        <w:szCs w:val="20"/>
      </w:rPr>
      <w:t>15_teh.groz_</w:t>
    </w:r>
    <w:r w:rsidR="00601B55">
      <w:rPr>
        <w:rFonts w:ascii="Times New Roman" w:hAnsi="Times New Roman"/>
        <w:sz w:val="20"/>
        <w:szCs w:val="20"/>
      </w:rPr>
      <w:t>336</w:t>
    </w:r>
    <w:r w:rsidRPr="00CE75B8">
      <w:rPr>
        <w:rFonts w:ascii="Times New Roman" w:hAnsi="Times New Roman"/>
        <w:sz w:val="20"/>
        <w:szCs w:val="20"/>
      </w:rPr>
      <w:t xml:space="preserve">; </w:t>
    </w:r>
    <w:r>
      <w:rPr>
        <w:rFonts w:ascii="Times New Roman" w:hAnsi="Times New Roman"/>
        <w:sz w:val="20"/>
        <w:szCs w:val="20"/>
      </w:rPr>
      <w:t>Ministru kabineta noteikumu projekta “</w:t>
    </w:r>
    <w:r w:rsidR="00601B55" w:rsidRPr="00601B55">
      <w:rPr>
        <w:rFonts w:ascii="Times New Roman" w:hAnsi="Times New Roman"/>
        <w:sz w:val="20"/>
        <w:szCs w:val="20"/>
      </w:rPr>
      <w:t>Grozījums Ministru kabineta 1997.gada 23.septembra noteikumos Nr.336 „Liepājas speciālās ekonomiskās zonas pārvaldes nolikums””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E3F" w:rsidRDefault="00CD0E3F" w:rsidP="00B72D48">
      <w:pPr>
        <w:spacing w:line="240" w:lineRule="auto"/>
      </w:pPr>
      <w:r>
        <w:separator/>
      </w:r>
    </w:p>
  </w:footnote>
  <w:footnote w:type="continuationSeparator" w:id="0">
    <w:p w:rsidR="00CD0E3F" w:rsidRDefault="00CD0E3F" w:rsidP="00B72D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08E" w:rsidRDefault="00AA25A4" w:rsidP="003034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208E" w:rsidRDefault="006124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08E" w:rsidRDefault="00AA25A4" w:rsidP="003034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13FB">
      <w:rPr>
        <w:rStyle w:val="PageNumber"/>
        <w:noProof/>
      </w:rPr>
      <w:t>2</w:t>
    </w:r>
    <w:r>
      <w:rPr>
        <w:rStyle w:val="PageNumber"/>
      </w:rPr>
      <w:fldChar w:fldCharType="end"/>
    </w:r>
  </w:p>
  <w:p w:rsidR="009A208E" w:rsidRDefault="006124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48"/>
    <w:rsid w:val="00013269"/>
    <w:rsid w:val="000331C0"/>
    <w:rsid w:val="0004659D"/>
    <w:rsid w:val="000477C0"/>
    <w:rsid w:val="00055D26"/>
    <w:rsid w:val="00057082"/>
    <w:rsid w:val="00070FD9"/>
    <w:rsid w:val="00074111"/>
    <w:rsid w:val="0008532F"/>
    <w:rsid w:val="00091DFD"/>
    <w:rsid w:val="000B7BD3"/>
    <w:rsid w:val="000C1A50"/>
    <w:rsid w:val="000D63CA"/>
    <w:rsid w:val="000E6A3B"/>
    <w:rsid w:val="0010337B"/>
    <w:rsid w:val="00127A7B"/>
    <w:rsid w:val="00135E4C"/>
    <w:rsid w:val="00155E26"/>
    <w:rsid w:val="00165C38"/>
    <w:rsid w:val="001954B0"/>
    <w:rsid w:val="001A01B9"/>
    <w:rsid w:val="001A10F7"/>
    <w:rsid w:val="001A656F"/>
    <w:rsid w:val="001B56AC"/>
    <w:rsid w:val="001C0965"/>
    <w:rsid w:val="001D7491"/>
    <w:rsid w:val="001E16CE"/>
    <w:rsid w:val="001F0CD9"/>
    <w:rsid w:val="001F2DED"/>
    <w:rsid w:val="001F7D06"/>
    <w:rsid w:val="00200845"/>
    <w:rsid w:val="00216A6D"/>
    <w:rsid w:val="002179C2"/>
    <w:rsid w:val="00227C2A"/>
    <w:rsid w:val="002376ED"/>
    <w:rsid w:val="002401F2"/>
    <w:rsid w:val="0024412A"/>
    <w:rsid w:val="00245D78"/>
    <w:rsid w:val="00263B90"/>
    <w:rsid w:val="0026522C"/>
    <w:rsid w:val="00266B54"/>
    <w:rsid w:val="00267C9D"/>
    <w:rsid w:val="00277CB4"/>
    <w:rsid w:val="0028465A"/>
    <w:rsid w:val="002A6C33"/>
    <w:rsid w:val="002B1B27"/>
    <w:rsid w:val="002E29D3"/>
    <w:rsid w:val="002E2BE8"/>
    <w:rsid w:val="002E57BF"/>
    <w:rsid w:val="002E5DE5"/>
    <w:rsid w:val="0032240F"/>
    <w:rsid w:val="00326C2F"/>
    <w:rsid w:val="00352643"/>
    <w:rsid w:val="00355DCA"/>
    <w:rsid w:val="00360C8B"/>
    <w:rsid w:val="00363B93"/>
    <w:rsid w:val="00367464"/>
    <w:rsid w:val="003842D9"/>
    <w:rsid w:val="003906F9"/>
    <w:rsid w:val="003A0405"/>
    <w:rsid w:val="003A086E"/>
    <w:rsid w:val="003A4460"/>
    <w:rsid w:val="003A6352"/>
    <w:rsid w:val="003A77B2"/>
    <w:rsid w:val="003B0122"/>
    <w:rsid w:val="003B2F84"/>
    <w:rsid w:val="003B5982"/>
    <w:rsid w:val="003C388A"/>
    <w:rsid w:val="003D1BD8"/>
    <w:rsid w:val="003F540B"/>
    <w:rsid w:val="003F5EE8"/>
    <w:rsid w:val="00406363"/>
    <w:rsid w:val="0041086E"/>
    <w:rsid w:val="004239AC"/>
    <w:rsid w:val="004306B7"/>
    <w:rsid w:val="00433592"/>
    <w:rsid w:val="00442A47"/>
    <w:rsid w:val="00443D40"/>
    <w:rsid w:val="004471C5"/>
    <w:rsid w:val="00470BAA"/>
    <w:rsid w:val="004837D6"/>
    <w:rsid w:val="004841CE"/>
    <w:rsid w:val="0049419C"/>
    <w:rsid w:val="004A0918"/>
    <w:rsid w:val="004B045B"/>
    <w:rsid w:val="004C0B2B"/>
    <w:rsid w:val="004C5FD7"/>
    <w:rsid w:val="004D05D4"/>
    <w:rsid w:val="004D1660"/>
    <w:rsid w:val="004E38F3"/>
    <w:rsid w:val="00507B26"/>
    <w:rsid w:val="00520930"/>
    <w:rsid w:val="005276F1"/>
    <w:rsid w:val="005278B3"/>
    <w:rsid w:val="0053792D"/>
    <w:rsid w:val="00544CEE"/>
    <w:rsid w:val="005471FB"/>
    <w:rsid w:val="00583B4B"/>
    <w:rsid w:val="00585D45"/>
    <w:rsid w:val="00586188"/>
    <w:rsid w:val="005A4CF5"/>
    <w:rsid w:val="005C5D1C"/>
    <w:rsid w:val="005D063C"/>
    <w:rsid w:val="005E7AE4"/>
    <w:rsid w:val="005F1545"/>
    <w:rsid w:val="005F444F"/>
    <w:rsid w:val="005F67CE"/>
    <w:rsid w:val="00601B55"/>
    <w:rsid w:val="00603C5D"/>
    <w:rsid w:val="00612419"/>
    <w:rsid w:val="006126D8"/>
    <w:rsid w:val="0062161D"/>
    <w:rsid w:val="0063173D"/>
    <w:rsid w:val="006716B4"/>
    <w:rsid w:val="0068228F"/>
    <w:rsid w:val="006B434A"/>
    <w:rsid w:val="006C2B21"/>
    <w:rsid w:val="006D178D"/>
    <w:rsid w:val="006E0AAE"/>
    <w:rsid w:val="006E15C0"/>
    <w:rsid w:val="006E5A84"/>
    <w:rsid w:val="00723D39"/>
    <w:rsid w:val="007556A8"/>
    <w:rsid w:val="00766A96"/>
    <w:rsid w:val="00770944"/>
    <w:rsid w:val="00796F1A"/>
    <w:rsid w:val="007A07FB"/>
    <w:rsid w:val="007A2BE9"/>
    <w:rsid w:val="007A71DE"/>
    <w:rsid w:val="007C00C6"/>
    <w:rsid w:val="007D0B27"/>
    <w:rsid w:val="007D78E8"/>
    <w:rsid w:val="007E051C"/>
    <w:rsid w:val="007E6A89"/>
    <w:rsid w:val="007E7E49"/>
    <w:rsid w:val="007F536A"/>
    <w:rsid w:val="0080208F"/>
    <w:rsid w:val="008162AB"/>
    <w:rsid w:val="00821040"/>
    <w:rsid w:val="00847CC9"/>
    <w:rsid w:val="00847D8C"/>
    <w:rsid w:val="00850772"/>
    <w:rsid w:val="0086038D"/>
    <w:rsid w:val="00862A18"/>
    <w:rsid w:val="00867CB1"/>
    <w:rsid w:val="00872BB6"/>
    <w:rsid w:val="008D1092"/>
    <w:rsid w:val="008E6BBD"/>
    <w:rsid w:val="00901EBB"/>
    <w:rsid w:val="00903056"/>
    <w:rsid w:val="009058AB"/>
    <w:rsid w:val="00906B36"/>
    <w:rsid w:val="009127BF"/>
    <w:rsid w:val="009172DD"/>
    <w:rsid w:val="00930AE0"/>
    <w:rsid w:val="00966877"/>
    <w:rsid w:val="00972EF8"/>
    <w:rsid w:val="00985ADE"/>
    <w:rsid w:val="009934A0"/>
    <w:rsid w:val="009A29E4"/>
    <w:rsid w:val="009A3E69"/>
    <w:rsid w:val="009B03D5"/>
    <w:rsid w:val="009B4AB1"/>
    <w:rsid w:val="009B58D8"/>
    <w:rsid w:val="009C7502"/>
    <w:rsid w:val="009E4B3D"/>
    <w:rsid w:val="009F18FE"/>
    <w:rsid w:val="009F1CB0"/>
    <w:rsid w:val="009F5C40"/>
    <w:rsid w:val="009F7C2B"/>
    <w:rsid w:val="009F7D96"/>
    <w:rsid w:val="00A0035D"/>
    <w:rsid w:val="00A01BC8"/>
    <w:rsid w:val="00A05D6E"/>
    <w:rsid w:val="00A07600"/>
    <w:rsid w:val="00A24C72"/>
    <w:rsid w:val="00A424B9"/>
    <w:rsid w:val="00A46F1A"/>
    <w:rsid w:val="00A47EAF"/>
    <w:rsid w:val="00A6176C"/>
    <w:rsid w:val="00A72F36"/>
    <w:rsid w:val="00A75656"/>
    <w:rsid w:val="00A857C2"/>
    <w:rsid w:val="00A903F2"/>
    <w:rsid w:val="00A91B10"/>
    <w:rsid w:val="00AA25A4"/>
    <w:rsid w:val="00AE52FA"/>
    <w:rsid w:val="00B13F6C"/>
    <w:rsid w:val="00B224D1"/>
    <w:rsid w:val="00B25C50"/>
    <w:rsid w:val="00B32186"/>
    <w:rsid w:val="00B3240F"/>
    <w:rsid w:val="00B438E1"/>
    <w:rsid w:val="00B45089"/>
    <w:rsid w:val="00B45B8C"/>
    <w:rsid w:val="00B47880"/>
    <w:rsid w:val="00B64A41"/>
    <w:rsid w:val="00B65747"/>
    <w:rsid w:val="00B72D48"/>
    <w:rsid w:val="00B75175"/>
    <w:rsid w:val="00B81C93"/>
    <w:rsid w:val="00B84DED"/>
    <w:rsid w:val="00BB4414"/>
    <w:rsid w:val="00BC4B40"/>
    <w:rsid w:val="00BD0685"/>
    <w:rsid w:val="00BE08C0"/>
    <w:rsid w:val="00BE7C5E"/>
    <w:rsid w:val="00C5026C"/>
    <w:rsid w:val="00C6787C"/>
    <w:rsid w:val="00C820D1"/>
    <w:rsid w:val="00C929BC"/>
    <w:rsid w:val="00CB7BE0"/>
    <w:rsid w:val="00CC0E21"/>
    <w:rsid w:val="00CD01D4"/>
    <w:rsid w:val="00CD0E3F"/>
    <w:rsid w:val="00CD2471"/>
    <w:rsid w:val="00CD3FAD"/>
    <w:rsid w:val="00CF5A9E"/>
    <w:rsid w:val="00D025C9"/>
    <w:rsid w:val="00D14CB0"/>
    <w:rsid w:val="00D20053"/>
    <w:rsid w:val="00D206CF"/>
    <w:rsid w:val="00D34746"/>
    <w:rsid w:val="00D45D15"/>
    <w:rsid w:val="00D5536E"/>
    <w:rsid w:val="00D56466"/>
    <w:rsid w:val="00D6374F"/>
    <w:rsid w:val="00D64041"/>
    <w:rsid w:val="00D72062"/>
    <w:rsid w:val="00D76125"/>
    <w:rsid w:val="00D9061E"/>
    <w:rsid w:val="00DB13FB"/>
    <w:rsid w:val="00DB7465"/>
    <w:rsid w:val="00DC009B"/>
    <w:rsid w:val="00DC4713"/>
    <w:rsid w:val="00DD77A6"/>
    <w:rsid w:val="00DF7053"/>
    <w:rsid w:val="00E04FD5"/>
    <w:rsid w:val="00E06718"/>
    <w:rsid w:val="00E171C1"/>
    <w:rsid w:val="00E51212"/>
    <w:rsid w:val="00E61601"/>
    <w:rsid w:val="00E64A96"/>
    <w:rsid w:val="00E73523"/>
    <w:rsid w:val="00E96736"/>
    <w:rsid w:val="00EC0258"/>
    <w:rsid w:val="00EC3372"/>
    <w:rsid w:val="00EC385B"/>
    <w:rsid w:val="00EC75A8"/>
    <w:rsid w:val="00EC7F0F"/>
    <w:rsid w:val="00ED2D89"/>
    <w:rsid w:val="00EF39FF"/>
    <w:rsid w:val="00F01402"/>
    <w:rsid w:val="00F12D86"/>
    <w:rsid w:val="00F26BF4"/>
    <w:rsid w:val="00F333D8"/>
    <w:rsid w:val="00F34D06"/>
    <w:rsid w:val="00F55855"/>
    <w:rsid w:val="00F6315F"/>
    <w:rsid w:val="00F644DE"/>
    <w:rsid w:val="00F6740C"/>
    <w:rsid w:val="00F67805"/>
    <w:rsid w:val="00F823B3"/>
    <w:rsid w:val="00F95549"/>
    <w:rsid w:val="00FA710C"/>
    <w:rsid w:val="00FA78EC"/>
    <w:rsid w:val="00FB03C9"/>
    <w:rsid w:val="00FB1C5E"/>
    <w:rsid w:val="00FB5C20"/>
    <w:rsid w:val="00FC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72D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2D48"/>
  </w:style>
  <w:style w:type="paragraph" w:styleId="Header">
    <w:name w:val="header"/>
    <w:basedOn w:val="Normal"/>
    <w:link w:val="HeaderChar"/>
    <w:rsid w:val="00B72D48"/>
    <w:pPr>
      <w:tabs>
        <w:tab w:val="center" w:pos="4153"/>
        <w:tab w:val="right" w:pos="8306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B72D4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B72D48"/>
  </w:style>
  <w:style w:type="paragraph" w:styleId="Footer">
    <w:name w:val="footer"/>
    <w:basedOn w:val="Normal"/>
    <w:link w:val="FooterChar"/>
    <w:rsid w:val="00B72D48"/>
    <w:pPr>
      <w:tabs>
        <w:tab w:val="center" w:pos="4153"/>
        <w:tab w:val="right" w:pos="8306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rsid w:val="00B72D4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347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6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72D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2D48"/>
  </w:style>
  <w:style w:type="paragraph" w:styleId="Header">
    <w:name w:val="header"/>
    <w:basedOn w:val="Normal"/>
    <w:link w:val="HeaderChar"/>
    <w:rsid w:val="00B72D48"/>
    <w:pPr>
      <w:tabs>
        <w:tab w:val="center" w:pos="4153"/>
        <w:tab w:val="right" w:pos="8306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B72D4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B72D48"/>
  </w:style>
  <w:style w:type="paragraph" w:styleId="Footer">
    <w:name w:val="footer"/>
    <w:basedOn w:val="Normal"/>
    <w:link w:val="FooterChar"/>
    <w:rsid w:val="00B72D48"/>
    <w:pPr>
      <w:tabs>
        <w:tab w:val="center" w:pos="4153"/>
        <w:tab w:val="right" w:pos="8306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rsid w:val="00B72D4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347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6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E4A2A-1974-4C43-9BFA-3B7E8A6A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2227</Characters>
  <Application>Microsoft Office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Sabiedrisko autotransporta līdzekļu iepirkuma noteikumi</vt:lpstr>
    </vt:vector>
  </TitlesOfParts>
  <Manager>Autotransporta direkcija</Manager>
  <Company>Satiksmes ministrija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 MK noteikumu projektam "Grozījums Ministru kabineta 1997.gada 23.septembra noteikumos Nr.336 „Liepājas speciālās ekonomiskās zonas pārvaldes nolikums””</dc:title>
  <dc:subject>Anotācija</dc:subject>
  <dc:creator/>
  <dc:description>baiba.jirgena@sam.gov.lv, 67028016</dc:description>
  <cp:lastModifiedBy>Baiba Jirgena</cp:lastModifiedBy>
  <cp:revision>4</cp:revision>
  <cp:lastPrinted>2015-11-26T08:42:00Z</cp:lastPrinted>
  <dcterms:created xsi:type="dcterms:W3CDTF">2015-11-26T08:34:00Z</dcterms:created>
  <dcterms:modified xsi:type="dcterms:W3CDTF">2015-11-27T08:02:00Z</dcterms:modified>
</cp:coreProperties>
</file>