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25AC" w14:textId="77777777" w:rsidR="008D1DA0" w:rsidRPr="008F7F51" w:rsidRDefault="008D1DA0" w:rsidP="008F621A">
      <w:pPr>
        <w:jc w:val="center"/>
        <w:rPr>
          <w:b/>
        </w:rPr>
      </w:pPr>
      <w:bookmarkStart w:id="0" w:name="OLE_LINK3"/>
      <w:bookmarkStart w:id="1" w:name="OLE_LINK4"/>
    </w:p>
    <w:p w14:paraId="505ADB86" w14:textId="69A1AC8F" w:rsidR="00200995" w:rsidRPr="008F7F51" w:rsidRDefault="00200995" w:rsidP="008F621A">
      <w:pPr>
        <w:jc w:val="center"/>
        <w:rPr>
          <w:b/>
        </w:rPr>
      </w:pPr>
      <w:r w:rsidRPr="008F7F51">
        <w:rPr>
          <w:b/>
        </w:rPr>
        <w:t>Ministru kabineta noteikumu projekta „Grozījumi Ministru kabineta 2012.gada 4.septembra noteikumos Nr.619 „Noteikumi par atpūtas kuģu vadītāju apmācību, sertificēšanu un reģistrāciju”” sākotnējās ietekmes novērtējuma ziņojums (anotācija)</w:t>
      </w:r>
    </w:p>
    <w:bookmarkEnd w:id="0"/>
    <w:bookmarkEnd w:id="1"/>
    <w:p w14:paraId="48A48BAF" w14:textId="77777777" w:rsidR="00200995" w:rsidRPr="008F7F51" w:rsidRDefault="00200995" w:rsidP="008F621A">
      <w:pPr>
        <w:jc w:val="center"/>
      </w:pPr>
    </w:p>
    <w:p w14:paraId="6B8F878C" w14:textId="77777777" w:rsidR="00200995" w:rsidRPr="008F7F51" w:rsidRDefault="00200995" w:rsidP="008F621A">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63"/>
        <w:gridCol w:w="6800"/>
      </w:tblGrid>
      <w:tr w:rsidR="008F7F51" w:rsidRPr="008F7F51" w14:paraId="21DACA08" w14:textId="77777777" w:rsidTr="00106C0F">
        <w:trPr>
          <w:trHeight w:val="495"/>
        </w:trPr>
        <w:tc>
          <w:tcPr>
            <w:tcW w:w="9089" w:type="dxa"/>
            <w:gridSpan w:val="3"/>
          </w:tcPr>
          <w:p w14:paraId="7C4FF0EE" w14:textId="77777777" w:rsidR="00200995" w:rsidRPr="008F7F51" w:rsidRDefault="00200995" w:rsidP="008F621A">
            <w:pPr>
              <w:jc w:val="center"/>
            </w:pPr>
            <w:r w:rsidRPr="008F7F51">
              <w:rPr>
                <w:b/>
              </w:rPr>
              <w:t>I. Tiesību akta projekta izstrādes nepieciešamība</w:t>
            </w:r>
          </w:p>
        </w:tc>
      </w:tr>
      <w:tr w:rsidR="008F7F51" w:rsidRPr="008F7F51" w14:paraId="300CC5C6" w14:textId="77777777" w:rsidTr="00106C0F">
        <w:trPr>
          <w:trHeight w:val="1087"/>
        </w:trPr>
        <w:tc>
          <w:tcPr>
            <w:tcW w:w="426" w:type="dxa"/>
          </w:tcPr>
          <w:p w14:paraId="61855A37" w14:textId="77777777" w:rsidR="00200995" w:rsidRPr="008F7F51" w:rsidRDefault="00200995" w:rsidP="008F621A">
            <w:pPr>
              <w:jc w:val="center"/>
            </w:pPr>
            <w:r w:rsidRPr="008F7F51">
              <w:t>1.</w:t>
            </w:r>
          </w:p>
        </w:tc>
        <w:tc>
          <w:tcPr>
            <w:tcW w:w="1863" w:type="dxa"/>
          </w:tcPr>
          <w:p w14:paraId="53E2CA7E" w14:textId="77777777" w:rsidR="00200995" w:rsidRPr="008F7F51" w:rsidRDefault="00200995" w:rsidP="00106C0F">
            <w:r w:rsidRPr="008F7F51">
              <w:t>Pamatojums</w:t>
            </w:r>
          </w:p>
        </w:tc>
        <w:tc>
          <w:tcPr>
            <w:tcW w:w="6800" w:type="dxa"/>
          </w:tcPr>
          <w:p w14:paraId="3E7F2DCC" w14:textId="68303741" w:rsidR="00200995" w:rsidRPr="008F7F51" w:rsidRDefault="00FA19D1" w:rsidP="00FA19D1">
            <w:pPr>
              <w:jc w:val="both"/>
            </w:pPr>
            <w:r w:rsidRPr="008F7F51">
              <w:t xml:space="preserve">Ministru kabineta noteikumu projekts „Grozījumi Ministru kabineta 2012.gada 4.septembra noteikumos Nr.619 „Noteikumi par atpūtas kuģu vadītāju apmācību, sertificēšanu un reģistrāciju”” (turpmāk –projekts) </w:t>
            </w:r>
            <w:r w:rsidR="00200995" w:rsidRPr="008F7F51">
              <w:t>izstrādāts, pamatojoties uz Jūrlietu pārvaldes un jūras drošības likuma 26.panta ceturto daļu, kas noteic, ka atpūtas kuģu vadītāju apmācības, sertificēšanas un reģistrācijas kārtību nosaka Ministru kabinets.</w:t>
            </w:r>
          </w:p>
        </w:tc>
      </w:tr>
      <w:tr w:rsidR="008F7F51" w:rsidRPr="00E53741" w14:paraId="13B7F72F" w14:textId="77777777" w:rsidTr="00404553">
        <w:trPr>
          <w:trHeight w:val="416"/>
        </w:trPr>
        <w:tc>
          <w:tcPr>
            <w:tcW w:w="426" w:type="dxa"/>
          </w:tcPr>
          <w:p w14:paraId="750C0E86" w14:textId="77777777" w:rsidR="00200995" w:rsidRPr="00E53741" w:rsidRDefault="00200995" w:rsidP="008F621A">
            <w:pPr>
              <w:jc w:val="center"/>
            </w:pPr>
            <w:r w:rsidRPr="00E53741">
              <w:t>2.</w:t>
            </w:r>
          </w:p>
        </w:tc>
        <w:tc>
          <w:tcPr>
            <w:tcW w:w="1863" w:type="dxa"/>
          </w:tcPr>
          <w:p w14:paraId="6A962376" w14:textId="77777777" w:rsidR="00200995" w:rsidRPr="00E53741" w:rsidRDefault="00200995" w:rsidP="00106C0F">
            <w:r w:rsidRPr="00E53741">
              <w:t>Pašreizējā situācija un problēmas, kuru risināšanai tiesību akta projekts izstrādāts, tiesiskā regulējuma mērķis un būtība</w:t>
            </w:r>
          </w:p>
        </w:tc>
        <w:tc>
          <w:tcPr>
            <w:tcW w:w="6800" w:type="dxa"/>
          </w:tcPr>
          <w:p w14:paraId="678C1CF1" w14:textId="47F2FA68" w:rsidR="003A1B6E" w:rsidRPr="00E53741" w:rsidRDefault="00915AA5" w:rsidP="00DF1BB5">
            <w:pPr>
              <w:ind w:firstLine="567"/>
              <w:jc w:val="both"/>
            </w:pPr>
            <w:r w:rsidRPr="00E53741">
              <w:t xml:space="preserve"> </w:t>
            </w:r>
            <w:r w:rsidR="0042678F" w:rsidRPr="00E53741">
              <w:t xml:space="preserve">Projekta </w:t>
            </w:r>
            <w:r w:rsidR="00422411" w:rsidRPr="00E53741">
              <w:t>1.</w:t>
            </w:r>
            <w:r w:rsidR="0042678F" w:rsidRPr="00E53741">
              <w:t>1.</w:t>
            </w:r>
            <w:r w:rsidR="00422411" w:rsidRPr="00E53741">
              <w:t>apakš</w:t>
            </w:r>
            <w:r w:rsidR="0042678F" w:rsidRPr="00E53741">
              <w:t>punkts ir nepieciešams saistībā ar paredzētajām izmaiņām normatīvajā regulējumā par kuģošanas līdzekļu satiksmes kārtību Latvijas iekšējos ūdeņos. Pašreiz</w:t>
            </w:r>
            <w:r w:rsidR="00463F22" w:rsidRPr="00E53741">
              <w:t xml:space="preserve"> </w:t>
            </w:r>
            <w:r w:rsidRPr="00E53741">
              <w:t xml:space="preserve">Ministru kabineta 2005.gada 1.marta noteikumu Nr.158 “Noteikumi par kuģošanas līdzekļu satiksmi iekšējos ūdeņos” 79.punkts paredz, ka iegūt atpūtas kuģu vadītāja apliecību atbilstoši valstī spēkā esošajām tiesību normām nepieciešams </w:t>
            </w:r>
            <w:proofErr w:type="spellStart"/>
            <w:r w:rsidRPr="00E53741">
              <w:t>ūdensmotociklu</w:t>
            </w:r>
            <w:proofErr w:type="spellEnd"/>
            <w:r w:rsidRPr="00E53741">
              <w:t xml:space="preserve">, motorlaivu, kuteru un </w:t>
            </w:r>
            <w:proofErr w:type="spellStart"/>
            <w:r w:rsidRPr="00E53741">
              <w:t>motorjahtu</w:t>
            </w:r>
            <w:proofErr w:type="spellEnd"/>
            <w:r w:rsidRPr="00E53741">
              <w:t xml:space="preserve"> vadītājiem. Saskaņā ar Jūrlietu pārvaldes un jūras drošības likuma (30.04.2015. redakcijā, spēkā ar 03.06.2015.) 48.</w:t>
            </w:r>
            <w:r w:rsidRPr="00E53741">
              <w:rPr>
                <w:vertAlign w:val="superscript"/>
              </w:rPr>
              <w:t>1</w:t>
            </w:r>
            <w:r w:rsidRPr="00E53741">
              <w:t xml:space="preserve"> panta pirmo daļu Ministru kabinetam</w:t>
            </w:r>
            <w:r w:rsidR="00C21621" w:rsidRPr="00E53741">
              <w:t xml:space="preserve"> ir</w:t>
            </w:r>
            <w:r w:rsidRPr="00E53741">
              <w:t xml:space="preserve"> </w:t>
            </w:r>
            <w:r w:rsidR="00C21621" w:rsidRPr="00E53741">
              <w:t xml:space="preserve">deleģēts </w:t>
            </w:r>
            <w:r w:rsidRPr="00E53741">
              <w:t>izdot precizētus noteikumus par kuģošanas līdzekļu satiksmes kārtību Latvijas iekšējos ūdeņos. Ministru kabineta noteikumu projekt</w:t>
            </w:r>
            <w:r w:rsidR="006E3FAE" w:rsidRPr="00E53741">
              <w:t>s</w:t>
            </w:r>
            <w:r w:rsidRPr="00E53741">
              <w:t xml:space="preserve"> „Noteikumi par kuģošanas līdzekļu satiksmi iekšējos ūdeņos” (VSS-699) 2015. gada 2. jūlijā </w:t>
            </w:r>
            <w:r w:rsidR="006E3FAE" w:rsidRPr="00E53741">
              <w:t xml:space="preserve">ir </w:t>
            </w:r>
            <w:r w:rsidRPr="00E53741">
              <w:t xml:space="preserve">izsludināts Valsts </w:t>
            </w:r>
            <w:r w:rsidR="0080743B" w:rsidRPr="00E53741">
              <w:t>s</w:t>
            </w:r>
            <w:r w:rsidRPr="00E53741">
              <w:t>ekretāru sanāksmē (turpmāk – noteikumu projekts VSS-699). Noteikum</w:t>
            </w:r>
            <w:r w:rsidR="002A0A70" w:rsidRPr="00E53741">
              <w:t>u</w:t>
            </w:r>
            <w:r w:rsidRPr="00E53741">
              <w:t xml:space="preserve"> projektā VSS-699 </w:t>
            </w:r>
            <w:r w:rsidR="006E3FAE" w:rsidRPr="00E53741">
              <w:t xml:space="preserve">ir </w:t>
            </w:r>
            <w:r w:rsidRPr="00E53741">
              <w:t xml:space="preserve">ietverta prasība, ka </w:t>
            </w:r>
            <w:r w:rsidR="003A1B6E" w:rsidRPr="00E53741">
              <w:t xml:space="preserve">kuģošanas līdzekli, kura vadīšanai atbilstoši normatīvajos aktos vai starptautiskajos tiesību aktos noteiktajam ir iegūstama atbilstoša vadītāja kvalifikācija, ir tiesības vadīt personai, kura ir atbilstoši sertificēta. Līdz ar to minētā prasība būtu saistoša arī </w:t>
            </w:r>
            <w:r w:rsidR="00EB04B0" w:rsidRPr="00E53741">
              <w:t xml:space="preserve">sportam izgatavotu </w:t>
            </w:r>
            <w:r w:rsidR="003A1B6E" w:rsidRPr="00E53741">
              <w:t xml:space="preserve">buru </w:t>
            </w:r>
            <w:r w:rsidR="00EB04B0" w:rsidRPr="00E53741">
              <w:t xml:space="preserve">atpūtas kuģu </w:t>
            </w:r>
            <w:r w:rsidR="003A1B6E" w:rsidRPr="00E53741">
              <w:t xml:space="preserve">vadītājiem. </w:t>
            </w:r>
          </w:p>
          <w:p w14:paraId="0963D5E0" w14:textId="0057CEE0" w:rsidR="003A1B6E" w:rsidRPr="00E53741" w:rsidRDefault="00EB04B0" w:rsidP="00964873">
            <w:pPr>
              <w:pStyle w:val="NoSpacing"/>
              <w:ind w:firstLine="567"/>
              <w:jc w:val="both"/>
              <w:rPr>
                <w:rFonts w:ascii="Times New Roman" w:hAnsi="Times New Roman"/>
                <w:sz w:val="24"/>
                <w:szCs w:val="24"/>
                <w:lang w:eastAsia="lv-LV"/>
              </w:rPr>
            </w:pPr>
            <w:r w:rsidRPr="00E53741">
              <w:rPr>
                <w:rFonts w:ascii="Times New Roman" w:hAnsi="Times New Roman"/>
                <w:sz w:val="24"/>
                <w:szCs w:val="24"/>
                <w:lang w:eastAsia="lv-LV"/>
              </w:rPr>
              <w:t xml:space="preserve"> Lai saglabātu pašreizējo situāciju un nodrošinātu sportam izgatavotu </w:t>
            </w:r>
            <w:r w:rsidR="00964873" w:rsidRPr="00E53741">
              <w:rPr>
                <w:rFonts w:ascii="Times New Roman" w:hAnsi="Times New Roman"/>
                <w:sz w:val="24"/>
                <w:szCs w:val="24"/>
                <w:lang w:eastAsia="lv-LV"/>
              </w:rPr>
              <w:t xml:space="preserve">buru </w:t>
            </w:r>
            <w:r w:rsidRPr="00E53741">
              <w:rPr>
                <w:rFonts w:ascii="Times New Roman" w:hAnsi="Times New Roman"/>
                <w:sz w:val="24"/>
                <w:szCs w:val="24"/>
                <w:lang w:eastAsia="lv-LV"/>
              </w:rPr>
              <w:t>atpūtas kuģu (</w:t>
            </w:r>
            <w:r w:rsidR="006C044E" w:rsidRPr="00E53741">
              <w:rPr>
                <w:rFonts w:ascii="Times New Roman" w:hAnsi="Times New Roman"/>
                <w:sz w:val="24"/>
                <w:szCs w:val="24"/>
                <w:lang w:eastAsia="lv-LV"/>
              </w:rPr>
              <w:t xml:space="preserve">piemēram, </w:t>
            </w:r>
            <w:r w:rsidRPr="00E53741">
              <w:rPr>
                <w:rFonts w:ascii="Times New Roman" w:hAnsi="Times New Roman"/>
                <w:sz w:val="24"/>
                <w:szCs w:val="24"/>
                <w:lang w:eastAsia="lv-LV"/>
              </w:rPr>
              <w:t xml:space="preserve">buru jahtu un buru laivu) </w:t>
            </w:r>
            <w:r w:rsidR="00964873" w:rsidRPr="00E53741">
              <w:rPr>
                <w:rFonts w:ascii="Times New Roman" w:hAnsi="Times New Roman"/>
                <w:sz w:val="24"/>
                <w:szCs w:val="24"/>
                <w:lang w:eastAsia="lv-LV"/>
              </w:rPr>
              <w:t>dažād</w:t>
            </w:r>
            <w:r w:rsidR="00E33B29" w:rsidRPr="00E53741">
              <w:rPr>
                <w:rFonts w:ascii="Times New Roman" w:hAnsi="Times New Roman"/>
                <w:sz w:val="24"/>
                <w:szCs w:val="24"/>
                <w:lang w:eastAsia="lv-LV"/>
              </w:rPr>
              <w:t>a</w:t>
            </w:r>
            <w:r w:rsidR="00964873" w:rsidRPr="00E53741">
              <w:rPr>
                <w:rFonts w:ascii="Times New Roman" w:hAnsi="Times New Roman"/>
                <w:sz w:val="24"/>
                <w:szCs w:val="24"/>
                <w:lang w:eastAsia="lv-LV"/>
              </w:rPr>
              <w:t xml:space="preserve"> vecuma vadītāju patstāvīg</w:t>
            </w:r>
            <w:r w:rsidRPr="00E53741">
              <w:rPr>
                <w:rFonts w:ascii="Times New Roman" w:hAnsi="Times New Roman"/>
                <w:sz w:val="24"/>
                <w:szCs w:val="24"/>
                <w:lang w:eastAsia="lv-LV"/>
              </w:rPr>
              <w:t>u</w:t>
            </w:r>
            <w:r w:rsidR="00964873" w:rsidRPr="00E53741">
              <w:rPr>
                <w:rFonts w:ascii="Times New Roman" w:hAnsi="Times New Roman"/>
                <w:sz w:val="24"/>
                <w:szCs w:val="24"/>
                <w:lang w:eastAsia="lv-LV"/>
              </w:rPr>
              <w:t xml:space="preserve"> dalīb</w:t>
            </w:r>
            <w:r w:rsidRPr="00E53741">
              <w:rPr>
                <w:rFonts w:ascii="Times New Roman" w:hAnsi="Times New Roman"/>
                <w:sz w:val="24"/>
                <w:szCs w:val="24"/>
                <w:lang w:eastAsia="lv-LV"/>
              </w:rPr>
              <w:t>u</w:t>
            </w:r>
            <w:r w:rsidR="00964873" w:rsidRPr="00E53741">
              <w:rPr>
                <w:rFonts w:ascii="Times New Roman" w:hAnsi="Times New Roman"/>
                <w:sz w:val="24"/>
                <w:szCs w:val="24"/>
                <w:lang w:eastAsia="lv-LV"/>
              </w:rPr>
              <w:t xml:space="preserve"> treniņu un sacensību procesā, kā arī labvēlīgi ietekmēt</w:t>
            </w:r>
            <w:r w:rsidRPr="00E53741">
              <w:rPr>
                <w:rFonts w:ascii="Times New Roman" w:hAnsi="Times New Roman"/>
                <w:sz w:val="24"/>
                <w:szCs w:val="24"/>
                <w:lang w:eastAsia="lv-LV"/>
              </w:rPr>
              <w:t>u</w:t>
            </w:r>
            <w:r w:rsidR="00964873" w:rsidRPr="00E53741">
              <w:rPr>
                <w:rFonts w:ascii="Times New Roman" w:hAnsi="Times New Roman"/>
                <w:sz w:val="24"/>
                <w:szCs w:val="24"/>
                <w:lang w:eastAsia="lv-LV"/>
              </w:rPr>
              <w:t xml:space="preserve"> burāšanas sporta attīstīb</w:t>
            </w:r>
            <w:r w:rsidR="006C044E" w:rsidRPr="00E53741">
              <w:rPr>
                <w:rFonts w:ascii="Times New Roman" w:hAnsi="Times New Roman"/>
                <w:sz w:val="24"/>
                <w:szCs w:val="24"/>
                <w:lang w:eastAsia="lv-LV"/>
              </w:rPr>
              <w:t>u</w:t>
            </w:r>
            <w:r w:rsidR="00964873" w:rsidRPr="00E53741">
              <w:rPr>
                <w:rFonts w:ascii="Times New Roman" w:hAnsi="Times New Roman"/>
                <w:sz w:val="24"/>
                <w:szCs w:val="24"/>
                <w:lang w:eastAsia="lv-LV"/>
              </w:rPr>
              <w:t xml:space="preserve"> Latvijā kopumā</w:t>
            </w:r>
            <w:r w:rsidRPr="00E53741">
              <w:rPr>
                <w:rFonts w:ascii="Times New Roman" w:hAnsi="Times New Roman"/>
                <w:sz w:val="24"/>
                <w:szCs w:val="24"/>
                <w:lang w:eastAsia="lv-LV"/>
              </w:rPr>
              <w:t>,</w:t>
            </w:r>
            <w:r w:rsidR="00077F97" w:rsidRPr="00E53741">
              <w:rPr>
                <w:rFonts w:ascii="Times New Roman" w:hAnsi="Times New Roman"/>
                <w:sz w:val="24"/>
                <w:szCs w:val="24"/>
                <w:lang w:eastAsia="lv-LV"/>
              </w:rPr>
              <w:t xml:space="preserve"> </w:t>
            </w:r>
            <w:r w:rsidR="00964873" w:rsidRPr="00E53741">
              <w:rPr>
                <w:rFonts w:ascii="Times New Roman" w:hAnsi="Times New Roman"/>
                <w:sz w:val="24"/>
                <w:szCs w:val="24"/>
                <w:lang w:eastAsia="lv-LV"/>
              </w:rPr>
              <w:t xml:space="preserve">saistībā ar minētajām izmaiņām regulējumā par kuģošanas līdzekļu satiksmes kārtību iekšējos ūdeņos </w:t>
            </w:r>
            <w:r w:rsidR="00C21621" w:rsidRPr="00E53741">
              <w:rPr>
                <w:rFonts w:ascii="Times New Roman" w:hAnsi="Times New Roman"/>
                <w:sz w:val="24"/>
                <w:szCs w:val="24"/>
                <w:lang w:eastAsia="lv-LV"/>
              </w:rPr>
              <w:t>Ministru kabineta 2012.gada 4.septembra noteikumu Nr.619 „Noteikumi par atpūtas kuģu vadītāju apmācību, sertificēšanu un reģistrāciju”</w:t>
            </w:r>
            <w:r w:rsidR="00D551BA" w:rsidRPr="00E53741">
              <w:rPr>
                <w:rFonts w:ascii="Times New Roman" w:hAnsi="Times New Roman"/>
                <w:sz w:val="24"/>
                <w:szCs w:val="24"/>
                <w:lang w:eastAsia="lv-LV"/>
              </w:rPr>
              <w:t xml:space="preserve"> (turpmāk – noteikumi) </w:t>
            </w:r>
            <w:r w:rsidR="003A1B6E" w:rsidRPr="00E53741">
              <w:rPr>
                <w:rFonts w:ascii="Times New Roman" w:hAnsi="Times New Roman"/>
                <w:sz w:val="24"/>
                <w:szCs w:val="24"/>
                <w:lang w:eastAsia="lv-LV"/>
              </w:rPr>
              <w:t xml:space="preserve">3.punktā nepieciešams papildus atrunāt, ka šie noteikumi neattiecas arī uz </w:t>
            </w:r>
            <w:r w:rsidRPr="00E53741">
              <w:rPr>
                <w:rFonts w:ascii="Times New Roman" w:hAnsi="Times New Roman"/>
                <w:sz w:val="24"/>
                <w:szCs w:val="24"/>
                <w:lang w:eastAsia="lv-LV"/>
              </w:rPr>
              <w:t xml:space="preserve">sportam izgatavotu </w:t>
            </w:r>
            <w:r w:rsidR="003A1B6E" w:rsidRPr="00E53741">
              <w:rPr>
                <w:rFonts w:ascii="Times New Roman" w:hAnsi="Times New Roman"/>
                <w:sz w:val="24"/>
                <w:szCs w:val="24"/>
                <w:lang w:eastAsia="lv-LV"/>
              </w:rPr>
              <w:t>buru</w:t>
            </w:r>
            <w:r w:rsidRPr="00E53741">
              <w:rPr>
                <w:rFonts w:ascii="Times New Roman" w:hAnsi="Times New Roman"/>
                <w:sz w:val="24"/>
                <w:szCs w:val="24"/>
                <w:lang w:eastAsia="lv-LV"/>
              </w:rPr>
              <w:t xml:space="preserve"> </w:t>
            </w:r>
            <w:r w:rsidR="003A1B6E" w:rsidRPr="00E53741">
              <w:rPr>
                <w:rFonts w:ascii="Times New Roman" w:hAnsi="Times New Roman"/>
                <w:sz w:val="24"/>
                <w:szCs w:val="24"/>
                <w:lang w:eastAsia="lv-LV"/>
              </w:rPr>
              <w:t>atpūtas kuģu vadītājiem</w:t>
            </w:r>
            <w:r w:rsidR="00C21621" w:rsidRPr="00E53741">
              <w:rPr>
                <w:rFonts w:ascii="Times New Roman" w:hAnsi="Times New Roman"/>
                <w:sz w:val="24"/>
                <w:szCs w:val="24"/>
                <w:lang w:eastAsia="lv-LV"/>
              </w:rPr>
              <w:t>, izņemot šo noteikumu 49.punktā minēto</w:t>
            </w:r>
            <w:r w:rsidR="003A1B6E" w:rsidRPr="00E53741">
              <w:rPr>
                <w:rFonts w:ascii="Times New Roman" w:hAnsi="Times New Roman"/>
                <w:sz w:val="24"/>
                <w:szCs w:val="24"/>
                <w:lang w:eastAsia="lv-LV"/>
              </w:rPr>
              <w:t>.</w:t>
            </w:r>
          </w:p>
          <w:p w14:paraId="5C4824AE" w14:textId="24F8D49B" w:rsidR="00915AA5" w:rsidRPr="00E53741" w:rsidRDefault="00915AA5" w:rsidP="00915AA5">
            <w:pPr>
              <w:pStyle w:val="NoSpacing"/>
              <w:ind w:firstLine="567"/>
              <w:jc w:val="both"/>
              <w:rPr>
                <w:rFonts w:ascii="Times New Roman" w:hAnsi="Times New Roman"/>
                <w:sz w:val="24"/>
                <w:szCs w:val="24"/>
              </w:rPr>
            </w:pPr>
            <w:r w:rsidRPr="00E53741">
              <w:rPr>
                <w:rFonts w:ascii="Times New Roman" w:hAnsi="Times New Roman"/>
                <w:sz w:val="24"/>
                <w:szCs w:val="24"/>
              </w:rPr>
              <w:t xml:space="preserve">Par sportam </w:t>
            </w:r>
            <w:r w:rsidR="00FA743D" w:rsidRPr="00E53741">
              <w:rPr>
                <w:rFonts w:ascii="Times New Roman" w:hAnsi="Times New Roman"/>
                <w:sz w:val="24"/>
                <w:szCs w:val="24"/>
              </w:rPr>
              <w:t>izgatavot</w:t>
            </w:r>
            <w:r w:rsidR="006C044E" w:rsidRPr="00E53741">
              <w:rPr>
                <w:rFonts w:ascii="Times New Roman" w:hAnsi="Times New Roman"/>
                <w:sz w:val="24"/>
                <w:szCs w:val="24"/>
              </w:rPr>
              <w:t>ie</w:t>
            </w:r>
            <w:r w:rsidR="007A0C9F" w:rsidRPr="00E53741">
              <w:rPr>
                <w:rFonts w:ascii="Times New Roman" w:hAnsi="Times New Roman"/>
                <w:sz w:val="24"/>
                <w:szCs w:val="24"/>
              </w:rPr>
              <w:t>m</w:t>
            </w:r>
            <w:r w:rsidRPr="00E53741">
              <w:rPr>
                <w:rFonts w:ascii="Times New Roman" w:hAnsi="Times New Roman"/>
                <w:sz w:val="24"/>
                <w:szCs w:val="24"/>
              </w:rPr>
              <w:t xml:space="preserve"> buru</w:t>
            </w:r>
            <w:r w:rsidR="007A0C9F" w:rsidRPr="00E53741">
              <w:rPr>
                <w:rFonts w:ascii="Times New Roman" w:hAnsi="Times New Roman"/>
                <w:sz w:val="24"/>
                <w:szCs w:val="24"/>
              </w:rPr>
              <w:t xml:space="preserve"> atpūtas kuģiem uzskatām</w:t>
            </w:r>
            <w:r w:rsidR="008F7F51" w:rsidRPr="00E53741">
              <w:rPr>
                <w:rFonts w:ascii="Times New Roman" w:hAnsi="Times New Roman"/>
                <w:sz w:val="24"/>
                <w:szCs w:val="24"/>
              </w:rPr>
              <w:t>as</w:t>
            </w:r>
            <w:r w:rsidRPr="00E53741">
              <w:rPr>
                <w:rFonts w:ascii="Times New Roman" w:hAnsi="Times New Roman"/>
                <w:sz w:val="24"/>
                <w:szCs w:val="24"/>
              </w:rPr>
              <w:t xml:space="preserve"> </w:t>
            </w:r>
            <w:r w:rsidR="008F7F51" w:rsidRPr="00E53741">
              <w:rPr>
                <w:rFonts w:ascii="Times New Roman" w:hAnsi="Times New Roman"/>
                <w:sz w:val="24"/>
                <w:szCs w:val="24"/>
              </w:rPr>
              <w:t>buru jahtas</w:t>
            </w:r>
            <w:r w:rsidRPr="00E53741">
              <w:rPr>
                <w:rFonts w:ascii="Times New Roman" w:hAnsi="Times New Roman"/>
                <w:sz w:val="24"/>
                <w:szCs w:val="24"/>
              </w:rPr>
              <w:t xml:space="preserve">, kas </w:t>
            </w:r>
            <w:r w:rsidR="008F7F51" w:rsidRPr="00E53741">
              <w:rPr>
                <w:rFonts w:ascii="Times New Roman" w:hAnsi="Times New Roman"/>
                <w:sz w:val="24"/>
                <w:szCs w:val="24"/>
              </w:rPr>
              <w:t xml:space="preserve">aprīkotas ar </w:t>
            </w:r>
            <w:proofErr w:type="spellStart"/>
            <w:r w:rsidR="008F7F51" w:rsidRPr="00E53741">
              <w:rPr>
                <w:rFonts w:ascii="Times New Roman" w:hAnsi="Times New Roman"/>
                <w:sz w:val="24"/>
                <w:szCs w:val="24"/>
              </w:rPr>
              <w:t>švertu</w:t>
            </w:r>
            <w:proofErr w:type="spellEnd"/>
            <w:r w:rsidR="008F7F51" w:rsidRPr="00E53741">
              <w:rPr>
                <w:rFonts w:ascii="Times New Roman" w:hAnsi="Times New Roman"/>
                <w:sz w:val="24"/>
                <w:szCs w:val="24"/>
              </w:rPr>
              <w:t xml:space="preserve"> un </w:t>
            </w:r>
            <w:proofErr w:type="spellStart"/>
            <w:r w:rsidR="008F7F51" w:rsidRPr="00E53741">
              <w:rPr>
                <w:rFonts w:ascii="Times New Roman" w:hAnsi="Times New Roman"/>
                <w:sz w:val="24"/>
                <w:szCs w:val="24"/>
              </w:rPr>
              <w:t>daudzkorpus</w:t>
            </w:r>
            <w:r w:rsidR="009A41AE" w:rsidRPr="00E53741">
              <w:rPr>
                <w:rFonts w:ascii="Times New Roman" w:hAnsi="Times New Roman"/>
                <w:sz w:val="24"/>
                <w:szCs w:val="24"/>
              </w:rPr>
              <w:t>u</w:t>
            </w:r>
            <w:proofErr w:type="spellEnd"/>
            <w:r w:rsidR="008F7F51" w:rsidRPr="00E53741">
              <w:rPr>
                <w:rFonts w:ascii="Times New Roman" w:hAnsi="Times New Roman"/>
                <w:sz w:val="24"/>
                <w:szCs w:val="24"/>
              </w:rPr>
              <w:t xml:space="preserve"> buru jahtas </w:t>
            </w:r>
            <w:r w:rsidR="00304FB8" w:rsidRPr="00E53741">
              <w:rPr>
                <w:rFonts w:ascii="Times New Roman" w:hAnsi="Times New Roman"/>
                <w:sz w:val="24"/>
                <w:szCs w:val="24"/>
              </w:rPr>
              <w:t>bez klāja</w:t>
            </w:r>
            <w:r w:rsidR="008F7F51" w:rsidRPr="00E53741">
              <w:rPr>
                <w:rFonts w:ascii="Times New Roman" w:hAnsi="Times New Roman"/>
                <w:sz w:val="24"/>
                <w:szCs w:val="24"/>
              </w:rPr>
              <w:t xml:space="preserve">, kas nav aprīkotas ar balasta ķīli. Tās </w:t>
            </w:r>
            <w:r w:rsidR="007A0C9F" w:rsidRPr="00E53741">
              <w:rPr>
                <w:rFonts w:ascii="Times New Roman" w:hAnsi="Times New Roman"/>
                <w:sz w:val="24"/>
                <w:szCs w:val="24"/>
              </w:rPr>
              <w:t xml:space="preserve">galvenokārt </w:t>
            </w:r>
            <w:r w:rsidRPr="00E53741">
              <w:rPr>
                <w:rFonts w:ascii="Times New Roman" w:hAnsi="Times New Roman"/>
                <w:sz w:val="24"/>
                <w:szCs w:val="24"/>
              </w:rPr>
              <w:t>paredzēt</w:t>
            </w:r>
            <w:r w:rsidR="008F7F51" w:rsidRPr="00E53741">
              <w:rPr>
                <w:rFonts w:ascii="Times New Roman" w:hAnsi="Times New Roman"/>
                <w:sz w:val="24"/>
                <w:szCs w:val="24"/>
              </w:rPr>
              <w:t>as</w:t>
            </w:r>
            <w:r w:rsidRPr="00E53741">
              <w:rPr>
                <w:rFonts w:ascii="Times New Roman" w:hAnsi="Times New Roman"/>
                <w:sz w:val="24"/>
                <w:szCs w:val="24"/>
              </w:rPr>
              <w:t xml:space="preserve"> </w:t>
            </w:r>
            <w:r w:rsidRPr="00E53741">
              <w:rPr>
                <w:rFonts w:ascii="Times New Roman" w:hAnsi="Times New Roman"/>
                <w:sz w:val="24"/>
                <w:szCs w:val="24"/>
              </w:rPr>
              <w:lastRenderedPageBreak/>
              <w:t>kuģošanai (sacensībām</w:t>
            </w:r>
            <w:r w:rsidR="008F7F51" w:rsidRPr="00E53741">
              <w:rPr>
                <w:rFonts w:ascii="Times New Roman" w:hAnsi="Times New Roman"/>
                <w:sz w:val="24"/>
                <w:szCs w:val="24"/>
              </w:rPr>
              <w:t xml:space="preserve"> un treni</w:t>
            </w:r>
            <w:r w:rsidR="009A41AE" w:rsidRPr="00E53741">
              <w:rPr>
                <w:rFonts w:ascii="Times New Roman" w:hAnsi="Times New Roman"/>
                <w:sz w:val="24"/>
                <w:szCs w:val="24"/>
              </w:rPr>
              <w:t>ņu nodarbībām</w:t>
            </w:r>
            <w:r w:rsidRPr="00E53741">
              <w:rPr>
                <w:rFonts w:ascii="Times New Roman" w:hAnsi="Times New Roman"/>
                <w:sz w:val="24"/>
                <w:szCs w:val="24"/>
              </w:rPr>
              <w:t xml:space="preserve">) iekšējos un </w:t>
            </w:r>
            <w:r w:rsidR="00FA743D" w:rsidRPr="00E53741">
              <w:rPr>
                <w:rFonts w:ascii="Times New Roman" w:hAnsi="Times New Roman"/>
                <w:sz w:val="24"/>
                <w:szCs w:val="24"/>
              </w:rPr>
              <w:t xml:space="preserve">tuvējos </w:t>
            </w:r>
            <w:r w:rsidRPr="00E53741">
              <w:rPr>
                <w:rFonts w:ascii="Times New Roman" w:hAnsi="Times New Roman"/>
                <w:sz w:val="24"/>
                <w:szCs w:val="24"/>
              </w:rPr>
              <w:t xml:space="preserve">piekrastes ūdeņos (3 km no krasta līnijas). </w:t>
            </w:r>
          </w:p>
          <w:p w14:paraId="43D38EC7" w14:textId="77777777" w:rsidR="00C21621" w:rsidRPr="00E53741" w:rsidRDefault="00C21621" w:rsidP="00915AA5">
            <w:pPr>
              <w:pStyle w:val="NoSpacing"/>
              <w:ind w:firstLine="567"/>
              <w:jc w:val="both"/>
              <w:rPr>
                <w:rFonts w:ascii="Times New Roman" w:hAnsi="Times New Roman"/>
                <w:sz w:val="24"/>
                <w:szCs w:val="24"/>
              </w:rPr>
            </w:pPr>
          </w:p>
          <w:p w14:paraId="261943A2" w14:textId="47132D0E" w:rsidR="00C21621" w:rsidRPr="00E53741" w:rsidRDefault="00C21621" w:rsidP="00915AA5">
            <w:pPr>
              <w:pStyle w:val="NoSpacing"/>
              <w:ind w:firstLine="567"/>
              <w:jc w:val="both"/>
              <w:rPr>
                <w:rFonts w:ascii="Times New Roman" w:hAnsi="Times New Roman"/>
                <w:sz w:val="28"/>
                <w:szCs w:val="28"/>
              </w:rPr>
            </w:pPr>
            <w:r w:rsidRPr="00E53741">
              <w:rPr>
                <w:rFonts w:ascii="Times New Roman" w:hAnsi="Times New Roman"/>
                <w:sz w:val="24"/>
                <w:szCs w:val="24"/>
              </w:rPr>
              <w:t>Ar projekta 1</w:t>
            </w:r>
            <w:r w:rsidR="00422411" w:rsidRPr="00E53741">
              <w:rPr>
                <w:rFonts w:ascii="Times New Roman" w:hAnsi="Times New Roman"/>
                <w:sz w:val="24"/>
                <w:szCs w:val="24"/>
              </w:rPr>
              <w:t>.1</w:t>
            </w:r>
            <w:r w:rsidRPr="00E53741">
              <w:rPr>
                <w:rFonts w:ascii="Times New Roman" w:hAnsi="Times New Roman"/>
                <w:sz w:val="24"/>
                <w:szCs w:val="24"/>
              </w:rPr>
              <w:t>.</w:t>
            </w:r>
            <w:r w:rsidR="00422411" w:rsidRPr="00E53741">
              <w:rPr>
                <w:rFonts w:ascii="Times New Roman" w:hAnsi="Times New Roman"/>
                <w:sz w:val="24"/>
                <w:szCs w:val="24"/>
              </w:rPr>
              <w:t>apakš</w:t>
            </w:r>
            <w:r w:rsidRPr="00E53741">
              <w:rPr>
                <w:rFonts w:ascii="Times New Roman" w:hAnsi="Times New Roman"/>
                <w:sz w:val="24"/>
                <w:szCs w:val="24"/>
              </w:rPr>
              <w:t xml:space="preserve">punktu ir saistīts projekta </w:t>
            </w:r>
            <w:r w:rsidR="00422411" w:rsidRPr="00E53741">
              <w:rPr>
                <w:rFonts w:ascii="Times New Roman" w:hAnsi="Times New Roman"/>
                <w:sz w:val="24"/>
                <w:szCs w:val="24"/>
              </w:rPr>
              <w:t>1.</w:t>
            </w:r>
            <w:r w:rsidRPr="00E53741">
              <w:rPr>
                <w:rFonts w:ascii="Times New Roman" w:hAnsi="Times New Roman"/>
                <w:sz w:val="24"/>
                <w:szCs w:val="24"/>
              </w:rPr>
              <w:t>3.</w:t>
            </w:r>
            <w:r w:rsidR="00422411" w:rsidRPr="00E53741">
              <w:rPr>
                <w:rFonts w:ascii="Times New Roman" w:hAnsi="Times New Roman"/>
                <w:sz w:val="24"/>
                <w:szCs w:val="24"/>
              </w:rPr>
              <w:t>apakš</w:t>
            </w:r>
            <w:r w:rsidRPr="00E53741">
              <w:rPr>
                <w:rFonts w:ascii="Times New Roman" w:hAnsi="Times New Roman"/>
                <w:sz w:val="24"/>
                <w:szCs w:val="24"/>
              </w:rPr>
              <w:t>punkts, kas paredz, ka sertifikācijā iegūtās tiesības norāda starptautiskajā apliecībā, ja tāda ir izsniegta. Attiecīgi, sportam izgatav</w:t>
            </w:r>
            <w:r w:rsidR="00387491" w:rsidRPr="00E53741">
              <w:rPr>
                <w:rFonts w:ascii="Times New Roman" w:hAnsi="Times New Roman"/>
                <w:sz w:val="24"/>
                <w:szCs w:val="24"/>
              </w:rPr>
              <w:t xml:space="preserve">otu buru atpūtas kuģu vadītāji, kurus būs sertificējusi saskaņā ar Sporta likumu atzīta burāšanas sporta federācija (biedrība “Latvijas Zēģelētāju savienība”), varēs vadīt minētos atpūtas kuģus arī bez starptautiskās apliecības. </w:t>
            </w:r>
          </w:p>
          <w:p w14:paraId="076F9BCE" w14:textId="16FE6BE6" w:rsidR="00683DD3" w:rsidRPr="00E53741" w:rsidRDefault="00683DD3" w:rsidP="00683DD3">
            <w:pPr>
              <w:jc w:val="both"/>
            </w:pPr>
          </w:p>
          <w:p w14:paraId="1DBEF7CB" w14:textId="22DC5634" w:rsidR="00683DD3" w:rsidRPr="00E53741" w:rsidRDefault="00683DD3" w:rsidP="008C786A">
            <w:pPr>
              <w:ind w:firstLine="622"/>
              <w:jc w:val="both"/>
            </w:pPr>
            <w:r w:rsidRPr="00E53741">
              <w:t xml:space="preserve">Eiropas Savienības Tiesas 2014.gada 6.februāra spriedumā lietā </w:t>
            </w:r>
            <w:proofErr w:type="spellStart"/>
            <w:r w:rsidRPr="00E53741">
              <w:t>Nr.C-509</w:t>
            </w:r>
            <w:proofErr w:type="spellEnd"/>
            <w:r w:rsidRPr="00E53741">
              <w:t>/12 „</w:t>
            </w:r>
            <w:proofErr w:type="spellStart"/>
            <w:r w:rsidRPr="00E53741">
              <w:t>Instituto</w:t>
            </w:r>
            <w:proofErr w:type="spellEnd"/>
            <w:r w:rsidRPr="00E53741">
              <w:t xml:space="preserve"> </w:t>
            </w:r>
            <w:proofErr w:type="spellStart"/>
            <w:r w:rsidRPr="00E53741">
              <w:t>Portuario</w:t>
            </w:r>
            <w:proofErr w:type="spellEnd"/>
            <w:r w:rsidRPr="00E53741">
              <w:t xml:space="preserve"> e dos </w:t>
            </w:r>
            <w:proofErr w:type="spellStart"/>
            <w:r w:rsidRPr="00E53741">
              <w:t>Transportes</w:t>
            </w:r>
            <w:proofErr w:type="spellEnd"/>
            <w:r w:rsidRPr="00E53741">
              <w:t xml:space="preserve"> </w:t>
            </w:r>
            <w:proofErr w:type="spellStart"/>
            <w:r w:rsidRPr="00E53741">
              <w:t>Maritimos</w:t>
            </w:r>
            <w:proofErr w:type="spellEnd"/>
            <w:r w:rsidRPr="00E53741">
              <w:t xml:space="preserve"> (IPTM) pret </w:t>
            </w:r>
            <w:proofErr w:type="spellStart"/>
            <w:r w:rsidRPr="00E53741">
              <w:t>Navileme</w:t>
            </w:r>
            <w:proofErr w:type="spellEnd"/>
            <w:r w:rsidRPr="00E53741">
              <w:t xml:space="preserve"> – </w:t>
            </w:r>
            <w:proofErr w:type="spellStart"/>
            <w:r w:rsidRPr="00E53741">
              <w:t>Consultadoria</w:t>
            </w:r>
            <w:proofErr w:type="spellEnd"/>
            <w:r w:rsidRPr="00E53741">
              <w:t xml:space="preserve"> </w:t>
            </w:r>
            <w:proofErr w:type="spellStart"/>
            <w:r w:rsidRPr="00E53741">
              <w:t>Nautica</w:t>
            </w:r>
            <w:proofErr w:type="spellEnd"/>
            <w:r w:rsidRPr="00E53741">
              <w:t xml:space="preserve"> </w:t>
            </w:r>
            <w:proofErr w:type="spellStart"/>
            <w:r w:rsidRPr="00E53741">
              <w:t>Lda</w:t>
            </w:r>
            <w:proofErr w:type="spellEnd"/>
            <w:r w:rsidRPr="00E53741">
              <w:t xml:space="preserve"> un </w:t>
            </w:r>
            <w:proofErr w:type="spellStart"/>
            <w:r w:rsidRPr="00E53741">
              <w:t>Nautizende</w:t>
            </w:r>
            <w:proofErr w:type="spellEnd"/>
            <w:r w:rsidRPr="00E53741">
              <w:t xml:space="preserve"> – </w:t>
            </w:r>
            <w:proofErr w:type="spellStart"/>
            <w:r w:rsidRPr="00E53741">
              <w:t>Consultadoria</w:t>
            </w:r>
            <w:proofErr w:type="spellEnd"/>
            <w:r w:rsidRPr="00E53741">
              <w:t xml:space="preserve"> </w:t>
            </w:r>
            <w:proofErr w:type="spellStart"/>
            <w:r w:rsidRPr="00E53741">
              <w:t>Nautica</w:t>
            </w:r>
            <w:proofErr w:type="spellEnd"/>
            <w:r w:rsidRPr="00E53741">
              <w:t xml:space="preserve"> </w:t>
            </w:r>
            <w:proofErr w:type="spellStart"/>
            <w:r w:rsidRPr="00E53741">
              <w:t>Lda</w:t>
            </w:r>
            <w:proofErr w:type="spellEnd"/>
            <w:r w:rsidRPr="00E53741">
              <w:t xml:space="preserve">” ir noteikts, ka Eiropas Savienības pilsoņi var kārtot attiecīgus eksāmenus un saņemt atpūtas kuģu vadītāja apliecību  jebkurā Eiropas Savienības dalībvalstī, arī tādā, kurā tie nedzīvo. Lai nodrošinātu noteikumu 7.1.apakšpunkta atbilstību minētajam spriedumam, ar projekta </w:t>
            </w:r>
            <w:r w:rsidR="00422411" w:rsidRPr="00E53741">
              <w:t>1.</w:t>
            </w:r>
            <w:r w:rsidRPr="00E53741">
              <w:t>2.</w:t>
            </w:r>
            <w:r w:rsidR="00422411" w:rsidRPr="00E53741">
              <w:t>apakš</w:t>
            </w:r>
            <w:r w:rsidRPr="00E53741">
              <w:t xml:space="preserve">punktu paredzēts noteikumu 7.1.apakšpunktu redakcionāli precizēt. </w:t>
            </w:r>
          </w:p>
          <w:p w14:paraId="6C61E621" w14:textId="77777777" w:rsidR="00C5251D" w:rsidRPr="00E53741" w:rsidRDefault="00C5251D" w:rsidP="009D59B2">
            <w:pPr>
              <w:jc w:val="both"/>
            </w:pPr>
          </w:p>
          <w:p w14:paraId="1B47FA76" w14:textId="63BF33AB" w:rsidR="007710DE" w:rsidRPr="00E53741" w:rsidRDefault="00AE728F" w:rsidP="00DF1BB5">
            <w:pPr>
              <w:ind w:firstLine="722"/>
              <w:jc w:val="both"/>
            </w:pPr>
            <w:r w:rsidRPr="00E53741">
              <w:t xml:space="preserve">Projekta </w:t>
            </w:r>
            <w:r w:rsidR="00422411" w:rsidRPr="00E53741">
              <w:t>1.</w:t>
            </w:r>
            <w:r w:rsidR="00DF1EE2" w:rsidRPr="00E53741">
              <w:t>4</w:t>
            </w:r>
            <w:r w:rsidRPr="00E53741">
              <w:t>.</w:t>
            </w:r>
            <w:r w:rsidR="00463F22" w:rsidRPr="00E53741">
              <w:t xml:space="preserve"> </w:t>
            </w:r>
            <w:r w:rsidRPr="00E53741">
              <w:t xml:space="preserve">un </w:t>
            </w:r>
            <w:r w:rsidR="00422411" w:rsidRPr="00E53741">
              <w:t>1.</w:t>
            </w:r>
            <w:r w:rsidR="00DF1EE2" w:rsidRPr="00E53741">
              <w:t>5</w:t>
            </w:r>
            <w:r w:rsidRPr="00E53741">
              <w:t>.</w:t>
            </w:r>
            <w:r w:rsidR="00422411" w:rsidRPr="00E53741">
              <w:t>apakš</w:t>
            </w:r>
            <w:r w:rsidRPr="00E53741">
              <w:t>punkts paredz</w:t>
            </w:r>
            <w:r w:rsidR="002A65F9" w:rsidRPr="00E53741">
              <w:t xml:space="preserve"> noteikumu grozījumus saistībā ar </w:t>
            </w:r>
            <w:r w:rsidR="001F17E5" w:rsidRPr="001F17E5">
              <w:t xml:space="preserve">valsts akciju sabiedrības “Ceļu satiksmes drošības direkcija” (turpmāk – CSDD)  </w:t>
            </w:r>
            <w:r w:rsidR="002A65F9" w:rsidRPr="00E53741">
              <w:t xml:space="preserve">iepriekš izdotajām mazizmēra kuģošanas līdzekļu vadītāja vai atpūtas kuģu vadītāja apliecībām. </w:t>
            </w:r>
          </w:p>
          <w:p w14:paraId="1CDB5E94" w14:textId="37E16CC5" w:rsidR="00313C9B" w:rsidRPr="00E53741" w:rsidRDefault="00313C9B" w:rsidP="00DF1BB5">
            <w:pPr>
              <w:ind w:firstLine="722"/>
              <w:jc w:val="both"/>
            </w:pPr>
            <w:r w:rsidRPr="00E53741">
              <w:t xml:space="preserve">Jūrlietu pārvaldes un jūras drošības likumā </w:t>
            </w:r>
            <w:r w:rsidR="00190393" w:rsidRPr="00E53741">
              <w:t xml:space="preserve">ar </w:t>
            </w:r>
            <w:r w:rsidRPr="00E53741">
              <w:t xml:space="preserve">2005.gada </w:t>
            </w:r>
            <w:r w:rsidR="00190393" w:rsidRPr="00E53741">
              <w:t xml:space="preserve">10.novembra grozījumiem </w:t>
            </w:r>
            <w:r w:rsidRPr="00E53741">
              <w:t xml:space="preserve">tika ietverts regulējums </w:t>
            </w:r>
            <w:r w:rsidR="00190393" w:rsidRPr="00E53741">
              <w:t xml:space="preserve">par </w:t>
            </w:r>
            <w:r w:rsidRPr="00E53741">
              <w:t xml:space="preserve"> kuģošanas līdzekļu vadītāju </w:t>
            </w:r>
            <w:r w:rsidR="00190393" w:rsidRPr="00E53741">
              <w:t xml:space="preserve">sagatavošanu </w:t>
            </w:r>
            <w:r w:rsidR="008F2DC4" w:rsidRPr="00E53741">
              <w:t>(26.pantā), cita starpā paredzot CSDD</w:t>
            </w:r>
            <w:bookmarkStart w:id="2" w:name="_GoBack"/>
            <w:bookmarkEnd w:id="2"/>
            <w:r w:rsidR="008F2DC4" w:rsidRPr="00E53741">
              <w:t xml:space="preserve">  kompetenci </w:t>
            </w:r>
            <w:r w:rsidR="00AE728F" w:rsidRPr="00E53741">
              <w:t>atpūtai paredzēto kuģošanas līdzekļu vadītāju sertificēšanā</w:t>
            </w:r>
            <w:r w:rsidR="008F2DC4" w:rsidRPr="00E53741">
              <w:t xml:space="preserve">, kas, ņemot vērā likuma turpmākos grozījumus, ir vairakkārt mainījusies. </w:t>
            </w:r>
          </w:p>
          <w:p w14:paraId="26C81F25" w14:textId="142A1045" w:rsidR="00D579E1" w:rsidRPr="00E53741" w:rsidRDefault="00606CC4" w:rsidP="00DF1BB5">
            <w:pPr>
              <w:ind w:left="13" w:firstLine="709"/>
              <w:jc w:val="both"/>
            </w:pPr>
            <w:r w:rsidRPr="00E53741">
              <w:t xml:space="preserve">Vēsturiski </w:t>
            </w:r>
            <w:r w:rsidR="002B072E" w:rsidRPr="00E53741">
              <w:t xml:space="preserve">CSDD ir izdevusi </w:t>
            </w:r>
            <w:r w:rsidR="00FC0434" w:rsidRPr="00E53741">
              <w:t xml:space="preserve">divu </w:t>
            </w:r>
            <w:r w:rsidR="002B072E" w:rsidRPr="00E53741">
              <w:t>veida atpūtas kuģu vadītāja apliecības</w:t>
            </w:r>
            <w:r w:rsidR="00FC0434" w:rsidRPr="00E53741">
              <w:t>:</w:t>
            </w:r>
            <w:r w:rsidR="002B072E" w:rsidRPr="00E53741">
              <w:t xml:space="preserve"> </w:t>
            </w:r>
          </w:p>
          <w:p w14:paraId="665F9DF0" w14:textId="54BB32C8" w:rsidR="00FC0434" w:rsidRPr="00E53741" w:rsidRDefault="00FC0434" w:rsidP="009D59B2">
            <w:pPr>
              <w:jc w:val="both"/>
            </w:pPr>
            <w:r w:rsidRPr="00E53741">
              <w:t>1) Saskaņā ar</w:t>
            </w:r>
            <w:r w:rsidR="00606CC4" w:rsidRPr="00E53741">
              <w:t xml:space="preserve"> </w:t>
            </w:r>
            <w:r w:rsidR="002B072E" w:rsidRPr="00E53741">
              <w:t>Ministru kabinet</w:t>
            </w:r>
            <w:r w:rsidRPr="00E53741">
              <w:t>a</w:t>
            </w:r>
            <w:r w:rsidR="002B072E" w:rsidRPr="00E53741">
              <w:t xml:space="preserve"> 2005.gada 20.decembr</w:t>
            </w:r>
            <w:r w:rsidRPr="00E53741">
              <w:t>a</w:t>
            </w:r>
            <w:r w:rsidR="002B072E" w:rsidRPr="00E53741">
              <w:t xml:space="preserve"> noteikumi</w:t>
            </w:r>
            <w:r w:rsidRPr="00E53741">
              <w:t>em</w:t>
            </w:r>
            <w:r w:rsidR="002B072E" w:rsidRPr="00E53741">
              <w:t xml:space="preserve"> Nr.994 „Noteikumi par mazizmēra kuģošanas līdzekļu vadītāju sertificēšanu un apmācību”</w:t>
            </w:r>
            <w:r w:rsidR="00716F4A" w:rsidRPr="00E53741">
              <w:t xml:space="preserve"> </w:t>
            </w:r>
            <w:r w:rsidR="004F10AE" w:rsidRPr="00E53741">
              <w:t>(turpmāk – not</w:t>
            </w:r>
            <w:r w:rsidR="00F8780B" w:rsidRPr="00E53741">
              <w:t>e</w:t>
            </w:r>
            <w:r w:rsidR="004F10AE" w:rsidRPr="00E53741">
              <w:t>ikumi Nr.994)</w:t>
            </w:r>
            <w:r w:rsidRPr="00E53741">
              <w:t xml:space="preserve"> </w:t>
            </w:r>
            <w:r w:rsidR="00606CC4" w:rsidRPr="00E53741">
              <w:t xml:space="preserve"> </w:t>
            </w:r>
            <w:r w:rsidR="002B072E" w:rsidRPr="00E53741">
              <w:t xml:space="preserve">CSDD līdz </w:t>
            </w:r>
            <w:r w:rsidR="00522A99" w:rsidRPr="00E53741">
              <w:t>2009</w:t>
            </w:r>
            <w:r w:rsidR="002B072E" w:rsidRPr="00E53741">
              <w:t xml:space="preserve">.gada </w:t>
            </w:r>
            <w:r w:rsidR="00522A99" w:rsidRPr="00E53741">
              <w:t>28</w:t>
            </w:r>
            <w:r w:rsidR="00E62844" w:rsidRPr="00E53741">
              <w:t>.jūlijam</w:t>
            </w:r>
            <w:r w:rsidR="002B072E" w:rsidRPr="00E53741">
              <w:t xml:space="preserve"> izdev</w:t>
            </w:r>
            <w:r w:rsidR="00606CC4" w:rsidRPr="00E53741">
              <w:t>a</w:t>
            </w:r>
            <w:r w:rsidR="00627B01" w:rsidRPr="00E53741">
              <w:t xml:space="preserve"> </w:t>
            </w:r>
            <w:r w:rsidR="002B072E" w:rsidRPr="00E53741">
              <w:t xml:space="preserve">mazizmēra kuģošanas līdzekļu vadītāja apliecības </w:t>
            </w:r>
            <w:r w:rsidR="00522A99" w:rsidRPr="00E53741">
              <w:t xml:space="preserve">kuģošanai Latvijas Republikas iekšējos ūdeņos ar motorizētajiem </w:t>
            </w:r>
            <w:r w:rsidR="00F374EB" w:rsidRPr="00E53741">
              <w:t xml:space="preserve">atpūtas </w:t>
            </w:r>
            <w:r w:rsidR="00522A99" w:rsidRPr="00E53741">
              <w:t>kuģošanas līdzekļiem, kuru garums ir mazāks par 12 metriem</w:t>
            </w:r>
            <w:r w:rsidRPr="00E53741">
              <w:t>;</w:t>
            </w:r>
          </w:p>
          <w:p w14:paraId="0B70706F" w14:textId="2C97F96D" w:rsidR="003A4F6F" w:rsidRPr="00E53741" w:rsidRDefault="00FC0434">
            <w:pPr>
              <w:jc w:val="both"/>
            </w:pPr>
            <w:r w:rsidRPr="00E53741">
              <w:t xml:space="preserve">2) </w:t>
            </w:r>
            <w:r w:rsidR="00522A99" w:rsidRPr="00E53741">
              <w:t xml:space="preserve"> </w:t>
            </w:r>
            <w:r w:rsidR="00606CC4" w:rsidRPr="00E53741">
              <w:t xml:space="preserve"> </w:t>
            </w:r>
            <w:r w:rsidRPr="00E53741">
              <w:t>S</w:t>
            </w:r>
            <w:r w:rsidR="00522A99" w:rsidRPr="00E53741">
              <w:t xml:space="preserve">askaņā </w:t>
            </w:r>
            <w:r w:rsidR="00E62844" w:rsidRPr="00E53741">
              <w:t xml:space="preserve">ar </w:t>
            </w:r>
            <w:r w:rsidR="00522A99" w:rsidRPr="00E53741">
              <w:t xml:space="preserve">Ministru kabineta 2009.gada 7.jūlija noteikumiem Nr.753 „Noteikumi par atpūtas kuģu vadītāju sertificēšanu” </w:t>
            </w:r>
            <w:r w:rsidR="004F10AE" w:rsidRPr="00E53741">
              <w:t xml:space="preserve">(turpmāk – noteikumi Nr.753) </w:t>
            </w:r>
            <w:r w:rsidR="00522A99" w:rsidRPr="00E53741">
              <w:t>CSDD</w:t>
            </w:r>
            <w:r w:rsidR="00E62844" w:rsidRPr="00E53741">
              <w:t xml:space="preserve"> 2009.gada 29.jūlijā </w:t>
            </w:r>
            <w:r w:rsidR="00D579E1" w:rsidRPr="00E53741">
              <w:t xml:space="preserve">uzsāka atpūtas kuģu vadītāja apliecību izsniegšanu kuģošanai </w:t>
            </w:r>
            <w:r w:rsidR="00DB2484" w:rsidRPr="00E53741">
              <w:t xml:space="preserve">Latvijas ūdeņos </w:t>
            </w:r>
            <w:r w:rsidR="00D579E1" w:rsidRPr="00E53741">
              <w:t>ar motorizētajiem atpūtas kuģošanas līdzekļiem, kuru garums ir no 2,5 līdz 24 metriem</w:t>
            </w:r>
            <w:r w:rsidR="00E62844" w:rsidRPr="00E53741">
              <w:t>.</w:t>
            </w:r>
            <w:r w:rsidR="00D579E1" w:rsidRPr="00E53741">
              <w:t xml:space="preserve"> Tā kā apliecības iegūšanas nosacījumi netika mainīti un apliecību varēja saņemt pēc teorētiskā eksāmena nokārtošanas, </w:t>
            </w:r>
            <w:r w:rsidR="00522A99" w:rsidRPr="00E53741">
              <w:t>šo noteikumu 18.punkts paredz</w:t>
            </w:r>
            <w:r w:rsidR="00D579E1" w:rsidRPr="00E53741">
              <w:t>ēja</w:t>
            </w:r>
            <w:r w:rsidR="00522A99" w:rsidRPr="00E53741">
              <w:t xml:space="preserve">, ka CSDD </w:t>
            </w:r>
            <w:r w:rsidR="00D579E1" w:rsidRPr="00E53741">
              <w:t xml:space="preserve">iepriekš </w:t>
            </w:r>
            <w:r w:rsidR="00327A4C" w:rsidRPr="00E53741">
              <w:t xml:space="preserve">izsniegtās </w:t>
            </w:r>
            <w:r w:rsidR="00522A99" w:rsidRPr="00E53741">
              <w:t>mazizmēra</w:t>
            </w:r>
            <w:r w:rsidR="00327A4C" w:rsidRPr="00E53741">
              <w:t xml:space="preserve"> kuģošanas līdzekļu vadītāja </w:t>
            </w:r>
            <w:r w:rsidR="00327A4C" w:rsidRPr="00E53741">
              <w:lastRenderedPageBreak/>
              <w:t xml:space="preserve">apliecības ir derīgas motorizēto </w:t>
            </w:r>
            <w:r w:rsidR="00F374EB" w:rsidRPr="00E53741">
              <w:t xml:space="preserve">atpūtas </w:t>
            </w:r>
            <w:r w:rsidR="00327A4C" w:rsidRPr="00E53741">
              <w:t>kuģošanas līdzekļu, kuru garums ir no 2,5 līdz 24 metriem, vadīšanai līdz tajās norādītā derīguma termiņa beigām.</w:t>
            </w:r>
            <w:r w:rsidR="00463F22" w:rsidRPr="00E53741">
              <w:t xml:space="preserve"> </w:t>
            </w:r>
            <w:r w:rsidR="008F2DC4" w:rsidRPr="00E53741">
              <w:t xml:space="preserve">Atbilstoši </w:t>
            </w:r>
            <w:r w:rsidR="004F10AE" w:rsidRPr="00E53741">
              <w:t>noteikumi</w:t>
            </w:r>
            <w:r w:rsidR="002B0249" w:rsidRPr="00E53741">
              <w:t>em</w:t>
            </w:r>
            <w:r w:rsidR="008F2DC4" w:rsidRPr="00E53741">
              <w:t xml:space="preserve"> </w:t>
            </w:r>
            <w:r w:rsidR="00B93287" w:rsidRPr="00E53741">
              <w:t xml:space="preserve"> </w:t>
            </w:r>
            <w:r w:rsidR="0069772A" w:rsidRPr="00E53741">
              <w:t>CSDD</w:t>
            </w:r>
            <w:r w:rsidR="008F2DC4" w:rsidRPr="00E53741">
              <w:t xml:space="preserve"> </w:t>
            </w:r>
            <w:r w:rsidR="002B0249" w:rsidRPr="00E53741">
              <w:t xml:space="preserve">pašreiz izsniedz </w:t>
            </w:r>
            <w:r w:rsidR="008F2DC4" w:rsidRPr="00E53741">
              <w:t xml:space="preserve">  </w:t>
            </w:r>
            <w:r w:rsidR="003A4F6F" w:rsidRPr="00E53741">
              <w:t xml:space="preserve">2 veidu atpūtas kuģu </w:t>
            </w:r>
            <w:r w:rsidR="008545F0" w:rsidRPr="00E53741">
              <w:t xml:space="preserve">vadītāja </w:t>
            </w:r>
            <w:r w:rsidR="008F2DC4" w:rsidRPr="00E53741">
              <w:t>apliecīb</w:t>
            </w:r>
            <w:r w:rsidR="002B0249" w:rsidRPr="00E53741">
              <w:t>as</w:t>
            </w:r>
            <w:r w:rsidR="008F2DC4" w:rsidRPr="00E53741">
              <w:t xml:space="preserve">:  </w:t>
            </w:r>
          </w:p>
          <w:p w14:paraId="7395F876" w14:textId="77777777" w:rsidR="003A4F6F" w:rsidRPr="00E53741" w:rsidRDefault="0069772A" w:rsidP="009D59B2">
            <w:pPr>
              <w:jc w:val="both"/>
            </w:pPr>
            <w:r w:rsidRPr="00E53741">
              <w:t xml:space="preserve">1) </w:t>
            </w:r>
            <w:r w:rsidR="008F2DC4" w:rsidRPr="00E53741">
              <w:t xml:space="preserve">CSDD izsniedz </w:t>
            </w:r>
            <w:r w:rsidRPr="00E53741">
              <w:t>atpūtas kuģu vadītāja apliecības motorizēto atpūtas kuģu, kuru garums nepārsniedz 12 metrus, vadīšanai Latvijas ie</w:t>
            </w:r>
            <w:r w:rsidR="008F2DC4" w:rsidRPr="00E53741">
              <w:t>k</w:t>
            </w:r>
            <w:r w:rsidRPr="00E53741">
              <w:t>šējos ūdeņos;</w:t>
            </w:r>
          </w:p>
          <w:p w14:paraId="00E4D34C" w14:textId="7A67F30D" w:rsidR="008F2DC4" w:rsidRPr="00E53741" w:rsidRDefault="003A4F6F" w:rsidP="009D59B2">
            <w:pPr>
              <w:jc w:val="both"/>
            </w:pPr>
            <w:r w:rsidRPr="00E53741">
              <w:t>2</w:t>
            </w:r>
            <w:r w:rsidR="0069772A" w:rsidRPr="00E53741">
              <w:t xml:space="preserve">) </w:t>
            </w:r>
            <w:r w:rsidR="008F2DC4" w:rsidRPr="00E53741">
              <w:t xml:space="preserve">CSDD </w:t>
            </w:r>
            <w:r w:rsidR="0069772A" w:rsidRPr="00E53741">
              <w:t xml:space="preserve">sadarbībā ar </w:t>
            </w:r>
            <w:r w:rsidR="007710DE" w:rsidRPr="00E53741">
              <w:t>biedrību „</w:t>
            </w:r>
            <w:r w:rsidR="0069772A" w:rsidRPr="00E53741">
              <w:t>Latvijas Zēģelētāju savienīb</w:t>
            </w:r>
            <w:r w:rsidR="007710DE" w:rsidRPr="00E53741">
              <w:t>a”</w:t>
            </w:r>
            <w:r w:rsidR="0069772A" w:rsidRPr="00E53741">
              <w:t xml:space="preserve"> </w:t>
            </w:r>
            <w:r w:rsidR="008F2DC4" w:rsidRPr="00E53741">
              <w:t>izsniedz</w:t>
            </w:r>
            <w:r w:rsidR="0069772A" w:rsidRPr="00E53741">
              <w:t xml:space="preserve"> starptautiskās atpūtas kuģu vadītāja</w:t>
            </w:r>
            <w:r w:rsidR="00327A4C" w:rsidRPr="00E53741">
              <w:t xml:space="preserve"> </w:t>
            </w:r>
            <w:r w:rsidR="0069772A" w:rsidRPr="00E53741">
              <w:t xml:space="preserve">apliecības buru un motorizēto atpūtas kuģu, </w:t>
            </w:r>
            <w:r w:rsidR="00A51A38" w:rsidRPr="00E53741">
              <w:t xml:space="preserve">kuru garums nepārsniedz 24 metrus, vadīšanai </w:t>
            </w:r>
            <w:r w:rsidR="002472B9" w:rsidRPr="00E53741">
              <w:t>Latvijas Republikas iekšējos ūdeņos un 3000 metru platā joslā no krasta līnijas uz jūras pusi Rīgas jūras līča un Baltijas jūras Latvijas Republikas piekrastes daļā (</w:t>
            </w:r>
            <w:r w:rsidR="00F8780B" w:rsidRPr="00E53741">
              <w:t>iek</w:t>
            </w:r>
            <w:r w:rsidR="002472B9" w:rsidRPr="00E53741">
              <w:t>šējie ūdeņi</w:t>
            </w:r>
            <w:r w:rsidR="00F8780B" w:rsidRPr="00E53741">
              <w:t>)</w:t>
            </w:r>
            <w:r w:rsidR="002472B9" w:rsidRPr="00E53741">
              <w:t>, jūras ūdeņos līdz 60 jūras jūdzēm no krasta līnijas (piekrastes ūdeņi), jūras ūdeņos līdz 150 jūras jūdzēm no krasta līnijas (jūras ūdeņi) un kuģošanas rajonā bez ierobežojuma</w:t>
            </w:r>
            <w:r w:rsidR="00F8780B" w:rsidRPr="00E53741">
              <w:t xml:space="preserve">. </w:t>
            </w:r>
          </w:p>
          <w:p w14:paraId="34E425F6" w14:textId="1DAF6319" w:rsidR="00462368" w:rsidRPr="00E53741" w:rsidRDefault="008C2D73" w:rsidP="00DF1BB5">
            <w:pPr>
              <w:ind w:left="13" w:firstLine="709"/>
              <w:jc w:val="both"/>
              <w:rPr>
                <w:rFonts w:eastAsia="Calibri"/>
                <w:lang w:eastAsia="en-US"/>
              </w:rPr>
            </w:pPr>
            <w:r w:rsidRPr="00E53741">
              <w:t>Attiecīgi, l</w:t>
            </w:r>
            <w:r w:rsidR="004F10AE" w:rsidRPr="00E53741">
              <w:t xml:space="preserve">ai atjaunotu atpūtas kuģu vadītājiem iepriekš piešķirtās tiesības (kas izrietēja no noteikumiem Nr.994 un noteikumiem Nr.753), </w:t>
            </w:r>
            <w:r w:rsidR="00B826F7" w:rsidRPr="00E53741">
              <w:t xml:space="preserve">ar projekta </w:t>
            </w:r>
            <w:r w:rsidR="00422411" w:rsidRPr="00E53741">
              <w:t>1.</w:t>
            </w:r>
            <w:r w:rsidR="00EF49FA" w:rsidRPr="00E53741">
              <w:t>4</w:t>
            </w:r>
            <w:r w:rsidR="00B826F7" w:rsidRPr="00E53741">
              <w:t>.</w:t>
            </w:r>
            <w:r w:rsidR="00422411" w:rsidRPr="00E53741">
              <w:t>apakš</w:t>
            </w:r>
            <w:r w:rsidR="00B826F7" w:rsidRPr="00E53741">
              <w:t xml:space="preserve">punktu nepieciešams </w:t>
            </w:r>
            <w:r w:rsidR="007710DE" w:rsidRPr="00E53741">
              <w:t xml:space="preserve">noteikumu 69.punkta </w:t>
            </w:r>
            <w:r w:rsidR="00463F22" w:rsidRPr="00E53741">
              <w:t xml:space="preserve">otro </w:t>
            </w:r>
            <w:r w:rsidR="00B826F7" w:rsidRPr="00E53741">
              <w:t>teikumu izteikt jaunā redakcijā, paredzot,</w:t>
            </w:r>
            <w:r w:rsidR="007710DE" w:rsidRPr="00E53741">
              <w:t xml:space="preserve"> </w:t>
            </w:r>
            <w:r w:rsidR="004F10AE" w:rsidRPr="00E53741">
              <w:t xml:space="preserve"> </w:t>
            </w:r>
            <w:r w:rsidR="00853DB4" w:rsidRPr="00E53741">
              <w:t xml:space="preserve">ka, </w:t>
            </w:r>
            <w:r w:rsidR="00853DB4" w:rsidRPr="00E53741">
              <w:rPr>
                <w:rFonts w:eastAsia="Calibri"/>
                <w:lang w:eastAsia="en-US"/>
              </w:rPr>
              <w:t xml:space="preserve">apmainot vai atjaunojot nozaudētu vai nozagtu mazizmēra kuģošanas līdzekļu vai atpūtas kuģu vadītāja apliecību personai, kas to pirmo reizi ieguvusi līdz 2012.gada 31.decembrim, izsniedz </w:t>
            </w:r>
            <w:r w:rsidR="00A51A38" w:rsidRPr="00E53741">
              <w:rPr>
                <w:rFonts w:eastAsia="Calibri"/>
                <w:lang w:eastAsia="en-US"/>
              </w:rPr>
              <w:t xml:space="preserve">atpūtas kuģu vadītāja </w:t>
            </w:r>
            <w:r w:rsidR="00853DB4" w:rsidRPr="00E53741">
              <w:rPr>
                <w:rFonts w:eastAsia="Calibri"/>
                <w:lang w:eastAsia="en-US"/>
              </w:rPr>
              <w:t>apliecību par tiesībām vadīt motorizētos atpūtas kuģus, ku</w:t>
            </w:r>
            <w:r w:rsidR="00A51A38" w:rsidRPr="00E53741">
              <w:rPr>
                <w:rFonts w:eastAsia="Calibri"/>
                <w:lang w:eastAsia="en-US"/>
              </w:rPr>
              <w:t>ru garums nepārsniedz 24 metrus</w:t>
            </w:r>
            <w:r w:rsidR="00853DB4" w:rsidRPr="00E53741">
              <w:rPr>
                <w:rFonts w:eastAsia="Calibri"/>
                <w:lang w:eastAsia="en-US"/>
              </w:rPr>
              <w:t>.</w:t>
            </w:r>
          </w:p>
          <w:p w14:paraId="658ABC82" w14:textId="2F9118EC" w:rsidR="00853DB4" w:rsidRPr="00E53741" w:rsidRDefault="00413433" w:rsidP="00DF1BB5">
            <w:pPr>
              <w:ind w:left="13" w:firstLine="709"/>
              <w:jc w:val="both"/>
            </w:pPr>
            <w:r w:rsidRPr="00E53741">
              <w:rPr>
                <w:rFonts w:eastAsia="Calibri"/>
                <w:lang w:eastAsia="en-US"/>
              </w:rPr>
              <w:t xml:space="preserve"> </w:t>
            </w:r>
          </w:p>
          <w:p w14:paraId="166EC662" w14:textId="77510257" w:rsidR="008D1DA0" w:rsidRPr="00E53741" w:rsidRDefault="00413433" w:rsidP="00DF1BB5">
            <w:pPr>
              <w:ind w:firstLine="722"/>
              <w:jc w:val="both"/>
            </w:pPr>
            <w:r w:rsidRPr="00E53741">
              <w:t xml:space="preserve">Savukārt projekta </w:t>
            </w:r>
            <w:r w:rsidR="00422411" w:rsidRPr="00E53741">
              <w:t>1.</w:t>
            </w:r>
            <w:r w:rsidR="00EF49FA" w:rsidRPr="00E53741">
              <w:t>5</w:t>
            </w:r>
            <w:r w:rsidRPr="00E53741">
              <w:t>.</w:t>
            </w:r>
            <w:r w:rsidR="00422411" w:rsidRPr="00E53741">
              <w:t>apakš</w:t>
            </w:r>
            <w:r w:rsidRPr="00E53741">
              <w:t>punkts paredz</w:t>
            </w:r>
            <w:r w:rsidR="00B826F7" w:rsidRPr="00E53741">
              <w:t xml:space="preserve"> </w:t>
            </w:r>
            <w:r w:rsidR="000A534E" w:rsidRPr="00E53741">
              <w:t>noteikumu 1.pielikum</w:t>
            </w:r>
            <w:r w:rsidR="00E76A68" w:rsidRPr="00E53741">
              <w:t>u</w:t>
            </w:r>
            <w:r w:rsidR="00015235" w:rsidRPr="00E53741">
              <w:t xml:space="preserve"> </w:t>
            </w:r>
            <w:r w:rsidR="00712ED6" w:rsidRPr="00E53741">
              <w:t xml:space="preserve">izteikt </w:t>
            </w:r>
            <w:r w:rsidR="00015235" w:rsidRPr="00E53741">
              <w:t xml:space="preserve"> jaunā redakcijā</w:t>
            </w:r>
            <w:r w:rsidR="0065202E" w:rsidRPr="00E53741">
              <w:t>,</w:t>
            </w:r>
            <w:r w:rsidR="00712ED6" w:rsidRPr="00E53741">
              <w:t xml:space="preserve"> </w:t>
            </w:r>
            <w:r w:rsidR="00E76A68" w:rsidRPr="00E53741">
              <w:t xml:space="preserve">nosakot attiecīgus grozījumus apliecības paraugā un </w:t>
            </w:r>
            <w:r w:rsidR="0065202E" w:rsidRPr="00E53741">
              <w:t xml:space="preserve">atbilstoši piešķirtajām tiesībām </w:t>
            </w:r>
            <w:r w:rsidR="00712ED6" w:rsidRPr="00E53741">
              <w:t>apliecības otrā pusē (reversā) norādāmo skaidrojumu latviešu un angļu valodā</w:t>
            </w:r>
            <w:r w:rsidR="00015235" w:rsidRPr="00E53741">
              <w:t xml:space="preserve">. </w:t>
            </w:r>
          </w:p>
          <w:p w14:paraId="294976BC" w14:textId="77777777" w:rsidR="00260240" w:rsidRPr="00E53741" w:rsidRDefault="00260240" w:rsidP="00DF1BB5">
            <w:pPr>
              <w:ind w:firstLine="722"/>
              <w:jc w:val="both"/>
            </w:pPr>
          </w:p>
          <w:p w14:paraId="025CDC59" w14:textId="1F9CE45E" w:rsidR="00260240" w:rsidRPr="00E53741" w:rsidRDefault="00260240" w:rsidP="00DF1BB5">
            <w:pPr>
              <w:ind w:firstLine="722"/>
              <w:jc w:val="both"/>
            </w:pPr>
            <w:r w:rsidRPr="00E53741">
              <w:t xml:space="preserve">Ar </w:t>
            </w:r>
            <w:r w:rsidR="00422411" w:rsidRPr="00E53741">
              <w:t>projekta 2</w:t>
            </w:r>
            <w:r w:rsidRPr="00E53741">
              <w:t xml:space="preserve">.punktu ir paredzēts noteikt projekta </w:t>
            </w:r>
            <w:r w:rsidR="00422411" w:rsidRPr="00E53741">
              <w:t>1.</w:t>
            </w:r>
            <w:r w:rsidRPr="00E53741">
              <w:t>4.</w:t>
            </w:r>
            <w:r w:rsidR="00422411" w:rsidRPr="00E53741">
              <w:t>apakš</w:t>
            </w:r>
            <w:r w:rsidRPr="00E53741">
              <w:t xml:space="preserve">punkta un </w:t>
            </w:r>
            <w:r w:rsidR="00422411" w:rsidRPr="00E53741">
              <w:t>1.</w:t>
            </w:r>
            <w:r w:rsidRPr="00E53741">
              <w:t>5.</w:t>
            </w:r>
            <w:r w:rsidR="00422411" w:rsidRPr="00E53741">
              <w:t>apakš</w:t>
            </w:r>
            <w:r w:rsidRPr="00E53741">
              <w:t>punkta spēkā stāšanos ar 2016.gada 1.janvāri, kas nepieciešams atbilstoša tehniskā nodrošinājuma sagatavošanai.</w:t>
            </w:r>
          </w:p>
          <w:p w14:paraId="32BD65E9" w14:textId="77777777" w:rsidR="00200995" w:rsidRPr="00E53741" w:rsidRDefault="00200995" w:rsidP="005E54D0">
            <w:pPr>
              <w:ind w:firstLine="426"/>
              <w:jc w:val="both"/>
            </w:pPr>
          </w:p>
          <w:p w14:paraId="50258A23" w14:textId="569E0D40" w:rsidR="00200995" w:rsidRPr="00E53741" w:rsidRDefault="00200995" w:rsidP="008F7F51">
            <w:pPr>
              <w:ind w:firstLine="722"/>
              <w:jc w:val="both"/>
            </w:pPr>
            <w:r w:rsidRPr="00E53741">
              <w:t>Projektā ietvertās ties</w:t>
            </w:r>
            <w:r w:rsidR="00015235" w:rsidRPr="00E53741">
              <w:t>iskā regulējuma izmaiņas minēt</w:t>
            </w:r>
            <w:r w:rsidR="009729D4" w:rsidRPr="00E53741">
              <w:t>ās</w:t>
            </w:r>
            <w:r w:rsidRPr="00E53741">
              <w:t xml:space="preserve"> p</w:t>
            </w:r>
            <w:r w:rsidR="00015235" w:rsidRPr="00E53741">
              <w:t>roblēm</w:t>
            </w:r>
            <w:r w:rsidR="009729D4" w:rsidRPr="00E53741">
              <w:t>as</w:t>
            </w:r>
            <w:r w:rsidRPr="00E53741">
              <w:t xml:space="preserve"> atrisinās pilnībā.</w:t>
            </w:r>
          </w:p>
          <w:p w14:paraId="26FB59FD" w14:textId="4F357064" w:rsidR="009729D4" w:rsidRPr="00E53741" w:rsidRDefault="009729D4" w:rsidP="009729D4">
            <w:pPr>
              <w:jc w:val="both"/>
            </w:pPr>
          </w:p>
        </w:tc>
      </w:tr>
      <w:tr w:rsidR="008F7F51" w:rsidRPr="00E53741" w14:paraId="2A1CDE24" w14:textId="77777777" w:rsidTr="00106C0F">
        <w:trPr>
          <w:trHeight w:val="983"/>
        </w:trPr>
        <w:tc>
          <w:tcPr>
            <w:tcW w:w="426" w:type="dxa"/>
          </w:tcPr>
          <w:p w14:paraId="1392895D" w14:textId="5F93FC69" w:rsidR="00200995" w:rsidRPr="00E53741" w:rsidRDefault="00200995" w:rsidP="00BD4303">
            <w:r w:rsidRPr="00E53741">
              <w:lastRenderedPageBreak/>
              <w:t>3.</w:t>
            </w:r>
          </w:p>
        </w:tc>
        <w:tc>
          <w:tcPr>
            <w:tcW w:w="1863" w:type="dxa"/>
          </w:tcPr>
          <w:p w14:paraId="77AC6C9B" w14:textId="77777777" w:rsidR="00200995" w:rsidRPr="00E53741" w:rsidRDefault="00200995" w:rsidP="00E26224">
            <w:r w:rsidRPr="00E53741">
              <w:t>Projekta izstrādē iesaistītās institūcijas</w:t>
            </w:r>
          </w:p>
        </w:tc>
        <w:tc>
          <w:tcPr>
            <w:tcW w:w="6800" w:type="dxa"/>
          </w:tcPr>
          <w:p w14:paraId="2CCF5C83" w14:textId="77777777" w:rsidR="00200995" w:rsidRPr="00E53741" w:rsidRDefault="00200995" w:rsidP="003C7122">
            <w:r w:rsidRPr="00E53741">
              <w:t>CSDD, Satiksmes ministrija.</w:t>
            </w:r>
          </w:p>
        </w:tc>
      </w:tr>
      <w:tr w:rsidR="008F7F51" w:rsidRPr="00E53741" w14:paraId="61E22FBF" w14:textId="77777777" w:rsidTr="00106C0F">
        <w:trPr>
          <w:trHeight w:val="406"/>
        </w:trPr>
        <w:tc>
          <w:tcPr>
            <w:tcW w:w="426" w:type="dxa"/>
          </w:tcPr>
          <w:p w14:paraId="3082C8AC" w14:textId="77777777" w:rsidR="00200995" w:rsidRPr="00E53741" w:rsidRDefault="00200995" w:rsidP="00BD4303">
            <w:r w:rsidRPr="00E53741">
              <w:t>4.</w:t>
            </w:r>
          </w:p>
        </w:tc>
        <w:tc>
          <w:tcPr>
            <w:tcW w:w="1863" w:type="dxa"/>
          </w:tcPr>
          <w:p w14:paraId="24592DCD" w14:textId="77777777" w:rsidR="00200995" w:rsidRPr="00E53741" w:rsidRDefault="00200995" w:rsidP="00E26224">
            <w:r w:rsidRPr="00E53741">
              <w:t>Cita informācija</w:t>
            </w:r>
          </w:p>
        </w:tc>
        <w:tc>
          <w:tcPr>
            <w:tcW w:w="6800" w:type="dxa"/>
          </w:tcPr>
          <w:p w14:paraId="0C3ED79C" w14:textId="15BB2927" w:rsidR="0027762C" w:rsidRPr="00E53741" w:rsidRDefault="00063675" w:rsidP="00706076">
            <w:pPr>
              <w:jc w:val="both"/>
            </w:pPr>
            <w:r w:rsidRPr="00E53741">
              <w:rPr>
                <w:noProof/>
              </w:rPr>
              <w:t>Nav</w:t>
            </w:r>
          </w:p>
        </w:tc>
      </w:tr>
    </w:tbl>
    <w:p w14:paraId="3D4E9571" w14:textId="77777777" w:rsidR="00200995" w:rsidRPr="00E53741" w:rsidRDefault="00200995" w:rsidP="0033432F">
      <w:pPr>
        <w:rPr>
          <w:b/>
        </w:rPr>
      </w:pPr>
    </w:p>
    <w:p w14:paraId="7BB8E39B" w14:textId="77777777" w:rsidR="0014522C" w:rsidRPr="00E53741" w:rsidRDefault="0014522C" w:rsidP="008F621A">
      <w:pPr>
        <w:jc w:val="center"/>
        <w:rPr>
          <w:b/>
        </w:rPr>
      </w:pPr>
    </w:p>
    <w:p w14:paraId="332258F7" w14:textId="77777777" w:rsidR="00200995" w:rsidRPr="00E53741" w:rsidRDefault="00200995" w:rsidP="008F621A">
      <w:pPr>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694"/>
        <w:gridCol w:w="5953"/>
      </w:tblGrid>
      <w:tr w:rsidR="008F7F51" w:rsidRPr="00E53741" w14:paraId="6DA5FCBA" w14:textId="77777777" w:rsidTr="008362D2">
        <w:trPr>
          <w:trHeight w:val="835"/>
        </w:trPr>
        <w:tc>
          <w:tcPr>
            <w:tcW w:w="9214" w:type="dxa"/>
            <w:gridSpan w:val="3"/>
          </w:tcPr>
          <w:p w14:paraId="0315929B" w14:textId="11EBBBD5" w:rsidR="008362D2" w:rsidRPr="00E53741" w:rsidRDefault="008362D2" w:rsidP="008362D2">
            <w:pPr>
              <w:jc w:val="center"/>
            </w:pPr>
            <w:r w:rsidRPr="00E53741">
              <w:rPr>
                <w:b/>
              </w:rPr>
              <w:t>II. Tiesību akta projekta ietekme uz sabiedrību, tautsaimniecības attīstību un administratīvo slogu</w:t>
            </w:r>
          </w:p>
        </w:tc>
      </w:tr>
      <w:tr w:rsidR="008F7F51" w:rsidRPr="00E53741" w14:paraId="162FA9B5" w14:textId="77777777" w:rsidTr="008362D2">
        <w:trPr>
          <w:trHeight w:val="1269"/>
        </w:trPr>
        <w:tc>
          <w:tcPr>
            <w:tcW w:w="567" w:type="dxa"/>
          </w:tcPr>
          <w:p w14:paraId="47BBD1AC" w14:textId="77777777" w:rsidR="00200995" w:rsidRPr="00E53741" w:rsidRDefault="00200995" w:rsidP="0092564D">
            <w:pPr>
              <w:jc w:val="center"/>
            </w:pPr>
            <w:r w:rsidRPr="00E53741">
              <w:lastRenderedPageBreak/>
              <w:t>1.</w:t>
            </w:r>
          </w:p>
        </w:tc>
        <w:tc>
          <w:tcPr>
            <w:tcW w:w="2694" w:type="dxa"/>
          </w:tcPr>
          <w:p w14:paraId="0B679A70" w14:textId="77777777" w:rsidR="00200995" w:rsidRPr="00E53741" w:rsidRDefault="00200995" w:rsidP="0092564D">
            <w:r w:rsidRPr="00E53741">
              <w:t xml:space="preserve">Sabiedrības </w:t>
            </w:r>
            <w:proofErr w:type="spellStart"/>
            <w:r w:rsidRPr="00E53741">
              <w:t>mērķgrupas</w:t>
            </w:r>
            <w:proofErr w:type="spellEnd"/>
            <w:r w:rsidRPr="00E53741">
              <w:t>, kuras tiesiskais regulējums ietekmē vai varētu ietekmēt</w:t>
            </w:r>
          </w:p>
        </w:tc>
        <w:tc>
          <w:tcPr>
            <w:tcW w:w="5953" w:type="dxa"/>
          </w:tcPr>
          <w:p w14:paraId="20EB8A82" w14:textId="458CA201" w:rsidR="00EF49FA" w:rsidRPr="00E53741" w:rsidRDefault="001C6F9C" w:rsidP="00C85FB2">
            <w:r w:rsidRPr="00E53741">
              <w:t xml:space="preserve">1. </w:t>
            </w:r>
            <w:r w:rsidR="00EF49FA" w:rsidRPr="00E53741">
              <w:t xml:space="preserve">Sportam izgatavotu buru atpūtas kuģu vadītāji </w:t>
            </w:r>
            <w:r w:rsidR="00462368" w:rsidRPr="00E53741">
              <w:t>(</w:t>
            </w:r>
            <w:r w:rsidR="00EF49FA" w:rsidRPr="00E53741">
              <w:t xml:space="preserve">dažāda vecuma </w:t>
            </w:r>
            <w:r w:rsidR="00AF2E31" w:rsidRPr="00E53741">
              <w:t>burāšanas</w:t>
            </w:r>
            <w:r w:rsidR="00EF49FA" w:rsidRPr="00E53741">
              <w:t xml:space="preserve"> sacensību un treniņu dalībnieki</w:t>
            </w:r>
            <w:r w:rsidR="00462368" w:rsidRPr="00E53741">
              <w:t>)</w:t>
            </w:r>
            <w:r w:rsidR="00E74CCE" w:rsidRPr="00E53741">
              <w:t xml:space="preserve"> – ap 500 personas</w:t>
            </w:r>
            <w:r w:rsidR="009729D4" w:rsidRPr="00E53741">
              <w:t>.</w:t>
            </w:r>
          </w:p>
          <w:p w14:paraId="4ACFBB2D" w14:textId="3F2FE810" w:rsidR="007A5001" w:rsidRPr="00E53741" w:rsidRDefault="001C6F9C" w:rsidP="00C85FB2">
            <w:r w:rsidRPr="00E53741">
              <w:t xml:space="preserve">2. </w:t>
            </w:r>
            <w:r w:rsidR="007A5001" w:rsidRPr="00E53741">
              <w:t>CSDD līdz 31.12.2012. izsniegto mazizmēra kuģošanas līdzekļu vadītāja apliecību un atpūtas kuģu vadītāju apliecību (</w:t>
            </w:r>
            <w:r w:rsidRPr="00E53741">
              <w:t xml:space="preserve">turpmāk - </w:t>
            </w:r>
            <w:r w:rsidR="007A5001" w:rsidRPr="00E53741">
              <w:t>vēsturiskās apliecības) īpašnieki – ap 10 000 personas</w:t>
            </w:r>
            <w:r w:rsidR="009729D4" w:rsidRPr="00E53741">
              <w:t>.</w:t>
            </w:r>
          </w:p>
          <w:p w14:paraId="2F882CE9" w14:textId="49EFE23B" w:rsidR="00200995" w:rsidRPr="00E53741" w:rsidRDefault="00200995" w:rsidP="007A5001"/>
        </w:tc>
      </w:tr>
      <w:tr w:rsidR="008F7F51" w:rsidRPr="00E53741" w14:paraId="024297C3" w14:textId="77777777" w:rsidTr="008362D2">
        <w:trPr>
          <w:trHeight w:val="1247"/>
        </w:trPr>
        <w:tc>
          <w:tcPr>
            <w:tcW w:w="567" w:type="dxa"/>
          </w:tcPr>
          <w:p w14:paraId="3D8E4E09" w14:textId="7BB2AAA3" w:rsidR="00200995" w:rsidRPr="00E53741" w:rsidRDefault="00200995" w:rsidP="0092564D">
            <w:r w:rsidRPr="00E53741">
              <w:t>2.</w:t>
            </w:r>
          </w:p>
        </w:tc>
        <w:tc>
          <w:tcPr>
            <w:tcW w:w="2694" w:type="dxa"/>
          </w:tcPr>
          <w:p w14:paraId="17547B79" w14:textId="77777777" w:rsidR="00200995" w:rsidRPr="00E53741" w:rsidRDefault="00200995" w:rsidP="0092564D">
            <w:r w:rsidRPr="00E53741">
              <w:t>Tiesiskā regulējuma ietekme uz tautsaimniecību un administratīvo slogu</w:t>
            </w:r>
          </w:p>
        </w:tc>
        <w:tc>
          <w:tcPr>
            <w:tcW w:w="5953" w:type="dxa"/>
          </w:tcPr>
          <w:p w14:paraId="7DDE9252" w14:textId="086F4391" w:rsidR="001B004F" w:rsidRPr="00E53741" w:rsidRDefault="001B004F" w:rsidP="007F2170">
            <w:pPr>
              <w:jc w:val="both"/>
            </w:pPr>
            <w:r w:rsidRPr="00E53741">
              <w:t>Attiecībā uz 1.mērķgrupas dalībniekiem tiks novērsts administratīvā sloga palielinājums, kas izrietētu no jaunajiem Ministru kabineta noteikumiem par kuģošanas līdzekļu satiksm</w:t>
            </w:r>
            <w:r w:rsidR="009729D4" w:rsidRPr="00E53741">
              <w:t>i</w:t>
            </w:r>
            <w:r w:rsidRPr="00E53741">
              <w:t xml:space="preserve"> iekšējos ūdeņos</w:t>
            </w:r>
            <w:r w:rsidR="002C6185" w:rsidRPr="00E53741">
              <w:t>.</w:t>
            </w:r>
          </w:p>
          <w:p w14:paraId="1F02D1DF" w14:textId="2BE696A4" w:rsidR="00200995" w:rsidRPr="00E53741" w:rsidRDefault="001B004F" w:rsidP="007F2170">
            <w:pPr>
              <w:jc w:val="both"/>
              <w:rPr>
                <w:strike/>
              </w:rPr>
            </w:pPr>
            <w:r w:rsidRPr="00E53741">
              <w:t>Attiecībā uz 2.mērķgrupas dalībniekiem a</w:t>
            </w:r>
            <w:r w:rsidR="009E6EF2" w:rsidRPr="00E53741">
              <w:t>dministratīvais slogs tiks samazināts</w:t>
            </w:r>
            <w:r w:rsidR="00D438EE" w:rsidRPr="00E53741">
              <w:t xml:space="preserve">, jo </w:t>
            </w:r>
            <w:r w:rsidR="002C6185" w:rsidRPr="00E53741">
              <w:t xml:space="preserve">šīm personām </w:t>
            </w:r>
            <w:r w:rsidRPr="00E53741">
              <w:t>iepriekš izsniegtās</w:t>
            </w:r>
            <w:r w:rsidR="00E33B29" w:rsidRPr="00E53741">
              <w:t xml:space="preserve"> </w:t>
            </w:r>
            <w:r w:rsidR="00D438EE" w:rsidRPr="00E53741">
              <w:t xml:space="preserve"> </w:t>
            </w:r>
            <w:r w:rsidR="001C6F9C" w:rsidRPr="00E53741">
              <w:t>vēsturiskās apliecības</w:t>
            </w:r>
            <w:r w:rsidRPr="00E53741">
              <w:t xml:space="preserve">, kas deva tiesības vadīt </w:t>
            </w:r>
            <w:r w:rsidR="00AF2E31" w:rsidRPr="00E53741">
              <w:t xml:space="preserve">motorizētos </w:t>
            </w:r>
            <w:r w:rsidRPr="00E53741">
              <w:t xml:space="preserve">atpūtas kuģus ar garumu līdz 24 metriem iekšējos ūdeņos, </w:t>
            </w:r>
            <w:r w:rsidR="001C6F9C" w:rsidRPr="00E53741">
              <w:t xml:space="preserve"> </w:t>
            </w:r>
            <w:r w:rsidRPr="00E53741">
              <w:t>varēs apmainī</w:t>
            </w:r>
            <w:r w:rsidR="001C6F9C" w:rsidRPr="00E53741">
              <w:t xml:space="preserve">t pret jaunā parauga apliecībām, </w:t>
            </w:r>
            <w:r w:rsidRPr="00E53741">
              <w:t>kas piešķir tādas pat tiesības</w:t>
            </w:r>
            <w:r w:rsidR="002C6185" w:rsidRPr="00E53741">
              <w:t xml:space="preserve"> (atbilstoši noteikumiem pašreiz šīs personas var saņemt jaunā parauga apliecības ar tiesībām vadīt </w:t>
            </w:r>
            <w:r w:rsidR="00AF2E31" w:rsidRPr="00E53741">
              <w:t xml:space="preserve">motorizētos </w:t>
            </w:r>
            <w:r w:rsidR="002C6185" w:rsidRPr="00E53741">
              <w:t>atpūtas kuģus ar garumu līdz 12 metriem iekšējos ūdeņos)</w:t>
            </w:r>
            <w:r w:rsidR="009729D4" w:rsidRPr="00E53741">
              <w:t>.</w:t>
            </w:r>
          </w:p>
          <w:p w14:paraId="1F11A062" w14:textId="0F9A1A22" w:rsidR="001C6F9C" w:rsidRPr="00E53741" w:rsidRDefault="001C6F9C" w:rsidP="007F2170">
            <w:pPr>
              <w:jc w:val="both"/>
              <w:rPr>
                <w:strike/>
              </w:rPr>
            </w:pPr>
          </w:p>
        </w:tc>
      </w:tr>
      <w:tr w:rsidR="008F7F51" w:rsidRPr="00E53741" w14:paraId="30B9082B" w14:textId="77777777" w:rsidTr="008362D2">
        <w:trPr>
          <w:trHeight w:val="881"/>
        </w:trPr>
        <w:tc>
          <w:tcPr>
            <w:tcW w:w="567" w:type="dxa"/>
          </w:tcPr>
          <w:p w14:paraId="4FC4C43E" w14:textId="5EA05809" w:rsidR="00200995" w:rsidRPr="00E53741" w:rsidRDefault="00200995" w:rsidP="0092564D">
            <w:r w:rsidRPr="00E53741">
              <w:t>3.</w:t>
            </w:r>
          </w:p>
        </w:tc>
        <w:tc>
          <w:tcPr>
            <w:tcW w:w="2694" w:type="dxa"/>
          </w:tcPr>
          <w:p w14:paraId="4AA96567" w14:textId="77777777" w:rsidR="00200995" w:rsidRPr="00E53741" w:rsidRDefault="00200995" w:rsidP="0092564D">
            <w:r w:rsidRPr="00E53741">
              <w:t>Administratīvo izmaksu monetārs novērtējums</w:t>
            </w:r>
          </w:p>
        </w:tc>
        <w:tc>
          <w:tcPr>
            <w:tcW w:w="5953" w:type="dxa"/>
          </w:tcPr>
          <w:p w14:paraId="5FA3F9F5" w14:textId="77777777" w:rsidR="00200995" w:rsidRPr="00E53741" w:rsidRDefault="00200995" w:rsidP="0092564D">
            <w:r w:rsidRPr="00E53741">
              <w:t>Projekts šo jomu neskar.</w:t>
            </w:r>
          </w:p>
        </w:tc>
      </w:tr>
      <w:tr w:rsidR="00200995" w:rsidRPr="00E53741" w14:paraId="0D36107C" w14:textId="77777777" w:rsidTr="008362D2">
        <w:trPr>
          <w:trHeight w:val="498"/>
        </w:trPr>
        <w:tc>
          <w:tcPr>
            <w:tcW w:w="567" w:type="dxa"/>
          </w:tcPr>
          <w:p w14:paraId="457B1D22" w14:textId="77777777" w:rsidR="00200995" w:rsidRPr="00E53741" w:rsidRDefault="00200995" w:rsidP="0092564D">
            <w:r w:rsidRPr="00E53741">
              <w:t>4.</w:t>
            </w:r>
          </w:p>
        </w:tc>
        <w:tc>
          <w:tcPr>
            <w:tcW w:w="2694" w:type="dxa"/>
          </w:tcPr>
          <w:p w14:paraId="1F196E15" w14:textId="77777777" w:rsidR="00200995" w:rsidRPr="00E53741" w:rsidRDefault="00200995" w:rsidP="008F621A">
            <w:r w:rsidRPr="00E53741">
              <w:t>Cita informācija</w:t>
            </w:r>
          </w:p>
        </w:tc>
        <w:tc>
          <w:tcPr>
            <w:tcW w:w="5953" w:type="dxa"/>
          </w:tcPr>
          <w:p w14:paraId="2DA0CF1B" w14:textId="5A3121FF" w:rsidR="00200995" w:rsidRPr="00E53741" w:rsidRDefault="007A5001" w:rsidP="008C786A">
            <w:pPr>
              <w:jc w:val="both"/>
            </w:pPr>
            <w:r w:rsidRPr="00E53741">
              <w:t xml:space="preserve">Vēsturiskās apliecības (izsniegtas līdz 31.12.2012.) </w:t>
            </w:r>
            <w:r w:rsidR="006368DD" w:rsidRPr="00E53741">
              <w:t xml:space="preserve">līdz š.g. </w:t>
            </w:r>
            <w:r w:rsidR="00B33A3B" w:rsidRPr="00E53741">
              <w:t>9.jūnijam</w:t>
            </w:r>
            <w:r w:rsidR="006368DD" w:rsidRPr="00E53741">
              <w:t xml:space="preserve"> </w:t>
            </w:r>
            <w:r w:rsidRPr="00E53741">
              <w:t>pret jaunā parauga atpūtas kuģu vadītāja apliecībām</w:t>
            </w:r>
            <w:r w:rsidR="006368DD" w:rsidRPr="00E53741">
              <w:t xml:space="preserve"> bija  apmainījušas</w:t>
            </w:r>
            <w:r w:rsidRPr="00E53741">
              <w:t>, vai atjaunojuš</w:t>
            </w:r>
            <w:r w:rsidR="006368DD" w:rsidRPr="00E53741">
              <w:t>as</w:t>
            </w:r>
            <w:r w:rsidRPr="00E53741">
              <w:t xml:space="preserve"> apliecības nozaudētās vai nozagtās vietā 353 personas</w:t>
            </w:r>
            <w:r w:rsidR="006368DD" w:rsidRPr="00E53741">
              <w:t>.</w:t>
            </w:r>
            <w:r w:rsidR="002C6185" w:rsidRPr="00E53741">
              <w:t xml:space="preserve"> </w:t>
            </w:r>
            <w:r w:rsidRPr="00E53741">
              <w:t xml:space="preserve"> </w:t>
            </w:r>
          </w:p>
        </w:tc>
      </w:tr>
    </w:tbl>
    <w:p w14:paraId="391C03C7" w14:textId="77777777" w:rsidR="009F6117" w:rsidRPr="00E53741" w:rsidRDefault="009F6117" w:rsidP="0014522C">
      <w:pPr>
        <w:rPr>
          <w:b/>
        </w:rPr>
      </w:pPr>
    </w:p>
    <w:p w14:paraId="47245414" w14:textId="77777777" w:rsidR="008362D2" w:rsidRPr="00E53741" w:rsidRDefault="008362D2" w:rsidP="0014522C">
      <w:pPr>
        <w:rPr>
          <w:b/>
        </w:rPr>
      </w:pPr>
    </w:p>
    <w:tbl>
      <w:tblPr>
        <w:tblStyle w:val="TableGrid"/>
        <w:tblW w:w="9180" w:type="dxa"/>
        <w:tblInd w:w="108" w:type="dxa"/>
        <w:tblLook w:val="04A0" w:firstRow="1" w:lastRow="0" w:firstColumn="1" w:lastColumn="0" w:noHBand="0" w:noVBand="1"/>
      </w:tblPr>
      <w:tblGrid>
        <w:gridCol w:w="567"/>
        <w:gridCol w:w="2694"/>
        <w:gridCol w:w="5919"/>
      </w:tblGrid>
      <w:tr w:rsidR="008F7F51" w:rsidRPr="00E53741" w14:paraId="51A7C533" w14:textId="77777777" w:rsidTr="006962E5">
        <w:tc>
          <w:tcPr>
            <w:tcW w:w="9180" w:type="dxa"/>
            <w:gridSpan w:val="3"/>
          </w:tcPr>
          <w:p w14:paraId="1B91A1F0" w14:textId="77777777" w:rsidR="008362D2" w:rsidRPr="00E53741" w:rsidRDefault="008362D2" w:rsidP="008362D2">
            <w:pPr>
              <w:jc w:val="center"/>
              <w:rPr>
                <w:rFonts w:ascii="Times New Roman" w:hAnsi="Times New Roman" w:cs="Times New Roman"/>
                <w:b/>
              </w:rPr>
            </w:pPr>
            <w:r w:rsidRPr="00E53741">
              <w:rPr>
                <w:rFonts w:ascii="Times New Roman" w:hAnsi="Times New Roman" w:cs="Times New Roman"/>
                <w:b/>
              </w:rPr>
              <w:t>VI. Sabiedrības līdzdalība un komunikācijas aktivitātes</w:t>
            </w:r>
          </w:p>
          <w:p w14:paraId="499AC5EC" w14:textId="77777777" w:rsidR="008362D2" w:rsidRPr="00E53741" w:rsidRDefault="008362D2" w:rsidP="008362D2">
            <w:pPr>
              <w:jc w:val="center"/>
              <w:rPr>
                <w:rFonts w:ascii="Times New Roman" w:hAnsi="Times New Roman" w:cs="Times New Roman"/>
                <w:b/>
              </w:rPr>
            </w:pPr>
          </w:p>
        </w:tc>
      </w:tr>
      <w:tr w:rsidR="008F7F51" w:rsidRPr="00E53741" w14:paraId="459C582E" w14:textId="77777777" w:rsidTr="006962E5">
        <w:tc>
          <w:tcPr>
            <w:tcW w:w="567" w:type="dxa"/>
          </w:tcPr>
          <w:p w14:paraId="2C4526E5" w14:textId="77777777" w:rsidR="008362D2" w:rsidRPr="00E53741" w:rsidRDefault="008362D2" w:rsidP="008362D2">
            <w:pPr>
              <w:rPr>
                <w:rFonts w:ascii="Times New Roman" w:hAnsi="Times New Roman" w:cs="Times New Roman"/>
              </w:rPr>
            </w:pPr>
            <w:r w:rsidRPr="00E53741">
              <w:rPr>
                <w:rFonts w:ascii="Times New Roman" w:hAnsi="Times New Roman" w:cs="Times New Roman"/>
              </w:rPr>
              <w:t>1.</w:t>
            </w:r>
          </w:p>
        </w:tc>
        <w:tc>
          <w:tcPr>
            <w:tcW w:w="2694" w:type="dxa"/>
          </w:tcPr>
          <w:p w14:paraId="73F1F236" w14:textId="77777777" w:rsidR="008362D2" w:rsidRPr="00E53741" w:rsidRDefault="008362D2" w:rsidP="008362D2">
            <w:pPr>
              <w:rPr>
                <w:rFonts w:ascii="Times New Roman" w:hAnsi="Times New Roman" w:cs="Times New Roman"/>
              </w:rPr>
            </w:pPr>
            <w:r w:rsidRPr="00E53741">
              <w:rPr>
                <w:rFonts w:ascii="Times New Roman" w:hAnsi="Times New Roman" w:cs="Times New Roman"/>
              </w:rPr>
              <w:t>Plānotās sabiedrības līdzdalības un komunikācijas aktivitātes saistībā ar projektu</w:t>
            </w:r>
          </w:p>
        </w:tc>
        <w:tc>
          <w:tcPr>
            <w:tcW w:w="5919" w:type="dxa"/>
          </w:tcPr>
          <w:p w14:paraId="23E5E559" w14:textId="77777777" w:rsidR="008362D2" w:rsidRPr="00E53741" w:rsidRDefault="008362D2" w:rsidP="00DF1BB5">
            <w:pPr>
              <w:ind w:right="57"/>
              <w:jc w:val="both"/>
              <w:rPr>
                <w:rFonts w:ascii="Times New Roman" w:hAnsi="Times New Roman" w:cs="Times New Roman"/>
              </w:rPr>
            </w:pPr>
            <w:r w:rsidRPr="00E53741">
              <w:rPr>
                <w:rFonts w:ascii="Times New Roman" w:hAnsi="Times New Roman" w:cs="Times New Roman"/>
              </w:rPr>
              <w:t>Projekts šo jomu neskar.</w:t>
            </w:r>
          </w:p>
        </w:tc>
      </w:tr>
      <w:tr w:rsidR="008F7F51" w:rsidRPr="00E53741" w14:paraId="6E76DE0A" w14:textId="77777777" w:rsidTr="006962E5">
        <w:tc>
          <w:tcPr>
            <w:tcW w:w="567" w:type="dxa"/>
          </w:tcPr>
          <w:p w14:paraId="19EFB62E" w14:textId="77777777" w:rsidR="008362D2" w:rsidRPr="00E53741" w:rsidRDefault="008362D2" w:rsidP="008362D2">
            <w:pPr>
              <w:rPr>
                <w:rFonts w:ascii="Times New Roman" w:hAnsi="Times New Roman" w:cs="Times New Roman"/>
              </w:rPr>
            </w:pPr>
            <w:r w:rsidRPr="00E53741">
              <w:rPr>
                <w:rFonts w:ascii="Times New Roman" w:hAnsi="Times New Roman" w:cs="Times New Roman"/>
              </w:rPr>
              <w:t xml:space="preserve">2. </w:t>
            </w:r>
          </w:p>
        </w:tc>
        <w:tc>
          <w:tcPr>
            <w:tcW w:w="2694" w:type="dxa"/>
          </w:tcPr>
          <w:p w14:paraId="1C2CB18B" w14:textId="77777777" w:rsidR="008362D2" w:rsidRPr="00E53741" w:rsidRDefault="008362D2" w:rsidP="008362D2">
            <w:pPr>
              <w:rPr>
                <w:rFonts w:ascii="Times New Roman" w:hAnsi="Times New Roman" w:cs="Times New Roman"/>
              </w:rPr>
            </w:pPr>
            <w:r w:rsidRPr="00E53741">
              <w:rPr>
                <w:rFonts w:ascii="Times New Roman" w:hAnsi="Times New Roman" w:cs="Times New Roman"/>
              </w:rPr>
              <w:t>Sabiedrības līdzdalība projekta izstrādē</w:t>
            </w:r>
          </w:p>
        </w:tc>
        <w:tc>
          <w:tcPr>
            <w:tcW w:w="5919" w:type="dxa"/>
          </w:tcPr>
          <w:p w14:paraId="79A3E920" w14:textId="3B26E332" w:rsidR="008362D2" w:rsidRPr="00E53741" w:rsidRDefault="008362D2" w:rsidP="008362D2">
            <w:pPr>
              <w:spacing w:before="75" w:after="75"/>
              <w:jc w:val="both"/>
              <w:rPr>
                <w:rFonts w:ascii="Times New Roman" w:hAnsi="Times New Roman" w:cs="Times New Roman"/>
              </w:rPr>
            </w:pPr>
            <w:r w:rsidRPr="00E53741">
              <w:rPr>
                <w:rFonts w:ascii="Times New Roman" w:hAnsi="Times New Roman" w:cs="Times New Roman"/>
              </w:rPr>
              <w:t xml:space="preserve">Atbilstoši Ministru kabineta 2009.gada 25.augusta noteikumiem Nr.970 „Sabiedrības līdzdalības kārtība attīstības plānošanas procesā” par Ministru kabineta noteikumu projekta izstrādi tika informēti sabiedrības pārstāvji, ievietojot Paziņojumu par līdzdalības iespējām tiesību akta izstrādes procesā Satiksmes ministrijas </w:t>
            </w:r>
            <w:r w:rsidR="006368DD" w:rsidRPr="00E53741">
              <w:rPr>
                <w:rFonts w:ascii="Times New Roman" w:hAnsi="Times New Roman" w:cs="Times New Roman"/>
              </w:rPr>
              <w:t>interneta vietnē</w:t>
            </w:r>
            <w:r w:rsidR="009729D4" w:rsidRPr="00E53741">
              <w:rPr>
                <w:rFonts w:ascii="Times New Roman" w:hAnsi="Times New Roman" w:cs="Times New Roman"/>
              </w:rPr>
              <w:t xml:space="preserve"> </w:t>
            </w:r>
            <w:hyperlink r:id="rId9" w:history="1">
              <w:r w:rsidR="009729D4" w:rsidRPr="00E53741">
                <w:rPr>
                  <w:rStyle w:val="Hyperlink"/>
                  <w:color w:val="auto"/>
                  <w:u w:val="none"/>
                </w:rPr>
                <w:t>http://www.sam.gov.lv</w:t>
              </w:r>
            </w:hyperlink>
            <w:r w:rsidR="009729D4" w:rsidRPr="00E53741">
              <w:rPr>
                <w:rFonts w:ascii="Times New Roman" w:hAnsi="Times New Roman" w:cs="Times New Roman"/>
              </w:rPr>
              <w:t xml:space="preserve"> sadaļā “Sabiedrības līdzdalība”</w:t>
            </w:r>
            <w:r w:rsidRPr="00E53741">
              <w:rPr>
                <w:rFonts w:ascii="Times New Roman" w:hAnsi="Times New Roman" w:cs="Times New Roman"/>
              </w:rPr>
              <w:t>.</w:t>
            </w:r>
          </w:p>
          <w:p w14:paraId="20336358" w14:textId="77777777" w:rsidR="008362D2" w:rsidRPr="00E53741" w:rsidRDefault="008362D2" w:rsidP="00684F02">
            <w:pPr>
              <w:spacing w:before="75" w:after="75"/>
              <w:jc w:val="both"/>
              <w:rPr>
                <w:rFonts w:ascii="Times New Roman" w:hAnsi="Times New Roman" w:cs="Times New Roman"/>
              </w:rPr>
            </w:pPr>
          </w:p>
        </w:tc>
      </w:tr>
      <w:tr w:rsidR="008F7F51" w:rsidRPr="00E53741" w14:paraId="7D4AB387" w14:textId="77777777" w:rsidTr="006962E5">
        <w:tc>
          <w:tcPr>
            <w:tcW w:w="567" w:type="dxa"/>
          </w:tcPr>
          <w:p w14:paraId="613112E0" w14:textId="77777777" w:rsidR="008362D2" w:rsidRPr="00E53741" w:rsidRDefault="008362D2" w:rsidP="008362D2">
            <w:pPr>
              <w:rPr>
                <w:rFonts w:ascii="Times New Roman" w:hAnsi="Times New Roman" w:cs="Times New Roman"/>
              </w:rPr>
            </w:pPr>
            <w:r w:rsidRPr="00E53741">
              <w:rPr>
                <w:rFonts w:ascii="Times New Roman" w:hAnsi="Times New Roman" w:cs="Times New Roman"/>
              </w:rPr>
              <w:t>3.</w:t>
            </w:r>
          </w:p>
        </w:tc>
        <w:tc>
          <w:tcPr>
            <w:tcW w:w="2694" w:type="dxa"/>
          </w:tcPr>
          <w:p w14:paraId="32AE1549" w14:textId="77777777" w:rsidR="008362D2" w:rsidRPr="00E53741" w:rsidRDefault="008362D2" w:rsidP="008362D2">
            <w:pPr>
              <w:rPr>
                <w:rFonts w:ascii="Times New Roman" w:hAnsi="Times New Roman" w:cs="Times New Roman"/>
              </w:rPr>
            </w:pPr>
            <w:r w:rsidRPr="00E53741">
              <w:rPr>
                <w:rFonts w:ascii="Times New Roman" w:hAnsi="Times New Roman" w:cs="Times New Roman"/>
              </w:rPr>
              <w:t>Sabiedrības līdzdalības rezultāti</w:t>
            </w:r>
          </w:p>
        </w:tc>
        <w:tc>
          <w:tcPr>
            <w:tcW w:w="5919" w:type="dxa"/>
          </w:tcPr>
          <w:p w14:paraId="6F111475" w14:textId="1BB8F9EB" w:rsidR="008362D2" w:rsidRPr="00E53741" w:rsidRDefault="00684F02" w:rsidP="00D4603C">
            <w:pPr>
              <w:spacing w:before="75" w:after="75"/>
              <w:jc w:val="both"/>
              <w:rPr>
                <w:rFonts w:ascii="Times New Roman" w:hAnsi="Times New Roman" w:cs="Times New Roman"/>
              </w:rPr>
            </w:pPr>
            <w:r w:rsidRPr="00E53741">
              <w:rPr>
                <w:rFonts w:ascii="Times New Roman" w:hAnsi="Times New Roman" w:cs="Times New Roman"/>
              </w:rPr>
              <w:t xml:space="preserve">Biedrība „Latvijas Zēģelētāju savienība” ir informējusi, ka nav iebildumu par projekta </w:t>
            </w:r>
            <w:r w:rsidR="00E74CCE" w:rsidRPr="00E53741">
              <w:rPr>
                <w:rFonts w:ascii="Times New Roman" w:hAnsi="Times New Roman" w:cs="Times New Roman"/>
              </w:rPr>
              <w:t xml:space="preserve">tālāku </w:t>
            </w:r>
            <w:r w:rsidRPr="00E53741">
              <w:rPr>
                <w:rFonts w:ascii="Times New Roman" w:hAnsi="Times New Roman" w:cs="Times New Roman"/>
              </w:rPr>
              <w:t xml:space="preserve">virzību. </w:t>
            </w:r>
          </w:p>
        </w:tc>
      </w:tr>
      <w:tr w:rsidR="008362D2" w:rsidRPr="00E53741" w14:paraId="64D4D014" w14:textId="77777777" w:rsidTr="006962E5">
        <w:tc>
          <w:tcPr>
            <w:tcW w:w="567" w:type="dxa"/>
          </w:tcPr>
          <w:p w14:paraId="35D638F5" w14:textId="77777777" w:rsidR="008362D2" w:rsidRPr="00E53741" w:rsidRDefault="008362D2" w:rsidP="008362D2">
            <w:pPr>
              <w:rPr>
                <w:rFonts w:ascii="Times New Roman" w:hAnsi="Times New Roman" w:cs="Times New Roman"/>
              </w:rPr>
            </w:pPr>
            <w:r w:rsidRPr="00E53741">
              <w:rPr>
                <w:rFonts w:ascii="Times New Roman" w:hAnsi="Times New Roman" w:cs="Times New Roman"/>
              </w:rPr>
              <w:lastRenderedPageBreak/>
              <w:t>4.</w:t>
            </w:r>
          </w:p>
        </w:tc>
        <w:tc>
          <w:tcPr>
            <w:tcW w:w="2694" w:type="dxa"/>
          </w:tcPr>
          <w:p w14:paraId="7653CCAB" w14:textId="77777777" w:rsidR="008362D2" w:rsidRPr="00E53741" w:rsidRDefault="008362D2" w:rsidP="008362D2">
            <w:pPr>
              <w:rPr>
                <w:rFonts w:ascii="Times New Roman" w:hAnsi="Times New Roman" w:cs="Times New Roman"/>
              </w:rPr>
            </w:pPr>
            <w:r w:rsidRPr="00E53741">
              <w:rPr>
                <w:rFonts w:ascii="Times New Roman" w:hAnsi="Times New Roman" w:cs="Times New Roman"/>
              </w:rPr>
              <w:t>Cita informācija.</w:t>
            </w:r>
          </w:p>
        </w:tc>
        <w:tc>
          <w:tcPr>
            <w:tcW w:w="5919" w:type="dxa"/>
          </w:tcPr>
          <w:p w14:paraId="07DFA8C5" w14:textId="77777777" w:rsidR="008362D2" w:rsidRPr="00E53741" w:rsidRDefault="008362D2" w:rsidP="008362D2">
            <w:pPr>
              <w:rPr>
                <w:rFonts w:ascii="Times New Roman" w:hAnsi="Times New Roman" w:cs="Times New Roman"/>
              </w:rPr>
            </w:pPr>
            <w:r w:rsidRPr="00E53741">
              <w:rPr>
                <w:rFonts w:ascii="Times New Roman" w:hAnsi="Times New Roman" w:cs="Times New Roman"/>
              </w:rPr>
              <w:t>Nav.</w:t>
            </w:r>
          </w:p>
          <w:p w14:paraId="2A5A4FBB" w14:textId="77777777" w:rsidR="008362D2" w:rsidRPr="00E53741" w:rsidRDefault="008362D2" w:rsidP="008362D2">
            <w:pPr>
              <w:rPr>
                <w:rFonts w:ascii="Times New Roman" w:hAnsi="Times New Roman" w:cs="Times New Roman"/>
              </w:rPr>
            </w:pPr>
          </w:p>
          <w:p w14:paraId="65B17B51" w14:textId="77777777" w:rsidR="008362D2" w:rsidRPr="00E53741" w:rsidRDefault="008362D2" w:rsidP="008362D2">
            <w:pPr>
              <w:rPr>
                <w:rFonts w:ascii="Times New Roman" w:hAnsi="Times New Roman" w:cs="Times New Roman"/>
              </w:rPr>
            </w:pPr>
          </w:p>
        </w:tc>
      </w:tr>
    </w:tbl>
    <w:p w14:paraId="101F1B3B" w14:textId="77777777" w:rsidR="008362D2" w:rsidRPr="00E53741" w:rsidRDefault="008362D2" w:rsidP="0014522C">
      <w:pPr>
        <w:jc w:val="center"/>
        <w:rPr>
          <w:b/>
        </w:rPr>
      </w:pPr>
    </w:p>
    <w:p w14:paraId="6A8F5E45" w14:textId="77777777" w:rsidR="008F43F8" w:rsidRPr="00E53741" w:rsidRDefault="008F43F8" w:rsidP="0014522C">
      <w:pPr>
        <w:jc w:val="center"/>
        <w:rPr>
          <w:b/>
        </w:rPr>
      </w:pPr>
    </w:p>
    <w:p w14:paraId="19207122" w14:textId="77777777" w:rsidR="008F43F8" w:rsidRPr="00E53741" w:rsidRDefault="008F43F8" w:rsidP="0014522C">
      <w:pPr>
        <w:jc w:val="center"/>
        <w:rPr>
          <w:b/>
        </w:rPr>
      </w:pPr>
    </w:p>
    <w:p w14:paraId="188A7FA0" w14:textId="77777777" w:rsidR="00200995" w:rsidRPr="00E53741" w:rsidRDefault="00200995" w:rsidP="0033432F">
      <w:pPr>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244"/>
        <w:gridCol w:w="3544"/>
      </w:tblGrid>
      <w:tr w:rsidR="008F7F51" w:rsidRPr="00E53741" w14:paraId="1C906CC4" w14:textId="77777777" w:rsidTr="00C64C6D">
        <w:trPr>
          <w:trHeight w:val="502"/>
        </w:trPr>
        <w:tc>
          <w:tcPr>
            <w:tcW w:w="9214" w:type="dxa"/>
            <w:gridSpan w:val="3"/>
          </w:tcPr>
          <w:p w14:paraId="751C79B7" w14:textId="77777777" w:rsidR="008362D2" w:rsidRPr="00E53741" w:rsidRDefault="008362D2" w:rsidP="008362D2">
            <w:pPr>
              <w:jc w:val="center"/>
              <w:rPr>
                <w:b/>
              </w:rPr>
            </w:pPr>
            <w:r w:rsidRPr="00E53741">
              <w:rPr>
                <w:b/>
              </w:rPr>
              <w:t>VII. Tiesību akta projekta izpildes nodrošināšana un tās ietekme uz institūcijām</w:t>
            </w:r>
          </w:p>
          <w:p w14:paraId="30CBFC07" w14:textId="77777777" w:rsidR="008362D2" w:rsidRPr="00E53741" w:rsidRDefault="008362D2" w:rsidP="00FF6D3E">
            <w:pPr>
              <w:spacing w:before="100" w:beforeAutospacing="1" w:after="100" w:afterAutospacing="1"/>
            </w:pPr>
          </w:p>
        </w:tc>
      </w:tr>
      <w:tr w:rsidR="008F7F51" w:rsidRPr="00E53741" w14:paraId="3CEC1341" w14:textId="77777777" w:rsidTr="008362D2">
        <w:trPr>
          <w:trHeight w:val="502"/>
        </w:trPr>
        <w:tc>
          <w:tcPr>
            <w:tcW w:w="426" w:type="dxa"/>
          </w:tcPr>
          <w:p w14:paraId="144ECC68" w14:textId="77777777" w:rsidR="00200995" w:rsidRPr="00E53741" w:rsidRDefault="00200995" w:rsidP="00FF6D3E">
            <w:r w:rsidRPr="00E53741">
              <w:t>1.</w:t>
            </w:r>
          </w:p>
        </w:tc>
        <w:tc>
          <w:tcPr>
            <w:tcW w:w="5244" w:type="dxa"/>
          </w:tcPr>
          <w:p w14:paraId="2E047CDC" w14:textId="77777777" w:rsidR="00200995" w:rsidRPr="00E53741" w:rsidRDefault="00200995" w:rsidP="00FF6D3E">
            <w:pPr>
              <w:spacing w:before="100" w:beforeAutospacing="1" w:after="100" w:afterAutospacing="1"/>
            </w:pPr>
            <w:r w:rsidRPr="00E53741">
              <w:t> Projekta izpildē iesaistītās institūcijas</w:t>
            </w:r>
          </w:p>
        </w:tc>
        <w:tc>
          <w:tcPr>
            <w:tcW w:w="3544" w:type="dxa"/>
          </w:tcPr>
          <w:p w14:paraId="7D36DDE8" w14:textId="77777777" w:rsidR="00200995" w:rsidRPr="00E53741" w:rsidRDefault="00200995" w:rsidP="00FF6D3E">
            <w:pPr>
              <w:spacing w:before="100" w:beforeAutospacing="1" w:after="100" w:afterAutospacing="1"/>
            </w:pPr>
            <w:r w:rsidRPr="00E53741">
              <w:t>CSDD</w:t>
            </w:r>
          </w:p>
        </w:tc>
      </w:tr>
      <w:tr w:rsidR="008F7F51" w:rsidRPr="00E53741" w14:paraId="6258FC58" w14:textId="77777777" w:rsidTr="008362D2">
        <w:trPr>
          <w:trHeight w:val="557"/>
        </w:trPr>
        <w:tc>
          <w:tcPr>
            <w:tcW w:w="426" w:type="dxa"/>
          </w:tcPr>
          <w:p w14:paraId="47AB75C3" w14:textId="77777777" w:rsidR="00200995" w:rsidRPr="00E53741" w:rsidRDefault="00200995" w:rsidP="000B3265">
            <w:r w:rsidRPr="00E53741">
              <w:t>2.</w:t>
            </w:r>
          </w:p>
        </w:tc>
        <w:tc>
          <w:tcPr>
            <w:tcW w:w="5244" w:type="dxa"/>
          </w:tcPr>
          <w:p w14:paraId="17D188D1" w14:textId="77777777" w:rsidR="00200995" w:rsidRPr="00E53741" w:rsidRDefault="00200995" w:rsidP="000B3265">
            <w:pPr>
              <w:spacing w:before="100" w:beforeAutospacing="1" w:after="100" w:afterAutospacing="1"/>
            </w:pPr>
            <w:r w:rsidRPr="00E53741">
              <w:t>Projekta izpildes ietekme uz pārvaldes funkcijām un institucionālo struktūru. Jaunu institūciju izveide, esošu institūciju likvidācija vai reorganizācija, to ietekme uz institūcijas cilvēkresursiem</w:t>
            </w:r>
          </w:p>
        </w:tc>
        <w:tc>
          <w:tcPr>
            <w:tcW w:w="3544" w:type="dxa"/>
          </w:tcPr>
          <w:p w14:paraId="5C7A7EA2" w14:textId="482DC979" w:rsidR="00200995" w:rsidRPr="00E53741" w:rsidRDefault="00684F02" w:rsidP="006368DD">
            <w:pPr>
              <w:jc w:val="both"/>
            </w:pPr>
            <w:r w:rsidRPr="00E53741">
              <w:t>Noteikum</w:t>
            </w:r>
            <w:r w:rsidR="00E33B29" w:rsidRPr="00E53741">
              <w:t>u</w:t>
            </w:r>
            <w:r w:rsidRPr="00E53741">
              <w:t xml:space="preserve"> projekta izpilde neradīs ietekmi uz CSDD pieejam</w:t>
            </w:r>
            <w:r w:rsidR="009729D4" w:rsidRPr="00E53741">
              <w:t>aj</w:t>
            </w:r>
            <w:r w:rsidRPr="00E53741">
              <w:t>iem cilvēkresursiem.</w:t>
            </w:r>
          </w:p>
        </w:tc>
      </w:tr>
      <w:tr w:rsidR="00200995" w:rsidRPr="00E53741" w14:paraId="71ECFDD7" w14:textId="77777777" w:rsidTr="008362D2">
        <w:trPr>
          <w:trHeight w:val="219"/>
        </w:trPr>
        <w:tc>
          <w:tcPr>
            <w:tcW w:w="426" w:type="dxa"/>
          </w:tcPr>
          <w:p w14:paraId="0AD5A09A" w14:textId="77777777" w:rsidR="00200995" w:rsidRPr="00E53741" w:rsidRDefault="00200995" w:rsidP="004476BE">
            <w:r w:rsidRPr="00E53741">
              <w:t>3.</w:t>
            </w:r>
          </w:p>
        </w:tc>
        <w:tc>
          <w:tcPr>
            <w:tcW w:w="5244" w:type="dxa"/>
          </w:tcPr>
          <w:p w14:paraId="407EE540" w14:textId="77777777" w:rsidR="00200995" w:rsidRPr="00E53741" w:rsidRDefault="00200995" w:rsidP="00FF6D3E">
            <w:pPr>
              <w:spacing w:before="100" w:beforeAutospacing="1" w:after="100" w:afterAutospacing="1"/>
            </w:pPr>
            <w:r w:rsidRPr="00E53741">
              <w:t> Cita informācija</w:t>
            </w:r>
          </w:p>
        </w:tc>
        <w:tc>
          <w:tcPr>
            <w:tcW w:w="3544" w:type="dxa"/>
          </w:tcPr>
          <w:p w14:paraId="5F2D8FA8" w14:textId="77777777" w:rsidR="00200995" w:rsidRPr="00E53741" w:rsidRDefault="00200995" w:rsidP="00FF6D3E">
            <w:pPr>
              <w:spacing w:before="100" w:beforeAutospacing="1" w:after="100" w:afterAutospacing="1"/>
            </w:pPr>
            <w:r w:rsidRPr="00E53741">
              <w:t> Nav</w:t>
            </w:r>
          </w:p>
        </w:tc>
      </w:tr>
    </w:tbl>
    <w:p w14:paraId="2BD30AD5" w14:textId="77777777" w:rsidR="00200995" w:rsidRPr="00E53741" w:rsidRDefault="00200995" w:rsidP="008F621A">
      <w:pPr>
        <w:jc w:val="center"/>
      </w:pPr>
    </w:p>
    <w:p w14:paraId="0CA0E6B1" w14:textId="77777777" w:rsidR="008F43F8" w:rsidRPr="00E53741" w:rsidRDefault="008F43F8" w:rsidP="00106C0F">
      <w:pPr>
        <w:ind w:firstLine="709"/>
      </w:pPr>
    </w:p>
    <w:p w14:paraId="5A534C3E" w14:textId="3497960D" w:rsidR="00200995" w:rsidRPr="00E53741" w:rsidRDefault="00200995" w:rsidP="00106C0F">
      <w:pPr>
        <w:ind w:firstLine="709"/>
      </w:pPr>
      <w:r w:rsidRPr="00E53741">
        <w:t xml:space="preserve">Anotācijas III, IV, </w:t>
      </w:r>
      <w:r w:rsidR="008362D2" w:rsidRPr="00E53741">
        <w:t xml:space="preserve">un </w:t>
      </w:r>
      <w:r w:rsidRPr="00E53741">
        <w:t>V sadaļa – projekts šīs jomas neskar.</w:t>
      </w:r>
    </w:p>
    <w:p w14:paraId="48A0CF93" w14:textId="77777777" w:rsidR="00200995" w:rsidRPr="00E53741" w:rsidRDefault="00200995" w:rsidP="008F621A"/>
    <w:p w14:paraId="5C480734" w14:textId="77777777" w:rsidR="0065202E" w:rsidRPr="00E53741" w:rsidRDefault="0065202E" w:rsidP="008F621A"/>
    <w:p w14:paraId="486B714B" w14:textId="77777777" w:rsidR="00CE09F0" w:rsidRPr="00E53741" w:rsidRDefault="00CE09F0" w:rsidP="008F621A"/>
    <w:p w14:paraId="5A76BA64" w14:textId="77777777" w:rsidR="00E53741" w:rsidRDefault="00E53741" w:rsidP="00E53741">
      <w:r>
        <w:t>Satiksmes ministra p. i.</w:t>
      </w:r>
    </w:p>
    <w:p w14:paraId="17D984CB" w14:textId="0EC819E5" w:rsidR="00E53741" w:rsidRDefault="00E53741" w:rsidP="00E53741">
      <w:r>
        <w:t xml:space="preserve">iekšlietu ministrs </w:t>
      </w:r>
      <w:r>
        <w:tab/>
      </w:r>
      <w:r>
        <w:tab/>
      </w:r>
      <w:r>
        <w:tab/>
      </w:r>
      <w:r>
        <w:tab/>
      </w:r>
      <w:r>
        <w:tab/>
      </w:r>
      <w:r>
        <w:tab/>
      </w:r>
      <w:r>
        <w:tab/>
      </w:r>
      <w:r>
        <w:tab/>
      </w:r>
      <w:proofErr w:type="spellStart"/>
      <w:r>
        <w:t>R.Kozlovskis</w:t>
      </w:r>
      <w:proofErr w:type="spellEnd"/>
    </w:p>
    <w:p w14:paraId="5DC43E94" w14:textId="77777777" w:rsidR="00200995" w:rsidRPr="008F7F51" w:rsidRDefault="00200995" w:rsidP="00F72540"/>
    <w:p w14:paraId="4CA18D87" w14:textId="77777777" w:rsidR="0065202E" w:rsidRPr="008F7F51" w:rsidRDefault="0065202E" w:rsidP="00F72540"/>
    <w:p w14:paraId="4A8416CC" w14:textId="77777777" w:rsidR="00CE09F0" w:rsidRPr="008F7F51" w:rsidRDefault="00CE09F0" w:rsidP="00F72540"/>
    <w:p w14:paraId="6CBF651B" w14:textId="721E89E5" w:rsidR="00200995" w:rsidRPr="008F7F51" w:rsidRDefault="00200995" w:rsidP="00F72540">
      <w:r w:rsidRPr="008F7F51">
        <w:t xml:space="preserve">Vīza: </w:t>
      </w:r>
      <w:r w:rsidRPr="008F7F51">
        <w:tab/>
        <w:t xml:space="preserve">Valsts sekretārs </w:t>
      </w:r>
      <w:r w:rsidRPr="008F7F51">
        <w:tab/>
      </w:r>
      <w:r w:rsidRPr="008F7F51">
        <w:tab/>
      </w:r>
      <w:r w:rsidRPr="008F7F51">
        <w:tab/>
      </w:r>
      <w:r w:rsidRPr="008F7F51">
        <w:tab/>
      </w:r>
      <w:r w:rsidRPr="008F7F51">
        <w:tab/>
      </w:r>
      <w:r w:rsidRPr="008F7F51">
        <w:tab/>
      </w:r>
      <w:r w:rsidRPr="008F7F51">
        <w:tab/>
      </w:r>
      <w:r w:rsidR="00E53741">
        <w:t>K.</w:t>
      </w:r>
      <w:r w:rsidRPr="008F7F51">
        <w:t>Ozoliņš</w:t>
      </w:r>
    </w:p>
    <w:p w14:paraId="0596C0B0" w14:textId="77777777" w:rsidR="00404553" w:rsidRPr="008F7F51" w:rsidRDefault="00404553" w:rsidP="00F72540"/>
    <w:p w14:paraId="0A788E67" w14:textId="77777777" w:rsidR="00CE09F0" w:rsidRPr="008F7F51" w:rsidRDefault="00CE09F0" w:rsidP="00F72540"/>
    <w:p w14:paraId="4DFBA8B5" w14:textId="77777777" w:rsidR="00CE09F0" w:rsidRPr="008F7F51" w:rsidRDefault="00CE09F0" w:rsidP="00F72540"/>
    <w:p w14:paraId="5CE61446" w14:textId="189D05C3" w:rsidR="00CE09F0" w:rsidRPr="008F7F51" w:rsidRDefault="00E53741" w:rsidP="00F72540">
      <w:r>
        <w:t>09.11.2015.09:30</w:t>
      </w:r>
    </w:p>
    <w:p w14:paraId="29F76BC2" w14:textId="3001BF52" w:rsidR="00FB55BC" w:rsidRPr="008F7F51" w:rsidRDefault="00E53741" w:rsidP="00F72540">
      <w:pPr>
        <w:rPr>
          <w:sz w:val="20"/>
          <w:szCs w:val="20"/>
        </w:rPr>
      </w:pPr>
      <w:r>
        <w:rPr>
          <w:sz w:val="20"/>
          <w:szCs w:val="20"/>
        </w:rPr>
        <w:t>1323</w:t>
      </w:r>
    </w:p>
    <w:p w14:paraId="5353F332" w14:textId="13EDBBF5" w:rsidR="00200995" w:rsidRPr="008F7F51" w:rsidRDefault="008362D2" w:rsidP="00F72540">
      <w:pPr>
        <w:rPr>
          <w:sz w:val="20"/>
          <w:szCs w:val="20"/>
        </w:rPr>
      </w:pPr>
      <w:r w:rsidRPr="008F7F51">
        <w:rPr>
          <w:sz w:val="20"/>
          <w:szCs w:val="20"/>
        </w:rPr>
        <w:t>O.</w:t>
      </w:r>
      <w:r w:rsidR="00200995" w:rsidRPr="008F7F51">
        <w:rPr>
          <w:sz w:val="20"/>
          <w:szCs w:val="20"/>
        </w:rPr>
        <w:t>Maščinskis 67025726</w:t>
      </w:r>
    </w:p>
    <w:p w14:paraId="56A5B51B" w14:textId="77777777" w:rsidR="00200995" w:rsidRPr="008F7F51" w:rsidRDefault="00200995" w:rsidP="00365E47">
      <w:pPr>
        <w:rPr>
          <w:lang w:eastAsia="en-US"/>
        </w:rPr>
      </w:pPr>
      <w:r w:rsidRPr="008F7F51">
        <w:rPr>
          <w:sz w:val="20"/>
          <w:szCs w:val="20"/>
        </w:rPr>
        <w:t>ojars.mascinskis@csdd.gov.lv</w:t>
      </w:r>
    </w:p>
    <w:sectPr w:rsidR="00200995" w:rsidRPr="008F7F51" w:rsidSect="00C77709">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26E05" w14:textId="77777777" w:rsidR="00015823" w:rsidRDefault="00015823">
      <w:r>
        <w:separator/>
      </w:r>
    </w:p>
  </w:endnote>
  <w:endnote w:type="continuationSeparator" w:id="0">
    <w:p w14:paraId="75F25C91" w14:textId="77777777" w:rsidR="00015823" w:rsidRDefault="0001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13A3" w14:textId="4C00737F" w:rsidR="00200995" w:rsidRDefault="00200995" w:rsidP="00106C0F">
    <w:pPr>
      <w:pStyle w:val="Footer"/>
      <w:jc w:val="both"/>
    </w:pPr>
    <w:r>
      <w:rPr>
        <w:sz w:val="20"/>
        <w:szCs w:val="20"/>
      </w:rPr>
      <w:t>SAM</w:t>
    </w:r>
    <w:r w:rsidRPr="00DE0B7D">
      <w:rPr>
        <w:sz w:val="20"/>
        <w:szCs w:val="20"/>
      </w:rPr>
      <w:t>Anot_</w:t>
    </w:r>
    <w:r w:rsidR="00E53741">
      <w:rPr>
        <w:sz w:val="20"/>
        <w:szCs w:val="20"/>
      </w:rPr>
      <w:t>3010</w:t>
    </w:r>
    <w:r w:rsidR="00BA0A58">
      <w:rPr>
        <w:sz w:val="20"/>
        <w:szCs w:val="20"/>
      </w:rPr>
      <w:t>15</w:t>
    </w:r>
    <w:r w:rsidRPr="00DE0B7D">
      <w:rPr>
        <w:sz w:val="20"/>
        <w:szCs w:val="20"/>
      </w:rPr>
      <w:t>_</w:t>
    </w:r>
    <w:r>
      <w:rPr>
        <w:sz w:val="20"/>
        <w:szCs w:val="20"/>
      </w:rPr>
      <w:t>groz619</w:t>
    </w:r>
    <w:r w:rsidRPr="00DE0B7D">
      <w:rPr>
        <w:sz w:val="20"/>
        <w:szCs w:val="20"/>
      </w:rPr>
      <w:t xml:space="preserve">; </w:t>
    </w:r>
    <w:r w:rsidRPr="007C41D0">
      <w:rPr>
        <w:sz w:val="20"/>
        <w:szCs w:val="20"/>
      </w:rPr>
      <w:t>Ministru kabineta noteikumu projekta „Grozījum</w:t>
    </w:r>
    <w:r>
      <w:rPr>
        <w:sz w:val="20"/>
        <w:szCs w:val="20"/>
      </w:rPr>
      <w:t>i Ministru kabineta 2012</w:t>
    </w:r>
    <w:r w:rsidRPr="007C41D0">
      <w:rPr>
        <w:sz w:val="20"/>
        <w:szCs w:val="20"/>
      </w:rPr>
      <w:t xml:space="preserve">.gada </w:t>
    </w:r>
    <w:r>
      <w:rPr>
        <w:sz w:val="20"/>
        <w:szCs w:val="20"/>
      </w:rPr>
      <w:t>4.septembra</w:t>
    </w:r>
    <w:r w:rsidRPr="007C41D0">
      <w:rPr>
        <w:sz w:val="20"/>
        <w:szCs w:val="20"/>
      </w:rPr>
      <w:t xml:space="preserve"> noteikumos Nr.</w:t>
    </w:r>
    <w:r>
      <w:rPr>
        <w:sz w:val="20"/>
        <w:szCs w:val="20"/>
      </w:rPr>
      <w:t>619</w:t>
    </w:r>
    <w:r w:rsidRPr="007C41D0">
      <w:rPr>
        <w:sz w:val="20"/>
        <w:szCs w:val="20"/>
      </w:rPr>
      <w:t xml:space="preserve"> „</w:t>
    </w:r>
    <w:r>
      <w:rPr>
        <w:sz w:val="20"/>
        <w:szCs w:val="20"/>
      </w:rPr>
      <w:t>Noteikumi par atpūtas kuģu vadītāju apmācību, sertificēšanu un reģistrāciju””</w:t>
    </w:r>
    <w:r w:rsidRPr="007C41D0">
      <w:rPr>
        <w:sz w:val="20"/>
        <w:szCs w:val="20"/>
      </w:rPr>
      <w:t xml:space="preserve"> sākotnējās ietekmes n</w:t>
    </w:r>
    <w:r>
      <w:rPr>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DF192" w14:textId="439BB85F" w:rsidR="00200995" w:rsidRPr="009F3C4D" w:rsidRDefault="00200995" w:rsidP="009F3C4D">
    <w:pPr>
      <w:pStyle w:val="Footer"/>
      <w:jc w:val="both"/>
      <w:rPr>
        <w:sz w:val="20"/>
        <w:szCs w:val="20"/>
      </w:rPr>
    </w:pPr>
    <w:r>
      <w:rPr>
        <w:sz w:val="20"/>
        <w:szCs w:val="20"/>
      </w:rPr>
      <w:t>SAM</w:t>
    </w:r>
    <w:r w:rsidRPr="00DE0B7D">
      <w:rPr>
        <w:sz w:val="20"/>
        <w:szCs w:val="20"/>
      </w:rPr>
      <w:t>Anot_</w:t>
    </w:r>
    <w:r w:rsidR="00E53741">
      <w:rPr>
        <w:sz w:val="20"/>
        <w:szCs w:val="20"/>
      </w:rPr>
      <w:t>30</w:t>
    </w:r>
    <w:r w:rsidR="00F60D9E">
      <w:rPr>
        <w:sz w:val="20"/>
        <w:szCs w:val="20"/>
      </w:rPr>
      <w:t>1</w:t>
    </w:r>
    <w:r w:rsidR="00E53741">
      <w:rPr>
        <w:sz w:val="20"/>
        <w:szCs w:val="20"/>
      </w:rPr>
      <w:t>0</w:t>
    </w:r>
    <w:r w:rsidR="00F54741">
      <w:rPr>
        <w:sz w:val="20"/>
        <w:szCs w:val="20"/>
      </w:rPr>
      <w:t>15</w:t>
    </w:r>
    <w:r w:rsidRPr="00DE0B7D">
      <w:rPr>
        <w:sz w:val="20"/>
        <w:szCs w:val="20"/>
      </w:rPr>
      <w:t>_</w:t>
    </w:r>
    <w:r>
      <w:rPr>
        <w:sz w:val="20"/>
        <w:szCs w:val="20"/>
      </w:rPr>
      <w:t>groz619</w:t>
    </w:r>
    <w:r w:rsidRPr="00DE0B7D">
      <w:rPr>
        <w:sz w:val="20"/>
        <w:szCs w:val="20"/>
      </w:rPr>
      <w:t xml:space="preserve">; </w:t>
    </w:r>
    <w:r w:rsidRPr="007C41D0">
      <w:rPr>
        <w:sz w:val="20"/>
        <w:szCs w:val="20"/>
      </w:rPr>
      <w:t>Ministru kabineta noteikumu projekta „Grozījum</w:t>
    </w:r>
    <w:r>
      <w:rPr>
        <w:sz w:val="20"/>
        <w:szCs w:val="20"/>
      </w:rPr>
      <w:t>i Ministru kabineta 2012</w:t>
    </w:r>
    <w:r w:rsidRPr="007C41D0">
      <w:rPr>
        <w:sz w:val="20"/>
        <w:szCs w:val="20"/>
      </w:rPr>
      <w:t xml:space="preserve">.gada </w:t>
    </w:r>
    <w:r>
      <w:rPr>
        <w:sz w:val="20"/>
        <w:szCs w:val="20"/>
      </w:rPr>
      <w:t>4.septembra</w:t>
    </w:r>
    <w:r w:rsidRPr="007C41D0">
      <w:rPr>
        <w:sz w:val="20"/>
        <w:szCs w:val="20"/>
      </w:rPr>
      <w:t xml:space="preserve"> noteikumos Nr.</w:t>
    </w:r>
    <w:r>
      <w:rPr>
        <w:sz w:val="20"/>
        <w:szCs w:val="20"/>
      </w:rPr>
      <w:t>619</w:t>
    </w:r>
    <w:r w:rsidRPr="007C41D0">
      <w:rPr>
        <w:sz w:val="20"/>
        <w:szCs w:val="20"/>
      </w:rPr>
      <w:t xml:space="preserve"> „</w:t>
    </w:r>
    <w:r>
      <w:rPr>
        <w:sz w:val="20"/>
        <w:szCs w:val="20"/>
      </w:rPr>
      <w:t>Noteikumi par atpūtas kuģu vadītāju apmācību, sertificēšanu un reģistrāciju””</w:t>
    </w:r>
    <w:r w:rsidRPr="007C41D0">
      <w:rPr>
        <w:sz w:val="20"/>
        <w:szCs w:val="20"/>
      </w:rPr>
      <w:t xml:space="preserve"> sākotnējās ietekmes n</w:t>
    </w:r>
    <w:r>
      <w:rPr>
        <w:sz w:val="20"/>
        <w:szCs w:val="20"/>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427E1" w14:textId="77777777" w:rsidR="00015823" w:rsidRDefault="00015823">
      <w:r>
        <w:separator/>
      </w:r>
    </w:p>
  </w:footnote>
  <w:footnote w:type="continuationSeparator" w:id="0">
    <w:p w14:paraId="4A3CCCD2" w14:textId="77777777" w:rsidR="00015823" w:rsidRDefault="00015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6CDE" w14:textId="77777777" w:rsidR="00200995" w:rsidRDefault="00200995" w:rsidP="009F2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63686" w14:textId="77777777" w:rsidR="00200995" w:rsidRDefault="00200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C5680" w14:textId="77777777" w:rsidR="00200995" w:rsidRDefault="00200995" w:rsidP="009F2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4B6">
      <w:rPr>
        <w:rStyle w:val="PageNumber"/>
        <w:noProof/>
      </w:rPr>
      <w:t>5</w:t>
    </w:r>
    <w:r>
      <w:rPr>
        <w:rStyle w:val="PageNumber"/>
      </w:rPr>
      <w:fldChar w:fldCharType="end"/>
    </w:r>
  </w:p>
  <w:p w14:paraId="16FF46B7" w14:textId="77777777" w:rsidR="00200995" w:rsidRDefault="00200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7A4"/>
    <w:multiLevelType w:val="hybridMultilevel"/>
    <w:tmpl w:val="DC0AE42C"/>
    <w:lvl w:ilvl="0" w:tplc="743247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D30BCB"/>
    <w:multiLevelType w:val="hybridMultilevel"/>
    <w:tmpl w:val="616CDEDC"/>
    <w:lvl w:ilvl="0" w:tplc="F77C13F0">
      <w:start w:val="22"/>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nsid w:val="5A3B4E53"/>
    <w:multiLevelType w:val="hybridMultilevel"/>
    <w:tmpl w:val="04906C98"/>
    <w:lvl w:ilvl="0" w:tplc="156E5A2E">
      <w:start w:val="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BB5493D"/>
    <w:multiLevelType w:val="hybridMultilevel"/>
    <w:tmpl w:val="CB20153A"/>
    <w:lvl w:ilvl="0" w:tplc="743247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1A"/>
    <w:rsid w:val="00002CDA"/>
    <w:rsid w:val="00003A25"/>
    <w:rsid w:val="00010F53"/>
    <w:rsid w:val="00011DF0"/>
    <w:rsid w:val="00015235"/>
    <w:rsid w:val="00015823"/>
    <w:rsid w:val="00017FA4"/>
    <w:rsid w:val="00025847"/>
    <w:rsid w:val="000366E0"/>
    <w:rsid w:val="0004747D"/>
    <w:rsid w:val="00050FAB"/>
    <w:rsid w:val="0005234B"/>
    <w:rsid w:val="000524BB"/>
    <w:rsid w:val="00061EA9"/>
    <w:rsid w:val="00063675"/>
    <w:rsid w:val="00067556"/>
    <w:rsid w:val="000710BC"/>
    <w:rsid w:val="00077F97"/>
    <w:rsid w:val="00081B4E"/>
    <w:rsid w:val="00081E77"/>
    <w:rsid w:val="00095420"/>
    <w:rsid w:val="000A3753"/>
    <w:rsid w:val="000A534E"/>
    <w:rsid w:val="000A6340"/>
    <w:rsid w:val="000B2DB2"/>
    <w:rsid w:val="000B3265"/>
    <w:rsid w:val="000B5953"/>
    <w:rsid w:val="000D6617"/>
    <w:rsid w:val="000E2180"/>
    <w:rsid w:val="000E75E9"/>
    <w:rsid w:val="000F5094"/>
    <w:rsid w:val="00105F13"/>
    <w:rsid w:val="00106C0F"/>
    <w:rsid w:val="0010710F"/>
    <w:rsid w:val="0010746E"/>
    <w:rsid w:val="001250FB"/>
    <w:rsid w:val="0014522C"/>
    <w:rsid w:val="00145E14"/>
    <w:rsid w:val="00170393"/>
    <w:rsid w:val="00190393"/>
    <w:rsid w:val="001A12EB"/>
    <w:rsid w:val="001A70DD"/>
    <w:rsid w:val="001B004F"/>
    <w:rsid w:val="001B04A1"/>
    <w:rsid w:val="001B2444"/>
    <w:rsid w:val="001C37EB"/>
    <w:rsid w:val="001C4CE9"/>
    <w:rsid w:val="001C6F9C"/>
    <w:rsid w:val="001E17A0"/>
    <w:rsid w:val="001E199F"/>
    <w:rsid w:val="001E4354"/>
    <w:rsid w:val="001E5C01"/>
    <w:rsid w:val="001F17E5"/>
    <w:rsid w:val="00200995"/>
    <w:rsid w:val="00202B68"/>
    <w:rsid w:val="002125C0"/>
    <w:rsid w:val="00227E05"/>
    <w:rsid w:val="00233F17"/>
    <w:rsid w:val="00235A54"/>
    <w:rsid w:val="002368E0"/>
    <w:rsid w:val="002472B9"/>
    <w:rsid w:val="0026016C"/>
    <w:rsid w:val="00260240"/>
    <w:rsid w:val="00264C7C"/>
    <w:rsid w:val="00277010"/>
    <w:rsid w:val="0027762C"/>
    <w:rsid w:val="00277B4A"/>
    <w:rsid w:val="002830E5"/>
    <w:rsid w:val="00295B20"/>
    <w:rsid w:val="002A0A70"/>
    <w:rsid w:val="002A65F9"/>
    <w:rsid w:val="002B0249"/>
    <w:rsid w:val="002B072E"/>
    <w:rsid w:val="002B4DA5"/>
    <w:rsid w:val="002C6185"/>
    <w:rsid w:val="002D0DBD"/>
    <w:rsid w:val="002D22B8"/>
    <w:rsid w:val="002F7ECA"/>
    <w:rsid w:val="00304FB8"/>
    <w:rsid w:val="00313C9B"/>
    <w:rsid w:val="00314BDE"/>
    <w:rsid w:val="00321ABE"/>
    <w:rsid w:val="003220E8"/>
    <w:rsid w:val="003222B4"/>
    <w:rsid w:val="00322838"/>
    <w:rsid w:val="00327A4C"/>
    <w:rsid w:val="0033432F"/>
    <w:rsid w:val="00341933"/>
    <w:rsid w:val="00354DDC"/>
    <w:rsid w:val="003555E6"/>
    <w:rsid w:val="00365E47"/>
    <w:rsid w:val="003857F2"/>
    <w:rsid w:val="00387491"/>
    <w:rsid w:val="00391F94"/>
    <w:rsid w:val="003933AC"/>
    <w:rsid w:val="003945F2"/>
    <w:rsid w:val="003A1B6E"/>
    <w:rsid w:val="003A4F6F"/>
    <w:rsid w:val="003A696A"/>
    <w:rsid w:val="003C07AB"/>
    <w:rsid w:val="003C7122"/>
    <w:rsid w:val="003D1D49"/>
    <w:rsid w:val="003D2D89"/>
    <w:rsid w:val="003D4046"/>
    <w:rsid w:val="003D4559"/>
    <w:rsid w:val="003D532B"/>
    <w:rsid w:val="003E648C"/>
    <w:rsid w:val="003F2B43"/>
    <w:rsid w:val="003F7877"/>
    <w:rsid w:val="00404553"/>
    <w:rsid w:val="00413433"/>
    <w:rsid w:val="00415003"/>
    <w:rsid w:val="00416092"/>
    <w:rsid w:val="00421FCE"/>
    <w:rsid w:val="00422411"/>
    <w:rsid w:val="00422AB2"/>
    <w:rsid w:val="004230E1"/>
    <w:rsid w:val="0042678F"/>
    <w:rsid w:val="00433716"/>
    <w:rsid w:val="00434306"/>
    <w:rsid w:val="00440828"/>
    <w:rsid w:val="00446145"/>
    <w:rsid w:val="00446176"/>
    <w:rsid w:val="004476BE"/>
    <w:rsid w:val="0045582D"/>
    <w:rsid w:val="00462368"/>
    <w:rsid w:val="00463F22"/>
    <w:rsid w:val="004702D1"/>
    <w:rsid w:val="00474603"/>
    <w:rsid w:val="004757B9"/>
    <w:rsid w:val="00481F99"/>
    <w:rsid w:val="00485898"/>
    <w:rsid w:val="004A7435"/>
    <w:rsid w:val="004B0375"/>
    <w:rsid w:val="004B3FF6"/>
    <w:rsid w:val="004B7C11"/>
    <w:rsid w:val="004C2E9F"/>
    <w:rsid w:val="004C645E"/>
    <w:rsid w:val="004C76EA"/>
    <w:rsid w:val="004F10AE"/>
    <w:rsid w:val="00507B8D"/>
    <w:rsid w:val="005119EC"/>
    <w:rsid w:val="00512909"/>
    <w:rsid w:val="00516C43"/>
    <w:rsid w:val="0052260B"/>
    <w:rsid w:val="00522A99"/>
    <w:rsid w:val="00535C39"/>
    <w:rsid w:val="00536C21"/>
    <w:rsid w:val="005551CE"/>
    <w:rsid w:val="005679B6"/>
    <w:rsid w:val="00580780"/>
    <w:rsid w:val="00580F09"/>
    <w:rsid w:val="005810D5"/>
    <w:rsid w:val="00582A49"/>
    <w:rsid w:val="0059414D"/>
    <w:rsid w:val="005A0BC9"/>
    <w:rsid w:val="005A3835"/>
    <w:rsid w:val="005A6C42"/>
    <w:rsid w:val="005B14EE"/>
    <w:rsid w:val="005C1086"/>
    <w:rsid w:val="005C1912"/>
    <w:rsid w:val="005D6472"/>
    <w:rsid w:val="005E4D43"/>
    <w:rsid w:val="005E54D0"/>
    <w:rsid w:val="005F0128"/>
    <w:rsid w:val="005F5B47"/>
    <w:rsid w:val="00602368"/>
    <w:rsid w:val="00606340"/>
    <w:rsid w:val="00606CC4"/>
    <w:rsid w:val="00610386"/>
    <w:rsid w:val="00627B01"/>
    <w:rsid w:val="006322A9"/>
    <w:rsid w:val="00632557"/>
    <w:rsid w:val="006368DD"/>
    <w:rsid w:val="0063751B"/>
    <w:rsid w:val="00641B96"/>
    <w:rsid w:val="0065202E"/>
    <w:rsid w:val="0066145B"/>
    <w:rsid w:val="0066500A"/>
    <w:rsid w:val="006801F7"/>
    <w:rsid w:val="00683DD3"/>
    <w:rsid w:val="00684F02"/>
    <w:rsid w:val="0069772A"/>
    <w:rsid w:val="006A53C7"/>
    <w:rsid w:val="006B2D36"/>
    <w:rsid w:val="006C044E"/>
    <w:rsid w:val="006C367C"/>
    <w:rsid w:val="006D0DA2"/>
    <w:rsid w:val="006D54FE"/>
    <w:rsid w:val="006E3FAE"/>
    <w:rsid w:val="006E4625"/>
    <w:rsid w:val="006E4F7B"/>
    <w:rsid w:val="00706076"/>
    <w:rsid w:val="00710634"/>
    <w:rsid w:val="00712B46"/>
    <w:rsid w:val="00712ED6"/>
    <w:rsid w:val="00716F4A"/>
    <w:rsid w:val="00726A22"/>
    <w:rsid w:val="00730427"/>
    <w:rsid w:val="00737772"/>
    <w:rsid w:val="007465A1"/>
    <w:rsid w:val="00746A34"/>
    <w:rsid w:val="00746E38"/>
    <w:rsid w:val="007662C5"/>
    <w:rsid w:val="00767876"/>
    <w:rsid w:val="007710DE"/>
    <w:rsid w:val="00772E2D"/>
    <w:rsid w:val="007741BC"/>
    <w:rsid w:val="0078279B"/>
    <w:rsid w:val="00784259"/>
    <w:rsid w:val="007844DD"/>
    <w:rsid w:val="00786D27"/>
    <w:rsid w:val="00791D95"/>
    <w:rsid w:val="007948D5"/>
    <w:rsid w:val="007A0C9F"/>
    <w:rsid w:val="007A5001"/>
    <w:rsid w:val="007A7EBA"/>
    <w:rsid w:val="007B1862"/>
    <w:rsid w:val="007B3BDB"/>
    <w:rsid w:val="007B7654"/>
    <w:rsid w:val="007C39D5"/>
    <w:rsid w:val="007C41D0"/>
    <w:rsid w:val="007D4178"/>
    <w:rsid w:val="007E0930"/>
    <w:rsid w:val="007E2D0C"/>
    <w:rsid w:val="007E6934"/>
    <w:rsid w:val="007F2170"/>
    <w:rsid w:val="007F2CD8"/>
    <w:rsid w:val="00801448"/>
    <w:rsid w:val="00804BF1"/>
    <w:rsid w:val="00805AF6"/>
    <w:rsid w:val="0080743B"/>
    <w:rsid w:val="00810F69"/>
    <w:rsid w:val="00812FEA"/>
    <w:rsid w:val="00813937"/>
    <w:rsid w:val="008170FB"/>
    <w:rsid w:val="00823AE8"/>
    <w:rsid w:val="0082496B"/>
    <w:rsid w:val="008359EF"/>
    <w:rsid w:val="008362D2"/>
    <w:rsid w:val="008417C2"/>
    <w:rsid w:val="008424B6"/>
    <w:rsid w:val="00853DB4"/>
    <w:rsid w:val="008545F0"/>
    <w:rsid w:val="0085619B"/>
    <w:rsid w:val="00861E7B"/>
    <w:rsid w:val="00872324"/>
    <w:rsid w:val="0087247E"/>
    <w:rsid w:val="00872E24"/>
    <w:rsid w:val="00880C76"/>
    <w:rsid w:val="00881135"/>
    <w:rsid w:val="00884039"/>
    <w:rsid w:val="00893935"/>
    <w:rsid w:val="0089476D"/>
    <w:rsid w:val="008956F8"/>
    <w:rsid w:val="00896127"/>
    <w:rsid w:val="008A39AB"/>
    <w:rsid w:val="008A4F10"/>
    <w:rsid w:val="008A7DCD"/>
    <w:rsid w:val="008B1111"/>
    <w:rsid w:val="008B1F08"/>
    <w:rsid w:val="008B7381"/>
    <w:rsid w:val="008C13BE"/>
    <w:rsid w:val="008C2D73"/>
    <w:rsid w:val="008C75D5"/>
    <w:rsid w:val="008C786A"/>
    <w:rsid w:val="008D1192"/>
    <w:rsid w:val="008D1DA0"/>
    <w:rsid w:val="008D5BEF"/>
    <w:rsid w:val="008D7249"/>
    <w:rsid w:val="008D79DC"/>
    <w:rsid w:val="008E478B"/>
    <w:rsid w:val="008E58A6"/>
    <w:rsid w:val="008F0650"/>
    <w:rsid w:val="008F2DC4"/>
    <w:rsid w:val="008F43F8"/>
    <w:rsid w:val="008F621A"/>
    <w:rsid w:val="008F7F51"/>
    <w:rsid w:val="00912706"/>
    <w:rsid w:val="00915AA5"/>
    <w:rsid w:val="0092564D"/>
    <w:rsid w:val="0093069E"/>
    <w:rsid w:val="009378BE"/>
    <w:rsid w:val="00946C43"/>
    <w:rsid w:val="00947514"/>
    <w:rsid w:val="00953C20"/>
    <w:rsid w:val="00964873"/>
    <w:rsid w:val="009648C3"/>
    <w:rsid w:val="009707C2"/>
    <w:rsid w:val="009729D4"/>
    <w:rsid w:val="009A41AE"/>
    <w:rsid w:val="009B1315"/>
    <w:rsid w:val="009C29FA"/>
    <w:rsid w:val="009D59B2"/>
    <w:rsid w:val="009E3AD7"/>
    <w:rsid w:val="009E6EF2"/>
    <w:rsid w:val="009F2296"/>
    <w:rsid w:val="009F3C4D"/>
    <w:rsid w:val="009F6117"/>
    <w:rsid w:val="009F639F"/>
    <w:rsid w:val="00A04EDF"/>
    <w:rsid w:val="00A11D58"/>
    <w:rsid w:val="00A20BDB"/>
    <w:rsid w:val="00A20D25"/>
    <w:rsid w:val="00A2250E"/>
    <w:rsid w:val="00A51A38"/>
    <w:rsid w:val="00A52E1D"/>
    <w:rsid w:val="00A532BB"/>
    <w:rsid w:val="00A56D1F"/>
    <w:rsid w:val="00A6771C"/>
    <w:rsid w:val="00A81150"/>
    <w:rsid w:val="00AA7159"/>
    <w:rsid w:val="00AA75F2"/>
    <w:rsid w:val="00AB6580"/>
    <w:rsid w:val="00AC653D"/>
    <w:rsid w:val="00AD40F6"/>
    <w:rsid w:val="00AD4BAD"/>
    <w:rsid w:val="00AD62D0"/>
    <w:rsid w:val="00AE4B39"/>
    <w:rsid w:val="00AE728F"/>
    <w:rsid w:val="00AF2E31"/>
    <w:rsid w:val="00AF66DB"/>
    <w:rsid w:val="00AF7685"/>
    <w:rsid w:val="00B015CE"/>
    <w:rsid w:val="00B05B87"/>
    <w:rsid w:val="00B16C0B"/>
    <w:rsid w:val="00B2212C"/>
    <w:rsid w:val="00B31121"/>
    <w:rsid w:val="00B33A3B"/>
    <w:rsid w:val="00B42B01"/>
    <w:rsid w:val="00B47592"/>
    <w:rsid w:val="00B50DAB"/>
    <w:rsid w:val="00B66832"/>
    <w:rsid w:val="00B72287"/>
    <w:rsid w:val="00B80218"/>
    <w:rsid w:val="00B826F7"/>
    <w:rsid w:val="00B87CAF"/>
    <w:rsid w:val="00B93287"/>
    <w:rsid w:val="00B9375A"/>
    <w:rsid w:val="00BA0A58"/>
    <w:rsid w:val="00BA26E0"/>
    <w:rsid w:val="00BA28CC"/>
    <w:rsid w:val="00BA7E15"/>
    <w:rsid w:val="00BC4DE2"/>
    <w:rsid w:val="00BD4303"/>
    <w:rsid w:val="00BE0C0E"/>
    <w:rsid w:val="00C00A15"/>
    <w:rsid w:val="00C07A0E"/>
    <w:rsid w:val="00C21621"/>
    <w:rsid w:val="00C243C4"/>
    <w:rsid w:val="00C2587F"/>
    <w:rsid w:val="00C2642D"/>
    <w:rsid w:val="00C31464"/>
    <w:rsid w:val="00C34C0A"/>
    <w:rsid w:val="00C35832"/>
    <w:rsid w:val="00C40416"/>
    <w:rsid w:val="00C44481"/>
    <w:rsid w:val="00C44DD9"/>
    <w:rsid w:val="00C5251D"/>
    <w:rsid w:val="00C557B4"/>
    <w:rsid w:val="00C71215"/>
    <w:rsid w:val="00C71759"/>
    <w:rsid w:val="00C74438"/>
    <w:rsid w:val="00C77709"/>
    <w:rsid w:val="00C820DD"/>
    <w:rsid w:val="00C85FB2"/>
    <w:rsid w:val="00C90891"/>
    <w:rsid w:val="00C91369"/>
    <w:rsid w:val="00C962C8"/>
    <w:rsid w:val="00C96F72"/>
    <w:rsid w:val="00CA63B7"/>
    <w:rsid w:val="00CB140D"/>
    <w:rsid w:val="00CB18D3"/>
    <w:rsid w:val="00CB3EB3"/>
    <w:rsid w:val="00CB5969"/>
    <w:rsid w:val="00CB6C48"/>
    <w:rsid w:val="00CC1285"/>
    <w:rsid w:val="00CD6633"/>
    <w:rsid w:val="00CE09F0"/>
    <w:rsid w:val="00CE304C"/>
    <w:rsid w:val="00CE77B5"/>
    <w:rsid w:val="00CF05DA"/>
    <w:rsid w:val="00CF43B4"/>
    <w:rsid w:val="00CF6B66"/>
    <w:rsid w:val="00D1339A"/>
    <w:rsid w:val="00D16BE2"/>
    <w:rsid w:val="00D2537C"/>
    <w:rsid w:val="00D27E15"/>
    <w:rsid w:val="00D3243F"/>
    <w:rsid w:val="00D33FA3"/>
    <w:rsid w:val="00D35286"/>
    <w:rsid w:val="00D40CBB"/>
    <w:rsid w:val="00D416B8"/>
    <w:rsid w:val="00D4251E"/>
    <w:rsid w:val="00D438EE"/>
    <w:rsid w:val="00D4603C"/>
    <w:rsid w:val="00D4707A"/>
    <w:rsid w:val="00D50A89"/>
    <w:rsid w:val="00D551BA"/>
    <w:rsid w:val="00D579E1"/>
    <w:rsid w:val="00D6061C"/>
    <w:rsid w:val="00D6245C"/>
    <w:rsid w:val="00D635E2"/>
    <w:rsid w:val="00D862B3"/>
    <w:rsid w:val="00D870BE"/>
    <w:rsid w:val="00D91A5D"/>
    <w:rsid w:val="00D93C56"/>
    <w:rsid w:val="00D951E7"/>
    <w:rsid w:val="00DB2484"/>
    <w:rsid w:val="00DB4973"/>
    <w:rsid w:val="00DB6E2C"/>
    <w:rsid w:val="00DC2FFA"/>
    <w:rsid w:val="00DD6401"/>
    <w:rsid w:val="00DE0B7D"/>
    <w:rsid w:val="00DE5BED"/>
    <w:rsid w:val="00DF1BB5"/>
    <w:rsid w:val="00DF1EE2"/>
    <w:rsid w:val="00E0214A"/>
    <w:rsid w:val="00E02900"/>
    <w:rsid w:val="00E068BB"/>
    <w:rsid w:val="00E0697A"/>
    <w:rsid w:val="00E26224"/>
    <w:rsid w:val="00E31C23"/>
    <w:rsid w:val="00E33B29"/>
    <w:rsid w:val="00E33D4B"/>
    <w:rsid w:val="00E53741"/>
    <w:rsid w:val="00E55EB2"/>
    <w:rsid w:val="00E62844"/>
    <w:rsid w:val="00E64072"/>
    <w:rsid w:val="00E653D8"/>
    <w:rsid w:val="00E74B20"/>
    <w:rsid w:val="00E74CCE"/>
    <w:rsid w:val="00E75EF8"/>
    <w:rsid w:val="00E76A68"/>
    <w:rsid w:val="00E774F2"/>
    <w:rsid w:val="00E84230"/>
    <w:rsid w:val="00E84DB8"/>
    <w:rsid w:val="00E858F5"/>
    <w:rsid w:val="00EA27AA"/>
    <w:rsid w:val="00EB04B0"/>
    <w:rsid w:val="00ED7A9A"/>
    <w:rsid w:val="00EF49FA"/>
    <w:rsid w:val="00EF73B1"/>
    <w:rsid w:val="00F03F74"/>
    <w:rsid w:val="00F10776"/>
    <w:rsid w:val="00F127A4"/>
    <w:rsid w:val="00F1285D"/>
    <w:rsid w:val="00F15292"/>
    <w:rsid w:val="00F254A0"/>
    <w:rsid w:val="00F374EB"/>
    <w:rsid w:val="00F43E04"/>
    <w:rsid w:val="00F46174"/>
    <w:rsid w:val="00F50447"/>
    <w:rsid w:val="00F50BC2"/>
    <w:rsid w:val="00F51036"/>
    <w:rsid w:val="00F54741"/>
    <w:rsid w:val="00F576BB"/>
    <w:rsid w:val="00F60D9E"/>
    <w:rsid w:val="00F7248C"/>
    <w:rsid w:val="00F72540"/>
    <w:rsid w:val="00F77BC7"/>
    <w:rsid w:val="00F86135"/>
    <w:rsid w:val="00F8780B"/>
    <w:rsid w:val="00F91A4A"/>
    <w:rsid w:val="00F94F2E"/>
    <w:rsid w:val="00FA19D1"/>
    <w:rsid w:val="00FA2CB6"/>
    <w:rsid w:val="00FA7426"/>
    <w:rsid w:val="00FA743D"/>
    <w:rsid w:val="00FB55BC"/>
    <w:rsid w:val="00FC0434"/>
    <w:rsid w:val="00FC278D"/>
    <w:rsid w:val="00FC5533"/>
    <w:rsid w:val="00FC68CF"/>
    <w:rsid w:val="00FD1053"/>
    <w:rsid w:val="00FE447E"/>
    <w:rsid w:val="00FF6D3E"/>
    <w:rsid w:val="00FF7C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4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F621A"/>
    <w:rPr>
      <w:rFonts w:cs="Times New Roman"/>
      <w:sz w:val="16"/>
    </w:rPr>
  </w:style>
  <w:style w:type="paragraph" w:styleId="CommentText">
    <w:name w:val="annotation text"/>
    <w:basedOn w:val="Normal"/>
    <w:link w:val="CommentTextChar"/>
    <w:uiPriority w:val="99"/>
    <w:semiHidden/>
    <w:rsid w:val="008F621A"/>
    <w:rPr>
      <w:sz w:val="20"/>
      <w:szCs w:val="20"/>
    </w:rPr>
  </w:style>
  <w:style w:type="character" w:customStyle="1" w:styleId="CommentTextChar">
    <w:name w:val="Comment Text Char"/>
    <w:basedOn w:val="DefaultParagraphFont"/>
    <w:link w:val="CommentText"/>
    <w:uiPriority w:val="99"/>
    <w:semiHidden/>
    <w:locked/>
    <w:rsid w:val="00E26224"/>
    <w:rPr>
      <w:rFonts w:cs="Times New Roman"/>
    </w:rPr>
  </w:style>
  <w:style w:type="paragraph" w:styleId="BalloonText">
    <w:name w:val="Balloon Text"/>
    <w:basedOn w:val="Normal"/>
    <w:link w:val="BalloonTextChar"/>
    <w:uiPriority w:val="99"/>
    <w:semiHidden/>
    <w:rsid w:val="008F621A"/>
    <w:rPr>
      <w:rFonts w:ascii="Tahoma" w:hAnsi="Tahoma" w:cs="Tahoma"/>
      <w:sz w:val="16"/>
      <w:szCs w:val="16"/>
    </w:rPr>
  </w:style>
  <w:style w:type="character" w:customStyle="1" w:styleId="BalloonTextChar">
    <w:name w:val="Balloon Text Char"/>
    <w:basedOn w:val="DefaultParagraphFont"/>
    <w:link w:val="BalloonText"/>
    <w:uiPriority w:val="99"/>
    <w:semiHidden/>
    <w:rsid w:val="00A72F1C"/>
    <w:rPr>
      <w:sz w:val="0"/>
      <w:szCs w:val="0"/>
    </w:rPr>
  </w:style>
  <w:style w:type="character" w:styleId="Hyperlink">
    <w:name w:val="Hyperlink"/>
    <w:basedOn w:val="DefaultParagraphFont"/>
    <w:uiPriority w:val="99"/>
    <w:rsid w:val="008F621A"/>
    <w:rPr>
      <w:rFonts w:cs="Times New Roman"/>
      <w:color w:val="0000FF"/>
      <w:u w:val="single"/>
    </w:rPr>
  </w:style>
  <w:style w:type="paragraph" w:styleId="Header">
    <w:name w:val="header"/>
    <w:basedOn w:val="Normal"/>
    <w:link w:val="HeaderChar"/>
    <w:uiPriority w:val="99"/>
    <w:rsid w:val="008F621A"/>
    <w:pPr>
      <w:tabs>
        <w:tab w:val="center" w:pos="4153"/>
        <w:tab w:val="right" w:pos="8306"/>
      </w:tabs>
    </w:pPr>
  </w:style>
  <w:style w:type="character" w:customStyle="1" w:styleId="HeaderChar">
    <w:name w:val="Header Char"/>
    <w:basedOn w:val="DefaultParagraphFont"/>
    <w:link w:val="Header"/>
    <w:uiPriority w:val="99"/>
    <w:semiHidden/>
    <w:rsid w:val="00A72F1C"/>
    <w:rPr>
      <w:sz w:val="24"/>
      <w:szCs w:val="24"/>
    </w:rPr>
  </w:style>
  <w:style w:type="paragraph" w:styleId="Footer">
    <w:name w:val="footer"/>
    <w:basedOn w:val="Normal"/>
    <w:link w:val="FooterChar"/>
    <w:uiPriority w:val="99"/>
    <w:rsid w:val="008F621A"/>
    <w:pPr>
      <w:tabs>
        <w:tab w:val="center" w:pos="4153"/>
        <w:tab w:val="right" w:pos="8306"/>
      </w:tabs>
    </w:pPr>
  </w:style>
  <w:style w:type="character" w:customStyle="1" w:styleId="FooterChar">
    <w:name w:val="Footer Char"/>
    <w:basedOn w:val="DefaultParagraphFont"/>
    <w:link w:val="Footer"/>
    <w:uiPriority w:val="99"/>
    <w:locked/>
    <w:rsid w:val="008F621A"/>
    <w:rPr>
      <w:sz w:val="24"/>
      <w:lang w:val="lv-LV" w:eastAsia="lv-LV"/>
    </w:rPr>
  </w:style>
  <w:style w:type="character" w:styleId="PageNumber">
    <w:name w:val="page number"/>
    <w:basedOn w:val="DefaultParagraphFont"/>
    <w:uiPriority w:val="99"/>
    <w:rsid w:val="00602368"/>
    <w:rPr>
      <w:rFonts w:cs="Times New Roman"/>
    </w:rPr>
  </w:style>
  <w:style w:type="character" w:styleId="FollowedHyperlink">
    <w:name w:val="FollowedHyperlink"/>
    <w:basedOn w:val="DefaultParagraphFont"/>
    <w:uiPriority w:val="99"/>
    <w:rsid w:val="005119EC"/>
    <w:rPr>
      <w:rFonts w:cs="Times New Roman"/>
      <w:color w:val="800080"/>
      <w:u w:val="single"/>
    </w:rPr>
  </w:style>
  <w:style w:type="paragraph" w:styleId="NoSpacing">
    <w:name w:val="No Spacing"/>
    <w:uiPriority w:val="1"/>
    <w:qFormat/>
    <w:rsid w:val="00C71215"/>
    <w:rPr>
      <w:rFonts w:ascii="Calibri" w:hAnsi="Calibri"/>
      <w:lang w:eastAsia="en-US"/>
    </w:rPr>
  </w:style>
  <w:style w:type="paragraph" w:styleId="CommentSubject">
    <w:name w:val="annotation subject"/>
    <w:basedOn w:val="CommentText"/>
    <w:next w:val="CommentText"/>
    <w:link w:val="CommentSubjectChar"/>
    <w:uiPriority w:val="99"/>
    <w:rsid w:val="00E26224"/>
    <w:rPr>
      <w:b/>
      <w:bCs/>
    </w:rPr>
  </w:style>
  <w:style w:type="character" w:customStyle="1" w:styleId="CommentSubjectChar">
    <w:name w:val="Comment Subject Char"/>
    <w:basedOn w:val="CommentTextChar"/>
    <w:link w:val="CommentSubject"/>
    <w:uiPriority w:val="99"/>
    <w:locked/>
    <w:rsid w:val="00E26224"/>
    <w:rPr>
      <w:rFonts w:cs="Times New Roman"/>
      <w:b/>
    </w:rPr>
  </w:style>
  <w:style w:type="paragraph" w:styleId="ListParagraph">
    <w:name w:val="List Paragraph"/>
    <w:basedOn w:val="Normal"/>
    <w:uiPriority w:val="34"/>
    <w:qFormat/>
    <w:rsid w:val="0085619B"/>
    <w:pPr>
      <w:ind w:left="720"/>
      <w:contextualSpacing/>
    </w:pPr>
  </w:style>
  <w:style w:type="table" w:styleId="TableGrid">
    <w:name w:val="Table Grid"/>
    <w:basedOn w:val="TableNormal"/>
    <w:uiPriority w:val="59"/>
    <w:locked/>
    <w:rsid w:val="008362D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F621A"/>
    <w:rPr>
      <w:rFonts w:cs="Times New Roman"/>
      <w:sz w:val="16"/>
    </w:rPr>
  </w:style>
  <w:style w:type="paragraph" w:styleId="CommentText">
    <w:name w:val="annotation text"/>
    <w:basedOn w:val="Normal"/>
    <w:link w:val="CommentTextChar"/>
    <w:uiPriority w:val="99"/>
    <w:semiHidden/>
    <w:rsid w:val="008F621A"/>
    <w:rPr>
      <w:sz w:val="20"/>
      <w:szCs w:val="20"/>
    </w:rPr>
  </w:style>
  <w:style w:type="character" w:customStyle="1" w:styleId="CommentTextChar">
    <w:name w:val="Comment Text Char"/>
    <w:basedOn w:val="DefaultParagraphFont"/>
    <w:link w:val="CommentText"/>
    <w:uiPriority w:val="99"/>
    <w:semiHidden/>
    <w:locked/>
    <w:rsid w:val="00E26224"/>
    <w:rPr>
      <w:rFonts w:cs="Times New Roman"/>
    </w:rPr>
  </w:style>
  <w:style w:type="paragraph" w:styleId="BalloonText">
    <w:name w:val="Balloon Text"/>
    <w:basedOn w:val="Normal"/>
    <w:link w:val="BalloonTextChar"/>
    <w:uiPriority w:val="99"/>
    <w:semiHidden/>
    <w:rsid w:val="008F621A"/>
    <w:rPr>
      <w:rFonts w:ascii="Tahoma" w:hAnsi="Tahoma" w:cs="Tahoma"/>
      <w:sz w:val="16"/>
      <w:szCs w:val="16"/>
    </w:rPr>
  </w:style>
  <w:style w:type="character" w:customStyle="1" w:styleId="BalloonTextChar">
    <w:name w:val="Balloon Text Char"/>
    <w:basedOn w:val="DefaultParagraphFont"/>
    <w:link w:val="BalloonText"/>
    <w:uiPriority w:val="99"/>
    <w:semiHidden/>
    <w:rsid w:val="00A72F1C"/>
    <w:rPr>
      <w:sz w:val="0"/>
      <w:szCs w:val="0"/>
    </w:rPr>
  </w:style>
  <w:style w:type="character" w:styleId="Hyperlink">
    <w:name w:val="Hyperlink"/>
    <w:basedOn w:val="DefaultParagraphFont"/>
    <w:uiPriority w:val="99"/>
    <w:rsid w:val="008F621A"/>
    <w:rPr>
      <w:rFonts w:cs="Times New Roman"/>
      <w:color w:val="0000FF"/>
      <w:u w:val="single"/>
    </w:rPr>
  </w:style>
  <w:style w:type="paragraph" w:styleId="Header">
    <w:name w:val="header"/>
    <w:basedOn w:val="Normal"/>
    <w:link w:val="HeaderChar"/>
    <w:uiPriority w:val="99"/>
    <w:rsid w:val="008F621A"/>
    <w:pPr>
      <w:tabs>
        <w:tab w:val="center" w:pos="4153"/>
        <w:tab w:val="right" w:pos="8306"/>
      </w:tabs>
    </w:pPr>
  </w:style>
  <w:style w:type="character" w:customStyle="1" w:styleId="HeaderChar">
    <w:name w:val="Header Char"/>
    <w:basedOn w:val="DefaultParagraphFont"/>
    <w:link w:val="Header"/>
    <w:uiPriority w:val="99"/>
    <w:semiHidden/>
    <w:rsid w:val="00A72F1C"/>
    <w:rPr>
      <w:sz w:val="24"/>
      <w:szCs w:val="24"/>
    </w:rPr>
  </w:style>
  <w:style w:type="paragraph" w:styleId="Footer">
    <w:name w:val="footer"/>
    <w:basedOn w:val="Normal"/>
    <w:link w:val="FooterChar"/>
    <w:uiPriority w:val="99"/>
    <w:rsid w:val="008F621A"/>
    <w:pPr>
      <w:tabs>
        <w:tab w:val="center" w:pos="4153"/>
        <w:tab w:val="right" w:pos="8306"/>
      </w:tabs>
    </w:pPr>
  </w:style>
  <w:style w:type="character" w:customStyle="1" w:styleId="FooterChar">
    <w:name w:val="Footer Char"/>
    <w:basedOn w:val="DefaultParagraphFont"/>
    <w:link w:val="Footer"/>
    <w:uiPriority w:val="99"/>
    <w:locked/>
    <w:rsid w:val="008F621A"/>
    <w:rPr>
      <w:sz w:val="24"/>
      <w:lang w:val="lv-LV" w:eastAsia="lv-LV"/>
    </w:rPr>
  </w:style>
  <w:style w:type="character" w:styleId="PageNumber">
    <w:name w:val="page number"/>
    <w:basedOn w:val="DefaultParagraphFont"/>
    <w:uiPriority w:val="99"/>
    <w:rsid w:val="00602368"/>
    <w:rPr>
      <w:rFonts w:cs="Times New Roman"/>
    </w:rPr>
  </w:style>
  <w:style w:type="character" w:styleId="FollowedHyperlink">
    <w:name w:val="FollowedHyperlink"/>
    <w:basedOn w:val="DefaultParagraphFont"/>
    <w:uiPriority w:val="99"/>
    <w:rsid w:val="005119EC"/>
    <w:rPr>
      <w:rFonts w:cs="Times New Roman"/>
      <w:color w:val="800080"/>
      <w:u w:val="single"/>
    </w:rPr>
  </w:style>
  <w:style w:type="paragraph" w:styleId="NoSpacing">
    <w:name w:val="No Spacing"/>
    <w:uiPriority w:val="1"/>
    <w:qFormat/>
    <w:rsid w:val="00C71215"/>
    <w:rPr>
      <w:rFonts w:ascii="Calibri" w:hAnsi="Calibri"/>
      <w:lang w:eastAsia="en-US"/>
    </w:rPr>
  </w:style>
  <w:style w:type="paragraph" w:styleId="CommentSubject">
    <w:name w:val="annotation subject"/>
    <w:basedOn w:val="CommentText"/>
    <w:next w:val="CommentText"/>
    <w:link w:val="CommentSubjectChar"/>
    <w:uiPriority w:val="99"/>
    <w:rsid w:val="00E26224"/>
    <w:rPr>
      <w:b/>
      <w:bCs/>
    </w:rPr>
  </w:style>
  <w:style w:type="character" w:customStyle="1" w:styleId="CommentSubjectChar">
    <w:name w:val="Comment Subject Char"/>
    <w:basedOn w:val="CommentTextChar"/>
    <w:link w:val="CommentSubject"/>
    <w:uiPriority w:val="99"/>
    <w:locked/>
    <w:rsid w:val="00E26224"/>
    <w:rPr>
      <w:rFonts w:cs="Times New Roman"/>
      <w:b/>
    </w:rPr>
  </w:style>
  <w:style w:type="paragraph" w:styleId="ListParagraph">
    <w:name w:val="List Paragraph"/>
    <w:basedOn w:val="Normal"/>
    <w:uiPriority w:val="34"/>
    <w:qFormat/>
    <w:rsid w:val="0085619B"/>
    <w:pPr>
      <w:ind w:left="720"/>
      <w:contextualSpacing/>
    </w:pPr>
  </w:style>
  <w:style w:type="table" w:styleId="TableGrid">
    <w:name w:val="Table Grid"/>
    <w:basedOn w:val="TableNormal"/>
    <w:uiPriority w:val="59"/>
    <w:locked/>
    <w:rsid w:val="008362D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5864">
      <w:bodyDiv w:val="1"/>
      <w:marLeft w:val="0"/>
      <w:marRight w:val="0"/>
      <w:marTop w:val="0"/>
      <w:marBottom w:val="0"/>
      <w:divBdr>
        <w:top w:val="none" w:sz="0" w:space="0" w:color="auto"/>
        <w:left w:val="none" w:sz="0" w:space="0" w:color="auto"/>
        <w:bottom w:val="none" w:sz="0" w:space="0" w:color="auto"/>
        <w:right w:val="none" w:sz="0" w:space="0" w:color="auto"/>
      </w:divBdr>
      <w:divsChild>
        <w:div w:id="726606397">
          <w:marLeft w:val="0"/>
          <w:marRight w:val="0"/>
          <w:marTop w:val="0"/>
          <w:marBottom w:val="0"/>
          <w:divBdr>
            <w:top w:val="none" w:sz="0" w:space="0" w:color="auto"/>
            <w:left w:val="none" w:sz="0" w:space="0" w:color="auto"/>
            <w:bottom w:val="none" w:sz="0" w:space="0" w:color="auto"/>
            <w:right w:val="none" w:sz="0" w:space="0" w:color="auto"/>
          </w:divBdr>
          <w:divsChild>
            <w:div w:id="1481995293">
              <w:marLeft w:val="0"/>
              <w:marRight w:val="0"/>
              <w:marTop w:val="0"/>
              <w:marBottom w:val="0"/>
              <w:divBdr>
                <w:top w:val="none" w:sz="0" w:space="0" w:color="auto"/>
                <w:left w:val="none" w:sz="0" w:space="0" w:color="auto"/>
                <w:bottom w:val="none" w:sz="0" w:space="0" w:color="auto"/>
                <w:right w:val="none" w:sz="0" w:space="0" w:color="auto"/>
              </w:divBdr>
              <w:divsChild>
                <w:div w:id="613681739">
                  <w:marLeft w:val="0"/>
                  <w:marRight w:val="0"/>
                  <w:marTop w:val="0"/>
                  <w:marBottom w:val="0"/>
                  <w:divBdr>
                    <w:top w:val="none" w:sz="0" w:space="0" w:color="auto"/>
                    <w:left w:val="none" w:sz="0" w:space="0" w:color="auto"/>
                    <w:bottom w:val="none" w:sz="0" w:space="0" w:color="auto"/>
                    <w:right w:val="none" w:sz="0" w:space="0" w:color="auto"/>
                  </w:divBdr>
                  <w:divsChild>
                    <w:div w:id="281739719">
                      <w:marLeft w:val="0"/>
                      <w:marRight w:val="0"/>
                      <w:marTop w:val="0"/>
                      <w:marBottom w:val="0"/>
                      <w:divBdr>
                        <w:top w:val="none" w:sz="0" w:space="0" w:color="auto"/>
                        <w:left w:val="none" w:sz="0" w:space="0" w:color="auto"/>
                        <w:bottom w:val="none" w:sz="0" w:space="0" w:color="auto"/>
                        <w:right w:val="none" w:sz="0" w:space="0" w:color="auto"/>
                      </w:divBdr>
                      <w:divsChild>
                        <w:div w:id="576327514">
                          <w:marLeft w:val="0"/>
                          <w:marRight w:val="0"/>
                          <w:marTop w:val="0"/>
                          <w:marBottom w:val="0"/>
                          <w:divBdr>
                            <w:top w:val="none" w:sz="0" w:space="0" w:color="auto"/>
                            <w:left w:val="none" w:sz="0" w:space="0" w:color="auto"/>
                            <w:bottom w:val="none" w:sz="0" w:space="0" w:color="auto"/>
                            <w:right w:val="none" w:sz="0" w:space="0" w:color="auto"/>
                          </w:divBdr>
                          <w:divsChild>
                            <w:div w:id="196351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4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759A-B681-4A90-BBC7-B56E02D1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1323</Words>
  <Characters>9485</Characters>
  <Application>Microsoft Office Word</Application>
  <DocSecurity>0</DocSecurity>
  <Lines>277</Lines>
  <Paragraphs>75</Paragraphs>
  <ScaleCrop>false</ScaleCrop>
  <HeadingPairs>
    <vt:vector size="2" baseType="variant">
      <vt:variant>
        <vt:lpstr>Title</vt:lpstr>
      </vt:variant>
      <vt:variant>
        <vt:i4>1</vt:i4>
      </vt:variant>
    </vt:vector>
  </HeadingPairs>
  <TitlesOfParts>
    <vt:vector size="1" baseType="lpstr">
      <vt:lpstr>MK noteikumu projekta „Grozījumi Ministru kabineta 2012.gada 4.septembra noteikumos Nr.619 „Noteikumi par atpūtas kuģu vadītāju apmācību, sertificēšanu un reģistrāciju” sākotnējās ietekmes novērtējuma ziņojums (anotācija)</vt:lpstr>
    </vt:vector>
  </TitlesOfParts>
  <Company>VUGD</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4.septembra noteikumos Nr.619 „Noteikumi par atpūtas kuģu vadītāju apmācību, sertificēšanu un reģistrāciju” sākotnējās ietekmes novērtējuma ziņojums (anotācija)</dc:title>
  <dc:subject>Anotācija</dc:subject>
  <dc:creator>Satiksmes ministrija, CSDD</dc:creator>
  <dc:description>Ojars.Mascinskis@csdd.gov.lv, tālr.67025726
Laima.Rituma@sam.gov.lv, tālr 67028198</dc:description>
  <cp:lastModifiedBy>Mārīte Augstmane</cp:lastModifiedBy>
  <cp:revision>7</cp:revision>
  <cp:lastPrinted>2015-09-21T06:06:00Z</cp:lastPrinted>
  <dcterms:created xsi:type="dcterms:W3CDTF">2015-10-21T12:18:00Z</dcterms:created>
  <dcterms:modified xsi:type="dcterms:W3CDTF">2015-11-12T11:44:00Z</dcterms:modified>
</cp:coreProperties>
</file>