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F51" w14:textId="77777777" w:rsidR="00FF1C25" w:rsidRPr="00F5458C" w:rsidRDefault="00FF1C2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74F1524" w14:textId="77777777" w:rsidR="00FF1C25" w:rsidRPr="00F5458C" w:rsidRDefault="00FF1C25" w:rsidP="00F5458C">
      <w:pPr>
        <w:tabs>
          <w:tab w:val="left" w:pos="6663"/>
        </w:tabs>
        <w:rPr>
          <w:sz w:val="28"/>
          <w:szCs w:val="28"/>
        </w:rPr>
      </w:pPr>
    </w:p>
    <w:p w14:paraId="6FEAE130" w14:textId="77777777" w:rsidR="00FF1C25" w:rsidRPr="00F5458C" w:rsidRDefault="00FF1C25" w:rsidP="00F5458C">
      <w:pPr>
        <w:tabs>
          <w:tab w:val="left" w:pos="6663"/>
        </w:tabs>
        <w:rPr>
          <w:sz w:val="28"/>
          <w:szCs w:val="28"/>
        </w:rPr>
      </w:pPr>
    </w:p>
    <w:p w14:paraId="20CDE9D9" w14:textId="6391ABB5" w:rsidR="00FF1C25" w:rsidRPr="008C4EDF" w:rsidRDefault="00FF1C25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2F7790">
        <w:rPr>
          <w:sz w:val="28"/>
          <w:szCs w:val="28"/>
        </w:rPr>
        <w:t>8. decembrī</w:t>
      </w:r>
      <w:r w:rsidRPr="008C4EDF">
        <w:rPr>
          <w:sz w:val="28"/>
          <w:szCs w:val="28"/>
        </w:rPr>
        <w:tab/>
        <w:t>Noteikumi Nr.</w:t>
      </w:r>
      <w:r w:rsidR="002F7790">
        <w:rPr>
          <w:sz w:val="28"/>
          <w:szCs w:val="28"/>
        </w:rPr>
        <w:t> 691</w:t>
      </w:r>
    </w:p>
    <w:p w14:paraId="1690E39B" w14:textId="6F551EF2" w:rsidR="00FF1C25" w:rsidRPr="00E9501F" w:rsidRDefault="00FF1C25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F7790">
        <w:rPr>
          <w:sz w:val="28"/>
          <w:szCs w:val="28"/>
        </w:rPr>
        <w:t>66</w:t>
      </w:r>
      <w:r>
        <w:rPr>
          <w:sz w:val="28"/>
          <w:szCs w:val="28"/>
        </w:rPr>
        <w:t>  </w:t>
      </w:r>
      <w:r w:rsidR="002F7790">
        <w:rPr>
          <w:sz w:val="28"/>
          <w:szCs w:val="28"/>
        </w:rPr>
        <w:t>20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8AFF67F" w14:textId="77777777" w:rsidR="00C902AB" w:rsidRPr="002061EA" w:rsidRDefault="00C902AB" w:rsidP="006B6674">
      <w:pPr>
        <w:widowControl w:val="0"/>
        <w:tabs>
          <w:tab w:val="left" w:pos="426"/>
          <w:tab w:val="left" w:pos="6946"/>
        </w:tabs>
        <w:rPr>
          <w:sz w:val="28"/>
          <w:szCs w:val="28"/>
        </w:rPr>
      </w:pPr>
    </w:p>
    <w:p w14:paraId="18AFF680" w14:textId="20A0A7A9" w:rsidR="00F74AE5" w:rsidRDefault="003A29AB" w:rsidP="006B6674">
      <w:pPr>
        <w:jc w:val="center"/>
        <w:rPr>
          <w:b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>Grozījum</w:t>
      </w:r>
      <w:r w:rsidR="00C16ECA">
        <w:rPr>
          <w:b/>
          <w:sz w:val="28"/>
          <w:szCs w:val="28"/>
        </w:rPr>
        <w:t>i</w:t>
      </w:r>
      <w:r w:rsidR="00F74AE5" w:rsidRPr="00C17086">
        <w:rPr>
          <w:b/>
          <w:sz w:val="28"/>
          <w:szCs w:val="28"/>
        </w:rPr>
        <w:t xml:space="preserve"> Ministru kabineta </w:t>
      </w:r>
      <w:r w:rsidR="00385494">
        <w:rPr>
          <w:b/>
          <w:sz w:val="28"/>
          <w:szCs w:val="28"/>
        </w:rPr>
        <w:t>200</w:t>
      </w:r>
      <w:r w:rsidR="006D53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0549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7A37C4">
        <w:rPr>
          <w:b/>
          <w:sz w:val="28"/>
          <w:szCs w:val="28"/>
        </w:rPr>
        <w:t>22.</w:t>
      </w:r>
      <w:r w:rsidR="00054959">
        <w:rPr>
          <w:b/>
          <w:sz w:val="28"/>
          <w:szCs w:val="28"/>
        </w:rPr>
        <w:t> </w:t>
      </w:r>
      <w:r w:rsidR="007A37C4">
        <w:rPr>
          <w:b/>
          <w:sz w:val="28"/>
          <w:szCs w:val="28"/>
        </w:rPr>
        <w:t>decembra</w:t>
      </w:r>
      <w:r w:rsidR="00225392" w:rsidRPr="00C17086">
        <w:rPr>
          <w:b/>
          <w:sz w:val="28"/>
          <w:szCs w:val="28"/>
        </w:rPr>
        <w:t xml:space="preserve"> noteikumos Nr.</w:t>
      </w:r>
      <w:r w:rsidR="00054959">
        <w:rPr>
          <w:b/>
          <w:sz w:val="28"/>
          <w:szCs w:val="28"/>
        </w:rPr>
        <w:t> </w:t>
      </w:r>
      <w:r w:rsidR="007A37C4">
        <w:rPr>
          <w:b/>
          <w:sz w:val="28"/>
          <w:szCs w:val="28"/>
        </w:rPr>
        <w:t>1</w:t>
      </w:r>
      <w:r w:rsidR="00932ED4">
        <w:rPr>
          <w:b/>
          <w:sz w:val="28"/>
          <w:szCs w:val="28"/>
        </w:rPr>
        <w:t>0</w:t>
      </w:r>
      <w:r w:rsidR="007A37C4">
        <w:rPr>
          <w:b/>
          <w:sz w:val="28"/>
          <w:szCs w:val="28"/>
        </w:rPr>
        <w:t>93</w:t>
      </w:r>
      <w:r w:rsidR="00F74AE5" w:rsidRPr="00C17086">
        <w:rPr>
          <w:b/>
          <w:sz w:val="28"/>
          <w:szCs w:val="28"/>
        </w:rPr>
        <w:t xml:space="preserve"> </w:t>
      </w:r>
      <w:r w:rsidR="00FF1C2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Noteikumi </w:t>
      </w:r>
      <w:r w:rsidR="00385494">
        <w:rPr>
          <w:b/>
          <w:sz w:val="28"/>
          <w:szCs w:val="28"/>
        </w:rPr>
        <w:t xml:space="preserve">par </w:t>
      </w:r>
      <w:r w:rsidR="00932ED4">
        <w:rPr>
          <w:b/>
          <w:sz w:val="28"/>
          <w:szCs w:val="28"/>
        </w:rPr>
        <w:t>zvērinātu advokātu vecākā atlīdzības un atlīdzināmo izdevumu noteikšanas kārtību</w:t>
      </w:r>
      <w:r w:rsidR="006D53B9">
        <w:rPr>
          <w:b/>
          <w:sz w:val="28"/>
          <w:szCs w:val="28"/>
        </w:rPr>
        <w:t xml:space="preserve"> un apmēriem</w:t>
      </w:r>
      <w:r w:rsidR="00FF1C25">
        <w:rPr>
          <w:b/>
          <w:sz w:val="28"/>
          <w:szCs w:val="28"/>
        </w:rPr>
        <w:t>"</w:t>
      </w:r>
    </w:p>
    <w:bookmarkEnd w:id="1"/>
    <w:p w14:paraId="18AFF681" w14:textId="77777777" w:rsidR="00C902AB" w:rsidRDefault="00C902AB" w:rsidP="006B6674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</w:p>
    <w:p w14:paraId="18AFF682" w14:textId="77777777" w:rsidR="00C16ECA" w:rsidRPr="00A76D8C" w:rsidRDefault="00225392" w:rsidP="006B667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A76D8C">
        <w:rPr>
          <w:rFonts w:ascii="Times New Roman" w:hAnsi="Times New Roman"/>
          <w:i w:val="0"/>
          <w:color w:val="000000" w:themeColor="text1"/>
          <w:sz w:val="28"/>
          <w:szCs w:val="28"/>
        </w:rPr>
        <w:t>Izdoti saskaņā ar</w:t>
      </w:r>
    </w:p>
    <w:p w14:paraId="18AFF683" w14:textId="77777777" w:rsidR="002F0C7C" w:rsidRPr="00A76D8C" w:rsidRDefault="004C3AC3" w:rsidP="004C3AC3">
      <w:pPr>
        <w:ind w:firstLine="720"/>
        <w:jc w:val="right"/>
        <w:rPr>
          <w:iCs/>
          <w:sz w:val="28"/>
          <w:szCs w:val="28"/>
        </w:rPr>
      </w:pPr>
      <w:r w:rsidRPr="00A76D8C">
        <w:rPr>
          <w:iCs/>
          <w:sz w:val="28"/>
          <w:szCs w:val="28"/>
        </w:rPr>
        <w:t xml:space="preserve">Latvijas Republikas Advokatūras likuma </w:t>
      </w:r>
    </w:p>
    <w:p w14:paraId="18AFF684" w14:textId="77777777" w:rsidR="00C73582" w:rsidRPr="00A76D8C" w:rsidRDefault="002F7790" w:rsidP="004C3AC3">
      <w:pPr>
        <w:ind w:firstLine="720"/>
        <w:jc w:val="right"/>
        <w:rPr>
          <w:iCs/>
          <w:sz w:val="28"/>
          <w:szCs w:val="28"/>
        </w:rPr>
      </w:pPr>
      <w:hyperlink r:id="rId12" w:anchor="p12" w:tgtFrame="_blank" w:history="1">
        <w:r w:rsidR="004C3AC3" w:rsidRPr="00A76D8C">
          <w:rPr>
            <w:iCs/>
            <w:sz w:val="28"/>
            <w:szCs w:val="28"/>
          </w:rPr>
          <w:t>12.</w:t>
        </w:r>
        <w:r w:rsidR="00054959">
          <w:rPr>
            <w:iCs/>
            <w:sz w:val="28"/>
            <w:szCs w:val="28"/>
          </w:rPr>
          <w:t> </w:t>
        </w:r>
        <w:r w:rsidR="004C3AC3" w:rsidRPr="00A76D8C">
          <w:rPr>
            <w:iCs/>
            <w:sz w:val="28"/>
            <w:szCs w:val="28"/>
          </w:rPr>
          <w:t>panta</w:t>
        </w:r>
      </w:hyperlink>
      <w:r w:rsidR="004C3AC3" w:rsidRPr="00A76D8C">
        <w:rPr>
          <w:iCs/>
          <w:sz w:val="28"/>
          <w:szCs w:val="28"/>
        </w:rPr>
        <w:t xml:space="preserve"> trešo daļu</w:t>
      </w:r>
    </w:p>
    <w:p w14:paraId="18AFF686" w14:textId="77777777" w:rsidR="00FB017A" w:rsidRDefault="00FB017A" w:rsidP="004C3AC3">
      <w:pPr>
        <w:ind w:firstLine="720"/>
        <w:jc w:val="right"/>
        <w:rPr>
          <w:bCs/>
          <w:sz w:val="28"/>
          <w:szCs w:val="28"/>
        </w:rPr>
      </w:pPr>
    </w:p>
    <w:p w14:paraId="18AFF687" w14:textId="7A0A95DB" w:rsidR="00C16ECA" w:rsidRDefault="006D53B9" w:rsidP="006B6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74AE5" w:rsidRPr="00C16ECA">
        <w:rPr>
          <w:sz w:val="28"/>
          <w:szCs w:val="28"/>
        </w:rPr>
        <w:t xml:space="preserve">Izdarīt Ministru kabineta </w:t>
      </w:r>
      <w:r>
        <w:rPr>
          <w:sz w:val="28"/>
          <w:szCs w:val="28"/>
        </w:rPr>
        <w:t>2008</w:t>
      </w:r>
      <w:r w:rsidR="007A37C4" w:rsidRPr="007A37C4">
        <w:rPr>
          <w:sz w:val="28"/>
          <w:szCs w:val="28"/>
        </w:rPr>
        <w:t>.</w:t>
      </w:r>
      <w:r w:rsidR="00054959">
        <w:rPr>
          <w:sz w:val="28"/>
          <w:szCs w:val="28"/>
        </w:rPr>
        <w:t> </w:t>
      </w:r>
      <w:r w:rsidR="007A37C4" w:rsidRPr="007A37C4">
        <w:rPr>
          <w:sz w:val="28"/>
          <w:szCs w:val="28"/>
        </w:rPr>
        <w:t>gada 22.</w:t>
      </w:r>
      <w:r w:rsidR="00054959">
        <w:rPr>
          <w:sz w:val="28"/>
          <w:szCs w:val="28"/>
        </w:rPr>
        <w:t> </w:t>
      </w:r>
      <w:r w:rsidR="007A37C4" w:rsidRPr="007A37C4">
        <w:rPr>
          <w:sz w:val="28"/>
          <w:szCs w:val="28"/>
        </w:rPr>
        <w:t>decembra noteikumos Nr.</w:t>
      </w:r>
      <w:r w:rsidR="00054959">
        <w:rPr>
          <w:sz w:val="28"/>
          <w:szCs w:val="28"/>
        </w:rPr>
        <w:t> </w:t>
      </w:r>
      <w:r w:rsidR="00932ED4">
        <w:rPr>
          <w:sz w:val="28"/>
          <w:szCs w:val="28"/>
        </w:rPr>
        <w:t>10</w:t>
      </w:r>
      <w:r w:rsidR="007A37C4" w:rsidRPr="007A37C4">
        <w:rPr>
          <w:sz w:val="28"/>
          <w:szCs w:val="28"/>
        </w:rPr>
        <w:t xml:space="preserve">93 </w:t>
      </w:r>
      <w:r w:rsidR="00FF1C25">
        <w:rPr>
          <w:sz w:val="28"/>
          <w:szCs w:val="28"/>
        </w:rPr>
        <w:t>"</w:t>
      </w:r>
      <w:r w:rsidR="00932ED4" w:rsidRPr="00932ED4">
        <w:rPr>
          <w:sz w:val="28"/>
          <w:szCs w:val="28"/>
        </w:rPr>
        <w:t>Noteikumi par zvērinātu advokātu vecākā atlīdzības un atlīdzināmo izdevumu noteikšanas kārtību</w:t>
      </w:r>
      <w:r>
        <w:rPr>
          <w:sz w:val="28"/>
          <w:szCs w:val="28"/>
        </w:rPr>
        <w:t xml:space="preserve"> un apmēriem</w:t>
      </w:r>
      <w:r w:rsidR="00FF1C25">
        <w:rPr>
          <w:sz w:val="28"/>
          <w:szCs w:val="28"/>
        </w:rPr>
        <w:t>"</w:t>
      </w:r>
      <w:r w:rsidR="007A37C4">
        <w:rPr>
          <w:sz w:val="28"/>
          <w:szCs w:val="28"/>
        </w:rPr>
        <w:t xml:space="preserve"> </w:t>
      </w:r>
      <w:r w:rsidR="00EC1CF9" w:rsidRPr="00C16ECA">
        <w:rPr>
          <w:sz w:val="28"/>
          <w:szCs w:val="28"/>
        </w:rPr>
        <w:t>(Latvijas</w:t>
      </w:r>
      <w:r w:rsidR="009668BD" w:rsidRPr="00C16ECA">
        <w:rPr>
          <w:sz w:val="28"/>
          <w:szCs w:val="28"/>
        </w:rPr>
        <w:t xml:space="preserve"> Vēstnesis,</w:t>
      </w:r>
      <w:r w:rsidRPr="006D53B9">
        <w:rPr>
          <w:sz w:val="28"/>
          <w:szCs w:val="28"/>
        </w:rPr>
        <w:t xml:space="preserve"> </w:t>
      </w:r>
      <w:r w:rsidRPr="00272BFC">
        <w:rPr>
          <w:sz w:val="28"/>
          <w:szCs w:val="28"/>
        </w:rPr>
        <w:t>2008, 202.</w:t>
      </w:r>
      <w:r w:rsidR="00054959">
        <w:rPr>
          <w:sz w:val="28"/>
          <w:szCs w:val="28"/>
        </w:rPr>
        <w:t> </w:t>
      </w:r>
      <w:r>
        <w:rPr>
          <w:sz w:val="28"/>
          <w:szCs w:val="28"/>
        </w:rPr>
        <w:t>nr.;</w:t>
      </w:r>
      <w:r w:rsidR="009668BD" w:rsidRPr="00C16ECA">
        <w:rPr>
          <w:sz w:val="28"/>
          <w:szCs w:val="28"/>
        </w:rPr>
        <w:t xml:space="preserve"> </w:t>
      </w:r>
      <w:r w:rsidR="00B25845">
        <w:rPr>
          <w:sz w:val="28"/>
          <w:szCs w:val="28"/>
        </w:rPr>
        <w:t>2009</w:t>
      </w:r>
      <w:r w:rsidR="00B06D57">
        <w:rPr>
          <w:sz w:val="28"/>
          <w:szCs w:val="28"/>
        </w:rPr>
        <w:t xml:space="preserve">, </w:t>
      </w:r>
      <w:r w:rsidR="00951E3C">
        <w:rPr>
          <w:sz w:val="28"/>
          <w:szCs w:val="28"/>
        </w:rPr>
        <w:t>137</w:t>
      </w:r>
      <w:r w:rsidR="00B06D57">
        <w:rPr>
          <w:sz w:val="28"/>
          <w:szCs w:val="28"/>
        </w:rPr>
        <w:t>.</w:t>
      </w:r>
      <w:r w:rsidR="00054959">
        <w:rPr>
          <w:sz w:val="28"/>
          <w:szCs w:val="28"/>
        </w:rPr>
        <w:t> </w:t>
      </w:r>
      <w:r w:rsidR="00AC5774">
        <w:rPr>
          <w:sz w:val="28"/>
          <w:szCs w:val="28"/>
        </w:rPr>
        <w:t>nr.</w:t>
      </w:r>
      <w:r w:rsidR="00B06D57">
        <w:rPr>
          <w:sz w:val="28"/>
          <w:szCs w:val="28"/>
        </w:rPr>
        <w:t xml:space="preserve">; </w:t>
      </w:r>
      <w:r w:rsidR="007A37C4">
        <w:rPr>
          <w:sz w:val="28"/>
          <w:szCs w:val="28"/>
        </w:rPr>
        <w:t>2011</w:t>
      </w:r>
      <w:r w:rsidR="00CF0D0A" w:rsidRPr="00C16ECA">
        <w:rPr>
          <w:sz w:val="28"/>
          <w:szCs w:val="28"/>
        </w:rPr>
        <w:t xml:space="preserve">, </w:t>
      </w:r>
      <w:r w:rsidR="00951E3C">
        <w:rPr>
          <w:sz w:val="28"/>
          <w:szCs w:val="28"/>
        </w:rPr>
        <w:t>99</w:t>
      </w:r>
      <w:r w:rsidR="00CF0D0A" w:rsidRPr="00C16ECA">
        <w:rPr>
          <w:sz w:val="28"/>
          <w:szCs w:val="28"/>
        </w:rPr>
        <w:t>.</w:t>
      </w:r>
      <w:r w:rsidR="00054959">
        <w:rPr>
          <w:sz w:val="28"/>
          <w:szCs w:val="28"/>
        </w:rPr>
        <w:t> </w:t>
      </w:r>
      <w:r w:rsidR="00CF0D0A" w:rsidRPr="00C16ECA">
        <w:rPr>
          <w:sz w:val="28"/>
          <w:szCs w:val="28"/>
        </w:rPr>
        <w:t>nr.</w:t>
      </w:r>
      <w:r w:rsidR="007B6BBD">
        <w:rPr>
          <w:sz w:val="28"/>
          <w:szCs w:val="28"/>
        </w:rPr>
        <w:t>;</w:t>
      </w:r>
      <w:r w:rsidR="007B6BBD" w:rsidRPr="00C16ECA">
        <w:rPr>
          <w:sz w:val="28"/>
          <w:szCs w:val="28"/>
        </w:rPr>
        <w:t xml:space="preserve"> </w:t>
      </w:r>
      <w:r w:rsidR="00951E3C">
        <w:rPr>
          <w:sz w:val="28"/>
          <w:szCs w:val="28"/>
        </w:rPr>
        <w:t>2013</w:t>
      </w:r>
      <w:r w:rsidR="007A37C4">
        <w:rPr>
          <w:sz w:val="28"/>
          <w:szCs w:val="28"/>
        </w:rPr>
        <w:t xml:space="preserve">, </w:t>
      </w:r>
      <w:r w:rsidR="00951E3C">
        <w:rPr>
          <w:sz w:val="28"/>
          <w:szCs w:val="28"/>
        </w:rPr>
        <w:t>173</w:t>
      </w:r>
      <w:r w:rsidR="007A37C4">
        <w:rPr>
          <w:sz w:val="28"/>
          <w:szCs w:val="28"/>
        </w:rPr>
        <w:t>.</w:t>
      </w:r>
      <w:r w:rsidR="00054959">
        <w:rPr>
          <w:sz w:val="28"/>
          <w:szCs w:val="28"/>
        </w:rPr>
        <w:t> </w:t>
      </w:r>
      <w:r w:rsidR="00951E3C">
        <w:rPr>
          <w:sz w:val="28"/>
          <w:szCs w:val="28"/>
        </w:rPr>
        <w:t>nr.</w:t>
      </w:r>
      <w:r w:rsidR="001C7571" w:rsidRPr="00C16ECA">
        <w:rPr>
          <w:sz w:val="28"/>
          <w:szCs w:val="28"/>
        </w:rPr>
        <w:t>)</w:t>
      </w:r>
      <w:r w:rsidR="00AA7475" w:rsidRPr="00C16ECA">
        <w:rPr>
          <w:sz w:val="28"/>
          <w:szCs w:val="28"/>
        </w:rPr>
        <w:t xml:space="preserve"> </w:t>
      </w:r>
      <w:r w:rsidR="001C7571" w:rsidRPr="00C16ECA">
        <w:rPr>
          <w:sz w:val="28"/>
          <w:szCs w:val="28"/>
        </w:rPr>
        <w:t>šādu</w:t>
      </w:r>
      <w:r w:rsidR="00C73582">
        <w:rPr>
          <w:sz w:val="28"/>
          <w:szCs w:val="28"/>
        </w:rPr>
        <w:t>s</w:t>
      </w:r>
      <w:r w:rsidR="001C7571" w:rsidRPr="00C16ECA">
        <w:rPr>
          <w:sz w:val="28"/>
          <w:szCs w:val="28"/>
        </w:rPr>
        <w:t xml:space="preserve"> grozījumu</w:t>
      </w:r>
      <w:r w:rsidR="00C16ECA">
        <w:rPr>
          <w:sz w:val="28"/>
          <w:szCs w:val="28"/>
        </w:rPr>
        <w:t>s:</w:t>
      </w:r>
    </w:p>
    <w:p w14:paraId="18AFF689" w14:textId="77777777" w:rsidR="00103B89" w:rsidRDefault="006D53B9" w:rsidP="006B6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ECA">
        <w:rPr>
          <w:sz w:val="28"/>
          <w:szCs w:val="28"/>
        </w:rPr>
        <w:t>1.</w:t>
      </w:r>
      <w:r w:rsidR="001F7DC1">
        <w:rPr>
          <w:sz w:val="28"/>
          <w:szCs w:val="28"/>
        </w:rPr>
        <w:t> </w:t>
      </w:r>
      <w:r w:rsidR="00054959">
        <w:rPr>
          <w:sz w:val="28"/>
          <w:szCs w:val="28"/>
        </w:rPr>
        <w:t>i</w:t>
      </w:r>
      <w:r w:rsidR="00103B89">
        <w:rPr>
          <w:sz w:val="28"/>
          <w:szCs w:val="28"/>
        </w:rPr>
        <w:t>zteikt 4.</w:t>
      </w:r>
      <w:r w:rsidR="00054959">
        <w:rPr>
          <w:sz w:val="28"/>
          <w:szCs w:val="28"/>
        </w:rPr>
        <w:t> </w:t>
      </w:r>
      <w:r w:rsidR="00103B89">
        <w:rPr>
          <w:sz w:val="28"/>
          <w:szCs w:val="28"/>
        </w:rPr>
        <w:t>punktu šādā redakcijā:</w:t>
      </w:r>
    </w:p>
    <w:p w14:paraId="7EA584A6" w14:textId="77777777" w:rsidR="00FF1C25" w:rsidRDefault="00FF1C25" w:rsidP="006B6674">
      <w:pPr>
        <w:ind w:firstLine="720"/>
        <w:jc w:val="both"/>
        <w:rPr>
          <w:sz w:val="28"/>
          <w:szCs w:val="28"/>
        </w:rPr>
      </w:pPr>
    </w:p>
    <w:p w14:paraId="18AFF68A" w14:textId="49DE8C4E" w:rsidR="00103B89" w:rsidRDefault="00FF1C25" w:rsidP="006B6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54959">
        <w:rPr>
          <w:sz w:val="28"/>
          <w:szCs w:val="28"/>
        </w:rPr>
        <w:t>4. </w:t>
      </w:r>
      <w:r w:rsidR="00103B89" w:rsidRPr="00103B89">
        <w:rPr>
          <w:sz w:val="28"/>
          <w:szCs w:val="28"/>
        </w:rPr>
        <w:t xml:space="preserve">Atlīdzības bāzi nosaka, ņemot par pamatu šajos noteikumos noteiktajā kārtībā iesniegtajā Latvijas Zvērinātu advokātu padomes (turpmāk – padome) statistikas pārskatā </w:t>
      </w:r>
      <w:r w:rsidR="00103B89" w:rsidRPr="005B2418">
        <w:rPr>
          <w:sz w:val="28"/>
          <w:szCs w:val="28"/>
        </w:rPr>
        <w:t>norādīto vidējo Kriminālprocesa likumā noteiktajā kārtībā saņemto un caurskatīto procesa virzītāju pieprasījumu (turpmāk – procesa virzītāju piepr</w:t>
      </w:r>
      <w:r w:rsidR="002975CE">
        <w:rPr>
          <w:sz w:val="28"/>
          <w:szCs w:val="28"/>
        </w:rPr>
        <w:t>asījums) skaitu iepriekšējos trijos kalendāra gados, nostrādāto darb</w:t>
      </w:r>
      <w:r w:rsidR="00831615">
        <w:rPr>
          <w:sz w:val="28"/>
          <w:szCs w:val="28"/>
        </w:rPr>
        <w:t xml:space="preserve">a </w:t>
      </w:r>
      <w:r w:rsidR="00103B89" w:rsidRPr="005B2418">
        <w:rPr>
          <w:sz w:val="28"/>
          <w:szCs w:val="28"/>
        </w:rPr>
        <w:t xml:space="preserve">dienu skaitu un </w:t>
      </w:r>
      <w:r w:rsidR="002975CE">
        <w:rPr>
          <w:sz w:val="28"/>
          <w:szCs w:val="28"/>
        </w:rPr>
        <w:t>vienā darb</w:t>
      </w:r>
      <w:r w:rsidR="00831615">
        <w:rPr>
          <w:sz w:val="28"/>
          <w:szCs w:val="28"/>
        </w:rPr>
        <w:t xml:space="preserve">a </w:t>
      </w:r>
      <w:r w:rsidR="0075154E" w:rsidRPr="005B2418">
        <w:rPr>
          <w:sz w:val="28"/>
          <w:szCs w:val="28"/>
        </w:rPr>
        <w:t xml:space="preserve">dienā saņemto </w:t>
      </w:r>
      <w:r w:rsidR="00103B89" w:rsidRPr="005B2418">
        <w:rPr>
          <w:sz w:val="28"/>
          <w:szCs w:val="28"/>
        </w:rPr>
        <w:t xml:space="preserve">pieprasījumu </w:t>
      </w:r>
      <w:r w:rsidR="002975CE">
        <w:rPr>
          <w:sz w:val="28"/>
          <w:szCs w:val="28"/>
        </w:rPr>
        <w:t>(to</w:t>
      </w:r>
      <w:r w:rsidR="008404ED" w:rsidRPr="005B2418">
        <w:rPr>
          <w:sz w:val="28"/>
          <w:szCs w:val="28"/>
        </w:rPr>
        <w:t xml:space="preserve"> </w:t>
      </w:r>
      <w:r w:rsidR="00831615">
        <w:rPr>
          <w:sz w:val="28"/>
          <w:szCs w:val="28"/>
        </w:rPr>
        <w:t>skaitu</w:t>
      </w:r>
      <w:r w:rsidR="00831615" w:rsidRPr="005B2418">
        <w:rPr>
          <w:sz w:val="28"/>
          <w:szCs w:val="28"/>
        </w:rPr>
        <w:t xml:space="preserve"> </w:t>
      </w:r>
      <w:r w:rsidR="008404ED" w:rsidRPr="005B2418">
        <w:rPr>
          <w:sz w:val="28"/>
          <w:szCs w:val="28"/>
        </w:rPr>
        <w:t>noapaļojot)</w:t>
      </w:r>
      <w:r w:rsidR="00103B89" w:rsidRPr="005B2418">
        <w:rPr>
          <w:sz w:val="28"/>
          <w:szCs w:val="28"/>
        </w:rPr>
        <w:t xml:space="preserve"> apstrādei patērējamo stundu skaitu, piemērojot darba samaksas stundas likmi. Darba samaksas stundas likmi iegūst, dalot attiecīgajā gadā Centrālās statistikas pārvaldes oficiālajā statistikas paziņojumā publicēto valstī sabiedriskajā sek</w:t>
      </w:r>
      <w:r w:rsidR="002975CE">
        <w:rPr>
          <w:sz w:val="28"/>
          <w:szCs w:val="28"/>
        </w:rPr>
        <w:t>torā strādājošā iepriekšējo triju</w:t>
      </w:r>
      <w:r w:rsidR="00103B89" w:rsidRPr="005B2418">
        <w:rPr>
          <w:sz w:val="28"/>
          <w:szCs w:val="28"/>
        </w:rPr>
        <w:t xml:space="preserve"> gadu mēneša vidējo</w:t>
      </w:r>
      <w:r w:rsidR="00103B89" w:rsidRPr="00103B89">
        <w:rPr>
          <w:sz w:val="28"/>
          <w:szCs w:val="28"/>
        </w:rPr>
        <w:t xml:space="preserve"> bruto darba samaksu ar vidējo darba stundu skaitu mēnesī.</w:t>
      </w:r>
      <w:r>
        <w:rPr>
          <w:sz w:val="28"/>
          <w:szCs w:val="28"/>
        </w:rPr>
        <w:t>"</w:t>
      </w:r>
      <w:r w:rsidR="00054959">
        <w:rPr>
          <w:sz w:val="28"/>
          <w:szCs w:val="28"/>
        </w:rPr>
        <w:t>;</w:t>
      </w:r>
    </w:p>
    <w:p w14:paraId="18AFF68B" w14:textId="77777777" w:rsidR="00103B89" w:rsidRDefault="00103B89" w:rsidP="006B6674">
      <w:pPr>
        <w:ind w:firstLine="720"/>
        <w:jc w:val="both"/>
        <w:rPr>
          <w:sz w:val="28"/>
          <w:szCs w:val="28"/>
        </w:rPr>
      </w:pPr>
    </w:p>
    <w:p w14:paraId="18AFF68C" w14:textId="5A617189" w:rsidR="00544030" w:rsidRDefault="00103B89" w:rsidP="006B6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54959">
        <w:rPr>
          <w:sz w:val="28"/>
          <w:szCs w:val="28"/>
        </w:rPr>
        <w:t>a</w:t>
      </w:r>
      <w:r w:rsidR="00544030">
        <w:rPr>
          <w:sz w:val="28"/>
          <w:szCs w:val="28"/>
        </w:rPr>
        <w:t xml:space="preserve">izstāt </w:t>
      </w:r>
      <w:r w:rsidR="002812A0">
        <w:rPr>
          <w:sz w:val="28"/>
          <w:szCs w:val="28"/>
        </w:rPr>
        <w:t>5.</w:t>
      </w:r>
      <w:r w:rsidR="00054959">
        <w:rPr>
          <w:sz w:val="28"/>
          <w:szCs w:val="28"/>
        </w:rPr>
        <w:t> </w:t>
      </w:r>
      <w:r w:rsidR="002975CE">
        <w:rPr>
          <w:sz w:val="28"/>
          <w:szCs w:val="28"/>
        </w:rPr>
        <w:t>punktā skaitli</w:t>
      </w:r>
      <w:r w:rsidR="00544030">
        <w:rPr>
          <w:sz w:val="28"/>
          <w:szCs w:val="28"/>
        </w:rPr>
        <w:t xml:space="preserve"> </w:t>
      </w:r>
      <w:r w:rsidR="00FF1C25">
        <w:rPr>
          <w:sz w:val="28"/>
          <w:szCs w:val="28"/>
        </w:rPr>
        <w:t>"</w:t>
      </w:r>
      <w:r w:rsidR="00D428C3">
        <w:rPr>
          <w:sz w:val="28"/>
          <w:szCs w:val="28"/>
        </w:rPr>
        <w:t>109,</w:t>
      </w:r>
      <w:r w:rsidR="002812A0">
        <w:rPr>
          <w:sz w:val="28"/>
          <w:szCs w:val="28"/>
        </w:rPr>
        <w:t>56</w:t>
      </w:r>
      <w:r w:rsidR="00FF1C25">
        <w:rPr>
          <w:sz w:val="28"/>
          <w:szCs w:val="28"/>
        </w:rPr>
        <w:t>"</w:t>
      </w:r>
      <w:r w:rsidR="00544030">
        <w:rPr>
          <w:sz w:val="28"/>
          <w:szCs w:val="28"/>
        </w:rPr>
        <w:t xml:space="preserve"> ar </w:t>
      </w:r>
      <w:r w:rsidR="002975CE">
        <w:rPr>
          <w:sz w:val="28"/>
          <w:szCs w:val="28"/>
        </w:rPr>
        <w:t>skaitli</w:t>
      </w:r>
      <w:r w:rsidR="00D75E8D">
        <w:rPr>
          <w:sz w:val="28"/>
          <w:szCs w:val="28"/>
        </w:rPr>
        <w:t xml:space="preserve"> </w:t>
      </w:r>
      <w:r w:rsidR="00FF1C25">
        <w:rPr>
          <w:sz w:val="28"/>
          <w:szCs w:val="28"/>
        </w:rPr>
        <w:t>"</w:t>
      </w:r>
      <w:r w:rsidR="00D428C3">
        <w:rPr>
          <w:sz w:val="28"/>
          <w:szCs w:val="28"/>
        </w:rPr>
        <w:t>125,</w:t>
      </w:r>
      <w:r w:rsidR="002812A0">
        <w:rPr>
          <w:sz w:val="28"/>
          <w:szCs w:val="28"/>
        </w:rPr>
        <w:t>31</w:t>
      </w:r>
      <w:r w:rsidR="00FF1C25">
        <w:rPr>
          <w:sz w:val="28"/>
          <w:szCs w:val="28"/>
        </w:rPr>
        <w:t>"</w:t>
      </w:r>
      <w:r w:rsidR="00054959">
        <w:rPr>
          <w:sz w:val="28"/>
          <w:szCs w:val="28"/>
        </w:rPr>
        <w:t>;</w:t>
      </w:r>
    </w:p>
    <w:p w14:paraId="18AFF68E" w14:textId="4DFF6DD6" w:rsidR="006D53B9" w:rsidRDefault="006D53B9" w:rsidP="006D53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B89">
        <w:rPr>
          <w:sz w:val="28"/>
          <w:szCs w:val="28"/>
        </w:rPr>
        <w:t>3</w:t>
      </w:r>
      <w:r w:rsidR="001F13BE" w:rsidRPr="008836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54959">
        <w:rPr>
          <w:sz w:val="28"/>
          <w:szCs w:val="28"/>
        </w:rPr>
        <w:t>a</w:t>
      </w:r>
      <w:r>
        <w:rPr>
          <w:sz w:val="28"/>
          <w:szCs w:val="28"/>
        </w:rPr>
        <w:t>izstāt 6.</w:t>
      </w:r>
      <w:r w:rsidR="00054959">
        <w:rPr>
          <w:sz w:val="28"/>
          <w:szCs w:val="28"/>
        </w:rPr>
        <w:t> </w:t>
      </w:r>
      <w:r w:rsidR="002975CE">
        <w:rPr>
          <w:sz w:val="28"/>
          <w:szCs w:val="28"/>
        </w:rPr>
        <w:t>punktā skaitli</w:t>
      </w:r>
      <w:r>
        <w:rPr>
          <w:sz w:val="28"/>
          <w:szCs w:val="28"/>
        </w:rPr>
        <w:t xml:space="preserve"> </w:t>
      </w:r>
      <w:r w:rsidR="00FF1C25">
        <w:rPr>
          <w:sz w:val="28"/>
          <w:szCs w:val="28"/>
        </w:rPr>
        <w:t>"</w:t>
      </w:r>
      <w:r w:rsidR="00D428C3">
        <w:rPr>
          <w:sz w:val="28"/>
          <w:szCs w:val="28"/>
        </w:rPr>
        <w:t>92,</w:t>
      </w:r>
      <w:r>
        <w:rPr>
          <w:sz w:val="28"/>
          <w:szCs w:val="28"/>
        </w:rPr>
        <w:t>49</w:t>
      </w:r>
      <w:r w:rsidR="00FF1C25">
        <w:rPr>
          <w:sz w:val="28"/>
          <w:szCs w:val="28"/>
        </w:rPr>
        <w:t>"</w:t>
      </w:r>
      <w:r w:rsidR="002975CE">
        <w:rPr>
          <w:sz w:val="28"/>
          <w:szCs w:val="28"/>
        </w:rPr>
        <w:t xml:space="preserve"> ar skaitli</w:t>
      </w:r>
      <w:r w:rsidRPr="00115CD4">
        <w:rPr>
          <w:sz w:val="28"/>
          <w:szCs w:val="28"/>
        </w:rPr>
        <w:t xml:space="preserve"> </w:t>
      </w:r>
      <w:r w:rsidR="00FF1C25">
        <w:rPr>
          <w:sz w:val="28"/>
          <w:szCs w:val="28"/>
        </w:rPr>
        <w:t>"</w:t>
      </w:r>
      <w:r w:rsidR="00D428C3">
        <w:rPr>
          <w:sz w:val="28"/>
          <w:szCs w:val="28"/>
        </w:rPr>
        <w:t>100,</w:t>
      </w:r>
      <w:r>
        <w:rPr>
          <w:sz w:val="28"/>
          <w:szCs w:val="28"/>
        </w:rPr>
        <w:t>15</w:t>
      </w:r>
      <w:r w:rsidR="00FF1C25">
        <w:rPr>
          <w:sz w:val="28"/>
          <w:szCs w:val="28"/>
        </w:rPr>
        <w:t>"</w:t>
      </w:r>
      <w:r w:rsidR="00054959">
        <w:rPr>
          <w:sz w:val="28"/>
          <w:szCs w:val="28"/>
        </w:rPr>
        <w:t>;</w:t>
      </w:r>
    </w:p>
    <w:p w14:paraId="18AFF690" w14:textId="77777777" w:rsidR="00323ED7" w:rsidRPr="00B06E28" w:rsidRDefault="006D53B9" w:rsidP="008D4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B8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13BE" w:rsidRPr="00883641">
        <w:rPr>
          <w:sz w:val="28"/>
          <w:szCs w:val="28"/>
        </w:rPr>
        <w:t> </w:t>
      </w:r>
      <w:r w:rsidR="00054959">
        <w:rPr>
          <w:sz w:val="28"/>
          <w:szCs w:val="28"/>
        </w:rPr>
        <w:t>i</w:t>
      </w:r>
      <w:r w:rsidR="001F13BE" w:rsidRPr="00883641">
        <w:rPr>
          <w:sz w:val="28"/>
          <w:szCs w:val="28"/>
        </w:rPr>
        <w:t xml:space="preserve">zteikt </w:t>
      </w:r>
      <w:r w:rsidR="00B06E28">
        <w:rPr>
          <w:sz w:val="28"/>
          <w:szCs w:val="28"/>
        </w:rPr>
        <w:t>1</w:t>
      </w:r>
      <w:r w:rsidR="00323ED7" w:rsidRPr="00883641">
        <w:rPr>
          <w:sz w:val="28"/>
          <w:szCs w:val="28"/>
        </w:rPr>
        <w:t>.</w:t>
      </w:r>
      <w:r w:rsidR="00054959">
        <w:rPr>
          <w:sz w:val="28"/>
          <w:szCs w:val="28"/>
        </w:rPr>
        <w:t> </w:t>
      </w:r>
      <w:r w:rsidR="00323ED7" w:rsidRPr="00883641">
        <w:rPr>
          <w:sz w:val="28"/>
          <w:szCs w:val="28"/>
        </w:rPr>
        <w:t>p</w:t>
      </w:r>
      <w:r w:rsidR="00AC51D3" w:rsidRPr="00883641">
        <w:rPr>
          <w:sz w:val="28"/>
          <w:szCs w:val="28"/>
        </w:rPr>
        <w:t>ielikumu</w:t>
      </w:r>
      <w:r w:rsidR="00323ED7" w:rsidRPr="00883641">
        <w:rPr>
          <w:sz w:val="28"/>
          <w:szCs w:val="28"/>
        </w:rPr>
        <w:t xml:space="preserve"> šādā redakcijā:</w:t>
      </w:r>
    </w:p>
    <w:p w14:paraId="18AFF691" w14:textId="77777777" w:rsidR="00C902AB" w:rsidRDefault="00C902AB" w:rsidP="00B06E28">
      <w:pPr>
        <w:jc w:val="right"/>
        <w:rPr>
          <w:sz w:val="28"/>
          <w:szCs w:val="28"/>
        </w:rPr>
      </w:pPr>
    </w:p>
    <w:p w14:paraId="2EDEC2E6" w14:textId="77777777" w:rsidR="00FF1C25" w:rsidRDefault="00FF1C25" w:rsidP="00B06E28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B06E28" w:rsidRPr="00B06E28">
        <w:rPr>
          <w:sz w:val="28"/>
          <w:szCs w:val="28"/>
        </w:rPr>
        <w:t>1.</w:t>
      </w:r>
      <w:r w:rsidR="00054959">
        <w:rPr>
          <w:sz w:val="28"/>
          <w:szCs w:val="28"/>
        </w:rPr>
        <w:t> </w:t>
      </w:r>
      <w:r w:rsidR="00B06E28" w:rsidRPr="00B06E28">
        <w:rPr>
          <w:sz w:val="28"/>
          <w:szCs w:val="28"/>
        </w:rPr>
        <w:t xml:space="preserve">pielikums </w:t>
      </w:r>
      <w:r w:rsidR="00B06E28" w:rsidRPr="00B06E28">
        <w:rPr>
          <w:sz w:val="28"/>
          <w:szCs w:val="28"/>
        </w:rPr>
        <w:br/>
        <w:t xml:space="preserve">Ministru kabineta </w:t>
      </w:r>
      <w:r w:rsidR="00B06E28" w:rsidRPr="00B06E28">
        <w:rPr>
          <w:sz w:val="28"/>
          <w:szCs w:val="28"/>
        </w:rPr>
        <w:br/>
        <w:t>2008.</w:t>
      </w:r>
      <w:r w:rsidR="00054959">
        <w:rPr>
          <w:sz w:val="28"/>
          <w:szCs w:val="28"/>
        </w:rPr>
        <w:t> </w:t>
      </w:r>
      <w:r w:rsidR="00B06E28" w:rsidRPr="00B06E28">
        <w:rPr>
          <w:sz w:val="28"/>
          <w:szCs w:val="28"/>
        </w:rPr>
        <w:t>gada 22.</w:t>
      </w:r>
      <w:r w:rsidR="00054959">
        <w:rPr>
          <w:sz w:val="28"/>
          <w:szCs w:val="28"/>
        </w:rPr>
        <w:t> </w:t>
      </w:r>
      <w:r w:rsidR="00B06E28" w:rsidRPr="00B06E28">
        <w:rPr>
          <w:sz w:val="28"/>
          <w:szCs w:val="28"/>
        </w:rPr>
        <w:t xml:space="preserve">decembra </w:t>
      </w:r>
    </w:p>
    <w:p w14:paraId="18AFF692" w14:textId="32E7CF4B" w:rsidR="00B06E28" w:rsidRDefault="00B06E28" w:rsidP="00B06E28">
      <w:pPr>
        <w:jc w:val="right"/>
        <w:rPr>
          <w:sz w:val="28"/>
          <w:szCs w:val="28"/>
        </w:rPr>
      </w:pPr>
      <w:r w:rsidRPr="00B06E28">
        <w:rPr>
          <w:sz w:val="28"/>
          <w:szCs w:val="28"/>
        </w:rPr>
        <w:t>noteikumiem Nr.</w:t>
      </w:r>
      <w:r w:rsidR="00054959">
        <w:rPr>
          <w:sz w:val="28"/>
          <w:szCs w:val="28"/>
        </w:rPr>
        <w:t> </w:t>
      </w:r>
      <w:r w:rsidRPr="00B06E28">
        <w:rPr>
          <w:sz w:val="28"/>
          <w:szCs w:val="28"/>
        </w:rPr>
        <w:t>1093</w:t>
      </w:r>
    </w:p>
    <w:p w14:paraId="18AFF693" w14:textId="77777777" w:rsidR="001A609A" w:rsidRPr="00B06E28" w:rsidRDefault="001A609A" w:rsidP="00B06E28">
      <w:pPr>
        <w:jc w:val="right"/>
        <w:rPr>
          <w:sz w:val="28"/>
          <w:szCs w:val="28"/>
        </w:rPr>
      </w:pPr>
    </w:p>
    <w:p w14:paraId="18AFF694" w14:textId="77777777" w:rsidR="00B06E28" w:rsidRDefault="00B06E28" w:rsidP="0025504E">
      <w:pPr>
        <w:jc w:val="center"/>
        <w:rPr>
          <w:b/>
          <w:bCs/>
          <w:sz w:val="28"/>
          <w:szCs w:val="28"/>
        </w:rPr>
      </w:pPr>
      <w:r w:rsidRPr="00B06E28">
        <w:rPr>
          <w:b/>
          <w:bCs/>
          <w:sz w:val="28"/>
          <w:szCs w:val="28"/>
        </w:rPr>
        <w:t>Tiesu darbības teritorijas zvērinātu advokātu vecākā darba apjoma grupas atbilstoši Kriminālprocesa likumā noteiktajā kārtībā saņemto un caurskatīto procesa virzītāju pieprasījumu skaitam kalendāra gadā un grupu koeficienti</w:t>
      </w:r>
    </w:p>
    <w:p w14:paraId="18AFF695" w14:textId="77777777" w:rsidR="00C902AB" w:rsidRPr="00B06E28" w:rsidRDefault="00C902AB" w:rsidP="00B06E28">
      <w:pPr>
        <w:jc w:val="both"/>
        <w:rPr>
          <w:b/>
          <w:bCs/>
          <w:sz w:val="28"/>
          <w:szCs w:val="28"/>
        </w:rPr>
      </w:pPr>
    </w:p>
    <w:tbl>
      <w:tblPr>
        <w:tblW w:w="453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2"/>
        <w:gridCol w:w="5178"/>
        <w:gridCol w:w="1737"/>
      </w:tblGrid>
      <w:tr w:rsidR="00B06E28" w:rsidRPr="00B06E28" w14:paraId="18AFF699" w14:textId="77777777" w:rsidTr="00FF1C25">
        <w:trPr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6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Grupa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7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Procesa virzītāju pieprasījumu skaits gadā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8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Grupas koeficients</w:t>
            </w:r>
          </w:p>
        </w:tc>
      </w:tr>
      <w:tr w:rsidR="00B06E28" w:rsidRPr="00B06E28" w14:paraId="18AFF69D" w14:textId="77777777" w:rsidTr="00FF1C25">
        <w:trPr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A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B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līdz 250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C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06E28" w:rsidRPr="00B06E28" w14:paraId="18AFF6A1" w14:textId="77777777" w:rsidTr="00FF1C25">
        <w:trPr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E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9F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251–500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0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1,25</w:t>
            </w:r>
          </w:p>
        </w:tc>
      </w:tr>
      <w:tr w:rsidR="00B06E28" w:rsidRPr="00B06E28" w14:paraId="18AFF6A5" w14:textId="77777777" w:rsidTr="00FF1C25">
        <w:trPr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2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3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501–750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4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B06E28" w:rsidRPr="00B06E28" w14:paraId="18AFF6A9" w14:textId="77777777" w:rsidTr="00FF1C25">
        <w:trPr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6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7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751–1000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8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1,75</w:t>
            </w:r>
          </w:p>
        </w:tc>
      </w:tr>
      <w:tr w:rsidR="00B06E28" w:rsidRPr="00B06E28" w14:paraId="18AFF6AD" w14:textId="77777777" w:rsidTr="00FF1C25">
        <w:trPr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A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B" w14:textId="77777777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1001 un vairāk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F6AC" w14:textId="13F3CA45" w:rsidR="00B06E28" w:rsidRPr="00B06E28" w:rsidRDefault="00B06E28" w:rsidP="00A76D8C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2</w:t>
            </w:r>
            <w:r w:rsidR="00FF1C25">
              <w:rPr>
                <w:rFonts w:eastAsia="Calibri"/>
                <w:sz w:val="28"/>
                <w:szCs w:val="28"/>
              </w:rPr>
              <w:t>"</w:t>
            </w:r>
          </w:p>
        </w:tc>
      </w:tr>
    </w:tbl>
    <w:p w14:paraId="18AFF6AF" w14:textId="77777777" w:rsidR="00883641" w:rsidRDefault="00883641" w:rsidP="00C73582">
      <w:pPr>
        <w:ind w:firstLine="720"/>
        <w:jc w:val="both"/>
        <w:rPr>
          <w:bCs/>
          <w:sz w:val="28"/>
          <w:szCs w:val="28"/>
        </w:rPr>
      </w:pPr>
    </w:p>
    <w:p w14:paraId="18AFF6B0" w14:textId="77777777" w:rsidR="00FB017A" w:rsidRDefault="006D53B9" w:rsidP="00C7358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54959">
        <w:rPr>
          <w:bCs/>
          <w:sz w:val="28"/>
          <w:szCs w:val="28"/>
        </w:rPr>
        <w:t> </w:t>
      </w:r>
      <w:r w:rsidR="00FB017A">
        <w:rPr>
          <w:bCs/>
          <w:sz w:val="28"/>
          <w:szCs w:val="28"/>
        </w:rPr>
        <w:t>Noteikumi stājas spēkā 2016.</w:t>
      </w:r>
      <w:r w:rsidR="00054959">
        <w:rPr>
          <w:bCs/>
          <w:sz w:val="28"/>
          <w:szCs w:val="28"/>
        </w:rPr>
        <w:t> </w:t>
      </w:r>
      <w:r w:rsidR="00FB017A">
        <w:rPr>
          <w:bCs/>
          <w:sz w:val="28"/>
          <w:szCs w:val="28"/>
        </w:rPr>
        <w:t>gada 1.</w:t>
      </w:r>
      <w:r w:rsidR="00054959">
        <w:rPr>
          <w:bCs/>
          <w:sz w:val="28"/>
          <w:szCs w:val="28"/>
        </w:rPr>
        <w:t> </w:t>
      </w:r>
      <w:r w:rsidR="00FB017A">
        <w:rPr>
          <w:bCs/>
          <w:sz w:val="28"/>
          <w:szCs w:val="28"/>
        </w:rPr>
        <w:t>janvārī</w:t>
      </w:r>
      <w:r w:rsidR="00E245B4">
        <w:rPr>
          <w:bCs/>
          <w:sz w:val="28"/>
          <w:szCs w:val="28"/>
        </w:rPr>
        <w:t>.</w:t>
      </w:r>
    </w:p>
    <w:p w14:paraId="18AFF6B1" w14:textId="77777777" w:rsidR="00FB017A" w:rsidRDefault="00FB017A" w:rsidP="00C73582">
      <w:pPr>
        <w:ind w:firstLine="720"/>
        <w:jc w:val="both"/>
        <w:rPr>
          <w:bCs/>
          <w:sz w:val="28"/>
          <w:szCs w:val="28"/>
        </w:rPr>
      </w:pPr>
    </w:p>
    <w:p w14:paraId="18AFF6B2" w14:textId="77777777" w:rsidR="00FB017A" w:rsidRDefault="00FB017A" w:rsidP="00C73582">
      <w:pPr>
        <w:ind w:firstLine="720"/>
        <w:jc w:val="both"/>
        <w:rPr>
          <w:bCs/>
          <w:sz w:val="28"/>
          <w:szCs w:val="28"/>
        </w:rPr>
      </w:pPr>
    </w:p>
    <w:p w14:paraId="02082CA4" w14:textId="77777777" w:rsidR="00FF1C25" w:rsidRPr="008D4B21" w:rsidRDefault="00FF1C25" w:rsidP="00C73582">
      <w:pPr>
        <w:ind w:firstLine="720"/>
        <w:jc w:val="both"/>
        <w:rPr>
          <w:bCs/>
          <w:sz w:val="28"/>
          <w:szCs w:val="28"/>
        </w:rPr>
      </w:pPr>
    </w:p>
    <w:p w14:paraId="18AFF6B3" w14:textId="77777777" w:rsidR="006B6674" w:rsidRPr="008D4B21" w:rsidRDefault="005E7A0C" w:rsidP="00FF1C25">
      <w:pPr>
        <w:tabs>
          <w:tab w:val="left" w:pos="6521"/>
          <w:tab w:val="left" w:pos="11766"/>
        </w:tabs>
        <w:ind w:firstLine="709"/>
        <w:rPr>
          <w:sz w:val="28"/>
          <w:szCs w:val="28"/>
        </w:rPr>
      </w:pPr>
      <w:r w:rsidRPr="008D4B21">
        <w:rPr>
          <w:sz w:val="28"/>
          <w:szCs w:val="28"/>
        </w:rPr>
        <w:t>Ministru prezidente</w:t>
      </w:r>
      <w:r w:rsidR="00075244">
        <w:rPr>
          <w:sz w:val="28"/>
          <w:szCs w:val="28"/>
        </w:rPr>
        <w:tab/>
        <w:t>Laimdota Straujuma</w:t>
      </w:r>
      <w:r w:rsidR="006B6674" w:rsidRPr="008D4B21">
        <w:rPr>
          <w:sz w:val="28"/>
          <w:szCs w:val="28"/>
        </w:rPr>
        <w:tab/>
      </w:r>
      <w:r w:rsidR="00BF0306">
        <w:rPr>
          <w:sz w:val="28"/>
          <w:szCs w:val="28"/>
        </w:rPr>
        <w:tab/>
      </w:r>
      <w:r w:rsidRPr="008D4B21">
        <w:rPr>
          <w:sz w:val="28"/>
          <w:szCs w:val="28"/>
        </w:rPr>
        <w:t>L</w:t>
      </w:r>
      <w:r w:rsidR="00257262" w:rsidRPr="008D4B21">
        <w:rPr>
          <w:sz w:val="28"/>
          <w:szCs w:val="28"/>
        </w:rPr>
        <w:t xml:space="preserve">aimdota </w:t>
      </w:r>
      <w:r w:rsidRPr="008D4B21">
        <w:rPr>
          <w:sz w:val="28"/>
          <w:szCs w:val="28"/>
        </w:rPr>
        <w:t>Straujuma</w:t>
      </w:r>
    </w:p>
    <w:p w14:paraId="18AFF6B4" w14:textId="77777777" w:rsidR="006B6674" w:rsidRDefault="006B6674" w:rsidP="00FF1C25">
      <w:pPr>
        <w:tabs>
          <w:tab w:val="left" w:pos="6521"/>
        </w:tabs>
        <w:ind w:firstLine="709"/>
        <w:rPr>
          <w:sz w:val="28"/>
          <w:szCs w:val="28"/>
        </w:rPr>
      </w:pPr>
    </w:p>
    <w:p w14:paraId="0EA5527E" w14:textId="77777777" w:rsidR="00FF1C25" w:rsidRDefault="00FF1C25" w:rsidP="00FF1C25">
      <w:pPr>
        <w:tabs>
          <w:tab w:val="left" w:pos="6521"/>
        </w:tabs>
        <w:ind w:firstLine="709"/>
        <w:rPr>
          <w:sz w:val="28"/>
          <w:szCs w:val="28"/>
        </w:rPr>
      </w:pPr>
    </w:p>
    <w:p w14:paraId="775A671E" w14:textId="77777777" w:rsidR="00FF1C25" w:rsidRPr="008D4B21" w:rsidRDefault="00FF1C25" w:rsidP="00FF1C25">
      <w:pPr>
        <w:tabs>
          <w:tab w:val="left" w:pos="6521"/>
        </w:tabs>
        <w:ind w:firstLine="709"/>
        <w:rPr>
          <w:sz w:val="28"/>
          <w:szCs w:val="28"/>
        </w:rPr>
      </w:pPr>
    </w:p>
    <w:p w14:paraId="18AFF6B5" w14:textId="532F7CF1" w:rsidR="00C82216" w:rsidRPr="008D4B21" w:rsidRDefault="005E7A0C" w:rsidP="00FF1C25">
      <w:pPr>
        <w:tabs>
          <w:tab w:val="left" w:pos="6521"/>
          <w:tab w:val="left" w:pos="7230"/>
          <w:tab w:val="left" w:pos="8931"/>
          <w:tab w:val="left" w:pos="11766"/>
        </w:tabs>
        <w:ind w:firstLine="709"/>
        <w:rPr>
          <w:sz w:val="28"/>
          <w:szCs w:val="28"/>
        </w:rPr>
      </w:pPr>
      <w:r w:rsidRPr="008D4B21">
        <w:rPr>
          <w:sz w:val="28"/>
          <w:szCs w:val="28"/>
        </w:rPr>
        <w:t>Tieslietu ministr</w:t>
      </w:r>
      <w:r w:rsidR="007E4E2C" w:rsidRPr="008D4B21">
        <w:rPr>
          <w:sz w:val="28"/>
          <w:szCs w:val="28"/>
        </w:rPr>
        <w:t>s</w:t>
      </w:r>
      <w:r w:rsidR="00075244">
        <w:rPr>
          <w:sz w:val="28"/>
          <w:szCs w:val="28"/>
        </w:rPr>
        <w:tab/>
        <w:t>Dzintars Rasna</w:t>
      </w:r>
      <w:r w:rsidR="005A0A16">
        <w:rPr>
          <w:sz w:val="28"/>
          <w:szCs w:val="28"/>
        </w:rPr>
        <w:t>čs</w:t>
      </w:r>
      <w:r w:rsidR="00BF0306">
        <w:rPr>
          <w:sz w:val="28"/>
          <w:szCs w:val="28"/>
        </w:rPr>
        <w:tab/>
      </w:r>
      <w:r w:rsidR="00BF0306">
        <w:rPr>
          <w:sz w:val="28"/>
          <w:szCs w:val="28"/>
        </w:rPr>
        <w:tab/>
      </w:r>
      <w:r w:rsidR="00257262" w:rsidRPr="008D4B21">
        <w:rPr>
          <w:sz w:val="28"/>
          <w:szCs w:val="28"/>
        </w:rPr>
        <w:t xml:space="preserve">Dzintars </w:t>
      </w:r>
      <w:r w:rsidR="007E4E2C" w:rsidRPr="008D4B21">
        <w:rPr>
          <w:sz w:val="28"/>
          <w:szCs w:val="28"/>
        </w:rPr>
        <w:t>Rasnačs</w:t>
      </w:r>
    </w:p>
    <w:sectPr w:rsidR="00C82216" w:rsidRPr="008D4B21" w:rsidSect="00FF1C2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F6C1" w14:textId="77777777" w:rsidR="003E6FD8" w:rsidRDefault="003E6FD8" w:rsidP="005B32E1">
      <w:r>
        <w:separator/>
      </w:r>
    </w:p>
  </w:endnote>
  <w:endnote w:type="continuationSeparator" w:id="0">
    <w:p w14:paraId="18AFF6C2" w14:textId="77777777" w:rsidR="003E6FD8" w:rsidRDefault="003E6FD8" w:rsidP="005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7370" w14:textId="77777777" w:rsidR="00FF1C25" w:rsidRPr="00FF1C25" w:rsidRDefault="00FF1C25" w:rsidP="00FF1C25">
    <w:pPr>
      <w:pStyle w:val="Footer"/>
      <w:rPr>
        <w:sz w:val="16"/>
        <w:szCs w:val="16"/>
      </w:rPr>
    </w:pPr>
    <w:r w:rsidRPr="00FF1C25">
      <w:rPr>
        <w:sz w:val="16"/>
        <w:szCs w:val="16"/>
      </w:rPr>
      <w:t>N2522_5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F804" w14:textId="0E5892CA" w:rsidR="00FF1C25" w:rsidRPr="00FF1C25" w:rsidRDefault="00FF1C25">
    <w:pPr>
      <w:pStyle w:val="Footer"/>
      <w:rPr>
        <w:sz w:val="16"/>
        <w:szCs w:val="16"/>
      </w:rPr>
    </w:pPr>
    <w:r w:rsidRPr="00FF1C25">
      <w:rPr>
        <w:sz w:val="16"/>
        <w:szCs w:val="16"/>
      </w:rPr>
      <w:t>N2522_5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F6BF" w14:textId="77777777" w:rsidR="003E6FD8" w:rsidRDefault="003E6FD8" w:rsidP="005B32E1">
      <w:r>
        <w:separator/>
      </w:r>
    </w:p>
  </w:footnote>
  <w:footnote w:type="continuationSeparator" w:id="0">
    <w:p w14:paraId="18AFF6C0" w14:textId="77777777" w:rsidR="003E6FD8" w:rsidRDefault="003E6FD8" w:rsidP="005B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22173"/>
      <w:docPartObj>
        <w:docPartGallery w:val="Page Numbers (Top of Page)"/>
        <w:docPartUnique/>
      </w:docPartObj>
    </w:sdtPr>
    <w:sdtEndPr/>
    <w:sdtContent>
      <w:p w14:paraId="18AFF6C3" w14:textId="77777777" w:rsidR="002547BC" w:rsidRDefault="002547BC" w:rsidP="00D75E8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FF6C5" w14:textId="453E81DD" w:rsidR="00D75E8D" w:rsidRDefault="00D75E8D" w:rsidP="00FF1C25">
    <w:pPr>
      <w:pStyle w:val="Header"/>
      <w:rPr>
        <w:sz w:val="32"/>
      </w:rPr>
    </w:pPr>
  </w:p>
  <w:p w14:paraId="0A08D9C6" w14:textId="2294EAC7" w:rsidR="00FF1C25" w:rsidRPr="00FF1C25" w:rsidRDefault="00FF1C25" w:rsidP="00FF1C25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64B5D1CB" wp14:editId="100B750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50"/>
    <w:multiLevelType w:val="hybridMultilevel"/>
    <w:tmpl w:val="EE40C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7D8"/>
    <w:multiLevelType w:val="hybridMultilevel"/>
    <w:tmpl w:val="AF76DAEC"/>
    <w:lvl w:ilvl="0" w:tplc="E35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61BD4"/>
    <w:multiLevelType w:val="multilevel"/>
    <w:tmpl w:val="80EA2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5745904"/>
    <w:multiLevelType w:val="hybridMultilevel"/>
    <w:tmpl w:val="831EA288"/>
    <w:lvl w:ilvl="0" w:tplc="63ECE5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A1B32"/>
    <w:multiLevelType w:val="multilevel"/>
    <w:tmpl w:val="4BB4A4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4181472"/>
    <w:multiLevelType w:val="hybridMultilevel"/>
    <w:tmpl w:val="EE829378"/>
    <w:lvl w:ilvl="0" w:tplc="71E6F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5"/>
    <w:rsid w:val="00004196"/>
    <w:rsid w:val="00020477"/>
    <w:rsid w:val="000368F0"/>
    <w:rsid w:val="0004018A"/>
    <w:rsid w:val="00054959"/>
    <w:rsid w:val="00075244"/>
    <w:rsid w:val="00077B5A"/>
    <w:rsid w:val="000A526C"/>
    <w:rsid w:val="000B6229"/>
    <w:rsid w:val="000D33E2"/>
    <w:rsid w:val="000F62A4"/>
    <w:rsid w:val="000F6B4D"/>
    <w:rsid w:val="00103B89"/>
    <w:rsid w:val="00114874"/>
    <w:rsid w:val="00123A56"/>
    <w:rsid w:val="001326CA"/>
    <w:rsid w:val="0013547B"/>
    <w:rsid w:val="00135769"/>
    <w:rsid w:val="00146273"/>
    <w:rsid w:val="00155462"/>
    <w:rsid w:val="00155A6E"/>
    <w:rsid w:val="0016505B"/>
    <w:rsid w:val="0017067F"/>
    <w:rsid w:val="001748E0"/>
    <w:rsid w:val="00185FC7"/>
    <w:rsid w:val="00191B6B"/>
    <w:rsid w:val="00193833"/>
    <w:rsid w:val="001945CA"/>
    <w:rsid w:val="001A0CFC"/>
    <w:rsid w:val="001A609A"/>
    <w:rsid w:val="001B0D94"/>
    <w:rsid w:val="001B708C"/>
    <w:rsid w:val="001C2B98"/>
    <w:rsid w:val="001C7571"/>
    <w:rsid w:val="001D24DA"/>
    <w:rsid w:val="001E07ED"/>
    <w:rsid w:val="001F13BE"/>
    <w:rsid w:val="001F2E26"/>
    <w:rsid w:val="001F48CD"/>
    <w:rsid w:val="001F55AA"/>
    <w:rsid w:val="001F7DC1"/>
    <w:rsid w:val="002061EA"/>
    <w:rsid w:val="00213E95"/>
    <w:rsid w:val="0021638C"/>
    <w:rsid w:val="00221262"/>
    <w:rsid w:val="0022512E"/>
    <w:rsid w:val="00225392"/>
    <w:rsid w:val="0022628C"/>
    <w:rsid w:val="002325AC"/>
    <w:rsid w:val="00234739"/>
    <w:rsid w:val="00241A81"/>
    <w:rsid w:val="002530C0"/>
    <w:rsid w:val="002547BC"/>
    <w:rsid w:val="0025504E"/>
    <w:rsid w:val="00257262"/>
    <w:rsid w:val="002803CA"/>
    <w:rsid w:val="002812A0"/>
    <w:rsid w:val="0028365C"/>
    <w:rsid w:val="00293289"/>
    <w:rsid w:val="002975CE"/>
    <w:rsid w:val="002D0B6D"/>
    <w:rsid w:val="002D1A0D"/>
    <w:rsid w:val="002E4629"/>
    <w:rsid w:val="002E4A1A"/>
    <w:rsid w:val="002F0C7C"/>
    <w:rsid w:val="002F67A4"/>
    <w:rsid w:val="002F7790"/>
    <w:rsid w:val="00313C48"/>
    <w:rsid w:val="00323ED7"/>
    <w:rsid w:val="00341400"/>
    <w:rsid w:val="00344553"/>
    <w:rsid w:val="003532B4"/>
    <w:rsid w:val="00353A8C"/>
    <w:rsid w:val="003766B1"/>
    <w:rsid w:val="00384C1D"/>
    <w:rsid w:val="00385494"/>
    <w:rsid w:val="00386A21"/>
    <w:rsid w:val="003A29AB"/>
    <w:rsid w:val="003A78C3"/>
    <w:rsid w:val="003D072C"/>
    <w:rsid w:val="003D4016"/>
    <w:rsid w:val="003E0642"/>
    <w:rsid w:val="003E6FD8"/>
    <w:rsid w:val="003E7EE4"/>
    <w:rsid w:val="004212CB"/>
    <w:rsid w:val="00425320"/>
    <w:rsid w:val="00427CDC"/>
    <w:rsid w:val="00444737"/>
    <w:rsid w:val="004526D9"/>
    <w:rsid w:val="004821DB"/>
    <w:rsid w:val="004862CB"/>
    <w:rsid w:val="004B2718"/>
    <w:rsid w:val="004B2C4E"/>
    <w:rsid w:val="004C3AC3"/>
    <w:rsid w:val="00505693"/>
    <w:rsid w:val="00524E3D"/>
    <w:rsid w:val="00544030"/>
    <w:rsid w:val="00544BA2"/>
    <w:rsid w:val="00554C85"/>
    <w:rsid w:val="0055703E"/>
    <w:rsid w:val="005A04DD"/>
    <w:rsid w:val="005A0A16"/>
    <w:rsid w:val="005B2418"/>
    <w:rsid w:val="005B32E1"/>
    <w:rsid w:val="005B5398"/>
    <w:rsid w:val="005B6B9F"/>
    <w:rsid w:val="005C75B0"/>
    <w:rsid w:val="005D1392"/>
    <w:rsid w:val="005E287F"/>
    <w:rsid w:val="005E2EF1"/>
    <w:rsid w:val="005E7A0C"/>
    <w:rsid w:val="005F1232"/>
    <w:rsid w:val="005F3A76"/>
    <w:rsid w:val="005F3B83"/>
    <w:rsid w:val="006115BC"/>
    <w:rsid w:val="00614B1D"/>
    <w:rsid w:val="00623132"/>
    <w:rsid w:val="00623F8C"/>
    <w:rsid w:val="00624FD0"/>
    <w:rsid w:val="006506C4"/>
    <w:rsid w:val="006561F3"/>
    <w:rsid w:val="00656C12"/>
    <w:rsid w:val="006906B6"/>
    <w:rsid w:val="00693214"/>
    <w:rsid w:val="00697B94"/>
    <w:rsid w:val="006A1E06"/>
    <w:rsid w:val="006B08F3"/>
    <w:rsid w:val="006B6674"/>
    <w:rsid w:val="006C5EEA"/>
    <w:rsid w:val="006D1891"/>
    <w:rsid w:val="006D4A36"/>
    <w:rsid w:val="006D53B9"/>
    <w:rsid w:val="006E1DDC"/>
    <w:rsid w:val="006F7404"/>
    <w:rsid w:val="0074309B"/>
    <w:rsid w:val="0074532D"/>
    <w:rsid w:val="00747832"/>
    <w:rsid w:val="0075154E"/>
    <w:rsid w:val="00756A1C"/>
    <w:rsid w:val="00761DCF"/>
    <w:rsid w:val="00763AE4"/>
    <w:rsid w:val="00764D75"/>
    <w:rsid w:val="0078546C"/>
    <w:rsid w:val="00796A0D"/>
    <w:rsid w:val="007A2C72"/>
    <w:rsid w:val="007A37C4"/>
    <w:rsid w:val="007B6BBD"/>
    <w:rsid w:val="007C563F"/>
    <w:rsid w:val="007D13DD"/>
    <w:rsid w:val="007E4E2C"/>
    <w:rsid w:val="00811AB6"/>
    <w:rsid w:val="00820ED5"/>
    <w:rsid w:val="00831615"/>
    <w:rsid w:val="008404ED"/>
    <w:rsid w:val="00841185"/>
    <w:rsid w:val="00847F17"/>
    <w:rsid w:val="00860F85"/>
    <w:rsid w:val="00861D49"/>
    <w:rsid w:val="00864FAE"/>
    <w:rsid w:val="00883641"/>
    <w:rsid w:val="008B2BA6"/>
    <w:rsid w:val="008B4A74"/>
    <w:rsid w:val="008C7D07"/>
    <w:rsid w:val="008D4B21"/>
    <w:rsid w:val="008F0B26"/>
    <w:rsid w:val="008F4B22"/>
    <w:rsid w:val="00932ED4"/>
    <w:rsid w:val="00934148"/>
    <w:rsid w:val="0094637F"/>
    <w:rsid w:val="00951E3C"/>
    <w:rsid w:val="009532AE"/>
    <w:rsid w:val="00956D5D"/>
    <w:rsid w:val="009668BD"/>
    <w:rsid w:val="009707C6"/>
    <w:rsid w:val="0097680D"/>
    <w:rsid w:val="009866D8"/>
    <w:rsid w:val="009A0EDC"/>
    <w:rsid w:val="009A500F"/>
    <w:rsid w:val="009B1C26"/>
    <w:rsid w:val="009C5A43"/>
    <w:rsid w:val="009E28FE"/>
    <w:rsid w:val="009F0C55"/>
    <w:rsid w:val="00A17299"/>
    <w:rsid w:val="00A25B8F"/>
    <w:rsid w:val="00A322F4"/>
    <w:rsid w:val="00A41553"/>
    <w:rsid w:val="00A72824"/>
    <w:rsid w:val="00A76D8C"/>
    <w:rsid w:val="00A905E5"/>
    <w:rsid w:val="00AA7475"/>
    <w:rsid w:val="00AA7FD0"/>
    <w:rsid w:val="00AB5869"/>
    <w:rsid w:val="00AB7E8E"/>
    <w:rsid w:val="00AC51D3"/>
    <w:rsid w:val="00AC5774"/>
    <w:rsid w:val="00AC5D73"/>
    <w:rsid w:val="00AC6747"/>
    <w:rsid w:val="00AE1FC0"/>
    <w:rsid w:val="00AF5E80"/>
    <w:rsid w:val="00B01CF5"/>
    <w:rsid w:val="00B06D57"/>
    <w:rsid w:val="00B06E28"/>
    <w:rsid w:val="00B211C1"/>
    <w:rsid w:val="00B25845"/>
    <w:rsid w:val="00B374A2"/>
    <w:rsid w:val="00B471D3"/>
    <w:rsid w:val="00B53EF5"/>
    <w:rsid w:val="00B55072"/>
    <w:rsid w:val="00B62371"/>
    <w:rsid w:val="00B62FD0"/>
    <w:rsid w:val="00B70664"/>
    <w:rsid w:val="00B82716"/>
    <w:rsid w:val="00B942AA"/>
    <w:rsid w:val="00BA1F7E"/>
    <w:rsid w:val="00BA73C4"/>
    <w:rsid w:val="00BB2586"/>
    <w:rsid w:val="00BC1FF8"/>
    <w:rsid w:val="00BD241C"/>
    <w:rsid w:val="00BE0645"/>
    <w:rsid w:val="00BE1C41"/>
    <w:rsid w:val="00BF0306"/>
    <w:rsid w:val="00BF216B"/>
    <w:rsid w:val="00C064E8"/>
    <w:rsid w:val="00C16ECA"/>
    <w:rsid w:val="00C17D22"/>
    <w:rsid w:val="00C20AD2"/>
    <w:rsid w:val="00C4701C"/>
    <w:rsid w:val="00C5239A"/>
    <w:rsid w:val="00C61ECE"/>
    <w:rsid w:val="00C73582"/>
    <w:rsid w:val="00C82216"/>
    <w:rsid w:val="00C902AB"/>
    <w:rsid w:val="00CB3E04"/>
    <w:rsid w:val="00CC342D"/>
    <w:rsid w:val="00CC374C"/>
    <w:rsid w:val="00CC576C"/>
    <w:rsid w:val="00CC698A"/>
    <w:rsid w:val="00CE48F7"/>
    <w:rsid w:val="00CF0D0A"/>
    <w:rsid w:val="00D10337"/>
    <w:rsid w:val="00D14D64"/>
    <w:rsid w:val="00D2144D"/>
    <w:rsid w:val="00D428C3"/>
    <w:rsid w:val="00D53317"/>
    <w:rsid w:val="00D62453"/>
    <w:rsid w:val="00D70027"/>
    <w:rsid w:val="00D73CD7"/>
    <w:rsid w:val="00D75E8D"/>
    <w:rsid w:val="00D77C4E"/>
    <w:rsid w:val="00DB56D3"/>
    <w:rsid w:val="00DC251D"/>
    <w:rsid w:val="00DC3285"/>
    <w:rsid w:val="00DC418B"/>
    <w:rsid w:val="00DC63F0"/>
    <w:rsid w:val="00DE0CFC"/>
    <w:rsid w:val="00E11194"/>
    <w:rsid w:val="00E21418"/>
    <w:rsid w:val="00E245B4"/>
    <w:rsid w:val="00E35DEB"/>
    <w:rsid w:val="00E37AB3"/>
    <w:rsid w:val="00E504DE"/>
    <w:rsid w:val="00E52B3D"/>
    <w:rsid w:val="00E6523E"/>
    <w:rsid w:val="00E6667A"/>
    <w:rsid w:val="00E85658"/>
    <w:rsid w:val="00E96884"/>
    <w:rsid w:val="00E979E0"/>
    <w:rsid w:val="00EA57DA"/>
    <w:rsid w:val="00EB226F"/>
    <w:rsid w:val="00EC0014"/>
    <w:rsid w:val="00EC1CF9"/>
    <w:rsid w:val="00ED7DA4"/>
    <w:rsid w:val="00EE3EBB"/>
    <w:rsid w:val="00EE43FB"/>
    <w:rsid w:val="00EF5A2D"/>
    <w:rsid w:val="00F307E5"/>
    <w:rsid w:val="00F3625E"/>
    <w:rsid w:val="00F36C57"/>
    <w:rsid w:val="00F64A9B"/>
    <w:rsid w:val="00F74AE5"/>
    <w:rsid w:val="00F956F9"/>
    <w:rsid w:val="00FB017A"/>
    <w:rsid w:val="00FB4414"/>
    <w:rsid w:val="00FC5103"/>
    <w:rsid w:val="00FE7E7B"/>
    <w:rsid w:val="00FF1C25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8AFF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C8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SubtleEmphasis">
    <w:name w:val="Subtle Emphasis"/>
    <w:basedOn w:val="DefaultParagraphFont"/>
    <w:uiPriority w:val="19"/>
    <w:qFormat/>
    <w:rsid w:val="00C8221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velopeReturn">
    <w:name w:val="envelope return"/>
    <w:basedOn w:val="Normal"/>
    <w:semiHidden/>
    <w:unhideWhenUsed/>
    <w:rsid w:val="00BF216B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C8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SubtleEmphasis">
    <w:name w:val="Subtle Emphasis"/>
    <w:basedOn w:val="DefaultParagraphFont"/>
    <w:uiPriority w:val="19"/>
    <w:qFormat/>
    <w:rsid w:val="00C8221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velopeReturn">
    <w:name w:val="envelope return"/>
    <w:basedOn w:val="Normal"/>
    <w:semiHidden/>
    <w:unhideWhenUsed/>
    <w:rsid w:val="00BF216B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ikumi.lv/ta/id/59283-latvijas-republikas-advokaturas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594E-44E7-47B2-B3EC-AA8E070BE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13518-F8E5-4E3C-AC61-58E4E0146F69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0CC162-5C85-4EAE-8A86-354552ABE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AB4A82-30D4-4FA3-8D5D-7618FD80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22.decembra noteikumos Nr.1093 „Noteikumi par zvērinātu advokātu vecākā atlīdzības un atlīdzināmo izdevumu noteikšanas kārtību un apmēriem”</vt:lpstr>
      <vt:lpstr>Grozījumi Ministru kabineta 2008.gada 22.decembra noteikumos Nr.1093 „Noteikumi par zvērinātu advokātu vecākā atlīdzības un atlīdzināmo izdevumu noteikšanas kārtību un apmēriem”</vt:lpstr>
    </vt:vector>
  </TitlesOfParts>
  <Company>Tieslietu ministrija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22.decembra noteikumos Nr.1093 „Noteikumi par zvērinātu advokātu vecākā atlīdzības un atlīdzināmo izdevumu noteikšanas kārtību un apmēriem”</dc:title>
  <dc:subject>Ministru kabineta noteikumu projekts</dc:subject>
  <dc:creator>Eva Krjukova</dc:creator>
  <dc:description>67036835; Eva.Krjukova@tm.gov.lv</dc:description>
  <cp:lastModifiedBy>Leontīne Babkina</cp:lastModifiedBy>
  <cp:revision>21</cp:revision>
  <cp:lastPrinted>2015-11-26T09:01:00Z</cp:lastPrinted>
  <dcterms:created xsi:type="dcterms:W3CDTF">2015-08-28T07:16:00Z</dcterms:created>
  <dcterms:modified xsi:type="dcterms:W3CDTF">2015-12-09T10:14:00Z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  <property fmtid="{D5CDD505-2E9C-101B-9397-08002B2CF9AE}" pid="3" name="_DocHome">
    <vt:i4>-458276893</vt:i4>
  </property>
</Properties>
</file>