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D6" w:rsidRPr="00035621" w:rsidRDefault="00035621" w:rsidP="00035621">
      <w:pPr>
        <w:jc w:val="center"/>
        <w:rPr>
          <w:b/>
        </w:rPr>
      </w:pPr>
      <w:r>
        <w:rPr>
          <w:b/>
        </w:rPr>
        <w:t>Likumprojekta “</w:t>
      </w:r>
      <w:r w:rsidRPr="00A84D6A">
        <w:rPr>
          <w:b/>
        </w:rPr>
        <w:t>Grozījum</w:t>
      </w:r>
      <w:r>
        <w:rPr>
          <w:b/>
        </w:rPr>
        <w:t>i</w:t>
      </w:r>
      <w:r w:rsidRPr="00A84D6A">
        <w:rPr>
          <w:b/>
        </w:rPr>
        <w:t xml:space="preserve"> </w:t>
      </w:r>
      <w:r>
        <w:rPr>
          <w:b/>
        </w:rPr>
        <w:t>likumā “Par nodokļu piemērošanu brīvostās un speciālajās ekonomiskajās zonās”</w:t>
      </w:r>
      <w:r w:rsidR="00613CD6">
        <w:rPr>
          <w:b/>
        </w:rPr>
        <w:t>” sākotnējās ietekmes novērtējuma ziņojums (anotācija)</w:t>
      </w:r>
    </w:p>
    <w:p w:rsidR="00613CD6" w:rsidRDefault="00613CD6" w:rsidP="00613CD6">
      <w:pPr>
        <w:jc w:val="center"/>
        <w:rPr>
          <w:b/>
        </w:rPr>
      </w:pPr>
    </w:p>
    <w:tbl>
      <w:tblPr>
        <w:tblW w:w="9640" w:type="dxa"/>
        <w:tblInd w:w="-289" w:type="dxa"/>
        <w:tblCellMar>
          <w:left w:w="10" w:type="dxa"/>
          <w:right w:w="10" w:type="dxa"/>
        </w:tblCellMar>
        <w:tblLook w:val="0000" w:firstRow="0" w:lastRow="0" w:firstColumn="0" w:lastColumn="0" w:noHBand="0" w:noVBand="0"/>
      </w:tblPr>
      <w:tblGrid>
        <w:gridCol w:w="550"/>
        <w:gridCol w:w="2484"/>
        <w:gridCol w:w="6606"/>
      </w:tblGrid>
      <w:tr w:rsidR="00613CD6" w:rsidTr="001A14C7">
        <w:trPr>
          <w:trHeight w:val="55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13CD6" w:rsidRDefault="00613CD6" w:rsidP="001A14C7">
            <w:pPr>
              <w:pStyle w:val="naisnod"/>
              <w:spacing w:before="0" w:after="0"/>
            </w:pPr>
            <w:r>
              <w:t>I. Tiesību akta projekta izstrādes nepieciešamība</w:t>
            </w:r>
          </w:p>
        </w:tc>
      </w:tr>
      <w:tr w:rsidR="00613CD6" w:rsidTr="001A14C7">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ind w:hanging="10"/>
            </w:pPr>
            <w:r>
              <w:t>Pamatojums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D530F" w:rsidRDefault="00ED530F" w:rsidP="00ED530F">
            <w:pPr>
              <w:jc w:val="both"/>
            </w:pPr>
            <w:r>
              <w:t xml:space="preserve">Vides aizsardzības un reģionālās attīstības ministrijas (turpmāk – VARAM) izstrādātajā </w:t>
            </w:r>
            <w:bookmarkStart w:id="0" w:name="OLE_LINK1"/>
            <w:bookmarkStart w:id="1" w:name="OLE_LINK2"/>
            <w:r w:rsidRPr="00ED530F">
              <w:t>Rīcības plānā Latgales reģiona izaugsmei 2015.-2017.gadam</w:t>
            </w:r>
            <w:r>
              <w:rPr>
                <w:b/>
              </w:rPr>
              <w:t xml:space="preserve"> </w:t>
            </w:r>
            <w:bookmarkEnd w:id="0"/>
            <w:bookmarkEnd w:id="1"/>
            <w:r w:rsidRPr="004434B7">
              <w:t>(turpmāk – plāns),</w:t>
            </w:r>
            <w:r>
              <w:t xml:space="preserve"> kas 2015.gada 29.aprīlī apstiprināts ar Ministru kabineta rīkojumu Nr.230, ietverts 2.1.pasākums “</w:t>
            </w:r>
            <w:r w:rsidRPr="00031CAA">
              <w:t>Paplašināt Rēzeknes speciālās ekonomiskās zonas teritoriju uz rūpnieciskās apbūves teritorijām Latgales plānošanas reģionā, priekšroku dodot pašvaldību īpašumā esošām teritorijām, saskaņojot izmaiņas ar Eiropas Komisiju”</w:t>
            </w:r>
            <w:r>
              <w:t xml:space="preserve"> (turpmāk – uzdevums). </w:t>
            </w:r>
          </w:p>
          <w:p w:rsidR="00ED530F" w:rsidRDefault="00ED530F" w:rsidP="00ED530F">
            <w:pPr>
              <w:tabs>
                <w:tab w:val="left" w:pos="1134"/>
              </w:tabs>
              <w:jc w:val="both"/>
            </w:pPr>
            <w:r>
              <w:t>Šī uzdevuma mērķis ir piešķirt speciālās ekonomiskās zonas</w:t>
            </w:r>
            <w:r w:rsidR="00671538">
              <w:t xml:space="preserve"> (turpmāk – SEZ)</w:t>
            </w:r>
            <w:r>
              <w:t xml:space="preserve"> statusu papildus teritorijām Latgales reģionā.</w:t>
            </w:r>
          </w:p>
          <w:p w:rsidR="00035621" w:rsidRDefault="00035621" w:rsidP="00ED530F">
            <w:pPr>
              <w:tabs>
                <w:tab w:val="left" w:pos="1134"/>
              </w:tabs>
              <w:jc w:val="both"/>
            </w:pPr>
            <w:r>
              <w:t>Līdz ar jaunas speciālās ekonomiskās zonas izveidi</w:t>
            </w:r>
            <w:r w:rsidR="00A96DBA">
              <w:t xml:space="preserve"> Latgales plānošanas reģionā</w:t>
            </w:r>
            <w:r>
              <w:t xml:space="preserve"> un atbilstoša normatīvā regulējuma izstrādi, nepieciešami grozījumi likumā “Par nodokļu piemērošanu brīvostās un speciālajās ekonomiskajās zonās”</w:t>
            </w:r>
            <w:r w:rsidR="008719A7">
              <w:t xml:space="preserve"> (turpmāk – likums)</w:t>
            </w:r>
            <w:r>
              <w:t>.</w:t>
            </w:r>
          </w:p>
        </w:tc>
      </w:tr>
      <w:tr w:rsidR="00613CD6" w:rsidTr="001A14C7">
        <w:trPr>
          <w:trHeight w:val="472"/>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tabs>
                <w:tab w:val="left" w:pos="170"/>
              </w:tabs>
              <w:spacing w:before="0" w:after="0"/>
              <w:ind w:right="147"/>
            </w:pPr>
            <w:r>
              <w:t>Pašreizējā situācija un problēmas, kuru risināšanai tiesību akta projekts izstrādāts, tiesiskā regulējuma mērķis un būtība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D26E36" w:rsidRDefault="00A96DBA" w:rsidP="00671538">
            <w:pPr>
              <w:pStyle w:val="naiskr"/>
              <w:spacing w:before="0" w:after="0"/>
              <w:jc w:val="both"/>
            </w:pPr>
            <w:r>
              <w:t>Likums nosaka, ka nodokļu atvieglojumi ir piemērojami tām kapitālsabiedrībām</w:t>
            </w:r>
            <w:r w:rsidR="002F5A6F">
              <w:t>, kas veic komercdarbību Rēzeknes un Liepājas speciālajā ekonomiskajā zonā, Rīgas un Ventspils brīvostā. Ņemot vērā, ka VARAM ir izstrādājusi likumprojektu „Latgales speciālās ekonomiskās zonas likums” apstiprināšanai Saeimā, nepieciešams veikt grozījumus likumā, lai nodokļu atvieglojumi būtu piemērojami arī</w:t>
            </w:r>
            <w:r w:rsidR="008719A7">
              <w:t xml:space="preserve"> tām kapitālsabiedrībām, kuras darbosies</w:t>
            </w:r>
            <w:r w:rsidR="002F5A6F">
              <w:t xml:space="preserve"> Latgales speciāl</w:t>
            </w:r>
            <w:r w:rsidR="008719A7">
              <w:t>ajā ekonomiskajā zonā. Grozījumi paredz tehniska rakstura izmaiņas</w:t>
            </w:r>
            <w:r w:rsidR="0007481F">
              <w:t xml:space="preserve"> likumā, lai tajā noteiktā kārtība par nodokļu piemērošanu </w:t>
            </w:r>
            <w:r w:rsidR="00671538">
              <w:t>SEZ</w:t>
            </w:r>
            <w:r w:rsidR="0007481F">
              <w:t xml:space="preserve"> un brīvostās būtu attiecināma</w:t>
            </w:r>
            <w:r w:rsidR="00AD7527">
              <w:t xml:space="preserve"> arī uz Latgales </w:t>
            </w:r>
            <w:r w:rsidR="00671538">
              <w:t>SEZ</w:t>
            </w:r>
            <w:r w:rsidR="00AD7527">
              <w:t xml:space="preserve"> (piemēram, ka atļauja piemērot</w:t>
            </w:r>
            <w:r w:rsidR="0032610F">
              <w:t xml:space="preserve"> nodokļu atvieglojumus ir arī </w:t>
            </w:r>
            <w:r w:rsidR="0032610F" w:rsidRPr="00A330DB">
              <w:t>Latgales speciālās ekono</w:t>
            </w:r>
            <w:r w:rsidR="0032610F">
              <w:t xml:space="preserve">miskās zonas uzraudzības padomei). </w:t>
            </w:r>
            <w:r w:rsidR="0007481F">
              <w:t xml:space="preserve"> </w:t>
            </w:r>
            <w:r w:rsidR="002F5A6F">
              <w:t xml:space="preserve"> </w:t>
            </w:r>
          </w:p>
        </w:tc>
      </w:tr>
      <w:tr w:rsidR="00613CD6" w:rsidTr="001A14C7">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A96DBA" w:rsidP="001A14C7">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pPr>
            <w:r>
              <w:t>Projekta izstrādē iesaistītās institūcijas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EC1FB4" w:rsidP="00671538">
            <w:pPr>
              <w:pStyle w:val="naiskr"/>
              <w:jc w:val="both"/>
            </w:pPr>
            <w:r>
              <w:t>Lai izpildītu iepriekš minēto uzdevumu, VARAM sadarbosies ar Finanšu ministriju</w:t>
            </w:r>
            <w:r w:rsidR="00320198">
              <w:t>, Satiksmes ministriju</w:t>
            </w:r>
            <w:r w:rsidR="00671538">
              <w:t>.</w:t>
            </w:r>
          </w:p>
        </w:tc>
      </w:tr>
      <w:tr w:rsidR="00613CD6" w:rsidTr="001A14C7">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357CEF" w:rsidP="005F41A6">
            <w:pPr>
              <w:jc w:val="both"/>
            </w:pPr>
            <w:r>
              <w:t>Nav.</w:t>
            </w:r>
          </w:p>
        </w:tc>
      </w:tr>
    </w:tbl>
    <w:p w:rsidR="005B59F6" w:rsidRDefault="005B59F6" w:rsidP="00613CD6">
      <w:pPr>
        <w:pStyle w:val="naiskr"/>
        <w:tabs>
          <w:tab w:val="left" w:pos="2628"/>
        </w:tabs>
        <w:spacing w:before="0" w:after="120"/>
      </w:pPr>
    </w:p>
    <w:tbl>
      <w:tblPr>
        <w:tblW w:w="9640" w:type="dxa"/>
        <w:tblInd w:w="-289" w:type="dxa"/>
        <w:tblCellMar>
          <w:left w:w="10" w:type="dxa"/>
          <w:right w:w="10" w:type="dxa"/>
        </w:tblCellMar>
        <w:tblLook w:val="0000" w:firstRow="0" w:lastRow="0" w:firstColumn="0" w:lastColumn="0" w:noHBand="0" w:noVBand="0"/>
      </w:tblPr>
      <w:tblGrid>
        <w:gridCol w:w="550"/>
        <w:gridCol w:w="2484"/>
        <w:gridCol w:w="6606"/>
      </w:tblGrid>
      <w:tr w:rsidR="00613CD6" w:rsidTr="00A01BAA">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ind w:firstLine="420"/>
              <w:jc w:val="center"/>
              <w:rPr>
                <w:b/>
              </w:rPr>
            </w:pPr>
            <w:r>
              <w:rPr>
                <w:b/>
              </w:rPr>
              <w:t>II. Tiesību akta projekta ietekme uz sabiedrību, tautsaimniecības attīstību un administratīvo slogu</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Sabiedrības mērķgrupas, kuras tiesiskais regulējums ietekmē vai varētu ietekmēt</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49506D" w:rsidP="002828C6">
            <w:pPr>
              <w:pStyle w:val="naiskr"/>
              <w:jc w:val="both"/>
            </w:pPr>
            <w:r>
              <w:t xml:space="preserve">Latgales plānošanas reģiona pašvaldības, Latgales plānošanas reģiona attīstības padome, </w:t>
            </w:r>
            <w:r w:rsidR="002828C6">
              <w:t>kapitālsabiedrības.</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Tiesiskā regulējuma ietekme uz tautsaimniecību un administratīvo slogu</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Pr="0049506D" w:rsidRDefault="0049506D" w:rsidP="00374B86">
            <w:pPr>
              <w:pStyle w:val="naiskr"/>
              <w:jc w:val="both"/>
            </w:pPr>
            <w:r>
              <w:rPr>
                <w:shd w:val="clear" w:color="auto" w:fill="FFFFFF"/>
              </w:rPr>
              <w:t>S</w:t>
            </w:r>
            <w:r w:rsidRPr="0049506D">
              <w:rPr>
                <w:shd w:val="clear" w:color="auto" w:fill="FFFFFF"/>
              </w:rPr>
              <w:t>abiedrības grupām un institūcijām projekta tiesiskais regulējums nemaina tiesības un pienākumus, kā arī veicamās darbības</w:t>
            </w:r>
            <w:r>
              <w:rPr>
                <w:shd w:val="clear" w:color="auto" w:fill="FFFFFF"/>
              </w:rPr>
              <w:t>.</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Administratīvo izmaksu monetārs novērtējums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49506D" w:rsidP="0049506D">
            <w:pPr>
              <w:pStyle w:val="naiskr"/>
              <w:jc w:val="both"/>
            </w:pPr>
            <w:r>
              <w:t>Likumprojekta</w:t>
            </w:r>
            <w:r w:rsidRPr="00631569">
              <w:t xml:space="preserve"> īstenošanai papildus līdzekļi no valsts budžeta nav nepieciešami.</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lastRenderedPageBreak/>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49506D" w:rsidP="00374B86">
            <w:pPr>
              <w:pStyle w:val="naiskr"/>
              <w:jc w:val="both"/>
            </w:pPr>
            <w:r>
              <w:t>Nav.</w:t>
            </w:r>
          </w:p>
        </w:tc>
      </w:tr>
    </w:tbl>
    <w:p w:rsidR="00504631" w:rsidRDefault="00504631" w:rsidP="00613CD6">
      <w:pPr>
        <w:pStyle w:val="naiskr"/>
        <w:tabs>
          <w:tab w:val="left" w:pos="2628"/>
        </w:tabs>
        <w:spacing w:before="0" w:after="120"/>
      </w:pPr>
    </w:p>
    <w:tbl>
      <w:tblPr>
        <w:tblW w:w="9641" w:type="dxa"/>
        <w:jc w:val="center"/>
        <w:tblCellMar>
          <w:left w:w="10" w:type="dxa"/>
          <w:right w:w="10" w:type="dxa"/>
        </w:tblCellMar>
        <w:tblLook w:val="0000" w:firstRow="0" w:lastRow="0" w:firstColumn="0" w:lastColumn="0" w:noHBand="0" w:noVBand="0"/>
      </w:tblPr>
      <w:tblGrid>
        <w:gridCol w:w="3039"/>
        <w:gridCol w:w="1273"/>
        <w:gridCol w:w="1311"/>
        <w:gridCol w:w="1325"/>
        <w:gridCol w:w="1353"/>
        <w:gridCol w:w="1340"/>
      </w:tblGrid>
      <w:tr w:rsidR="00AA2356" w:rsidTr="0051091D">
        <w:trPr>
          <w:trHeight w:val="556"/>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nod"/>
              <w:spacing w:before="0" w:after="0"/>
            </w:pPr>
            <w:r>
              <w:t>III. Tiesību akta projekta ietekme uz valsts budžetu un pašvaldību budžetiem</w:t>
            </w:r>
          </w:p>
        </w:tc>
      </w:tr>
      <w:tr w:rsidR="00AA2356" w:rsidTr="0051091D">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
              </w:rPr>
            </w:pPr>
            <w:r>
              <w:rPr>
                <w:b/>
              </w:rPr>
              <w:t>Rādītāji</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E920DE" w:rsidP="00E920DE">
            <w:pPr>
              <w:pStyle w:val="naisf"/>
              <w:spacing w:before="0" w:after="0"/>
              <w:ind w:firstLine="0"/>
              <w:jc w:val="center"/>
              <w:rPr>
                <w:b/>
              </w:rPr>
            </w:pPr>
            <w:r>
              <w:rPr>
                <w:b/>
              </w:rPr>
              <w:t>2015</w:t>
            </w:r>
            <w:r w:rsidR="00AA2356">
              <w:rPr>
                <w:b/>
              </w:rPr>
              <w:t>. gads</w:t>
            </w:r>
          </w:p>
        </w:tc>
        <w:tc>
          <w:tcPr>
            <w:tcW w:w="4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E920DE">
            <w:pPr>
              <w:pStyle w:val="naisf"/>
              <w:spacing w:before="0" w:after="0"/>
              <w:ind w:firstLine="0"/>
              <w:jc w:val="center"/>
            </w:pPr>
            <w:r>
              <w:t>Turpmākie trīs gadi (euro)</w:t>
            </w:r>
          </w:p>
        </w:tc>
      </w:tr>
      <w:tr w:rsidR="00AA2356" w:rsidTr="00D5135B">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
                <w:i/>
              </w:rPr>
            </w:pPr>
          </w:p>
        </w:tc>
        <w:tc>
          <w:tcPr>
            <w:tcW w:w="25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
                <w:i/>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E920DE" w:rsidP="003C064F">
            <w:pPr>
              <w:pStyle w:val="naisf"/>
              <w:spacing w:before="0" w:after="0"/>
              <w:ind w:firstLine="0"/>
              <w:jc w:val="center"/>
            </w:pPr>
            <w:r>
              <w:rPr>
                <w:b/>
                <w:bCs/>
              </w:rPr>
              <w:t>2016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Pr="00CD3C5B" w:rsidRDefault="00E920DE" w:rsidP="00CD3C5B">
            <w:pPr>
              <w:pStyle w:val="naisf"/>
              <w:spacing w:before="0" w:after="0"/>
              <w:ind w:firstLine="0"/>
              <w:jc w:val="center"/>
            </w:pPr>
            <w:r w:rsidRPr="00CD3C5B">
              <w:rPr>
                <w:b/>
                <w:bCs/>
              </w:rPr>
              <w:t>201</w:t>
            </w:r>
            <w:r w:rsidR="00CD3C5B" w:rsidRPr="00CD3C5B">
              <w:rPr>
                <w:b/>
                <w:bCs/>
              </w:rPr>
              <w:t>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Pr="00CD3C5B" w:rsidRDefault="00E920DE" w:rsidP="00CD3C5B">
            <w:pPr>
              <w:pStyle w:val="naisf"/>
              <w:spacing w:before="0" w:after="0"/>
              <w:ind w:firstLine="0"/>
              <w:jc w:val="center"/>
            </w:pPr>
            <w:r w:rsidRPr="00CD3C5B">
              <w:rPr>
                <w:b/>
                <w:bCs/>
              </w:rPr>
              <w:t>201</w:t>
            </w:r>
            <w:r w:rsidR="00CD3C5B" w:rsidRPr="00CD3C5B">
              <w:rPr>
                <w:b/>
                <w:bCs/>
              </w:rPr>
              <w:t>8</w:t>
            </w:r>
          </w:p>
        </w:tc>
      </w:tr>
      <w:tr w:rsidR="00AA2356" w:rsidTr="00D5135B">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
                <w: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pPr>
            <w:r>
              <w:t>Saskaņā ar valsts budžetu kārtējam gadam</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pPr>
            <w:r>
              <w:t>Izmaiņas kārtējā gadā, salīdzinot ar budžetu kārtējam gadam</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E920DE">
            <w:pPr>
              <w:pStyle w:val="naisf"/>
              <w:spacing w:before="0" w:after="0"/>
              <w:ind w:firstLine="0"/>
              <w:jc w:val="center"/>
            </w:pPr>
            <w:r>
              <w:t xml:space="preserve">Izmaiņas, salīdzinot ar kārtējo </w:t>
            </w:r>
            <w:r w:rsidR="00E920DE">
              <w:t>2015</w:t>
            </w:r>
            <w:r>
              <w:t>.gadu</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E920DE">
            <w:pPr>
              <w:pStyle w:val="naisf"/>
              <w:spacing w:before="0" w:after="0"/>
              <w:ind w:firstLine="0"/>
              <w:jc w:val="center"/>
            </w:pPr>
            <w:r>
              <w:t xml:space="preserve">Izmaiņas, salīdzinot ar kārtējo </w:t>
            </w:r>
            <w:r w:rsidR="00E920DE">
              <w:t>2015</w:t>
            </w:r>
            <w:r>
              <w:t>.gadu</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E920DE">
            <w:pPr>
              <w:pStyle w:val="naisf"/>
              <w:spacing w:before="0" w:after="0"/>
              <w:ind w:firstLine="0"/>
              <w:jc w:val="center"/>
            </w:pPr>
            <w:r>
              <w:t xml:space="preserve">Izmaiņas, salīdzinot ar kārtējo </w:t>
            </w:r>
            <w:r w:rsidR="00E920DE">
              <w:t>2015</w:t>
            </w:r>
            <w:r>
              <w:t>.gadu</w:t>
            </w:r>
          </w:p>
        </w:tc>
      </w:tr>
      <w:tr w:rsidR="00AA2356"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Cs/>
              </w:rPr>
            </w:pPr>
            <w:r>
              <w:rPr>
                <w:bC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Cs/>
              </w:rPr>
            </w:pPr>
            <w:r>
              <w:rPr>
                <w:bCs/>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Cs/>
              </w:rPr>
            </w:pPr>
            <w:r>
              <w:rPr>
                <w:bCs/>
              </w:rPr>
              <w:t>3</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Cs/>
              </w:rPr>
            </w:pPr>
            <w:r>
              <w:rPr>
                <w:bCs/>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Cs/>
              </w:rPr>
            </w:pPr>
            <w:r>
              <w:rPr>
                <w:bCs/>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2356" w:rsidRDefault="00AA2356" w:rsidP="0051091D">
            <w:pPr>
              <w:pStyle w:val="naisf"/>
              <w:spacing w:before="0" w:after="0"/>
              <w:ind w:firstLine="0"/>
              <w:jc w:val="center"/>
              <w:rPr>
                <w:bCs/>
              </w:rPr>
            </w:pPr>
            <w:r>
              <w:rPr>
                <w:bCs/>
              </w:rPr>
              <w:t>6</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1. Budžeta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+447720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1.1. valsts pamatbudžets, tai skaitā ieņēmumi no maksas pakalpojumiem un citi pašu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+89544</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1.2.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1.3. pašvaldību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+358176</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Pr="00D5135B" w:rsidRDefault="00CD3C5B" w:rsidP="00CD3C5B">
            <w:pPr>
              <w:jc w:val="both"/>
            </w:pPr>
            <w:r w:rsidRPr="00D5135B">
              <w:t>2. Budžeta izdevumi: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144000</w:t>
            </w:r>
          </w:p>
        </w:tc>
      </w:tr>
      <w:tr w:rsidR="00CD3C5B" w:rsidTr="00D5135B">
        <w:trPr>
          <w:trHeight w:val="645"/>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Pr="00D5135B" w:rsidRDefault="00CD3C5B" w:rsidP="00CD3C5B">
            <w:pPr>
              <w:jc w:val="both"/>
            </w:pPr>
            <w:r w:rsidRPr="00D5135B">
              <w:t>2.1.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2.2.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 xml:space="preserve">2.3.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144000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3. Finansiālā ietekme: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3C5B" w:rsidRDefault="00CD3C5B" w:rsidP="00CD3C5B">
            <w:pPr>
              <w:pStyle w:val="naisf"/>
              <w:spacing w:before="0" w:after="0"/>
              <w:ind w:firstLine="0"/>
              <w:jc w:val="left"/>
            </w:pPr>
          </w:p>
          <w:p w:rsidR="00CD3C5B" w:rsidRDefault="00CD3C5B" w:rsidP="00CD3C5B">
            <w:pPr>
              <w:pStyle w:val="naisf"/>
              <w:spacing w:before="0" w:after="0"/>
              <w:ind w:firstLine="0"/>
              <w:jc w:val="left"/>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+303720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3.1.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+89544</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3.2.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 xml:space="preserve">3.3.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+214176</w:t>
            </w:r>
          </w:p>
        </w:tc>
      </w:tr>
      <w:tr w:rsidR="00CD3C5B" w:rsidTr="00D5135B">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4. Finanšu līdzekļi papildu izde</w:t>
            </w:r>
            <w:r>
              <w:softHyphen/>
              <w:t>vumu finansēšanai (kompensējošu izdevumu samazinājumu norāda ar "+" zīmi)</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pPr>
            <w: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5. Precizēta finansiālā ietekme:</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pPr>
            <w: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+303720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5.1. valsts pamatbudžets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p>
          <w:p w:rsidR="00CD3C5B" w:rsidRDefault="00CD3C5B" w:rsidP="00CD3C5B">
            <w:pPr>
              <w:pStyle w:val="naisf"/>
              <w:spacing w:before="0" w:after="0"/>
              <w:ind w:firstLine="0"/>
            </w:pPr>
            <w:r>
              <w:t>+89544</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lastRenderedPageBreak/>
              <w:t>5.2. speciālais 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r>
      <w:tr w:rsidR="00CD3C5B" w:rsidTr="00D5135B">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 xml:space="preserve">5.3. pašvaldību budžets </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rPr>
                <w:b/>
                <w:i/>
              </w:rPr>
            </w:pPr>
            <w:r>
              <w:t>0</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0"/>
            </w:pPr>
          </w:p>
          <w:p w:rsidR="00CD3C5B" w:rsidRDefault="00CD3C5B" w:rsidP="00CD3C5B">
            <w:pPr>
              <w:pStyle w:val="naisf"/>
              <w:spacing w:before="0" w:after="0"/>
              <w:ind w:firstLine="0"/>
            </w:pPr>
            <w:r>
              <w:t>+214176</w:t>
            </w:r>
          </w:p>
        </w:tc>
      </w:tr>
      <w:tr w:rsidR="00CD3C5B" w:rsidTr="0051091D">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6. Detalizēts ieņēmumu un izdevu</w:t>
            </w:r>
            <w:r>
              <w:softHyphen/>
              <w:t>mu aprēķins (ja nepieciešams, detalizētu ieņēmumu un izdevumu aprēķinu var pievienot anotācijas pielikumā):</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Finansiālā bilance (atšķiras no finansiālās ietekmes, jo tiek ierēķināta iespējamā piemērotā tiešo nodokļu atlaižu summa, kas nav uzskatāma kā valsts budžeta izdevumu sastāvdaļa, jo tiks kompensēta ar Latgales SEZ komercsabiedrību radītajiem ieguldījumiem):</w:t>
            </w:r>
          </w:p>
          <w:p w:rsidR="00CD3C5B" w:rsidRDefault="00CD3C5B" w:rsidP="00CD3C5B">
            <w:pPr>
              <w:jc w:val="both"/>
            </w:pPr>
            <w:r>
              <w:t>2017.gadā -144000 euro (2017.gadā finansiālo bilanci ietekmē Latgales SEZ pārvaldības izdevumi, kas tiks segti no to pašvaldību budžetiem, kas būs Latgales SEZ sastāvā) ;</w:t>
            </w:r>
          </w:p>
          <w:p w:rsidR="00CD3C5B" w:rsidRDefault="00CD3C5B" w:rsidP="00CD3C5B">
            <w:pPr>
              <w:jc w:val="both"/>
            </w:pPr>
            <w:r>
              <w:t xml:space="preserve">2018.gadā 3720 euro (2018.gadā finansiālo bilanci ietekmē Latgales SEZ pārvaldības </w:t>
            </w:r>
            <w:r w:rsidRPr="00CD3C5B">
              <w:t>izdevumi 144000</w:t>
            </w:r>
            <w:r>
              <w:t xml:space="preserve"> eiro</w:t>
            </w:r>
            <w:r>
              <w:t>, kas tiks segti no to pašvaldību budžetiem, kas būs Latgales SEZ sastāvā, piemērotā tiešo nodokļu atlaižu summa aptuveni 300 000 euro apmērā, kā arī nodokļu ieņēmumi budžetā no strādājošo darba samaksas (ja no prognozes izpildās 65%) 447720, ja SEZ komercsabiedrībās tiek nodarbināti 200 strādājošie).</w:t>
            </w:r>
            <w:bookmarkStart w:id="2" w:name="_GoBack"/>
            <w:bookmarkEnd w:id="2"/>
          </w:p>
        </w:tc>
      </w:tr>
      <w:tr w:rsidR="00CD3C5B" w:rsidTr="0051091D">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6.1. detalizēts ieņēmumu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399"/>
              <w:rPr>
                <w:b/>
                <w:i/>
              </w:rPr>
            </w:pPr>
          </w:p>
        </w:tc>
      </w:tr>
      <w:tr w:rsidR="00CD3C5B" w:rsidTr="0051091D">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6.2. detalizēts izdevumu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pStyle w:val="naisf"/>
              <w:spacing w:before="0" w:after="0"/>
              <w:ind w:firstLine="356"/>
            </w:pPr>
          </w:p>
        </w:tc>
      </w:tr>
      <w:tr w:rsidR="00CD3C5B" w:rsidTr="0051091D">
        <w:trPr>
          <w:trHeight w:val="490"/>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3C5B" w:rsidRDefault="00CD3C5B" w:rsidP="00CD3C5B">
            <w:pPr>
              <w:jc w:val="both"/>
            </w:pPr>
            <w:r>
              <w:t>7. Cita informācija</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3C5B" w:rsidRPr="005D4212" w:rsidRDefault="00CD3C5B" w:rsidP="00CD3C5B">
            <w:pPr>
              <w:pStyle w:val="naiskr"/>
              <w:spacing w:before="0" w:after="0"/>
              <w:jc w:val="both"/>
            </w:pPr>
            <w:r>
              <w:t>Nav.</w:t>
            </w:r>
          </w:p>
        </w:tc>
      </w:tr>
    </w:tbl>
    <w:p w:rsidR="00613CD6" w:rsidRDefault="00613CD6" w:rsidP="00613CD6">
      <w:pPr>
        <w:pStyle w:val="naiskr"/>
        <w:tabs>
          <w:tab w:val="left" w:pos="2628"/>
        </w:tabs>
        <w:spacing w:before="0" w:after="120"/>
      </w:pPr>
    </w:p>
    <w:tbl>
      <w:tblPr>
        <w:tblW w:w="9640" w:type="dxa"/>
        <w:tblInd w:w="-289" w:type="dxa"/>
        <w:tblCellMar>
          <w:left w:w="10" w:type="dxa"/>
          <w:right w:w="10" w:type="dxa"/>
        </w:tblCellMar>
        <w:tblLook w:val="0000" w:firstRow="0" w:lastRow="0" w:firstColumn="0" w:lastColumn="0" w:noHBand="0" w:noVBand="0"/>
      </w:tblPr>
      <w:tblGrid>
        <w:gridCol w:w="568"/>
        <w:gridCol w:w="2410"/>
        <w:gridCol w:w="6662"/>
      </w:tblGrid>
      <w:tr w:rsidR="00613CD6" w:rsidTr="001A14C7">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ind w:firstLine="420"/>
              <w:jc w:val="center"/>
              <w:rPr>
                <w:b/>
              </w:rPr>
            </w:pPr>
          </w:p>
          <w:p w:rsidR="00613CD6" w:rsidRDefault="00613CD6" w:rsidP="001A14C7">
            <w:pPr>
              <w:pStyle w:val="naiskr"/>
              <w:spacing w:before="0" w:after="0"/>
              <w:ind w:firstLine="420"/>
              <w:jc w:val="center"/>
              <w:rPr>
                <w:b/>
              </w:rPr>
            </w:pPr>
            <w:r>
              <w:rPr>
                <w:b/>
              </w:rPr>
              <w:t>IV. Tiesību akta projekta ietekme uz spēkā esošo tiesību normu sistēmu</w:t>
            </w:r>
          </w:p>
        </w:tc>
      </w:tr>
      <w:tr w:rsidR="00613CD6" w:rsidTr="001A14C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rPr>
                <w:color w:val="000000"/>
              </w:rPr>
            </w:pPr>
            <w:r>
              <w:rPr>
                <w:color w:val="000000"/>
              </w:rPr>
              <w:t>Nepieciešamie saistītie tiesību aktu projekti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441A7F" w:rsidP="00035621">
            <w:pPr>
              <w:pStyle w:val="naiskr"/>
              <w:spacing w:before="0" w:after="0"/>
              <w:ind w:right="132"/>
              <w:jc w:val="both"/>
            </w:pPr>
            <w:r w:rsidRPr="00821AFA">
              <w:t xml:space="preserve">Likumprojekts </w:t>
            </w:r>
            <w:r w:rsidR="0049506D">
              <w:t>izskatāms vienlaicīgi</w:t>
            </w:r>
            <w:r>
              <w:t xml:space="preserve"> ar likumprojektu </w:t>
            </w:r>
            <w:r w:rsidR="0049506D">
              <w:t>“</w:t>
            </w:r>
            <w:r w:rsidR="00035621">
              <w:t>Latgales speciālās ekonomiskās zonas likums</w:t>
            </w:r>
            <w:r w:rsidR="0049506D">
              <w:t>”</w:t>
            </w:r>
            <w:r w:rsidR="00613CD6">
              <w:t>.</w:t>
            </w:r>
          </w:p>
        </w:tc>
      </w:tr>
      <w:tr w:rsidR="00613CD6" w:rsidTr="001A14C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rPr>
                <w:color w:val="000000"/>
              </w:rPr>
            </w:pPr>
            <w:r>
              <w:rPr>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rPr>
                <w:color w:val="000000"/>
              </w:rPr>
            </w:pPr>
            <w:r>
              <w:rPr>
                <w:color w:val="000000"/>
              </w:rPr>
              <w:t>Atbildīgā institūcija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49506D">
            <w:pPr>
              <w:pStyle w:val="naiskr"/>
              <w:spacing w:before="0" w:after="0"/>
              <w:jc w:val="both"/>
            </w:pPr>
            <w:r>
              <w:t xml:space="preserve">Vides aizsardzības un reģionālās attīstības ministrija. </w:t>
            </w:r>
          </w:p>
        </w:tc>
      </w:tr>
      <w:tr w:rsidR="00613CD6" w:rsidTr="001A14C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rPr>
                <w:color w:val="000000"/>
              </w:rPr>
            </w:pPr>
            <w:r>
              <w:rPr>
                <w:color w:val="000000"/>
              </w:rPr>
              <w:t>Cita informācija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49506D">
            <w:pPr>
              <w:pStyle w:val="naiskr"/>
              <w:spacing w:before="0" w:after="0"/>
              <w:jc w:val="both"/>
            </w:pPr>
            <w:r>
              <w:t>Nav</w:t>
            </w:r>
            <w:r w:rsidR="0049506D">
              <w:t>.</w:t>
            </w:r>
          </w:p>
        </w:tc>
      </w:tr>
    </w:tbl>
    <w:p w:rsidR="005B4448" w:rsidRDefault="005B4448" w:rsidP="00613CD6">
      <w:pPr>
        <w:pStyle w:val="naiskr"/>
        <w:tabs>
          <w:tab w:val="left" w:pos="2628"/>
        </w:tabs>
        <w:spacing w:before="0" w:after="120"/>
      </w:pPr>
    </w:p>
    <w:tbl>
      <w:tblPr>
        <w:tblW w:w="525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7"/>
        <w:gridCol w:w="2204"/>
        <w:gridCol w:w="6661"/>
      </w:tblGrid>
      <w:tr w:rsidR="00357CEF" w:rsidRPr="00631569" w:rsidTr="00697BB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357CEF" w:rsidRPr="00631569" w:rsidRDefault="00357CEF" w:rsidP="00697BBD">
            <w:pPr>
              <w:spacing w:after="120"/>
              <w:jc w:val="center"/>
            </w:pPr>
            <w:r w:rsidRPr="00631569">
              <w:rPr>
                <w:b/>
                <w:bCs/>
                <w:bdr w:val="none" w:sz="0" w:space="0" w:color="auto" w:frame="1"/>
              </w:rPr>
              <w:t>V. Tiesību akta projekta atbilstība Latvijas Republikas starptautiskajām saistībām</w:t>
            </w:r>
          </w:p>
        </w:tc>
      </w:tr>
      <w:tr w:rsidR="00357CEF" w:rsidRPr="004B234D" w:rsidTr="00697BBD">
        <w:tc>
          <w:tcPr>
            <w:tcW w:w="379"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Pr="004B234D" w:rsidRDefault="00357CEF" w:rsidP="00697BBD">
            <w:pPr>
              <w:pStyle w:val="naisf"/>
              <w:rPr>
                <w:lang w:val="en-US"/>
              </w:rPr>
            </w:pPr>
            <w:r w:rsidRPr="004B234D">
              <w:rPr>
                <w:lang w:val="en-US"/>
              </w:rPr>
              <w:t>1.</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Pr="004B234D" w:rsidRDefault="00357CEF" w:rsidP="00697BBD">
            <w:pPr>
              <w:pStyle w:val="naisf"/>
              <w:ind w:firstLine="15"/>
              <w:rPr>
                <w:lang w:val="en-US"/>
              </w:rPr>
            </w:pPr>
            <w:r w:rsidRPr="004B234D">
              <w:rPr>
                <w:lang w:val="en-US"/>
              </w:rPr>
              <w:t>Saistības pret Eiropas Savienību</w:t>
            </w:r>
          </w:p>
        </w:tc>
        <w:tc>
          <w:tcPr>
            <w:tcW w:w="3472"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Default="00357CEF" w:rsidP="00697BBD">
            <w:pPr>
              <w:pStyle w:val="naisf"/>
              <w:ind w:firstLine="0"/>
              <w:rPr>
                <w:lang w:val="en-US"/>
              </w:rPr>
            </w:pPr>
            <w:r>
              <w:rPr>
                <w:lang w:val="en-US"/>
              </w:rPr>
              <w:t>Nav attiecināms.</w:t>
            </w:r>
          </w:p>
        </w:tc>
      </w:tr>
      <w:tr w:rsidR="00357CEF" w:rsidRPr="004B234D" w:rsidTr="00697BBD">
        <w:tc>
          <w:tcPr>
            <w:tcW w:w="379"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Pr="004B234D" w:rsidRDefault="00357CEF" w:rsidP="00697BBD">
            <w:pPr>
              <w:pStyle w:val="naisf"/>
              <w:rPr>
                <w:lang w:val="en-US"/>
              </w:rPr>
            </w:pPr>
            <w:r w:rsidRPr="004B234D">
              <w:rPr>
                <w:lang w:val="en-US"/>
              </w:rPr>
              <w:t>2.</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Pr="004B234D" w:rsidRDefault="00357CEF" w:rsidP="00697BBD">
            <w:pPr>
              <w:pStyle w:val="naisf"/>
              <w:ind w:firstLine="0"/>
              <w:rPr>
                <w:lang w:val="en-US"/>
              </w:rPr>
            </w:pPr>
            <w:r w:rsidRPr="004B234D">
              <w:rPr>
                <w:lang w:val="en-US"/>
              </w:rPr>
              <w:t>Citas starptautiskās saistības</w:t>
            </w:r>
          </w:p>
        </w:tc>
        <w:tc>
          <w:tcPr>
            <w:tcW w:w="3472"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Default="00357CEF" w:rsidP="00697BBD">
            <w:pPr>
              <w:pStyle w:val="naisf"/>
              <w:ind w:firstLine="0"/>
              <w:rPr>
                <w:lang w:val="en-US"/>
              </w:rPr>
            </w:pPr>
            <w:r>
              <w:rPr>
                <w:lang w:val="en-US"/>
              </w:rPr>
              <w:t>Nav attiecināms.</w:t>
            </w:r>
          </w:p>
        </w:tc>
      </w:tr>
      <w:tr w:rsidR="00357CEF" w:rsidRPr="004B234D" w:rsidTr="00697BBD">
        <w:tc>
          <w:tcPr>
            <w:tcW w:w="379"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Pr="004B234D" w:rsidRDefault="00357CEF" w:rsidP="00697BBD">
            <w:pPr>
              <w:pStyle w:val="naisf"/>
              <w:rPr>
                <w:lang w:val="en-US"/>
              </w:rPr>
            </w:pPr>
            <w:r w:rsidRPr="004B234D">
              <w:rPr>
                <w:lang w:val="en-US"/>
              </w:rPr>
              <w:t>3.</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Pr="004B234D" w:rsidRDefault="00357CEF" w:rsidP="00697BBD">
            <w:pPr>
              <w:pStyle w:val="naisf"/>
              <w:ind w:firstLine="15"/>
              <w:rPr>
                <w:lang w:val="en-US"/>
              </w:rPr>
            </w:pPr>
            <w:r w:rsidRPr="004B234D">
              <w:rPr>
                <w:lang w:val="en-US"/>
              </w:rPr>
              <w:t>Cita informācija</w:t>
            </w:r>
          </w:p>
        </w:tc>
        <w:tc>
          <w:tcPr>
            <w:tcW w:w="3472" w:type="pct"/>
            <w:tcBorders>
              <w:top w:val="outset" w:sz="6" w:space="0" w:color="414142"/>
              <w:left w:val="outset" w:sz="6" w:space="0" w:color="414142"/>
              <w:bottom w:val="outset" w:sz="6" w:space="0" w:color="414142"/>
              <w:right w:val="outset" w:sz="6" w:space="0" w:color="414142"/>
            </w:tcBorders>
            <w:shd w:val="clear" w:color="auto" w:fill="FFFFFF"/>
            <w:hideMark/>
          </w:tcPr>
          <w:p w:rsidR="00357CEF" w:rsidRDefault="00357CEF" w:rsidP="00697BBD">
            <w:pPr>
              <w:jc w:val="both"/>
            </w:pPr>
            <w:r>
              <w:t>Likums</w:t>
            </w:r>
            <w:r w:rsidRPr="00607329">
              <w:t xml:space="preserve"> ir valsts atbalsta programma, kas ir ieviesta saskaņā ar Komisijas regulu Nr.651/2014 (2014.gada 17.jūnijs), ar ko noteiktas atbalsta kategorijas atzīst par saderīgām ar iekšējo tirgu, piemērojot L</w:t>
            </w:r>
            <w:r>
              <w:t xml:space="preserve">īguma 107. un 108.pantu, </w:t>
            </w:r>
            <w:r w:rsidRPr="00607329">
              <w:t xml:space="preserve">un tai piešķirts valsts atbalsta lietas Nr. </w:t>
            </w:r>
            <w:hyperlink r:id="rId8" w:history="1">
              <w:r w:rsidRPr="00607329">
                <w:rPr>
                  <w:rStyle w:val="Hyperlink"/>
                </w:rPr>
                <w:t>SA.39142</w:t>
              </w:r>
            </w:hyperlink>
            <w:r>
              <w:rPr>
                <w:rStyle w:val="FootnoteReference"/>
              </w:rPr>
              <w:footnoteReference w:id="1"/>
            </w:r>
            <w:r>
              <w:t>.</w:t>
            </w:r>
          </w:p>
          <w:p w:rsidR="00357CEF" w:rsidRPr="00EB3511" w:rsidRDefault="00357CEF" w:rsidP="00697BBD">
            <w:pPr>
              <w:jc w:val="both"/>
            </w:pPr>
            <w:r>
              <w:t>Saskaņā ar Padomes regulas</w:t>
            </w:r>
            <w:r w:rsidRPr="00D92D0A">
              <w:t xml:space="preserve"> (EK) Nr. </w:t>
            </w:r>
            <w:r>
              <w:t xml:space="preserve">659/1999 (1999. gada 22. </w:t>
            </w:r>
            <w:r>
              <w:lastRenderedPageBreak/>
              <w:t>marts) 1.panta c) punktu jauns valsts atbalsts ir arī esošā atbalsta grozījumi līdz ar to atbilstoši Komisijas regulas</w:t>
            </w:r>
            <w:r w:rsidRPr="00607329">
              <w:t xml:space="preserve"> Nr.651/2014</w:t>
            </w:r>
            <w:r>
              <w:t xml:space="preserve"> </w:t>
            </w:r>
            <w:r w:rsidRPr="00607329">
              <w:t>(2014.gada 17.jūnijs)</w:t>
            </w:r>
            <w:r>
              <w:t xml:space="preserve"> 11.pantam 20 darbdienu laikā no atbalsta pasākuma stāšanās spēkā Eiropas Komisijai ir jāiesniedz kopsavilkuma informācija atbilstoši regulā noteiktajai formai. VARAM sagatavos nepieciešamo kopsavilkuma informāciju un iesniegs to Eiropas Komisijai saskaņā ar Ministru kabineta 2014.gada 16.decembra noteikumiem Nr.759 „</w:t>
            </w:r>
            <w:r w:rsidRPr="00671538">
              <w:rPr>
                <w:bCs/>
              </w:rPr>
              <w:t>Kārtība, kādā Eiropas Komisijā iesniedz atbalsta programmu un individuālo atbalsta projektu paziņojumus un kopsavilkuma informāciju, un kārtība, kādā piešķir un anulē elektroniskās sistēmas lietošanas tiesības</w:t>
            </w:r>
            <w:r>
              <w:rPr>
                <w:bCs/>
              </w:rPr>
              <w:t>”.</w:t>
            </w:r>
          </w:p>
          <w:p w:rsidR="00357CEF" w:rsidRPr="00AA5F18" w:rsidRDefault="00357CEF" w:rsidP="00697BBD">
            <w:pPr>
              <w:pStyle w:val="naisf"/>
              <w:ind w:firstLine="0"/>
            </w:pPr>
            <w:r>
              <w:t>Saskaņā ar atbalsta shēmu ikgadējais ieplānotais budžets nepārsniedz EUR 7 100 000 un tās ilgums ir no 11.07.2014 līdz</w:t>
            </w:r>
            <w:r w:rsidRPr="00576B62">
              <w:t xml:space="preserve"> 31.12.2020</w:t>
            </w:r>
            <w:r>
              <w:t xml:space="preserve">. Ņemot vērā, ka Latgales SEZ izveides rezultātā palielināsies to uzņēmumu skaits, kas pretendēs uz nodokļu atvieglojumiem likuma grozījumu rezultātā, var palielināties kopējais Latvijas paziņotais atbalsta shēmas budžets. Ja grozījumu rezultātā atbilstoši Komisijas regulai Nr. 794/2004 (2004. gada 21. aprīlis) atbalsta shēmas budžets nepārsniedz 20% no kopējā sākotnēji paziņotā (apmēram EUR 35 500 000 līdz 2020. gadam), tad jauna kopsavilkuma informācija par shēmas budžetu Eiropas Komisijai nav jāiesniedz. Pēc VARAM prognozēm (anotācijas 1.pielikums) šāds pieaugums (apmēram EUR 7 000 000 līdz 2020.gadam) netiks sasniegts Latgales SEZ izveides rezultātā.   </w:t>
            </w:r>
          </w:p>
        </w:tc>
      </w:tr>
    </w:tbl>
    <w:p w:rsidR="00357CEF" w:rsidRDefault="00357CEF" w:rsidP="00613CD6">
      <w:pPr>
        <w:pStyle w:val="naisf"/>
        <w:ind w:firstLine="0"/>
      </w:pPr>
    </w:p>
    <w:tbl>
      <w:tblPr>
        <w:tblW w:w="9762" w:type="dxa"/>
        <w:jc w:val="center"/>
        <w:tblCellMar>
          <w:left w:w="10" w:type="dxa"/>
          <w:right w:w="10" w:type="dxa"/>
        </w:tblCellMar>
        <w:tblLook w:val="0000" w:firstRow="0" w:lastRow="0" w:firstColumn="0" w:lastColumn="0" w:noHBand="0" w:noVBand="0"/>
      </w:tblPr>
      <w:tblGrid>
        <w:gridCol w:w="498"/>
        <w:gridCol w:w="2474"/>
        <w:gridCol w:w="6790"/>
      </w:tblGrid>
      <w:tr w:rsidR="00EF642A" w:rsidTr="001A14C7">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EF642A" w:rsidRDefault="00EF642A" w:rsidP="001A14C7">
            <w:pPr>
              <w:pStyle w:val="naisnod"/>
              <w:spacing w:before="0" w:after="0"/>
              <w:ind w:left="57" w:right="57"/>
            </w:pPr>
            <w:r w:rsidRPr="00631569">
              <w:t>VI</w:t>
            </w:r>
            <w:r>
              <w:t>.</w:t>
            </w:r>
            <w:r w:rsidRPr="00631569">
              <w:t xml:space="preserve"> </w:t>
            </w:r>
            <w:r w:rsidRPr="00F0172E">
              <w:rPr>
                <w:bCs w:val="0"/>
                <w:shd w:val="clear" w:color="auto" w:fill="FFFFFF"/>
              </w:rPr>
              <w:t>Sabiedrības līdzdalība un komunikācijas aktivitātes</w:t>
            </w:r>
          </w:p>
        </w:tc>
      </w:tr>
      <w:tr w:rsidR="00EF642A" w:rsidTr="001A14C7">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f"/>
              <w:spacing w:before="0" w:after="0"/>
              <w:ind w:left="57" w:right="57" w:firstLine="0"/>
              <w:jc w:val="left"/>
            </w:pPr>
            <w:r w:rsidRPr="00FA3933">
              <w:t>Plānotās sabiedrības līdzdalības un komunikācijas aktivitātes saistībā ar projektu</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Pr="0039006D" w:rsidRDefault="00671538" w:rsidP="007F44DD">
            <w:pPr>
              <w:pStyle w:val="naisnod"/>
              <w:spacing w:before="0" w:after="0"/>
              <w:ind w:right="57"/>
              <w:jc w:val="both"/>
              <w:rPr>
                <w:b w:val="0"/>
                <w:color w:val="000000" w:themeColor="text1"/>
              </w:rPr>
            </w:pPr>
            <w:r>
              <w:rPr>
                <w:b w:val="0"/>
                <w:color w:val="000000" w:themeColor="text1"/>
              </w:rPr>
              <w:t>Nav.</w:t>
            </w:r>
          </w:p>
        </w:tc>
      </w:tr>
      <w:tr w:rsidR="00EF642A" w:rsidTr="001A14C7">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f"/>
              <w:spacing w:before="0" w:after="0"/>
              <w:ind w:left="36" w:right="57" w:firstLine="0"/>
              <w:jc w:val="left"/>
            </w:pPr>
            <w:r w:rsidRPr="00FA3933">
              <w:t>Sabiedrības līdzdalība projekta izstrādē</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Pr="00035621" w:rsidRDefault="00671538" w:rsidP="00671538">
            <w:pPr>
              <w:pStyle w:val="naisnod"/>
              <w:spacing w:before="0" w:after="0"/>
              <w:ind w:right="57"/>
              <w:jc w:val="both"/>
              <w:rPr>
                <w:b w:val="0"/>
              </w:rPr>
            </w:pPr>
            <w:r>
              <w:rPr>
                <w:b w:val="0"/>
              </w:rPr>
              <w:t>Atsauce uz likumprojekta izstrādi publicēta VARAM mājas lapā.</w:t>
            </w:r>
          </w:p>
        </w:tc>
      </w:tr>
      <w:tr w:rsidR="00EF642A" w:rsidTr="001A14C7">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kr"/>
              <w:spacing w:before="0" w:after="0"/>
              <w:ind w:left="57" w:right="57"/>
            </w:pPr>
            <w:r>
              <w:t>3.</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kr"/>
              <w:spacing w:before="0" w:after="0"/>
              <w:ind w:left="57" w:right="57"/>
            </w:pPr>
            <w:r w:rsidRPr="00FA3933">
              <w:t>Sabiedrības līdzdalības rezultāti</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671538" w:rsidP="007F44DD">
            <w:pPr>
              <w:pStyle w:val="naiskr"/>
              <w:spacing w:before="0" w:after="0"/>
              <w:ind w:right="57"/>
            </w:pPr>
            <w:r w:rsidRPr="00631569">
              <w:t>Sabiedrības priekšlikumi vai iebildumi nav saņemti.</w:t>
            </w:r>
          </w:p>
        </w:tc>
      </w:tr>
      <w:tr w:rsidR="00EF642A" w:rsidTr="001A14C7">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kr"/>
              <w:spacing w:before="0" w:after="0"/>
              <w:ind w:left="57" w:right="57"/>
            </w:pPr>
            <w:r>
              <w:t>4.</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Pr="00FA3933" w:rsidRDefault="00EF642A" w:rsidP="001A14C7">
            <w:pPr>
              <w:pStyle w:val="naiskr"/>
              <w:spacing w:before="0" w:after="0"/>
              <w:ind w:left="57" w:right="57"/>
            </w:pPr>
            <w:r w:rsidRPr="00631569">
              <w:t>Cita informācija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7F44DD" w:rsidP="007F44DD">
            <w:pPr>
              <w:pStyle w:val="naiskr"/>
              <w:spacing w:before="0" w:after="0"/>
              <w:ind w:right="57"/>
            </w:pPr>
            <w:r>
              <w:t>Nav.</w:t>
            </w:r>
          </w:p>
        </w:tc>
      </w:tr>
    </w:tbl>
    <w:p w:rsidR="00613CD6" w:rsidRDefault="00613CD6" w:rsidP="00A80B81">
      <w:pPr>
        <w:pStyle w:val="naisf"/>
        <w:ind w:firstLine="0"/>
      </w:pPr>
    </w:p>
    <w:tbl>
      <w:tblPr>
        <w:tblW w:w="9762" w:type="dxa"/>
        <w:jc w:val="center"/>
        <w:tblCellMar>
          <w:left w:w="10" w:type="dxa"/>
          <w:right w:w="10" w:type="dxa"/>
        </w:tblCellMar>
        <w:tblLook w:val="0000" w:firstRow="0" w:lastRow="0" w:firstColumn="0" w:lastColumn="0" w:noHBand="0" w:noVBand="0"/>
      </w:tblPr>
      <w:tblGrid>
        <w:gridCol w:w="498"/>
        <w:gridCol w:w="2474"/>
        <w:gridCol w:w="6790"/>
      </w:tblGrid>
      <w:tr w:rsidR="00613CD6" w:rsidTr="001A14C7">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613CD6" w:rsidRDefault="00613CD6" w:rsidP="001A14C7">
            <w:pPr>
              <w:pStyle w:val="naisnod"/>
              <w:spacing w:before="0" w:after="0"/>
              <w:ind w:left="57" w:right="57"/>
            </w:pPr>
            <w:r>
              <w:t>VII. Tiesību akta projekta izpildes nodrošināšana un tās ietekme uz institūcijām</w:t>
            </w:r>
          </w:p>
        </w:tc>
      </w:tr>
      <w:tr w:rsidR="00613CD6" w:rsidTr="001A14C7">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f"/>
              <w:spacing w:before="0" w:after="0"/>
              <w:ind w:left="57" w:right="57" w:firstLine="0"/>
              <w:jc w:val="left"/>
            </w:pPr>
            <w:r>
              <w:t xml:space="preserve">Projekta izpildē iesaistītās institūcijas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Pr="0022015D" w:rsidRDefault="0022015D" w:rsidP="0022015D">
            <w:pPr>
              <w:pStyle w:val="naisnod"/>
              <w:spacing w:before="0" w:after="0"/>
              <w:ind w:right="57"/>
              <w:jc w:val="both"/>
              <w:rPr>
                <w:b w:val="0"/>
              </w:rPr>
            </w:pPr>
            <w:r w:rsidRPr="0022015D">
              <w:rPr>
                <w:b w:val="0"/>
              </w:rPr>
              <w:t>Vides aizsardzības un reģionālās attīstības ministrija, Latgales plānošanas reģions.</w:t>
            </w:r>
          </w:p>
        </w:tc>
      </w:tr>
      <w:tr w:rsidR="00613CD6" w:rsidTr="001A14C7">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suppressAutoHyphens w:val="0"/>
              <w:ind w:left="36"/>
              <w:textAlignment w:val="auto"/>
            </w:pPr>
            <w:r>
              <w:t>Projekta izpildes ietekme uz pārvaldes funkcijām un institucionālo struktūru</w:t>
            </w:r>
            <w:r w:rsidR="00AA2356">
              <w:t>.</w:t>
            </w:r>
          </w:p>
          <w:p w:rsidR="00613CD6" w:rsidRDefault="00613CD6" w:rsidP="001A14C7">
            <w:pPr>
              <w:suppressAutoHyphens w:val="0"/>
              <w:ind w:left="36"/>
              <w:textAlignment w:val="auto"/>
            </w:pPr>
          </w:p>
          <w:p w:rsidR="00613CD6" w:rsidRDefault="00613CD6" w:rsidP="001A14C7">
            <w:pPr>
              <w:pStyle w:val="naisf"/>
              <w:spacing w:before="0" w:after="0"/>
              <w:ind w:left="36" w:right="57" w:firstLine="0"/>
              <w:jc w:val="left"/>
            </w:pPr>
            <w:r>
              <w:lastRenderedPageBreak/>
              <w:t>Jaunu institūciju izveide, esošu institūciju likvidācija vai reorganizācija, to ietekme uz institūcijas cilvēkresursiem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Pr="0022015D" w:rsidRDefault="00E71F90" w:rsidP="0022015D">
            <w:pPr>
              <w:pStyle w:val="naisnod"/>
              <w:spacing w:before="0" w:after="0"/>
              <w:ind w:right="57"/>
              <w:jc w:val="both"/>
              <w:rPr>
                <w:b w:val="0"/>
              </w:rPr>
            </w:pPr>
            <w:r>
              <w:rPr>
                <w:b w:val="0"/>
              </w:rPr>
              <w:lastRenderedPageBreak/>
              <w:t>Tiks izvērtēts atbilstoši Latgales SEZ uzraudzības padomes nolikumā noteiktajam.</w:t>
            </w:r>
          </w:p>
        </w:tc>
      </w:tr>
      <w:tr w:rsidR="00613CD6" w:rsidTr="001A14C7">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EF642A" w:rsidP="001A14C7">
            <w:pPr>
              <w:pStyle w:val="naiskr"/>
              <w:spacing w:before="0" w:after="0"/>
              <w:ind w:left="57" w:right="57"/>
            </w:pPr>
            <w:r>
              <w:lastRenderedPageBreak/>
              <w:t>3</w:t>
            </w:r>
            <w:r w:rsidR="00613CD6">
              <w: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kr"/>
              <w:spacing w:before="0" w:after="0"/>
              <w:ind w:left="57" w:right="57"/>
            </w:pPr>
            <w:r>
              <w:t>Cita informācija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22015D" w:rsidP="0022015D">
            <w:pPr>
              <w:pStyle w:val="naiskr"/>
              <w:spacing w:before="0" w:after="0"/>
              <w:ind w:right="57"/>
            </w:pPr>
            <w:r>
              <w:t>Nav</w:t>
            </w:r>
            <w:r w:rsidR="009602B6">
              <w:t>.</w:t>
            </w:r>
          </w:p>
        </w:tc>
      </w:tr>
    </w:tbl>
    <w:p w:rsidR="005B4448" w:rsidRDefault="005B4448" w:rsidP="00613CD6"/>
    <w:p w:rsidR="00613CD6" w:rsidRDefault="009602B6" w:rsidP="00613CD6">
      <w:r>
        <w:t>V</w:t>
      </w:r>
      <w:r w:rsidR="00613CD6">
        <w:t>ides aizsardzības un</w:t>
      </w:r>
      <w:r w:rsidR="0022015D">
        <w:t xml:space="preserve"> reģionālās attīstības ministrs </w:t>
      </w:r>
      <w:r w:rsidR="0022015D">
        <w:tab/>
      </w:r>
      <w:r w:rsidR="0022015D">
        <w:tab/>
      </w:r>
      <w:r w:rsidR="0022015D">
        <w:tab/>
      </w:r>
      <w:r w:rsidR="0022015D">
        <w:tab/>
      </w:r>
      <w:r w:rsidR="0022015D">
        <w:tab/>
      </w:r>
      <w:r w:rsidR="00286747">
        <w:t>K.Gerhards</w:t>
      </w:r>
    </w:p>
    <w:p w:rsidR="00613CD6" w:rsidRDefault="00613CD6" w:rsidP="00613CD6">
      <w:pPr>
        <w:tabs>
          <w:tab w:val="right" w:pos="9214"/>
        </w:tabs>
      </w:pPr>
    </w:p>
    <w:p w:rsidR="00613CD6" w:rsidRDefault="00613CD6" w:rsidP="00613CD6">
      <w:pPr>
        <w:tabs>
          <w:tab w:val="right" w:pos="9214"/>
        </w:tabs>
      </w:pPr>
    </w:p>
    <w:p w:rsidR="00613CD6" w:rsidRDefault="00A4247E" w:rsidP="00613CD6">
      <w:pPr>
        <w:tabs>
          <w:tab w:val="right" w:pos="9214"/>
        </w:tabs>
      </w:pPr>
      <w:r>
        <w:t>Vīza: v</w:t>
      </w:r>
      <w:r w:rsidR="00613CD6">
        <w:t xml:space="preserve">ides aizsardzības un reģionālās attīstības </w:t>
      </w:r>
    </w:p>
    <w:p w:rsidR="00BB5482" w:rsidRDefault="00613CD6" w:rsidP="00613CD6">
      <w:pPr>
        <w:rPr>
          <w:sz w:val="20"/>
          <w:szCs w:val="20"/>
        </w:rPr>
      </w:pPr>
      <w:r>
        <w:t xml:space="preserve">          ministrijas valsts sekretārs</w:t>
      </w:r>
      <w:r w:rsidR="00EF642A">
        <w:t xml:space="preserve"> </w:t>
      </w:r>
      <w:r w:rsidR="00EF642A">
        <w:tab/>
      </w:r>
      <w:r w:rsidR="00EF642A">
        <w:tab/>
      </w:r>
      <w:r w:rsidR="00EF642A">
        <w:tab/>
      </w:r>
      <w:r w:rsidR="00EF642A">
        <w:tab/>
      </w:r>
      <w:r w:rsidR="00EF642A">
        <w:tab/>
      </w:r>
      <w:r w:rsidR="00EF642A">
        <w:tab/>
      </w:r>
      <w:r w:rsidR="00EF642A">
        <w:tab/>
      </w:r>
      <w:r>
        <w:t>G.Puķītis</w:t>
      </w:r>
    </w:p>
    <w:p w:rsidR="00A01BAA" w:rsidRDefault="00A01BAA" w:rsidP="00613CD6">
      <w:pPr>
        <w:rPr>
          <w:sz w:val="20"/>
          <w:szCs w:val="20"/>
        </w:rPr>
      </w:pPr>
    </w:p>
    <w:p w:rsidR="0022015D" w:rsidRPr="009602B6" w:rsidRDefault="00BF29DA" w:rsidP="0022015D">
      <w:pPr>
        <w:pStyle w:val="NormalWeb"/>
        <w:spacing w:before="0" w:beforeAutospacing="0" w:after="120" w:afterAutospacing="0"/>
        <w:jc w:val="both"/>
        <w:rPr>
          <w:sz w:val="20"/>
          <w:szCs w:val="20"/>
        </w:rPr>
      </w:pPr>
      <w:r w:rsidRPr="009602B6">
        <w:rPr>
          <w:sz w:val="20"/>
          <w:szCs w:val="20"/>
        </w:rPr>
        <w:fldChar w:fldCharType="begin"/>
      </w:r>
      <w:r w:rsidR="0022015D" w:rsidRPr="009602B6">
        <w:rPr>
          <w:sz w:val="20"/>
          <w:szCs w:val="20"/>
        </w:rPr>
        <w:instrText xml:space="preserve"> DATE  \@ "yyyy.MM.dd."  \* MERGEFORMAT </w:instrText>
      </w:r>
      <w:r w:rsidRPr="009602B6">
        <w:rPr>
          <w:sz w:val="20"/>
          <w:szCs w:val="20"/>
        </w:rPr>
        <w:fldChar w:fldCharType="separate"/>
      </w:r>
      <w:r w:rsidR="00CD3C5B">
        <w:rPr>
          <w:noProof/>
          <w:sz w:val="20"/>
          <w:szCs w:val="20"/>
        </w:rPr>
        <w:t>2015.12.14.</w:t>
      </w:r>
      <w:r w:rsidRPr="009602B6">
        <w:rPr>
          <w:sz w:val="20"/>
          <w:szCs w:val="20"/>
        </w:rPr>
        <w:fldChar w:fldCharType="end"/>
      </w:r>
    </w:p>
    <w:p w:rsidR="0022015D" w:rsidRPr="009602B6" w:rsidRDefault="00C9787D" w:rsidP="0022015D">
      <w:pPr>
        <w:pStyle w:val="NormalWeb"/>
        <w:spacing w:before="0" w:beforeAutospacing="0" w:after="120" w:afterAutospacing="0"/>
        <w:jc w:val="both"/>
        <w:rPr>
          <w:sz w:val="20"/>
          <w:szCs w:val="20"/>
        </w:rPr>
      </w:pPr>
      <w:r>
        <w:rPr>
          <w:sz w:val="20"/>
          <w:szCs w:val="20"/>
        </w:rPr>
        <w:t>1</w:t>
      </w:r>
      <w:r w:rsidR="00D5135B">
        <w:rPr>
          <w:sz w:val="20"/>
          <w:szCs w:val="20"/>
        </w:rPr>
        <w:t>1</w:t>
      </w:r>
      <w:r w:rsidR="00ED0FBD">
        <w:rPr>
          <w:sz w:val="20"/>
          <w:szCs w:val="20"/>
        </w:rPr>
        <w:t>35</w:t>
      </w:r>
    </w:p>
    <w:p w:rsidR="0022015D" w:rsidRPr="00813874" w:rsidRDefault="0022015D" w:rsidP="0022015D">
      <w:pPr>
        <w:pStyle w:val="NormalWeb"/>
        <w:spacing w:before="0" w:beforeAutospacing="0" w:after="0" w:afterAutospacing="0"/>
        <w:jc w:val="both"/>
        <w:rPr>
          <w:sz w:val="20"/>
          <w:szCs w:val="20"/>
        </w:rPr>
      </w:pPr>
    </w:p>
    <w:p w:rsidR="0022015D" w:rsidRPr="00813874" w:rsidRDefault="0022015D" w:rsidP="0022015D">
      <w:pPr>
        <w:pStyle w:val="NormalWeb"/>
        <w:spacing w:before="0" w:beforeAutospacing="0" w:after="0" w:afterAutospacing="0"/>
        <w:jc w:val="both"/>
        <w:rPr>
          <w:sz w:val="20"/>
          <w:szCs w:val="20"/>
        </w:rPr>
      </w:pPr>
      <w:r w:rsidRPr="00813874">
        <w:rPr>
          <w:sz w:val="20"/>
          <w:szCs w:val="20"/>
        </w:rPr>
        <w:t>D.Ziediņa</w:t>
      </w:r>
    </w:p>
    <w:p w:rsidR="0022015D" w:rsidRPr="009602B6" w:rsidRDefault="0022015D" w:rsidP="009602B6">
      <w:pPr>
        <w:pStyle w:val="NormalWeb"/>
        <w:spacing w:before="0" w:beforeAutospacing="0" w:after="0" w:afterAutospacing="0"/>
        <w:jc w:val="both"/>
        <w:rPr>
          <w:sz w:val="20"/>
          <w:szCs w:val="20"/>
        </w:rPr>
      </w:pPr>
      <w:r w:rsidRPr="00813874">
        <w:rPr>
          <w:sz w:val="20"/>
          <w:szCs w:val="20"/>
        </w:rPr>
        <w:t xml:space="preserve">66016725, </w:t>
      </w:r>
      <w:hyperlink r:id="rId9" w:history="1">
        <w:r w:rsidRPr="00813874">
          <w:rPr>
            <w:rStyle w:val="Hyperlink"/>
            <w:sz w:val="20"/>
            <w:szCs w:val="20"/>
          </w:rPr>
          <w:t>Dace.Ziedina@varam.gov.lv</w:t>
        </w:r>
      </w:hyperlink>
    </w:p>
    <w:p w:rsidR="0022015D" w:rsidRPr="00813874" w:rsidRDefault="0022015D" w:rsidP="0022015D">
      <w:pPr>
        <w:pStyle w:val="NormalWeb"/>
        <w:spacing w:before="0" w:beforeAutospacing="0" w:after="0" w:afterAutospacing="0"/>
        <w:jc w:val="both"/>
        <w:rPr>
          <w:sz w:val="20"/>
          <w:szCs w:val="20"/>
        </w:rPr>
      </w:pPr>
      <w:r>
        <w:rPr>
          <w:sz w:val="20"/>
          <w:szCs w:val="20"/>
        </w:rPr>
        <w:t>Z.Hermansons</w:t>
      </w:r>
    </w:p>
    <w:p w:rsidR="0022015D" w:rsidRPr="00813874" w:rsidRDefault="00643CE3" w:rsidP="0022015D">
      <w:pPr>
        <w:pStyle w:val="NormalWeb"/>
        <w:spacing w:before="0" w:beforeAutospacing="0" w:after="0" w:afterAutospacing="0"/>
        <w:jc w:val="both"/>
        <w:rPr>
          <w:sz w:val="20"/>
          <w:szCs w:val="20"/>
        </w:rPr>
      </w:pPr>
      <w:r w:rsidRPr="00B81ABA">
        <w:rPr>
          <w:sz w:val="20"/>
          <w:szCs w:val="20"/>
        </w:rPr>
        <w:t>6</w:t>
      </w:r>
      <w:r>
        <w:rPr>
          <w:sz w:val="20"/>
          <w:szCs w:val="20"/>
        </w:rPr>
        <w:t>7</w:t>
      </w:r>
      <w:r w:rsidRPr="00B81ABA">
        <w:rPr>
          <w:sz w:val="20"/>
          <w:szCs w:val="20"/>
        </w:rPr>
        <w:t>0</w:t>
      </w:r>
      <w:r>
        <w:rPr>
          <w:sz w:val="20"/>
          <w:szCs w:val="20"/>
        </w:rPr>
        <w:t>2</w:t>
      </w:r>
      <w:r w:rsidRPr="00B81ABA">
        <w:rPr>
          <w:sz w:val="20"/>
          <w:szCs w:val="20"/>
        </w:rPr>
        <w:t>6597</w:t>
      </w:r>
      <w:r w:rsidR="0022015D" w:rsidRPr="00813874">
        <w:rPr>
          <w:sz w:val="20"/>
          <w:szCs w:val="20"/>
        </w:rPr>
        <w:t xml:space="preserve">, </w:t>
      </w:r>
      <w:hyperlink r:id="rId10" w:history="1">
        <w:r w:rsidR="0022015D" w:rsidRPr="009D44EE">
          <w:rPr>
            <w:rStyle w:val="Hyperlink"/>
            <w:sz w:val="20"/>
            <w:szCs w:val="20"/>
          </w:rPr>
          <w:t>Zintis.Hermansons@varam.gov.lv</w:t>
        </w:r>
      </w:hyperlink>
    </w:p>
    <w:p w:rsidR="009C58E4" w:rsidRDefault="009C58E4" w:rsidP="00A80B81">
      <w:pPr>
        <w:suppressAutoHyphens w:val="0"/>
        <w:autoSpaceDN/>
        <w:spacing w:after="200" w:line="276" w:lineRule="auto"/>
        <w:textAlignment w:val="auto"/>
      </w:pPr>
    </w:p>
    <w:sectPr w:rsidR="009C58E4" w:rsidSect="006D0AEF">
      <w:headerReference w:type="default" r:id="rId11"/>
      <w:footerReference w:type="default" r:id="rId12"/>
      <w:footerReference w:type="first" r:id="rId13"/>
      <w:pgSz w:w="11906" w:h="16838"/>
      <w:pgMar w:top="1134" w:right="1133" w:bottom="1134" w:left="1701" w:header="709" w:footer="5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F7" w:rsidRDefault="001822F7" w:rsidP="00613CD6">
      <w:r>
        <w:separator/>
      </w:r>
    </w:p>
  </w:endnote>
  <w:endnote w:type="continuationSeparator" w:id="0">
    <w:p w:rsidR="001822F7" w:rsidRDefault="001822F7" w:rsidP="0061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1" w:rsidRPr="002E28D6" w:rsidRDefault="00EB3511" w:rsidP="00EB3511">
    <w:pPr>
      <w:jc w:val="both"/>
      <w:rPr>
        <w:sz w:val="20"/>
        <w:szCs w:val="20"/>
      </w:rPr>
    </w:pPr>
    <w:r w:rsidRPr="002E28D6">
      <w:rPr>
        <w:sz w:val="20"/>
        <w:szCs w:val="20"/>
      </w:rPr>
      <w:t>VARAM</w:t>
    </w:r>
    <w:r w:rsidR="00505D37">
      <w:rPr>
        <w:sz w:val="20"/>
        <w:szCs w:val="20"/>
      </w:rPr>
      <w:t>anot</w:t>
    </w:r>
    <w:r w:rsidR="001D26F2">
      <w:rPr>
        <w:sz w:val="20"/>
        <w:szCs w:val="20"/>
      </w:rPr>
      <w:t>_NL</w:t>
    </w:r>
    <w:r w:rsidRPr="002E28D6">
      <w:rPr>
        <w:sz w:val="20"/>
        <w:szCs w:val="20"/>
      </w:rPr>
      <w:t>_</w:t>
    </w:r>
    <w:r w:rsidR="00D5135B">
      <w:rPr>
        <w:sz w:val="20"/>
        <w:szCs w:val="20"/>
      </w:rPr>
      <w:t>11</w:t>
    </w:r>
    <w:r w:rsidR="00E71F90">
      <w:rPr>
        <w:sz w:val="20"/>
        <w:szCs w:val="20"/>
      </w:rPr>
      <w:t>12</w:t>
    </w:r>
    <w:r w:rsidRPr="002E28D6">
      <w:rPr>
        <w:sz w:val="20"/>
        <w:szCs w:val="20"/>
      </w:rPr>
      <w:t>15; Likumprojekta “Grozījumi likumā “Par nodokļu piemērošanu brīvostās un speciālajās ekonomiskajās zonās”” sākotnējās ietekmes novērtējuma ziņojums (anotācija)</w:t>
    </w:r>
  </w:p>
  <w:p w:rsidR="00DD1893" w:rsidRPr="00B14F11" w:rsidRDefault="00DD1893" w:rsidP="00B14F11">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93" w:rsidRPr="002E28D6" w:rsidRDefault="00DD1893" w:rsidP="002E28D6">
    <w:pPr>
      <w:jc w:val="both"/>
      <w:rPr>
        <w:sz w:val="20"/>
        <w:szCs w:val="20"/>
      </w:rPr>
    </w:pPr>
    <w:r w:rsidRPr="002E28D6">
      <w:rPr>
        <w:sz w:val="20"/>
        <w:szCs w:val="20"/>
      </w:rPr>
      <w:t>VARAM</w:t>
    </w:r>
    <w:r w:rsidR="00505D37">
      <w:rPr>
        <w:sz w:val="20"/>
        <w:szCs w:val="20"/>
      </w:rPr>
      <w:t>anot</w:t>
    </w:r>
    <w:r w:rsidR="001A2CE7">
      <w:rPr>
        <w:sz w:val="20"/>
        <w:szCs w:val="20"/>
      </w:rPr>
      <w:t>_NL</w:t>
    </w:r>
    <w:r w:rsidRPr="002E28D6">
      <w:rPr>
        <w:sz w:val="20"/>
        <w:szCs w:val="20"/>
      </w:rPr>
      <w:t>_</w:t>
    </w:r>
    <w:r w:rsidR="00D5135B">
      <w:rPr>
        <w:sz w:val="20"/>
        <w:szCs w:val="20"/>
      </w:rPr>
      <w:t>11</w:t>
    </w:r>
    <w:r w:rsidR="00E71F90">
      <w:rPr>
        <w:sz w:val="20"/>
        <w:szCs w:val="20"/>
      </w:rPr>
      <w:t>12</w:t>
    </w:r>
    <w:r w:rsidRPr="002E28D6">
      <w:rPr>
        <w:sz w:val="20"/>
        <w:szCs w:val="20"/>
      </w:rPr>
      <w:t xml:space="preserve">15; </w:t>
    </w:r>
    <w:r w:rsidR="002E28D6" w:rsidRPr="002E28D6">
      <w:rPr>
        <w:sz w:val="20"/>
        <w:szCs w:val="20"/>
      </w:rPr>
      <w:t>Likumprojekta “Grozījumi likumā “Par nodokļu piemērošanu brīvostās un speciālajās ekonomiskajās zonās””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F7" w:rsidRDefault="001822F7" w:rsidP="00613CD6">
      <w:r>
        <w:separator/>
      </w:r>
    </w:p>
  </w:footnote>
  <w:footnote w:type="continuationSeparator" w:id="0">
    <w:p w:rsidR="001822F7" w:rsidRDefault="001822F7" w:rsidP="00613CD6">
      <w:r>
        <w:continuationSeparator/>
      </w:r>
    </w:p>
  </w:footnote>
  <w:footnote w:id="1">
    <w:p w:rsidR="00357CEF" w:rsidRPr="001077D6" w:rsidRDefault="00357CEF" w:rsidP="008518AD">
      <w:pPr>
        <w:pStyle w:val="FootnoteText"/>
        <w:rPr>
          <w:rFonts w:eastAsiaTheme="minorHAnsi"/>
          <w:lang w:eastAsia="en-US"/>
        </w:rPr>
      </w:pPr>
      <w:r w:rsidRPr="007702EE">
        <w:rPr>
          <w:rStyle w:val="FootnoteReference"/>
        </w:rPr>
        <w:footnoteRef/>
      </w:r>
      <w:r w:rsidRPr="007702EE">
        <w:t xml:space="preserve"> Valsts atbalsta shēma</w:t>
      </w:r>
      <w:r>
        <w:t xml:space="preserve"> </w:t>
      </w:r>
      <w:r w:rsidRPr="007702EE">
        <w:t xml:space="preserve">Nr. </w:t>
      </w:r>
      <w:hyperlink r:id="rId1" w:history="1">
        <w:r w:rsidRPr="007702EE">
          <w:rPr>
            <w:rStyle w:val="Hyperlink"/>
          </w:rPr>
          <w:t>SA.39142</w:t>
        </w:r>
      </w:hyperlink>
      <w:r w:rsidRPr="007702EE">
        <w:t xml:space="preserve"> </w:t>
      </w:r>
      <w:r>
        <w:t>„L</w:t>
      </w:r>
      <w:r w:rsidRPr="007702EE">
        <w:t>ikums „Par nodokļu piemērošanu brīvostās un speciālajās ekonomiskajās zonās”</w:t>
      </w:r>
      <w:r>
        <w:t>”</w:t>
      </w:r>
      <w:r w:rsidRPr="007702EE">
        <w:t xml:space="preserve"> ir pieejama: </w:t>
      </w:r>
      <w:hyperlink r:id="rId2" w:history="1">
        <w:r w:rsidRPr="001077D6">
          <w:rPr>
            <w:rStyle w:val="Hyperlink"/>
            <w:rFonts w:eastAsiaTheme="minorHAnsi"/>
            <w:lang w:eastAsia="en-US"/>
          </w:rPr>
          <w:t>http://ec.europa.eu/competition/state_aid/cases/253773/253773_1565296_3_1.pdf</w:t>
        </w:r>
      </w:hyperlink>
      <w:r w:rsidRPr="001077D6">
        <w:rPr>
          <w:rFonts w:eastAsiaTheme="minorHAnsi"/>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93" w:rsidRDefault="001822F7">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5.45pt;height:25.3pt;z-index:251659264;visibility:visible;mso-wrap-style:none;mso-wrap-distance-left:3.17497mm;mso-wrap-distance-top:-3e-5mm;mso-wrap-distance-right:3.17497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" filled="f" stroked="f">
          <v:path arrowok="t"/>
          <v:textbox style="mso-fit-shape-to-text:t" inset="0,0,0,0">
            <w:txbxContent>
              <w:p w:rsidR="00DD1893" w:rsidRDefault="00DD1893">
                <w:pPr>
                  <w:pStyle w:val="Header"/>
                  <w:rPr>
                    <w:rStyle w:val="PageNumber"/>
                  </w:rPr>
                </w:pPr>
              </w:p>
              <w:p w:rsidR="00DD1893" w:rsidRPr="001D26F2" w:rsidRDefault="00BF29DA">
                <w:pPr>
                  <w:pStyle w:val="Header"/>
                  <w:rPr>
                    <w:sz w:val="20"/>
                    <w:szCs w:val="20"/>
                  </w:rPr>
                </w:pPr>
                <w:r w:rsidRPr="001D26F2">
                  <w:rPr>
                    <w:rStyle w:val="PageNumber"/>
                    <w:sz w:val="20"/>
                    <w:szCs w:val="20"/>
                  </w:rPr>
                  <w:fldChar w:fldCharType="begin"/>
                </w:r>
                <w:r w:rsidR="00DD1893" w:rsidRPr="001D26F2">
                  <w:rPr>
                    <w:rStyle w:val="PageNumber"/>
                    <w:sz w:val="20"/>
                    <w:szCs w:val="20"/>
                  </w:rPr>
                  <w:instrText xml:space="preserve"> PAGE </w:instrText>
                </w:r>
                <w:r w:rsidRPr="001D26F2">
                  <w:rPr>
                    <w:rStyle w:val="PageNumber"/>
                    <w:sz w:val="20"/>
                    <w:szCs w:val="20"/>
                  </w:rPr>
                  <w:fldChar w:fldCharType="separate"/>
                </w:r>
                <w:r w:rsidR="00CD3C5B">
                  <w:rPr>
                    <w:rStyle w:val="PageNumber"/>
                    <w:noProof/>
                    <w:sz w:val="20"/>
                    <w:szCs w:val="20"/>
                  </w:rPr>
                  <w:t>2</w:t>
                </w:r>
                <w:r w:rsidRPr="001D26F2">
                  <w:rPr>
                    <w:rStyle w:val="PageNumber"/>
                    <w:sz w:val="20"/>
                    <w:szCs w:val="20"/>
                  </w:rPr>
                  <w:fldChar w:fldCharType="end"/>
                </w:r>
              </w:p>
            </w:txbxContent>
          </v:textbox>
          <w10:wrap type="square" anchorx="margin"/>
        </v:shape>
      </w:pict>
    </w:r>
  </w:p>
  <w:p w:rsidR="00DD1893" w:rsidRDefault="00DD18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549"/>
    <w:multiLevelType w:val="hybridMultilevel"/>
    <w:tmpl w:val="E3D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55076"/>
    <w:multiLevelType w:val="hybridMultilevel"/>
    <w:tmpl w:val="C354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72B8E"/>
    <w:multiLevelType w:val="hybridMultilevel"/>
    <w:tmpl w:val="41B05C24"/>
    <w:lvl w:ilvl="0" w:tplc="DA06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663B5"/>
    <w:multiLevelType w:val="multilevel"/>
    <w:tmpl w:val="EAD808E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34F13BA1"/>
    <w:multiLevelType w:val="hybridMultilevel"/>
    <w:tmpl w:val="9006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AAA2FF8"/>
    <w:multiLevelType w:val="hybridMultilevel"/>
    <w:tmpl w:val="8AAC8130"/>
    <w:lvl w:ilvl="0" w:tplc="AD32E164">
      <w:start w:val="1"/>
      <w:numFmt w:val="decimal"/>
      <w:lvlText w:val="%1."/>
      <w:lvlJc w:val="left"/>
      <w:pPr>
        <w:ind w:left="720" w:hanging="360"/>
      </w:pPr>
      <w:rPr>
        <w:rFonts w:hint="default"/>
        <w:i/>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D38A8"/>
    <w:multiLevelType w:val="hybridMultilevel"/>
    <w:tmpl w:val="2BD85252"/>
    <w:lvl w:ilvl="0" w:tplc="0ABADA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A4947"/>
    <w:multiLevelType w:val="hybridMultilevel"/>
    <w:tmpl w:val="BA8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841C3"/>
    <w:multiLevelType w:val="hybridMultilevel"/>
    <w:tmpl w:val="ABCA1194"/>
    <w:lvl w:ilvl="0" w:tplc="49A001F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CD6"/>
    <w:rsid w:val="000074D1"/>
    <w:rsid w:val="00015172"/>
    <w:rsid w:val="00021070"/>
    <w:rsid w:val="00026AF8"/>
    <w:rsid w:val="00031E49"/>
    <w:rsid w:val="00035621"/>
    <w:rsid w:val="000410A8"/>
    <w:rsid w:val="0004466A"/>
    <w:rsid w:val="00046329"/>
    <w:rsid w:val="000514A4"/>
    <w:rsid w:val="00052125"/>
    <w:rsid w:val="0007481F"/>
    <w:rsid w:val="0009108E"/>
    <w:rsid w:val="000A159E"/>
    <w:rsid w:val="000A46CB"/>
    <w:rsid w:val="000A5D1B"/>
    <w:rsid w:val="000C7902"/>
    <w:rsid w:val="000D18F6"/>
    <w:rsid w:val="000F5B74"/>
    <w:rsid w:val="00101D9D"/>
    <w:rsid w:val="0014576B"/>
    <w:rsid w:val="00145E73"/>
    <w:rsid w:val="0015408D"/>
    <w:rsid w:val="00177E08"/>
    <w:rsid w:val="001822F7"/>
    <w:rsid w:val="001908A8"/>
    <w:rsid w:val="00191D4E"/>
    <w:rsid w:val="001A14C7"/>
    <w:rsid w:val="001A2CE7"/>
    <w:rsid w:val="001C627E"/>
    <w:rsid w:val="001D049E"/>
    <w:rsid w:val="001D0BA6"/>
    <w:rsid w:val="001D26F2"/>
    <w:rsid w:val="001D6613"/>
    <w:rsid w:val="001F4A17"/>
    <w:rsid w:val="002051B5"/>
    <w:rsid w:val="0022015D"/>
    <w:rsid w:val="00220989"/>
    <w:rsid w:val="002418B2"/>
    <w:rsid w:val="00245841"/>
    <w:rsid w:val="00262AA2"/>
    <w:rsid w:val="002636D4"/>
    <w:rsid w:val="002828C6"/>
    <w:rsid w:val="00286747"/>
    <w:rsid w:val="00290B65"/>
    <w:rsid w:val="002A6984"/>
    <w:rsid w:val="002A742E"/>
    <w:rsid w:val="002B044B"/>
    <w:rsid w:val="002B5669"/>
    <w:rsid w:val="002B6965"/>
    <w:rsid w:val="002C3A3D"/>
    <w:rsid w:val="002C48B5"/>
    <w:rsid w:val="002E28D6"/>
    <w:rsid w:val="002E7511"/>
    <w:rsid w:val="002F5A6F"/>
    <w:rsid w:val="002F7B5F"/>
    <w:rsid w:val="003049C8"/>
    <w:rsid w:val="00320198"/>
    <w:rsid w:val="0032067A"/>
    <w:rsid w:val="0032610F"/>
    <w:rsid w:val="00327099"/>
    <w:rsid w:val="00331C27"/>
    <w:rsid w:val="0033730F"/>
    <w:rsid w:val="00341261"/>
    <w:rsid w:val="00352D86"/>
    <w:rsid w:val="00357ABF"/>
    <w:rsid w:val="00357CEF"/>
    <w:rsid w:val="00367A10"/>
    <w:rsid w:val="00367E8C"/>
    <w:rsid w:val="00374B86"/>
    <w:rsid w:val="00387D5C"/>
    <w:rsid w:val="0039006D"/>
    <w:rsid w:val="003B0B26"/>
    <w:rsid w:val="003B78E5"/>
    <w:rsid w:val="003C064F"/>
    <w:rsid w:val="003E7D31"/>
    <w:rsid w:val="003F565C"/>
    <w:rsid w:val="00400DD7"/>
    <w:rsid w:val="00401F7D"/>
    <w:rsid w:val="00402C40"/>
    <w:rsid w:val="004375A1"/>
    <w:rsid w:val="00437697"/>
    <w:rsid w:val="0044048D"/>
    <w:rsid w:val="00441A7F"/>
    <w:rsid w:val="00466D5D"/>
    <w:rsid w:val="0049506D"/>
    <w:rsid w:val="004B1BD2"/>
    <w:rsid w:val="004B1E7B"/>
    <w:rsid w:val="004B4C9B"/>
    <w:rsid w:val="004E4F37"/>
    <w:rsid w:val="004E7C7E"/>
    <w:rsid w:val="004F45B4"/>
    <w:rsid w:val="004F468E"/>
    <w:rsid w:val="00501348"/>
    <w:rsid w:val="00504631"/>
    <w:rsid w:val="0050566E"/>
    <w:rsid w:val="00505D37"/>
    <w:rsid w:val="005249A3"/>
    <w:rsid w:val="00553A01"/>
    <w:rsid w:val="00565B5A"/>
    <w:rsid w:val="0057109A"/>
    <w:rsid w:val="00572238"/>
    <w:rsid w:val="00582843"/>
    <w:rsid w:val="00586401"/>
    <w:rsid w:val="0059366A"/>
    <w:rsid w:val="005A6684"/>
    <w:rsid w:val="005B0A61"/>
    <w:rsid w:val="005B4448"/>
    <w:rsid w:val="005B51A2"/>
    <w:rsid w:val="005B59F6"/>
    <w:rsid w:val="005C1F7B"/>
    <w:rsid w:val="005D4212"/>
    <w:rsid w:val="005D7905"/>
    <w:rsid w:val="005E06B3"/>
    <w:rsid w:val="005F0B1A"/>
    <w:rsid w:val="005F13EC"/>
    <w:rsid w:val="005F41A6"/>
    <w:rsid w:val="005F50F4"/>
    <w:rsid w:val="00605BFD"/>
    <w:rsid w:val="00613CD6"/>
    <w:rsid w:val="00623621"/>
    <w:rsid w:val="00643CE3"/>
    <w:rsid w:val="006541A0"/>
    <w:rsid w:val="00671538"/>
    <w:rsid w:val="00671B67"/>
    <w:rsid w:val="0068228C"/>
    <w:rsid w:val="00690DED"/>
    <w:rsid w:val="00692BBD"/>
    <w:rsid w:val="00694B45"/>
    <w:rsid w:val="006A049F"/>
    <w:rsid w:val="006A1803"/>
    <w:rsid w:val="006D0AEF"/>
    <w:rsid w:val="006D0FEC"/>
    <w:rsid w:val="006D4AAC"/>
    <w:rsid w:val="006E5B85"/>
    <w:rsid w:val="00704161"/>
    <w:rsid w:val="00725FB8"/>
    <w:rsid w:val="00740FA8"/>
    <w:rsid w:val="007449C7"/>
    <w:rsid w:val="0074745A"/>
    <w:rsid w:val="00756C0A"/>
    <w:rsid w:val="007640E7"/>
    <w:rsid w:val="007719CF"/>
    <w:rsid w:val="00782EB4"/>
    <w:rsid w:val="007A582F"/>
    <w:rsid w:val="007A74CB"/>
    <w:rsid w:val="007B6902"/>
    <w:rsid w:val="007C2681"/>
    <w:rsid w:val="007D4BF3"/>
    <w:rsid w:val="007D612C"/>
    <w:rsid w:val="007E00EE"/>
    <w:rsid w:val="007F44DD"/>
    <w:rsid w:val="008042CB"/>
    <w:rsid w:val="00813D24"/>
    <w:rsid w:val="00817967"/>
    <w:rsid w:val="008518AD"/>
    <w:rsid w:val="00852AD3"/>
    <w:rsid w:val="00870D75"/>
    <w:rsid w:val="008719A7"/>
    <w:rsid w:val="00891172"/>
    <w:rsid w:val="00891FFE"/>
    <w:rsid w:val="008A07F4"/>
    <w:rsid w:val="008A6D42"/>
    <w:rsid w:val="008A76C8"/>
    <w:rsid w:val="008C503D"/>
    <w:rsid w:val="008D27D2"/>
    <w:rsid w:val="008E2942"/>
    <w:rsid w:val="008E3D25"/>
    <w:rsid w:val="008E4DA1"/>
    <w:rsid w:val="008E722E"/>
    <w:rsid w:val="008F5085"/>
    <w:rsid w:val="008F5FB1"/>
    <w:rsid w:val="008F76F0"/>
    <w:rsid w:val="009072F3"/>
    <w:rsid w:val="00940E6D"/>
    <w:rsid w:val="009602B6"/>
    <w:rsid w:val="00970BC0"/>
    <w:rsid w:val="00980A86"/>
    <w:rsid w:val="0098118B"/>
    <w:rsid w:val="009865A6"/>
    <w:rsid w:val="0099346D"/>
    <w:rsid w:val="009A1CC6"/>
    <w:rsid w:val="009B163F"/>
    <w:rsid w:val="009B5B25"/>
    <w:rsid w:val="009C3212"/>
    <w:rsid w:val="009C58E4"/>
    <w:rsid w:val="009D4A6E"/>
    <w:rsid w:val="009E25B9"/>
    <w:rsid w:val="009F307A"/>
    <w:rsid w:val="00A01BAA"/>
    <w:rsid w:val="00A11A09"/>
    <w:rsid w:val="00A14B9F"/>
    <w:rsid w:val="00A2683B"/>
    <w:rsid w:val="00A26FAB"/>
    <w:rsid w:val="00A36D39"/>
    <w:rsid w:val="00A37BCA"/>
    <w:rsid w:val="00A4247E"/>
    <w:rsid w:val="00A52FC5"/>
    <w:rsid w:val="00A55E36"/>
    <w:rsid w:val="00A73411"/>
    <w:rsid w:val="00A80B81"/>
    <w:rsid w:val="00A85A9F"/>
    <w:rsid w:val="00A91A8F"/>
    <w:rsid w:val="00A96DBA"/>
    <w:rsid w:val="00AA2356"/>
    <w:rsid w:val="00AA5F18"/>
    <w:rsid w:val="00AB136F"/>
    <w:rsid w:val="00AB2C7C"/>
    <w:rsid w:val="00AC7029"/>
    <w:rsid w:val="00AC744F"/>
    <w:rsid w:val="00AD07AA"/>
    <w:rsid w:val="00AD4EC8"/>
    <w:rsid w:val="00AD7527"/>
    <w:rsid w:val="00B02806"/>
    <w:rsid w:val="00B121CD"/>
    <w:rsid w:val="00B12D18"/>
    <w:rsid w:val="00B14F11"/>
    <w:rsid w:val="00B447E4"/>
    <w:rsid w:val="00B57716"/>
    <w:rsid w:val="00B86011"/>
    <w:rsid w:val="00B91269"/>
    <w:rsid w:val="00B95F97"/>
    <w:rsid w:val="00B97CAD"/>
    <w:rsid w:val="00BA2126"/>
    <w:rsid w:val="00BB24A3"/>
    <w:rsid w:val="00BB304A"/>
    <w:rsid w:val="00BB5482"/>
    <w:rsid w:val="00BE2447"/>
    <w:rsid w:val="00BF29DA"/>
    <w:rsid w:val="00BF5B42"/>
    <w:rsid w:val="00C0298A"/>
    <w:rsid w:val="00C0721B"/>
    <w:rsid w:val="00C33B1E"/>
    <w:rsid w:val="00C7436B"/>
    <w:rsid w:val="00C76692"/>
    <w:rsid w:val="00C80004"/>
    <w:rsid w:val="00C806AC"/>
    <w:rsid w:val="00C86A78"/>
    <w:rsid w:val="00C9787D"/>
    <w:rsid w:val="00CB51BE"/>
    <w:rsid w:val="00CC7489"/>
    <w:rsid w:val="00CD141B"/>
    <w:rsid w:val="00CD3C5B"/>
    <w:rsid w:val="00CD71E6"/>
    <w:rsid w:val="00CE7C13"/>
    <w:rsid w:val="00CF17AE"/>
    <w:rsid w:val="00CF4D58"/>
    <w:rsid w:val="00D10D22"/>
    <w:rsid w:val="00D15299"/>
    <w:rsid w:val="00D255B1"/>
    <w:rsid w:val="00D26E36"/>
    <w:rsid w:val="00D4448E"/>
    <w:rsid w:val="00D5135B"/>
    <w:rsid w:val="00D60344"/>
    <w:rsid w:val="00D65148"/>
    <w:rsid w:val="00D878F0"/>
    <w:rsid w:val="00D92D0A"/>
    <w:rsid w:val="00DB5EBB"/>
    <w:rsid w:val="00DC2333"/>
    <w:rsid w:val="00DC6C7F"/>
    <w:rsid w:val="00DD1893"/>
    <w:rsid w:val="00DE090A"/>
    <w:rsid w:val="00DE44BC"/>
    <w:rsid w:val="00E00F35"/>
    <w:rsid w:val="00E11F42"/>
    <w:rsid w:val="00E30E35"/>
    <w:rsid w:val="00E35C7D"/>
    <w:rsid w:val="00E444AF"/>
    <w:rsid w:val="00E51A80"/>
    <w:rsid w:val="00E57D7B"/>
    <w:rsid w:val="00E71F90"/>
    <w:rsid w:val="00E7413B"/>
    <w:rsid w:val="00E74436"/>
    <w:rsid w:val="00E920DE"/>
    <w:rsid w:val="00E931B4"/>
    <w:rsid w:val="00EB3511"/>
    <w:rsid w:val="00EC1FB4"/>
    <w:rsid w:val="00ED0FBD"/>
    <w:rsid w:val="00ED2C01"/>
    <w:rsid w:val="00ED530F"/>
    <w:rsid w:val="00EF642A"/>
    <w:rsid w:val="00F03F52"/>
    <w:rsid w:val="00F07FC5"/>
    <w:rsid w:val="00F12152"/>
    <w:rsid w:val="00F12D68"/>
    <w:rsid w:val="00F14710"/>
    <w:rsid w:val="00F210FB"/>
    <w:rsid w:val="00F2616E"/>
    <w:rsid w:val="00F42C09"/>
    <w:rsid w:val="00F44B26"/>
    <w:rsid w:val="00F45C3D"/>
    <w:rsid w:val="00F70FF0"/>
    <w:rsid w:val="00F806B4"/>
    <w:rsid w:val="00F95FEA"/>
    <w:rsid w:val="00FA1618"/>
    <w:rsid w:val="00FB2179"/>
    <w:rsid w:val="00FC596F"/>
    <w:rsid w:val="00FC78AE"/>
    <w:rsid w:val="00FD6162"/>
    <w:rsid w:val="00FE120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5659F44-9FF8-47C2-97FF-16944FD7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3F5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uiPriority w:val="99"/>
    <w:rsid w:val="00613CD6"/>
    <w:pPr>
      <w:tabs>
        <w:tab w:val="center" w:pos="4153"/>
        <w:tab w:val="right" w:pos="8306"/>
      </w:tabs>
    </w:pPr>
  </w:style>
  <w:style w:type="character" w:customStyle="1" w:styleId="FooterChar">
    <w:name w:val="Footer Char"/>
    <w:basedOn w:val="DefaultParagraphFont"/>
    <w:link w:val="Footer"/>
    <w:uiPriority w:val="99"/>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 w:type="paragraph" w:styleId="NoSpacing">
    <w:name w:val="No Spacing"/>
    <w:uiPriority w:val="1"/>
    <w:qFormat/>
    <w:rsid w:val="008F5FB1"/>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B6965"/>
    <w:pPr>
      <w:suppressAutoHyphens w:val="0"/>
      <w:autoSpaceDN/>
      <w:spacing w:before="100" w:beforeAutospacing="1" w:after="100" w:afterAutospacing="1"/>
      <w:textAlignment w:val="auto"/>
    </w:pPr>
  </w:style>
  <w:style w:type="character" w:styleId="CommentReference">
    <w:name w:val="annotation reference"/>
    <w:basedOn w:val="DefaultParagraphFont"/>
    <w:uiPriority w:val="99"/>
    <w:semiHidden/>
    <w:unhideWhenUsed/>
    <w:rsid w:val="00EF642A"/>
    <w:rPr>
      <w:sz w:val="16"/>
      <w:szCs w:val="16"/>
    </w:rPr>
  </w:style>
  <w:style w:type="paragraph" w:styleId="CommentText">
    <w:name w:val="annotation text"/>
    <w:basedOn w:val="Normal"/>
    <w:link w:val="CommentTextChar"/>
    <w:uiPriority w:val="99"/>
    <w:semiHidden/>
    <w:unhideWhenUsed/>
    <w:rsid w:val="00EF642A"/>
    <w:rPr>
      <w:sz w:val="20"/>
      <w:szCs w:val="20"/>
    </w:rPr>
  </w:style>
  <w:style w:type="character" w:customStyle="1" w:styleId="CommentTextChar">
    <w:name w:val="Comment Text Char"/>
    <w:basedOn w:val="DefaultParagraphFont"/>
    <w:link w:val="CommentText"/>
    <w:uiPriority w:val="99"/>
    <w:semiHidden/>
    <w:rsid w:val="00EF642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F642A"/>
    <w:rPr>
      <w:b/>
      <w:bCs/>
    </w:rPr>
  </w:style>
  <w:style w:type="character" w:customStyle="1" w:styleId="CommentSubjectChar">
    <w:name w:val="Comment Subject Char"/>
    <w:basedOn w:val="CommentTextChar"/>
    <w:link w:val="CommentSubject"/>
    <w:uiPriority w:val="99"/>
    <w:semiHidden/>
    <w:rsid w:val="00EF642A"/>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C806AC"/>
  </w:style>
  <w:style w:type="table" w:styleId="LightShading-Accent3">
    <w:name w:val="Light Shading Accent 3"/>
    <w:basedOn w:val="TableNormal"/>
    <w:uiPriority w:val="60"/>
    <w:rsid w:val="00026A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5249A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249A3"/>
    <w:pPr>
      <w:ind w:left="720"/>
      <w:contextualSpacing/>
    </w:pPr>
  </w:style>
  <w:style w:type="table" w:styleId="TableGrid">
    <w:name w:val="Table Grid"/>
    <w:basedOn w:val="TableNormal"/>
    <w:uiPriority w:val="59"/>
    <w:rsid w:val="0014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6011"/>
    <w:rPr>
      <w:sz w:val="20"/>
      <w:szCs w:val="20"/>
    </w:rPr>
  </w:style>
  <w:style w:type="character" w:customStyle="1" w:styleId="FootnoteTextChar">
    <w:name w:val="Footnote Text Char"/>
    <w:basedOn w:val="DefaultParagraphFont"/>
    <w:link w:val="FootnoteText"/>
    <w:uiPriority w:val="99"/>
    <w:semiHidden/>
    <w:rsid w:val="00B8601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86011"/>
    <w:rPr>
      <w:vertAlign w:val="superscript"/>
    </w:rPr>
  </w:style>
  <w:style w:type="character" w:customStyle="1" w:styleId="Heading1Char">
    <w:name w:val="Heading 1 Char"/>
    <w:basedOn w:val="DefaultParagraphFont"/>
    <w:link w:val="Heading1"/>
    <w:uiPriority w:val="9"/>
    <w:rsid w:val="003F565C"/>
    <w:rPr>
      <w:rFonts w:asciiTheme="majorHAnsi" w:eastAsiaTheme="majorEastAsia" w:hAnsiTheme="majorHAnsi" w:cstheme="majorBidi"/>
      <w:b/>
      <w:bCs/>
      <w:color w:val="365F91" w:themeColor="accent1" w:themeShade="BF"/>
      <w:sz w:val="28"/>
      <w:szCs w:val="28"/>
      <w:lang w:eastAsia="lv-LV"/>
    </w:rPr>
  </w:style>
  <w:style w:type="character" w:styleId="FollowedHyperlink">
    <w:name w:val="FollowedHyperlink"/>
    <w:basedOn w:val="DefaultParagraphFont"/>
    <w:uiPriority w:val="99"/>
    <w:semiHidden/>
    <w:unhideWhenUsed/>
    <w:rsid w:val="00D4448E"/>
    <w:rPr>
      <w:color w:val="800080" w:themeColor="followedHyperlink"/>
      <w:u w:val="single"/>
    </w:rPr>
  </w:style>
  <w:style w:type="paragraph" w:styleId="NormalWeb">
    <w:name w:val="Normal (Web)"/>
    <w:basedOn w:val="Normal"/>
    <w:link w:val="NormalWebChar"/>
    <w:uiPriority w:val="99"/>
    <w:unhideWhenUsed/>
    <w:rsid w:val="0022015D"/>
    <w:pPr>
      <w:suppressAutoHyphens w:val="0"/>
      <w:autoSpaceDN/>
      <w:spacing w:before="100" w:beforeAutospacing="1" w:after="100" w:afterAutospacing="1"/>
      <w:textAlignment w:val="auto"/>
    </w:pPr>
    <w:rPr>
      <w:lang w:eastAsia="en-US"/>
    </w:rPr>
  </w:style>
  <w:style w:type="character" w:customStyle="1" w:styleId="NormalWebChar">
    <w:name w:val="Normal (Web) Char"/>
    <w:link w:val="NormalWeb"/>
    <w:uiPriority w:val="99"/>
    <w:locked/>
    <w:rsid w:val="0022015D"/>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4404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62519">
      <w:bodyDiv w:val="1"/>
      <w:marLeft w:val="0"/>
      <w:marRight w:val="0"/>
      <w:marTop w:val="0"/>
      <w:marBottom w:val="0"/>
      <w:divBdr>
        <w:top w:val="none" w:sz="0" w:space="0" w:color="auto"/>
        <w:left w:val="none" w:sz="0" w:space="0" w:color="auto"/>
        <w:bottom w:val="none" w:sz="0" w:space="0" w:color="auto"/>
        <w:right w:val="none" w:sz="0" w:space="0" w:color="auto"/>
      </w:divBdr>
    </w:div>
    <w:div w:id="1050958295">
      <w:bodyDiv w:val="1"/>
      <w:marLeft w:val="0"/>
      <w:marRight w:val="0"/>
      <w:marTop w:val="0"/>
      <w:marBottom w:val="0"/>
      <w:divBdr>
        <w:top w:val="none" w:sz="0" w:space="0" w:color="auto"/>
        <w:left w:val="none" w:sz="0" w:space="0" w:color="auto"/>
        <w:bottom w:val="none" w:sz="0" w:space="0" w:color="auto"/>
        <w:right w:val="none" w:sz="0" w:space="0" w:color="auto"/>
      </w:divBdr>
    </w:div>
    <w:div w:id="1060641201">
      <w:bodyDiv w:val="1"/>
      <w:marLeft w:val="0"/>
      <w:marRight w:val="0"/>
      <w:marTop w:val="0"/>
      <w:marBottom w:val="0"/>
      <w:divBdr>
        <w:top w:val="none" w:sz="0" w:space="0" w:color="auto"/>
        <w:left w:val="none" w:sz="0" w:space="0" w:color="auto"/>
        <w:bottom w:val="none" w:sz="0" w:space="0" w:color="auto"/>
        <w:right w:val="none" w:sz="0" w:space="0" w:color="auto"/>
      </w:divBdr>
    </w:div>
    <w:div w:id="17298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cases/253773/253773_1565296_3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intis.Hermansons@varam.gov.lv" TargetMode="External"/><Relationship Id="rId4" Type="http://schemas.openxmlformats.org/officeDocument/2006/relationships/settings" Target="settings.xml"/><Relationship Id="rId9" Type="http://schemas.openxmlformats.org/officeDocument/2006/relationships/hyperlink" Target="mailto:Dace.Ziedina@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cases/253773/253773_1565296_3_1.pdf" TargetMode="External"/><Relationship Id="rId1" Type="http://schemas.openxmlformats.org/officeDocument/2006/relationships/hyperlink" Target="http://ec.europa.eu/competition/state_aid/cases/253773/253773_1565296_3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EA4C-EEEE-4595-8585-85F8C9EB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5718</Words>
  <Characters>3260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projekts 2109.2015.</vt:lpstr>
    </vt:vector>
  </TitlesOfParts>
  <Company>VARAM</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 2109.2015.</dc:title>
  <dc:creator>Ilze Logina</dc:creator>
  <cp:lastModifiedBy>Dace Ziediņa</cp:lastModifiedBy>
  <cp:revision>4</cp:revision>
  <cp:lastPrinted>2015-12-08T08:45:00Z</cp:lastPrinted>
  <dcterms:created xsi:type="dcterms:W3CDTF">2015-12-11T13:43:00Z</dcterms:created>
  <dcterms:modified xsi:type="dcterms:W3CDTF">2015-12-14T07:40:00Z</dcterms:modified>
</cp:coreProperties>
</file>