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BA" w:rsidRPr="00857BA9" w:rsidRDefault="00C51DBA" w:rsidP="00422997">
      <w:pPr>
        <w:pStyle w:val="naisc"/>
        <w:spacing w:before="0" w:after="0"/>
        <w:rPr>
          <w:b/>
          <w:bCs/>
          <w:sz w:val="28"/>
          <w:szCs w:val="28"/>
        </w:rPr>
      </w:pPr>
      <w:bookmarkStart w:id="0" w:name="OLE_LINK3"/>
      <w:bookmarkStart w:id="1" w:name="OLE_LINK4"/>
      <w:r w:rsidRPr="00857BA9">
        <w:rPr>
          <w:b/>
          <w:bCs/>
          <w:sz w:val="28"/>
          <w:szCs w:val="28"/>
        </w:rPr>
        <w:t>Ministru kabineta noteikumu projekta</w:t>
      </w:r>
    </w:p>
    <w:p w:rsidR="00C51DBA" w:rsidRPr="00857BA9" w:rsidRDefault="00C51DBA" w:rsidP="00422997">
      <w:pPr>
        <w:jc w:val="center"/>
        <w:rPr>
          <w:b/>
          <w:bCs/>
          <w:sz w:val="28"/>
          <w:szCs w:val="28"/>
        </w:rPr>
      </w:pPr>
      <w:r w:rsidRPr="00857BA9">
        <w:rPr>
          <w:b/>
          <w:sz w:val="28"/>
          <w:szCs w:val="28"/>
        </w:rPr>
        <w:t>„</w:t>
      </w:r>
      <w:bookmarkStart w:id="2" w:name="OLE_LINK5"/>
      <w:bookmarkStart w:id="3" w:name="OLE_LINK6"/>
      <w:r w:rsidR="007B3330" w:rsidRPr="00857BA9">
        <w:rPr>
          <w:b/>
          <w:sz w:val="28"/>
          <w:szCs w:val="28"/>
        </w:rPr>
        <w:t>Grozījum</w:t>
      </w:r>
      <w:r w:rsidR="005875B4" w:rsidRPr="00857BA9">
        <w:rPr>
          <w:b/>
          <w:sz w:val="28"/>
          <w:szCs w:val="28"/>
        </w:rPr>
        <w:t>s</w:t>
      </w:r>
      <w:r w:rsidR="007B3330" w:rsidRPr="00857BA9">
        <w:rPr>
          <w:b/>
          <w:sz w:val="28"/>
          <w:szCs w:val="28"/>
        </w:rPr>
        <w:t xml:space="preserve"> Ministru kabineta 2009.gada 20.janvāra noteikumos Nr.60  „Noteikumi par obligātajām prasībām ārstniecības iestādēm un to struktūrvienībām”</w:t>
      </w:r>
      <w:bookmarkEnd w:id="2"/>
      <w:bookmarkEnd w:id="3"/>
      <w:r w:rsidR="00031886" w:rsidRPr="00857BA9">
        <w:rPr>
          <w:b/>
          <w:sz w:val="28"/>
          <w:szCs w:val="28"/>
        </w:rPr>
        <w:t>”</w:t>
      </w:r>
      <w:r w:rsidR="007B3330" w:rsidRPr="00857BA9">
        <w:rPr>
          <w:b/>
          <w:sz w:val="28"/>
          <w:szCs w:val="28"/>
        </w:rPr>
        <w:t xml:space="preserve"> </w:t>
      </w:r>
      <w:r w:rsidRPr="00857BA9">
        <w:rPr>
          <w:b/>
          <w:sz w:val="28"/>
          <w:szCs w:val="28"/>
        </w:rPr>
        <w:t>sākotnējās ietekmes novērtējuma ziņojums (</w:t>
      </w:r>
      <w:r w:rsidRPr="00857BA9">
        <w:rPr>
          <w:b/>
          <w:bCs/>
          <w:sz w:val="28"/>
          <w:szCs w:val="28"/>
        </w:rPr>
        <w:t>anotācija)</w:t>
      </w:r>
    </w:p>
    <w:bookmarkEnd w:id="0"/>
    <w:bookmarkEnd w:id="1"/>
    <w:p w:rsidR="00027E0A" w:rsidRPr="00857BA9" w:rsidRDefault="00027E0A" w:rsidP="00422997">
      <w:pPr>
        <w:pStyle w:val="naisc"/>
        <w:spacing w:before="0" w:after="0"/>
        <w:rPr>
          <w:b/>
          <w:bCs/>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050"/>
        <w:gridCol w:w="6662"/>
      </w:tblGrid>
      <w:tr w:rsidR="00B5021C" w:rsidRPr="00857BA9" w:rsidTr="00F44071">
        <w:tc>
          <w:tcPr>
            <w:tcW w:w="9180" w:type="dxa"/>
            <w:gridSpan w:val="3"/>
          </w:tcPr>
          <w:p w:rsidR="00B5021C" w:rsidRPr="00857BA9" w:rsidRDefault="00B5021C" w:rsidP="00F44071">
            <w:pPr>
              <w:jc w:val="center"/>
            </w:pPr>
            <w:r w:rsidRPr="00857BA9">
              <w:rPr>
                <w:b/>
                <w:bCs/>
                <w:lang w:eastAsia="en-US"/>
              </w:rPr>
              <w:t>I. Tiesību akta projekta izstrādes nepieciešamība</w:t>
            </w:r>
          </w:p>
        </w:tc>
      </w:tr>
      <w:tr w:rsidR="00027E0A" w:rsidRPr="00857BA9" w:rsidTr="00422997">
        <w:tc>
          <w:tcPr>
            <w:tcW w:w="468" w:type="dxa"/>
          </w:tcPr>
          <w:p w:rsidR="00027E0A" w:rsidRPr="00857BA9" w:rsidRDefault="00027E0A" w:rsidP="00F44071">
            <w:r w:rsidRPr="00857BA9">
              <w:rPr>
                <w:lang w:eastAsia="en-US"/>
              </w:rPr>
              <w:t>1.</w:t>
            </w:r>
          </w:p>
        </w:tc>
        <w:tc>
          <w:tcPr>
            <w:tcW w:w="2050" w:type="dxa"/>
          </w:tcPr>
          <w:p w:rsidR="00027E0A" w:rsidRPr="00857BA9" w:rsidRDefault="00027E0A" w:rsidP="00F44071">
            <w:pPr>
              <w:ind w:left="-42" w:right="-102"/>
              <w:rPr>
                <w:lang w:eastAsia="en-US"/>
              </w:rPr>
            </w:pPr>
            <w:r w:rsidRPr="00857BA9">
              <w:rPr>
                <w:lang w:eastAsia="en-US"/>
              </w:rPr>
              <w:t>Pamatojums</w:t>
            </w:r>
          </w:p>
        </w:tc>
        <w:tc>
          <w:tcPr>
            <w:tcW w:w="6662" w:type="dxa"/>
          </w:tcPr>
          <w:p w:rsidR="0022460C" w:rsidRPr="00857BA9" w:rsidRDefault="008C15BC" w:rsidP="00422997">
            <w:pPr>
              <w:spacing w:after="200"/>
              <w:ind w:firstLine="311"/>
              <w:jc w:val="both"/>
              <w:rPr>
                <w:lang w:eastAsia="en-US"/>
              </w:rPr>
            </w:pPr>
            <w:r w:rsidRPr="00857BA9">
              <w:rPr>
                <w:lang w:eastAsia="en-US"/>
              </w:rPr>
              <w:t xml:space="preserve">Ārstniecības likuma 55.panta otrā daļa. </w:t>
            </w:r>
          </w:p>
        </w:tc>
      </w:tr>
      <w:tr w:rsidR="00027E0A" w:rsidRPr="00857BA9" w:rsidTr="00422997">
        <w:tc>
          <w:tcPr>
            <w:tcW w:w="468" w:type="dxa"/>
          </w:tcPr>
          <w:p w:rsidR="00027E0A" w:rsidRPr="00857BA9" w:rsidRDefault="00027E0A" w:rsidP="00F44071">
            <w:r w:rsidRPr="00857BA9">
              <w:rPr>
                <w:lang w:eastAsia="en-US"/>
              </w:rPr>
              <w:t>2.</w:t>
            </w:r>
          </w:p>
        </w:tc>
        <w:tc>
          <w:tcPr>
            <w:tcW w:w="2050" w:type="dxa"/>
          </w:tcPr>
          <w:p w:rsidR="00027E0A" w:rsidRPr="00857BA9" w:rsidRDefault="00A332F5" w:rsidP="00422997">
            <w:pPr>
              <w:ind w:right="-102"/>
            </w:pPr>
            <w:r w:rsidRPr="00857BA9">
              <w:rPr>
                <w:lang w:eastAsia="en-US"/>
              </w:rPr>
              <w:t>Pašreizējā situācija un problēmas, kuru risināšanai tiesību akta projekts izstrādāts, tiesiskā regulējuma mērķis un būtība</w:t>
            </w:r>
          </w:p>
        </w:tc>
        <w:tc>
          <w:tcPr>
            <w:tcW w:w="6662" w:type="dxa"/>
          </w:tcPr>
          <w:p w:rsidR="00B741DB" w:rsidRPr="00857BA9" w:rsidRDefault="000B734E" w:rsidP="00F44071">
            <w:pPr>
              <w:ind w:firstLine="311"/>
              <w:jc w:val="both"/>
            </w:pPr>
            <w:r w:rsidRPr="00857BA9">
              <w:rPr>
                <w:lang w:eastAsia="en-US"/>
              </w:rPr>
              <w:t xml:space="preserve">Šobrīd </w:t>
            </w:r>
            <w:r w:rsidRPr="00857BA9">
              <w:rPr>
                <w:rStyle w:val="Strong"/>
                <w:b w:val="0"/>
              </w:rPr>
              <w:t xml:space="preserve">Ministru kabineta 2009.gada 20.janvāra noteikumu Nr.60 </w:t>
            </w:r>
            <w:r w:rsidRPr="00857BA9">
              <w:t>„</w:t>
            </w:r>
            <w:r w:rsidRPr="00857BA9">
              <w:rPr>
                <w:bCs/>
              </w:rPr>
              <w:t xml:space="preserve">Noteikumi par obligātajām prasībām ārstniecības iestādēm un to struktūrvienībām” </w:t>
            </w:r>
            <w:r w:rsidRPr="00857BA9">
              <w:t>(turpmāk – Noteikumi) 185.punkts paredz, ka „Ārstniecības iestāde līdz 2015.gada 31.decembrim nodrošina medicīnas laboratorijas akreditāciju atbilstoši standartam LVS EN ISO 15189:2013 „Medicīnas laboratorijas. Īpašās prasības uz kvalitāti un kompetenci””.</w:t>
            </w:r>
          </w:p>
          <w:p w:rsidR="00B01988" w:rsidRPr="00857BA9" w:rsidRDefault="007B240F" w:rsidP="00F44071">
            <w:pPr>
              <w:ind w:firstLine="311"/>
              <w:jc w:val="both"/>
              <w:rPr>
                <w:lang w:eastAsia="en-US"/>
              </w:rPr>
            </w:pPr>
            <w:r w:rsidRPr="00857BA9">
              <w:rPr>
                <w:lang w:eastAsia="en-US"/>
              </w:rPr>
              <w:t>P</w:t>
            </w:r>
            <w:r w:rsidR="00044E80" w:rsidRPr="00857BA9">
              <w:rPr>
                <w:lang w:eastAsia="en-US"/>
              </w:rPr>
              <w:t xml:space="preserve">rasība </w:t>
            </w:r>
            <w:r w:rsidRPr="00857BA9">
              <w:rPr>
                <w:lang w:eastAsia="en-US"/>
              </w:rPr>
              <w:t xml:space="preserve">pēc </w:t>
            </w:r>
            <w:r w:rsidR="004F3687" w:rsidRPr="00857BA9">
              <w:rPr>
                <w:lang w:eastAsia="en-US"/>
              </w:rPr>
              <w:t xml:space="preserve">medicīnas </w:t>
            </w:r>
            <w:r w:rsidRPr="00857BA9">
              <w:rPr>
                <w:lang w:eastAsia="en-US"/>
              </w:rPr>
              <w:t>l</w:t>
            </w:r>
            <w:r w:rsidR="00476603" w:rsidRPr="00857BA9">
              <w:rPr>
                <w:lang w:eastAsia="en-US"/>
              </w:rPr>
              <w:t>aboratoriju akreditācijas tika</w:t>
            </w:r>
            <w:r w:rsidRPr="00857BA9">
              <w:rPr>
                <w:lang w:eastAsia="en-US"/>
              </w:rPr>
              <w:t xml:space="preserve"> noteikta</w:t>
            </w:r>
            <w:r w:rsidR="000B734E" w:rsidRPr="00857BA9">
              <w:rPr>
                <w:lang w:eastAsia="en-US"/>
              </w:rPr>
              <w:t xml:space="preserve">, lai  nodrošinātu vienotu pieeju visu laboratoriju novērtēšanā un salīdzināmu izmeklējumu veikšanā, </w:t>
            </w:r>
            <w:r w:rsidR="00B741DB" w:rsidRPr="00857BA9">
              <w:rPr>
                <w:lang w:eastAsia="en-US"/>
              </w:rPr>
              <w:t>un</w:t>
            </w:r>
            <w:r w:rsidR="00E3544A">
              <w:rPr>
                <w:lang w:eastAsia="en-US"/>
              </w:rPr>
              <w:t>,</w:t>
            </w:r>
            <w:r w:rsidR="000B734E" w:rsidRPr="00857BA9">
              <w:rPr>
                <w:lang w:eastAsia="en-US"/>
              </w:rPr>
              <w:t xml:space="preserve"> ņemot vērā, ka laboratorisko izmeklējumu kvalitātei ir būtiska ietekme uz pacienta ārstēšanas procesu gan slimnīcā, gan ambulatori, </w:t>
            </w:r>
            <w:r w:rsidR="00640E9E" w:rsidRPr="00857BA9">
              <w:rPr>
                <w:lang w:eastAsia="en-US"/>
              </w:rPr>
              <w:t>ir svarīgi, ka visām</w:t>
            </w:r>
            <w:r w:rsidR="00B01988" w:rsidRPr="00857BA9">
              <w:rPr>
                <w:lang w:eastAsia="en-US"/>
              </w:rPr>
              <w:t xml:space="preserve"> </w:t>
            </w:r>
            <w:r w:rsidR="00640E9E" w:rsidRPr="00857BA9">
              <w:rPr>
                <w:lang w:eastAsia="en-US"/>
              </w:rPr>
              <w:t>medicīnas laboratorijām</w:t>
            </w:r>
            <w:r w:rsidR="00B01988" w:rsidRPr="00857BA9">
              <w:rPr>
                <w:lang w:eastAsia="en-US"/>
              </w:rPr>
              <w:t xml:space="preserve"> tiek noteiktas pras</w:t>
            </w:r>
            <w:r w:rsidR="00640E9E" w:rsidRPr="00857BA9">
              <w:rPr>
                <w:lang w:eastAsia="en-US"/>
              </w:rPr>
              <w:t>ības uz kvalitāti un kompetenci,</w:t>
            </w:r>
            <w:r w:rsidR="00B01988" w:rsidRPr="00857BA9">
              <w:rPr>
                <w:lang w:eastAsia="en-US"/>
              </w:rPr>
              <w:t xml:space="preserve"> jo </w:t>
            </w:r>
            <w:r w:rsidR="00B01988" w:rsidRPr="00857BA9">
              <w:t>tiesības saņemt kvalitatīvus veselības aprūpes pakalpojumus ir visiem Latvijas iedzīvotājiem.</w:t>
            </w:r>
          </w:p>
          <w:p w:rsidR="00CC3A15" w:rsidRPr="00857BA9" w:rsidRDefault="00476603" w:rsidP="00F44071">
            <w:pPr>
              <w:ind w:firstLine="311"/>
              <w:jc w:val="both"/>
              <w:rPr>
                <w:lang w:eastAsia="en-US"/>
              </w:rPr>
            </w:pPr>
            <w:r w:rsidRPr="00857BA9">
              <w:rPr>
                <w:lang w:eastAsia="en-US"/>
              </w:rPr>
              <w:t xml:space="preserve">Veselības ministrijas rīcībā esošā informācija liecina - ņemot vērā, ka medicīnas laboratoriju sagatavošana akreditācijai prasa ne tikai laiku, bet arī finanšu un cilvēkresursus, ne visas ārstniecības iestādes spēs līdz 2015.gada 31.decembrim veikt medicīnas laboratoriju akreditāciju atbilstoši standartam LVS EN ISO 15189:2013 </w:t>
            </w:r>
            <w:r w:rsidRPr="00857BA9">
              <w:t>„Medicīnas laboratorijas. Īpašās prasības uz kvalitāti un kompetenci”</w:t>
            </w:r>
            <w:r w:rsidRPr="00857BA9">
              <w:rPr>
                <w:lang w:eastAsia="en-US"/>
              </w:rPr>
              <w:t>. Līdz ar to tiks apdraudēta ārstniecības iestāžu darbība laboratorisko izmeklējumu jomā, kā rezultātā tiks apdraudēta iespēja iedzīvotājiem saņemt nepieciešamo veselības aprūpes pakalpojumu</w:t>
            </w:r>
            <w:r w:rsidR="003F0A58" w:rsidRPr="00857BA9">
              <w:rPr>
                <w:lang w:eastAsia="en-US"/>
              </w:rPr>
              <w:t>, jo saskaņā ar Noteikumu 185.punkta spēkā esošo redakciju</w:t>
            </w:r>
            <w:r w:rsidR="00205C8A" w:rsidRPr="00857BA9">
              <w:rPr>
                <w:lang w:eastAsia="en-US"/>
              </w:rPr>
              <w:t xml:space="preserve"> </w:t>
            </w:r>
            <w:r w:rsidR="0098128B" w:rsidRPr="00857BA9">
              <w:rPr>
                <w:lang w:eastAsia="en-US"/>
              </w:rPr>
              <w:t xml:space="preserve">ārstniecības iestādes </w:t>
            </w:r>
            <w:r w:rsidR="00205C8A" w:rsidRPr="00857BA9">
              <w:rPr>
                <w:lang w:eastAsia="en-US"/>
              </w:rPr>
              <w:t xml:space="preserve">nevarēs sniegt laboratoriskos pakalpojumus, </w:t>
            </w:r>
            <w:r w:rsidR="0098128B" w:rsidRPr="00857BA9">
              <w:rPr>
                <w:lang w:eastAsia="en-US"/>
              </w:rPr>
              <w:t xml:space="preserve">kā arī </w:t>
            </w:r>
            <w:r w:rsidR="003F0A58" w:rsidRPr="00857BA9">
              <w:rPr>
                <w:lang w:eastAsia="en-US"/>
              </w:rPr>
              <w:t>Nacionālais veselības dienests nedrīkstēs slēgt līgumu par valsts apmaksāto laboratorisko pakalpojumu sniegšanu</w:t>
            </w:r>
            <w:r w:rsidR="00CC620C" w:rsidRPr="00857BA9">
              <w:rPr>
                <w:lang w:eastAsia="en-US"/>
              </w:rPr>
              <w:t xml:space="preserve"> iedzīvotājiem</w:t>
            </w:r>
            <w:r w:rsidR="003F0A58" w:rsidRPr="00857BA9">
              <w:rPr>
                <w:lang w:eastAsia="en-US"/>
              </w:rPr>
              <w:t xml:space="preserve"> </w:t>
            </w:r>
            <w:r w:rsidR="00CC620C" w:rsidRPr="00857BA9">
              <w:rPr>
                <w:lang w:eastAsia="en-US"/>
              </w:rPr>
              <w:t xml:space="preserve">ar tām laboratorijām, kuras nebūs izpildījušas Noteikumos iekļautās prasības, proti, līdz 2015.gada 31.decembrim nebūs akreditētas atbilstoši standartam LVS EN ISO 15189:2013 </w:t>
            </w:r>
            <w:r w:rsidR="00CC620C" w:rsidRPr="00857BA9">
              <w:t>„Medicīnas laboratorijas. Īpašās prasības uz kvalitāti un kompetenci”</w:t>
            </w:r>
            <w:r w:rsidR="00CC620C" w:rsidRPr="00857BA9">
              <w:rPr>
                <w:lang w:eastAsia="en-US"/>
              </w:rPr>
              <w:t xml:space="preserve">. </w:t>
            </w:r>
            <w:r w:rsidR="00BA4F2D" w:rsidRPr="00857BA9">
              <w:rPr>
                <w:lang w:eastAsia="en-US"/>
              </w:rPr>
              <w:t>Līdz ar to Noteikumu 185.punktā jāveic grozījumi, pagarinot akreditācijas termiņu</w:t>
            </w:r>
            <w:r w:rsidR="00640E9E" w:rsidRPr="00857BA9">
              <w:rPr>
                <w:lang w:eastAsia="en-US"/>
              </w:rPr>
              <w:t xml:space="preserve"> un paredzot, ka </w:t>
            </w:r>
            <w:r w:rsidR="004F3687" w:rsidRPr="00857BA9">
              <w:rPr>
                <w:lang w:eastAsia="en-US"/>
              </w:rPr>
              <w:t>tā veicama</w:t>
            </w:r>
            <w:r w:rsidR="00BA4F2D" w:rsidRPr="00857BA9">
              <w:rPr>
                <w:lang w:eastAsia="en-US"/>
              </w:rPr>
              <w:t xml:space="preserve"> līdz 201</w:t>
            </w:r>
            <w:r w:rsidR="000E4FD4" w:rsidRPr="00857BA9">
              <w:rPr>
                <w:lang w:eastAsia="en-US"/>
              </w:rPr>
              <w:t xml:space="preserve">6.gada 31.decembrim. </w:t>
            </w:r>
          </w:p>
          <w:p w:rsidR="00BF1D7E" w:rsidRPr="00F20AAD" w:rsidRDefault="00351E32" w:rsidP="00F44071">
            <w:pPr>
              <w:ind w:firstLine="311"/>
              <w:jc w:val="both"/>
              <w:rPr>
                <w:lang w:eastAsia="en-US"/>
              </w:rPr>
            </w:pPr>
            <w:r w:rsidRPr="00857BA9">
              <w:rPr>
                <w:lang w:eastAsia="en-US"/>
              </w:rPr>
              <w:t>Nacionālais veselības dienests 2015.gadā ir noslēdzis līgumus ar 82 laboratorijām par</w:t>
            </w:r>
            <w:r w:rsidR="0095464B" w:rsidRPr="00857BA9">
              <w:rPr>
                <w:lang w:eastAsia="en-US"/>
              </w:rPr>
              <w:t xml:space="preserve"> valsts apmaksāto </w:t>
            </w:r>
            <w:r w:rsidRPr="00857BA9">
              <w:rPr>
                <w:lang w:eastAsia="en-US"/>
              </w:rPr>
              <w:t xml:space="preserve">ambulatoro laboratorisko izmeklējumu veikšanu </w:t>
            </w:r>
            <w:r w:rsidR="0095464B" w:rsidRPr="00857BA9">
              <w:rPr>
                <w:lang w:eastAsia="en-US"/>
              </w:rPr>
              <w:t xml:space="preserve">iedzīvotājiem. </w:t>
            </w:r>
            <w:r w:rsidR="00BF1D7E" w:rsidRPr="00857BA9">
              <w:rPr>
                <w:lang w:eastAsia="en-US"/>
              </w:rPr>
              <w:t>Saskaņā ar Latvijas Nacionālā akreditācijas biroja (turpmāk – LATAK) sniegto informāciju</w:t>
            </w:r>
            <w:r w:rsidR="00BF1D7E" w:rsidRPr="00857BA9">
              <w:t xml:space="preserve"> </w:t>
            </w:r>
            <w:r w:rsidR="00BF1D7E" w:rsidRPr="00857BA9">
              <w:rPr>
                <w:lang w:eastAsia="en-US"/>
              </w:rPr>
              <w:t xml:space="preserve">šobrīd Latvijā ir akreditētas 17 medicīnas </w:t>
            </w:r>
            <w:r w:rsidR="00BF1D7E" w:rsidRPr="00857BA9">
              <w:rPr>
                <w:lang w:eastAsia="en-US"/>
              </w:rPr>
              <w:lastRenderedPageBreak/>
              <w:t>laboratorijas, tajā skaitā 8 laboratorijas atrodas daudzprofilu slimnīcās, kā arī no 10 medicīnas laboratorijām LATAK ir saņēmis pieteikumus akreditācijai.</w:t>
            </w:r>
            <w:r w:rsidR="003A6C30">
              <w:rPr>
                <w:lang w:eastAsia="en-US"/>
              </w:rPr>
              <w:t xml:space="preserve"> </w:t>
            </w:r>
            <w:r w:rsidR="003A6C30" w:rsidRPr="00F20AAD">
              <w:rPr>
                <w:lang w:eastAsia="en-US"/>
              </w:rPr>
              <w:t xml:space="preserve">Savukārt laboratoriju akreditācijas laika periodu LATAK šobrīd nav iespējams precīzi prognozēt, jo tas lielā mērā ir atkarīgs no konkrētā laboratorijā sniedzamo pakalpojumu klāsta un izmantojamo metožu daudzuma. </w:t>
            </w:r>
          </w:p>
          <w:p w:rsidR="000E4FD4" w:rsidRPr="00857BA9" w:rsidRDefault="000E4FD4" w:rsidP="00F44071">
            <w:pPr>
              <w:ind w:firstLine="311"/>
              <w:jc w:val="both"/>
              <w:rPr>
                <w:lang w:eastAsia="en-US"/>
              </w:rPr>
            </w:pPr>
            <w:r w:rsidRPr="00857BA9">
              <w:rPr>
                <w:bCs/>
              </w:rPr>
              <w:t>Mini</w:t>
            </w:r>
            <w:r w:rsidR="00476603" w:rsidRPr="00857BA9">
              <w:rPr>
                <w:bCs/>
              </w:rPr>
              <w:t>stru kabineta noteikumu projekta</w:t>
            </w:r>
            <w:r w:rsidRPr="00857BA9">
              <w:rPr>
                <w:bCs/>
              </w:rPr>
              <w:t xml:space="preserve"> „</w:t>
            </w:r>
            <w:r w:rsidRPr="00857BA9">
              <w:t>Grozījums Ministru kabineta 2009. gada 20. janvāra noteikumos Nr.60  „Noteikumi par obligātajām prasībām ārstniecības i</w:t>
            </w:r>
            <w:r w:rsidR="00CC3A15" w:rsidRPr="00857BA9">
              <w:t>estādēm un to struktūrvienībām”</w:t>
            </w:r>
            <w:r w:rsidR="007526FA" w:rsidRPr="00857BA9">
              <w:t xml:space="preserve"> (turpmāk – projekts)</w:t>
            </w:r>
            <w:r w:rsidR="00922B58" w:rsidRPr="00857BA9">
              <w:t xml:space="preserve"> </w:t>
            </w:r>
            <w:r w:rsidR="00476603" w:rsidRPr="00857BA9">
              <w:t xml:space="preserve">mērķis un būtība – </w:t>
            </w:r>
            <w:r w:rsidR="00242B0F" w:rsidRPr="00857BA9">
              <w:t xml:space="preserve"> izmainī</w:t>
            </w:r>
            <w:r w:rsidR="00CC3A15" w:rsidRPr="00857BA9">
              <w:t>t</w:t>
            </w:r>
            <w:r w:rsidRPr="00857BA9">
              <w:t xml:space="preserve"> termiņu,</w:t>
            </w:r>
            <w:r w:rsidR="004F3687" w:rsidRPr="00857BA9">
              <w:t xml:space="preserve"> līdz kuram veicama ārstniecības iestāžu medicīnas laboratoriju akreditācija,</w:t>
            </w:r>
            <w:r w:rsidRPr="00857BA9">
              <w:t xml:space="preserve"> </w:t>
            </w:r>
            <w:r w:rsidRPr="00857BA9">
              <w:rPr>
                <w:lang w:eastAsia="en-US"/>
              </w:rPr>
              <w:t>ārstniecības iestādēm</w:t>
            </w:r>
            <w:r w:rsidR="00242B0F" w:rsidRPr="00857BA9">
              <w:rPr>
                <w:lang w:eastAsia="en-US"/>
              </w:rPr>
              <w:t xml:space="preserve"> nodrošinot iespēju</w:t>
            </w:r>
            <w:r w:rsidR="004F3687" w:rsidRPr="00857BA9">
              <w:rPr>
                <w:lang w:eastAsia="en-US"/>
              </w:rPr>
              <w:t xml:space="preserve"> </w:t>
            </w:r>
            <w:r w:rsidR="00CC3A15" w:rsidRPr="00857BA9">
              <w:rPr>
                <w:lang w:eastAsia="en-US"/>
              </w:rPr>
              <w:t xml:space="preserve">ilgākā laika periodā </w:t>
            </w:r>
            <w:r w:rsidR="004F3687" w:rsidRPr="00857BA9">
              <w:rPr>
                <w:lang w:eastAsia="en-US"/>
              </w:rPr>
              <w:t xml:space="preserve">veikt visas nepieciešamās darbības, </w:t>
            </w:r>
            <w:r w:rsidR="00DE3257" w:rsidRPr="00857BA9">
              <w:rPr>
                <w:lang w:eastAsia="en-US"/>
              </w:rPr>
              <w:t>lai</w:t>
            </w:r>
            <w:r w:rsidR="004F3687" w:rsidRPr="00857BA9">
              <w:rPr>
                <w:lang w:eastAsia="en-US"/>
              </w:rPr>
              <w:t xml:space="preserve"> izpildītu</w:t>
            </w:r>
            <w:r w:rsidRPr="00857BA9">
              <w:rPr>
                <w:lang w:eastAsia="en-US"/>
              </w:rPr>
              <w:t xml:space="preserve"> Noteikumu prasības </w:t>
            </w:r>
            <w:r w:rsidR="00547FD6" w:rsidRPr="00857BA9">
              <w:rPr>
                <w:lang w:eastAsia="en-US"/>
              </w:rPr>
              <w:t>saistībā ar</w:t>
            </w:r>
            <w:r w:rsidR="0039312B" w:rsidRPr="00857BA9">
              <w:rPr>
                <w:lang w:eastAsia="en-US"/>
              </w:rPr>
              <w:t xml:space="preserve"> medi</w:t>
            </w:r>
            <w:r w:rsidR="00547FD6" w:rsidRPr="00857BA9">
              <w:rPr>
                <w:lang w:eastAsia="en-US"/>
              </w:rPr>
              <w:t>cīnas laboratoriju akreditāciju</w:t>
            </w:r>
            <w:r w:rsidR="0039312B" w:rsidRPr="00857BA9">
              <w:rPr>
                <w:lang w:eastAsia="en-US"/>
              </w:rPr>
              <w:t xml:space="preserve"> atbilstoši </w:t>
            </w:r>
            <w:r w:rsidR="0039312B" w:rsidRPr="00857BA9">
              <w:t>standartam LVS EN ISO 15189:2013 „Medicīnas laboratorijas. Īpašās prasīb</w:t>
            </w:r>
            <w:r w:rsidR="00CC3A15" w:rsidRPr="00857BA9">
              <w:t>as uz kvalitāti un kompetenci””</w:t>
            </w:r>
            <w:r w:rsidR="0039312B" w:rsidRPr="00857BA9">
              <w:rPr>
                <w:lang w:eastAsia="en-US"/>
              </w:rPr>
              <w:t>.</w:t>
            </w:r>
          </w:p>
        </w:tc>
      </w:tr>
      <w:tr w:rsidR="00027E0A" w:rsidRPr="00857BA9" w:rsidTr="00422997">
        <w:tc>
          <w:tcPr>
            <w:tcW w:w="468" w:type="dxa"/>
          </w:tcPr>
          <w:p w:rsidR="00027E0A" w:rsidRPr="00857BA9" w:rsidRDefault="00027E0A" w:rsidP="00F44071">
            <w:pPr>
              <w:rPr>
                <w:lang w:eastAsia="en-US"/>
              </w:rPr>
            </w:pPr>
            <w:r w:rsidRPr="00857BA9">
              <w:rPr>
                <w:lang w:eastAsia="en-US"/>
              </w:rPr>
              <w:lastRenderedPageBreak/>
              <w:t>3.</w:t>
            </w:r>
          </w:p>
        </w:tc>
        <w:tc>
          <w:tcPr>
            <w:tcW w:w="2050" w:type="dxa"/>
          </w:tcPr>
          <w:p w:rsidR="00027E0A" w:rsidRPr="00857BA9" w:rsidRDefault="00A332F5" w:rsidP="00F44071">
            <w:pPr>
              <w:rPr>
                <w:lang w:eastAsia="en-US"/>
              </w:rPr>
            </w:pPr>
            <w:r w:rsidRPr="00857BA9">
              <w:rPr>
                <w:lang w:eastAsia="en-US"/>
              </w:rPr>
              <w:t>Projekta izstrādē iesaistītās institūcijas</w:t>
            </w:r>
          </w:p>
        </w:tc>
        <w:tc>
          <w:tcPr>
            <w:tcW w:w="6662" w:type="dxa"/>
          </w:tcPr>
          <w:p w:rsidR="00027E0A" w:rsidRPr="00857BA9" w:rsidRDefault="00547FD6" w:rsidP="00F44071">
            <w:pPr>
              <w:rPr>
                <w:lang w:eastAsia="en-US"/>
              </w:rPr>
            </w:pPr>
            <w:r w:rsidRPr="00857BA9">
              <w:rPr>
                <w:lang w:eastAsia="en-US"/>
              </w:rPr>
              <w:t>Projekts šo jomu neskar</w:t>
            </w:r>
          </w:p>
        </w:tc>
      </w:tr>
      <w:tr w:rsidR="00027E0A" w:rsidRPr="00857BA9" w:rsidTr="00422997">
        <w:tc>
          <w:tcPr>
            <w:tcW w:w="468" w:type="dxa"/>
          </w:tcPr>
          <w:p w:rsidR="00027E0A" w:rsidRPr="00857BA9" w:rsidRDefault="00A332F5" w:rsidP="00F44071">
            <w:pPr>
              <w:rPr>
                <w:lang w:eastAsia="en-US"/>
              </w:rPr>
            </w:pPr>
            <w:r w:rsidRPr="00857BA9">
              <w:rPr>
                <w:lang w:eastAsia="en-US"/>
              </w:rPr>
              <w:t>4</w:t>
            </w:r>
            <w:r w:rsidR="00027E0A" w:rsidRPr="00857BA9">
              <w:rPr>
                <w:lang w:eastAsia="en-US"/>
              </w:rPr>
              <w:t>.</w:t>
            </w:r>
          </w:p>
        </w:tc>
        <w:tc>
          <w:tcPr>
            <w:tcW w:w="2050" w:type="dxa"/>
          </w:tcPr>
          <w:p w:rsidR="00027E0A" w:rsidRPr="00857BA9" w:rsidRDefault="00027E0A" w:rsidP="00F44071">
            <w:pPr>
              <w:rPr>
                <w:lang w:eastAsia="en-US"/>
              </w:rPr>
            </w:pPr>
            <w:r w:rsidRPr="00857BA9">
              <w:rPr>
                <w:lang w:eastAsia="en-US"/>
              </w:rPr>
              <w:t>Cita informācija</w:t>
            </w:r>
          </w:p>
        </w:tc>
        <w:tc>
          <w:tcPr>
            <w:tcW w:w="6662" w:type="dxa"/>
          </w:tcPr>
          <w:p w:rsidR="00027E0A" w:rsidRPr="00857BA9" w:rsidRDefault="00027E0A" w:rsidP="00F44071">
            <w:pPr>
              <w:rPr>
                <w:lang w:eastAsia="en-US"/>
              </w:rPr>
            </w:pPr>
            <w:r w:rsidRPr="00857BA9">
              <w:rPr>
                <w:lang w:eastAsia="en-US"/>
              </w:rPr>
              <w:t>Nav</w:t>
            </w:r>
          </w:p>
        </w:tc>
      </w:tr>
    </w:tbl>
    <w:p w:rsidR="000A0AF4" w:rsidRPr="00857BA9" w:rsidRDefault="000A0AF4" w:rsidP="00F44071">
      <w:pPr>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050"/>
        <w:gridCol w:w="6662"/>
      </w:tblGrid>
      <w:tr w:rsidR="00AD78C9" w:rsidRPr="00857BA9" w:rsidTr="00F44071">
        <w:tc>
          <w:tcPr>
            <w:tcW w:w="9180" w:type="dxa"/>
            <w:gridSpan w:val="3"/>
          </w:tcPr>
          <w:p w:rsidR="00AD78C9" w:rsidRPr="00857BA9" w:rsidRDefault="00AD78C9" w:rsidP="00F44071">
            <w:pPr>
              <w:jc w:val="center"/>
            </w:pPr>
            <w:r w:rsidRPr="00857BA9">
              <w:rPr>
                <w:b/>
                <w:bCs/>
                <w:lang w:val="fi-FI" w:eastAsia="en-US"/>
              </w:rPr>
              <w:t>II. Tiesību akta projekta ietekme uz sabiedrību</w:t>
            </w:r>
            <w:r w:rsidR="00DE3257" w:rsidRPr="00857BA9">
              <w:rPr>
                <w:b/>
                <w:bCs/>
                <w:lang w:val="fi-FI" w:eastAsia="en-US"/>
              </w:rPr>
              <w:t>, tauts</w:t>
            </w:r>
            <w:r w:rsidR="00A332F5" w:rsidRPr="00857BA9">
              <w:rPr>
                <w:b/>
                <w:bCs/>
                <w:lang w:val="fi-FI" w:eastAsia="en-US"/>
              </w:rPr>
              <w:t>a</w:t>
            </w:r>
            <w:r w:rsidR="00DE3257" w:rsidRPr="00857BA9">
              <w:rPr>
                <w:b/>
                <w:bCs/>
                <w:lang w:val="fi-FI" w:eastAsia="en-US"/>
              </w:rPr>
              <w:t>i</w:t>
            </w:r>
            <w:r w:rsidR="00A332F5" w:rsidRPr="00857BA9">
              <w:rPr>
                <w:b/>
                <w:bCs/>
                <w:lang w:val="fi-FI" w:eastAsia="en-US"/>
              </w:rPr>
              <w:t xml:space="preserve">mniecības </w:t>
            </w:r>
            <w:r w:rsidR="00DE3257" w:rsidRPr="00857BA9">
              <w:rPr>
                <w:b/>
                <w:bCs/>
                <w:lang w:val="fi-FI" w:eastAsia="en-US"/>
              </w:rPr>
              <w:t xml:space="preserve">attīstību </w:t>
            </w:r>
            <w:r w:rsidR="00A332F5" w:rsidRPr="00857BA9">
              <w:rPr>
                <w:b/>
                <w:bCs/>
                <w:lang w:val="fi-FI" w:eastAsia="en-US"/>
              </w:rPr>
              <w:t xml:space="preserve">un </w:t>
            </w:r>
            <w:r w:rsidR="00DE3257" w:rsidRPr="00857BA9">
              <w:rPr>
                <w:b/>
                <w:bCs/>
                <w:lang w:val="fi-FI" w:eastAsia="en-US"/>
              </w:rPr>
              <w:t>administratīvo slogu</w:t>
            </w:r>
          </w:p>
        </w:tc>
      </w:tr>
      <w:tr w:rsidR="00AD78C9" w:rsidRPr="00857BA9" w:rsidTr="00422997">
        <w:tc>
          <w:tcPr>
            <w:tcW w:w="468" w:type="dxa"/>
          </w:tcPr>
          <w:p w:rsidR="00AD78C9" w:rsidRPr="00857BA9" w:rsidRDefault="00AD78C9" w:rsidP="00F44071">
            <w:pPr>
              <w:rPr>
                <w:lang w:eastAsia="en-US"/>
              </w:rPr>
            </w:pPr>
            <w:r w:rsidRPr="00857BA9">
              <w:rPr>
                <w:lang w:eastAsia="en-US"/>
              </w:rPr>
              <w:t>1.</w:t>
            </w:r>
          </w:p>
        </w:tc>
        <w:tc>
          <w:tcPr>
            <w:tcW w:w="2050" w:type="dxa"/>
          </w:tcPr>
          <w:p w:rsidR="00AD78C9" w:rsidRPr="00857BA9" w:rsidRDefault="00AD78C9" w:rsidP="00F44071">
            <w:pPr>
              <w:ind w:left="-42" w:right="-108"/>
              <w:rPr>
                <w:lang w:eastAsia="en-US"/>
              </w:rPr>
            </w:pPr>
            <w:r w:rsidRPr="00857BA9">
              <w:rPr>
                <w:lang w:eastAsia="en-US"/>
              </w:rPr>
              <w:t>Sabiedrības mērķgrupa</w:t>
            </w:r>
            <w:r w:rsidR="00A332F5" w:rsidRPr="00857BA9">
              <w:rPr>
                <w:lang w:eastAsia="en-US"/>
              </w:rPr>
              <w:t>s, kuras tiesiskais regulējums ietekmē vai varētu ietekmēt</w:t>
            </w:r>
          </w:p>
        </w:tc>
        <w:tc>
          <w:tcPr>
            <w:tcW w:w="6662" w:type="dxa"/>
          </w:tcPr>
          <w:p w:rsidR="0022460C" w:rsidRPr="00857BA9" w:rsidRDefault="00A332F5" w:rsidP="00F44071">
            <w:pPr>
              <w:jc w:val="both"/>
              <w:rPr>
                <w:lang w:eastAsia="en-US"/>
              </w:rPr>
            </w:pPr>
            <w:r w:rsidRPr="00857BA9">
              <w:t>Ārstniecības iestādes</w:t>
            </w:r>
            <w:r w:rsidR="00242B0F" w:rsidRPr="00857BA9">
              <w:t>, kuras sniedz vai kurās sniedz medicīn</w:t>
            </w:r>
            <w:r w:rsidR="00E3544A">
              <w:t>as</w:t>
            </w:r>
            <w:r w:rsidR="00242B0F" w:rsidRPr="00857BA9">
              <w:t xml:space="preserve"> laboratorijas pakalpojumus, Veselības inspekcija</w:t>
            </w:r>
            <w:r w:rsidR="007526FA" w:rsidRPr="00857BA9">
              <w:t>,</w:t>
            </w:r>
            <w:r w:rsidR="00D95545" w:rsidRPr="00857BA9">
              <w:t xml:space="preserve"> Nacionālais veselības dienests</w:t>
            </w:r>
            <w:r w:rsidR="00B05232" w:rsidRPr="00857BA9">
              <w:t>, LATAK.</w:t>
            </w:r>
          </w:p>
        </w:tc>
      </w:tr>
      <w:tr w:rsidR="00A332F5" w:rsidRPr="00857BA9" w:rsidTr="00422997">
        <w:tc>
          <w:tcPr>
            <w:tcW w:w="468" w:type="dxa"/>
          </w:tcPr>
          <w:p w:rsidR="00A332F5" w:rsidRPr="00857BA9" w:rsidRDefault="00A332F5" w:rsidP="00F44071">
            <w:pPr>
              <w:rPr>
                <w:lang w:eastAsia="en-US"/>
              </w:rPr>
            </w:pPr>
            <w:r w:rsidRPr="00857BA9">
              <w:rPr>
                <w:lang w:eastAsia="en-US"/>
              </w:rPr>
              <w:t>2.</w:t>
            </w:r>
          </w:p>
        </w:tc>
        <w:tc>
          <w:tcPr>
            <w:tcW w:w="2050" w:type="dxa"/>
          </w:tcPr>
          <w:p w:rsidR="00A332F5" w:rsidRPr="00857BA9" w:rsidRDefault="00A332F5" w:rsidP="00F44071">
            <w:pPr>
              <w:ind w:left="-42" w:right="-108"/>
            </w:pPr>
            <w:r w:rsidRPr="00857BA9">
              <w:t>Tiesiskā regulējuma ietekme uz tautsaimniecību un administratīvo slogu</w:t>
            </w:r>
          </w:p>
        </w:tc>
        <w:tc>
          <w:tcPr>
            <w:tcW w:w="6662" w:type="dxa"/>
          </w:tcPr>
          <w:p w:rsidR="00242B0F" w:rsidRDefault="005274D0" w:rsidP="00F44071">
            <w:pPr>
              <w:ind w:firstLine="317"/>
              <w:jc w:val="both"/>
              <w:rPr>
                <w:lang w:eastAsia="en-US"/>
              </w:rPr>
            </w:pPr>
            <w:r>
              <w:rPr>
                <w:lang w:eastAsia="en-US"/>
              </w:rPr>
              <w:t xml:space="preserve">Šobrīd LATAK valstī  nodrošina medicīnas laboratoriju akreditācijas procesu. Prognozējam, ka 2016.gada laikā LATAK var pieaugt administratīvais slogs pie nosacījuma, ja medicīnas laboratorijas vienlaikus pieņems lēmumu uzsākt akreditācijas procesu. </w:t>
            </w:r>
          </w:p>
          <w:p w:rsidR="00760006" w:rsidRPr="00EF3FA3" w:rsidRDefault="00FD0E5F" w:rsidP="00F44071">
            <w:pPr>
              <w:ind w:firstLine="317"/>
              <w:jc w:val="both"/>
              <w:rPr>
                <w:color w:val="000000" w:themeColor="text1"/>
                <w:lang w:eastAsia="en-US"/>
              </w:rPr>
            </w:pPr>
            <w:r w:rsidRPr="00EF3FA3">
              <w:rPr>
                <w:color w:val="000000" w:themeColor="text1"/>
                <w:lang w:eastAsia="en-US"/>
              </w:rPr>
              <w:t>Ministrija prognozē, j</w:t>
            </w:r>
            <w:r w:rsidR="00760006" w:rsidRPr="00EF3FA3">
              <w:rPr>
                <w:color w:val="000000" w:themeColor="text1"/>
                <w:lang w:eastAsia="en-US"/>
              </w:rPr>
              <w:t>a</w:t>
            </w:r>
            <w:r w:rsidRPr="00EF3FA3">
              <w:rPr>
                <w:color w:val="000000" w:themeColor="text1"/>
                <w:lang w:eastAsia="en-US"/>
              </w:rPr>
              <w:t xml:space="preserve"> ar 2017.gada 1.janvāri</w:t>
            </w:r>
            <w:r w:rsidR="00760006" w:rsidRPr="00EF3FA3">
              <w:rPr>
                <w:color w:val="000000" w:themeColor="text1"/>
                <w:lang w:eastAsia="en-US"/>
              </w:rPr>
              <w:t xml:space="preserve"> samazināsies laboratoriju skaits, kur</w:t>
            </w:r>
            <w:r w:rsidRPr="00EF3FA3">
              <w:rPr>
                <w:color w:val="000000" w:themeColor="text1"/>
                <w:lang w:eastAsia="en-US"/>
              </w:rPr>
              <w:t xml:space="preserve">ām būs tiesības </w:t>
            </w:r>
            <w:r w:rsidR="00760006" w:rsidRPr="00EF3FA3">
              <w:rPr>
                <w:color w:val="000000" w:themeColor="text1"/>
                <w:lang w:eastAsia="en-US"/>
              </w:rPr>
              <w:t>sniegt laboratoriskos pakalpojumus iedzīvotājiem</w:t>
            </w:r>
            <w:r w:rsidRPr="00EF3FA3">
              <w:rPr>
                <w:color w:val="000000" w:themeColor="text1"/>
                <w:lang w:eastAsia="en-US"/>
              </w:rPr>
              <w:t xml:space="preserve"> saskaņā ar Noteikumos noteiktajām normām</w:t>
            </w:r>
            <w:r w:rsidR="00760006" w:rsidRPr="00EF3FA3">
              <w:rPr>
                <w:color w:val="000000" w:themeColor="text1"/>
                <w:lang w:eastAsia="en-US"/>
              </w:rPr>
              <w:t xml:space="preserve">, </w:t>
            </w:r>
            <w:r w:rsidRPr="00EF3FA3">
              <w:rPr>
                <w:color w:val="000000" w:themeColor="text1"/>
                <w:lang w:eastAsia="en-US"/>
              </w:rPr>
              <w:t xml:space="preserve">laboratorisko </w:t>
            </w:r>
            <w:r w:rsidR="00760006" w:rsidRPr="00EF3FA3">
              <w:rPr>
                <w:color w:val="000000" w:themeColor="text1"/>
                <w:lang w:eastAsia="en-US"/>
              </w:rPr>
              <w:t>pakalpojum</w:t>
            </w:r>
            <w:r w:rsidRPr="00EF3FA3">
              <w:rPr>
                <w:color w:val="000000" w:themeColor="text1"/>
                <w:lang w:eastAsia="en-US"/>
              </w:rPr>
              <w:t>u</w:t>
            </w:r>
            <w:r w:rsidR="00760006" w:rsidRPr="00EF3FA3">
              <w:rPr>
                <w:color w:val="000000" w:themeColor="text1"/>
                <w:lang w:eastAsia="en-US"/>
              </w:rPr>
              <w:t xml:space="preserve"> pieejamība iedzīvotājiem nesamazināsies, jo </w:t>
            </w:r>
            <w:r w:rsidRPr="00EF3FA3">
              <w:rPr>
                <w:color w:val="000000" w:themeColor="text1"/>
                <w:lang w:eastAsia="en-US"/>
              </w:rPr>
              <w:t xml:space="preserve">iedzīvotājiem nepieciešamos laboratoriskos </w:t>
            </w:r>
            <w:r w:rsidR="00760006" w:rsidRPr="00EF3FA3">
              <w:rPr>
                <w:color w:val="000000" w:themeColor="text1"/>
                <w:lang w:eastAsia="en-US"/>
              </w:rPr>
              <w:t>pakalpojumu</w:t>
            </w:r>
            <w:r w:rsidRPr="00EF3FA3">
              <w:rPr>
                <w:color w:val="000000" w:themeColor="text1"/>
                <w:lang w:eastAsia="en-US"/>
              </w:rPr>
              <w:t>s</w:t>
            </w:r>
            <w:r w:rsidR="00760006" w:rsidRPr="00EF3FA3">
              <w:rPr>
                <w:color w:val="000000" w:themeColor="text1"/>
                <w:lang w:eastAsia="en-US"/>
              </w:rPr>
              <w:t xml:space="preserve"> nodrošinās tās laboratorijas, kuras </w:t>
            </w:r>
            <w:r w:rsidRPr="00EF3FA3">
              <w:rPr>
                <w:color w:val="000000" w:themeColor="text1"/>
                <w:lang w:eastAsia="en-US"/>
              </w:rPr>
              <w:t>atbildīs Noteikumu prasībām.</w:t>
            </w:r>
            <w:r w:rsidR="00760006" w:rsidRPr="00EF3FA3">
              <w:rPr>
                <w:color w:val="000000" w:themeColor="text1"/>
                <w:lang w:eastAsia="en-US"/>
              </w:rPr>
              <w:t xml:space="preserve">  </w:t>
            </w:r>
          </w:p>
        </w:tc>
      </w:tr>
      <w:tr w:rsidR="00A332F5" w:rsidRPr="00857BA9" w:rsidTr="00422997">
        <w:tc>
          <w:tcPr>
            <w:tcW w:w="468" w:type="dxa"/>
          </w:tcPr>
          <w:p w:rsidR="00A332F5" w:rsidRPr="00857BA9" w:rsidRDefault="00A332F5" w:rsidP="00F44071">
            <w:pPr>
              <w:rPr>
                <w:lang w:eastAsia="en-US"/>
              </w:rPr>
            </w:pPr>
            <w:r w:rsidRPr="00857BA9">
              <w:rPr>
                <w:lang w:eastAsia="en-US"/>
              </w:rPr>
              <w:t>3.</w:t>
            </w:r>
          </w:p>
        </w:tc>
        <w:tc>
          <w:tcPr>
            <w:tcW w:w="2050" w:type="dxa"/>
          </w:tcPr>
          <w:p w:rsidR="00A332F5" w:rsidRPr="00857BA9" w:rsidRDefault="00A332F5" w:rsidP="00F44071">
            <w:pPr>
              <w:ind w:left="-42" w:right="-108"/>
            </w:pPr>
            <w:r w:rsidRPr="00857BA9">
              <w:t>Administratīvo izmaksu monetārs novērtējums</w:t>
            </w:r>
          </w:p>
        </w:tc>
        <w:tc>
          <w:tcPr>
            <w:tcW w:w="6662" w:type="dxa"/>
          </w:tcPr>
          <w:p w:rsidR="00A332F5" w:rsidRPr="00857BA9" w:rsidRDefault="00A332F5" w:rsidP="00F44071">
            <w:pPr>
              <w:jc w:val="both"/>
              <w:rPr>
                <w:highlight w:val="yellow"/>
                <w:lang w:eastAsia="en-US"/>
              </w:rPr>
            </w:pPr>
            <w:r w:rsidRPr="00857BA9">
              <w:rPr>
                <w:lang w:eastAsia="en-US"/>
              </w:rPr>
              <w:t>Projekts šo jomu neskar</w:t>
            </w:r>
          </w:p>
        </w:tc>
      </w:tr>
      <w:tr w:rsidR="00A332F5" w:rsidRPr="00857BA9" w:rsidTr="00422997">
        <w:tc>
          <w:tcPr>
            <w:tcW w:w="468" w:type="dxa"/>
          </w:tcPr>
          <w:p w:rsidR="00A332F5" w:rsidRPr="00857BA9" w:rsidRDefault="00A332F5" w:rsidP="00F44071">
            <w:pPr>
              <w:rPr>
                <w:lang w:eastAsia="en-US"/>
              </w:rPr>
            </w:pPr>
            <w:r w:rsidRPr="00857BA9">
              <w:rPr>
                <w:lang w:eastAsia="en-US"/>
              </w:rPr>
              <w:t>4.</w:t>
            </w:r>
          </w:p>
        </w:tc>
        <w:tc>
          <w:tcPr>
            <w:tcW w:w="2050" w:type="dxa"/>
          </w:tcPr>
          <w:p w:rsidR="00A332F5" w:rsidRPr="00857BA9" w:rsidRDefault="00A332F5" w:rsidP="00F44071">
            <w:pPr>
              <w:ind w:left="-42" w:right="-108"/>
            </w:pPr>
            <w:r w:rsidRPr="00857BA9">
              <w:t>Cita informācija</w:t>
            </w:r>
          </w:p>
        </w:tc>
        <w:tc>
          <w:tcPr>
            <w:tcW w:w="6662" w:type="dxa"/>
          </w:tcPr>
          <w:p w:rsidR="008151F2" w:rsidRPr="00857BA9" w:rsidRDefault="008151F2" w:rsidP="00F44071">
            <w:pPr>
              <w:ind w:firstLine="311"/>
              <w:jc w:val="both"/>
              <w:rPr>
                <w:lang w:eastAsia="en-US"/>
              </w:rPr>
            </w:pPr>
            <w:r w:rsidRPr="00857BA9">
              <w:rPr>
                <w:lang w:eastAsia="en-US"/>
              </w:rPr>
              <w:t>Noteikumu projektā iekļautais grozījums tikai pagarina tiesību normas izpildes termiņu, nevis ievieš jaunu normu.</w:t>
            </w:r>
          </w:p>
          <w:p w:rsidR="00B05232" w:rsidRPr="002C43F0" w:rsidRDefault="00B05232" w:rsidP="00F44071">
            <w:pPr>
              <w:ind w:firstLine="311"/>
              <w:jc w:val="both"/>
              <w:rPr>
                <w:color w:val="FF0000"/>
                <w:lang w:eastAsia="en-US"/>
              </w:rPr>
            </w:pPr>
            <w:r w:rsidRPr="00857BA9">
              <w:rPr>
                <w:lang w:eastAsia="en-US"/>
              </w:rPr>
              <w:t xml:space="preserve">Ārstniecības iestādes lielākoties ir komercsabiedrības un pašas pieņem lēmumu par to struktūrvienību darbību vai darbības </w:t>
            </w:r>
            <w:r w:rsidRPr="00857BA9">
              <w:rPr>
                <w:lang w:eastAsia="en-US"/>
              </w:rPr>
              <w:lastRenderedPageBreak/>
              <w:t>pārtraukšanu, piemēram, par laboratorijas akreditāciju vai tās slēgšanu</w:t>
            </w:r>
            <w:r w:rsidR="00740875" w:rsidRPr="00857BA9">
              <w:rPr>
                <w:lang w:eastAsia="en-US"/>
              </w:rPr>
              <w:t xml:space="preserve"> un nepieciešamo labo</w:t>
            </w:r>
            <w:r w:rsidR="00E3544A">
              <w:rPr>
                <w:lang w:eastAsia="en-US"/>
              </w:rPr>
              <w:t>ratorisko pakalpojumu nodrošināšanu</w:t>
            </w:r>
            <w:r w:rsidR="00740875" w:rsidRPr="00857BA9">
              <w:rPr>
                <w:lang w:eastAsia="en-US"/>
              </w:rPr>
              <w:t xml:space="preserve"> kā ārpakalpojumu. </w:t>
            </w:r>
          </w:p>
          <w:p w:rsidR="00A332F5" w:rsidRPr="00857BA9" w:rsidRDefault="00740875" w:rsidP="00F44071">
            <w:pPr>
              <w:ind w:firstLine="311"/>
              <w:jc w:val="both"/>
              <w:rPr>
                <w:lang w:eastAsia="en-US"/>
              </w:rPr>
            </w:pPr>
            <w:r w:rsidRPr="00857BA9">
              <w:rPr>
                <w:lang w:eastAsia="en-US"/>
              </w:rPr>
              <w:t>Pieņemot šo noteikumu projektu</w:t>
            </w:r>
            <w:r w:rsidR="006F02D4" w:rsidRPr="00857BA9">
              <w:rPr>
                <w:lang w:eastAsia="en-US"/>
              </w:rPr>
              <w:t xml:space="preserve">, </w:t>
            </w:r>
            <w:r w:rsidRPr="00857BA9">
              <w:rPr>
                <w:lang w:eastAsia="en-US"/>
              </w:rPr>
              <w:t xml:space="preserve"> Ministru kabinets </w:t>
            </w:r>
            <w:r w:rsidR="006F02D4" w:rsidRPr="00857BA9">
              <w:rPr>
                <w:lang w:eastAsia="en-US"/>
              </w:rPr>
              <w:t>ārstniecības iestādēm dos iespēju šajā veselības aprūpes nozarei saspringtajā finanšu situācijā rast optimālāko risinājumu kvalitatīvu laboratorisko izmeklējumu nodrošināšanai pacientiem.</w:t>
            </w:r>
          </w:p>
          <w:p w:rsidR="008151F2" w:rsidRPr="00857BA9" w:rsidRDefault="008151F2" w:rsidP="00F44071">
            <w:pPr>
              <w:ind w:firstLine="311"/>
              <w:jc w:val="both"/>
              <w:rPr>
                <w:highlight w:val="yellow"/>
                <w:lang w:eastAsia="en-US"/>
              </w:rPr>
            </w:pPr>
            <w:r w:rsidRPr="00857BA9">
              <w:rPr>
                <w:lang w:eastAsia="en-US"/>
              </w:rPr>
              <w:t xml:space="preserve">Noteikumu projektā iekļauto normu veselības aprūpes pakalpojumu sniedzēji nodrošinās savu budžetu ietvaros, jo ārstniecības iestāde nedrīkst sniegt iedzīvotājiem veselības aprūpes pakalpojumus, ja nenodrošina Noteikumos noteiktās obligātās prasības ārstniecības iestādēm un to struktūrvienībām, kuru ievērošana nodrošina iedzīvotājiem pieejamu un kvalitatīvu veselības aprūpes pakalpojumu saņemšanu. </w:t>
            </w:r>
          </w:p>
        </w:tc>
      </w:tr>
    </w:tbl>
    <w:p w:rsidR="00242B0F" w:rsidRPr="00857BA9" w:rsidRDefault="00A859D0" w:rsidP="00F44071">
      <w:pPr>
        <w:rPr>
          <w:sz w:val="28"/>
          <w:szCs w:val="28"/>
          <w:lang w:val="de-DE" w:eastAsia="en-US"/>
        </w:rPr>
      </w:pPr>
      <w:r w:rsidRPr="00857BA9">
        <w:rPr>
          <w:sz w:val="28"/>
          <w:szCs w:val="28"/>
          <w:lang w:val="de-DE" w:eastAsia="en-US"/>
        </w:rPr>
        <w:lastRenderedPageBreak/>
        <w:t>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050"/>
        <w:gridCol w:w="6662"/>
      </w:tblGrid>
      <w:tr w:rsidR="00242B0F" w:rsidRPr="00857BA9" w:rsidTr="00F44071">
        <w:tc>
          <w:tcPr>
            <w:tcW w:w="9180" w:type="dxa"/>
            <w:gridSpan w:val="3"/>
          </w:tcPr>
          <w:p w:rsidR="00242B0F" w:rsidRPr="00857BA9" w:rsidRDefault="00242B0F" w:rsidP="00F44071">
            <w:pPr>
              <w:jc w:val="center"/>
              <w:rPr>
                <w:lang w:eastAsia="en-US"/>
              </w:rPr>
            </w:pPr>
            <w:r w:rsidRPr="00857BA9">
              <w:rPr>
                <w:b/>
                <w:bCs/>
                <w:lang w:eastAsia="en-US"/>
              </w:rPr>
              <w:t>VI. Sabiedrības līdzdalība un komunikācijas aktivitātes</w:t>
            </w:r>
          </w:p>
        </w:tc>
      </w:tr>
      <w:tr w:rsidR="00242B0F" w:rsidRPr="00857BA9" w:rsidTr="00422997">
        <w:tc>
          <w:tcPr>
            <w:tcW w:w="468" w:type="dxa"/>
          </w:tcPr>
          <w:p w:rsidR="00242B0F" w:rsidRPr="00857BA9" w:rsidRDefault="00242B0F" w:rsidP="00F44071">
            <w:pPr>
              <w:rPr>
                <w:lang w:eastAsia="en-US"/>
              </w:rPr>
            </w:pPr>
            <w:r w:rsidRPr="00857BA9">
              <w:rPr>
                <w:lang w:eastAsia="en-US"/>
              </w:rPr>
              <w:t>1.</w:t>
            </w:r>
          </w:p>
        </w:tc>
        <w:tc>
          <w:tcPr>
            <w:tcW w:w="2050" w:type="dxa"/>
          </w:tcPr>
          <w:p w:rsidR="00242B0F" w:rsidRPr="00857BA9" w:rsidRDefault="00922B58" w:rsidP="00F44071">
            <w:pPr>
              <w:rPr>
                <w:lang w:eastAsia="en-US"/>
              </w:rPr>
            </w:pPr>
            <w:r w:rsidRPr="00857BA9">
              <w:rPr>
                <w:lang w:eastAsia="en-US"/>
              </w:rPr>
              <w:t>Plānotās sabiedrības līdzdalības un komunikācijas aktivitātes saistībā ar projektu</w:t>
            </w:r>
          </w:p>
        </w:tc>
        <w:tc>
          <w:tcPr>
            <w:tcW w:w="6662" w:type="dxa"/>
          </w:tcPr>
          <w:p w:rsidR="00242B0F" w:rsidRPr="00857BA9" w:rsidRDefault="00922B58" w:rsidP="00422997">
            <w:pPr>
              <w:ind w:firstLine="175"/>
              <w:jc w:val="both"/>
              <w:rPr>
                <w:highlight w:val="yellow"/>
                <w:lang w:eastAsia="en-US"/>
              </w:rPr>
            </w:pPr>
            <w:r w:rsidRPr="00857BA9">
              <w:rPr>
                <w:lang w:eastAsia="en-US"/>
              </w:rPr>
              <w:t>P</w:t>
            </w:r>
            <w:r w:rsidR="00242B0F" w:rsidRPr="00857BA9">
              <w:rPr>
                <w:lang w:eastAsia="en-US"/>
              </w:rPr>
              <w:t>rojekts tik</w:t>
            </w:r>
            <w:r w:rsidR="00D95545" w:rsidRPr="00857BA9">
              <w:rPr>
                <w:lang w:eastAsia="en-US"/>
              </w:rPr>
              <w:t>a</w:t>
            </w:r>
            <w:r w:rsidR="00242B0F" w:rsidRPr="00857BA9">
              <w:rPr>
                <w:lang w:eastAsia="en-US"/>
              </w:rPr>
              <w:t xml:space="preserve"> ievietots Veselības ministrijas tīmekļa vietnē </w:t>
            </w:r>
            <w:hyperlink r:id="rId8" w:history="1">
              <w:r w:rsidRPr="00857BA9">
                <w:rPr>
                  <w:rStyle w:val="Hyperlink"/>
                  <w:color w:val="auto"/>
                  <w:lang w:eastAsia="en-US"/>
                </w:rPr>
                <w:t>www.vm.gov.lv</w:t>
              </w:r>
            </w:hyperlink>
            <w:r w:rsidRPr="00857BA9">
              <w:rPr>
                <w:lang w:eastAsia="en-US"/>
              </w:rPr>
              <w:t xml:space="preserve"> un nodots sabiedriskajai apspriešanai.</w:t>
            </w:r>
            <w:r w:rsidR="007526FA" w:rsidRPr="00857BA9">
              <w:rPr>
                <w:lang w:eastAsia="en-US"/>
              </w:rPr>
              <w:t xml:space="preserve"> Papildu</w:t>
            </w:r>
            <w:r w:rsidR="00BC0027" w:rsidRPr="00857BA9">
              <w:rPr>
                <w:lang w:eastAsia="en-US"/>
              </w:rPr>
              <w:t>s</w:t>
            </w:r>
            <w:r w:rsidR="007526FA" w:rsidRPr="00857BA9">
              <w:rPr>
                <w:lang w:eastAsia="en-US"/>
              </w:rPr>
              <w:t xml:space="preserve"> informācija par sagatavoto projektu tika nosūtīta </w:t>
            </w:r>
            <w:r w:rsidR="00BC0027" w:rsidRPr="00857BA9">
              <w:rPr>
                <w:lang w:eastAsia="en-US"/>
              </w:rPr>
              <w:t>sabiedriskām organizācijām: Latvijas Slimnīcu biedrībai (turpmāk -  LSB), Latvijas Laboratorijas speciālistu biedrībai (turpmāk – LLSB) un Veselības aprūpes darba devēju asociācijai (turpmāk –VADDA).</w:t>
            </w:r>
          </w:p>
        </w:tc>
      </w:tr>
      <w:tr w:rsidR="00242B0F" w:rsidRPr="00857BA9" w:rsidTr="00422997">
        <w:tc>
          <w:tcPr>
            <w:tcW w:w="468" w:type="dxa"/>
          </w:tcPr>
          <w:p w:rsidR="00242B0F" w:rsidRPr="00857BA9" w:rsidRDefault="00242B0F" w:rsidP="00F44071">
            <w:pPr>
              <w:rPr>
                <w:lang w:eastAsia="en-US"/>
              </w:rPr>
            </w:pPr>
            <w:r w:rsidRPr="00857BA9">
              <w:rPr>
                <w:lang w:eastAsia="en-US"/>
              </w:rPr>
              <w:t>2.</w:t>
            </w:r>
          </w:p>
        </w:tc>
        <w:tc>
          <w:tcPr>
            <w:tcW w:w="2050" w:type="dxa"/>
          </w:tcPr>
          <w:p w:rsidR="00242B0F" w:rsidRPr="00857BA9" w:rsidRDefault="00242B0F" w:rsidP="00F44071">
            <w:pPr>
              <w:rPr>
                <w:lang w:eastAsia="en-US"/>
              </w:rPr>
            </w:pPr>
            <w:r w:rsidRPr="00857BA9">
              <w:rPr>
                <w:lang w:eastAsia="en-US"/>
              </w:rPr>
              <w:t>Sabiedrības līdzdalība projekta izstrādē</w:t>
            </w:r>
          </w:p>
        </w:tc>
        <w:tc>
          <w:tcPr>
            <w:tcW w:w="6662" w:type="dxa"/>
          </w:tcPr>
          <w:p w:rsidR="00242B0F" w:rsidRPr="00857BA9" w:rsidRDefault="00922B58" w:rsidP="00422997">
            <w:pPr>
              <w:ind w:firstLine="175"/>
              <w:jc w:val="both"/>
              <w:rPr>
                <w:highlight w:val="yellow"/>
                <w:lang w:eastAsia="en-US"/>
              </w:rPr>
            </w:pPr>
            <w:r w:rsidRPr="00857BA9">
              <w:rPr>
                <w:lang w:eastAsia="en-US"/>
              </w:rPr>
              <w:t>Projekt</w:t>
            </w:r>
            <w:r w:rsidR="00D95545" w:rsidRPr="00857BA9">
              <w:rPr>
                <w:lang w:eastAsia="en-US"/>
              </w:rPr>
              <w:t>a</w:t>
            </w:r>
            <w:r w:rsidRPr="00857BA9">
              <w:rPr>
                <w:lang w:eastAsia="en-US"/>
              </w:rPr>
              <w:t xml:space="preserve"> sabiedrisk</w:t>
            </w:r>
            <w:r w:rsidR="00D95545" w:rsidRPr="00857BA9">
              <w:rPr>
                <w:lang w:eastAsia="en-US"/>
              </w:rPr>
              <w:t>ā</w:t>
            </w:r>
            <w:r w:rsidRPr="00857BA9">
              <w:rPr>
                <w:lang w:eastAsia="en-US"/>
              </w:rPr>
              <w:t xml:space="preserve"> apspriešana</w:t>
            </w:r>
            <w:r w:rsidR="00D95545" w:rsidRPr="00857BA9">
              <w:rPr>
                <w:lang w:eastAsia="en-US"/>
              </w:rPr>
              <w:t xml:space="preserve"> notika 2015.gada 4.septembrī</w:t>
            </w:r>
            <w:r w:rsidR="00BC0027" w:rsidRPr="00857BA9">
              <w:rPr>
                <w:lang w:eastAsia="en-US"/>
              </w:rPr>
              <w:t xml:space="preserve"> Veselības ministrijā.</w:t>
            </w:r>
            <w:r w:rsidR="0098128B" w:rsidRPr="00857BA9">
              <w:rPr>
                <w:lang w:eastAsia="en-US"/>
              </w:rPr>
              <w:t xml:space="preserve"> Sabiedriskajā apspriešanā piedalījās pārstāvji no LSB, VADDA, LLSB, SIA „E.Gulbja laboratorija”, SIA „Rēzeknes slimnīca”, SIA „Rīgas Austrumu klīniskā universitātes slimnīca”, VSIA „Bērnu klīniskā universitātes slimnīca”.</w:t>
            </w:r>
          </w:p>
        </w:tc>
      </w:tr>
      <w:tr w:rsidR="00242B0F" w:rsidRPr="00857BA9" w:rsidTr="00422997">
        <w:tc>
          <w:tcPr>
            <w:tcW w:w="468" w:type="dxa"/>
          </w:tcPr>
          <w:p w:rsidR="00242B0F" w:rsidRPr="00857BA9" w:rsidRDefault="00242B0F" w:rsidP="00F44071">
            <w:pPr>
              <w:rPr>
                <w:lang w:eastAsia="en-US"/>
              </w:rPr>
            </w:pPr>
            <w:r w:rsidRPr="00857BA9">
              <w:rPr>
                <w:lang w:eastAsia="en-US"/>
              </w:rPr>
              <w:t>3.</w:t>
            </w:r>
          </w:p>
        </w:tc>
        <w:tc>
          <w:tcPr>
            <w:tcW w:w="2050" w:type="dxa"/>
          </w:tcPr>
          <w:p w:rsidR="00242B0F" w:rsidRPr="00857BA9" w:rsidRDefault="00242B0F" w:rsidP="00F44071">
            <w:pPr>
              <w:rPr>
                <w:lang w:eastAsia="en-US"/>
              </w:rPr>
            </w:pPr>
            <w:r w:rsidRPr="00857BA9">
              <w:rPr>
                <w:lang w:eastAsia="en-US"/>
              </w:rPr>
              <w:t>Sabiedrības līdzdalības rezultāti</w:t>
            </w:r>
          </w:p>
        </w:tc>
        <w:tc>
          <w:tcPr>
            <w:tcW w:w="6662" w:type="dxa"/>
          </w:tcPr>
          <w:p w:rsidR="00242B0F" w:rsidRPr="00857BA9" w:rsidRDefault="00970E9E" w:rsidP="00422997">
            <w:pPr>
              <w:ind w:firstLine="175"/>
              <w:jc w:val="both"/>
              <w:rPr>
                <w:lang w:eastAsia="en-US"/>
              </w:rPr>
            </w:pPr>
            <w:r w:rsidRPr="00857BA9">
              <w:rPr>
                <w:lang w:eastAsia="en-US"/>
              </w:rPr>
              <w:t>Sabiedriskas apspriešanas dalībnieki</w:t>
            </w:r>
            <w:r w:rsidR="003A743B" w:rsidRPr="00857BA9">
              <w:rPr>
                <w:lang w:eastAsia="en-US"/>
              </w:rPr>
              <w:t xml:space="preserve"> </w:t>
            </w:r>
            <w:r w:rsidR="0098128B" w:rsidRPr="00857BA9">
              <w:rPr>
                <w:lang w:eastAsia="en-US"/>
              </w:rPr>
              <w:t>LSB, VADDA, LLSB, SIA „Rēzeknes slimnīca”, SIA „Rīgas Austrumu klīniskā universitātes slimnīca”, VSIA „Bērnu klīniskā universitātes slimnīca”</w:t>
            </w:r>
            <w:r w:rsidR="003A743B" w:rsidRPr="00857BA9">
              <w:rPr>
                <w:lang w:eastAsia="en-US"/>
              </w:rPr>
              <w:t xml:space="preserve"> </w:t>
            </w:r>
            <w:r w:rsidR="00495A50" w:rsidRPr="00857BA9">
              <w:rPr>
                <w:lang w:eastAsia="en-US"/>
              </w:rPr>
              <w:t>atbalstīja šī projekta tālāko virzību</w:t>
            </w:r>
            <w:r w:rsidRPr="00857BA9">
              <w:rPr>
                <w:lang w:eastAsia="en-US"/>
              </w:rPr>
              <w:t>, jo tas dos iespēju ārstniecības iestādēm, kuras uzsākušas laboratoriju akreditācijas procesu, to pabeigt un sniegt iedzīvotājiem nepieciešamos laboratoriskos izmeklējumus</w:t>
            </w:r>
            <w:r w:rsidR="00205C8A" w:rsidRPr="00857BA9">
              <w:rPr>
                <w:lang w:eastAsia="en-US"/>
              </w:rPr>
              <w:t>.</w:t>
            </w:r>
            <w:r w:rsidRPr="00857BA9">
              <w:rPr>
                <w:lang w:eastAsia="en-US"/>
              </w:rPr>
              <w:t xml:space="preserve"> </w:t>
            </w:r>
          </w:p>
          <w:p w:rsidR="00403486" w:rsidRPr="00857BA9" w:rsidRDefault="0098128B" w:rsidP="00422997">
            <w:pPr>
              <w:ind w:firstLine="175"/>
              <w:jc w:val="both"/>
              <w:rPr>
                <w:lang w:eastAsia="en-US"/>
              </w:rPr>
            </w:pPr>
            <w:r w:rsidRPr="00857BA9">
              <w:rPr>
                <w:lang w:eastAsia="en-US"/>
              </w:rPr>
              <w:t>SIA „E.Gulbja laboratorija”</w:t>
            </w:r>
            <w:r w:rsidR="00403486" w:rsidRPr="00857BA9">
              <w:rPr>
                <w:lang w:eastAsia="en-US"/>
              </w:rPr>
              <w:t xml:space="preserve"> pārstāvja ieskatā projekts nav atbalstāms, jo ārstniecības iestādēm no Noteikumu pieņemšanas brīža, t.i. 2009.gada 20.janvāra bija zināma p</w:t>
            </w:r>
            <w:r w:rsidR="00E3544A">
              <w:rPr>
                <w:lang w:eastAsia="en-US"/>
              </w:rPr>
              <w:t>rasība par laboratoriju akreditāciju</w:t>
            </w:r>
            <w:r w:rsidR="00403486" w:rsidRPr="00857BA9">
              <w:rPr>
                <w:lang w:eastAsia="en-US"/>
              </w:rPr>
              <w:t xml:space="preserve"> atbilstoši minētajam standartam.</w:t>
            </w:r>
          </w:p>
          <w:p w:rsidR="0098128B" w:rsidRPr="00857BA9" w:rsidRDefault="00403486" w:rsidP="00422997">
            <w:pPr>
              <w:ind w:firstLine="175"/>
              <w:jc w:val="both"/>
              <w:rPr>
                <w:highlight w:val="yellow"/>
                <w:lang w:eastAsia="en-US"/>
              </w:rPr>
            </w:pPr>
            <w:r w:rsidRPr="00857BA9">
              <w:rPr>
                <w:lang w:eastAsia="en-US"/>
              </w:rPr>
              <w:t xml:space="preserve">Veselības ministrijas viedoklis - saskaņā ar </w:t>
            </w:r>
            <w:r w:rsidR="00502B58" w:rsidRPr="00857BA9">
              <w:rPr>
                <w:lang w:eastAsia="en-US"/>
              </w:rPr>
              <w:t>2009.gada 20.janvāra Noteikumu (pamata redakcija) 183.punktā noteikto daudzprofilu slimnīcu laboratorijām bija jābūt akreditētām ar 2012.gada 1.janvāri. Savukārt 2013.gada 10.decembra Ministru kabineta noteikum</w:t>
            </w:r>
            <w:r w:rsidR="009A0590" w:rsidRPr="00857BA9">
              <w:rPr>
                <w:lang w:eastAsia="en-US"/>
              </w:rPr>
              <w:t>os</w:t>
            </w:r>
            <w:r w:rsidR="00502B58" w:rsidRPr="00857BA9">
              <w:rPr>
                <w:lang w:eastAsia="en-US"/>
              </w:rPr>
              <w:t xml:space="preserve"> Nr.1463 „Grozījumi Ministru kabineta 2009.gada 20.janvāra noteikumos Nr.60 </w:t>
            </w:r>
            <w:r w:rsidR="00271570" w:rsidRPr="00857BA9">
              <w:rPr>
                <w:lang w:eastAsia="en-US"/>
              </w:rPr>
              <w:t>„</w:t>
            </w:r>
            <w:r w:rsidR="00502B58" w:rsidRPr="00857BA9">
              <w:rPr>
                <w:lang w:eastAsia="en-US"/>
              </w:rPr>
              <w:t>Noteikumi par obligātajām prasībām ārstniecības iestādēm un to struktūrvienībām””</w:t>
            </w:r>
            <w:r w:rsidR="006B6A78" w:rsidRPr="00857BA9">
              <w:rPr>
                <w:lang w:eastAsia="en-US"/>
              </w:rPr>
              <w:t xml:space="preserve"> tika noteikts, ka visām medicīnas laboratorijām, kuras veic no cilvēka iegūto materiālu izmeklējumus jāveic akreditācija atbilstoši standartā LVS EN ISO 15189:2013 „Medicīnas laboratorijas. Īpašās prasības attiecībā uz kvalitāti un kompetenci” noteiktām </w:t>
            </w:r>
            <w:r w:rsidR="006B6A78" w:rsidRPr="00857BA9">
              <w:rPr>
                <w:lang w:eastAsia="en-US"/>
              </w:rPr>
              <w:lastRenderedPageBreak/>
              <w:t xml:space="preserve">prasībām līdz 2015.gada 31.decembrim, tādejādi tika paplašināts tas </w:t>
            </w:r>
            <w:r w:rsidR="00B5050C" w:rsidRPr="00857BA9">
              <w:rPr>
                <w:lang w:eastAsia="en-US"/>
              </w:rPr>
              <w:t>ārstniecības iestāžu loks, kurām jānodrošina laboratorijas akreditācija.</w:t>
            </w:r>
          </w:p>
        </w:tc>
      </w:tr>
      <w:tr w:rsidR="00242B0F" w:rsidRPr="00857BA9" w:rsidTr="00422997">
        <w:tc>
          <w:tcPr>
            <w:tcW w:w="468" w:type="dxa"/>
          </w:tcPr>
          <w:p w:rsidR="00242B0F" w:rsidRPr="00857BA9" w:rsidRDefault="00242B0F" w:rsidP="00F44071">
            <w:pPr>
              <w:rPr>
                <w:lang w:eastAsia="en-US"/>
              </w:rPr>
            </w:pPr>
            <w:r w:rsidRPr="00857BA9">
              <w:rPr>
                <w:lang w:eastAsia="en-US"/>
              </w:rPr>
              <w:lastRenderedPageBreak/>
              <w:t>4.</w:t>
            </w:r>
          </w:p>
        </w:tc>
        <w:tc>
          <w:tcPr>
            <w:tcW w:w="2050" w:type="dxa"/>
          </w:tcPr>
          <w:p w:rsidR="00242B0F" w:rsidRPr="00857BA9" w:rsidRDefault="00242B0F" w:rsidP="00F44071">
            <w:pPr>
              <w:rPr>
                <w:lang w:eastAsia="en-US"/>
              </w:rPr>
            </w:pPr>
            <w:r w:rsidRPr="00857BA9">
              <w:rPr>
                <w:lang w:eastAsia="en-US"/>
              </w:rPr>
              <w:t>Cita informācija</w:t>
            </w:r>
          </w:p>
        </w:tc>
        <w:tc>
          <w:tcPr>
            <w:tcW w:w="6662" w:type="dxa"/>
          </w:tcPr>
          <w:p w:rsidR="00242B0F" w:rsidRPr="00857BA9" w:rsidRDefault="00242B0F" w:rsidP="00F44071">
            <w:pPr>
              <w:rPr>
                <w:lang w:eastAsia="en-US"/>
              </w:rPr>
            </w:pPr>
            <w:r w:rsidRPr="00857BA9">
              <w:rPr>
                <w:lang w:eastAsia="en-US"/>
              </w:rPr>
              <w:t>Nav</w:t>
            </w:r>
          </w:p>
        </w:tc>
      </w:tr>
    </w:tbl>
    <w:p w:rsidR="00242B0F" w:rsidRPr="00857BA9" w:rsidRDefault="00242B0F" w:rsidP="00F44071">
      <w:pPr>
        <w:rPr>
          <w:sz w:val="32"/>
          <w:szCs w:val="28"/>
          <w:lang w:val="de-DE"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184"/>
        <w:gridCol w:w="5528"/>
      </w:tblGrid>
      <w:tr w:rsidR="00164E0D" w:rsidRPr="00857BA9" w:rsidTr="00F44071">
        <w:tc>
          <w:tcPr>
            <w:tcW w:w="9180" w:type="dxa"/>
            <w:gridSpan w:val="3"/>
          </w:tcPr>
          <w:p w:rsidR="00164E0D" w:rsidRPr="00857BA9" w:rsidRDefault="00164E0D" w:rsidP="00F44071">
            <w:pPr>
              <w:jc w:val="center"/>
              <w:rPr>
                <w:lang w:eastAsia="en-US"/>
              </w:rPr>
            </w:pPr>
            <w:r w:rsidRPr="00857BA9">
              <w:rPr>
                <w:b/>
                <w:bCs/>
                <w:lang w:eastAsia="en-US"/>
              </w:rPr>
              <w:t>VII. Tiesību akta projekta izpildes nodrošināšana un tās ietekme uz institūcijām</w:t>
            </w:r>
          </w:p>
        </w:tc>
      </w:tr>
      <w:tr w:rsidR="00164E0D" w:rsidRPr="00857BA9" w:rsidTr="00422997">
        <w:tc>
          <w:tcPr>
            <w:tcW w:w="468" w:type="dxa"/>
          </w:tcPr>
          <w:p w:rsidR="00164E0D" w:rsidRPr="00857BA9" w:rsidRDefault="00164E0D" w:rsidP="00F44071">
            <w:pPr>
              <w:rPr>
                <w:lang w:eastAsia="en-US"/>
              </w:rPr>
            </w:pPr>
            <w:r w:rsidRPr="00857BA9">
              <w:rPr>
                <w:lang w:eastAsia="en-US"/>
              </w:rPr>
              <w:t>1.</w:t>
            </w:r>
          </w:p>
        </w:tc>
        <w:tc>
          <w:tcPr>
            <w:tcW w:w="3184" w:type="dxa"/>
          </w:tcPr>
          <w:p w:rsidR="00164E0D" w:rsidRPr="00857BA9" w:rsidRDefault="00164E0D" w:rsidP="00F44071">
            <w:pPr>
              <w:rPr>
                <w:lang w:eastAsia="en-US"/>
              </w:rPr>
            </w:pPr>
            <w:r w:rsidRPr="00857BA9">
              <w:rPr>
                <w:lang w:eastAsia="en-US"/>
              </w:rPr>
              <w:t>Projekta izpildē iesaistītās institūcijas</w:t>
            </w:r>
          </w:p>
        </w:tc>
        <w:tc>
          <w:tcPr>
            <w:tcW w:w="5528" w:type="dxa"/>
          </w:tcPr>
          <w:p w:rsidR="00164E0D" w:rsidRPr="00857BA9" w:rsidRDefault="00D6075D" w:rsidP="00422997">
            <w:pPr>
              <w:ind w:firstLine="317"/>
              <w:jc w:val="both"/>
              <w:rPr>
                <w:highlight w:val="yellow"/>
                <w:lang w:eastAsia="en-US"/>
              </w:rPr>
            </w:pPr>
            <w:r w:rsidRPr="00857BA9">
              <w:t>Ārstniecības iestādes, kuras sniedz vai kurās sniedz medicīniskās laboratorijas pakalpojumus</w:t>
            </w:r>
            <w:r w:rsidR="0039312B" w:rsidRPr="00857BA9">
              <w:t>, Veselības inspekcija</w:t>
            </w:r>
            <w:r w:rsidR="00DE3257" w:rsidRPr="00857BA9">
              <w:t>.</w:t>
            </w:r>
            <w:r w:rsidR="00B5050C" w:rsidRPr="00857BA9">
              <w:t xml:space="preserve"> Nacionālais veselības dienests</w:t>
            </w:r>
            <w:r w:rsidR="0051011D" w:rsidRPr="00857BA9">
              <w:t>, LATAK.</w:t>
            </w:r>
          </w:p>
        </w:tc>
      </w:tr>
      <w:tr w:rsidR="00164E0D" w:rsidRPr="00857BA9" w:rsidTr="00422997">
        <w:trPr>
          <w:trHeight w:val="578"/>
        </w:trPr>
        <w:tc>
          <w:tcPr>
            <w:tcW w:w="468" w:type="dxa"/>
          </w:tcPr>
          <w:p w:rsidR="00164E0D" w:rsidRPr="00857BA9" w:rsidRDefault="00164E0D" w:rsidP="00F44071">
            <w:pPr>
              <w:rPr>
                <w:lang w:eastAsia="en-US"/>
              </w:rPr>
            </w:pPr>
            <w:r w:rsidRPr="00857BA9">
              <w:rPr>
                <w:lang w:eastAsia="en-US"/>
              </w:rPr>
              <w:t>2.</w:t>
            </w:r>
          </w:p>
        </w:tc>
        <w:tc>
          <w:tcPr>
            <w:tcW w:w="3184" w:type="dxa"/>
          </w:tcPr>
          <w:p w:rsidR="00164E0D" w:rsidRPr="00857BA9" w:rsidRDefault="00164E0D" w:rsidP="00422997">
            <w:pPr>
              <w:jc w:val="both"/>
              <w:rPr>
                <w:lang w:eastAsia="en-US"/>
              </w:rPr>
            </w:pPr>
            <w:r w:rsidRPr="00857BA9">
              <w:rPr>
                <w:lang w:eastAsia="en-US"/>
              </w:rPr>
              <w:t>Projekta izpildes ietekme uz pārvaldes funkcijām</w:t>
            </w:r>
            <w:r w:rsidR="00F44B80" w:rsidRPr="00857BA9">
              <w:rPr>
                <w:lang w:eastAsia="en-US"/>
              </w:rPr>
              <w:t xml:space="preserve"> un institucionālo struktūru. Jaunu institūciju izveide, esošo institūciju likvidācija vai reorganizācija, to ietekme uz institūcijas cilvēkresursiem</w:t>
            </w:r>
          </w:p>
        </w:tc>
        <w:tc>
          <w:tcPr>
            <w:tcW w:w="5528" w:type="dxa"/>
          </w:tcPr>
          <w:p w:rsidR="00164E0D" w:rsidRPr="00857BA9" w:rsidRDefault="007000A8" w:rsidP="00F44071">
            <w:pPr>
              <w:jc w:val="both"/>
              <w:rPr>
                <w:highlight w:val="yellow"/>
                <w:lang w:eastAsia="en-US"/>
              </w:rPr>
            </w:pPr>
            <w:r w:rsidRPr="00857BA9">
              <w:rPr>
                <w:lang w:eastAsia="en-US"/>
              </w:rPr>
              <w:t>Projekts šo jomu neskar</w:t>
            </w:r>
          </w:p>
        </w:tc>
      </w:tr>
      <w:tr w:rsidR="00164E0D" w:rsidRPr="00857BA9" w:rsidTr="00422997">
        <w:tc>
          <w:tcPr>
            <w:tcW w:w="468" w:type="dxa"/>
          </w:tcPr>
          <w:p w:rsidR="00164E0D" w:rsidRPr="00857BA9" w:rsidRDefault="00F44B80" w:rsidP="00F44071">
            <w:pPr>
              <w:rPr>
                <w:lang w:eastAsia="en-US"/>
              </w:rPr>
            </w:pPr>
            <w:r w:rsidRPr="00857BA9">
              <w:rPr>
                <w:lang w:eastAsia="en-US"/>
              </w:rPr>
              <w:t>3</w:t>
            </w:r>
            <w:r w:rsidR="00164E0D" w:rsidRPr="00857BA9">
              <w:rPr>
                <w:lang w:eastAsia="en-US"/>
              </w:rPr>
              <w:t>.</w:t>
            </w:r>
          </w:p>
        </w:tc>
        <w:tc>
          <w:tcPr>
            <w:tcW w:w="3184" w:type="dxa"/>
          </w:tcPr>
          <w:p w:rsidR="00164E0D" w:rsidRPr="00857BA9" w:rsidRDefault="00164E0D" w:rsidP="00F44071">
            <w:pPr>
              <w:rPr>
                <w:lang w:eastAsia="en-US"/>
              </w:rPr>
            </w:pPr>
            <w:r w:rsidRPr="00857BA9">
              <w:rPr>
                <w:lang w:eastAsia="en-US"/>
              </w:rPr>
              <w:t>Cita informācija</w:t>
            </w:r>
          </w:p>
        </w:tc>
        <w:tc>
          <w:tcPr>
            <w:tcW w:w="5528" w:type="dxa"/>
          </w:tcPr>
          <w:p w:rsidR="00164E0D" w:rsidRPr="00857BA9" w:rsidRDefault="00164E0D" w:rsidP="00F44071">
            <w:pPr>
              <w:rPr>
                <w:lang w:eastAsia="en-US"/>
              </w:rPr>
            </w:pPr>
            <w:r w:rsidRPr="00857BA9">
              <w:rPr>
                <w:lang w:eastAsia="en-US"/>
              </w:rPr>
              <w:t>Nav</w:t>
            </w:r>
          </w:p>
        </w:tc>
      </w:tr>
    </w:tbl>
    <w:p w:rsidR="00A73A2F" w:rsidRPr="00857BA9" w:rsidRDefault="00A859D0" w:rsidP="00422997">
      <w:pPr>
        <w:pStyle w:val="NormalWeb"/>
        <w:spacing w:before="200" w:beforeAutospacing="0" w:after="0" w:afterAutospacing="0"/>
        <w:rPr>
          <w:color w:val="auto"/>
          <w:sz w:val="24"/>
          <w:szCs w:val="24"/>
        </w:rPr>
      </w:pPr>
      <w:r w:rsidRPr="00857BA9">
        <w:rPr>
          <w:color w:val="auto"/>
          <w:sz w:val="24"/>
          <w:szCs w:val="24"/>
          <w:lang w:val="de-DE" w:eastAsia="en-US"/>
        </w:rPr>
        <w:t> </w:t>
      </w:r>
      <w:r w:rsidR="00476603" w:rsidRPr="00857BA9">
        <w:rPr>
          <w:color w:val="auto"/>
          <w:sz w:val="24"/>
          <w:szCs w:val="24"/>
        </w:rPr>
        <w:t xml:space="preserve">Anotācijas III, IV un </w:t>
      </w:r>
      <w:r w:rsidR="00A73A2F" w:rsidRPr="00857BA9">
        <w:rPr>
          <w:color w:val="auto"/>
          <w:sz w:val="24"/>
          <w:szCs w:val="24"/>
        </w:rPr>
        <w:t>V</w:t>
      </w:r>
      <w:r w:rsidR="00476603" w:rsidRPr="00857BA9">
        <w:rPr>
          <w:color w:val="auto"/>
          <w:sz w:val="24"/>
          <w:szCs w:val="24"/>
        </w:rPr>
        <w:t xml:space="preserve"> </w:t>
      </w:r>
      <w:r w:rsidR="00A73A2F" w:rsidRPr="00857BA9">
        <w:rPr>
          <w:color w:val="auto"/>
          <w:sz w:val="24"/>
          <w:szCs w:val="24"/>
        </w:rPr>
        <w:t>sadaļa – p</w:t>
      </w:r>
      <w:r w:rsidR="00A73A2F" w:rsidRPr="00857BA9">
        <w:rPr>
          <w:color w:val="auto"/>
          <w:sz w:val="24"/>
          <w:szCs w:val="24"/>
          <w:lang w:eastAsia="en-US"/>
        </w:rPr>
        <w:t>rojekts šīs jomas neska</w:t>
      </w:r>
      <w:r w:rsidR="00D70AE5" w:rsidRPr="00857BA9">
        <w:rPr>
          <w:color w:val="auto"/>
          <w:sz w:val="24"/>
          <w:szCs w:val="24"/>
          <w:lang w:eastAsia="en-US"/>
        </w:rPr>
        <w:t>r</w:t>
      </w:r>
      <w:r w:rsidR="00490D9E" w:rsidRPr="00857BA9">
        <w:rPr>
          <w:color w:val="auto"/>
          <w:sz w:val="24"/>
          <w:szCs w:val="24"/>
          <w:lang w:eastAsia="en-US"/>
        </w:rPr>
        <w:t>.</w:t>
      </w:r>
    </w:p>
    <w:p w:rsidR="00A859D0" w:rsidRPr="00857BA9" w:rsidRDefault="00A859D0" w:rsidP="00F44071">
      <w:pPr>
        <w:rPr>
          <w:lang w:eastAsia="en-US"/>
        </w:rPr>
      </w:pPr>
    </w:p>
    <w:p w:rsidR="007A495B" w:rsidRPr="00857BA9" w:rsidRDefault="007A495B" w:rsidP="00F44071">
      <w:pPr>
        <w:tabs>
          <w:tab w:val="left" w:pos="7655"/>
        </w:tabs>
      </w:pPr>
    </w:p>
    <w:p w:rsidR="00C03F61" w:rsidRPr="00857BA9" w:rsidRDefault="00C03F61" w:rsidP="00F44071">
      <w:pPr>
        <w:tabs>
          <w:tab w:val="left" w:pos="7655"/>
        </w:tabs>
      </w:pPr>
    </w:p>
    <w:p w:rsidR="00351E32" w:rsidRPr="00857BA9" w:rsidRDefault="00422997" w:rsidP="00F44071">
      <w:pPr>
        <w:spacing w:after="720"/>
        <w:rPr>
          <w:rFonts w:eastAsia="Calibri"/>
          <w:sz w:val="28"/>
          <w:szCs w:val="28"/>
          <w:lang w:eastAsia="en-US"/>
        </w:rPr>
      </w:pPr>
      <w:r>
        <w:rPr>
          <w:rFonts w:eastAsia="Calibri"/>
          <w:sz w:val="28"/>
          <w:szCs w:val="28"/>
          <w:lang w:eastAsia="en-US"/>
        </w:rPr>
        <w:t>Veselības ministrs</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Pr>
          <w:rFonts w:eastAsia="Calibri"/>
          <w:sz w:val="28"/>
          <w:szCs w:val="28"/>
          <w:lang w:eastAsia="en-US"/>
        </w:rPr>
        <w:tab/>
      </w:r>
      <w:r>
        <w:rPr>
          <w:rFonts w:eastAsia="Calibri"/>
          <w:sz w:val="28"/>
          <w:szCs w:val="28"/>
          <w:lang w:eastAsia="en-US"/>
        </w:rPr>
        <w:tab/>
        <w:t xml:space="preserve">         </w:t>
      </w:r>
      <w:proofErr w:type="spellStart"/>
      <w:r w:rsidR="00351E32" w:rsidRPr="00857BA9">
        <w:rPr>
          <w:rFonts w:eastAsia="Calibri"/>
          <w:sz w:val="28"/>
          <w:szCs w:val="28"/>
          <w:lang w:eastAsia="en-US"/>
        </w:rPr>
        <w:t>G.Belēvičs</w:t>
      </w:r>
      <w:proofErr w:type="spellEnd"/>
    </w:p>
    <w:p w:rsidR="00351E32" w:rsidRPr="00857BA9" w:rsidRDefault="007F00D7" w:rsidP="007F00D7">
      <w:pPr>
        <w:tabs>
          <w:tab w:val="right" w:pos="9072"/>
        </w:tabs>
        <w:rPr>
          <w:rFonts w:eastAsia="Calibri"/>
          <w:sz w:val="28"/>
          <w:szCs w:val="28"/>
          <w:lang w:eastAsia="en-US"/>
        </w:rPr>
      </w:pPr>
      <w:r>
        <w:rPr>
          <w:rFonts w:eastAsia="Calibri"/>
          <w:sz w:val="28"/>
          <w:szCs w:val="28"/>
          <w:lang w:eastAsia="en-US"/>
        </w:rPr>
        <w:t xml:space="preserve">Vīza: Valsts sekretāra </w:t>
      </w:r>
      <w:proofErr w:type="spellStart"/>
      <w:r>
        <w:rPr>
          <w:rFonts w:eastAsia="Calibri"/>
          <w:sz w:val="28"/>
          <w:szCs w:val="28"/>
          <w:lang w:eastAsia="en-US"/>
        </w:rPr>
        <w:t>p.i</w:t>
      </w:r>
      <w:proofErr w:type="spellEnd"/>
      <w:r>
        <w:rPr>
          <w:rFonts w:eastAsia="Calibri"/>
          <w:sz w:val="28"/>
          <w:szCs w:val="28"/>
          <w:lang w:eastAsia="en-US"/>
        </w:rPr>
        <w:t>.</w:t>
      </w:r>
      <w:r w:rsidR="00351E32" w:rsidRPr="00857BA9">
        <w:rPr>
          <w:rFonts w:eastAsia="Calibri"/>
          <w:sz w:val="28"/>
          <w:szCs w:val="28"/>
          <w:lang w:eastAsia="en-US"/>
        </w:rPr>
        <w:t xml:space="preserve">                                              </w:t>
      </w:r>
      <w:r>
        <w:rPr>
          <w:rFonts w:eastAsia="Calibri"/>
          <w:sz w:val="28"/>
          <w:szCs w:val="28"/>
          <w:lang w:eastAsia="en-US"/>
        </w:rPr>
        <w:t xml:space="preserve">                          </w:t>
      </w:r>
      <w:proofErr w:type="spellStart"/>
      <w:r>
        <w:rPr>
          <w:rFonts w:eastAsia="Calibri"/>
          <w:sz w:val="28"/>
          <w:szCs w:val="28"/>
          <w:lang w:eastAsia="en-US"/>
        </w:rPr>
        <w:t>K.Ketners</w:t>
      </w:r>
      <w:proofErr w:type="spellEnd"/>
    </w:p>
    <w:p w:rsidR="007C77BC" w:rsidRPr="00857BA9" w:rsidRDefault="007C77BC" w:rsidP="00F44071"/>
    <w:p w:rsidR="00351E32" w:rsidRPr="00857BA9" w:rsidRDefault="00351E32" w:rsidP="00F44071">
      <w:pPr>
        <w:rPr>
          <w:sz w:val="28"/>
          <w:szCs w:val="28"/>
        </w:rPr>
      </w:pPr>
    </w:p>
    <w:p w:rsidR="00351E32" w:rsidRPr="00857BA9" w:rsidRDefault="00351E32" w:rsidP="00F44071">
      <w:pPr>
        <w:rPr>
          <w:sz w:val="28"/>
          <w:szCs w:val="28"/>
        </w:rPr>
      </w:pPr>
    </w:p>
    <w:p w:rsidR="00E3544A" w:rsidRPr="00857BA9" w:rsidRDefault="00E3544A" w:rsidP="00F44071">
      <w:pPr>
        <w:jc w:val="both"/>
        <w:rPr>
          <w:sz w:val="20"/>
          <w:szCs w:val="20"/>
        </w:rPr>
      </w:pPr>
      <w:r>
        <w:rPr>
          <w:sz w:val="20"/>
          <w:szCs w:val="20"/>
        </w:rPr>
        <w:t>02</w:t>
      </w:r>
      <w:r w:rsidR="0002466B" w:rsidRPr="00857BA9">
        <w:rPr>
          <w:sz w:val="20"/>
          <w:szCs w:val="20"/>
        </w:rPr>
        <w:t>.</w:t>
      </w:r>
      <w:r w:rsidR="00C03F61" w:rsidRPr="00857BA9">
        <w:rPr>
          <w:sz w:val="20"/>
          <w:szCs w:val="20"/>
        </w:rPr>
        <w:t>1</w:t>
      </w:r>
      <w:r>
        <w:rPr>
          <w:sz w:val="20"/>
          <w:szCs w:val="20"/>
        </w:rPr>
        <w:t>2</w:t>
      </w:r>
      <w:r w:rsidR="0002466B" w:rsidRPr="00857BA9">
        <w:rPr>
          <w:sz w:val="20"/>
          <w:szCs w:val="20"/>
        </w:rPr>
        <w:t>.2015</w:t>
      </w:r>
      <w:r w:rsidR="00DA3684" w:rsidRPr="00857BA9">
        <w:rPr>
          <w:sz w:val="20"/>
          <w:szCs w:val="20"/>
        </w:rPr>
        <w:t xml:space="preserve">. </w:t>
      </w:r>
      <w:r w:rsidR="007F00D7">
        <w:rPr>
          <w:sz w:val="20"/>
          <w:szCs w:val="20"/>
        </w:rPr>
        <w:t>15</w:t>
      </w:r>
      <w:r w:rsidR="00E71890">
        <w:rPr>
          <w:sz w:val="20"/>
          <w:szCs w:val="20"/>
        </w:rPr>
        <w:t>:</w:t>
      </w:r>
      <w:r w:rsidR="007F00D7">
        <w:rPr>
          <w:sz w:val="20"/>
          <w:szCs w:val="20"/>
        </w:rPr>
        <w:t>10</w:t>
      </w:r>
    </w:p>
    <w:p w:rsidR="00AA63F1" w:rsidRPr="00857BA9" w:rsidRDefault="006278E4" w:rsidP="00F44071">
      <w:pPr>
        <w:jc w:val="both"/>
        <w:rPr>
          <w:sz w:val="20"/>
          <w:szCs w:val="20"/>
        </w:rPr>
      </w:pPr>
      <w:r>
        <w:rPr>
          <w:sz w:val="20"/>
          <w:szCs w:val="20"/>
        </w:rPr>
        <w:t>10</w:t>
      </w:r>
      <w:r w:rsidR="007F00D7">
        <w:rPr>
          <w:sz w:val="20"/>
          <w:szCs w:val="20"/>
        </w:rPr>
        <w:t>61</w:t>
      </w:r>
    </w:p>
    <w:p w:rsidR="0095464B" w:rsidRPr="00857BA9" w:rsidRDefault="003F0A58" w:rsidP="00F44071">
      <w:pPr>
        <w:jc w:val="both"/>
        <w:rPr>
          <w:sz w:val="20"/>
          <w:szCs w:val="20"/>
        </w:rPr>
      </w:pPr>
      <w:r w:rsidRPr="00857BA9">
        <w:rPr>
          <w:sz w:val="20"/>
          <w:szCs w:val="20"/>
        </w:rPr>
        <w:t>L.Eglīte</w:t>
      </w:r>
      <w:r w:rsidR="0095464B" w:rsidRPr="00857BA9">
        <w:rPr>
          <w:sz w:val="20"/>
          <w:szCs w:val="20"/>
        </w:rPr>
        <w:t xml:space="preserve"> </w:t>
      </w:r>
      <w:r w:rsidR="00A63374" w:rsidRPr="00857BA9">
        <w:rPr>
          <w:sz w:val="20"/>
          <w:szCs w:val="20"/>
        </w:rPr>
        <w:t>67876091</w:t>
      </w:r>
    </w:p>
    <w:p w:rsidR="00E04494" w:rsidRPr="00447AE5" w:rsidRDefault="003F0A58" w:rsidP="00F44071">
      <w:pPr>
        <w:jc w:val="both"/>
        <w:rPr>
          <w:sz w:val="20"/>
          <w:szCs w:val="20"/>
        </w:rPr>
      </w:pPr>
      <w:r w:rsidRPr="00447AE5">
        <w:rPr>
          <w:sz w:val="20"/>
          <w:szCs w:val="20"/>
        </w:rPr>
        <w:t>Leonora.Eglite</w:t>
      </w:r>
      <w:hyperlink r:id="rId9" w:history="1">
        <w:r w:rsidR="00E04494" w:rsidRPr="00447AE5">
          <w:rPr>
            <w:rStyle w:val="Hyperlink"/>
            <w:color w:val="auto"/>
            <w:sz w:val="20"/>
            <w:szCs w:val="20"/>
            <w:u w:val="none"/>
          </w:rPr>
          <w:t>@vm.gov.lv</w:t>
        </w:r>
      </w:hyperlink>
    </w:p>
    <w:p w:rsidR="00E3544A" w:rsidRDefault="00E3544A" w:rsidP="00F44071">
      <w:pPr>
        <w:jc w:val="both"/>
      </w:pPr>
    </w:p>
    <w:p w:rsidR="00E3544A" w:rsidRDefault="00E3544A" w:rsidP="00F44071">
      <w:pPr>
        <w:tabs>
          <w:tab w:val="right" w:pos="9356"/>
        </w:tabs>
        <w:rPr>
          <w:sz w:val="20"/>
          <w:szCs w:val="20"/>
        </w:rPr>
      </w:pPr>
      <w:proofErr w:type="spellStart"/>
      <w:r>
        <w:rPr>
          <w:sz w:val="20"/>
          <w:szCs w:val="20"/>
        </w:rPr>
        <w:t>R.Markovska</w:t>
      </w:r>
      <w:proofErr w:type="spellEnd"/>
      <w:r>
        <w:rPr>
          <w:sz w:val="20"/>
          <w:szCs w:val="20"/>
        </w:rPr>
        <w:t xml:space="preserve"> 67876087</w:t>
      </w:r>
    </w:p>
    <w:p w:rsidR="00E3544A" w:rsidRDefault="00E3544A" w:rsidP="00F44071">
      <w:pPr>
        <w:tabs>
          <w:tab w:val="right" w:pos="9356"/>
        </w:tabs>
        <w:rPr>
          <w:sz w:val="20"/>
          <w:szCs w:val="20"/>
        </w:rPr>
      </w:pPr>
      <w:r>
        <w:rPr>
          <w:sz w:val="20"/>
          <w:szCs w:val="20"/>
        </w:rPr>
        <w:t>Ruta.Markovska@vm.gov.lv</w:t>
      </w:r>
    </w:p>
    <w:p w:rsidR="00E3544A" w:rsidRPr="00857BA9" w:rsidRDefault="00E3544A" w:rsidP="00F44071">
      <w:pPr>
        <w:jc w:val="both"/>
        <w:rPr>
          <w:sz w:val="20"/>
          <w:szCs w:val="20"/>
        </w:rPr>
      </w:pPr>
    </w:p>
    <w:sectPr w:rsidR="00E3544A" w:rsidRPr="00857BA9" w:rsidSect="00422997">
      <w:headerReference w:type="default" r:id="rId10"/>
      <w:footerReference w:type="default" r:id="rId11"/>
      <w:footerReference w:type="first" r:id="rId12"/>
      <w:pgSz w:w="11906" w:h="16838"/>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AD6" w:rsidRDefault="00C91AD6">
      <w:r>
        <w:separator/>
      </w:r>
    </w:p>
  </w:endnote>
  <w:endnote w:type="continuationSeparator" w:id="0">
    <w:p w:rsidR="00C91AD6" w:rsidRDefault="00C91AD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D6" w:rsidRPr="00055D29" w:rsidRDefault="00C91AD6" w:rsidP="00422997">
    <w:pPr>
      <w:pStyle w:val="naisc"/>
      <w:spacing w:before="0" w:after="0"/>
      <w:jc w:val="both"/>
      <w:rPr>
        <w:bCs/>
        <w:color w:val="000000"/>
        <w:szCs w:val="20"/>
      </w:rPr>
    </w:pPr>
    <w:r w:rsidRPr="00055D29">
      <w:rPr>
        <w:szCs w:val="20"/>
      </w:rPr>
      <w:t xml:space="preserve">VManot_021215; </w:t>
    </w:r>
    <w:r w:rsidRPr="00055D29">
      <w:rPr>
        <w:bCs/>
        <w:color w:val="000000"/>
        <w:szCs w:val="20"/>
      </w:rPr>
      <w:t xml:space="preserve">Ministru kabineta noteikumu projekta </w:t>
    </w:r>
    <w:r w:rsidRPr="00055D29">
      <w:rPr>
        <w:color w:val="000000"/>
        <w:szCs w:val="20"/>
      </w:rPr>
      <w:t xml:space="preserve">„Grozījums </w:t>
    </w:r>
    <w:r w:rsidRPr="00055D29">
      <w:rPr>
        <w:szCs w:val="20"/>
      </w:rPr>
      <w:t xml:space="preserve">Ministru kabineta 2009.gada 20.janvāra noteikumos Nr.60 „Noteikumi par obligātajām prasībām ārstniecības iestādēm un to struktūrvienībām”” </w:t>
    </w:r>
    <w:r w:rsidRPr="00055D29">
      <w:rPr>
        <w:color w:val="000000"/>
        <w:szCs w:val="20"/>
      </w:rPr>
      <w:t>sākotnējās ietekmes novērtējuma ziņojums (</w:t>
    </w:r>
    <w:r w:rsidRPr="00055D29">
      <w:rPr>
        <w:bCs/>
        <w:color w:val="000000"/>
        <w:szCs w:val="20"/>
      </w:rPr>
      <w:t>anotācija)</w:t>
    </w:r>
    <w:r w:rsidRPr="00055D29">
      <w:rPr>
        <w:sz w:val="3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D6" w:rsidRPr="00C91AD6" w:rsidRDefault="00C91AD6" w:rsidP="00422997">
    <w:pPr>
      <w:pStyle w:val="naisc"/>
      <w:spacing w:before="0" w:after="0"/>
      <w:jc w:val="both"/>
      <w:rPr>
        <w:bCs/>
        <w:color w:val="000000"/>
        <w:szCs w:val="20"/>
      </w:rPr>
    </w:pPr>
    <w:bookmarkStart w:id="4" w:name="OLE_LINK1"/>
    <w:bookmarkStart w:id="5" w:name="OLE_LINK2"/>
    <w:r w:rsidRPr="00C91AD6">
      <w:rPr>
        <w:szCs w:val="20"/>
      </w:rPr>
      <w:t xml:space="preserve">VManot_021215; </w:t>
    </w:r>
    <w:r w:rsidRPr="00C91AD6">
      <w:rPr>
        <w:bCs/>
        <w:color w:val="000000"/>
        <w:szCs w:val="20"/>
      </w:rPr>
      <w:t xml:space="preserve">Ministru kabineta noteikumu projekta </w:t>
    </w:r>
    <w:r w:rsidRPr="00C91AD6">
      <w:rPr>
        <w:color w:val="000000"/>
        <w:szCs w:val="20"/>
      </w:rPr>
      <w:t xml:space="preserve">„Grozījums </w:t>
    </w:r>
    <w:r w:rsidRPr="00C91AD6">
      <w:rPr>
        <w:szCs w:val="20"/>
      </w:rPr>
      <w:t xml:space="preserve">Ministru kabineta 2009.gada 20.janvāra noteikumos Nr.60 „Noteikumi par obligātajām prasībām ārstniecības iestādēm un to struktūrvienībām”” </w:t>
    </w:r>
    <w:r w:rsidRPr="00C91AD6">
      <w:rPr>
        <w:color w:val="000000"/>
        <w:szCs w:val="20"/>
      </w:rPr>
      <w:t>sākotnējās ietekmes novērtējuma ziņojums (</w:t>
    </w:r>
    <w:r w:rsidRPr="00C91AD6">
      <w:rPr>
        <w:bCs/>
        <w:color w:val="000000"/>
        <w:szCs w:val="20"/>
      </w:rPr>
      <w:t>anotācija)</w:t>
    </w:r>
    <w:bookmarkEnd w:id="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AD6" w:rsidRDefault="00C91AD6">
      <w:r>
        <w:separator/>
      </w:r>
    </w:p>
  </w:footnote>
  <w:footnote w:type="continuationSeparator" w:id="0">
    <w:p w:rsidR="00C91AD6" w:rsidRDefault="00C91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D6" w:rsidRDefault="003F323C">
    <w:pPr>
      <w:pStyle w:val="Header"/>
      <w:jc w:val="center"/>
    </w:pPr>
    <w:fldSimple w:instr=" PAGE   \* MERGEFORMAT ">
      <w:r w:rsidR="007F00D7">
        <w:rPr>
          <w:noProof/>
        </w:rPr>
        <w:t>4</w:t>
      </w:r>
    </w:fldSimple>
  </w:p>
  <w:p w:rsidR="00C91AD6" w:rsidRDefault="00C91A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773"/>
    <w:multiLevelType w:val="multilevel"/>
    <w:tmpl w:val="32962740"/>
    <w:lvl w:ilvl="0">
      <w:start w:val="3"/>
      <w:numFmt w:val="decimal"/>
      <w:pStyle w:val="Heading3"/>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none"/>
      <w:lvlText w:val="3.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E2D7939"/>
    <w:multiLevelType w:val="hybridMultilevel"/>
    <w:tmpl w:val="2FB24EC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1C495134"/>
    <w:multiLevelType w:val="hybridMultilevel"/>
    <w:tmpl w:val="8DB4A364"/>
    <w:lvl w:ilvl="0" w:tplc="6E542480">
      <w:start w:val="1"/>
      <w:numFmt w:val="decimal"/>
      <w:lvlText w:val="%1)"/>
      <w:lvlJc w:val="left"/>
      <w:pPr>
        <w:ind w:left="75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C22C9"/>
    <w:multiLevelType w:val="hybridMultilevel"/>
    <w:tmpl w:val="84B0F296"/>
    <w:lvl w:ilvl="0" w:tplc="0426000B">
      <w:start w:val="1"/>
      <w:numFmt w:val="bullet"/>
      <w:lvlText w:val=""/>
      <w:lvlJc w:val="left"/>
      <w:pPr>
        <w:tabs>
          <w:tab w:val="num" w:pos="758"/>
        </w:tabs>
        <w:ind w:left="758" w:hanging="360"/>
      </w:pPr>
      <w:rPr>
        <w:rFonts w:ascii="Wingdings" w:hAnsi="Wingdings"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abstractNum w:abstractNumId="4">
    <w:nsid w:val="5FD9405C"/>
    <w:multiLevelType w:val="hybridMultilevel"/>
    <w:tmpl w:val="B03A2804"/>
    <w:lvl w:ilvl="0" w:tplc="6E542480">
      <w:start w:val="1"/>
      <w:numFmt w:val="decimal"/>
      <w:lvlText w:val="%1)"/>
      <w:lvlJc w:val="left"/>
      <w:pPr>
        <w:ind w:left="1110" w:hanging="39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932EC4"/>
    <w:multiLevelType w:val="hybridMultilevel"/>
    <w:tmpl w:val="2716E0E0"/>
    <w:lvl w:ilvl="0" w:tplc="D56622F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3137638"/>
    <w:multiLevelType w:val="hybridMultilevel"/>
    <w:tmpl w:val="463A95AC"/>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B58DD"/>
    <w:rsid w:val="0000113E"/>
    <w:rsid w:val="000031C7"/>
    <w:rsid w:val="000034AF"/>
    <w:rsid w:val="00005E84"/>
    <w:rsid w:val="0001089A"/>
    <w:rsid w:val="00010ABB"/>
    <w:rsid w:val="00011294"/>
    <w:rsid w:val="00014C78"/>
    <w:rsid w:val="000174C5"/>
    <w:rsid w:val="000176EB"/>
    <w:rsid w:val="00017FF4"/>
    <w:rsid w:val="0002305A"/>
    <w:rsid w:val="00023AAB"/>
    <w:rsid w:val="00023E2D"/>
    <w:rsid w:val="0002466B"/>
    <w:rsid w:val="000250E9"/>
    <w:rsid w:val="000256D4"/>
    <w:rsid w:val="00026C12"/>
    <w:rsid w:val="00027E0A"/>
    <w:rsid w:val="00030571"/>
    <w:rsid w:val="00030798"/>
    <w:rsid w:val="00031500"/>
    <w:rsid w:val="00031732"/>
    <w:rsid w:val="00031733"/>
    <w:rsid w:val="00031886"/>
    <w:rsid w:val="0003319B"/>
    <w:rsid w:val="00034D98"/>
    <w:rsid w:val="00040DC9"/>
    <w:rsid w:val="00043607"/>
    <w:rsid w:val="0004420D"/>
    <w:rsid w:val="00044B5E"/>
    <w:rsid w:val="00044E80"/>
    <w:rsid w:val="00051386"/>
    <w:rsid w:val="000546C7"/>
    <w:rsid w:val="00055D29"/>
    <w:rsid w:val="00056C23"/>
    <w:rsid w:val="000576A1"/>
    <w:rsid w:val="0006159E"/>
    <w:rsid w:val="000619F9"/>
    <w:rsid w:val="00063AAA"/>
    <w:rsid w:val="00066F66"/>
    <w:rsid w:val="000676CB"/>
    <w:rsid w:val="000676FB"/>
    <w:rsid w:val="000717CD"/>
    <w:rsid w:val="00073CF0"/>
    <w:rsid w:val="00077CD1"/>
    <w:rsid w:val="000827DA"/>
    <w:rsid w:val="0008464F"/>
    <w:rsid w:val="00092040"/>
    <w:rsid w:val="00094E86"/>
    <w:rsid w:val="000951F2"/>
    <w:rsid w:val="0009545F"/>
    <w:rsid w:val="0009708C"/>
    <w:rsid w:val="000A0206"/>
    <w:rsid w:val="000A0AF4"/>
    <w:rsid w:val="000A1767"/>
    <w:rsid w:val="000A33B9"/>
    <w:rsid w:val="000A5F86"/>
    <w:rsid w:val="000A74DA"/>
    <w:rsid w:val="000B0EF5"/>
    <w:rsid w:val="000B167D"/>
    <w:rsid w:val="000B1783"/>
    <w:rsid w:val="000B1AFD"/>
    <w:rsid w:val="000B3D74"/>
    <w:rsid w:val="000B4559"/>
    <w:rsid w:val="000B6855"/>
    <w:rsid w:val="000B734E"/>
    <w:rsid w:val="000C07D2"/>
    <w:rsid w:val="000C29BF"/>
    <w:rsid w:val="000C4676"/>
    <w:rsid w:val="000C505D"/>
    <w:rsid w:val="000C54A2"/>
    <w:rsid w:val="000D16C6"/>
    <w:rsid w:val="000D64E7"/>
    <w:rsid w:val="000E305C"/>
    <w:rsid w:val="000E3E76"/>
    <w:rsid w:val="000E4FD4"/>
    <w:rsid w:val="000F39C9"/>
    <w:rsid w:val="000F4515"/>
    <w:rsid w:val="000F7A43"/>
    <w:rsid w:val="00101C91"/>
    <w:rsid w:val="001037D3"/>
    <w:rsid w:val="0010476F"/>
    <w:rsid w:val="0010762C"/>
    <w:rsid w:val="0010771F"/>
    <w:rsid w:val="00112374"/>
    <w:rsid w:val="001128FC"/>
    <w:rsid w:val="00113023"/>
    <w:rsid w:val="00113C2A"/>
    <w:rsid w:val="00113F45"/>
    <w:rsid w:val="00113FA2"/>
    <w:rsid w:val="001159F3"/>
    <w:rsid w:val="00117010"/>
    <w:rsid w:val="00117254"/>
    <w:rsid w:val="001177DE"/>
    <w:rsid w:val="00122545"/>
    <w:rsid w:val="00123611"/>
    <w:rsid w:val="001271DB"/>
    <w:rsid w:val="0012742C"/>
    <w:rsid w:val="00132F5B"/>
    <w:rsid w:val="00135F08"/>
    <w:rsid w:val="00136127"/>
    <w:rsid w:val="00136E98"/>
    <w:rsid w:val="0013746E"/>
    <w:rsid w:val="00142E18"/>
    <w:rsid w:val="0014300F"/>
    <w:rsid w:val="00143607"/>
    <w:rsid w:val="00144D0A"/>
    <w:rsid w:val="00145966"/>
    <w:rsid w:val="00145A61"/>
    <w:rsid w:val="00145C8C"/>
    <w:rsid w:val="00146F86"/>
    <w:rsid w:val="00147067"/>
    <w:rsid w:val="00147269"/>
    <w:rsid w:val="00147429"/>
    <w:rsid w:val="00153F11"/>
    <w:rsid w:val="00154B02"/>
    <w:rsid w:val="001568DF"/>
    <w:rsid w:val="001611B9"/>
    <w:rsid w:val="00161770"/>
    <w:rsid w:val="00162154"/>
    <w:rsid w:val="00164E0D"/>
    <w:rsid w:val="001660B4"/>
    <w:rsid w:val="0016756A"/>
    <w:rsid w:val="0017058A"/>
    <w:rsid w:val="00175238"/>
    <w:rsid w:val="00175E5D"/>
    <w:rsid w:val="00177A52"/>
    <w:rsid w:val="001821E2"/>
    <w:rsid w:val="00184A2B"/>
    <w:rsid w:val="00184C48"/>
    <w:rsid w:val="00184DB7"/>
    <w:rsid w:val="0018553D"/>
    <w:rsid w:val="00190A6B"/>
    <w:rsid w:val="001939EA"/>
    <w:rsid w:val="00194B39"/>
    <w:rsid w:val="001A05DD"/>
    <w:rsid w:val="001A3AE5"/>
    <w:rsid w:val="001B107C"/>
    <w:rsid w:val="001B2A94"/>
    <w:rsid w:val="001B5C42"/>
    <w:rsid w:val="001C1F44"/>
    <w:rsid w:val="001C23FE"/>
    <w:rsid w:val="001C2E0F"/>
    <w:rsid w:val="001C4613"/>
    <w:rsid w:val="001C669E"/>
    <w:rsid w:val="001D00B3"/>
    <w:rsid w:val="001D383C"/>
    <w:rsid w:val="001D3CCA"/>
    <w:rsid w:val="001D5271"/>
    <w:rsid w:val="001D53C6"/>
    <w:rsid w:val="001D5B3B"/>
    <w:rsid w:val="001E0208"/>
    <w:rsid w:val="001E29A2"/>
    <w:rsid w:val="001E4278"/>
    <w:rsid w:val="001E575C"/>
    <w:rsid w:val="001E5B27"/>
    <w:rsid w:val="001F0CAF"/>
    <w:rsid w:val="001F1E00"/>
    <w:rsid w:val="001F30D2"/>
    <w:rsid w:val="002000F7"/>
    <w:rsid w:val="002020FF"/>
    <w:rsid w:val="00205C8A"/>
    <w:rsid w:val="002060EC"/>
    <w:rsid w:val="00206977"/>
    <w:rsid w:val="00213854"/>
    <w:rsid w:val="00214599"/>
    <w:rsid w:val="0021793B"/>
    <w:rsid w:val="002218F5"/>
    <w:rsid w:val="00221D4B"/>
    <w:rsid w:val="0022381D"/>
    <w:rsid w:val="002242D6"/>
    <w:rsid w:val="0022460C"/>
    <w:rsid w:val="00224B1A"/>
    <w:rsid w:val="00225EAC"/>
    <w:rsid w:val="002273DA"/>
    <w:rsid w:val="00227961"/>
    <w:rsid w:val="002308BA"/>
    <w:rsid w:val="00233C07"/>
    <w:rsid w:val="0023419C"/>
    <w:rsid w:val="00234940"/>
    <w:rsid w:val="00234E66"/>
    <w:rsid w:val="00237374"/>
    <w:rsid w:val="0024184F"/>
    <w:rsid w:val="00241B1E"/>
    <w:rsid w:val="00242B0F"/>
    <w:rsid w:val="00242E57"/>
    <w:rsid w:val="002432BB"/>
    <w:rsid w:val="0024488B"/>
    <w:rsid w:val="00245ED8"/>
    <w:rsid w:val="0024629E"/>
    <w:rsid w:val="00246A57"/>
    <w:rsid w:val="00252F69"/>
    <w:rsid w:val="00257C48"/>
    <w:rsid w:val="00261998"/>
    <w:rsid w:val="00265324"/>
    <w:rsid w:val="002655A1"/>
    <w:rsid w:val="00266FB9"/>
    <w:rsid w:val="00271570"/>
    <w:rsid w:val="00272BF2"/>
    <w:rsid w:val="00273FB6"/>
    <w:rsid w:val="00276D6D"/>
    <w:rsid w:val="002815CD"/>
    <w:rsid w:val="00281C46"/>
    <w:rsid w:val="002839E0"/>
    <w:rsid w:val="002842CB"/>
    <w:rsid w:val="0028665C"/>
    <w:rsid w:val="00286E84"/>
    <w:rsid w:val="00287CB9"/>
    <w:rsid w:val="00287EA0"/>
    <w:rsid w:val="00291A37"/>
    <w:rsid w:val="00295C7B"/>
    <w:rsid w:val="00297ABE"/>
    <w:rsid w:val="002A0731"/>
    <w:rsid w:val="002A4C89"/>
    <w:rsid w:val="002B07FB"/>
    <w:rsid w:val="002B0FB0"/>
    <w:rsid w:val="002B458F"/>
    <w:rsid w:val="002B6DE9"/>
    <w:rsid w:val="002C05A6"/>
    <w:rsid w:val="002C2EAE"/>
    <w:rsid w:val="002C30F9"/>
    <w:rsid w:val="002C3A84"/>
    <w:rsid w:val="002C43F0"/>
    <w:rsid w:val="002C47AA"/>
    <w:rsid w:val="002C76AB"/>
    <w:rsid w:val="002C7813"/>
    <w:rsid w:val="002D0430"/>
    <w:rsid w:val="002D15DE"/>
    <w:rsid w:val="002D1C33"/>
    <w:rsid w:val="002D4D71"/>
    <w:rsid w:val="002D57A6"/>
    <w:rsid w:val="002D5B5B"/>
    <w:rsid w:val="002D5E88"/>
    <w:rsid w:val="002D75E7"/>
    <w:rsid w:val="002D772C"/>
    <w:rsid w:val="002D78A3"/>
    <w:rsid w:val="002E097D"/>
    <w:rsid w:val="002E0DD7"/>
    <w:rsid w:val="002E14FF"/>
    <w:rsid w:val="002E176D"/>
    <w:rsid w:val="002E3F65"/>
    <w:rsid w:val="002E57B0"/>
    <w:rsid w:val="002E6506"/>
    <w:rsid w:val="002E65F8"/>
    <w:rsid w:val="002F0534"/>
    <w:rsid w:val="002F0A81"/>
    <w:rsid w:val="002F141B"/>
    <w:rsid w:val="002F3C88"/>
    <w:rsid w:val="002F6280"/>
    <w:rsid w:val="002F7359"/>
    <w:rsid w:val="00301823"/>
    <w:rsid w:val="003034D0"/>
    <w:rsid w:val="00305C3B"/>
    <w:rsid w:val="0031020A"/>
    <w:rsid w:val="00313EAB"/>
    <w:rsid w:val="0032065A"/>
    <w:rsid w:val="0032097C"/>
    <w:rsid w:val="00320CDC"/>
    <w:rsid w:val="00323D14"/>
    <w:rsid w:val="00323FC3"/>
    <w:rsid w:val="0032430F"/>
    <w:rsid w:val="00331338"/>
    <w:rsid w:val="00333352"/>
    <w:rsid w:val="00334768"/>
    <w:rsid w:val="0033535C"/>
    <w:rsid w:val="00343948"/>
    <w:rsid w:val="003443B4"/>
    <w:rsid w:val="00344AA6"/>
    <w:rsid w:val="003462FA"/>
    <w:rsid w:val="00351E32"/>
    <w:rsid w:val="00352D9E"/>
    <w:rsid w:val="00355817"/>
    <w:rsid w:val="003563A0"/>
    <w:rsid w:val="0036011F"/>
    <w:rsid w:val="0036294D"/>
    <w:rsid w:val="003647EA"/>
    <w:rsid w:val="00365673"/>
    <w:rsid w:val="0037548E"/>
    <w:rsid w:val="00376728"/>
    <w:rsid w:val="0037779A"/>
    <w:rsid w:val="00381B6E"/>
    <w:rsid w:val="00381D0F"/>
    <w:rsid w:val="00382CAE"/>
    <w:rsid w:val="0038568D"/>
    <w:rsid w:val="003878B2"/>
    <w:rsid w:val="00387DDB"/>
    <w:rsid w:val="00391D85"/>
    <w:rsid w:val="00392DF0"/>
    <w:rsid w:val="0039312B"/>
    <w:rsid w:val="003A26A9"/>
    <w:rsid w:val="003A3239"/>
    <w:rsid w:val="003A6C30"/>
    <w:rsid w:val="003A6F14"/>
    <w:rsid w:val="003A743B"/>
    <w:rsid w:val="003B7EC4"/>
    <w:rsid w:val="003C1C11"/>
    <w:rsid w:val="003C3861"/>
    <w:rsid w:val="003C478C"/>
    <w:rsid w:val="003C4B4E"/>
    <w:rsid w:val="003C50F9"/>
    <w:rsid w:val="003D1D09"/>
    <w:rsid w:val="003D2169"/>
    <w:rsid w:val="003D440A"/>
    <w:rsid w:val="003D4645"/>
    <w:rsid w:val="003D5681"/>
    <w:rsid w:val="003D6A33"/>
    <w:rsid w:val="003D6EC8"/>
    <w:rsid w:val="003D790B"/>
    <w:rsid w:val="003D79FF"/>
    <w:rsid w:val="003E1774"/>
    <w:rsid w:val="003E19C2"/>
    <w:rsid w:val="003E2999"/>
    <w:rsid w:val="003E30E7"/>
    <w:rsid w:val="003E6AFE"/>
    <w:rsid w:val="003E6CAD"/>
    <w:rsid w:val="003F0A58"/>
    <w:rsid w:val="003F2BF2"/>
    <w:rsid w:val="003F323C"/>
    <w:rsid w:val="003F74F9"/>
    <w:rsid w:val="00401E82"/>
    <w:rsid w:val="00403486"/>
    <w:rsid w:val="004049E7"/>
    <w:rsid w:val="00404C05"/>
    <w:rsid w:val="004104C0"/>
    <w:rsid w:val="004118E2"/>
    <w:rsid w:val="00411E72"/>
    <w:rsid w:val="0041396D"/>
    <w:rsid w:val="0041545A"/>
    <w:rsid w:val="0041545F"/>
    <w:rsid w:val="00421D75"/>
    <w:rsid w:val="00422997"/>
    <w:rsid w:val="004265BA"/>
    <w:rsid w:val="004276A7"/>
    <w:rsid w:val="0043181F"/>
    <w:rsid w:val="0043716D"/>
    <w:rsid w:val="004426E2"/>
    <w:rsid w:val="004429EC"/>
    <w:rsid w:val="00447AE5"/>
    <w:rsid w:val="00447C2F"/>
    <w:rsid w:val="00451235"/>
    <w:rsid w:val="00452AE5"/>
    <w:rsid w:val="00455B0A"/>
    <w:rsid w:val="00456A84"/>
    <w:rsid w:val="00462FCC"/>
    <w:rsid w:val="0046578D"/>
    <w:rsid w:val="00465EF7"/>
    <w:rsid w:val="0046769B"/>
    <w:rsid w:val="0046794A"/>
    <w:rsid w:val="00472E40"/>
    <w:rsid w:val="00476603"/>
    <w:rsid w:val="00481F95"/>
    <w:rsid w:val="004824F3"/>
    <w:rsid w:val="004833BD"/>
    <w:rsid w:val="00483FEF"/>
    <w:rsid w:val="0048448D"/>
    <w:rsid w:val="004851CA"/>
    <w:rsid w:val="00485815"/>
    <w:rsid w:val="004859A7"/>
    <w:rsid w:val="00486836"/>
    <w:rsid w:val="00490D9E"/>
    <w:rsid w:val="004929F7"/>
    <w:rsid w:val="00492B18"/>
    <w:rsid w:val="00492DA4"/>
    <w:rsid w:val="00494269"/>
    <w:rsid w:val="00495A50"/>
    <w:rsid w:val="00496298"/>
    <w:rsid w:val="004970CD"/>
    <w:rsid w:val="004A00E0"/>
    <w:rsid w:val="004A154B"/>
    <w:rsid w:val="004A3125"/>
    <w:rsid w:val="004A3B09"/>
    <w:rsid w:val="004A5A28"/>
    <w:rsid w:val="004A72C4"/>
    <w:rsid w:val="004B07AC"/>
    <w:rsid w:val="004B142C"/>
    <w:rsid w:val="004B46A3"/>
    <w:rsid w:val="004C087D"/>
    <w:rsid w:val="004C5648"/>
    <w:rsid w:val="004C5A7B"/>
    <w:rsid w:val="004C5D70"/>
    <w:rsid w:val="004D3E05"/>
    <w:rsid w:val="004D4DBA"/>
    <w:rsid w:val="004D68B6"/>
    <w:rsid w:val="004E3CC8"/>
    <w:rsid w:val="004E40E0"/>
    <w:rsid w:val="004F3687"/>
    <w:rsid w:val="004F7F63"/>
    <w:rsid w:val="00500E5F"/>
    <w:rsid w:val="00502B58"/>
    <w:rsid w:val="00504842"/>
    <w:rsid w:val="00505A04"/>
    <w:rsid w:val="0050715A"/>
    <w:rsid w:val="0051011D"/>
    <w:rsid w:val="00510BB5"/>
    <w:rsid w:val="00511EFB"/>
    <w:rsid w:val="00511FB3"/>
    <w:rsid w:val="005128F2"/>
    <w:rsid w:val="0051369E"/>
    <w:rsid w:val="005137DB"/>
    <w:rsid w:val="00515ACF"/>
    <w:rsid w:val="00515E25"/>
    <w:rsid w:val="00516351"/>
    <w:rsid w:val="00517C56"/>
    <w:rsid w:val="00517E41"/>
    <w:rsid w:val="00520D39"/>
    <w:rsid w:val="0052688F"/>
    <w:rsid w:val="005274D0"/>
    <w:rsid w:val="0052757E"/>
    <w:rsid w:val="00531164"/>
    <w:rsid w:val="00532961"/>
    <w:rsid w:val="00542532"/>
    <w:rsid w:val="00542C2B"/>
    <w:rsid w:val="00544F28"/>
    <w:rsid w:val="0054545F"/>
    <w:rsid w:val="0054643C"/>
    <w:rsid w:val="00547FD6"/>
    <w:rsid w:val="005534D6"/>
    <w:rsid w:val="0055376E"/>
    <w:rsid w:val="005570C5"/>
    <w:rsid w:val="00560994"/>
    <w:rsid w:val="00564B80"/>
    <w:rsid w:val="00581067"/>
    <w:rsid w:val="005815A2"/>
    <w:rsid w:val="00581747"/>
    <w:rsid w:val="005822A3"/>
    <w:rsid w:val="00582F1B"/>
    <w:rsid w:val="00583B4B"/>
    <w:rsid w:val="005841F5"/>
    <w:rsid w:val="00586CEB"/>
    <w:rsid w:val="005875B4"/>
    <w:rsid w:val="00587721"/>
    <w:rsid w:val="005878AF"/>
    <w:rsid w:val="00587B6F"/>
    <w:rsid w:val="00587F1A"/>
    <w:rsid w:val="005927A1"/>
    <w:rsid w:val="005943F8"/>
    <w:rsid w:val="00594F77"/>
    <w:rsid w:val="005965DB"/>
    <w:rsid w:val="00596BD9"/>
    <w:rsid w:val="00596D24"/>
    <w:rsid w:val="005A3790"/>
    <w:rsid w:val="005A45CB"/>
    <w:rsid w:val="005A56C6"/>
    <w:rsid w:val="005A6F82"/>
    <w:rsid w:val="005B0363"/>
    <w:rsid w:val="005B292D"/>
    <w:rsid w:val="005D1155"/>
    <w:rsid w:val="005D219D"/>
    <w:rsid w:val="005D2C7C"/>
    <w:rsid w:val="005D2E90"/>
    <w:rsid w:val="005D34C4"/>
    <w:rsid w:val="005D6AF8"/>
    <w:rsid w:val="005D7F88"/>
    <w:rsid w:val="005E11DD"/>
    <w:rsid w:val="005E3958"/>
    <w:rsid w:val="005E6678"/>
    <w:rsid w:val="005E6A2C"/>
    <w:rsid w:val="005E794A"/>
    <w:rsid w:val="005E7B83"/>
    <w:rsid w:val="005E7F17"/>
    <w:rsid w:val="005F1145"/>
    <w:rsid w:val="005F1E46"/>
    <w:rsid w:val="005F4DEF"/>
    <w:rsid w:val="005F56E7"/>
    <w:rsid w:val="005F7F00"/>
    <w:rsid w:val="0060082B"/>
    <w:rsid w:val="006008F9"/>
    <w:rsid w:val="006023DA"/>
    <w:rsid w:val="0060435F"/>
    <w:rsid w:val="006046E1"/>
    <w:rsid w:val="006052EA"/>
    <w:rsid w:val="00606099"/>
    <w:rsid w:val="00606BAE"/>
    <w:rsid w:val="00611EB4"/>
    <w:rsid w:val="006146DF"/>
    <w:rsid w:val="0062099E"/>
    <w:rsid w:val="00621AAA"/>
    <w:rsid w:val="006227E4"/>
    <w:rsid w:val="006236CF"/>
    <w:rsid w:val="00623985"/>
    <w:rsid w:val="00623C89"/>
    <w:rsid w:val="0062607A"/>
    <w:rsid w:val="006278E4"/>
    <w:rsid w:val="0063024A"/>
    <w:rsid w:val="00631E71"/>
    <w:rsid w:val="006336C5"/>
    <w:rsid w:val="0063576F"/>
    <w:rsid w:val="00637D38"/>
    <w:rsid w:val="00640E9E"/>
    <w:rsid w:val="00644B7F"/>
    <w:rsid w:val="00644BB7"/>
    <w:rsid w:val="00645D29"/>
    <w:rsid w:val="00647907"/>
    <w:rsid w:val="00650670"/>
    <w:rsid w:val="00652F16"/>
    <w:rsid w:val="006554D1"/>
    <w:rsid w:val="00656CAA"/>
    <w:rsid w:val="00662D95"/>
    <w:rsid w:val="006637C8"/>
    <w:rsid w:val="00664918"/>
    <w:rsid w:val="0066696E"/>
    <w:rsid w:val="00667977"/>
    <w:rsid w:val="00667C0B"/>
    <w:rsid w:val="006709A7"/>
    <w:rsid w:val="00671690"/>
    <w:rsid w:val="0067468E"/>
    <w:rsid w:val="0067550E"/>
    <w:rsid w:val="00677E02"/>
    <w:rsid w:val="006811CC"/>
    <w:rsid w:val="00683181"/>
    <w:rsid w:val="00683DB1"/>
    <w:rsid w:val="0068561D"/>
    <w:rsid w:val="006858E3"/>
    <w:rsid w:val="00686B5D"/>
    <w:rsid w:val="00686E46"/>
    <w:rsid w:val="00691E21"/>
    <w:rsid w:val="006930D7"/>
    <w:rsid w:val="00693190"/>
    <w:rsid w:val="00695AA1"/>
    <w:rsid w:val="00697E56"/>
    <w:rsid w:val="006A14BC"/>
    <w:rsid w:val="006A7404"/>
    <w:rsid w:val="006B0F45"/>
    <w:rsid w:val="006B3E34"/>
    <w:rsid w:val="006B6A78"/>
    <w:rsid w:val="006C014B"/>
    <w:rsid w:val="006D059A"/>
    <w:rsid w:val="006D27AF"/>
    <w:rsid w:val="006D3E25"/>
    <w:rsid w:val="006D4F08"/>
    <w:rsid w:val="006D528E"/>
    <w:rsid w:val="006E0A51"/>
    <w:rsid w:val="006E67B5"/>
    <w:rsid w:val="006E6ECE"/>
    <w:rsid w:val="006E72A6"/>
    <w:rsid w:val="006F02D4"/>
    <w:rsid w:val="006F060E"/>
    <w:rsid w:val="006F5077"/>
    <w:rsid w:val="006F6CB7"/>
    <w:rsid w:val="007000A8"/>
    <w:rsid w:val="00702A26"/>
    <w:rsid w:val="0070413B"/>
    <w:rsid w:val="00706743"/>
    <w:rsid w:val="00707A3C"/>
    <w:rsid w:val="00710043"/>
    <w:rsid w:val="00710DFC"/>
    <w:rsid w:val="007114FE"/>
    <w:rsid w:val="00711977"/>
    <w:rsid w:val="00712129"/>
    <w:rsid w:val="0071223C"/>
    <w:rsid w:val="0071236D"/>
    <w:rsid w:val="00712ABA"/>
    <w:rsid w:val="0071329D"/>
    <w:rsid w:val="007135F9"/>
    <w:rsid w:val="00713DA7"/>
    <w:rsid w:val="00716440"/>
    <w:rsid w:val="00721D6C"/>
    <w:rsid w:val="00724FF7"/>
    <w:rsid w:val="00732DD2"/>
    <w:rsid w:val="00740875"/>
    <w:rsid w:val="00741025"/>
    <w:rsid w:val="0074150B"/>
    <w:rsid w:val="00743A64"/>
    <w:rsid w:val="00743F7D"/>
    <w:rsid w:val="00744C0B"/>
    <w:rsid w:val="007457E1"/>
    <w:rsid w:val="00745A8C"/>
    <w:rsid w:val="007466B0"/>
    <w:rsid w:val="00751104"/>
    <w:rsid w:val="007526FA"/>
    <w:rsid w:val="00753E5C"/>
    <w:rsid w:val="00754494"/>
    <w:rsid w:val="00760006"/>
    <w:rsid w:val="00761409"/>
    <w:rsid w:val="007614E1"/>
    <w:rsid w:val="00763337"/>
    <w:rsid w:val="00763490"/>
    <w:rsid w:val="007643AB"/>
    <w:rsid w:val="00764662"/>
    <w:rsid w:val="007666C1"/>
    <w:rsid w:val="00771333"/>
    <w:rsid w:val="00772A15"/>
    <w:rsid w:val="007733B1"/>
    <w:rsid w:val="00774D01"/>
    <w:rsid w:val="00775C40"/>
    <w:rsid w:val="00780B33"/>
    <w:rsid w:val="00783D1F"/>
    <w:rsid w:val="00787A34"/>
    <w:rsid w:val="00787CA3"/>
    <w:rsid w:val="00792BBA"/>
    <w:rsid w:val="00795834"/>
    <w:rsid w:val="007971E6"/>
    <w:rsid w:val="007A01FD"/>
    <w:rsid w:val="007A2F70"/>
    <w:rsid w:val="007A39D4"/>
    <w:rsid w:val="007A495B"/>
    <w:rsid w:val="007A59F8"/>
    <w:rsid w:val="007B240F"/>
    <w:rsid w:val="007B2D71"/>
    <w:rsid w:val="007B3330"/>
    <w:rsid w:val="007B3D4D"/>
    <w:rsid w:val="007B7827"/>
    <w:rsid w:val="007C183D"/>
    <w:rsid w:val="007C235B"/>
    <w:rsid w:val="007C52CF"/>
    <w:rsid w:val="007C5784"/>
    <w:rsid w:val="007C6AB3"/>
    <w:rsid w:val="007C77BC"/>
    <w:rsid w:val="007C7C8A"/>
    <w:rsid w:val="007D37E2"/>
    <w:rsid w:val="007E1FEA"/>
    <w:rsid w:val="007E3515"/>
    <w:rsid w:val="007E393D"/>
    <w:rsid w:val="007E547E"/>
    <w:rsid w:val="007E75DE"/>
    <w:rsid w:val="007F00D7"/>
    <w:rsid w:val="007F0A6E"/>
    <w:rsid w:val="007F2591"/>
    <w:rsid w:val="007F31DB"/>
    <w:rsid w:val="007F4DBB"/>
    <w:rsid w:val="00800740"/>
    <w:rsid w:val="00802269"/>
    <w:rsid w:val="008023B4"/>
    <w:rsid w:val="00811ADB"/>
    <w:rsid w:val="00814DA6"/>
    <w:rsid w:val="008151F2"/>
    <w:rsid w:val="008161AF"/>
    <w:rsid w:val="0081628E"/>
    <w:rsid w:val="00816D96"/>
    <w:rsid w:val="00816E70"/>
    <w:rsid w:val="008214D6"/>
    <w:rsid w:val="00822602"/>
    <w:rsid w:val="00827508"/>
    <w:rsid w:val="0083104D"/>
    <w:rsid w:val="008319A3"/>
    <w:rsid w:val="00831CD9"/>
    <w:rsid w:val="008355B5"/>
    <w:rsid w:val="008363C6"/>
    <w:rsid w:val="00836A26"/>
    <w:rsid w:val="008379D7"/>
    <w:rsid w:val="00840615"/>
    <w:rsid w:val="00841C48"/>
    <w:rsid w:val="00841CCE"/>
    <w:rsid w:val="008426D4"/>
    <w:rsid w:val="0084489C"/>
    <w:rsid w:val="00850C22"/>
    <w:rsid w:val="00851D1D"/>
    <w:rsid w:val="008549C2"/>
    <w:rsid w:val="0085544B"/>
    <w:rsid w:val="00856025"/>
    <w:rsid w:val="00857BA9"/>
    <w:rsid w:val="008625BC"/>
    <w:rsid w:val="00863BF4"/>
    <w:rsid w:val="008644D1"/>
    <w:rsid w:val="008649E0"/>
    <w:rsid w:val="00870C67"/>
    <w:rsid w:val="008710BD"/>
    <w:rsid w:val="008729EB"/>
    <w:rsid w:val="008731BC"/>
    <w:rsid w:val="008749C4"/>
    <w:rsid w:val="00875341"/>
    <w:rsid w:val="00875FCF"/>
    <w:rsid w:val="00876616"/>
    <w:rsid w:val="00877125"/>
    <w:rsid w:val="008846D1"/>
    <w:rsid w:val="00887216"/>
    <w:rsid w:val="00890E6D"/>
    <w:rsid w:val="00890FFD"/>
    <w:rsid w:val="00893F9C"/>
    <w:rsid w:val="008978CF"/>
    <w:rsid w:val="008A221B"/>
    <w:rsid w:val="008A4B2C"/>
    <w:rsid w:val="008A6A8C"/>
    <w:rsid w:val="008A6D1F"/>
    <w:rsid w:val="008A7FFB"/>
    <w:rsid w:val="008B1239"/>
    <w:rsid w:val="008B15D9"/>
    <w:rsid w:val="008B5EA3"/>
    <w:rsid w:val="008B6E78"/>
    <w:rsid w:val="008C15BC"/>
    <w:rsid w:val="008C37B8"/>
    <w:rsid w:val="008C675E"/>
    <w:rsid w:val="008C68B5"/>
    <w:rsid w:val="008D052C"/>
    <w:rsid w:val="008D0750"/>
    <w:rsid w:val="008D118E"/>
    <w:rsid w:val="008D1A3C"/>
    <w:rsid w:val="008D2BD9"/>
    <w:rsid w:val="008D310A"/>
    <w:rsid w:val="008D3EF2"/>
    <w:rsid w:val="008D650C"/>
    <w:rsid w:val="008E1B88"/>
    <w:rsid w:val="008E31DD"/>
    <w:rsid w:val="008E4003"/>
    <w:rsid w:val="008E4C0E"/>
    <w:rsid w:val="008E4C24"/>
    <w:rsid w:val="008F3AEE"/>
    <w:rsid w:val="008F6925"/>
    <w:rsid w:val="008F72BB"/>
    <w:rsid w:val="008F7C30"/>
    <w:rsid w:val="0090262C"/>
    <w:rsid w:val="00903903"/>
    <w:rsid w:val="00903D2C"/>
    <w:rsid w:val="00904E2C"/>
    <w:rsid w:val="00910D7F"/>
    <w:rsid w:val="009114CD"/>
    <w:rsid w:val="009207DF"/>
    <w:rsid w:val="0092113B"/>
    <w:rsid w:val="00922B58"/>
    <w:rsid w:val="00923A11"/>
    <w:rsid w:val="009241A5"/>
    <w:rsid w:val="00925A53"/>
    <w:rsid w:val="00925AFF"/>
    <w:rsid w:val="00936167"/>
    <w:rsid w:val="00936ADF"/>
    <w:rsid w:val="00937463"/>
    <w:rsid w:val="0093747F"/>
    <w:rsid w:val="00940F2D"/>
    <w:rsid w:val="00941442"/>
    <w:rsid w:val="009414C6"/>
    <w:rsid w:val="00941AEE"/>
    <w:rsid w:val="00941E23"/>
    <w:rsid w:val="00943410"/>
    <w:rsid w:val="00943667"/>
    <w:rsid w:val="0094413D"/>
    <w:rsid w:val="00950E46"/>
    <w:rsid w:val="00951E98"/>
    <w:rsid w:val="00953966"/>
    <w:rsid w:val="00953A89"/>
    <w:rsid w:val="009542CF"/>
    <w:rsid w:val="0095464B"/>
    <w:rsid w:val="00960547"/>
    <w:rsid w:val="00962580"/>
    <w:rsid w:val="00963B4A"/>
    <w:rsid w:val="00964392"/>
    <w:rsid w:val="00970E9E"/>
    <w:rsid w:val="0097425B"/>
    <w:rsid w:val="00975F50"/>
    <w:rsid w:val="0097692D"/>
    <w:rsid w:val="00977346"/>
    <w:rsid w:val="00977841"/>
    <w:rsid w:val="00981071"/>
    <w:rsid w:val="0098128B"/>
    <w:rsid w:val="00982BF2"/>
    <w:rsid w:val="00983F46"/>
    <w:rsid w:val="00991BA2"/>
    <w:rsid w:val="009929F4"/>
    <w:rsid w:val="00992D55"/>
    <w:rsid w:val="009A0212"/>
    <w:rsid w:val="009A0590"/>
    <w:rsid w:val="009A0B3C"/>
    <w:rsid w:val="009A0BD6"/>
    <w:rsid w:val="009A3F0B"/>
    <w:rsid w:val="009A47DB"/>
    <w:rsid w:val="009A54A8"/>
    <w:rsid w:val="009A63A9"/>
    <w:rsid w:val="009A786A"/>
    <w:rsid w:val="009B15FF"/>
    <w:rsid w:val="009B58DD"/>
    <w:rsid w:val="009B7486"/>
    <w:rsid w:val="009C1962"/>
    <w:rsid w:val="009C7045"/>
    <w:rsid w:val="009D03E6"/>
    <w:rsid w:val="009D0985"/>
    <w:rsid w:val="009D2F6F"/>
    <w:rsid w:val="009D35D6"/>
    <w:rsid w:val="009D4851"/>
    <w:rsid w:val="009D69C7"/>
    <w:rsid w:val="009E43B3"/>
    <w:rsid w:val="009E67E8"/>
    <w:rsid w:val="009F3573"/>
    <w:rsid w:val="009F502F"/>
    <w:rsid w:val="009F60F5"/>
    <w:rsid w:val="009F6682"/>
    <w:rsid w:val="00A005BA"/>
    <w:rsid w:val="00A03089"/>
    <w:rsid w:val="00A0495C"/>
    <w:rsid w:val="00A06A88"/>
    <w:rsid w:val="00A06CC1"/>
    <w:rsid w:val="00A06DC8"/>
    <w:rsid w:val="00A151AF"/>
    <w:rsid w:val="00A15700"/>
    <w:rsid w:val="00A157B8"/>
    <w:rsid w:val="00A175CC"/>
    <w:rsid w:val="00A220D8"/>
    <w:rsid w:val="00A2275B"/>
    <w:rsid w:val="00A22E56"/>
    <w:rsid w:val="00A23FE0"/>
    <w:rsid w:val="00A24482"/>
    <w:rsid w:val="00A24F30"/>
    <w:rsid w:val="00A2715C"/>
    <w:rsid w:val="00A326FD"/>
    <w:rsid w:val="00A332F5"/>
    <w:rsid w:val="00A33D33"/>
    <w:rsid w:val="00A3503B"/>
    <w:rsid w:val="00A3631D"/>
    <w:rsid w:val="00A366E0"/>
    <w:rsid w:val="00A448C7"/>
    <w:rsid w:val="00A459F4"/>
    <w:rsid w:val="00A45C69"/>
    <w:rsid w:val="00A508B5"/>
    <w:rsid w:val="00A50E82"/>
    <w:rsid w:val="00A53449"/>
    <w:rsid w:val="00A60B6B"/>
    <w:rsid w:val="00A60C2C"/>
    <w:rsid w:val="00A63061"/>
    <w:rsid w:val="00A63374"/>
    <w:rsid w:val="00A6377C"/>
    <w:rsid w:val="00A657E5"/>
    <w:rsid w:val="00A67365"/>
    <w:rsid w:val="00A708EC"/>
    <w:rsid w:val="00A73A2F"/>
    <w:rsid w:val="00A74847"/>
    <w:rsid w:val="00A7591E"/>
    <w:rsid w:val="00A7674F"/>
    <w:rsid w:val="00A77DEE"/>
    <w:rsid w:val="00A81F06"/>
    <w:rsid w:val="00A83AFE"/>
    <w:rsid w:val="00A852BA"/>
    <w:rsid w:val="00A859D0"/>
    <w:rsid w:val="00A8638B"/>
    <w:rsid w:val="00A87DB7"/>
    <w:rsid w:val="00A90ACE"/>
    <w:rsid w:val="00A91EDE"/>
    <w:rsid w:val="00A92F6F"/>
    <w:rsid w:val="00A94366"/>
    <w:rsid w:val="00A94570"/>
    <w:rsid w:val="00A95276"/>
    <w:rsid w:val="00AA0598"/>
    <w:rsid w:val="00AA16D1"/>
    <w:rsid w:val="00AA2781"/>
    <w:rsid w:val="00AA3A62"/>
    <w:rsid w:val="00AA63F1"/>
    <w:rsid w:val="00AB0908"/>
    <w:rsid w:val="00AB2F3E"/>
    <w:rsid w:val="00AB6493"/>
    <w:rsid w:val="00AC0455"/>
    <w:rsid w:val="00AC18B5"/>
    <w:rsid w:val="00AC2438"/>
    <w:rsid w:val="00AC54E6"/>
    <w:rsid w:val="00AC714B"/>
    <w:rsid w:val="00AD0D3E"/>
    <w:rsid w:val="00AD17E3"/>
    <w:rsid w:val="00AD2824"/>
    <w:rsid w:val="00AD78C9"/>
    <w:rsid w:val="00AE0F54"/>
    <w:rsid w:val="00AE25C4"/>
    <w:rsid w:val="00AE3986"/>
    <w:rsid w:val="00AE651E"/>
    <w:rsid w:val="00AE7A23"/>
    <w:rsid w:val="00AF168E"/>
    <w:rsid w:val="00AF55C9"/>
    <w:rsid w:val="00AF6A8F"/>
    <w:rsid w:val="00B008A4"/>
    <w:rsid w:val="00B01988"/>
    <w:rsid w:val="00B0283F"/>
    <w:rsid w:val="00B03452"/>
    <w:rsid w:val="00B05232"/>
    <w:rsid w:val="00B05E21"/>
    <w:rsid w:val="00B06EB7"/>
    <w:rsid w:val="00B0709D"/>
    <w:rsid w:val="00B11749"/>
    <w:rsid w:val="00B15E0B"/>
    <w:rsid w:val="00B16C84"/>
    <w:rsid w:val="00B16DB3"/>
    <w:rsid w:val="00B17189"/>
    <w:rsid w:val="00B176F5"/>
    <w:rsid w:val="00B22A34"/>
    <w:rsid w:val="00B2773D"/>
    <w:rsid w:val="00B27BB7"/>
    <w:rsid w:val="00B31132"/>
    <w:rsid w:val="00B319CD"/>
    <w:rsid w:val="00B34DC9"/>
    <w:rsid w:val="00B35EFC"/>
    <w:rsid w:val="00B36C7C"/>
    <w:rsid w:val="00B37D35"/>
    <w:rsid w:val="00B37D51"/>
    <w:rsid w:val="00B4043D"/>
    <w:rsid w:val="00B4082A"/>
    <w:rsid w:val="00B44C31"/>
    <w:rsid w:val="00B4544A"/>
    <w:rsid w:val="00B46525"/>
    <w:rsid w:val="00B5021C"/>
    <w:rsid w:val="00B5029C"/>
    <w:rsid w:val="00B5050C"/>
    <w:rsid w:val="00B521E2"/>
    <w:rsid w:val="00B53AE1"/>
    <w:rsid w:val="00B56382"/>
    <w:rsid w:val="00B56FDF"/>
    <w:rsid w:val="00B57300"/>
    <w:rsid w:val="00B6031C"/>
    <w:rsid w:val="00B6283F"/>
    <w:rsid w:val="00B62A1C"/>
    <w:rsid w:val="00B62B4B"/>
    <w:rsid w:val="00B62F3E"/>
    <w:rsid w:val="00B62FA1"/>
    <w:rsid w:val="00B65904"/>
    <w:rsid w:val="00B66A9B"/>
    <w:rsid w:val="00B70A62"/>
    <w:rsid w:val="00B72086"/>
    <w:rsid w:val="00B741DB"/>
    <w:rsid w:val="00B80142"/>
    <w:rsid w:val="00B810D3"/>
    <w:rsid w:val="00B8228F"/>
    <w:rsid w:val="00B83910"/>
    <w:rsid w:val="00B8508F"/>
    <w:rsid w:val="00B8524B"/>
    <w:rsid w:val="00B858FD"/>
    <w:rsid w:val="00B924DD"/>
    <w:rsid w:val="00B9364D"/>
    <w:rsid w:val="00B938F1"/>
    <w:rsid w:val="00B93B11"/>
    <w:rsid w:val="00B93C97"/>
    <w:rsid w:val="00B96F5B"/>
    <w:rsid w:val="00BA00D2"/>
    <w:rsid w:val="00BA085A"/>
    <w:rsid w:val="00BA2469"/>
    <w:rsid w:val="00BA38EC"/>
    <w:rsid w:val="00BA3D14"/>
    <w:rsid w:val="00BA3FD8"/>
    <w:rsid w:val="00BA4619"/>
    <w:rsid w:val="00BA4F2D"/>
    <w:rsid w:val="00BA60C1"/>
    <w:rsid w:val="00BA6563"/>
    <w:rsid w:val="00BB1D7D"/>
    <w:rsid w:val="00BB3C7A"/>
    <w:rsid w:val="00BB4FFA"/>
    <w:rsid w:val="00BB5CF2"/>
    <w:rsid w:val="00BB67EF"/>
    <w:rsid w:val="00BB6DE7"/>
    <w:rsid w:val="00BC0027"/>
    <w:rsid w:val="00BC3CF9"/>
    <w:rsid w:val="00BC5C78"/>
    <w:rsid w:val="00BC6353"/>
    <w:rsid w:val="00BC6CA4"/>
    <w:rsid w:val="00BD0E73"/>
    <w:rsid w:val="00BD1565"/>
    <w:rsid w:val="00BD3DBC"/>
    <w:rsid w:val="00BD41FF"/>
    <w:rsid w:val="00BD6046"/>
    <w:rsid w:val="00BD6927"/>
    <w:rsid w:val="00BD7449"/>
    <w:rsid w:val="00BE179F"/>
    <w:rsid w:val="00BE2DDA"/>
    <w:rsid w:val="00BE312A"/>
    <w:rsid w:val="00BE548B"/>
    <w:rsid w:val="00BF1D7E"/>
    <w:rsid w:val="00BF217F"/>
    <w:rsid w:val="00BF2591"/>
    <w:rsid w:val="00BF6F58"/>
    <w:rsid w:val="00C00C17"/>
    <w:rsid w:val="00C03F61"/>
    <w:rsid w:val="00C04496"/>
    <w:rsid w:val="00C048BE"/>
    <w:rsid w:val="00C1213D"/>
    <w:rsid w:val="00C12B93"/>
    <w:rsid w:val="00C13E0E"/>
    <w:rsid w:val="00C13EB4"/>
    <w:rsid w:val="00C14BD6"/>
    <w:rsid w:val="00C16397"/>
    <w:rsid w:val="00C177D5"/>
    <w:rsid w:val="00C20405"/>
    <w:rsid w:val="00C2200E"/>
    <w:rsid w:val="00C235D0"/>
    <w:rsid w:val="00C237C4"/>
    <w:rsid w:val="00C24D07"/>
    <w:rsid w:val="00C305CF"/>
    <w:rsid w:val="00C31908"/>
    <w:rsid w:val="00C31BB6"/>
    <w:rsid w:val="00C3468B"/>
    <w:rsid w:val="00C3555C"/>
    <w:rsid w:val="00C361FA"/>
    <w:rsid w:val="00C41387"/>
    <w:rsid w:val="00C43D8F"/>
    <w:rsid w:val="00C43E05"/>
    <w:rsid w:val="00C5113D"/>
    <w:rsid w:val="00C5156F"/>
    <w:rsid w:val="00C51DBA"/>
    <w:rsid w:val="00C5555F"/>
    <w:rsid w:val="00C56795"/>
    <w:rsid w:val="00C6462C"/>
    <w:rsid w:val="00C677CE"/>
    <w:rsid w:val="00C72C04"/>
    <w:rsid w:val="00C730AD"/>
    <w:rsid w:val="00C73394"/>
    <w:rsid w:val="00C74462"/>
    <w:rsid w:val="00C74DB6"/>
    <w:rsid w:val="00C77556"/>
    <w:rsid w:val="00C820F1"/>
    <w:rsid w:val="00C833A7"/>
    <w:rsid w:val="00C84167"/>
    <w:rsid w:val="00C84862"/>
    <w:rsid w:val="00C86F2C"/>
    <w:rsid w:val="00C904E4"/>
    <w:rsid w:val="00C91AD6"/>
    <w:rsid w:val="00C91DFD"/>
    <w:rsid w:val="00C92D75"/>
    <w:rsid w:val="00C93A0F"/>
    <w:rsid w:val="00C95499"/>
    <w:rsid w:val="00C97640"/>
    <w:rsid w:val="00CA0947"/>
    <w:rsid w:val="00CA188A"/>
    <w:rsid w:val="00CA211B"/>
    <w:rsid w:val="00CA5301"/>
    <w:rsid w:val="00CA6482"/>
    <w:rsid w:val="00CB426D"/>
    <w:rsid w:val="00CC3A15"/>
    <w:rsid w:val="00CC5466"/>
    <w:rsid w:val="00CC590E"/>
    <w:rsid w:val="00CC61F9"/>
    <w:rsid w:val="00CC620C"/>
    <w:rsid w:val="00CD2984"/>
    <w:rsid w:val="00CD748A"/>
    <w:rsid w:val="00CE2B7D"/>
    <w:rsid w:val="00CE49C4"/>
    <w:rsid w:val="00CE50D8"/>
    <w:rsid w:val="00CE7652"/>
    <w:rsid w:val="00CE7AD7"/>
    <w:rsid w:val="00CF0AEC"/>
    <w:rsid w:val="00CF31AF"/>
    <w:rsid w:val="00CF5943"/>
    <w:rsid w:val="00D0023B"/>
    <w:rsid w:val="00D006A1"/>
    <w:rsid w:val="00D006BB"/>
    <w:rsid w:val="00D02055"/>
    <w:rsid w:val="00D02306"/>
    <w:rsid w:val="00D04C1D"/>
    <w:rsid w:val="00D075BC"/>
    <w:rsid w:val="00D23718"/>
    <w:rsid w:val="00D24AD3"/>
    <w:rsid w:val="00D25FF7"/>
    <w:rsid w:val="00D26B34"/>
    <w:rsid w:val="00D26F2A"/>
    <w:rsid w:val="00D309A2"/>
    <w:rsid w:val="00D332ED"/>
    <w:rsid w:val="00D339B6"/>
    <w:rsid w:val="00D35808"/>
    <w:rsid w:val="00D376BA"/>
    <w:rsid w:val="00D376E8"/>
    <w:rsid w:val="00D42020"/>
    <w:rsid w:val="00D4417E"/>
    <w:rsid w:val="00D46EAA"/>
    <w:rsid w:val="00D47037"/>
    <w:rsid w:val="00D5025E"/>
    <w:rsid w:val="00D50DB4"/>
    <w:rsid w:val="00D517C8"/>
    <w:rsid w:val="00D51A91"/>
    <w:rsid w:val="00D5513B"/>
    <w:rsid w:val="00D55EED"/>
    <w:rsid w:val="00D6075D"/>
    <w:rsid w:val="00D70AE5"/>
    <w:rsid w:val="00D762D0"/>
    <w:rsid w:val="00D77F12"/>
    <w:rsid w:val="00D83665"/>
    <w:rsid w:val="00D8641E"/>
    <w:rsid w:val="00D87FE7"/>
    <w:rsid w:val="00D91DFC"/>
    <w:rsid w:val="00D92487"/>
    <w:rsid w:val="00D92CDF"/>
    <w:rsid w:val="00D92ECA"/>
    <w:rsid w:val="00D95545"/>
    <w:rsid w:val="00D96116"/>
    <w:rsid w:val="00DA3684"/>
    <w:rsid w:val="00DA3C96"/>
    <w:rsid w:val="00DA4C3B"/>
    <w:rsid w:val="00DA71C4"/>
    <w:rsid w:val="00DA7649"/>
    <w:rsid w:val="00DB02AF"/>
    <w:rsid w:val="00DB0CB1"/>
    <w:rsid w:val="00DB19B6"/>
    <w:rsid w:val="00DB4041"/>
    <w:rsid w:val="00DB79B5"/>
    <w:rsid w:val="00DC0AF4"/>
    <w:rsid w:val="00DC1985"/>
    <w:rsid w:val="00DC1BC5"/>
    <w:rsid w:val="00DC1BDC"/>
    <w:rsid w:val="00DC3BDD"/>
    <w:rsid w:val="00DC3D95"/>
    <w:rsid w:val="00DC4C7D"/>
    <w:rsid w:val="00DE3257"/>
    <w:rsid w:val="00DE512C"/>
    <w:rsid w:val="00DE5A02"/>
    <w:rsid w:val="00DE5C65"/>
    <w:rsid w:val="00DF1447"/>
    <w:rsid w:val="00DF214D"/>
    <w:rsid w:val="00DF2D89"/>
    <w:rsid w:val="00DF478F"/>
    <w:rsid w:val="00E029FB"/>
    <w:rsid w:val="00E03D92"/>
    <w:rsid w:val="00E04494"/>
    <w:rsid w:val="00E045A8"/>
    <w:rsid w:val="00E04B05"/>
    <w:rsid w:val="00E1525F"/>
    <w:rsid w:val="00E16DE6"/>
    <w:rsid w:val="00E2151A"/>
    <w:rsid w:val="00E2248D"/>
    <w:rsid w:val="00E23D16"/>
    <w:rsid w:val="00E24063"/>
    <w:rsid w:val="00E25CF5"/>
    <w:rsid w:val="00E271C5"/>
    <w:rsid w:val="00E27A5F"/>
    <w:rsid w:val="00E3114D"/>
    <w:rsid w:val="00E31B95"/>
    <w:rsid w:val="00E34DC0"/>
    <w:rsid w:val="00E3544A"/>
    <w:rsid w:val="00E401EB"/>
    <w:rsid w:val="00E4078B"/>
    <w:rsid w:val="00E40E77"/>
    <w:rsid w:val="00E437A3"/>
    <w:rsid w:val="00E447CA"/>
    <w:rsid w:val="00E44CF9"/>
    <w:rsid w:val="00E47351"/>
    <w:rsid w:val="00E47422"/>
    <w:rsid w:val="00E47C92"/>
    <w:rsid w:val="00E47D84"/>
    <w:rsid w:val="00E5081B"/>
    <w:rsid w:val="00E5556A"/>
    <w:rsid w:val="00E55CFE"/>
    <w:rsid w:val="00E57560"/>
    <w:rsid w:val="00E6219B"/>
    <w:rsid w:val="00E629AF"/>
    <w:rsid w:val="00E632AA"/>
    <w:rsid w:val="00E6777D"/>
    <w:rsid w:val="00E705A7"/>
    <w:rsid w:val="00E71890"/>
    <w:rsid w:val="00E73914"/>
    <w:rsid w:val="00E7403D"/>
    <w:rsid w:val="00E74052"/>
    <w:rsid w:val="00E753E1"/>
    <w:rsid w:val="00E762EA"/>
    <w:rsid w:val="00E77DF9"/>
    <w:rsid w:val="00E77E42"/>
    <w:rsid w:val="00E80E2C"/>
    <w:rsid w:val="00E81145"/>
    <w:rsid w:val="00E81A53"/>
    <w:rsid w:val="00E86D9D"/>
    <w:rsid w:val="00E8753E"/>
    <w:rsid w:val="00E87A7B"/>
    <w:rsid w:val="00E87C9E"/>
    <w:rsid w:val="00E90484"/>
    <w:rsid w:val="00E909F1"/>
    <w:rsid w:val="00E92EEE"/>
    <w:rsid w:val="00E933CC"/>
    <w:rsid w:val="00E946E9"/>
    <w:rsid w:val="00E953B2"/>
    <w:rsid w:val="00E971AD"/>
    <w:rsid w:val="00E974D9"/>
    <w:rsid w:val="00EA24C1"/>
    <w:rsid w:val="00EA31FF"/>
    <w:rsid w:val="00EA347D"/>
    <w:rsid w:val="00EA35AE"/>
    <w:rsid w:val="00EA6D24"/>
    <w:rsid w:val="00EB4AC2"/>
    <w:rsid w:val="00EB5A4A"/>
    <w:rsid w:val="00EB7D87"/>
    <w:rsid w:val="00EC39EE"/>
    <w:rsid w:val="00EC3E7A"/>
    <w:rsid w:val="00EC40EA"/>
    <w:rsid w:val="00EC4346"/>
    <w:rsid w:val="00EC5321"/>
    <w:rsid w:val="00ED458D"/>
    <w:rsid w:val="00EE1606"/>
    <w:rsid w:val="00EE20A9"/>
    <w:rsid w:val="00EE4485"/>
    <w:rsid w:val="00EF181F"/>
    <w:rsid w:val="00EF2338"/>
    <w:rsid w:val="00EF3F74"/>
    <w:rsid w:val="00EF3FA3"/>
    <w:rsid w:val="00EF5482"/>
    <w:rsid w:val="00EF7AD4"/>
    <w:rsid w:val="00F0427D"/>
    <w:rsid w:val="00F0537F"/>
    <w:rsid w:val="00F057FC"/>
    <w:rsid w:val="00F072FC"/>
    <w:rsid w:val="00F1503D"/>
    <w:rsid w:val="00F15F96"/>
    <w:rsid w:val="00F20883"/>
    <w:rsid w:val="00F20AAD"/>
    <w:rsid w:val="00F27C6B"/>
    <w:rsid w:val="00F27CF5"/>
    <w:rsid w:val="00F313C6"/>
    <w:rsid w:val="00F323BE"/>
    <w:rsid w:val="00F33A28"/>
    <w:rsid w:val="00F3561E"/>
    <w:rsid w:val="00F37B91"/>
    <w:rsid w:val="00F40C08"/>
    <w:rsid w:val="00F4166B"/>
    <w:rsid w:val="00F41AD7"/>
    <w:rsid w:val="00F44071"/>
    <w:rsid w:val="00F44B80"/>
    <w:rsid w:val="00F460E6"/>
    <w:rsid w:val="00F46201"/>
    <w:rsid w:val="00F4796B"/>
    <w:rsid w:val="00F5004D"/>
    <w:rsid w:val="00F50318"/>
    <w:rsid w:val="00F600D6"/>
    <w:rsid w:val="00F656F3"/>
    <w:rsid w:val="00F66D8F"/>
    <w:rsid w:val="00F737DF"/>
    <w:rsid w:val="00F759AE"/>
    <w:rsid w:val="00F76139"/>
    <w:rsid w:val="00F77E9F"/>
    <w:rsid w:val="00F83A55"/>
    <w:rsid w:val="00F86154"/>
    <w:rsid w:val="00F94092"/>
    <w:rsid w:val="00F969F9"/>
    <w:rsid w:val="00FA1048"/>
    <w:rsid w:val="00FA4F1D"/>
    <w:rsid w:val="00FA53B1"/>
    <w:rsid w:val="00FB3E5B"/>
    <w:rsid w:val="00FB4BB9"/>
    <w:rsid w:val="00FB4EF5"/>
    <w:rsid w:val="00FB5681"/>
    <w:rsid w:val="00FB718E"/>
    <w:rsid w:val="00FB7981"/>
    <w:rsid w:val="00FB7C78"/>
    <w:rsid w:val="00FC0232"/>
    <w:rsid w:val="00FC1CE4"/>
    <w:rsid w:val="00FC2871"/>
    <w:rsid w:val="00FC4A76"/>
    <w:rsid w:val="00FC4E42"/>
    <w:rsid w:val="00FC4F43"/>
    <w:rsid w:val="00FC53DF"/>
    <w:rsid w:val="00FC5C60"/>
    <w:rsid w:val="00FC7970"/>
    <w:rsid w:val="00FD0043"/>
    <w:rsid w:val="00FD0E5F"/>
    <w:rsid w:val="00FD1D91"/>
    <w:rsid w:val="00FD6A6F"/>
    <w:rsid w:val="00FD6C38"/>
    <w:rsid w:val="00FE0A81"/>
    <w:rsid w:val="00FE2D76"/>
    <w:rsid w:val="00FE5859"/>
    <w:rsid w:val="00FE77F5"/>
    <w:rsid w:val="00FF274D"/>
    <w:rsid w:val="00FF6C71"/>
    <w:rsid w:val="00FF79C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0D2"/>
    <w:rPr>
      <w:sz w:val="24"/>
      <w:szCs w:val="24"/>
    </w:rPr>
  </w:style>
  <w:style w:type="paragraph" w:styleId="Heading1">
    <w:name w:val="heading 1"/>
    <w:basedOn w:val="Normal"/>
    <w:next w:val="Normal"/>
    <w:qFormat/>
    <w:rsid w:val="009B58DD"/>
    <w:pPr>
      <w:widowControl w:val="0"/>
      <w:autoSpaceDE w:val="0"/>
      <w:autoSpaceDN w:val="0"/>
      <w:adjustRightInd w:val="0"/>
      <w:outlineLvl w:val="0"/>
    </w:pPr>
  </w:style>
  <w:style w:type="paragraph" w:styleId="Heading2">
    <w:name w:val="heading 2"/>
    <w:basedOn w:val="Normal"/>
    <w:next w:val="Normal"/>
    <w:qFormat/>
    <w:rsid w:val="009B58D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B58DD"/>
    <w:pPr>
      <w:keepNext/>
      <w:numPr>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B58DD"/>
    <w:pPr>
      <w:keepNext/>
      <w:numPr>
        <w:ilvl w:val="3"/>
        <w:numId w:val="1"/>
      </w:numPr>
      <w:spacing w:before="240" w:after="60"/>
      <w:outlineLvl w:val="3"/>
    </w:pPr>
    <w:rPr>
      <w:b/>
      <w:bCs/>
      <w:sz w:val="28"/>
      <w:szCs w:val="28"/>
    </w:rPr>
  </w:style>
  <w:style w:type="paragraph" w:styleId="Heading5">
    <w:name w:val="heading 5"/>
    <w:basedOn w:val="Normal"/>
    <w:next w:val="Normal"/>
    <w:qFormat/>
    <w:rsid w:val="009B58DD"/>
    <w:pPr>
      <w:numPr>
        <w:ilvl w:val="4"/>
        <w:numId w:val="1"/>
      </w:numPr>
      <w:spacing w:before="240" w:after="60"/>
      <w:outlineLvl w:val="4"/>
    </w:pPr>
    <w:rPr>
      <w:b/>
      <w:bCs/>
      <w:i/>
      <w:iCs/>
      <w:sz w:val="26"/>
      <w:szCs w:val="26"/>
    </w:rPr>
  </w:style>
  <w:style w:type="paragraph" w:styleId="Heading6">
    <w:name w:val="heading 6"/>
    <w:basedOn w:val="Normal"/>
    <w:next w:val="Normal"/>
    <w:qFormat/>
    <w:rsid w:val="009B58DD"/>
    <w:pPr>
      <w:numPr>
        <w:ilvl w:val="5"/>
        <w:numId w:val="1"/>
      </w:numPr>
      <w:spacing w:before="240" w:after="60"/>
      <w:outlineLvl w:val="5"/>
    </w:pPr>
    <w:rPr>
      <w:b/>
      <w:bCs/>
      <w:sz w:val="22"/>
      <w:szCs w:val="22"/>
    </w:rPr>
  </w:style>
  <w:style w:type="paragraph" w:styleId="Heading7">
    <w:name w:val="heading 7"/>
    <w:basedOn w:val="Normal"/>
    <w:next w:val="Normal"/>
    <w:qFormat/>
    <w:rsid w:val="009B58DD"/>
    <w:pPr>
      <w:numPr>
        <w:ilvl w:val="6"/>
        <w:numId w:val="1"/>
      </w:numPr>
      <w:spacing w:before="240" w:after="60"/>
      <w:outlineLvl w:val="6"/>
    </w:pPr>
  </w:style>
  <w:style w:type="paragraph" w:styleId="Heading8">
    <w:name w:val="heading 8"/>
    <w:basedOn w:val="Normal"/>
    <w:next w:val="Normal"/>
    <w:qFormat/>
    <w:rsid w:val="009B58DD"/>
    <w:pPr>
      <w:numPr>
        <w:ilvl w:val="7"/>
        <w:numId w:val="1"/>
      </w:numPr>
      <w:spacing w:before="240" w:after="60"/>
      <w:outlineLvl w:val="7"/>
    </w:pPr>
    <w:rPr>
      <w:i/>
      <w:iCs/>
    </w:rPr>
  </w:style>
  <w:style w:type="paragraph" w:styleId="Heading9">
    <w:name w:val="heading 9"/>
    <w:basedOn w:val="Normal"/>
    <w:next w:val="Normal"/>
    <w:qFormat/>
    <w:rsid w:val="009B58D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8DD"/>
    <w:pPr>
      <w:tabs>
        <w:tab w:val="center" w:pos="4153"/>
        <w:tab w:val="right" w:pos="8306"/>
      </w:tabs>
    </w:pPr>
  </w:style>
  <w:style w:type="character" w:customStyle="1" w:styleId="HeaderChar">
    <w:name w:val="Header Char"/>
    <w:basedOn w:val="DefaultParagraphFont"/>
    <w:link w:val="Header"/>
    <w:uiPriority w:val="99"/>
    <w:rsid w:val="009B58DD"/>
    <w:rPr>
      <w:sz w:val="24"/>
      <w:szCs w:val="24"/>
      <w:lang w:val="lv-LV" w:eastAsia="lv-LV" w:bidi="ar-SA"/>
    </w:rPr>
  </w:style>
  <w:style w:type="paragraph" w:customStyle="1" w:styleId="naisf">
    <w:name w:val="naisf"/>
    <w:basedOn w:val="Normal"/>
    <w:rsid w:val="009B58DD"/>
    <w:pPr>
      <w:spacing w:before="100" w:beforeAutospacing="1" w:after="100" w:afterAutospacing="1"/>
    </w:pPr>
  </w:style>
  <w:style w:type="character" w:styleId="Strong">
    <w:name w:val="Strong"/>
    <w:basedOn w:val="DefaultParagraphFont"/>
    <w:qFormat/>
    <w:rsid w:val="009B58DD"/>
    <w:rPr>
      <w:b/>
      <w:bCs/>
    </w:rPr>
  </w:style>
  <w:style w:type="paragraph" w:styleId="Footer">
    <w:name w:val="footer"/>
    <w:basedOn w:val="Normal"/>
    <w:link w:val="FooterChar"/>
    <w:rsid w:val="009B58DD"/>
    <w:pPr>
      <w:tabs>
        <w:tab w:val="center" w:pos="4320"/>
        <w:tab w:val="right" w:pos="8640"/>
      </w:tabs>
    </w:pPr>
  </w:style>
  <w:style w:type="character" w:customStyle="1" w:styleId="FooterChar">
    <w:name w:val="Footer Char"/>
    <w:basedOn w:val="DefaultParagraphFont"/>
    <w:link w:val="Footer"/>
    <w:rsid w:val="009B58DD"/>
    <w:rPr>
      <w:sz w:val="24"/>
      <w:szCs w:val="24"/>
      <w:lang w:val="lv-LV" w:eastAsia="lv-LV" w:bidi="ar-SA"/>
    </w:rPr>
  </w:style>
  <w:style w:type="paragraph" w:styleId="NormalWeb">
    <w:name w:val="Normal (Web)"/>
    <w:basedOn w:val="Normal"/>
    <w:uiPriority w:val="99"/>
    <w:rsid w:val="009B58DD"/>
    <w:pPr>
      <w:spacing w:before="100" w:beforeAutospacing="1" w:after="100" w:afterAutospacing="1"/>
    </w:pPr>
    <w:rPr>
      <w:color w:val="000000"/>
      <w:sz w:val="20"/>
      <w:szCs w:val="20"/>
    </w:rPr>
  </w:style>
  <w:style w:type="paragraph" w:customStyle="1" w:styleId="tvhtmlmktable">
    <w:name w:val="tv_html mk_table"/>
    <w:basedOn w:val="Normal"/>
    <w:rsid w:val="009B58DD"/>
    <w:pPr>
      <w:spacing w:before="100" w:beforeAutospacing="1" w:after="100" w:afterAutospacing="1"/>
    </w:pPr>
  </w:style>
  <w:style w:type="paragraph" w:customStyle="1" w:styleId="naisnod">
    <w:name w:val="naisnod"/>
    <w:basedOn w:val="Normal"/>
    <w:rsid w:val="009B58DD"/>
    <w:pPr>
      <w:spacing w:before="450" w:after="225"/>
      <w:jc w:val="center"/>
    </w:pPr>
    <w:rPr>
      <w:b/>
      <w:bCs/>
    </w:rPr>
  </w:style>
  <w:style w:type="paragraph" w:customStyle="1" w:styleId="naislab">
    <w:name w:val="naislab"/>
    <w:basedOn w:val="Normal"/>
    <w:rsid w:val="009B58DD"/>
    <w:pPr>
      <w:spacing w:before="100" w:beforeAutospacing="1" w:after="100" w:afterAutospacing="1"/>
    </w:pPr>
    <w:rPr>
      <w:lang w:val="en-US" w:eastAsia="en-US"/>
    </w:rPr>
  </w:style>
  <w:style w:type="paragraph" w:customStyle="1" w:styleId="naiskr">
    <w:name w:val="naiskr"/>
    <w:basedOn w:val="Normal"/>
    <w:rsid w:val="009B58DD"/>
    <w:pPr>
      <w:spacing w:before="100" w:beforeAutospacing="1" w:after="100" w:afterAutospacing="1"/>
    </w:pPr>
    <w:rPr>
      <w:lang w:val="en-US" w:eastAsia="en-US"/>
    </w:rPr>
  </w:style>
  <w:style w:type="paragraph" w:customStyle="1" w:styleId="naisc">
    <w:name w:val="naisc"/>
    <w:basedOn w:val="Normal"/>
    <w:rsid w:val="009B58DD"/>
    <w:pPr>
      <w:spacing w:before="75" w:after="75"/>
      <w:jc w:val="center"/>
    </w:pPr>
  </w:style>
  <w:style w:type="paragraph" w:customStyle="1" w:styleId="naispant">
    <w:name w:val="naispant"/>
    <w:basedOn w:val="Normal"/>
    <w:rsid w:val="009B58DD"/>
    <w:pPr>
      <w:spacing w:before="225" w:after="75"/>
      <w:ind w:left="375" w:firstLine="375"/>
      <w:jc w:val="both"/>
    </w:pPr>
    <w:rPr>
      <w:b/>
      <w:bCs/>
    </w:rPr>
  </w:style>
  <w:style w:type="paragraph" w:customStyle="1" w:styleId="naisvisr">
    <w:name w:val="naisvisr"/>
    <w:basedOn w:val="Normal"/>
    <w:rsid w:val="009B58DD"/>
    <w:pPr>
      <w:spacing w:before="150" w:after="150"/>
      <w:jc w:val="center"/>
    </w:pPr>
    <w:rPr>
      <w:b/>
      <w:bCs/>
      <w:sz w:val="28"/>
      <w:szCs w:val="28"/>
    </w:rPr>
  </w:style>
  <w:style w:type="paragraph" w:styleId="HTMLPreformatted">
    <w:name w:val="HTML Preformatted"/>
    <w:basedOn w:val="Normal"/>
    <w:link w:val="HTMLPreformattedChar"/>
    <w:rsid w:val="009B5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9B58DD"/>
    <w:rPr>
      <w:rFonts w:ascii="Courier New" w:hAnsi="Courier New" w:cs="Courier New"/>
      <w:lang w:val="lv-LV" w:eastAsia="lv-LV" w:bidi="ar-SA"/>
    </w:rPr>
  </w:style>
  <w:style w:type="character" w:styleId="Hyperlink">
    <w:name w:val="Hyperlink"/>
    <w:basedOn w:val="DefaultParagraphFont"/>
    <w:rsid w:val="009B58DD"/>
    <w:rPr>
      <w:rFonts w:cs="Times New Roman"/>
      <w:color w:val="0000FF"/>
      <w:u w:val="single"/>
    </w:rPr>
  </w:style>
  <w:style w:type="character" w:styleId="FollowedHyperlink">
    <w:name w:val="FollowedHyperlink"/>
    <w:basedOn w:val="DefaultParagraphFont"/>
    <w:rsid w:val="009B58DD"/>
    <w:rPr>
      <w:rFonts w:cs="Times New Roman"/>
      <w:color w:val="800080"/>
      <w:u w:val="single"/>
    </w:rPr>
  </w:style>
  <w:style w:type="paragraph" w:customStyle="1" w:styleId="xl66">
    <w:name w:val="xl66"/>
    <w:basedOn w:val="Normal"/>
    <w:rsid w:val="009B58DD"/>
    <w:pPr>
      <w:spacing w:before="100" w:beforeAutospacing="1" w:after="100" w:afterAutospacing="1"/>
      <w:jc w:val="center"/>
    </w:pPr>
    <w:rPr>
      <w:lang w:val="en-US" w:eastAsia="en-US"/>
    </w:rPr>
  </w:style>
  <w:style w:type="paragraph" w:customStyle="1" w:styleId="xl67">
    <w:name w:val="xl67"/>
    <w:basedOn w:val="Normal"/>
    <w:rsid w:val="009B58DD"/>
    <w:pPr>
      <w:spacing w:before="100" w:beforeAutospacing="1" w:after="100" w:afterAutospacing="1"/>
    </w:pPr>
    <w:rPr>
      <w:lang w:val="en-US" w:eastAsia="en-US"/>
    </w:rPr>
  </w:style>
  <w:style w:type="paragraph" w:customStyle="1" w:styleId="xl68">
    <w:name w:val="xl68"/>
    <w:basedOn w:val="Normal"/>
    <w:rsid w:val="009B58DD"/>
    <w:pPr>
      <w:spacing w:before="100" w:beforeAutospacing="1" w:after="100" w:afterAutospacing="1"/>
      <w:jc w:val="center"/>
      <w:textAlignment w:val="top"/>
    </w:pPr>
    <w:rPr>
      <w:lang w:val="en-US" w:eastAsia="en-US"/>
    </w:rPr>
  </w:style>
  <w:style w:type="character" w:customStyle="1" w:styleId="box">
    <w:name w:val="box"/>
    <w:basedOn w:val="DefaultParagraphFont"/>
    <w:rsid w:val="009B58DD"/>
  </w:style>
  <w:style w:type="character" w:styleId="Emphasis">
    <w:name w:val="Emphasis"/>
    <w:basedOn w:val="DefaultParagraphFont"/>
    <w:qFormat/>
    <w:rsid w:val="009B58DD"/>
    <w:rPr>
      <w:i/>
      <w:iCs/>
    </w:rPr>
  </w:style>
  <w:style w:type="character" w:styleId="PageNumber">
    <w:name w:val="page number"/>
    <w:basedOn w:val="DefaultParagraphFont"/>
    <w:rsid w:val="009B58DD"/>
  </w:style>
  <w:style w:type="paragraph" w:customStyle="1" w:styleId="font5">
    <w:name w:val="font5"/>
    <w:basedOn w:val="Normal"/>
    <w:rsid w:val="009B58DD"/>
    <w:pPr>
      <w:spacing w:before="100" w:beforeAutospacing="1" w:after="100" w:afterAutospacing="1"/>
    </w:pPr>
  </w:style>
  <w:style w:type="paragraph" w:customStyle="1" w:styleId="font6">
    <w:name w:val="font6"/>
    <w:basedOn w:val="Normal"/>
    <w:rsid w:val="009B58DD"/>
    <w:pPr>
      <w:spacing w:before="100" w:beforeAutospacing="1" w:after="100" w:afterAutospacing="1"/>
    </w:pPr>
    <w:rPr>
      <w:i/>
      <w:iCs/>
      <w:sz w:val="22"/>
      <w:szCs w:val="22"/>
    </w:rPr>
  </w:style>
  <w:style w:type="paragraph" w:customStyle="1" w:styleId="xl69">
    <w:name w:val="xl69"/>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0">
    <w:name w:val="xl70"/>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1">
    <w:name w:val="xl71"/>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Normal"/>
    <w:rsid w:val="009B58DD"/>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sz w:val="22"/>
      <w:szCs w:val="22"/>
    </w:rPr>
  </w:style>
  <w:style w:type="paragraph" w:customStyle="1" w:styleId="xl73">
    <w:name w:val="xl73"/>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sz w:val="22"/>
      <w:szCs w:val="22"/>
    </w:rPr>
  </w:style>
  <w:style w:type="paragraph" w:customStyle="1" w:styleId="xl74">
    <w:name w:val="xl74"/>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5">
    <w:name w:val="xl75"/>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6">
    <w:name w:val="xl76"/>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78">
    <w:name w:val="xl78"/>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79">
    <w:name w:val="xl79"/>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sz w:val="22"/>
      <w:szCs w:val="22"/>
    </w:rPr>
  </w:style>
  <w:style w:type="paragraph" w:customStyle="1" w:styleId="xl80">
    <w:name w:val="xl80"/>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81">
    <w:name w:val="xl81"/>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2">
    <w:name w:val="xl82"/>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3">
    <w:name w:val="xl83"/>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4">
    <w:name w:val="xl84"/>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5">
    <w:name w:val="xl85"/>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6">
    <w:name w:val="xl86"/>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styleId="BalloonText">
    <w:name w:val="Balloon Text"/>
    <w:basedOn w:val="Normal"/>
    <w:link w:val="BalloonTextChar"/>
    <w:rsid w:val="009B58DD"/>
    <w:rPr>
      <w:rFonts w:ascii="Tahoma" w:hAnsi="Tahoma" w:cs="Tahoma"/>
      <w:sz w:val="16"/>
      <w:szCs w:val="16"/>
    </w:rPr>
  </w:style>
  <w:style w:type="character" w:customStyle="1" w:styleId="BalloonTextChar">
    <w:name w:val="Balloon Text Char"/>
    <w:basedOn w:val="DefaultParagraphFont"/>
    <w:link w:val="BalloonText"/>
    <w:rsid w:val="009B58DD"/>
    <w:rPr>
      <w:rFonts w:ascii="Tahoma" w:hAnsi="Tahoma" w:cs="Tahoma"/>
      <w:sz w:val="16"/>
      <w:szCs w:val="16"/>
      <w:lang w:val="lv-LV" w:eastAsia="lv-LV" w:bidi="ar-SA"/>
    </w:rPr>
  </w:style>
  <w:style w:type="paragraph" w:customStyle="1" w:styleId="Default">
    <w:name w:val="Default"/>
    <w:rsid w:val="009B58DD"/>
    <w:pPr>
      <w:autoSpaceDE w:val="0"/>
      <w:autoSpaceDN w:val="0"/>
      <w:adjustRightInd w:val="0"/>
    </w:pPr>
    <w:rPr>
      <w:color w:val="000000"/>
      <w:sz w:val="24"/>
      <w:szCs w:val="24"/>
    </w:rPr>
  </w:style>
  <w:style w:type="paragraph" w:customStyle="1" w:styleId="xl26">
    <w:name w:val="xl26"/>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7">
    <w:name w:val="xl27"/>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
    <w:name w:val="xl28"/>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table" w:styleId="TableGrid">
    <w:name w:val="Table Grid"/>
    <w:basedOn w:val="TableNormal"/>
    <w:rsid w:val="009B5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rsid w:val="009B58DD"/>
    <w:pPr>
      <w:spacing w:before="100" w:beforeAutospacing="1" w:after="100" w:afterAutospacing="1"/>
    </w:pPr>
  </w:style>
  <w:style w:type="paragraph" w:styleId="BodyText2">
    <w:name w:val="Body Text 2"/>
    <w:basedOn w:val="Normal"/>
    <w:link w:val="BodyText2Char"/>
    <w:rsid w:val="00B5021C"/>
    <w:pPr>
      <w:jc w:val="center"/>
    </w:pPr>
    <w:rPr>
      <w:b/>
      <w:bCs/>
      <w:sz w:val="28"/>
      <w:lang w:eastAsia="en-US"/>
    </w:rPr>
  </w:style>
  <w:style w:type="paragraph" w:styleId="PlainText">
    <w:name w:val="Plain Text"/>
    <w:basedOn w:val="Normal"/>
    <w:link w:val="PlainTextChar"/>
    <w:rsid w:val="00164E0D"/>
    <w:pPr>
      <w:snapToGrid w:val="0"/>
    </w:pPr>
    <w:rPr>
      <w:rFonts w:ascii="Courier New" w:hAnsi="Courier New"/>
      <w:sz w:val="28"/>
      <w:szCs w:val="20"/>
      <w:lang w:eastAsia="en-US"/>
    </w:rPr>
  </w:style>
  <w:style w:type="character" w:customStyle="1" w:styleId="PlainTextChar">
    <w:name w:val="Plain Text Char"/>
    <w:basedOn w:val="DefaultParagraphFont"/>
    <w:link w:val="PlainText"/>
    <w:locked/>
    <w:rsid w:val="00164E0D"/>
    <w:rPr>
      <w:rFonts w:ascii="Courier New" w:hAnsi="Courier New"/>
      <w:sz w:val="28"/>
      <w:lang w:val="lv-LV" w:eastAsia="en-US" w:bidi="ar-SA"/>
    </w:rPr>
  </w:style>
  <w:style w:type="character" w:customStyle="1" w:styleId="BodyText2Char">
    <w:name w:val="Body Text 2 Char"/>
    <w:basedOn w:val="DefaultParagraphFont"/>
    <w:link w:val="BodyText2"/>
    <w:locked/>
    <w:rsid w:val="00C51DBA"/>
    <w:rPr>
      <w:b/>
      <w:bCs/>
      <w:sz w:val="28"/>
      <w:szCs w:val="24"/>
      <w:lang w:val="lv-LV" w:eastAsia="en-US" w:bidi="ar-SA"/>
    </w:rPr>
  </w:style>
  <w:style w:type="paragraph" w:customStyle="1" w:styleId="pamatteksts">
    <w:name w:val="pamatteksts"/>
    <w:basedOn w:val="Normal"/>
    <w:link w:val="pamattekstsChar"/>
    <w:rsid w:val="003E6AFE"/>
    <w:pPr>
      <w:spacing w:after="120" w:line="360" w:lineRule="auto"/>
      <w:ind w:firstLine="720"/>
      <w:jc w:val="both"/>
    </w:pPr>
    <w:rPr>
      <w:lang w:eastAsia="en-US"/>
    </w:rPr>
  </w:style>
  <w:style w:type="character" w:customStyle="1" w:styleId="pamattekstsChar">
    <w:name w:val="pamatteksts Char"/>
    <w:basedOn w:val="DefaultParagraphFont"/>
    <w:link w:val="pamatteksts"/>
    <w:rsid w:val="003E6AFE"/>
    <w:rPr>
      <w:sz w:val="24"/>
      <w:szCs w:val="24"/>
      <w:lang w:eastAsia="en-US"/>
    </w:rPr>
  </w:style>
  <w:style w:type="paragraph" w:styleId="ListParagraph">
    <w:name w:val="List Paragraph"/>
    <w:basedOn w:val="Normal"/>
    <w:uiPriority w:val="34"/>
    <w:qFormat/>
    <w:rsid w:val="006A14BC"/>
    <w:pPr>
      <w:ind w:left="720"/>
      <w:contextualSpacing/>
    </w:pPr>
    <w:rPr>
      <w:lang w:val="en-US" w:eastAsia="en-US"/>
    </w:rPr>
  </w:style>
  <w:style w:type="character" w:customStyle="1" w:styleId="c10">
    <w:name w:val="c10"/>
    <w:basedOn w:val="DefaultParagraphFont"/>
    <w:rsid w:val="00154B02"/>
  </w:style>
  <w:style w:type="paragraph" w:styleId="Title">
    <w:name w:val="Title"/>
    <w:basedOn w:val="Normal"/>
    <w:link w:val="TitleChar"/>
    <w:qFormat/>
    <w:rsid w:val="00E74052"/>
    <w:pPr>
      <w:jc w:val="center"/>
    </w:pPr>
    <w:rPr>
      <w:b/>
      <w:sz w:val="28"/>
      <w:szCs w:val="20"/>
      <w:lang w:eastAsia="en-US"/>
    </w:rPr>
  </w:style>
  <w:style w:type="character" w:customStyle="1" w:styleId="TitleChar">
    <w:name w:val="Title Char"/>
    <w:basedOn w:val="DefaultParagraphFont"/>
    <w:link w:val="Title"/>
    <w:rsid w:val="00E74052"/>
    <w:rPr>
      <w:b/>
      <w:sz w:val="28"/>
      <w:lang w:val="lv-LV"/>
    </w:rPr>
  </w:style>
  <w:style w:type="character" w:styleId="FootnoteReference">
    <w:name w:val="footnote reference"/>
    <w:basedOn w:val="DefaultParagraphFont"/>
    <w:rsid w:val="00DC3BDD"/>
    <w:rPr>
      <w:rFonts w:cs="Times New Roman"/>
      <w:vertAlign w:val="superscript"/>
    </w:rPr>
  </w:style>
  <w:style w:type="paragraph" w:styleId="FootnoteText">
    <w:name w:val="footnote text"/>
    <w:basedOn w:val="Normal"/>
    <w:link w:val="FootnoteTextChar"/>
    <w:rsid w:val="00DC3BDD"/>
    <w:rPr>
      <w:rFonts w:ascii="Courier New" w:hAnsi="Courier New"/>
      <w:snapToGrid w:val="0"/>
      <w:sz w:val="20"/>
      <w:szCs w:val="20"/>
      <w:lang w:val="en-GB" w:eastAsia="en-GB"/>
    </w:rPr>
  </w:style>
  <w:style w:type="character" w:customStyle="1" w:styleId="FootnoteTextChar">
    <w:name w:val="Footnote Text Char"/>
    <w:basedOn w:val="DefaultParagraphFont"/>
    <w:link w:val="FootnoteText"/>
    <w:rsid w:val="00DC3BDD"/>
    <w:rPr>
      <w:rFonts w:ascii="Courier New" w:hAnsi="Courier New"/>
      <w:snapToGrid w:val="0"/>
      <w:lang w:val="en-GB" w:eastAsia="en-GB"/>
    </w:rPr>
  </w:style>
  <w:style w:type="character" w:styleId="CommentReference">
    <w:name w:val="annotation reference"/>
    <w:basedOn w:val="DefaultParagraphFont"/>
    <w:rsid w:val="00FF79C6"/>
    <w:rPr>
      <w:sz w:val="16"/>
      <w:szCs w:val="16"/>
    </w:rPr>
  </w:style>
  <w:style w:type="paragraph" w:styleId="CommentText">
    <w:name w:val="annotation text"/>
    <w:basedOn w:val="Normal"/>
    <w:link w:val="CommentTextChar"/>
    <w:rsid w:val="00FF79C6"/>
    <w:rPr>
      <w:sz w:val="20"/>
      <w:szCs w:val="20"/>
    </w:rPr>
  </w:style>
  <w:style w:type="character" w:customStyle="1" w:styleId="CommentTextChar">
    <w:name w:val="Comment Text Char"/>
    <w:basedOn w:val="DefaultParagraphFont"/>
    <w:link w:val="CommentText"/>
    <w:rsid w:val="00FF79C6"/>
    <w:rPr>
      <w:lang w:val="lv-LV" w:eastAsia="lv-LV"/>
    </w:rPr>
  </w:style>
  <w:style w:type="paragraph" w:styleId="CommentSubject">
    <w:name w:val="annotation subject"/>
    <w:basedOn w:val="CommentText"/>
    <w:next w:val="CommentText"/>
    <w:semiHidden/>
    <w:rsid w:val="008214D6"/>
    <w:rPr>
      <w:b/>
      <w:bCs/>
    </w:rPr>
  </w:style>
  <w:style w:type="paragraph" w:styleId="NoSpacing">
    <w:name w:val="No Spacing"/>
    <w:uiPriority w:val="1"/>
    <w:qFormat/>
    <w:rsid w:val="00EF2338"/>
    <w:rPr>
      <w:sz w:val="24"/>
      <w:szCs w:val="24"/>
    </w:rPr>
  </w:style>
</w:styles>
</file>

<file path=word/webSettings.xml><?xml version="1.0" encoding="utf-8"?>
<w:webSettings xmlns:r="http://schemas.openxmlformats.org/officeDocument/2006/relationships" xmlns:w="http://schemas.openxmlformats.org/wordprocessingml/2006/main">
  <w:divs>
    <w:div w:id="241724024">
      <w:bodyDiv w:val="1"/>
      <w:marLeft w:val="0"/>
      <w:marRight w:val="0"/>
      <w:marTop w:val="0"/>
      <w:marBottom w:val="0"/>
      <w:divBdr>
        <w:top w:val="none" w:sz="0" w:space="0" w:color="auto"/>
        <w:left w:val="none" w:sz="0" w:space="0" w:color="auto"/>
        <w:bottom w:val="none" w:sz="0" w:space="0" w:color="auto"/>
        <w:right w:val="none" w:sz="0" w:space="0" w:color="auto"/>
      </w:divBdr>
      <w:divsChild>
        <w:div w:id="1134981008">
          <w:marLeft w:val="0"/>
          <w:marRight w:val="0"/>
          <w:marTop w:val="0"/>
          <w:marBottom w:val="0"/>
          <w:divBdr>
            <w:top w:val="none" w:sz="0" w:space="0" w:color="auto"/>
            <w:left w:val="none" w:sz="0" w:space="0" w:color="auto"/>
            <w:bottom w:val="none" w:sz="0" w:space="0" w:color="auto"/>
            <w:right w:val="none" w:sz="0" w:space="0" w:color="auto"/>
          </w:divBdr>
        </w:div>
        <w:div w:id="1895314774">
          <w:marLeft w:val="0"/>
          <w:marRight w:val="0"/>
          <w:marTop w:val="0"/>
          <w:marBottom w:val="0"/>
          <w:divBdr>
            <w:top w:val="none" w:sz="0" w:space="0" w:color="auto"/>
            <w:left w:val="none" w:sz="0" w:space="0" w:color="auto"/>
            <w:bottom w:val="none" w:sz="0" w:space="0" w:color="auto"/>
            <w:right w:val="none" w:sz="0" w:space="0" w:color="auto"/>
          </w:divBdr>
        </w:div>
      </w:divsChild>
    </w:div>
    <w:div w:id="252512911">
      <w:bodyDiv w:val="1"/>
      <w:marLeft w:val="0"/>
      <w:marRight w:val="0"/>
      <w:marTop w:val="0"/>
      <w:marBottom w:val="0"/>
      <w:divBdr>
        <w:top w:val="none" w:sz="0" w:space="0" w:color="auto"/>
        <w:left w:val="none" w:sz="0" w:space="0" w:color="auto"/>
        <w:bottom w:val="none" w:sz="0" w:space="0" w:color="auto"/>
        <w:right w:val="none" w:sz="0" w:space="0" w:color="auto"/>
      </w:divBdr>
      <w:divsChild>
        <w:div w:id="817957395">
          <w:marLeft w:val="0"/>
          <w:marRight w:val="0"/>
          <w:marTop w:val="150"/>
          <w:marBottom w:val="0"/>
          <w:divBdr>
            <w:top w:val="none" w:sz="0" w:space="0" w:color="auto"/>
            <w:left w:val="none" w:sz="0" w:space="0" w:color="auto"/>
            <w:bottom w:val="none" w:sz="0" w:space="0" w:color="auto"/>
            <w:right w:val="none" w:sz="0" w:space="0" w:color="auto"/>
          </w:divBdr>
          <w:divsChild>
            <w:div w:id="978926160">
              <w:marLeft w:val="0"/>
              <w:marRight w:val="0"/>
              <w:marTop w:val="0"/>
              <w:marBottom w:val="0"/>
              <w:divBdr>
                <w:top w:val="none" w:sz="0" w:space="0" w:color="auto"/>
                <w:left w:val="none" w:sz="0" w:space="0" w:color="auto"/>
                <w:bottom w:val="none" w:sz="0" w:space="0" w:color="auto"/>
                <w:right w:val="none" w:sz="0" w:space="0" w:color="auto"/>
              </w:divBdr>
              <w:divsChild>
                <w:div w:id="1975796745">
                  <w:marLeft w:val="0"/>
                  <w:marRight w:val="0"/>
                  <w:marTop w:val="0"/>
                  <w:marBottom w:val="0"/>
                  <w:divBdr>
                    <w:top w:val="none" w:sz="0" w:space="0" w:color="auto"/>
                    <w:left w:val="none" w:sz="0" w:space="0" w:color="auto"/>
                    <w:bottom w:val="none" w:sz="0" w:space="0" w:color="auto"/>
                    <w:right w:val="none" w:sz="0" w:space="0" w:color="auto"/>
                  </w:divBdr>
                  <w:divsChild>
                    <w:div w:id="13208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17990">
      <w:bodyDiv w:val="1"/>
      <w:marLeft w:val="0"/>
      <w:marRight w:val="0"/>
      <w:marTop w:val="0"/>
      <w:marBottom w:val="0"/>
      <w:divBdr>
        <w:top w:val="none" w:sz="0" w:space="0" w:color="auto"/>
        <w:left w:val="none" w:sz="0" w:space="0" w:color="auto"/>
        <w:bottom w:val="none" w:sz="0" w:space="0" w:color="auto"/>
        <w:right w:val="none" w:sz="0" w:space="0" w:color="auto"/>
      </w:divBdr>
    </w:div>
    <w:div w:id="900410833">
      <w:bodyDiv w:val="1"/>
      <w:marLeft w:val="0"/>
      <w:marRight w:val="0"/>
      <w:marTop w:val="0"/>
      <w:marBottom w:val="0"/>
      <w:divBdr>
        <w:top w:val="none" w:sz="0" w:space="0" w:color="auto"/>
        <w:left w:val="none" w:sz="0" w:space="0" w:color="auto"/>
        <w:bottom w:val="none" w:sz="0" w:space="0" w:color="auto"/>
        <w:right w:val="none" w:sz="0" w:space="0" w:color="auto"/>
      </w:divBdr>
    </w:div>
    <w:div w:id="1034502199">
      <w:bodyDiv w:val="1"/>
      <w:marLeft w:val="0"/>
      <w:marRight w:val="0"/>
      <w:marTop w:val="0"/>
      <w:marBottom w:val="0"/>
      <w:divBdr>
        <w:top w:val="none" w:sz="0" w:space="0" w:color="auto"/>
        <w:left w:val="none" w:sz="0" w:space="0" w:color="auto"/>
        <w:bottom w:val="none" w:sz="0" w:space="0" w:color="auto"/>
        <w:right w:val="none" w:sz="0" w:space="0" w:color="auto"/>
      </w:divBdr>
      <w:divsChild>
        <w:div w:id="1507404478">
          <w:marLeft w:val="0"/>
          <w:marRight w:val="0"/>
          <w:marTop w:val="0"/>
          <w:marBottom w:val="0"/>
          <w:divBdr>
            <w:top w:val="none" w:sz="0" w:space="0" w:color="auto"/>
            <w:left w:val="none" w:sz="0" w:space="0" w:color="auto"/>
            <w:bottom w:val="none" w:sz="0" w:space="0" w:color="auto"/>
            <w:right w:val="none" w:sz="0" w:space="0" w:color="auto"/>
          </w:divBdr>
          <w:divsChild>
            <w:div w:id="1727029968">
              <w:marLeft w:val="0"/>
              <w:marRight w:val="0"/>
              <w:marTop w:val="0"/>
              <w:marBottom w:val="0"/>
              <w:divBdr>
                <w:top w:val="single" w:sz="48" w:space="0" w:color="FFFFFF"/>
                <w:left w:val="none" w:sz="0" w:space="0" w:color="auto"/>
                <w:bottom w:val="none" w:sz="0" w:space="0" w:color="auto"/>
                <w:right w:val="none" w:sz="0" w:space="0" w:color="auto"/>
              </w:divBdr>
              <w:divsChild>
                <w:div w:id="1806120019">
                  <w:marLeft w:val="0"/>
                  <w:marRight w:val="15"/>
                  <w:marTop w:val="0"/>
                  <w:marBottom w:val="0"/>
                  <w:divBdr>
                    <w:top w:val="none" w:sz="0" w:space="0" w:color="auto"/>
                    <w:left w:val="none" w:sz="0" w:space="0" w:color="auto"/>
                    <w:bottom w:val="none" w:sz="0" w:space="0" w:color="auto"/>
                    <w:right w:val="none" w:sz="0" w:space="0" w:color="auto"/>
                  </w:divBdr>
                  <w:divsChild>
                    <w:div w:id="17512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55316">
      <w:bodyDiv w:val="1"/>
      <w:marLeft w:val="0"/>
      <w:marRight w:val="0"/>
      <w:marTop w:val="0"/>
      <w:marBottom w:val="0"/>
      <w:divBdr>
        <w:top w:val="none" w:sz="0" w:space="0" w:color="auto"/>
        <w:left w:val="none" w:sz="0" w:space="0" w:color="auto"/>
        <w:bottom w:val="none" w:sz="0" w:space="0" w:color="auto"/>
        <w:right w:val="none" w:sz="0" w:space="0" w:color="auto"/>
      </w:divBdr>
    </w:div>
    <w:div w:id="21134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onora.Eglit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670E9-145D-401D-9BDD-AEEEF98F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1061</Words>
  <Characters>8409</Characters>
  <Application>Microsoft Office Word</Application>
  <DocSecurity>0</DocSecurity>
  <Lines>400</Lines>
  <Paragraphs>230</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 gada 20. janvāra noteikumos Nr.60 „Noteikumi par obligātajām prasībām ārstniecības iestādēm un to struktūrvienībām”" sākotnējās ietekmes novērtējuma ziņojums (anotācija)</vt:lpstr>
    </vt:vector>
  </TitlesOfParts>
  <Company>Veselības ministrija</Company>
  <LinksUpToDate>false</LinksUpToDate>
  <CharactersWithSpaces>9240</CharactersWithSpaces>
  <SharedDoc>false</SharedDoc>
  <HLinks>
    <vt:vector size="6" baseType="variant">
      <vt:variant>
        <vt:i4>4325487</vt:i4>
      </vt:variant>
      <vt:variant>
        <vt:i4>0</vt:i4>
      </vt:variant>
      <vt:variant>
        <vt:i4>0</vt:i4>
      </vt:variant>
      <vt:variant>
        <vt:i4>5</vt:i4>
      </vt:variant>
      <vt:variant>
        <vt:lpwstr>mailto:Leonora.Eglite@vm.gov.lv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 gada 20. janvāra noteikumos Nr.60 „Noteikumi par obligātajām prasībām ārstniecības iestādēm un to struktūrvienībām”" sākotnējās ietekmes novērtējuma ziņojums (anotācija)</dc:title>
  <dc:subject>Ministru kabineta noteikumu projekta anotācija</dc:subject>
  <dc:creator>Leonora Eglīte</dc:creator>
  <dc:description>Leonora.Eglite@vm.gov.lv, tel.67876091
Ruta.Markovska@vm.gov.lv, tel.67876087</dc:description>
  <cp:lastModifiedBy>rmarkovska</cp:lastModifiedBy>
  <cp:revision>9</cp:revision>
  <cp:lastPrinted>2015-12-02T12:55:00Z</cp:lastPrinted>
  <dcterms:created xsi:type="dcterms:W3CDTF">2015-11-19T07:25:00Z</dcterms:created>
  <dcterms:modified xsi:type="dcterms:W3CDTF">2015-12-02T13:10:00Z</dcterms:modified>
</cp:coreProperties>
</file>