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BE6" w:rsidRPr="00B351EB" w:rsidRDefault="00735F4D" w:rsidP="00760A89">
      <w:pPr>
        <w:jc w:val="center"/>
        <w:rPr>
          <w:b/>
          <w:lang w:val="lv-LV"/>
        </w:rPr>
      </w:pPr>
      <w:bookmarkStart w:id="0" w:name="OLE_LINK7"/>
      <w:bookmarkStart w:id="1" w:name="OLE_LINK8"/>
      <w:r w:rsidRPr="00B351EB">
        <w:rPr>
          <w:b/>
          <w:lang w:val="lv-LV"/>
        </w:rPr>
        <w:t xml:space="preserve">Ministru kabineta noteikumu projekta </w:t>
      </w:r>
    </w:p>
    <w:p w:rsidR="0083610B" w:rsidRDefault="00DD581D" w:rsidP="0083610B">
      <w:pPr>
        <w:jc w:val="center"/>
        <w:rPr>
          <w:b/>
          <w:lang w:val="lv-LV"/>
        </w:rPr>
      </w:pPr>
      <w:r>
        <w:rPr>
          <w:b/>
          <w:lang w:val="lv-LV"/>
        </w:rPr>
        <w:t>„</w:t>
      </w:r>
      <w:r w:rsidR="0083610B" w:rsidRPr="0083610B">
        <w:rPr>
          <w:b/>
          <w:lang w:val="lv-LV"/>
        </w:rPr>
        <w:t xml:space="preserve">Grozījumi Ministru kabineta 2015.gada 16.jūnija noteikumos Nr.307 </w:t>
      </w:r>
    </w:p>
    <w:p w:rsidR="0083610B" w:rsidRPr="0083610B" w:rsidRDefault="0083610B" w:rsidP="0083610B">
      <w:pPr>
        <w:jc w:val="center"/>
        <w:rPr>
          <w:b/>
          <w:lang w:val="lv-LV"/>
        </w:rPr>
      </w:pPr>
      <w:r w:rsidRPr="0083610B">
        <w:rPr>
          <w:b/>
          <w:lang w:val="lv-LV"/>
        </w:rPr>
        <w:t>„Dzīvnieku li</w:t>
      </w:r>
      <w:r>
        <w:rPr>
          <w:b/>
          <w:lang w:val="lv-LV"/>
        </w:rPr>
        <w:t>emeņu klasifikācijas noteikumi”</w:t>
      </w:r>
      <w:r w:rsidR="00DD581D">
        <w:rPr>
          <w:b/>
          <w:lang w:val="lv-LV"/>
        </w:rPr>
        <w:t>”</w:t>
      </w:r>
    </w:p>
    <w:p w:rsidR="00735F4D" w:rsidRPr="00B351EB" w:rsidRDefault="00735F4D" w:rsidP="00023845">
      <w:pPr>
        <w:jc w:val="center"/>
        <w:rPr>
          <w:b/>
          <w:lang w:val="lv-LV"/>
        </w:rPr>
      </w:pPr>
      <w:r w:rsidRPr="00B351EB">
        <w:rPr>
          <w:b/>
          <w:lang w:val="lv-LV"/>
        </w:rPr>
        <w:t>sākotnējās ietekmes novērtējuma ziņojums (anotācija)</w:t>
      </w:r>
    </w:p>
    <w:p w:rsidR="002F1F81" w:rsidRPr="00091A1D" w:rsidRDefault="002F1F81" w:rsidP="00023845">
      <w:pPr>
        <w:jc w:val="center"/>
        <w:rPr>
          <w:b/>
          <w:sz w:val="28"/>
          <w:szCs w:val="28"/>
          <w:lang w:val="lv-LV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552"/>
        <w:gridCol w:w="6125"/>
      </w:tblGrid>
      <w:tr w:rsidR="00735F4D" w:rsidRPr="0075746C" w:rsidTr="00CA1F22">
        <w:tc>
          <w:tcPr>
            <w:tcW w:w="0" w:type="auto"/>
            <w:gridSpan w:val="3"/>
            <w:vAlign w:val="center"/>
          </w:tcPr>
          <w:bookmarkEnd w:id="0"/>
          <w:bookmarkEnd w:id="1"/>
          <w:p w:rsidR="00735F4D" w:rsidRPr="00091A1D" w:rsidRDefault="00735F4D" w:rsidP="005D73DE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091A1D">
              <w:rPr>
                <w:b/>
                <w:bCs/>
                <w:color w:val="000000"/>
                <w:lang w:val="lv-LV" w:eastAsia="lv-LV"/>
              </w:rPr>
              <w:t>I. Tiesību akta projekta izstrādes nepieciešamība</w:t>
            </w:r>
          </w:p>
        </w:tc>
      </w:tr>
      <w:tr w:rsidR="00735F4D" w:rsidRPr="00CA5BE7" w:rsidTr="00C21DCA">
        <w:tc>
          <w:tcPr>
            <w:tcW w:w="250" w:type="pct"/>
          </w:tcPr>
          <w:p w:rsidR="00735F4D" w:rsidRPr="00091A1D" w:rsidRDefault="00735F4D" w:rsidP="00C21DCA">
            <w:pPr>
              <w:jc w:val="center"/>
              <w:rPr>
                <w:color w:val="000000"/>
                <w:lang w:val="lv-LV" w:eastAsia="lv-LV"/>
              </w:rPr>
            </w:pPr>
            <w:r w:rsidRPr="00091A1D">
              <w:rPr>
                <w:color w:val="000000"/>
                <w:lang w:val="lv-LV" w:eastAsia="lv-LV"/>
              </w:rPr>
              <w:t>1.</w:t>
            </w:r>
          </w:p>
        </w:tc>
        <w:tc>
          <w:tcPr>
            <w:tcW w:w="1397" w:type="pct"/>
          </w:tcPr>
          <w:p w:rsidR="00735F4D" w:rsidRPr="00091A1D" w:rsidRDefault="00735F4D" w:rsidP="005D73DE">
            <w:pPr>
              <w:jc w:val="both"/>
              <w:rPr>
                <w:color w:val="000000"/>
                <w:lang w:val="lv-LV" w:eastAsia="lv-LV"/>
              </w:rPr>
            </w:pPr>
            <w:r w:rsidRPr="00091A1D">
              <w:rPr>
                <w:color w:val="000000"/>
                <w:lang w:val="lv-LV" w:eastAsia="lv-LV"/>
              </w:rPr>
              <w:t>Pamatojums</w:t>
            </w:r>
          </w:p>
        </w:tc>
        <w:tc>
          <w:tcPr>
            <w:tcW w:w="3353" w:type="pct"/>
          </w:tcPr>
          <w:p w:rsidR="00735F4D" w:rsidRPr="00091A1D" w:rsidRDefault="00735F4D" w:rsidP="002C45E9">
            <w:pPr>
              <w:jc w:val="both"/>
              <w:rPr>
                <w:color w:val="000000"/>
                <w:lang w:val="lv-LV"/>
              </w:rPr>
            </w:pPr>
            <w:r w:rsidRPr="00091A1D">
              <w:rPr>
                <w:lang w:val="lv-LV"/>
              </w:rPr>
              <w:t>Pārtikas aprites uzraudzības likuma 4.panta ceturtā daļa un trīspadsmitā daļa</w:t>
            </w:r>
            <w:r w:rsidR="001C6F01">
              <w:rPr>
                <w:lang w:val="lv-LV"/>
              </w:rPr>
              <w:t xml:space="preserve"> un</w:t>
            </w:r>
            <w:r w:rsidRPr="00091A1D">
              <w:rPr>
                <w:lang w:val="lv-LV"/>
              </w:rPr>
              <w:t xml:space="preserve"> 13.panta </w:t>
            </w:r>
            <w:r w:rsidR="00B13D78" w:rsidRPr="00091A1D">
              <w:rPr>
                <w:iCs/>
                <w:lang w:val="lv-LV"/>
              </w:rPr>
              <w:t>trešās daļas 3.punkts</w:t>
            </w:r>
            <w:r w:rsidR="002C45E9">
              <w:rPr>
                <w:iCs/>
                <w:lang w:val="lv-LV"/>
              </w:rPr>
              <w:t xml:space="preserve"> </w:t>
            </w:r>
            <w:r w:rsidRPr="00091A1D">
              <w:rPr>
                <w:lang w:val="lv-LV"/>
              </w:rPr>
              <w:t>un Lauksaimniecības un lauku attīstības likuma 13.panta pirmā daļa.</w:t>
            </w:r>
          </w:p>
        </w:tc>
      </w:tr>
      <w:tr w:rsidR="00735F4D" w:rsidRPr="00CA5BE7" w:rsidTr="00C21DCA">
        <w:tc>
          <w:tcPr>
            <w:tcW w:w="250" w:type="pct"/>
          </w:tcPr>
          <w:p w:rsidR="00735F4D" w:rsidRPr="00091A1D" w:rsidRDefault="00735F4D" w:rsidP="00C21DCA">
            <w:pPr>
              <w:jc w:val="center"/>
              <w:rPr>
                <w:color w:val="000000"/>
                <w:lang w:val="lv-LV" w:eastAsia="lv-LV"/>
              </w:rPr>
            </w:pPr>
            <w:r w:rsidRPr="00091A1D">
              <w:rPr>
                <w:color w:val="000000"/>
                <w:lang w:val="lv-LV" w:eastAsia="lv-LV"/>
              </w:rPr>
              <w:t>2.</w:t>
            </w:r>
          </w:p>
        </w:tc>
        <w:tc>
          <w:tcPr>
            <w:tcW w:w="1397" w:type="pct"/>
          </w:tcPr>
          <w:p w:rsidR="00735F4D" w:rsidRPr="00091A1D" w:rsidRDefault="00735F4D" w:rsidP="005D73DE">
            <w:pPr>
              <w:jc w:val="both"/>
              <w:rPr>
                <w:color w:val="000000"/>
                <w:lang w:val="lv-LV" w:eastAsia="lv-LV"/>
              </w:rPr>
            </w:pPr>
            <w:r w:rsidRPr="00091A1D">
              <w:rPr>
                <w:color w:val="000000"/>
                <w:lang w:val="lv-LV" w:eastAsia="lv-LV"/>
              </w:rPr>
              <w:t xml:space="preserve">Pašreizējā situācija </w:t>
            </w:r>
            <w:r w:rsidRPr="00091A1D">
              <w:rPr>
                <w:color w:val="000000"/>
                <w:lang w:val="lv-LV"/>
              </w:rPr>
              <w:t>un problēmas, kuru risināšanai tiesību akta projekts izstrādāts, tiesiskā regulējuma mērķis un būtība</w:t>
            </w:r>
          </w:p>
        </w:tc>
        <w:tc>
          <w:tcPr>
            <w:tcW w:w="3353" w:type="pct"/>
          </w:tcPr>
          <w:p w:rsidR="00D344A4" w:rsidRDefault="00702477" w:rsidP="00DA7DCC">
            <w:pPr>
              <w:jc w:val="both"/>
              <w:rPr>
                <w:noProof/>
                <w:lang w:val="lv-LV"/>
              </w:rPr>
            </w:pPr>
            <w:r>
              <w:rPr>
                <w:lang w:val="lv-LV"/>
              </w:rPr>
              <w:t xml:space="preserve">Atbilstoši </w:t>
            </w:r>
            <w:r w:rsidRPr="00A03971">
              <w:rPr>
                <w:lang w:val="lv-LV" w:eastAsia="lv-LV"/>
              </w:rPr>
              <w:t>Eiropas Parlamenta un Padomes 2013.gada 17.decembra Regula</w:t>
            </w:r>
            <w:r>
              <w:rPr>
                <w:lang w:val="lv-LV" w:eastAsia="lv-LV"/>
              </w:rPr>
              <w:t>s</w:t>
            </w:r>
            <w:r w:rsidRPr="00A03971">
              <w:rPr>
                <w:lang w:val="lv-LV" w:eastAsia="lv-LV"/>
              </w:rPr>
              <w:t xml:space="preserve"> (ES) Nr.1308/2013, ar ko izveido lauksaimniecības produktu tirgu kopīgu organizāciju un atceļ Padomes Regulas (</w:t>
            </w:r>
            <w:smartTag w:uri="schemas-tilde-lv/tildestengine" w:element="currency2">
              <w:smartTagPr>
                <w:attr w:name="currency_text" w:val="EEK"/>
                <w:attr w:name="currency_value" w:val="1"/>
                <w:attr w:name="currency_key" w:val="EEK"/>
                <w:attr w:name="currency_id" w:val="14"/>
              </w:smartTagPr>
              <w:r w:rsidRPr="00A03971">
                <w:rPr>
                  <w:lang w:val="lv-LV" w:eastAsia="lv-LV"/>
                </w:rPr>
                <w:t>EEK</w:t>
              </w:r>
            </w:smartTag>
            <w:r w:rsidRPr="00A03971">
              <w:rPr>
                <w:lang w:val="lv-LV" w:eastAsia="lv-LV"/>
              </w:rPr>
              <w:t>) Nr.922/72, (</w:t>
            </w:r>
            <w:smartTag w:uri="schemas-tilde-lv/tildestengine" w:element="currency2">
              <w:smartTagPr>
                <w:attr w:name="currency_text" w:val="EEK"/>
                <w:attr w:name="currency_value" w:val="1"/>
                <w:attr w:name="currency_key" w:val="EEK"/>
                <w:attr w:name="currency_id" w:val="14"/>
              </w:smartTagPr>
              <w:r w:rsidRPr="00A03971">
                <w:rPr>
                  <w:lang w:val="lv-LV" w:eastAsia="lv-LV"/>
                </w:rPr>
                <w:t>EEK</w:t>
              </w:r>
            </w:smartTag>
            <w:r w:rsidRPr="00A03971">
              <w:rPr>
                <w:lang w:val="lv-LV" w:eastAsia="lv-LV"/>
              </w:rPr>
              <w:t xml:space="preserve">) Nr.234/79, (EK) Nr.1037/2001 un (EK) Nr.1234/2007 </w:t>
            </w:r>
            <w:r w:rsidRPr="00A03971">
              <w:rPr>
                <w:lang w:val="lv-LV"/>
              </w:rPr>
              <w:t>(turpmāk – Regula Nr.</w:t>
            </w:r>
            <w:r w:rsidRPr="00A03971">
              <w:rPr>
                <w:lang w:val="lv-LV" w:eastAsia="lv-LV"/>
              </w:rPr>
              <w:t>1308/2013</w:t>
            </w:r>
            <w:r w:rsidRPr="00A03971">
              <w:rPr>
                <w:lang w:val="lv-LV"/>
              </w:rPr>
              <w:t>)</w:t>
            </w:r>
            <w:r w:rsidR="00C754BF">
              <w:rPr>
                <w:lang w:val="lv-LV"/>
              </w:rPr>
              <w:t>,</w:t>
            </w:r>
            <w:r>
              <w:rPr>
                <w:lang w:val="lv-LV"/>
              </w:rPr>
              <w:t xml:space="preserve"> I</w:t>
            </w:r>
            <w:r w:rsidR="0083610B" w:rsidRPr="0083610B">
              <w:rPr>
                <w:lang w:val="lv-LV"/>
              </w:rPr>
              <w:t>V piel</w:t>
            </w:r>
            <w:r>
              <w:rPr>
                <w:lang w:val="lv-LV"/>
              </w:rPr>
              <w:t>ikuma B daļas IV punkta 1.punkta un</w:t>
            </w:r>
            <w:r w:rsidR="00551B39">
              <w:rPr>
                <w:lang w:val="lv-LV"/>
              </w:rPr>
              <w:t xml:space="preserve"> </w:t>
            </w:r>
            <w:r w:rsidR="00551B39" w:rsidRPr="00551B39">
              <w:rPr>
                <w:lang w:val="lv-LV"/>
              </w:rPr>
              <w:t>Komisijas 2008.gada 10.decembra Regulas (EK) Nr.1249/2008, ar ko paredz sīki izstrādātus noteikumus par kopienas skalu ieviešanu liellopu, cūku un aitu liemeņu klasifikācijai un cenu paziņošanas kārtību</w:t>
            </w:r>
            <w:r w:rsidR="00551B39">
              <w:rPr>
                <w:lang w:val="lv-LV"/>
              </w:rPr>
              <w:t xml:space="preserve"> </w:t>
            </w:r>
            <w:r w:rsidR="00551B39" w:rsidRPr="00A03971">
              <w:rPr>
                <w:lang w:val="lv-LV"/>
              </w:rPr>
              <w:t>(turpmāk – Regula Nr.</w:t>
            </w:r>
            <w:r w:rsidR="00DA7DCC" w:rsidRPr="00551B39">
              <w:rPr>
                <w:lang w:val="lv-LV"/>
              </w:rPr>
              <w:t>1249/2008</w:t>
            </w:r>
            <w:r w:rsidR="00551B39" w:rsidRPr="00A03971">
              <w:rPr>
                <w:lang w:val="lv-LV"/>
              </w:rPr>
              <w:t>)</w:t>
            </w:r>
            <w:r w:rsidR="00C754BF">
              <w:rPr>
                <w:lang w:val="lv-LV"/>
              </w:rPr>
              <w:t>,</w:t>
            </w:r>
            <w:r w:rsidR="00551B39">
              <w:rPr>
                <w:lang w:val="lv-LV"/>
              </w:rPr>
              <w:t xml:space="preserve"> 23.panta </w:t>
            </w:r>
            <w:r w:rsidR="00BC1D42">
              <w:rPr>
                <w:lang w:val="lv-LV"/>
              </w:rPr>
              <w:t>4</w:t>
            </w:r>
            <w:r w:rsidR="00551B39">
              <w:rPr>
                <w:lang w:val="lv-LV"/>
              </w:rPr>
              <w:t>.punkta</w:t>
            </w:r>
            <w:r>
              <w:rPr>
                <w:lang w:val="lv-LV"/>
              </w:rPr>
              <w:t xml:space="preserve"> prasībām</w:t>
            </w:r>
            <w:r w:rsidR="0083610B" w:rsidRPr="0083610B">
              <w:rPr>
                <w:lang w:val="lv-LV"/>
              </w:rPr>
              <w:t xml:space="preserve"> </w:t>
            </w:r>
            <w:r w:rsidR="001E64FF">
              <w:rPr>
                <w:lang w:val="lv-LV"/>
              </w:rPr>
              <w:t>Latvija</w:t>
            </w:r>
            <w:r w:rsidR="0083610B" w:rsidRPr="0083610B">
              <w:rPr>
                <w:lang w:val="lv-LV"/>
              </w:rPr>
              <w:t xml:space="preserve"> lū</w:t>
            </w:r>
            <w:r w:rsidR="00421768">
              <w:rPr>
                <w:lang w:val="lv-LV"/>
              </w:rPr>
              <w:t>dza</w:t>
            </w:r>
            <w:r w:rsidR="0083610B" w:rsidRPr="0083610B">
              <w:rPr>
                <w:lang w:val="lv-LV"/>
              </w:rPr>
              <w:t xml:space="preserve"> </w:t>
            </w:r>
            <w:r w:rsidR="000D5EDA">
              <w:rPr>
                <w:lang w:val="lv-LV"/>
              </w:rPr>
              <w:t xml:space="preserve">Eiropas </w:t>
            </w:r>
            <w:r w:rsidR="0083610B" w:rsidRPr="0083610B">
              <w:rPr>
                <w:lang w:val="lv-LV"/>
              </w:rPr>
              <w:t xml:space="preserve">Komisiju </w:t>
            </w:r>
            <w:r w:rsidR="005E26E2">
              <w:rPr>
                <w:lang w:val="lv-LV"/>
              </w:rPr>
              <w:t>atļaut aizstāt formulas</w:t>
            </w:r>
            <w:r w:rsidR="0083610B" w:rsidRPr="0083610B">
              <w:rPr>
                <w:lang w:val="lv-LV"/>
              </w:rPr>
              <w:t xml:space="preserve"> trīs </w:t>
            </w:r>
            <w:r w:rsidR="005E26E2">
              <w:rPr>
                <w:lang w:val="lv-LV"/>
              </w:rPr>
              <w:t xml:space="preserve">esošajām </w:t>
            </w:r>
            <w:r w:rsidR="0083610B" w:rsidRPr="0083610B">
              <w:rPr>
                <w:lang w:val="lv-LV"/>
              </w:rPr>
              <w:t>cūk</w:t>
            </w:r>
            <w:r w:rsidR="005E26E2">
              <w:rPr>
                <w:lang w:val="lv-LV"/>
              </w:rPr>
              <w:t xml:space="preserve">u liemeņu klasificēšanas metodēm – </w:t>
            </w:r>
            <w:r w:rsidR="005E26E2">
              <w:rPr>
                <w:noProof/>
                <w:lang w:val="lv-LV"/>
              </w:rPr>
              <w:t>„Manuālā metode</w:t>
            </w:r>
            <w:r w:rsidR="005E26E2" w:rsidRPr="005E26E2">
              <w:rPr>
                <w:noProof/>
                <w:lang w:val="lv-LV"/>
              </w:rPr>
              <w:t xml:space="preserve"> (ZP)</w:t>
            </w:r>
            <w:r w:rsidR="005E26E2">
              <w:rPr>
                <w:noProof/>
                <w:lang w:val="lv-LV"/>
              </w:rPr>
              <w:t>”,</w:t>
            </w:r>
            <w:r w:rsidR="005E26E2" w:rsidRPr="005E26E2">
              <w:rPr>
                <w:noProof/>
                <w:lang w:val="lv-LV"/>
              </w:rPr>
              <w:t xml:space="preserve"> </w:t>
            </w:r>
            <w:r w:rsidR="005E26E2">
              <w:rPr>
                <w:noProof/>
                <w:lang w:val="lv-LV"/>
              </w:rPr>
              <w:t>„</w:t>
            </w:r>
            <w:r w:rsidR="005E26E2" w:rsidRPr="005E26E2">
              <w:rPr>
                <w:noProof/>
                <w:lang w:val="lv-LV"/>
              </w:rPr>
              <w:t>Intrascope (Optical Probe)</w:t>
            </w:r>
            <w:r w:rsidR="005E26E2">
              <w:rPr>
                <w:noProof/>
                <w:lang w:val="lv-LV"/>
              </w:rPr>
              <w:t>”</w:t>
            </w:r>
            <w:r w:rsidR="005E26E2" w:rsidRPr="005E26E2">
              <w:rPr>
                <w:noProof/>
                <w:lang w:val="lv-LV"/>
              </w:rPr>
              <w:t xml:space="preserve"> </w:t>
            </w:r>
            <w:r w:rsidR="005E26E2">
              <w:rPr>
                <w:noProof/>
                <w:lang w:val="lv-LV"/>
              </w:rPr>
              <w:t>un</w:t>
            </w:r>
            <w:r w:rsidR="005E26E2" w:rsidRPr="005E26E2">
              <w:rPr>
                <w:noProof/>
                <w:lang w:val="lv-LV"/>
              </w:rPr>
              <w:t xml:space="preserve"> </w:t>
            </w:r>
            <w:r w:rsidR="005E26E2">
              <w:rPr>
                <w:noProof/>
                <w:lang w:val="lv-LV"/>
              </w:rPr>
              <w:t>„</w:t>
            </w:r>
            <w:r w:rsidR="005E26E2" w:rsidRPr="005E26E2">
              <w:rPr>
                <w:noProof/>
                <w:lang w:val="lv-LV"/>
              </w:rPr>
              <w:t>Pork Grader (PG200)</w:t>
            </w:r>
            <w:r w:rsidR="005E26E2">
              <w:rPr>
                <w:noProof/>
                <w:lang w:val="lv-LV"/>
              </w:rPr>
              <w:t>”</w:t>
            </w:r>
            <w:r w:rsidR="005E26E2">
              <w:rPr>
                <w:lang w:val="lv-LV"/>
              </w:rPr>
              <w:t xml:space="preserve">, kā arī </w:t>
            </w:r>
            <w:r w:rsidR="005E26E2">
              <w:rPr>
                <w:noProof/>
                <w:lang w:val="lv-LV"/>
              </w:rPr>
              <w:t xml:space="preserve">apstiprināt vienu jaunu metodi ar aparātu „OptiGrade-MCP”. </w:t>
            </w:r>
          </w:p>
          <w:p w:rsidR="00DF73E5" w:rsidRDefault="00AC2E1B" w:rsidP="00DA7DCC">
            <w:pPr>
              <w:jc w:val="both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t>Eiropas Komis</w:t>
            </w:r>
            <w:r w:rsidR="008C6933">
              <w:rPr>
                <w:noProof/>
                <w:lang w:val="lv-LV"/>
              </w:rPr>
              <w:t>i</w:t>
            </w:r>
            <w:r>
              <w:rPr>
                <w:noProof/>
                <w:lang w:val="lv-LV"/>
              </w:rPr>
              <w:t>ja minētās formulas un jauno metodi</w:t>
            </w:r>
            <w:r w:rsidRPr="005E26E2">
              <w:rPr>
                <w:lang w:val="lv-LV"/>
              </w:rPr>
              <w:t xml:space="preserve"> ir </w:t>
            </w:r>
            <w:r>
              <w:rPr>
                <w:lang w:val="lv-LV"/>
              </w:rPr>
              <w:t xml:space="preserve">apstiprinājusi </w:t>
            </w:r>
            <w:r w:rsidR="004D66D3">
              <w:rPr>
                <w:lang w:val="lv-LV"/>
              </w:rPr>
              <w:t xml:space="preserve">ar Komisijas 2015.gada 18.novembra Īstenošanas lēmumu (ES) </w:t>
            </w:r>
            <w:r w:rsidR="00F83A4A">
              <w:rPr>
                <w:lang w:val="lv-LV"/>
              </w:rPr>
              <w:t>Nr.</w:t>
            </w:r>
            <w:r w:rsidR="004D66D3">
              <w:rPr>
                <w:lang w:val="lv-LV"/>
              </w:rPr>
              <w:t>2015/2100, a</w:t>
            </w:r>
            <w:r w:rsidR="008E4B32" w:rsidRPr="008E4B32">
              <w:rPr>
                <w:noProof/>
                <w:lang w:val="lv-LV"/>
              </w:rPr>
              <w:t>r ko apstiprina metodes cūku liemeņu klasificēšanai Latvijā un atceļ Lēmumu 2005/307/E</w:t>
            </w:r>
            <w:r w:rsidR="004D66D3">
              <w:rPr>
                <w:noProof/>
                <w:lang w:val="lv-LV"/>
              </w:rPr>
              <w:t>K</w:t>
            </w:r>
            <w:r w:rsidR="008E4B32" w:rsidRPr="008E4B32">
              <w:rPr>
                <w:noProof/>
                <w:lang w:val="lv-LV"/>
              </w:rPr>
              <w:t xml:space="preserve"> (turpmāk –</w:t>
            </w:r>
            <w:r w:rsidR="004D66D3">
              <w:rPr>
                <w:noProof/>
                <w:lang w:val="lv-LV"/>
              </w:rPr>
              <w:t xml:space="preserve"> </w:t>
            </w:r>
            <w:r w:rsidR="008E4B32" w:rsidRPr="008E4B32">
              <w:rPr>
                <w:noProof/>
                <w:lang w:val="lv-LV"/>
              </w:rPr>
              <w:t>Lēmums</w:t>
            </w:r>
            <w:r w:rsidR="004D66D3">
              <w:rPr>
                <w:noProof/>
                <w:lang w:val="lv-LV"/>
              </w:rPr>
              <w:t xml:space="preserve"> </w:t>
            </w:r>
            <w:r w:rsidR="00F83A4A">
              <w:rPr>
                <w:noProof/>
                <w:lang w:val="lv-LV"/>
              </w:rPr>
              <w:t>Nr.</w:t>
            </w:r>
            <w:r w:rsidR="004D66D3">
              <w:rPr>
                <w:noProof/>
                <w:lang w:val="lv-LV"/>
              </w:rPr>
              <w:t>2015/2100</w:t>
            </w:r>
            <w:r w:rsidR="008E4B32" w:rsidRPr="008E4B32">
              <w:rPr>
                <w:noProof/>
                <w:lang w:val="lv-LV"/>
              </w:rPr>
              <w:t>)</w:t>
            </w:r>
            <w:r w:rsidR="00DF73E5">
              <w:rPr>
                <w:noProof/>
                <w:lang w:val="lv-LV"/>
              </w:rPr>
              <w:t>. Lēmums</w:t>
            </w:r>
            <w:r w:rsidR="00F23E1F">
              <w:rPr>
                <w:noProof/>
                <w:lang w:val="lv-LV"/>
              </w:rPr>
              <w:t xml:space="preserve"> Nr.</w:t>
            </w:r>
            <w:r w:rsidR="005023A6">
              <w:rPr>
                <w:noProof/>
                <w:lang w:val="lv-LV"/>
              </w:rPr>
              <w:t>2015/2100</w:t>
            </w:r>
            <w:r w:rsidR="00DF73E5">
              <w:rPr>
                <w:noProof/>
                <w:lang w:val="lv-LV"/>
              </w:rPr>
              <w:t xml:space="preserve"> </w:t>
            </w:r>
            <w:r w:rsidR="005023A6">
              <w:rPr>
                <w:noProof/>
                <w:lang w:val="lv-LV"/>
              </w:rPr>
              <w:t xml:space="preserve">ir jāpiemēro no </w:t>
            </w:r>
            <w:r w:rsidR="007138A4">
              <w:rPr>
                <w:noProof/>
                <w:lang w:val="lv-LV"/>
              </w:rPr>
              <w:t>2016.gada 1.janvāra.</w:t>
            </w:r>
          </w:p>
          <w:p w:rsidR="008E4B32" w:rsidRDefault="00E44A89" w:rsidP="00DA7DCC">
            <w:pPr>
              <w:jc w:val="both"/>
              <w:rPr>
                <w:noProof/>
                <w:lang w:val="lv-LV"/>
              </w:rPr>
            </w:pPr>
            <w:r>
              <w:rPr>
                <w:lang w:val="lv-LV"/>
              </w:rPr>
              <w:t xml:space="preserve">Lai pārņemtu </w:t>
            </w:r>
            <w:r>
              <w:rPr>
                <w:noProof/>
                <w:lang w:val="lv-LV"/>
              </w:rPr>
              <w:t>Lēmuma Nr.2015/2100 nosacījumus</w:t>
            </w:r>
            <w:r w:rsidR="008C6933">
              <w:rPr>
                <w:noProof/>
                <w:lang w:val="lv-LV"/>
              </w:rPr>
              <w:t>,</w:t>
            </w:r>
            <w:r w:rsidR="00DF73E5" w:rsidRPr="00D344A4">
              <w:rPr>
                <w:lang w:val="lv-LV"/>
              </w:rPr>
              <w:t xml:space="preserve"> ir sagatavots Ministru kabineta noteikumu projekts</w:t>
            </w:r>
            <w:r w:rsidR="00DF73E5" w:rsidRPr="00DA7DCC">
              <w:rPr>
                <w:lang w:val="lv-LV"/>
              </w:rPr>
              <w:t xml:space="preserve"> </w:t>
            </w:r>
            <w:r w:rsidR="00DF73E5">
              <w:rPr>
                <w:lang w:val="lv-LV"/>
              </w:rPr>
              <w:t xml:space="preserve">„Grozījumi </w:t>
            </w:r>
            <w:r w:rsidR="00DF73E5" w:rsidRPr="00DA7DCC">
              <w:rPr>
                <w:lang w:val="lv-LV"/>
              </w:rPr>
              <w:t>Ministru kabineta 2015.gada 16.jūnija noteikumos Nr.307 „Dzīvnieku liemeņu klasifikācijas noteikumi”</w:t>
            </w:r>
            <w:r w:rsidR="00DF73E5">
              <w:rPr>
                <w:lang w:val="lv-LV"/>
              </w:rPr>
              <w:t>”</w:t>
            </w:r>
            <w:r w:rsidR="00DF73E5" w:rsidRPr="00A03971">
              <w:rPr>
                <w:lang w:val="lv-LV"/>
              </w:rPr>
              <w:t xml:space="preserve"> (turpmāk – </w:t>
            </w:r>
            <w:r w:rsidR="00DF73E5" w:rsidRPr="00D344A4">
              <w:rPr>
                <w:lang w:val="lv-LV"/>
              </w:rPr>
              <w:t>noteikumu projekts</w:t>
            </w:r>
            <w:r w:rsidR="00DF73E5" w:rsidRPr="00A03971">
              <w:rPr>
                <w:lang w:val="lv-LV"/>
              </w:rPr>
              <w:t>)</w:t>
            </w:r>
            <w:r>
              <w:rPr>
                <w:lang w:val="lv-LV"/>
              </w:rPr>
              <w:t xml:space="preserve">, </w:t>
            </w:r>
          </w:p>
          <w:p w:rsidR="00735F4D" w:rsidRDefault="00377C6A" w:rsidP="00F712E3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Atbilstoši </w:t>
            </w:r>
            <w:r w:rsidRPr="00377C6A">
              <w:rPr>
                <w:lang w:val="lv-LV"/>
              </w:rPr>
              <w:t>Regula</w:t>
            </w:r>
            <w:r>
              <w:rPr>
                <w:lang w:val="lv-LV"/>
              </w:rPr>
              <w:t>s</w:t>
            </w:r>
            <w:r w:rsidRPr="00377C6A">
              <w:rPr>
                <w:lang w:val="lv-LV"/>
              </w:rPr>
              <w:t xml:space="preserve"> Nr.1308/2013 </w:t>
            </w:r>
            <w:r w:rsidRPr="009D188C">
              <w:rPr>
                <w:iCs/>
                <w:color w:val="000000"/>
                <w:lang w:val="lv-LV"/>
              </w:rPr>
              <w:t xml:space="preserve">10.pantā </w:t>
            </w:r>
            <w:r w:rsidR="009D188C">
              <w:rPr>
                <w:iCs/>
                <w:color w:val="000000"/>
                <w:lang w:val="lv-LV"/>
              </w:rPr>
              <w:t xml:space="preserve">noteiktajam </w:t>
            </w:r>
            <w:r w:rsidRPr="009D188C">
              <w:rPr>
                <w:iCs/>
                <w:color w:val="000000"/>
                <w:lang w:val="lv-LV"/>
              </w:rPr>
              <w:t>ir</w:t>
            </w:r>
            <w:r w:rsidR="009D188C">
              <w:rPr>
                <w:iCs/>
                <w:color w:val="000000"/>
                <w:lang w:val="lv-LV"/>
              </w:rPr>
              <w:t xml:space="preserve"> </w:t>
            </w:r>
            <w:r w:rsidR="006D1E59">
              <w:rPr>
                <w:lang w:val="lv-LV"/>
              </w:rPr>
              <w:t xml:space="preserve">precizēta tiesību norma, kas nosaka </w:t>
            </w:r>
            <w:r w:rsidR="008C6933">
              <w:rPr>
                <w:lang w:val="lv-LV"/>
              </w:rPr>
              <w:t xml:space="preserve">jomu, kurā piemērojama Eiropas </w:t>
            </w:r>
            <w:r w:rsidR="009D188C" w:rsidRPr="009D188C">
              <w:rPr>
                <w:color w:val="000000"/>
                <w:lang w:val="lv-LV"/>
              </w:rPr>
              <w:t>Savienības skal</w:t>
            </w:r>
            <w:r w:rsidR="008C6933">
              <w:rPr>
                <w:color w:val="000000"/>
                <w:lang w:val="lv-LV"/>
              </w:rPr>
              <w:t>a</w:t>
            </w:r>
            <w:r w:rsidR="009D188C" w:rsidRPr="009D188C">
              <w:rPr>
                <w:color w:val="000000"/>
                <w:lang w:val="lv-LV"/>
              </w:rPr>
              <w:t xml:space="preserve"> liemeņu klasificēšanai</w:t>
            </w:r>
            <w:r w:rsidR="009D188C">
              <w:rPr>
                <w:color w:val="000000"/>
                <w:lang w:val="lv-LV"/>
              </w:rPr>
              <w:t xml:space="preserve">, t.i., ka </w:t>
            </w:r>
            <w:r w:rsidR="00BC4CBA" w:rsidRPr="009D188C">
              <w:rPr>
                <w:color w:val="000000"/>
                <w:lang w:val="lv-LV"/>
              </w:rPr>
              <w:t>attiecībā uz cūku nozari minēto skalu piemēro visām cūkām</w:t>
            </w:r>
            <w:r w:rsidR="00EE7DBB">
              <w:rPr>
                <w:color w:val="000000"/>
                <w:lang w:val="lv-LV"/>
              </w:rPr>
              <w:t>,</w:t>
            </w:r>
            <w:r w:rsidR="00BC4CBA" w:rsidRPr="009D188C">
              <w:rPr>
                <w:color w:val="000000"/>
                <w:lang w:val="lv-LV"/>
              </w:rPr>
              <w:t xml:space="preserve"> </w:t>
            </w:r>
            <w:r w:rsidR="00F712E3" w:rsidRPr="00F712E3">
              <w:rPr>
                <w:lang w:val="lv-LV"/>
              </w:rPr>
              <w:t>izņemot tā</w:t>
            </w:r>
            <w:r w:rsidR="008C6933">
              <w:rPr>
                <w:lang w:val="lv-LV"/>
              </w:rPr>
              <w:t>m</w:t>
            </w:r>
            <w:r w:rsidR="00F712E3" w:rsidRPr="00F712E3">
              <w:rPr>
                <w:lang w:val="lv-LV"/>
              </w:rPr>
              <w:t xml:space="preserve"> cūk</w:t>
            </w:r>
            <w:r w:rsidR="008C6933">
              <w:rPr>
                <w:lang w:val="lv-LV"/>
              </w:rPr>
              <w:t>ām</w:t>
            </w:r>
            <w:r w:rsidR="00F712E3" w:rsidRPr="00F712E3">
              <w:rPr>
                <w:lang w:val="lv-LV"/>
              </w:rPr>
              <w:t xml:space="preserve">, kas tikušas izmantotas vaislai. </w:t>
            </w:r>
          </w:p>
          <w:p w:rsidR="00F45745" w:rsidRPr="00F712E3" w:rsidRDefault="00F45745" w:rsidP="00F712E3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>
              <w:rPr>
                <w:lang w:val="lv-LV"/>
              </w:rPr>
              <w:t>Ir precizēti</w:t>
            </w:r>
            <w:r w:rsidRPr="00091A1D">
              <w:rPr>
                <w:lang w:val="lv-LV"/>
              </w:rPr>
              <w:t xml:space="preserve"> </w:t>
            </w:r>
            <w:r>
              <w:rPr>
                <w:lang w:val="lv-LV"/>
              </w:rPr>
              <w:t>arī</w:t>
            </w:r>
            <w:r w:rsidRPr="00091A1D">
              <w:rPr>
                <w:lang w:val="lv-LV"/>
              </w:rPr>
              <w:t xml:space="preserve"> </w:t>
            </w:r>
            <w:r w:rsidRPr="00091A1D">
              <w:rPr>
                <w:lang w:val="lv-LV" w:eastAsia="lv-LV"/>
              </w:rPr>
              <w:t>kaut</w:t>
            </w:r>
            <w:r>
              <w:rPr>
                <w:lang w:val="lv-LV" w:eastAsia="lv-LV"/>
              </w:rPr>
              <w:t>uves</w:t>
            </w:r>
            <w:r w:rsidRPr="00091A1D">
              <w:rPr>
                <w:lang w:val="lv-LV" w:eastAsia="lv-LV"/>
              </w:rPr>
              <w:t xml:space="preserve"> pienākumi attiecībā uz </w:t>
            </w:r>
            <w:r>
              <w:rPr>
                <w:lang w:val="lv-LV" w:eastAsia="lv-LV"/>
              </w:rPr>
              <w:t xml:space="preserve">informācijas paziņošanu </w:t>
            </w:r>
            <w:r w:rsidRPr="00091A1D">
              <w:rPr>
                <w:lang w:val="lv-LV" w:eastAsia="lv-LV"/>
              </w:rPr>
              <w:t>Lauksaimniecības datu centra</w:t>
            </w:r>
            <w:r>
              <w:rPr>
                <w:lang w:val="lv-LV" w:eastAsia="lv-LV"/>
              </w:rPr>
              <w:t>m</w:t>
            </w:r>
            <w:r w:rsidRPr="00091A1D">
              <w:rPr>
                <w:lang w:val="lv-LV" w:eastAsia="lv-LV"/>
              </w:rPr>
              <w:t xml:space="preserve"> </w:t>
            </w:r>
            <w:r>
              <w:rPr>
                <w:lang w:val="lv-LV" w:eastAsia="lv-LV"/>
              </w:rPr>
              <w:t xml:space="preserve">par </w:t>
            </w:r>
            <w:r w:rsidRPr="00FA6AA9">
              <w:rPr>
                <w:lang w:val="lv-LV" w:eastAsia="lv-LV"/>
              </w:rPr>
              <w:t>tām nokautajām cūkām,</w:t>
            </w:r>
            <w:r w:rsidRPr="00FA6AA9">
              <w:rPr>
                <w:lang w:val="lv-LV"/>
              </w:rPr>
              <w:t xml:space="preserve"> kas tikušas izmantotas vaislai</w:t>
            </w:r>
            <w:r>
              <w:rPr>
                <w:lang w:val="lv-LV"/>
              </w:rPr>
              <w:t xml:space="preserve"> (pēc nepieciešamības)</w:t>
            </w:r>
            <w:r w:rsidRPr="00FA6AA9">
              <w:rPr>
                <w:lang w:val="lv-LV"/>
              </w:rPr>
              <w:t>.</w:t>
            </w:r>
          </w:p>
        </w:tc>
      </w:tr>
      <w:tr w:rsidR="00735F4D" w:rsidRPr="00760A89" w:rsidTr="00C21DCA">
        <w:tc>
          <w:tcPr>
            <w:tcW w:w="250" w:type="pct"/>
          </w:tcPr>
          <w:p w:rsidR="00735F4D" w:rsidRPr="00091A1D" w:rsidRDefault="00735F4D" w:rsidP="00C21DCA">
            <w:pPr>
              <w:jc w:val="center"/>
              <w:rPr>
                <w:color w:val="000000"/>
                <w:lang w:val="lv-LV" w:eastAsia="lv-LV"/>
              </w:rPr>
            </w:pPr>
            <w:r w:rsidRPr="00091A1D">
              <w:rPr>
                <w:color w:val="000000"/>
                <w:lang w:val="lv-LV" w:eastAsia="lv-LV"/>
              </w:rPr>
              <w:t>3.</w:t>
            </w:r>
          </w:p>
        </w:tc>
        <w:tc>
          <w:tcPr>
            <w:tcW w:w="1397" w:type="pct"/>
          </w:tcPr>
          <w:p w:rsidR="00735F4D" w:rsidRPr="00091A1D" w:rsidRDefault="00735F4D" w:rsidP="005D73DE">
            <w:pPr>
              <w:jc w:val="both"/>
              <w:rPr>
                <w:color w:val="000000"/>
                <w:lang w:val="lv-LV" w:eastAsia="lv-LV"/>
              </w:rPr>
            </w:pPr>
            <w:r w:rsidRPr="00091A1D">
              <w:rPr>
                <w:color w:val="000000"/>
                <w:lang w:val="lv-LV" w:eastAsia="lv-LV"/>
              </w:rPr>
              <w:t>Projekta izstrādē iesaistītās institūcijas</w:t>
            </w:r>
          </w:p>
        </w:tc>
        <w:tc>
          <w:tcPr>
            <w:tcW w:w="3353" w:type="pct"/>
          </w:tcPr>
          <w:p w:rsidR="00735F4D" w:rsidRPr="00091A1D" w:rsidRDefault="00711D41" w:rsidP="000A633B">
            <w:pPr>
              <w:jc w:val="both"/>
              <w:rPr>
                <w:highlight w:val="yellow"/>
                <w:lang w:val="lv-LV" w:eastAsia="lv-LV"/>
              </w:rPr>
            </w:pPr>
            <w:r w:rsidRPr="00091A1D">
              <w:rPr>
                <w:lang w:val="lv-LV"/>
              </w:rPr>
              <w:t>Pārtikas un</w:t>
            </w:r>
            <w:r w:rsidR="00A2193B" w:rsidRPr="00091A1D">
              <w:rPr>
                <w:lang w:val="lv-LV"/>
              </w:rPr>
              <w:t xml:space="preserve"> veterinārais dienests un</w:t>
            </w:r>
            <w:r w:rsidR="00A2193B" w:rsidRPr="00091A1D">
              <w:rPr>
                <w:lang w:val="lv-LV" w:eastAsia="lv-LV"/>
              </w:rPr>
              <w:t xml:space="preserve"> Lauksaimniecības datu centrs</w:t>
            </w:r>
          </w:p>
        </w:tc>
      </w:tr>
      <w:tr w:rsidR="00735F4D" w:rsidRPr="00091A1D" w:rsidTr="00C21DCA">
        <w:tc>
          <w:tcPr>
            <w:tcW w:w="250" w:type="pct"/>
          </w:tcPr>
          <w:p w:rsidR="00735F4D" w:rsidRPr="00091A1D" w:rsidRDefault="00735F4D" w:rsidP="00C21DCA">
            <w:pPr>
              <w:jc w:val="center"/>
              <w:rPr>
                <w:color w:val="000000"/>
                <w:lang w:val="lv-LV" w:eastAsia="lv-LV"/>
              </w:rPr>
            </w:pPr>
            <w:r w:rsidRPr="00091A1D">
              <w:rPr>
                <w:color w:val="000000"/>
                <w:lang w:val="lv-LV" w:eastAsia="lv-LV"/>
              </w:rPr>
              <w:t>4.</w:t>
            </w:r>
          </w:p>
        </w:tc>
        <w:tc>
          <w:tcPr>
            <w:tcW w:w="1397" w:type="pct"/>
          </w:tcPr>
          <w:p w:rsidR="00735F4D" w:rsidRPr="00091A1D" w:rsidRDefault="00735F4D" w:rsidP="005D73DE">
            <w:pPr>
              <w:jc w:val="both"/>
              <w:rPr>
                <w:color w:val="000000"/>
                <w:lang w:val="lv-LV" w:eastAsia="lv-LV"/>
              </w:rPr>
            </w:pPr>
            <w:r w:rsidRPr="00091A1D">
              <w:rPr>
                <w:color w:val="000000"/>
                <w:lang w:val="lv-LV" w:eastAsia="lv-LV"/>
              </w:rPr>
              <w:t>Cita informācija</w:t>
            </w:r>
          </w:p>
        </w:tc>
        <w:tc>
          <w:tcPr>
            <w:tcW w:w="3353" w:type="pct"/>
          </w:tcPr>
          <w:p w:rsidR="00735F4D" w:rsidRPr="00091A1D" w:rsidRDefault="00735F4D" w:rsidP="005D73DE">
            <w:pPr>
              <w:jc w:val="both"/>
              <w:rPr>
                <w:color w:val="000000"/>
                <w:highlight w:val="yellow"/>
                <w:lang w:val="lv-LV"/>
              </w:rPr>
            </w:pPr>
            <w:r w:rsidRPr="00091A1D">
              <w:rPr>
                <w:color w:val="000000"/>
                <w:lang w:val="lv-LV"/>
              </w:rPr>
              <w:t>Nav</w:t>
            </w:r>
          </w:p>
        </w:tc>
      </w:tr>
    </w:tbl>
    <w:p w:rsidR="00735F4D" w:rsidRDefault="00735F4D">
      <w:pPr>
        <w:rPr>
          <w:color w:val="000000"/>
          <w:lang w:val="lv-LV"/>
        </w:rPr>
      </w:pPr>
    </w:p>
    <w:p w:rsidR="00B61D3F" w:rsidRPr="00091A1D" w:rsidRDefault="00B61D3F">
      <w:pPr>
        <w:rPr>
          <w:color w:val="000000"/>
          <w:lang w:val="lv-LV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"/>
        <w:gridCol w:w="2638"/>
        <w:gridCol w:w="5849"/>
      </w:tblGrid>
      <w:tr w:rsidR="00660652" w:rsidRPr="00CA5BE7" w:rsidTr="009C39C3">
        <w:tc>
          <w:tcPr>
            <w:tcW w:w="9180" w:type="dxa"/>
            <w:gridSpan w:val="3"/>
          </w:tcPr>
          <w:p w:rsidR="00660652" w:rsidRPr="00091A1D" w:rsidRDefault="00660652" w:rsidP="009C39C3">
            <w:pPr>
              <w:pStyle w:val="Paraststmeklis"/>
              <w:spacing w:before="0" w:beforeAutospacing="0" w:after="0" w:afterAutospacing="0"/>
              <w:jc w:val="center"/>
              <w:rPr>
                <w:color w:val="000000"/>
                <w:lang w:val="lv-LV"/>
              </w:rPr>
            </w:pPr>
            <w:r w:rsidRPr="00091A1D">
              <w:rPr>
                <w:b/>
                <w:lang w:val="lv-LV"/>
              </w:rPr>
              <w:lastRenderedPageBreak/>
              <w:t>II. Tiesību akta projekta ietekme uz sabiedrību,</w:t>
            </w:r>
            <w:r w:rsidRPr="00091A1D">
              <w:rPr>
                <w:b/>
                <w:bCs/>
                <w:lang w:val="lv-LV"/>
              </w:rPr>
              <w:t xml:space="preserve"> tautsaimniecības attīstību un administratīvo slogu</w:t>
            </w:r>
          </w:p>
        </w:tc>
      </w:tr>
      <w:tr w:rsidR="00660652" w:rsidRPr="00CA5BE7" w:rsidTr="009C39C3">
        <w:tc>
          <w:tcPr>
            <w:tcW w:w="692" w:type="dxa"/>
          </w:tcPr>
          <w:p w:rsidR="00660652" w:rsidRPr="00091A1D" w:rsidRDefault="00660652" w:rsidP="009C39C3">
            <w:pPr>
              <w:pStyle w:val="Paraststmeklis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091A1D">
              <w:rPr>
                <w:color w:val="000000"/>
                <w:lang w:val="lv-LV"/>
              </w:rPr>
              <w:t>1.</w:t>
            </w:r>
          </w:p>
        </w:tc>
        <w:tc>
          <w:tcPr>
            <w:tcW w:w="2638" w:type="dxa"/>
          </w:tcPr>
          <w:p w:rsidR="00660652" w:rsidRPr="00091A1D" w:rsidRDefault="00660652" w:rsidP="009C39C3">
            <w:pPr>
              <w:jc w:val="both"/>
              <w:rPr>
                <w:lang w:val="lv-LV"/>
              </w:rPr>
            </w:pPr>
            <w:r w:rsidRPr="00091A1D">
              <w:rPr>
                <w:lang w:val="lv-LV"/>
              </w:rPr>
              <w:t>Sabiedrības mērķgrupas, kuras tiesiskais regulējums ietekmē vai varētu ietekmēt</w:t>
            </w:r>
          </w:p>
        </w:tc>
        <w:tc>
          <w:tcPr>
            <w:tcW w:w="5850" w:type="dxa"/>
          </w:tcPr>
          <w:p w:rsidR="00660652" w:rsidRPr="00091A1D" w:rsidRDefault="009A0DB5" w:rsidP="001E64FF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091A1D">
              <w:rPr>
                <w:rStyle w:val="Izteiksmgs"/>
                <w:b w:val="0"/>
                <w:lang w:val="lv-LV"/>
              </w:rPr>
              <w:t xml:space="preserve">Dzīvnieku liemeņu klasifikācijas sistēmā </w:t>
            </w:r>
            <w:r w:rsidRPr="00091A1D">
              <w:rPr>
                <w:lang w:val="lv-LV"/>
              </w:rPr>
              <w:t>ies</w:t>
            </w:r>
            <w:r w:rsidR="0021483F" w:rsidRPr="00091A1D">
              <w:rPr>
                <w:lang w:val="lv-LV"/>
              </w:rPr>
              <w:t>aistītās kautuves</w:t>
            </w:r>
            <w:r w:rsidR="00B61D3F">
              <w:rPr>
                <w:lang w:val="lv-LV"/>
              </w:rPr>
              <w:t>, k</w:t>
            </w:r>
            <w:r w:rsidR="008C6933">
              <w:rPr>
                <w:lang w:val="lv-LV"/>
              </w:rPr>
              <w:t>urās tiek</w:t>
            </w:r>
            <w:r w:rsidR="00B61D3F">
              <w:rPr>
                <w:lang w:val="lv-LV"/>
              </w:rPr>
              <w:t xml:space="preserve"> kau</w:t>
            </w:r>
            <w:r w:rsidR="008C6933">
              <w:rPr>
                <w:lang w:val="lv-LV"/>
              </w:rPr>
              <w:t>tas</w:t>
            </w:r>
            <w:r w:rsidR="00B61D3F">
              <w:rPr>
                <w:lang w:val="lv-LV"/>
              </w:rPr>
              <w:t xml:space="preserve"> cūkas</w:t>
            </w:r>
            <w:r w:rsidR="00986742">
              <w:rPr>
                <w:lang w:val="lv-LV"/>
              </w:rPr>
              <w:t xml:space="preserve"> (</w:t>
            </w:r>
            <w:r w:rsidR="001E64FF">
              <w:rPr>
                <w:lang w:val="lv-LV"/>
              </w:rPr>
              <w:t>deviņi</w:t>
            </w:r>
            <w:r w:rsidR="0021483F" w:rsidRPr="00091A1D">
              <w:rPr>
                <w:lang w:val="lv-LV"/>
              </w:rPr>
              <w:t xml:space="preserve"> uzņēmum</w:t>
            </w:r>
            <w:r w:rsidR="00986742">
              <w:rPr>
                <w:lang w:val="lv-LV"/>
              </w:rPr>
              <w:t>i</w:t>
            </w:r>
            <w:r w:rsidR="00EA7534" w:rsidRPr="00091A1D">
              <w:rPr>
                <w:lang w:val="lv-LV"/>
              </w:rPr>
              <w:t>), kā arī</w:t>
            </w:r>
            <w:r w:rsidRPr="00091A1D">
              <w:rPr>
                <w:color w:val="000000"/>
                <w:lang w:val="lv-LV"/>
              </w:rPr>
              <w:t xml:space="preserve"> </w:t>
            </w:r>
            <w:r w:rsidR="00352D62">
              <w:rPr>
                <w:color w:val="000000"/>
                <w:lang w:val="lv-LV"/>
              </w:rPr>
              <w:t xml:space="preserve">citas </w:t>
            </w:r>
            <w:r w:rsidR="00EA7534" w:rsidRPr="00091A1D">
              <w:rPr>
                <w:color w:val="000000"/>
                <w:lang w:val="lv-LV"/>
              </w:rPr>
              <w:t>k</w:t>
            </w:r>
            <w:r w:rsidRPr="00091A1D">
              <w:rPr>
                <w:color w:val="000000"/>
                <w:lang w:val="lv-LV"/>
              </w:rPr>
              <w:t xml:space="preserve">autuves, </w:t>
            </w:r>
            <w:r w:rsidR="00D57D63">
              <w:rPr>
                <w:lang w:val="lv-LV"/>
              </w:rPr>
              <w:t>k</w:t>
            </w:r>
            <w:r w:rsidR="008C6933">
              <w:rPr>
                <w:lang w:val="lv-LV"/>
              </w:rPr>
              <w:t>urās tiek</w:t>
            </w:r>
            <w:r w:rsidR="00D57D63">
              <w:rPr>
                <w:lang w:val="lv-LV"/>
              </w:rPr>
              <w:t xml:space="preserve"> kau</w:t>
            </w:r>
            <w:r w:rsidR="008C6933">
              <w:rPr>
                <w:lang w:val="lv-LV"/>
              </w:rPr>
              <w:t>tas</w:t>
            </w:r>
            <w:r w:rsidR="00D57D63">
              <w:rPr>
                <w:lang w:val="lv-LV"/>
              </w:rPr>
              <w:t xml:space="preserve"> cūkas un </w:t>
            </w:r>
            <w:r w:rsidR="008C6933">
              <w:rPr>
                <w:lang w:val="lv-LV"/>
              </w:rPr>
              <w:t xml:space="preserve">kuras </w:t>
            </w:r>
            <w:r w:rsidR="00352D62">
              <w:rPr>
                <w:color w:val="000000"/>
                <w:lang w:val="lv-LV"/>
              </w:rPr>
              <w:t>varētu</w:t>
            </w:r>
            <w:r w:rsidRPr="00091A1D">
              <w:rPr>
                <w:color w:val="000000"/>
                <w:lang w:val="lv-LV"/>
              </w:rPr>
              <w:t xml:space="preserve"> iesaistīties d</w:t>
            </w:r>
            <w:r w:rsidRPr="00091A1D">
              <w:rPr>
                <w:rStyle w:val="Izteiksmgs"/>
                <w:b w:val="0"/>
                <w:lang w:val="lv-LV"/>
              </w:rPr>
              <w:t>zīvnieku liemeņu klasifikācijas sistēmā.</w:t>
            </w:r>
          </w:p>
        </w:tc>
      </w:tr>
      <w:tr w:rsidR="00660652" w:rsidRPr="00CA5BE7" w:rsidTr="009C39C3">
        <w:tc>
          <w:tcPr>
            <w:tcW w:w="692" w:type="dxa"/>
          </w:tcPr>
          <w:p w:rsidR="00660652" w:rsidRPr="00091A1D" w:rsidRDefault="00660652" w:rsidP="009C39C3">
            <w:pPr>
              <w:pStyle w:val="Pamatteksts"/>
              <w:rPr>
                <w:color w:val="000000"/>
                <w:lang w:val="lv-LV"/>
              </w:rPr>
            </w:pPr>
            <w:r w:rsidRPr="00091A1D">
              <w:rPr>
                <w:color w:val="000000"/>
                <w:lang w:val="lv-LV"/>
              </w:rPr>
              <w:t>2.</w:t>
            </w:r>
          </w:p>
        </w:tc>
        <w:tc>
          <w:tcPr>
            <w:tcW w:w="2638" w:type="dxa"/>
          </w:tcPr>
          <w:p w:rsidR="00660652" w:rsidRPr="00091A1D" w:rsidRDefault="00660652" w:rsidP="009C39C3">
            <w:pPr>
              <w:widowControl w:val="0"/>
              <w:jc w:val="both"/>
              <w:rPr>
                <w:lang w:val="lv-LV"/>
              </w:rPr>
            </w:pPr>
            <w:r w:rsidRPr="00091A1D">
              <w:rPr>
                <w:lang w:val="lv-LV"/>
              </w:rPr>
              <w:t>Tiesiskā regulējuma ietekme uz tautsaimniecību un administratīvo slogu</w:t>
            </w:r>
          </w:p>
        </w:tc>
        <w:tc>
          <w:tcPr>
            <w:tcW w:w="5850" w:type="dxa"/>
          </w:tcPr>
          <w:p w:rsidR="00E44A89" w:rsidRPr="00D541E5" w:rsidRDefault="008C6933" w:rsidP="00E44A8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Tā kā</w:t>
            </w:r>
            <w:r w:rsidR="009C5336">
              <w:rPr>
                <w:lang w:val="lv-LV"/>
              </w:rPr>
              <w:t xml:space="preserve"> ar</w:t>
            </w:r>
            <w:r w:rsidR="00310037">
              <w:rPr>
                <w:lang w:val="lv-LV"/>
              </w:rPr>
              <w:t xml:space="preserve"> Lēmumu</w:t>
            </w:r>
            <w:r w:rsidR="00A261FC">
              <w:rPr>
                <w:lang w:val="lv-LV"/>
              </w:rPr>
              <w:t xml:space="preserve"> Nr.</w:t>
            </w:r>
            <w:r w:rsidR="00182EAA">
              <w:rPr>
                <w:noProof/>
                <w:lang w:val="lv-LV"/>
              </w:rPr>
              <w:t xml:space="preserve">2015/2100 </w:t>
            </w:r>
            <w:r w:rsidR="00310037">
              <w:rPr>
                <w:lang w:val="lv-LV"/>
              </w:rPr>
              <w:t xml:space="preserve">ir apstiprināta un atļauta cūku liemeņu klasificēšanas ZP metode, </w:t>
            </w:r>
            <w:r w:rsidR="00310037" w:rsidRPr="00D541E5">
              <w:rPr>
                <w:lang w:val="lv-LV"/>
              </w:rPr>
              <w:t>izmanto</w:t>
            </w:r>
            <w:r w:rsidR="00310037">
              <w:rPr>
                <w:lang w:val="lv-LV"/>
              </w:rPr>
              <w:t>jot</w:t>
            </w:r>
            <w:r w:rsidR="00310037" w:rsidRPr="00D541E5">
              <w:rPr>
                <w:lang w:val="lv-LV"/>
              </w:rPr>
              <w:t xml:space="preserve"> elektronisku datu ievades </w:t>
            </w:r>
            <w:r w:rsidR="00310037">
              <w:rPr>
                <w:lang w:val="lv-LV"/>
              </w:rPr>
              <w:t>sistēmu</w:t>
            </w:r>
            <w:r>
              <w:rPr>
                <w:lang w:val="lv-LV"/>
              </w:rPr>
              <w:t>, kas</w:t>
            </w:r>
            <w:r w:rsidR="00310037" w:rsidRPr="00D541E5">
              <w:rPr>
                <w:lang w:val="lv-LV"/>
              </w:rPr>
              <w:t xml:space="preserve"> savienot</w:t>
            </w:r>
            <w:r>
              <w:rPr>
                <w:lang w:val="lv-LV"/>
              </w:rPr>
              <w:t>a</w:t>
            </w:r>
            <w:r w:rsidR="00310037" w:rsidRPr="00D541E5">
              <w:rPr>
                <w:lang w:val="lv-LV"/>
              </w:rPr>
              <w:t xml:space="preserve"> ar datorprogrammu</w:t>
            </w:r>
            <w:r w:rsidR="00310037">
              <w:rPr>
                <w:lang w:val="lv-LV"/>
              </w:rPr>
              <w:t xml:space="preserve"> (</w:t>
            </w:r>
            <w:r w:rsidR="00297D51">
              <w:rPr>
                <w:lang w:val="lv-LV"/>
              </w:rPr>
              <w:t xml:space="preserve">metode </w:t>
            </w:r>
            <w:r w:rsidR="00310037">
              <w:rPr>
                <w:lang w:val="lv-LV"/>
              </w:rPr>
              <w:t>izstrādāta Latvijā), tad</w:t>
            </w:r>
            <w:r w:rsidR="00310037" w:rsidRPr="00D541E5">
              <w:rPr>
                <w:lang w:val="lv-LV"/>
              </w:rPr>
              <w:t xml:space="preserve"> </w:t>
            </w:r>
            <w:r w:rsidR="00D541E5" w:rsidRPr="00D541E5">
              <w:rPr>
                <w:lang w:val="lv-LV"/>
              </w:rPr>
              <w:t>kautuvēm, kuru kaušanas jauda vidēji gada laikā ir 200</w:t>
            </w:r>
            <w:r w:rsidR="00C52CC8">
              <w:rPr>
                <w:lang w:val="lv-LV"/>
              </w:rPr>
              <w:t>–</w:t>
            </w:r>
            <w:r w:rsidR="00D541E5" w:rsidRPr="00D541E5">
              <w:rPr>
                <w:lang w:val="lv-LV"/>
              </w:rPr>
              <w:t>500 cūk</w:t>
            </w:r>
            <w:r>
              <w:rPr>
                <w:lang w:val="lv-LV"/>
              </w:rPr>
              <w:t>u</w:t>
            </w:r>
            <w:r w:rsidR="00D541E5" w:rsidRPr="00D541E5">
              <w:rPr>
                <w:lang w:val="lv-LV"/>
              </w:rPr>
              <w:t xml:space="preserve"> nedēļā</w:t>
            </w:r>
            <w:r w:rsidR="006D0499">
              <w:rPr>
                <w:lang w:val="lv-LV"/>
              </w:rPr>
              <w:t>,</w:t>
            </w:r>
            <w:r w:rsidR="00310037">
              <w:rPr>
                <w:lang w:val="lv-LV"/>
              </w:rPr>
              <w:t xml:space="preserve"> </w:t>
            </w:r>
            <w:r w:rsidR="00E44A89">
              <w:rPr>
                <w:lang w:val="lv-LV"/>
              </w:rPr>
              <w:t xml:space="preserve">administratīvais slogs samazināsies gan laika patēriņa ziņā, gan datu pierakstu, apstrādes un uzglabāšanas ziņā, </w:t>
            </w:r>
            <w:r w:rsidR="0075746C">
              <w:rPr>
                <w:lang w:val="lv-LV"/>
              </w:rPr>
              <w:t>gan</w:t>
            </w:r>
            <w:r w:rsidR="00E44A89">
              <w:rPr>
                <w:lang w:val="lv-LV"/>
              </w:rPr>
              <w:t xml:space="preserve"> arī izmaksu ziņā.</w:t>
            </w:r>
          </w:p>
        </w:tc>
      </w:tr>
      <w:tr w:rsidR="00660652" w:rsidRPr="00091A1D" w:rsidTr="009C39C3">
        <w:tc>
          <w:tcPr>
            <w:tcW w:w="692" w:type="dxa"/>
          </w:tcPr>
          <w:p w:rsidR="00660652" w:rsidRPr="00091A1D" w:rsidRDefault="00660652" w:rsidP="009C39C3">
            <w:pPr>
              <w:pStyle w:val="Pamatteksts"/>
              <w:rPr>
                <w:color w:val="000000"/>
                <w:lang w:val="lv-LV"/>
              </w:rPr>
            </w:pPr>
            <w:r w:rsidRPr="00091A1D">
              <w:rPr>
                <w:color w:val="000000"/>
                <w:lang w:val="lv-LV"/>
              </w:rPr>
              <w:t>3.</w:t>
            </w:r>
          </w:p>
        </w:tc>
        <w:tc>
          <w:tcPr>
            <w:tcW w:w="2638" w:type="dxa"/>
          </w:tcPr>
          <w:p w:rsidR="00660652" w:rsidRPr="00091A1D" w:rsidRDefault="00660652" w:rsidP="009C39C3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091A1D">
              <w:rPr>
                <w:lang w:val="lv-LV"/>
              </w:rPr>
              <w:t>Administratīvo izmaksu monetārs novērtējums</w:t>
            </w:r>
          </w:p>
        </w:tc>
        <w:tc>
          <w:tcPr>
            <w:tcW w:w="5850" w:type="dxa"/>
          </w:tcPr>
          <w:p w:rsidR="00660652" w:rsidRPr="00091A1D" w:rsidRDefault="0021483F" w:rsidP="009C39C3">
            <w:pPr>
              <w:jc w:val="both"/>
              <w:rPr>
                <w:lang w:val="lv-LV"/>
              </w:rPr>
            </w:pPr>
            <w:r w:rsidRPr="00091A1D">
              <w:rPr>
                <w:color w:val="000000"/>
                <w:lang w:val="lv-LV"/>
              </w:rPr>
              <w:t>Projekts šo jomu neskar.</w:t>
            </w:r>
          </w:p>
        </w:tc>
      </w:tr>
      <w:tr w:rsidR="00660652" w:rsidRPr="00091A1D" w:rsidTr="009C39C3">
        <w:tc>
          <w:tcPr>
            <w:tcW w:w="692" w:type="dxa"/>
          </w:tcPr>
          <w:p w:rsidR="00660652" w:rsidRPr="00091A1D" w:rsidRDefault="00660652" w:rsidP="009C39C3">
            <w:pPr>
              <w:pStyle w:val="Pamatteksts"/>
              <w:rPr>
                <w:color w:val="000000"/>
                <w:lang w:val="lv-LV"/>
              </w:rPr>
            </w:pPr>
            <w:r w:rsidRPr="00091A1D">
              <w:rPr>
                <w:color w:val="000000"/>
                <w:lang w:val="lv-LV"/>
              </w:rPr>
              <w:t>4.</w:t>
            </w:r>
          </w:p>
        </w:tc>
        <w:tc>
          <w:tcPr>
            <w:tcW w:w="2638" w:type="dxa"/>
          </w:tcPr>
          <w:p w:rsidR="00660652" w:rsidRPr="00091A1D" w:rsidRDefault="00660652" w:rsidP="009C39C3">
            <w:pPr>
              <w:pStyle w:val="Pamatteksts"/>
              <w:rPr>
                <w:lang w:val="lv-LV"/>
              </w:rPr>
            </w:pPr>
            <w:r w:rsidRPr="00091A1D">
              <w:rPr>
                <w:lang w:val="lv-LV"/>
              </w:rPr>
              <w:t>Cita informācija</w:t>
            </w:r>
          </w:p>
        </w:tc>
        <w:tc>
          <w:tcPr>
            <w:tcW w:w="5850" w:type="dxa"/>
          </w:tcPr>
          <w:p w:rsidR="00660652" w:rsidRPr="00091A1D" w:rsidRDefault="00660652" w:rsidP="009C39C3">
            <w:pPr>
              <w:spacing w:before="100" w:beforeAutospacing="1" w:after="100" w:afterAutospacing="1"/>
              <w:jc w:val="both"/>
              <w:rPr>
                <w:color w:val="000000"/>
                <w:lang w:val="lv-LV"/>
              </w:rPr>
            </w:pPr>
            <w:r w:rsidRPr="00091A1D">
              <w:rPr>
                <w:color w:val="000000"/>
                <w:lang w:val="lv-LV"/>
              </w:rPr>
              <w:t>Nav</w:t>
            </w:r>
          </w:p>
        </w:tc>
      </w:tr>
    </w:tbl>
    <w:p w:rsidR="00660652" w:rsidRPr="00091A1D" w:rsidRDefault="00660652">
      <w:pPr>
        <w:rPr>
          <w:color w:val="000000"/>
          <w:lang w:val="lv-LV"/>
        </w:rPr>
      </w:pPr>
    </w:p>
    <w:p w:rsidR="00711D41" w:rsidRPr="00091A1D" w:rsidRDefault="00711D41" w:rsidP="005D73DE">
      <w:pPr>
        <w:jc w:val="both"/>
        <w:rPr>
          <w:color w:val="000000"/>
          <w:lang w:val="lv-LV" w:eastAsia="lv-LV"/>
        </w:rPr>
      </w:pPr>
      <w:r w:rsidRPr="00091A1D">
        <w:rPr>
          <w:i/>
          <w:color w:val="000000"/>
          <w:lang w:val="lv-LV" w:eastAsia="lv-LV"/>
        </w:rPr>
        <w:t xml:space="preserve">Anotācijas </w:t>
      </w:r>
      <w:r w:rsidR="00273FDF" w:rsidRPr="00091A1D">
        <w:rPr>
          <w:i/>
          <w:color w:val="000000"/>
          <w:lang w:val="lv-LV" w:eastAsia="lv-LV"/>
        </w:rPr>
        <w:t>III</w:t>
      </w:r>
      <w:r w:rsidR="009F0547">
        <w:rPr>
          <w:i/>
          <w:color w:val="000000"/>
          <w:lang w:val="lv-LV" w:eastAsia="lv-LV"/>
        </w:rPr>
        <w:t xml:space="preserve"> un IV sadaļa – projekts šīs</w:t>
      </w:r>
      <w:r w:rsidR="00116DF8">
        <w:rPr>
          <w:i/>
          <w:color w:val="000000"/>
          <w:lang w:val="lv-LV" w:eastAsia="lv-LV"/>
        </w:rPr>
        <w:t xml:space="preserve"> jomas</w:t>
      </w:r>
      <w:r w:rsidR="00735F4D" w:rsidRPr="00091A1D">
        <w:rPr>
          <w:i/>
          <w:color w:val="000000"/>
          <w:lang w:val="lv-LV" w:eastAsia="lv-LV"/>
        </w:rPr>
        <w:t xml:space="preserve"> neskar.</w:t>
      </w:r>
    </w:p>
    <w:p w:rsidR="00735F4D" w:rsidRPr="00091A1D" w:rsidRDefault="00735F4D" w:rsidP="005D73DE">
      <w:pPr>
        <w:jc w:val="both"/>
        <w:rPr>
          <w:color w:val="000000"/>
          <w:lang w:val="lv-LV" w:eastAsia="lv-LV"/>
        </w:rPr>
      </w:pPr>
    </w:p>
    <w:tbl>
      <w:tblPr>
        <w:tblW w:w="914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66"/>
        <w:gridCol w:w="2362"/>
        <w:gridCol w:w="282"/>
        <w:gridCol w:w="1859"/>
        <w:gridCol w:w="1948"/>
        <w:gridCol w:w="2230"/>
      </w:tblGrid>
      <w:tr w:rsidR="00735F4D" w:rsidRPr="0075746C" w:rsidTr="008B7760">
        <w:tc>
          <w:tcPr>
            <w:tcW w:w="9147" w:type="dxa"/>
            <w:gridSpan w:val="6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735F4D" w:rsidRPr="00091A1D" w:rsidRDefault="00735F4D" w:rsidP="00A478DC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091A1D">
              <w:rPr>
                <w:b/>
                <w:bCs/>
                <w:color w:val="000000"/>
                <w:lang w:val="lv-LV"/>
              </w:rPr>
              <w:t>V. Tiesību akta projekta atbilstība Latvijas Republikas starptautiskajām saistībām</w:t>
            </w:r>
          </w:p>
        </w:tc>
      </w:tr>
      <w:tr w:rsidR="00735F4D" w:rsidRPr="00D57D63" w:rsidTr="008B7760">
        <w:tc>
          <w:tcPr>
            <w:tcW w:w="46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F4D" w:rsidRPr="00091A1D" w:rsidRDefault="00735F4D" w:rsidP="00A478DC">
            <w:pPr>
              <w:rPr>
                <w:color w:val="000000"/>
                <w:lang w:val="lv-LV"/>
              </w:rPr>
            </w:pPr>
            <w:r w:rsidRPr="00091A1D">
              <w:rPr>
                <w:color w:val="000000"/>
                <w:lang w:val="lv-LV"/>
              </w:rPr>
              <w:t>1.</w:t>
            </w:r>
          </w:p>
        </w:tc>
        <w:tc>
          <w:tcPr>
            <w:tcW w:w="26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F4D" w:rsidRPr="00091A1D" w:rsidRDefault="00735F4D" w:rsidP="00A478DC">
            <w:pPr>
              <w:jc w:val="both"/>
              <w:rPr>
                <w:color w:val="000000"/>
                <w:lang w:val="lv-LV"/>
              </w:rPr>
            </w:pPr>
            <w:r w:rsidRPr="00091A1D">
              <w:rPr>
                <w:color w:val="000000"/>
                <w:lang w:val="lv-LV"/>
              </w:rPr>
              <w:t>Saistības pret Eiropas Savienību</w:t>
            </w:r>
          </w:p>
        </w:tc>
        <w:tc>
          <w:tcPr>
            <w:tcW w:w="60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D1E59" w:rsidRDefault="006D1E59" w:rsidP="009D15AC">
            <w:pPr>
              <w:pStyle w:val="naiskr"/>
              <w:spacing w:before="0" w:beforeAutospacing="0" w:after="0" w:afterAutospacing="0"/>
              <w:jc w:val="both"/>
            </w:pPr>
            <w:r>
              <w:t xml:space="preserve">1) </w:t>
            </w:r>
            <w:r w:rsidRPr="00091A1D">
              <w:t>Regula Nr.1308/2013</w:t>
            </w:r>
            <w:r>
              <w:t>;</w:t>
            </w:r>
          </w:p>
          <w:p w:rsidR="00022218" w:rsidRPr="001E64FF" w:rsidRDefault="006D1E59" w:rsidP="000B5BA4">
            <w:pPr>
              <w:pStyle w:val="naiskr"/>
              <w:spacing w:before="0" w:beforeAutospacing="0" w:after="0" w:afterAutospacing="0"/>
              <w:jc w:val="both"/>
            </w:pPr>
            <w:r>
              <w:t xml:space="preserve">2) </w:t>
            </w:r>
            <w:r w:rsidR="003A76F9">
              <w:t>Lēmums</w:t>
            </w:r>
            <w:r w:rsidR="000B5BA4">
              <w:t xml:space="preserve"> </w:t>
            </w:r>
            <w:r w:rsidR="006A68B2">
              <w:t>Nr.</w:t>
            </w:r>
            <w:r w:rsidR="000B5BA4">
              <w:rPr>
                <w:noProof/>
              </w:rPr>
              <w:t>2015/2100</w:t>
            </w:r>
            <w:r w:rsidR="003A76F9">
              <w:t>.</w:t>
            </w:r>
          </w:p>
        </w:tc>
      </w:tr>
      <w:tr w:rsidR="00735F4D" w:rsidRPr="00091A1D" w:rsidTr="008B7760">
        <w:tc>
          <w:tcPr>
            <w:tcW w:w="46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F4D" w:rsidRPr="00091A1D" w:rsidRDefault="00735F4D" w:rsidP="00A478DC">
            <w:pPr>
              <w:rPr>
                <w:color w:val="000000"/>
                <w:lang w:val="lv-LV"/>
              </w:rPr>
            </w:pPr>
            <w:r w:rsidRPr="00091A1D">
              <w:rPr>
                <w:color w:val="000000"/>
                <w:lang w:val="lv-LV"/>
              </w:rPr>
              <w:t>2.</w:t>
            </w:r>
          </w:p>
        </w:tc>
        <w:tc>
          <w:tcPr>
            <w:tcW w:w="26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F4D" w:rsidRPr="00091A1D" w:rsidRDefault="00735F4D" w:rsidP="00A478DC">
            <w:pPr>
              <w:jc w:val="both"/>
              <w:rPr>
                <w:color w:val="000000"/>
                <w:lang w:val="lv-LV"/>
              </w:rPr>
            </w:pPr>
            <w:r w:rsidRPr="00091A1D">
              <w:rPr>
                <w:color w:val="000000"/>
                <w:lang w:val="lv-LV"/>
              </w:rPr>
              <w:t>Citas starptautiskās saistības</w:t>
            </w:r>
          </w:p>
        </w:tc>
        <w:tc>
          <w:tcPr>
            <w:tcW w:w="60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35F4D" w:rsidRPr="00091A1D" w:rsidRDefault="00735F4D" w:rsidP="00A478DC">
            <w:pPr>
              <w:rPr>
                <w:color w:val="000000"/>
                <w:lang w:val="lv-LV"/>
              </w:rPr>
            </w:pPr>
            <w:r w:rsidRPr="00091A1D">
              <w:rPr>
                <w:color w:val="000000"/>
                <w:lang w:val="lv-LV"/>
              </w:rPr>
              <w:t>Projekts šo jomu neskar.</w:t>
            </w:r>
          </w:p>
          <w:p w:rsidR="00735F4D" w:rsidRPr="00091A1D" w:rsidRDefault="00735F4D" w:rsidP="00A478DC">
            <w:pPr>
              <w:rPr>
                <w:color w:val="000000"/>
                <w:lang w:val="lv-LV"/>
              </w:rPr>
            </w:pPr>
          </w:p>
        </w:tc>
      </w:tr>
      <w:tr w:rsidR="00735F4D" w:rsidRPr="00091A1D" w:rsidTr="008B7760">
        <w:tc>
          <w:tcPr>
            <w:tcW w:w="46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F4D" w:rsidRPr="00091A1D" w:rsidRDefault="00735F4D" w:rsidP="00A478DC">
            <w:pPr>
              <w:rPr>
                <w:color w:val="000000"/>
                <w:lang w:val="lv-LV"/>
              </w:rPr>
            </w:pPr>
            <w:r w:rsidRPr="00091A1D">
              <w:rPr>
                <w:color w:val="000000"/>
                <w:lang w:val="lv-LV"/>
              </w:rPr>
              <w:t>3.</w:t>
            </w:r>
          </w:p>
        </w:tc>
        <w:tc>
          <w:tcPr>
            <w:tcW w:w="26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F4D" w:rsidRPr="00091A1D" w:rsidRDefault="00735F4D" w:rsidP="00A478DC">
            <w:pPr>
              <w:jc w:val="both"/>
              <w:rPr>
                <w:color w:val="000000"/>
                <w:lang w:val="lv-LV"/>
              </w:rPr>
            </w:pPr>
            <w:r w:rsidRPr="00091A1D">
              <w:rPr>
                <w:color w:val="000000"/>
                <w:lang w:val="lv-LV"/>
              </w:rPr>
              <w:t>Cita informācija</w:t>
            </w:r>
          </w:p>
        </w:tc>
        <w:tc>
          <w:tcPr>
            <w:tcW w:w="60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35F4D" w:rsidRPr="00091A1D" w:rsidRDefault="00735F4D" w:rsidP="00A478DC">
            <w:pPr>
              <w:rPr>
                <w:color w:val="000000"/>
                <w:lang w:val="lv-LV"/>
              </w:rPr>
            </w:pPr>
            <w:r w:rsidRPr="00091A1D">
              <w:rPr>
                <w:color w:val="000000"/>
                <w:lang w:val="lv-LV"/>
              </w:rPr>
              <w:t>Nav.</w:t>
            </w:r>
          </w:p>
        </w:tc>
      </w:tr>
      <w:tr w:rsidR="00735F4D" w:rsidRPr="0075746C" w:rsidTr="008B776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23"/>
          <w:jc w:val="center"/>
        </w:trPr>
        <w:tc>
          <w:tcPr>
            <w:tcW w:w="9147" w:type="dxa"/>
            <w:gridSpan w:val="6"/>
            <w:vAlign w:val="center"/>
          </w:tcPr>
          <w:p w:rsidR="00735F4D" w:rsidRPr="00091A1D" w:rsidRDefault="00735F4D" w:rsidP="00A478DC">
            <w:pPr>
              <w:pStyle w:val="naisnod"/>
              <w:spacing w:before="0" w:after="0"/>
              <w:rPr>
                <w:color w:val="000000"/>
              </w:rPr>
            </w:pPr>
            <w:r w:rsidRPr="00091A1D">
              <w:rPr>
                <w:color w:val="000000"/>
              </w:rPr>
              <w:t>1.tabula</w:t>
            </w:r>
          </w:p>
          <w:p w:rsidR="00735F4D" w:rsidRPr="00091A1D" w:rsidRDefault="00735F4D" w:rsidP="00A478DC">
            <w:pPr>
              <w:pStyle w:val="naisnod"/>
              <w:spacing w:before="0" w:after="0"/>
              <w:rPr>
                <w:i/>
                <w:color w:val="000000"/>
              </w:rPr>
            </w:pPr>
            <w:r w:rsidRPr="00091A1D">
              <w:rPr>
                <w:color w:val="000000"/>
              </w:rPr>
              <w:t xml:space="preserve">Tiesību akta projekta atbilstība ES tiesību aktiem </w:t>
            </w:r>
          </w:p>
        </w:tc>
      </w:tr>
      <w:tr w:rsidR="00735F4D" w:rsidRPr="00D57D63" w:rsidTr="001E64F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0"/>
          <w:jc w:val="center"/>
        </w:trPr>
        <w:tc>
          <w:tcPr>
            <w:tcW w:w="2828" w:type="dxa"/>
            <w:gridSpan w:val="2"/>
            <w:vAlign w:val="center"/>
          </w:tcPr>
          <w:p w:rsidR="00735F4D" w:rsidRPr="00091A1D" w:rsidRDefault="00735F4D" w:rsidP="00A478DC">
            <w:pPr>
              <w:pStyle w:val="naiskr"/>
              <w:spacing w:before="0" w:beforeAutospacing="0" w:after="0" w:afterAutospacing="0"/>
              <w:ind w:hanging="10"/>
              <w:jc w:val="center"/>
              <w:rPr>
                <w:color w:val="000000"/>
              </w:rPr>
            </w:pPr>
            <w:r w:rsidRPr="00091A1D">
              <w:rPr>
                <w:color w:val="000000"/>
              </w:rPr>
              <w:t>Attiecīgā ES tiesību akta datums, numurs un nosaukums</w:t>
            </w:r>
          </w:p>
        </w:tc>
        <w:tc>
          <w:tcPr>
            <w:tcW w:w="6319" w:type="dxa"/>
            <w:gridSpan w:val="4"/>
          </w:tcPr>
          <w:p w:rsidR="003A76F9" w:rsidRDefault="003A76F9" w:rsidP="003A76F9">
            <w:pPr>
              <w:pStyle w:val="naiskr"/>
              <w:spacing w:before="0" w:beforeAutospacing="0" w:after="0" w:afterAutospacing="0"/>
              <w:jc w:val="both"/>
            </w:pPr>
            <w:r>
              <w:t xml:space="preserve">1) </w:t>
            </w:r>
            <w:r w:rsidRPr="00091A1D">
              <w:t>Regula Nr.1308/2013</w:t>
            </w:r>
            <w:r>
              <w:t>;</w:t>
            </w:r>
          </w:p>
          <w:p w:rsidR="003A76F9" w:rsidRDefault="003A76F9" w:rsidP="003A76F9">
            <w:pPr>
              <w:pStyle w:val="naiskr"/>
              <w:spacing w:before="0" w:beforeAutospacing="0" w:after="0" w:afterAutospacing="0"/>
              <w:jc w:val="both"/>
            </w:pPr>
            <w:r>
              <w:t>2) Lēmums</w:t>
            </w:r>
            <w:r w:rsidR="00F3109B">
              <w:t xml:space="preserve"> </w:t>
            </w:r>
            <w:r w:rsidR="00F3109B">
              <w:rPr>
                <w:noProof/>
              </w:rPr>
              <w:t>2015/2100</w:t>
            </w:r>
            <w:r>
              <w:t>.</w:t>
            </w:r>
          </w:p>
          <w:p w:rsidR="009F0547" w:rsidRPr="002F1F81" w:rsidRDefault="009F0547" w:rsidP="00504BE6">
            <w:pPr>
              <w:pStyle w:val="naiskr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735F4D" w:rsidRPr="00091A1D" w:rsidTr="008B776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5"/>
          <w:jc w:val="center"/>
        </w:trPr>
        <w:tc>
          <w:tcPr>
            <w:tcW w:w="2828" w:type="dxa"/>
            <w:gridSpan w:val="2"/>
            <w:vAlign w:val="center"/>
          </w:tcPr>
          <w:p w:rsidR="00735F4D" w:rsidRPr="00091A1D" w:rsidRDefault="00735F4D" w:rsidP="00A478DC">
            <w:pPr>
              <w:pStyle w:val="naiskr"/>
              <w:spacing w:before="0" w:beforeAutospacing="0" w:after="0" w:afterAutospacing="0"/>
              <w:jc w:val="center"/>
              <w:rPr>
                <w:color w:val="000000"/>
              </w:rPr>
            </w:pPr>
            <w:r w:rsidRPr="00091A1D">
              <w:rPr>
                <w:color w:val="000000"/>
              </w:rPr>
              <w:t>A</w:t>
            </w:r>
          </w:p>
        </w:tc>
        <w:tc>
          <w:tcPr>
            <w:tcW w:w="2141" w:type="dxa"/>
            <w:gridSpan w:val="2"/>
            <w:vAlign w:val="center"/>
          </w:tcPr>
          <w:p w:rsidR="00735F4D" w:rsidRPr="00091A1D" w:rsidRDefault="00735F4D" w:rsidP="00A478DC">
            <w:pPr>
              <w:pStyle w:val="naiskr"/>
              <w:spacing w:before="0" w:beforeAutospacing="0" w:after="0" w:afterAutospacing="0"/>
              <w:jc w:val="center"/>
              <w:rPr>
                <w:color w:val="000000"/>
              </w:rPr>
            </w:pPr>
            <w:r w:rsidRPr="00091A1D">
              <w:rPr>
                <w:color w:val="000000"/>
              </w:rPr>
              <w:t>B</w:t>
            </w:r>
          </w:p>
        </w:tc>
        <w:tc>
          <w:tcPr>
            <w:tcW w:w="1948" w:type="dxa"/>
            <w:vAlign w:val="center"/>
          </w:tcPr>
          <w:p w:rsidR="00735F4D" w:rsidRPr="00091A1D" w:rsidRDefault="00735F4D" w:rsidP="00A478DC">
            <w:pPr>
              <w:pStyle w:val="naiskr"/>
              <w:spacing w:before="0" w:beforeAutospacing="0" w:after="0" w:afterAutospacing="0"/>
              <w:jc w:val="center"/>
              <w:rPr>
                <w:color w:val="000000"/>
              </w:rPr>
            </w:pPr>
            <w:r w:rsidRPr="00091A1D">
              <w:rPr>
                <w:color w:val="000000"/>
              </w:rPr>
              <w:t>C</w:t>
            </w:r>
          </w:p>
        </w:tc>
        <w:tc>
          <w:tcPr>
            <w:tcW w:w="2230" w:type="dxa"/>
            <w:vAlign w:val="center"/>
          </w:tcPr>
          <w:p w:rsidR="00735F4D" w:rsidRPr="00091A1D" w:rsidRDefault="00735F4D" w:rsidP="00A478DC">
            <w:pPr>
              <w:pStyle w:val="naiskr"/>
              <w:spacing w:before="0" w:beforeAutospacing="0" w:after="0" w:afterAutospacing="0"/>
              <w:jc w:val="center"/>
              <w:rPr>
                <w:color w:val="000000"/>
              </w:rPr>
            </w:pPr>
            <w:r w:rsidRPr="00091A1D">
              <w:rPr>
                <w:color w:val="000000"/>
              </w:rPr>
              <w:t>D</w:t>
            </w:r>
          </w:p>
        </w:tc>
      </w:tr>
      <w:tr w:rsidR="00735F4D" w:rsidRPr="00CA5BE7" w:rsidTr="008B776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5"/>
          <w:jc w:val="center"/>
        </w:trPr>
        <w:tc>
          <w:tcPr>
            <w:tcW w:w="2828" w:type="dxa"/>
            <w:gridSpan w:val="2"/>
          </w:tcPr>
          <w:p w:rsidR="00735F4D" w:rsidRPr="00091A1D" w:rsidRDefault="00735F4D" w:rsidP="00A478DC">
            <w:pPr>
              <w:pStyle w:val="naiskr"/>
              <w:spacing w:before="0" w:beforeAutospacing="0" w:after="0" w:afterAutospacing="0"/>
              <w:jc w:val="both"/>
              <w:rPr>
                <w:color w:val="000000"/>
              </w:rPr>
            </w:pPr>
            <w:r w:rsidRPr="00091A1D">
              <w:rPr>
                <w:color w:val="000000"/>
              </w:rPr>
              <w:t>Attiecīgā ES tiesību akta panta numurs (uzskaitot katru tiesību akta vienību – pantu, daļu, punktu, apakšpunktu)</w:t>
            </w:r>
          </w:p>
        </w:tc>
        <w:tc>
          <w:tcPr>
            <w:tcW w:w="2141" w:type="dxa"/>
            <w:gridSpan w:val="2"/>
          </w:tcPr>
          <w:p w:rsidR="00735F4D" w:rsidRPr="00091A1D" w:rsidRDefault="00735F4D" w:rsidP="00A478DC">
            <w:pPr>
              <w:pStyle w:val="naiskr"/>
              <w:spacing w:before="0" w:beforeAutospacing="0" w:after="0" w:afterAutospacing="0"/>
              <w:jc w:val="both"/>
              <w:rPr>
                <w:color w:val="000000"/>
              </w:rPr>
            </w:pPr>
            <w:r w:rsidRPr="00091A1D">
              <w:rPr>
                <w:color w:val="000000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948" w:type="dxa"/>
          </w:tcPr>
          <w:p w:rsidR="00735F4D" w:rsidRPr="00091A1D" w:rsidRDefault="00735F4D" w:rsidP="00A478DC">
            <w:pPr>
              <w:pStyle w:val="naiskr"/>
              <w:spacing w:before="0" w:beforeAutospacing="0" w:after="0" w:afterAutospacing="0"/>
              <w:jc w:val="both"/>
              <w:rPr>
                <w:color w:val="000000"/>
              </w:rPr>
            </w:pPr>
            <w:r w:rsidRPr="00091A1D">
              <w:rPr>
                <w:color w:val="000000"/>
              </w:rPr>
              <w:t>Informācija par to, vai šīs tabulas A ailē minētās ES tiesību akta vienības tiek pārņemtas vai ieviestas pilnībā vai daļēji.</w:t>
            </w:r>
          </w:p>
          <w:p w:rsidR="00735F4D" w:rsidRPr="00091A1D" w:rsidRDefault="00735F4D" w:rsidP="00A478DC">
            <w:pPr>
              <w:pStyle w:val="naiskr"/>
              <w:spacing w:before="0" w:beforeAutospacing="0" w:after="0" w:afterAutospacing="0"/>
              <w:jc w:val="both"/>
              <w:rPr>
                <w:color w:val="000000"/>
              </w:rPr>
            </w:pPr>
            <w:r w:rsidRPr="00091A1D">
              <w:rPr>
                <w:color w:val="000000"/>
              </w:rPr>
              <w:t xml:space="preserve">Ja attiecīgā ES tiesību akta vienība tiek pārņemta vai ieviesta daļēji,  sniedz attiecīgu skaidrojumu, kā arī precīzi norāda, kad un kādā veidā ES tiesību akta vienība </w:t>
            </w:r>
            <w:r w:rsidRPr="00091A1D">
              <w:rPr>
                <w:color w:val="000000"/>
              </w:rPr>
              <w:lastRenderedPageBreak/>
              <w:t>tiks pārņemta vai ieviesta pilnībā.</w:t>
            </w:r>
          </w:p>
          <w:p w:rsidR="00735F4D" w:rsidRPr="00091A1D" w:rsidRDefault="00735F4D" w:rsidP="00A478DC">
            <w:pPr>
              <w:pStyle w:val="naiskr"/>
              <w:spacing w:before="0" w:beforeAutospacing="0" w:after="0" w:afterAutospacing="0"/>
              <w:jc w:val="both"/>
              <w:rPr>
                <w:color w:val="000000"/>
              </w:rPr>
            </w:pPr>
            <w:r w:rsidRPr="00091A1D">
              <w:rPr>
                <w:color w:val="000000"/>
              </w:rPr>
              <w:t>Norāda institūciju, kas ir atbildīga par šo saistību izpildi pilnībā</w:t>
            </w:r>
          </w:p>
        </w:tc>
        <w:tc>
          <w:tcPr>
            <w:tcW w:w="2230" w:type="dxa"/>
            <w:vAlign w:val="center"/>
          </w:tcPr>
          <w:p w:rsidR="00735F4D" w:rsidRPr="00091A1D" w:rsidRDefault="00735F4D" w:rsidP="00A478DC">
            <w:pPr>
              <w:pStyle w:val="naiskr"/>
              <w:spacing w:before="0" w:beforeAutospacing="0" w:after="0" w:afterAutospacing="0"/>
              <w:jc w:val="both"/>
              <w:rPr>
                <w:color w:val="000000"/>
              </w:rPr>
            </w:pPr>
            <w:r w:rsidRPr="00091A1D">
              <w:rPr>
                <w:color w:val="000000"/>
              </w:rPr>
              <w:lastRenderedPageBreak/>
              <w:t>Informācija par to, vai šīs tabulas B ailē minētās projekta vienības paredz stingrākas prasības nekā šīs tabulas A ailē minētās ES tiesību akta vienības.</w:t>
            </w:r>
          </w:p>
          <w:p w:rsidR="00735F4D" w:rsidRPr="00091A1D" w:rsidRDefault="00735F4D" w:rsidP="00A478DC">
            <w:pPr>
              <w:pStyle w:val="naiskr"/>
              <w:spacing w:before="0" w:beforeAutospacing="0" w:after="0" w:afterAutospacing="0"/>
              <w:jc w:val="both"/>
              <w:rPr>
                <w:color w:val="000000"/>
              </w:rPr>
            </w:pPr>
            <w:r w:rsidRPr="00091A1D">
              <w:rPr>
                <w:color w:val="000000"/>
              </w:rPr>
              <w:t>Ja projekts satur stingrākas prasības nekā attiecīgais ES tiesību akts, norāda pamatojumu un samērīgumu.</w:t>
            </w:r>
          </w:p>
          <w:p w:rsidR="00735F4D" w:rsidRPr="00091A1D" w:rsidRDefault="00735F4D" w:rsidP="00A478DC">
            <w:pPr>
              <w:pStyle w:val="naiskr"/>
              <w:spacing w:before="0" w:beforeAutospacing="0" w:after="0" w:afterAutospacing="0"/>
              <w:jc w:val="both"/>
              <w:rPr>
                <w:color w:val="000000"/>
              </w:rPr>
            </w:pPr>
            <w:r w:rsidRPr="00091A1D">
              <w:rPr>
                <w:color w:val="000000"/>
              </w:rPr>
              <w:t xml:space="preserve">Norāda iespējamās alternatīvas (t.sk. alternatīvas, kas </w:t>
            </w:r>
            <w:r w:rsidRPr="00091A1D">
              <w:rPr>
                <w:color w:val="000000"/>
              </w:rPr>
              <w:lastRenderedPageBreak/>
              <w:t>neparedz tiesiskā regulējuma izstrādi) – kādos gadījumos būtu iespējams izvairīties no stingrāku prasību noteikšanas, nekā paredzēts attiecīgajos ES tiesību aktos</w:t>
            </w:r>
          </w:p>
        </w:tc>
      </w:tr>
      <w:tr w:rsidR="009D15AC" w:rsidRPr="00091A1D" w:rsidTr="008B776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5"/>
          <w:jc w:val="center"/>
        </w:trPr>
        <w:tc>
          <w:tcPr>
            <w:tcW w:w="2828" w:type="dxa"/>
            <w:gridSpan w:val="2"/>
          </w:tcPr>
          <w:p w:rsidR="009D15AC" w:rsidRPr="00091A1D" w:rsidRDefault="009D15AC" w:rsidP="00504BE6">
            <w:pPr>
              <w:jc w:val="both"/>
              <w:rPr>
                <w:color w:val="000000"/>
                <w:lang w:val="lv-LV"/>
              </w:rPr>
            </w:pPr>
            <w:r w:rsidRPr="00091A1D">
              <w:rPr>
                <w:lang w:val="lv-LV"/>
              </w:rPr>
              <w:lastRenderedPageBreak/>
              <w:t>Regulas Nr.</w:t>
            </w:r>
            <w:r w:rsidRPr="00091A1D">
              <w:rPr>
                <w:lang w:val="lv-LV" w:eastAsia="lv-LV"/>
              </w:rPr>
              <w:t xml:space="preserve">1308/2013 </w:t>
            </w:r>
            <w:r w:rsidRPr="00091A1D">
              <w:rPr>
                <w:color w:val="000000"/>
                <w:lang w:val="lv-LV"/>
              </w:rPr>
              <w:t>10.pants</w:t>
            </w:r>
          </w:p>
        </w:tc>
        <w:tc>
          <w:tcPr>
            <w:tcW w:w="2141" w:type="dxa"/>
            <w:gridSpan w:val="2"/>
            <w:vAlign w:val="center"/>
          </w:tcPr>
          <w:p w:rsidR="009D15AC" w:rsidRPr="00091A1D" w:rsidRDefault="00D55F18" w:rsidP="00A935EE">
            <w:pPr>
              <w:pStyle w:val="naiskr"/>
              <w:spacing w:before="0" w:beforeAutospacing="0" w:after="0" w:afterAutospacing="0"/>
              <w:jc w:val="both"/>
            </w:pPr>
            <w:r>
              <w:t>1</w:t>
            </w:r>
            <w:r w:rsidR="009D15AC" w:rsidRPr="00091A1D">
              <w:t>.</w:t>
            </w:r>
            <w:r w:rsidR="00C122D8">
              <w:t>1.apakš</w:t>
            </w:r>
            <w:r w:rsidR="009D15AC" w:rsidRPr="00091A1D">
              <w:t xml:space="preserve">punkts </w:t>
            </w:r>
          </w:p>
        </w:tc>
        <w:tc>
          <w:tcPr>
            <w:tcW w:w="1948" w:type="dxa"/>
          </w:tcPr>
          <w:p w:rsidR="009D15AC" w:rsidRPr="00091A1D" w:rsidRDefault="009D15AC" w:rsidP="00A935EE">
            <w:pPr>
              <w:pStyle w:val="naiskr"/>
              <w:spacing w:before="0" w:beforeAutospacing="0" w:after="0" w:afterAutospacing="0"/>
              <w:jc w:val="center"/>
            </w:pPr>
            <w:r w:rsidRPr="00091A1D">
              <w:t>Regulas norma ieviesta pilnībā</w:t>
            </w:r>
          </w:p>
        </w:tc>
        <w:tc>
          <w:tcPr>
            <w:tcW w:w="2230" w:type="dxa"/>
            <w:vAlign w:val="center"/>
          </w:tcPr>
          <w:p w:rsidR="009D15AC" w:rsidRPr="00091A1D" w:rsidRDefault="009D15AC" w:rsidP="00A935EE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 w:rsidRPr="00091A1D">
              <w:rPr>
                <w:lang w:val="lv-LV"/>
              </w:rPr>
              <w:t xml:space="preserve"> Projekts neparedz stingrākas prasības</w:t>
            </w:r>
          </w:p>
        </w:tc>
      </w:tr>
      <w:tr w:rsidR="00D55F18" w:rsidRPr="00C122D8" w:rsidTr="00A755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5"/>
          <w:jc w:val="center"/>
        </w:trPr>
        <w:tc>
          <w:tcPr>
            <w:tcW w:w="2828" w:type="dxa"/>
            <w:gridSpan w:val="2"/>
          </w:tcPr>
          <w:p w:rsidR="00D55F18" w:rsidRPr="00091A1D" w:rsidRDefault="00D55F18" w:rsidP="00FA10A9">
            <w:pPr>
              <w:jc w:val="both"/>
              <w:rPr>
                <w:color w:val="000000"/>
                <w:lang w:val="lv-LV"/>
              </w:rPr>
            </w:pPr>
            <w:r>
              <w:rPr>
                <w:lang w:val="lv-LV"/>
              </w:rPr>
              <w:t xml:space="preserve">Lēmuma </w:t>
            </w:r>
            <w:r w:rsidR="001F714F">
              <w:rPr>
                <w:lang w:val="lv-LV"/>
              </w:rPr>
              <w:t>Nr.</w:t>
            </w:r>
            <w:r w:rsidR="00E431C9">
              <w:rPr>
                <w:noProof/>
                <w:lang w:val="lv-LV"/>
              </w:rPr>
              <w:t>2015/2100</w:t>
            </w:r>
            <w:r w:rsidRPr="00091A1D">
              <w:rPr>
                <w:lang w:val="lv-LV"/>
              </w:rPr>
              <w:t xml:space="preserve"> </w:t>
            </w:r>
            <w:r>
              <w:rPr>
                <w:lang w:val="lv-LV"/>
              </w:rPr>
              <w:t>1.panta otrā daļa</w:t>
            </w:r>
          </w:p>
        </w:tc>
        <w:tc>
          <w:tcPr>
            <w:tcW w:w="2141" w:type="dxa"/>
            <w:gridSpan w:val="2"/>
            <w:vAlign w:val="center"/>
          </w:tcPr>
          <w:p w:rsidR="00D55F18" w:rsidRPr="00091A1D" w:rsidRDefault="00C122D8" w:rsidP="00F04E12">
            <w:pPr>
              <w:pStyle w:val="naiskr"/>
              <w:spacing w:before="0" w:beforeAutospacing="0" w:after="0" w:afterAutospacing="0"/>
              <w:jc w:val="both"/>
            </w:pPr>
            <w:r>
              <w:t>1.5</w:t>
            </w:r>
            <w:r w:rsidR="00F04E12">
              <w:t>.</w:t>
            </w:r>
            <w:r>
              <w:t xml:space="preserve">apakšpunktā izteiktā </w:t>
            </w:r>
            <w:r w:rsidR="00F04E12">
              <w:t>p</w:t>
            </w:r>
            <w:r w:rsidR="00D55F18">
              <w:t>ielikuma 3.punkts</w:t>
            </w:r>
          </w:p>
        </w:tc>
        <w:tc>
          <w:tcPr>
            <w:tcW w:w="1948" w:type="dxa"/>
            <w:vAlign w:val="center"/>
          </w:tcPr>
          <w:p w:rsidR="00D55F18" w:rsidRPr="00091A1D" w:rsidRDefault="00D55F18" w:rsidP="00DA27D3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 w:rsidRPr="00091A1D">
              <w:rPr>
                <w:lang w:val="lv-LV"/>
              </w:rPr>
              <w:t xml:space="preserve">Lēmuma norma </w:t>
            </w:r>
            <w:r w:rsidR="00DA27D3">
              <w:rPr>
                <w:lang w:val="lv-LV"/>
              </w:rPr>
              <w:t>pārņemta</w:t>
            </w:r>
            <w:r w:rsidRPr="00091A1D">
              <w:rPr>
                <w:lang w:val="lv-LV"/>
              </w:rPr>
              <w:t xml:space="preserve"> pilnībā</w:t>
            </w:r>
          </w:p>
        </w:tc>
        <w:tc>
          <w:tcPr>
            <w:tcW w:w="2230" w:type="dxa"/>
            <w:vAlign w:val="center"/>
          </w:tcPr>
          <w:p w:rsidR="00D55F18" w:rsidRPr="00091A1D" w:rsidRDefault="00D55F18" w:rsidP="00FA10A9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 w:rsidRPr="00091A1D">
              <w:rPr>
                <w:lang w:val="lv-LV"/>
              </w:rPr>
              <w:t xml:space="preserve"> Projekts neparedz stingrākas prasības</w:t>
            </w:r>
          </w:p>
        </w:tc>
      </w:tr>
      <w:tr w:rsidR="009D15AC" w:rsidRPr="00091A1D" w:rsidTr="008B776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5"/>
          <w:jc w:val="center"/>
        </w:trPr>
        <w:tc>
          <w:tcPr>
            <w:tcW w:w="2828" w:type="dxa"/>
            <w:gridSpan w:val="2"/>
          </w:tcPr>
          <w:p w:rsidR="009D15AC" w:rsidRPr="00091A1D" w:rsidRDefault="00E431C9" w:rsidP="006003D2">
            <w:pPr>
              <w:jc w:val="both"/>
              <w:rPr>
                <w:color w:val="000000"/>
                <w:lang w:val="lv-LV"/>
              </w:rPr>
            </w:pPr>
            <w:r>
              <w:rPr>
                <w:lang w:val="lv-LV"/>
              </w:rPr>
              <w:t xml:space="preserve">Lēmuma </w:t>
            </w:r>
            <w:r w:rsidR="001F714F">
              <w:rPr>
                <w:lang w:val="lv-LV"/>
              </w:rPr>
              <w:t>Nr.</w:t>
            </w:r>
            <w:r>
              <w:rPr>
                <w:noProof/>
                <w:lang w:val="lv-LV"/>
              </w:rPr>
              <w:t>2015/2100</w:t>
            </w:r>
            <w:r w:rsidRPr="00091A1D">
              <w:rPr>
                <w:lang w:val="lv-LV"/>
              </w:rPr>
              <w:t xml:space="preserve"> </w:t>
            </w:r>
            <w:r w:rsidR="006003D2">
              <w:rPr>
                <w:lang w:val="lv-LV"/>
              </w:rPr>
              <w:t xml:space="preserve">2.panta </w:t>
            </w:r>
            <w:r w:rsidR="00D55F18">
              <w:rPr>
                <w:lang w:val="lv-LV"/>
              </w:rPr>
              <w:t xml:space="preserve">pirmā un </w:t>
            </w:r>
            <w:r w:rsidR="006003D2">
              <w:rPr>
                <w:lang w:val="lv-LV"/>
              </w:rPr>
              <w:t>otrā daļa</w:t>
            </w:r>
          </w:p>
        </w:tc>
        <w:tc>
          <w:tcPr>
            <w:tcW w:w="2141" w:type="dxa"/>
            <w:gridSpan w:val="2"/>
            <w:vAlign w:val="center"/>
          </w:tcPr>
          <w:p w:rsidR="009D15AC" w:rsidRPr="00091A1D" w:rsidRDefault="00C122D8" w:rsidP="00A935EE">
            <w:pPr>
              <w:pStyle w:val="naiskr"/>
              <w:spacing w:before="0" w:beforeAutospacing="0" w:after="0" w:afterAutospacing="0"/>
              <w:jc w:val="both"/>
            </w:pPr>
            <w:r>
              <w:t>1.</w:t>
            </w:r>
            <w:r w:rsidR="006003D2">
              <w:t>2</w:t>
            </w:r>
            <w:r w:rsidR="006003D2" w:rsidRPr="00091A1D">
              <w:t>.</w:t>
            </w:r>
            <w:r>
              <w:t>apakš</w:t>
            </w:r>
            <w:r w:rsidR="006003D2" w:rsidRPr="00091A1D">
              <w:t>punkts</w:t>
            </w:r>
          </w:p>
        </w:tc>
        <w:tc>
          <w:tcPr>
            <w:tcW w:w="1948" w:type="dxa"/>
            <w:vAlign w:val="center"/>
          </w:tcPr>
          <w:p w:rsidR="009D15AC" w:rsidRPr="00091A1D" w:rsidRDefault="006003D2" w:rsidP="00A935EE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 w:rsidRPr="00091A1D">
              <w:rPr>
                <w:lang w:val="lv-LV"/>
              </w:rPr>
              <w:t xml:space="preserve">Lēmuma norma </w:t>
            </w:r>
            <w:r w:rsidR="00DA27D3">
              <w:rPr>
                <w:lang w:val="lv-LV"/>
              </w:rPr>
              <w:t>pārņemta</w:t>
            </w:r>
            <w:r w:rsidRPr="00091A1D">
              <w:rPr>
                <w:lang w:val="lv-LV"/>
              </w:rPr>
              <w:t xml:space="preserve"> pilnībā</w:t>
            </w:r>
          </w:p>
        </w:tc>
        <w:tc>
          <w:tcPr>
            <w:tcW w:w="2230" w:type="dxa"/>
            <w:vAlign w:val="center"/>
          </w:tcPr>
          <w:p w:rsidR="009D15AC" w:rsidRPr="00091A1D" w:rsidRDefault="009D15AC" w:rsidP="00A935EE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 w:rsidRPr="00091A1D">
              <w:rPr>
                <w:lang w:val="lv-LV"/>
              </w:rPr>
              <w:t xml:space="preserve"> Projekts neparedz stingrākas prasības</w:t>
            </w:r>
          </w:p>
        </w:tc>
      </w:tr>
      <w:tr w:rsidR="009D15AC" w:rsidRPr="001C6F01" w:rsidTr="008B776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5"/>
          <w:jc w:val="center"/>
        </w:trPr>
        <w:tc>
          <w:tcPr>
            <w:tcW w:w="2828" w:type="dxa"/>
            <w:gridSpan w:val="2"/>
          </w:tcPr>
          <w:p w:rsidR="009D15AC" w:rsidRPr="00091A1D" w:rsidRDefault="00E431C9" w:rsidP="006003D2">
            <w:pPr>
              <w:jc w:val="both"/>
              <w:rPr>
                <w:color w:val="000000"/>
                <w:lang w:val="lv-LV"/>
              </w:rPr>
            </w:pPr>
            <w:r>
              <w:rPr>
                <w:lang w:val="lv-LV"/>
              </w:rPr>
              <w:t xml:space="preserve">Lēmuma </w:t>
            </w:r>
            <w:r w:rsidR="001F714F">
              <w:rPr>
                <w:lang w:val="lv-LV"/>
              </w:rPr>
              <w:t>Nr.</w:t>
            </w:r>
            <w:r>
              <w:rPr>
                <w:noProof/>
                <w:lang w:val="lv-LV"/>
              </w:rPr>
              <w:t>2015/2100</w:t>
            </w:r>
            <w:r w:rsidRPr="00091A1D">
              <w:rPr>
                <w:lang w:val="lv-LV"/>
              </w:rPr>
              <w:t xml:space="preserve"> </w:t>
            </w:r>
            <w:r w:rsidR="006003D2">
              <w:rPr>
                <w:lang w:val="lv-LV"/>
              </w:rPr>
              <w:t>2.panta trešā daļa</w:t>
            </w:r>
          </w:p>
        </w:tc>
        <w:tc>
          <w:tcPr>
            <w:tcW w:w="2141" w:type="dxa"/>
            <w:gridSpan w:val="2"/>
            <w:vAlign w:val="center"/>
          </w:tcPr>
          <w:p w:rsidR="009D15AC" w:rsidRPr="006003D2" w:rsidRDefault="00C122D8" w:rsidP="001C6F01">
            <w:pPr>
              <w:pStyle w:val="naiskr"/>
              <w:spacing w:before="0" w:beforeAutospacing="0" w:after="0" w:afterAutospacing="0"/>
              <w:jc w:val="both"/>
            </w:pPr>
            <w:r>
              <w:t>1.</w:t>
            </w:r>
            <w:r w:rsidR="00D55F18">
              <w:t>3</w:t>
            </w:r>
            <w:r w:rsidR="006003D2" w:rsidRPr="006003D2">
              <w:t>.</w:t>
            </w:r>
            <w:r>
              <w:t>apakš</w:t>
            </w:r>
            <w:r w:rsidR="006003D2" w:rsidRPr="006003D2">
              <w:t>punkt</w:t>
            </w:r>
            <w:r w:rsidR="006003D2">
              <w:t>s</w:t>
            </w:r>
          </w:p>
        </w:tc>
        <w:tc>
          <w:tcPr>
            <w:tcW w:w="1948" w:type="dxa"/>
            <w:vAlign w:val="center"/>
          </w:tcPr>
          <w:p w:rsidR="009D15AC" w:rsidRPr="00091A1D" w:rsidRDefault="006003D2" w:rsidP="00A935EE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 w:rsidRPr="00091A1D">
              <w:rPr>
                <w:lang w:val="lv-LV"/>
              </w:rPr>
              <w:t xml:space="preserve">Lēmuma norma </w:t>
            </w:r>
            <w:r w:rsidR="00DA27D3">
              <w:rPr>
                <w:lang w:val="lv-LV"/>
              </w:rPr>
              <w:t>pārņemta</w:t>
            </w:r>
            <w:r w:rsidRPr="00091A1D">
              <w:rPr>
                <w:lang w:val="lv-LV"/>
              </w:rPr>
              <w:t xml:space="preserve"> pilnībā</w:t>
            </w:r>
          </w:p>
        </w:tc>
        <w:tc>
          <w:tcPr>
            <w:tcW w:w="2230" w:type="dxa"/>
            <w:vAlign w:val="center"/>
          </w:tcPr>
          <w:p w:rsidR="009D15AC" w:rsidRPr="00091A1D" w:rsidRDefault="009D15AC" w:rsidP="00A935EE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 w:rsidRPr="00091A1D">
              <w:rPr>
                <w:lang w:val="lv-LV"/>
              </w:rPr>
              <w:t xml:space="preserve"> Projekts neparedz stingrākas prasības</w:t>
            </w:r>
          </w:p>
        </w:tc>
      </w:tr>
      <w:tr w:rsidR="00F04E12" w:rsidRPr="00091A1D" w:rsidTr="00FA10A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5"/>
          <w:jc w:val="center"/>
        </w:trPr>
        <w:tc>
          <w:tcPr>
            <w:tcW w:w="2828" w:type="dxa"/>
            <w:gridSpan w:val="2"/>
          </w:tcPr>
          <w:p w:rsidR="00F04E12" w:rsidRPr="00091A1D" w:rsidRDefault="00E431C9" w:rsidP="00FA10A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Lēmuma </w:t>
            </w:r>
            <w:r w:rsidR="001F714F">
              <w:rPr>
                <w:lang w:val="lv-LV"/>
              </w:rPr>
              <w:t>Nr.</w:t>
            </w:r>
            <w:r>
              <w:rPr>
                <w:noProof/>
                <w:lang w:val="lv-LV"/>
              </w:rPr>
              <w:t>2015/2100</w:t>
            </w:r>
            <w:r w:rsidRPr="00091A1D">
              <w:rPr>
                <w:lang w:val="lv-LV"/>
              </w:rPr>
              <w:t xml:space="preserve"> </w:t>
            </w:r>
            <w:r w:rsidR="00F04E12">
              <w:rPr>
                <w:lang w:val="lv-LV"/>
              </w:rPr>
              <w:t>5.pants</w:t>
            </w:r>
          </w:p>
        </w:tc>
        <w:tc>
          <w:tcPr>
            <w:tcW w:w="2141" w:type="dxa"/>
            <w:gridSpan w:val="2"/>
          </w:tcPr>
          <w:p w:rsidR="00F04E12" w:rsidRPr="00091A1D" w:rsidRDefault="00C122D8" w:rsidP="00FA10A9">
            <w:pPr>
              <w:jc w:val="both"/>
              <w:rPr>
                <w:lang w:val="lv-LV"/>
              </w:rPr>
            </w:pPr>
            <w:r>
              <w:t>2</w:t>
            </w:r>
            <w:r w:rsidR="00F04E12" w:rsidRPr="00091A1D">
              <w:t>.punkts</w:t>
            </w:r>
          </w:p>
        </w:tc>
        <w:tc>
          <w:tcPr>
            <w:tcW w:w="1948" w:type="dxa"/>
            <w:vAlign w:val="center"/>
          </w:tcPr>
          <w:p w:rsidR="00F04E12" w:rsidRPr="00091A1D" w:rsidRDefault="0036039A" w:rsidP="00FA10A9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 w:rsidRPr="00091A1D">
              <w:rPr>
                <w:lang w:val="lv-LV"/>
              </w:rPr>
              <w:t xml:space="preserve">Lēmuma norma </w:t>
            </w:r>
            <w:r w:rsidR="00DA27D3">
              <w:rPr>
                <w:lang w:val="lv-LV"/>
              </w:rPr>
              <w:t>pārņemta</w:t>
            </w:r>
            <w:r w:rsidRPr="00091A1D">
              <w:rPr>
                <w:lang w:val="lv-LV"/>
              </w:rPr>
              <w:t xml:space="preserve"> pilnībā</w:t>
            </w:r>
          </w:p>
        </w:tc>
        <w:tc>
          <w:tcPr>
            <w:tcW w:w="2230" w:type="dxa"/>
            <w:vAlign w:val="center"/>
          </w:tcPr>
          <w:p w:rsidR="00F04E12" w:rsidRPr="00091A1D" w:rsidRDefault="00F04E12" w:rsidP="00FA10A9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 w:rsidRPr="00091A1D">
              <w:rPr>
                <w:lang w:val="lv-LV"/>
              </w:rPr>
              <w:t xml:space="preserve"> Projekts neparedz stingrākas prasības</w:t>
            </w:r>
          </w:p>
        </w:tc>
      </w:tr>
      <w:tr w:rsidR="009D15AC" w:rsidRPr="00091A1D" w:rsidTr="008B776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5"/>
          <w:jc w:val="center"/>
        </w:trPr>
        <w:tc>
          <w:tcPr>
            <w:tcW w:w="2828" w:type="dxa"/>
            <w:gridSpan w:val="2"/>
          </w:tcPr>
          <w:p w:rsidR="009D15AC" w:rsidRPr="00091A1D" w:rsidRDefault="00E431C9" w:rsidP="00D55F18">
            <w:pPr>
              <w:jc w:val="both"/>
              <w:rPr>
                <w:color w:val="000000"/>
                <w:lang w:val="lv-LV"/>
              </w:rPr>
            </w:pPr>
            <w:r>
              <w:rPr>
                <w:lang w:val="lv-LV"/>
              </w:rPr>
              <w:t xml:space="preserve">Lēmuma </w:t>
            </w:r>
            <w:r w:rsidR="001F714F">
              <w:rPr>
                <w:lang w:val="lv-LV"/>
              </w:rPr>
              <w:t>Nr.</w:t>
            </w:r>
            <w:r>
              <w:rPr>
                <w:noProof/>
                <w:lang w:val="lv-LV"/>
              </w:rPr>
              <w:t>2015/2100</w:t>
            </w:r>
            <w:r w:rsidRPr="00091A1D">
              <w:rPr>
                <w:lang w:val="lv-LV"/>
              </w:rPr>
              <w:t xml:space="preserve"> </w:t>
            </w:r>
            <w:r w:rsidR="00D55F18">
              <w:rPr>
                <w:lang w:val="lv-LV"/>
              </w:rPr>
              <w:t>pielikums</w:t>
            </w:r>
          </w:p>
        </w:tc>
        <w:tc>
          <w:tcPr>
            <w:tcW w:w="2141" w:type="dxa"/>
            <w:gridSpan w:val="2"/>
            <w:vAlign w:val="center"/>
          </w:tcPr>
          <w:p w:rsidR="009D15AC" w:rsidRPr="00091A1D" w:rsidRDefault="00C122D8" w:rsidP="00A935EE">
            <w:pPr>
              <w:pStyle w:val="naiskr"/>
              <w:spacing w:before="0" w:beforeAutospacing="0" w:after="0" w:afterAutospacing="0"/>
              <w:jc w:val="both"/>
            </w:pPr>
            <w:r>
              <w:t>1.5</w:t>
            </w:r>
            <w:r w:rsidRPr="006003D2">
              <w:t>.</w:t>
            </w:r>
            <w:r>
              <w:t>apakš</w:t>
            </w:r>
            <w:r w:rsidRPr="006003D2">
              <w:t>punkt</w:t>
            </w:r>
            <w:r>
              <w:t>s</w:t>
            </w:r>
          </w:p>
        </w:tc>
        <w:tc>
          <w:tcPr>
            <w:tcW w:w="1948" w:type="dxa"/>
            <w:vAlign w:val="center"/>
          </w:tcPr>
          <w:p w:rsidR="009D15AC" w:rsidRPr="00091A1D" w:rsidRDefault="006003D2" w:rsidP="00A935EE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 w:rsidRPr="00091A1D">
              <w:rPr>
                <w:lang w:val="lv-LV"/>
              </w:rPr>
              <w:t xml:space="preserve">Lēmuma norma </w:t>
            </w:r>
            <w:r w:rsidR="00DA27D3">
              <w:rPr>
                <w:lang w:val="lv-LV"/>
              </w:rPr>
              <w:t>pārņemta</w:t>
            </w:r>
            <w:r w:rsidRPr="00091A1D">
              <w:rPr>
                <w:lang w:val="lv-LV"/>
              </w:rPr>
              <w:t xml:space="preserve"> pilnībā</w:t>
            </w:r>
          </w:p>
        </w:tc>
        <w:tc>
          <w:tcPr>
            <w:tcW w:w="2230" w:type="dxa"/>
            <w:vAlign w:val="center"/>
          </w:tcPr>
          <w:p w:rsidR="009D15AC" w:rsidRPr="00091A1D" w:rsidRDefault="009D15AC" w:rsidP="00A935EE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 w:rsidRPr="00091A1D">
              <w:rPr>
                <w:lang w:val="lv-LV"/>
              </w:rPr>
              <w:t xml:space="preserve"> Projekts neparedz stingrākas prasības</w:t>
            </w:r>
          </w:p>
        </w:tc>
      </w:tr>
      <w:tr w:rsidR="00735F4D" w:rsidRPr="0083610B" w:rsidTr="008B776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1"/>
          <w:jc w:val="center"/>
        </w:trPr>
        <w:tc>
          <w:tcPr>
            <w:tcW w:w="2828" w:type="dxa"/>
            <w:gridSpan w:val="2"/>
            <w:vAlign w:val="center"/>
          </w:tcPr>
          <w:p w:rsidR="00735F4D" w:rsidRPr="00091A1D" w:rsidRDefault="00735F4D" w:rsidP="00A478DC">
            <w:pPr>
              <w:pStyle w:val="naiskr"/>
              <w:spacing w:before="0" w:beforeAutospacing="0" w:after="0" w:afterAutospacing="0"/>
              <w:jc w:val="both"/>
              <w:rPr>
                <w:color w:val="000000"/>
              </w:rPr>
            </w:pPr>
            <w:r w:rsidRPr="00091A1D">
              <w:rPr>
                <w:color w:val="000000"/>
              </w:rPr>
              <w:t>Kā ir izmantota ES tiesību aktā paredzētā rīcības brīvība dalībvalstij pārņemt vai ieviest noteiktas ES tiesību akta normas. Kādēļ?</w:t>
            </w:r>
          </w:p>
        </w:tc>
        <w:tc>
          <w:tcPr>
            <w:tcW w:w="6319" w:type="dxa"/>
            <w:gridSpan w:val="4"/>
          </w:tcPr>
          <w:p w:rsidR="00E74E8B" w:rsidRPr="0036039A" w:rsidRDefault="0036039A" w:rsidP="005D5891">
            <w:pPr>
              <w:pStyle w:val="naisf"/>
              <w:spacing w:before="0" w:beforeAutospacing="0" w:after="0"/>
              <w:rPr>
                <w:bCs/>
                <w:lang w:val="lv-LV"/>
              </w:rPr>
            </w:pPr>
            <w:r w:rsidRPr="0036039A">
              <w:rPr>
                <w:color w:val="000000"/>
                <w:lang w:val="lv-LV"/>
              </w:rPr>
              <w:t>Projekts šo jomu neskar.</w:t>
            </w:r>
          </w:p>
        </w:tc>
      </w:tr>
      <w:tr w:rsidR="00735F4D" w:rsidRPr="00091A1D" w:rsidTr="008B776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  <w:jc w:val="center"/>
        </w:trPr>
        <w:tc>
          <w:tcPr>
            <w:tcW w:w="2828" w:type="dxa"/>
            <w:gridSpan w:val="2"/>
            <w:vAlign w:val="center"/>
          </w:tcPr>
          <w:p w:rsidR="00735F4D" w:rsidRPr="00091A1D" w:rsidRDefault="00735F4D" w:rsidP="00A478DC">
            <w:pPr>
              <w:pStyle w:val="naiskr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091A1D">
              <w:rPr>
                <w:color w:val="000000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6319" w:type="dxa"/>
            <w:gridSpan w:val="4"/>
          </w:tcPr>
          <w:p w:rsidR="00735F4D" w:rsidRPr="00091A1D" w:rsidRDefault="00735F4D" w:rsidP="00A478DC">
            <w:pPr>
              <w:pStyle w:val="naiskr"/>
              <w:spacing w:before="0" w:beforeAutospacing="0" w:after="0" w:afterAutospacing="0"/>
              <w:rPr>
                <w:color w:val="000000"/>
              </w:rPr>
            </w:pPr>
            <w:r w:rsidRPr="00091A1D">
              <w:rPr>
                <w:color w:val="000000"/>
              </w:rPr>
              <w:t>Projekts šo jomu neskar.</w:t>
            </w:r>
          </w:p>
        </w:tc>
      </w:tr>
      <w:tr w:rsidR="00735F4D" w:rsidRPr="00091A1D" w:rsidTr="008B776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7"/>
          <w:jc w:val="center"/>
        </w:trPr>
        <w:tc>
          <w:tcPr>
            <w:tcW w:w="2828" w:type="dxa"/>
            <w:gridSpan w:val="2"/>
          </w:tcPr>
          <w:p w:rsidR="00735F4D" w:rsidRPr="00091A1D" w:rsidRDefault="00735F4D" w:rsidP="00A478DC">
            <w:pPr>
              <w:pStyle w:val="naiskr"/>
              <w:spacing w:before="0" w:beforeAutospacing="0" w:after="0" w:afterAutospacing="0"/>
              <w:jc w:val="both"/>
              <w:rPr>
                <w:color w:val="000000"/>
              </w:rPr>
            </w:pPr>
            <w:r w:rsidRPr="00091A1D">
              <w:rPr>
                <w:color w:val="000000"/>
              </w:rPr>
              <w:t>Cita informācija</w:t>
            </w:r>
          </w:p>
        </w:tc>
        <w:tc>
          <w:tcPr>
            <w:tcW w:w="6319" w:type="dxa"/>
            <w:gridSpan w:val="4"/>
          </w:tcPr>
          <w:p w:rsidR="00735F4D" w:rsidRPr="00091A1D" w:rsidRDefault="00735F4D" w:rsidP="00A478DC">
            <w:pPr>
              <w:pStyle w:val="naiskr"/>
              <w:spacing w:before="0" w:beforeAutospacing="0" w:after="0" w:afterAutospacing="0"/>
              <w:rPr>
                <w:color w:val="000000"/>
              </w:rPr>
            </w:pPr>
            <w:r w:rsidRPr="00091A1D">
              <w:rPr>
                <w:color w:val="000000"/>
              </w:rPr>
              <w:t>Nav</w:t>
            </w:r>
          </w:p>
        </w:tc>
      </w:tr>
    </w:tbl>
    <w:p w:rsidR="00735F4D" w:rsidRPr="00091A1D" w:rsidRDefault="00735F4D" w:rsidP="00C21DCA">
      <w:pPr>
        <w:jc w:val="both"/>
        <w:rPr>
          <w:color w:val="000000"/>
          <w:lang w:val="lv-LV"/>
        </w:rPr>
      </w:pPr>
    </w:p>
    <w:p w:rsidR="00735F4D" w:rsidRPr="00091A1D" w:rsidRDefault="00735F4D">
      <w:pPr>
        <w:rPr>
          <w:i/>
          <w:lang w:val="lv-LV"/>
        </w:rPr>
      </w:pPr>
      <w:r w:rsidRPr="00091A1D">
        <w:rPr>
          <w:i/>
          <w:lang w:val="lv-LV"/>
        </w:rPr>
        <w:t>Anotācijas V sadaļas 2.tabula</w:t>
      </w:r>
      <w:r w:rsidR="00273FDF" w:rsidRPr="00091A1D">
        <w:rPr>
          <w:i/>
          <w:lang w:val="lv-LV"/>
        </w:rPr>
        <w:t xml:space="preserve"> </w:t>
      </w:r>
      <w:r w:rsidRPr="00091A1D">
        <w:rPr>
          <w:i/>
          <w:lang w:val="lv-LV"/>
        </w:rPr>
        <w:t xml:space="preserve">– </w:t>
      </w:r>
      <w:r w:rsidRPr="00091A1D">
        <w:rPr>
          <w:i/>
          <w:color w:val="000000"/>
          <w:lang w:val="lv-LV"/>
        </w:rPr>
        <w:t>projekts šo jomu neskar.</w:t>
      </w:r>
    </w:p>
    <w:p w:rsidR="00735F4D" w:rsidRPr="00091A1D" w:rsidRDefault="00735F4D" w:rsidP="005D73DE">
      <w:pPr>
        <w:rPr>
          <w:color w:val="000000"/>
          <w:u w:val="single"/>
          <w:lang w:val="lv-LV" w:eastAsia="lv-LV"/>
        </w:rPr>
      </w:pP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"/>
        <w:gridCol w:w="3735"/>
        <w:gridCol w:w="5038"/>
      </w:tblGrid>
      <w:tr w:rsidR="00660652" w:rsidRPr="00CA5BE7" w:rsidTr="00D906F1">
        <w:trPr>
          <w:jc w:val="center"/>
        </w:trPr>
        <w:tc>
          <w:tcPr>
            <w:tcW w:w="9382" w:type="dxa"/>
            <w:gridSpan w:val="3"/>
          </w:tcPr>
          <w:p w:rsidR="00660652" w:rsidRPr="00091A1D" w:rsidRDefault="00660652" w:rsidP="009C39C3">
            <w:pPr>
              <w:pStyle w:val="naisnod"/>
              <w:spacing w:before="0" w:after="0"/>
              <w:ind w:left="57" w:right="57"/>
            </w:pPr>
            <w:r w:rsidRPr="00091A1D">
              <w:t>VI. Sabiedrības līdzdalība un komunikācijas aktivitātes</w:t>
            </w:r>
          </w:p>
        </w:tc>
      </w:tr>
      <w:tr w:rsidR="00660652" w:rsidRPr="0075746C" w:rsidTr="00D906F1">
        <w:trPr>
          <w:trHeight w:val="553"/>
          <w:jc w:val="center"/>
        </w:trPr>
        <w:tc>
          <w:tcPr>
            <w:tcW w:w="609" w:type="dxa"/>
          </w:tcPr>
          <w:p w:rsidR="00660652" w:rsidRPr="00091A1D" w:rsidRDefault="00660652" w:rsidP="009C39C3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091A1D">
              <w:rPr>
                <w:bCs/>
              </w:rPr>
              <w:t>1.</w:t>
            </w:r>
          </w:p>
        </w:tc>
        <w:tc>
          <w:tcPr>
            <w:tcW w:w="3735" w:type="dxa"/>
          </w:tcPr>
          <w:p w:rsidR="00660652" w:rsidRPr="00091A1D" w:rsidRDefault="00660652" w:rsidP="009C39C3">
            <w:pPr>
              <w:pStyle w:val="naiskr"/>
              <w:spacing w:before="0" w:beforeAutospacing="0" w:after="0" w:afterAutospacing="0"/>
              <w:jc w:val="both"/>
            </w:pPr>
            <w:r w:rsidRPr="00091A1D">
              <w:t>Plānotās sabiedrības līdzdalības un komunikācijas aktivitātes saistībā ar projektu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:rsidR="00FA37E6" w:rsidRPr="00091A1D" w:rsidRDefault="00FA37E6" w:rsidP="0036039A">
            <w:pPr>
              <w:jc w:val="both"/>
              <w:rPr>
                <w:lang w:val="lv-LV" w:eastAsia="lv-LV"/>
              </w:rPr>
            </w:pPr>
            <w:r w:rsidRPr="00091A1D">
              <w:rPr>
                <w:lang w:val="lv-LV" w:eastAsia="lv-LV"/>
              </w:rPr>
              <w:t>Inform</w:t>
            </w:r>
            <w:r w:rsidR="00D906F1">
              <w:rPr>
                <w:lang w:val="lv-LV" w:eastAsia="lv-LV"/>
              </w:rPr>
              <w:t xml:space="preserve">ācija par noteikumu projektu </w:t>
            </w:r>
            <w:r w:rsidR="0036039A">
              <w:rPr>
                <w:lang w:val="lv-LV" w:eastAsia="lv-LV"/>
              </w:rPr>
              <w:t>tiek</w:t>
            </w:r>
            <w:r w:rsidR="00FA0F5F">
              <w:rPr>
                <w:lang w:val="lv-LV" w:eastAsia="lv-LV"/>
              </w:rPr>
              <w:t xml:space="preserve"> ievietota Zemkopības ministrijas</w:t>
            </w:r>
            <w:r w:rsidRPr="00091A1D">
              <w:rPr>
                <w:lang w:val="lv-LV" w:eastAsia="lv-LV"/>
              </w:rPr>
              <w:t xml:space="preserve"> tīmekļa vietnē</w:t>
            </w:r>
            <w:r w:rsidR="00C531FA">
              <w:rPr>
                <w:lang w:val="lv-LV" w:eastAsia="lv-LV"/>
              </w:rPr>
              <w:t xml:space="preserve"> www.zm.gov.lv</w:t>
            </w:r>
            <w:r w:rsidRPr="00091A1D">
              <w:rPr>
                <w:lang w:val="lv-LV" w:eastAsia="lv-LV"/>
              </w:rPr>
              <w:t>.</w:t>
            </w:r>
          </w:p>
        </w:tc>
      </w:tr>
      <w:tr w:rsidR="00660652" w:rsidRPr="00CA5BE7" w:rsidTr="00D906F1">
        <w:trPr>
          <w:trHeight w:val="339"/>
          <w:jc w:val="center"/>
        </w:trPr>
        <w:tc>
          <w:tcPr>
            <w:tcW w:w="609" w:type="dxa"/>
          </w:tcPr>
          <w:p w:rsidR="00660652" w:rsidRPr="00091A1D" w:rsidRDefault="00660652" w:rsidP="009C39C3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091A1D">
              <w:rPr>
                <w:bCs/>
              </w:rPr>
              <w:t>2.</w:t>
            </w:r>
          </w:p>
        </w:tc>
        <w:tc>
          <w:tcPr>
            <w:tcW w:w="3735" w:type="dxa"/>
            <w:tcBorders>
              <w:right w:val="single" w:sz="4" w:space="0" w:color="auto"/>
            </w:tcBorders>
          </w:tcPr>
          <w:p w:rsidR="00660652" w:rsidRPr="00091A1D" w:rsidRDefault="00660652" w:rsidP="009C39C3">
            <w:pPr>
              <w:pStyle w:val="naiskr"/>
              <w:spacing w:before="0" w:after="0"/>
              <w:ind w:left="57" w:right="57"/>
            </w:pPr>
            <w:r w:rsidRPr="00091A1D">
              <w:t xml:space="preserve">Sabiedrības līdzdalība projekta izstrādē 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6F1" w:rsidRPr="00091A1D" w:rsidRDefault="000F22CC" w:rsidP="005079C5">
            <w:pPr>
              <w:jc w:val="both"/>
              <w:rPr>
                <w:lang w:val="lv-LV"/>
              </w:rPr>
            </w:pPr>
            <w:r w:rsidRPr="00091A1D">
              <w:rPr>
                <w:lang w:val="lv-LV" w:eastAsia="lv-LV"/>
              </w:rPr>
              <w:t xml:space="preserve">Par noteikumu projektu elektroniski </w:t>
            </w:r>
            <w:r w:rsidR="00841A33">
              <w:rPr>
                <w:lang w:val="lv-LV" w:eastAsia="lv-LV"/>
              </w:rPr>
              <w:t>ir</w:t>
            </w:r>
            <w:r w:rsidRPr="00091A1D">
              <w:rPr>
                <w:lang w:val="lv-LV" w:eastAsia="lv-LV"/>
              </w:rPr>
              <w:t xml:space="preserve"> informētas</w:t>
            </w:r>
            <w:r w:rsidR="001C6F01">
              <w:rPr>
                <w:lang w:val="lv-LV"/>
              </w:rPr>
              <w:t xml:space="preserve"> </w:t>
            </w:r>
            <w:r w:rsidR="002C45E9">
              <w:rPr>
                <w:lang w:val="lv-LV"/>
              </w:rPr>
              <w:t>b</w:t>
            </w:r>
            <w:r w:rsidRPr="00091A1D">
              <w:rPr>
                <w:lang w:val="lv-LV"/>
              </w:rPr>
              <w:t>iedrības</w:t>
            </w:r>
            <w:r w:rsidR="007208A0" w:rsidRPr="00091A1D">
              <w:rPr>
                <w:lang w:val="lv-LV"/>
              </w:rPr>
              <w:t xml:space="preserve"> </w:t>
            </w:r>
            <w:r w:rsidR="002C45E9">
              <w:rPr>
                <w:lang w:val="lv-LV"/>
              </w:rPr>
              <w:t>„</w:t>
            </w:r>
            <w:r w:rsidRPr="00091A1D">
              <w:rPr>
                <w:lang w:val="lv-LV"/>
              </w:rPr>
              <w:t xml:space="preserve">Latvijas </w:t>
            </w:r>
            <w:r w:rsidR="00F04834" w:rsidRPr="00091A1D">
              <w:rPr>
                <w:lang w:val="lv-LV"/>
              </w:rPr>
              <w:t>Gaļas ražotāju un pārstrādātāju</w:t>
            </w:r>
            <w:r w:rsidR="001C6F01">
              <w:rPr>
                <w:lang w:val="lv-LV"/>
              </w:rPr>
              <w:t xml:space="preserve"> </w:t>
            </w:r>
            <w:r w:rsidR="007208A0" w:rsidRPr="00091A1D">
              <w:rPr>
                <w:lang w:val="lv-LV"/>
              </w:rPr>
              <w:t>asociācija</w:t>
            </w:r>
            <w:r w:rsidR="001C6F01">
              <w:rPr>
                <w:lang w:val="lv-LV"/>
              </w:rPr>
              <w:t>”</w:t>
            </w:r>
            <w:r w:rsidR="007208A0" w:rsidRPr="00091A1D">
              <w:rPr>
                <w:lang w:val="lv-LV"/>
              </w:rPr>
              <w:t xml:space="preserve">, </w:t>
            </w:r>
            <w:r w:rsidR="002C45E9">
              <w:rPr>
                <w:lang w:val="lv-LV"/>
              </w:rPr>
              <w:t>„</w:t>
            </w:r>
            <w:r w:rsidR="00F04834" w:rsidRPr="00091A1D">
              <w:rPr>
                <w:lang w:val="lv-LV"/>
              </w:rPr>
              <w:t xml:space="preserve">Miesnieku un gaļas </w:t>
            </w:r>
            <w:r w:rsidR="007208A0" w:rsidRPr="00091A1D">
              <w:rPr>
                <w:lang w:val="lv-LV"/>
              </w:rPr>
              <w:t xml:space="preserve">tirgotāju </w:t>
            </w:r>
            <w:r w:rsidR="00F04834" w:rsidRPr="00091A1D">
              <w:rPr>
                <w:lang w:val="lv-LV"/>
              </w:rPr>
              <w:t>savstarpējā</w:t>
            </w:r>
            <w:r w:rsidR="002C45E9">
              <w:rPr>
                <w:lang w:val="lv-LV"/>
              </w:rPr>
              <w:t xml:space="preserve"> </w:t>
            </w:r>
            <w:r w:rsidR="007208A0" w:rsidRPr="00091A1D">
              <w:rPr>
                <w:lang w:val="lv-LV"/>
              </w:rPr>
              <w:t>atbalsta biedrība</w:t>
            </w:r>
            <w:r w:rsidR="00F04834" w:rsidRPr="00091A1D">
              <w:rPr>
                <w:lang w:val="lv-LV"/>
              </w:rPr>
              <w:t xml:space="preserve"> 2010</w:t>
            </w:r>
            <w:r w:rsidR="001C6F01">
              <w:rPr>
                <w:lang w:val="lv-LV"/>
              </w:rPr>
              <w:t>”</w:t>
            </w:r>
            <w:r w:rsidR="007208A0" w:rsidRPr="00091A1D">
              <w:rPr>
                <w:lang w:val="lv-LV"/>
              </w:rPr>
              <w:t xml:space="preserve">, </w:t>
            </w:r>
            <w:r w:rsidR="002C45E9">
              <w:rPr>
                <w:lang w:val="lv-LV"/>
              </w:rPr>
              <w:lastRenderedPageBreak/>
              <w:t>„</w:t>
            </w:r>
            <w:r w:rsidR="009A0DB5" w:rsidRPr="00091A1D">
              <w:rPr>
                <w:lang w:val="lv-LV" w:eastAsia="lv-LV"/>
              </w:rPr>
              <w:t xml:space="preserve">Lauksaimnieku </w:t>
            </w:r>
            <w:r w:rsidR="007208A0" w:rsidRPr="00091A1D">
              <w:rPr>
                <w:lang w:val="lv-LV" w:eastAsia="lv-LV"/>
              </w:rPr>
              <w:t>organizāciju</w:t>
            </w:r>
            <w:r w:rsidR="002C45E9">
              <w:rPr>
                <w:lang w:val="lv-LV" w:eastAsia="lv-LV"/>
              </w:rPr>
              <w:t xml:space="preserve"> </w:t>
            </w:r>
            <w:r w:rsidR="007208A0" w:rsidRPr="00091A1D">
              <w:rPr>
                <w:lang w:val="lv-LV" w:eastAsia="lv-LV"/>
              </w:rPr>
              <w:t>sadarbības padome</w:t>
            </w:r>
            <w:r w:rsidR="001C6F01">
              <w:rPr>
                <w:lang w:val="lv-LV" w:eastAsia="lv-LV"/>
              </w:rPr>
              <w:t>”</w:t>
            </w:r>
            <w:r w:rsidR="007208A0" w:rsidRPr="00091A1D">
              <w:rPr>
                <w:lang w:val="lv-LV" w:eastAsia="lv-LV"/>
              </w:rPr>
              <w:t xml:space="preserve">, </w:t>
            </w:r>
            <w:r w:rsidR="002C45E9">
              <w:rPr>
                <w:lang w:val="lv-LV"/>
              </w:rPr>
              <w:t>„</w:t>
            </w:r>
            <w:r w:rsidR="00B57D5D" w:rsidRPr="00B57D5D">
              <w:rPr>
                <w:lang w:val="lv-LV"/>
              </w:rPr>
              <w:t xml:space="preserve">Latvijas Pārtikas </w:t>
            </w:r>
            <w:r w:rsidR="00B57D5D">
              <w:rPr>
                <w:lang w:val="lv-LV"/>
              </w:rPr>
              <w:t>uzņēmumu</w:t>
            </w:r>
            <w:r w:rsidR="002C45E9">
              <w:rPr>
                <w:lang w:val="lv-LV"/>
              </w:rPr>
              <w:t xml:space="preserve"> </w:t>
            </w:r>
            <w:r w:rsidR="00B57D5D">
              <w:rPr>
                <w:lang w:val="lv-LV"/>
              </w:rPr>
              <w:t>federācija</w:t>
            </w:r>
            <w:r w:rsidR="001C6F01">
              <w:rPr>
                <w:lang w:val="lv-LV"/>
              </w:rPr>
              <w:t>”</w:t>
            </w:r>
            <w:r w:rsidR="00B57D5D" w:rsidRPr="00B57D5D">
              <w:rPr>
                <w:lang w:val="lv-LV"/>
              </w:rPr>
              <w:t xml:space="preserve">, </w:t>
            </w:r>
            <w:r w:rsidR="002C45E9">
              <w:rPr>
                <w:lang w:val="lv-LV"/>
              </w:rPr>
              <w:t>„</w:t>
            </w:r>
            <w:r w:rsidR="00B57D5D" w:rsidRPr="00B57D5D">
              <w:rPr>
                <w:lang w:val="lv-LV"/>
              </w:rPr>
              <w:t>Latvijas Lauksaimniecības</w:t>
            </w:r>
            <w:r w:rsidR="002C45E9">
              <w:rPr>
                <w:lang w:val="lv-LV"/>
              </w:rPr>
              <w:t xml:space="preserve"> </w:t>
            </w:r>
            <w:r w:rsidR="00B57D5D" w:rsidRPr="00B57D5D">
              <w:rPr>
                <w:lang w:val="lv-LV"/>
              </w:rPr>
              <w:t>kooperatīvu asociācija</w:t>
            </w:r>
            <w:r w:rsidR="001C6F01">
              <w:rPr>
                <w:lang w:val="lv-LV"/>
              </w:rPr>
              <w:t>” un</w:t>
            </w:r>
            <w:r w:rsidR="00B57D5D" w:rsidRPr="00091A1D">
              <w:rPr>
                <w:lang w:val="lv-LV" w:eastAsia="lv-LV"/>
              </w:rPr>
              <w:t xml:space="preserve"> </w:t>
            </w:r>
            <w:r w:rsidR="002C45E9">
              <w:rPr>
                <w:lang w:val="lv-LV"/>
              </w:rPr>
              <w:t>„</w:t>
            </w:r>
            <w:r w:rsidR="007208A0" w:rsidRPr="00091A1D">
              <w:rPr>
                <w:lang w:val="lv-LV" w:eastAsia="lv-LV"/>
              </w:rPr>
              <w:t>Zemnieku saeima</w:t>
            </w:r>
            <w:r w:rsidR="001C6F01">
              <w:rPr>
                <w:lang w:val="lv-LV" w:eastAsia="lv-LV"/>
              </w:rPr>
              <w:t>”</w:t>
            </w:r>
            <w:r w:rsidR="007208A0" w:rsidRPr="00091A1D">
              <w:rPr>
                <w:lang w:val="lv-LV" w:eastAsia="lv-LV"/>
              </w:rPr>
              <w:t>.</w:t>
            </w:r>
            <w:r w:rsidR="00D906F1">
              <w:rPr>
                <w:lang w:val="lv-LV" w:eastAsia="lv-LV"/>
              </w:rPr>
              <w:t xml:space="preserve"> </w:t>
            </w:r>
          </w:p>
        </w:tc>
      </w:tr>
      <w:tr w:rsidR="00660652" w:rsidRPr="00CA5BE7" w:rsidTr="00D906F1">
        <w:trPr>
          <w:trHeight w:val="375"/>
          <w:jc w:val="center"/>
        </w:trPr>
        <w:tc>
          <w:tcPr>
            <w:tcW w:w="609" w:type="dxa"/>
          </w:tcPr>
          <w:p w:rsidR="00660652" w:rsidRPr="00091A1D" w:rsidRDefault="00660652" w:rsidP="009C39C3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091A1D">
              <w:rPr>
                <w:bCs/>
              </w:rPr>
              <w:lastRenderedPageBreak/>
              <w:t>3.</w:t>
            </w:r>
          </w:p>
        </w:tc>
        <w:tc>
          <w:tcPr>
            <w:tcW w:w="3735" w:type="dxa"/>
          </w:tcPr>
          <w:p w:rsidR="00660652" w:rsidRPr="00091A1D" w:rsidRDefault="00660652" w:rsidP="009C39C3">
            <w:pPr>
              <w:pStyle w:val="naiskr"/>
              <w:spacing w:before="0" w:after="0"/>
              <w:ind w:left="57" w:right="57"/>
            </w:pPr>
            <w:r w:rsidRPr="00091A1D">
              <w:t xml:space="preserve">Sabiedrības līdzdalības rezultāti </w:t>
            </w:r>
          </w:p>
        </w:tc>
        <w:tc>
          <w:tcPr>
            <w:tcW w:w="5038" w:type="dxa"/>
            <w:tcBorders>
              <w:top w:val="single" w:sz="4" w:space="0" w:color="auto"/>
            </w:tcBorders>
          </w:tcPr>
          <w:p w:rsidR="009A0DB5" w:rsidRPr="0036039A" w:rsidRDefault="00841A33" w:rsidP="001C6F01">
            <w:pPr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Izteiktie iebildumi ir ņemti vērā.</w:t>
            </w:r>
          </w:p>
        </w:tc>
      </w:tr>
      <w:tr w:rsidR="00660652" w:rsidRPr="00D906F1" w:rsidTr="00D906F1">
        <w:trPr>
          <w:trHeight w:val="476"/>
          <w:jc w:val="center"/>
        </w:trPr>
        <w:tc>
          <w:tcPr>
            <w:tcW w:w="609" w:type="dxa"/>
          </w:tcPr>
          <w:p w:rsidR="00660652" w:rsidRPr="00091A1D" w:rsidRDefault="00660652" w:rsidP="009C39C3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091A1D">
              <w:rPr>
                <w:bCs/>
              </w:rPr>
              <w:t>4.</w:t>
            </w:r>
          </w:p>
        </w:tc>
        <w:tc>
          <w:tcPr>
            <w:tcW w:w="3735" w:type="dxa"/>
          </w:tcPr>
          <w:p w:rsidR="00660652" w:rsidRPr="00091A1D" w:rsidRDefault="00660652" w:rsidP="009C39C3">
            <w:pPr>
              <w:spacing w:before="100" w:beforeAutospacing="1" w:after="100" w:afterAutospacing="1"/>
              <w:rPr>
                <w:lang w:val="lv-LV"/>
              </w:rPr>
            </w:pPr>
            <w:r w:rsidRPr="00091A1D">
              <w:rPr>
                <w:lang w:val="lv-LV"/>
              </w:rPr>
              <w:t>Cita informācija</w:t>
            </w:r>
          </w:p>
        </w:tc>
        <w:tc>
          <w:tcPr>
            <w:tcW w:w="5038" w:type="dxa"/>
          </w:tcPr>
          <w:p w:rsidR="00660652" w:rsidRPr="00091A1D" w:rsidRDefault="00660652" w:rsidP="009C39C3">
            <w:pPr>
              <w:spacing w:before="100" w:beforeAutospacing="1" w:after="100" w:afterAutospacing="1"/>
              <w:rPr>
                <w:lang w:val="lv-LV"/>
              </w:rPr>
            </w:pPr>
            <w:r w:rsidRPr="00091A1D">
              <w:rPr>
                <w:lang w:val="lv-LV"/>
              </w:rPr>
              <w:t>Nav.</w:t>
            </w:r>
          </w:p>
        </w:tc>
      </w:tr>
    </w:tbl>
    <w:p w:rsidR="00660652" w:rsidRPr="00091A1D" w:rsidRDefault="00660652" w:rsidP="005D73DE">
      <w:pPr>
        <w:rPr>
          <w:color w:val="000000"/>
          <w:u w:val="single"/>
          <w:lang w:val="lv-LV" w:eastAsia="lv-LV"/>
        </w:rPr>
      </w:pPr>
    </w:p>
    <w:p w:rsidR="00660652" w:rsidRPr="00091A1D" w:rsidRDefault="00660652" w:rsidP="005D73DE">
      <w:pPr>
        <w:rPr>
          <w:color w:val="000000"/>
          <w:u w:val="single"/>
          <w:lang w:val="lv-LV" w:eastAsia="lv-LV"/>
        </w:rPr>
      </w:pPr>
    </w:p>
    <w:tbl>
      <w:tblPr>
        <w:tblW w:w="5000" w:type="pct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7"/>
        <w:gridCol w:w="2546"/>
        <w:gridCol w:w="6028"/>
      </w:tblGrid>
      <w:tr w:rsidR="00735F4D" w:rsidRPr="00CA5BE7" w:rsidTr="00D906F1">
        <w:trPr>
          <w:trHeight w:val="222"/>
        </w:trPr>
        <w:tc>
          <w:tcPr>
            <w:tcW w:w="5000" w:type="pct"/>
            <w:gridSpan w:val="3"/>
            <w:tcBorders>
              <w:top w:val="outset" w:sz="6" w:space="0" w:color="000000"/>
              <w:bottom w:val="outset" w:sz="6" w:space="0" w:color="000000"/>
            </w:tcBorders>
          </w:tcPr>
          <w:p w:rsidR="00735F4D" w:rsidRPr="00091A1D" w:rsidRDefault="00735F4D" w:rsidP="00A478DC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091A1D">
              <w:rPr>
                <w:b/>
                <w:bCs/>
                <w:color w:val="000000"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735F4D" w:rsidRPr="0083610B" w:rsidTr="00D906F1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F4D" w:rsidRPr="00091A1D" w:rsidRDefault="00735F4D" w:rsidP="00A478DC">
            <w:pPr>
              <w:rPr>
                <w:color w:val="000000"/>
                <w:lang w:val="lv-LV" w:eastAsia="lv-LV"/>
              </w:rPr>
            </w:pPr>
            <w:r w:rsidRPr="00091A1D">
              <w:rPr>
                <w:color w:val="000000"/>
                <w:lang w:val="lv-LV" w:eastAsia="lv-LV"/>
              </w:rPr>
              <w:t>1.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F4D" w:rsidRPr="00091A1D" w:rsidRDefault="00735F4D" w:rsidP="00A478DC">
            <w:pPr>
              <w:jc w:val="both"/>
              <w:rPr>
                <w:color w:val="000000"/>
                <w:lang w:val="lv-LV" w:eastAsia="lv-LV"/>
              </w:rPr>
            </w:pPr>
            <w:r w:rsidRPr="00091A1D">
              <w:rPr>
                <w:color w:val="000000"/>
                <w:lang w:val="lv-LV" w:eastAsia="lv-LV"/>
              </w:rPr>
              <w:t>Projekta izpildē iesaistītās institūcijas</w:t>
            </w:r>
          </w:p>
        </w:tc>
        <w:tc>
          <w:tcPr>
            <w:tcW w:w="3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35F4D" w:rsidRPr="00091A1D" w:rsidRDefault="009A0DB5" w:rsidP="0036039A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A1D">
              <w:rPr>
                <w:rFonts w:ascii="Times New Roman" w:hAnsi="Times New Roman"/>
                <w:sz w:val="24"/>
                <w:szCs w:val="24"/>
              </w:rPr>
              <w:t>Pārtikas un veterinārais dienests</w:t>
            </w:r>
            <w:r w:rsidR="005079C5">
              <w:rPr>
                <w:rFonts w:ascii="Times New Roman" w:hAnsi="Times New Roman"/>
                <w:sz w:val="24"/>
                <w:szCs w:val="24"/>
              </w:rPr>
              <w:t xml:space="preserve"> un</w:t>
            </w:r>
            <w:r w:rsidRPr="00091A1D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Lauksaimniecības datu centrs</w:t>
            </w:r>
          </w:p>
        </w:tc>
      </w:tr>
      <w:tr w:rsidR="00735F4D" w:rsidRPr="00CA5BE7" w:rsidTr="00D906F1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F4D" w:rsidRPr="00091A1D" w:rsidRDefault="00735F4D" w:rsidP="00A478DC">
            <w:pPr>
              <w:rPr>
                <w:color w:val="000000"/>
                <w:lang w:val="lv-LV" w:eastAsia="lv-LV"/>
              </w:rPr>
            </w:pPr>
            <w:r w:rsidRPr="00091A1D">
              <w:rPr>
                <w:color w:val="000000"/>
                <w:lang w:val="lv-LV" w:eastAsia="lv-LV"/>
              </w:rPr>
              <w:t>2.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F4D" w:rsidRPr="00091A1D" w:rsidRDefault="00735F4D" w:rsidP="00A478DC">
            <w:pPr>
              <w:jc w:val="both"/>
              <w:rPr>
                <w:color w:val="000000"/>
                <w:lang w:val="lv-LV"/>
              </w:rPr>
            </w:pPr>
            <w:r w:rsidRPr="00091A1D">
              <w:rPr>
                <w:color w:val="000000"/>
                <w:lang w:val="lv-LV"/>
              </w:rPr>
              <w:t xml:space="preserve">Projekta izpildes ietekme uz pārvaldes funkcijām un institucionālo struktūru. </w:t>
            </w:r>
          </w:p>
          <w:p w:rsidR="00735F4D" w:rsidRPr="00091A1D" w:rsidRDefault="00735F4D" w:rsidP="00A478DC">
            <w:pPr>
              <w:ind w:firstLine="300"/>
              <w:jc w:val="both"/>
              <w:rPr>
                <w:color w:val="000000"/>
                <w:lang w:val="lv-LV"/>
              </w:rPr>
            </w:pPr>
            <w:r w:rsidRPr="00091A1D">
              <w:rPr>
                <w:color w:val="000000"/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A37E6" w:rsidRPr="00091A1D" w:rsidRDefault="00FA37E6" w:rsidP="00FA37E6">
            <w:pPr>
              <w:jc w:val="both"/>
              <w:rPr>
                <w:lang w:val="lv-LV"/>
              </w:rPr>
            </w:pPr>
            <w:r w:rsidRPr="00091A1D">
              <w:rPr>
                <w:lang w:val="lv-LV"/>
              </w:rPr>
              <w:t>Normatīvā akta izpilde tiks nodrošināta, pamatojoties uz esošo institūciju līdzšinējām funkcijām.</w:t>
            </w:r>
          </w:p>
          <w:p w:rsidR="009A0DB5" w:rsidRPr="00091A1D" w:rsidRDefault="009A0DB5" w:rsidP="009A0DB5">
            <w:pPr>
              <w:ind w:left="57" w:right="57"/>
              <w:jc w:val="both"/>
              <w:rPr>
                <w:bCs/>
                <w:lang w:val="lv-LV" w:eastAsia="lv-LV"/>
              </w:rPr>
            </w:pPr>
          </w:p>
          <w:p w:rsidR="00735F4D" w:rsidRPr="00091A1D" w:rsidRDefault="00735F4D" w:rsidP="009A0DB5">
            <w:pPr>
              <w:pStyle w:val="naiskr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35F4D" w:rsidRPr="00091A1D" w:rsidTr="00D906F1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F4D" w:rsidRPr="00091A1D" w:rsidRDefault="00735F4D" w:rsidP="00A478DC">
            <w:pPr>
              <w:rPr>
                <w:color w:val="000000"/>
                <w:lang w:val="lv-LV" w:eastAsia="lv-LV"/>
              </w:rPr>
            </w:pPr>
            <w:r w:rsidRPr="00091A1D">
              <w:rPr>
                <w:color w:val="000000"/>
                <w:lang w:val="lv-LV" w:eastAsia="lv-LV"/>
              </w:rPr>
              <w:t>3.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F4D" w:rsidRPr="00091A1D" w:rsidRDefault="00735F4D" w:rsidP="00A478DC">
            <w:pPr>
              <w:jc w:val="both"/>
              <w:rPr>
                <w:color w:val="000000"/>
                <w:lang w:val="lv-LV" w:eastAsia="lv-LV"/>
              </w:rPr>
            </w:pPr>
            <w:r w:rsidRPr="00091A1D">
              <w:rPr>
                <w:color w:val="000000"/>
                <w:lang w:val="lv-LV" w:eastAsia="lv-LV"/>
              </w:rPr>
              <w:t>Cita informācija</w:t>
            </w:r>
          </w:p>
        </w:tc>
        <w:tc>
          <w:tcPr>
            <w:tcW w:w="3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35F4D" w:rsidRPr="00091A1D" w:rsidRDefault="00735F4D" w:rsidP="00A478DC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A1D">
              <w:rPr>
                <w:rFonts w:ascii="Times New Roman" w:hAnsi="Times New Roman"/>
                <w:color w:val="000000"/>
                <w:sz w:val="24"/>
                <w:szCs w:val="24"/>
              </w:rPr>
              <w:t>Nav</w:t>
            </w:r>
          </w:p>
        </w:tc>
      </w:tr>
    </w:tbl>
    <w:p w:rsidR="00CA5BE7" w:rsidRDefault="00CA5BE7" w:rsidP="00CA5BE7">
      <w:pPr>
        <w:pStyle w:val="naisf"/>
        <w:spacing w:before="0" w:beforeAutospacing="0" w:after="0" w:afterAutospacing="0"/>
        <w:rPr>
          <w:color w:val="000000"/>
          <w:sz w:val="28"/>
          <w:lang w:val="lv-LV"/>
        </w:rPr>
      </w:pPr>
    </w:p>
    <w:p w:rsidR="00CA5BE7" w:rsidRPr="00CA5BE7" w:rsidRDefault="00CA5BE7" w:rsidP="00CA5BE7">
      <w:pPr>
        <w:pStyle w:val="naisf"/>
        <w:spacing w:before="0" w:beforeAutospacing="0" w:after="0" w:afterAutospacing="0"/>
        <w:rPr>
          <w:color w:val="000000"/>
          <w:sz w:val="28"/>
          <w:lang w:val="lv-LV"/>
        </w:rPr>
      </w:pPr>
    </w:p>
    <w:p w:rsidR="00735F4D" w:rsidRPr="00091A1D" w:rsidRDefault="00735F4D" w:rsidP="00CA5BE7">
      <w:pPr>
        <w:pStyle w:val="Virsraksts1"/>
        <w:keepNext w:val="0"/>
        <w:widowControl w:val="0"/>
        <w:jc w:val="left"/>
        <w:rPr>
          <w:b w:val="0"/>
          <w:color w:val="000000"/>
          <w:szCs w:val="28"/>
        </w:rPr>
      </w:pPr>
      <w:r w:rsidRPr="00B351EB">
        <w:rPr>
          <w:b w:val="0"/>
          <w:color w:val="000000"/>
          <w:sz w:val="24"/>
        </w:rPr>
        <w:t>Zemkopības ministrs</w:t>
      </w:r>
      <w:r w:rsidRPr="00B351EB">
        <w:rPr>
          <w:b w:val="0"/>
          <w:color w:val="000000"/>
          <w:sz w:val="24"/>
        </w:rPr>
        <w:tab/>
      </w:r>
      <w:r w:rsidRPr="00B351EB">
        <w:rPr>
          <w:b w:val="0"/>
          <w:color w:val="000000"/>
          <w:sz w:val="24"/>
        </w:rPr>
        <w:tab/>
      </w:r>
      <w:r w:rsidR="00CA5BE7">
        <w:rPr>
          <w:b w:val="0"/>
          <w:color w:val="000000"/>
          <w:sz w:val="24"/>
        </w:rPr>
        <w:tab/>
      </w:r>
      <w:r w:rsidR="00CA5BE7">
        <w:rPr>
          <w:b w:val="0"/>
          <w:color w:val="000000"/>
          <w:sz w:val="24"/>
        </w:rPr>
        <w:tab/>
      </w:r>
      <w:r w:rsidR="00CA5BE7">
        <w:rPr>
          <w:b w:val="0"/>
          <w:color w:val="000000"/>
          <w:sz w:val="24"/>
        </w:rPr>
        <w:tab/>
      </w:r>
      <w:r w:rsidRPr="00B351EB">
        <w:rPr>
          <w:b w:val="0"/>
          <w:color w:val="000000"/>
          <w:sz w:val="24"/>
        </w:rPr>
        <w:tab/>
      </w:r>
      <w:r w:rsidRPr="00B351EB">
        <w:rPr>
          <w:b w:val="0"/>
          <w:color w:val="000000"/>
          <w:sz w:val="24"/>
        </w:rPr>
        <w:tab/>
      </w:r>
      <w:r w:rsidRPr="00B351EB">
        <w:rPr>
          <w:b w:val="0"/>
          <w:color w:val="000000"/>
          <w:sz w:val="24"/>
        </w:rPr>
        <w:tab/>
      </w:r>
      <w:r w:rsidRPr="00B351EB">
        <w:rPr>
          <w:b w:val="0"/>
          <w:color w:val="000000"/>
          <w:sz w:val="24"/>
        </w:rPr>
        <w:tab/>
        <w:t>J.Dūklavs</w:t>
      </w:r>
    </w:p>
    <w:p w:rsidR="00735F4D" w:rsidRPr="00091A1D" w:rsidRDefault="00735F4D" w:rsidP="005D73DE">
      <w:pPr>
        <w:rPr>
          <w:color w:val="000000"/>
          <w:lang w:val="lv-LV"/>
        </w:rPr>
      </w:pPr>
    </w:p>
    <w:p w:rsidR="00735F4D" w:rsidRPr="00091A1D" w:rsidRDefault="00735F4D" w:rsidP="005D73DE">
      <w:pPr>
        <w:rPr>
          <w:color w:val="000000"/>
          <w:lang w:val="lv-LV"/>
        </w:rPr>
      </w:pPr>
    </w:p>
    <w:p w:rsidR="00324FA1" w:rsidRDefault="00324FA1" w:rsidP="0065107F">
      <w:pPr>
        <w:rPr>
          <w:color w:val="000000"/>
          <w:sz w:val="20"/>
          <w:szCs w:val="20"/>
          <w:lang w:val="lv-LV"/>
        </w:rPr>
      </w:pPr>
    </w:p>
    <w:p w:rsidR="001E64FF" w:rsidRDefault="001E64FF" w:rsidP="0065107F">
      <w:pPr>
        <w:rPr>
          <w:color w:val="000000"/>
          <w:sz w:val="20"/>
          <w:szCs w:val="20"/>
          <w:lang w:val="lv-LV"/>
        </w:rPr>
      </w:pPr>
    </w:p>
    <w:p w:rsidR="001E64FF" w:rsidRDefault="001E64FF" w:rsidP="0065107F">
      <w:pPr>
        <w:rPr>
          <w:color w:val="000000"/>
          <w:sz w:val="20"/>
          <w:szCs w:val="20"/>
          <w:lang w:val="lv-LV"/>
        </w:rPr>
      </w:pPr>
    </w:p>
    <w:p w:rsidR="001E64FF" w:rsidRDefault="001E64FF" w:rsidP="0065107F">
      <w:pPr>
        <w:rPr>
          <w:color w:val="000000"/>
          <w:sz w:val="20"/>
          <w:szCs w:val="20"/>
          <w:lang w:val="lv-LV"/>
        </w:rPr>
      </w:pPr>
    </w:p>
    <w:p w:rsidR="009879BA" w:rsidRDefault="009879BA" w:rsidP="0065107F">
      <w:pPr>
        <w:rPr>
          <w:color w:val="000000"/>
          <w:sz w:val="20"/>
          <w:szCs w:val="20"/>
          <w:lang w:val="lv-LV"/>
        </w:rPr>
      </w:pPr>
    </w:p>
    <w:p w:rsidR="009879BA" w:rsidRDefault="009879BA" w:rsidP="0065107F">
      <w:pPr>
        <w:rPr>
          <w:color w:val="000000"/>
          <w:sz w:val="20"/>
          <w:szCs w:val="20"/>
          <w:lang w:val="lv-LV"/>
        </w:rPr>
      </w:pPr>
    </w:p>
    <w:p w:rsidR="009879BA" w:rsidRDefault="009879BA" w:rsidP="0065107F">
      <w:pPr>
        <w:rPr>
          <w:color w:val="000000"/>
          <w:sz w:val="20"/>
          <w:szCs w:val="20"/>
          <w:lang w:val="lv-LV"/>
        </w:rPr>
      </w:pPr>
    </w:p>
    <w:p w:rsidR="009879BA" w:rsidRDefault="009879BA" w:rsidP="0065107F">
      <w:pPr>
        <w:rPr>
          <w:color w:val="000000"/>
          <w:sz w:val="20"/>
          <w:szCs w:val="20"/>
          <w:lang w:val="lv-LV"/>
        </w:rPr>
      </w:pPr>
    </w:p>
    <w:p w:rsidR="00CA5BE7" w:rsidRDefault="00CA5BE7" w:rsidP="0065107F">
      <w:pPr>
        <w:rPr>
          <w:color w:val="000000"/>
          <w:sz w:val="20"/>
          <w:szCs w:val="20"/>
          <w:lang w:val="lv-LV"/>
        </w:rPr>
      </w:pPr>
    </w:p>
    <w:p w:rsidR="00CA5BE7" w:rsidRDefault="00CA5BE7" w:rsidP="0065107F">
      <w:pPr>
        <w:rPr>
          <w:color w:val="000000"/>
          <w:sz w:val="20"/>
          <w:szCs w:val="20"/>
          <w:lang w:val="lv-LV"/>
        </w:rPr>
      </w:pPr>
    </w:p>
    <w:p w:rsidR="00CA5BE7" w:rsidRDefault="00CA5BE7" w:rsidP="0065107F">
      <w:pPr>
        <w:rPr>
          <w:color w:val="000000"/>
          <w:sz w:val="20"/>
          <w:szCs w:val="20"/>
          <w:lang w:val="lv-LV"/>
        </w:rPr>
      </w:pPr>
    </w:p>
    <w:p w:rsidR="00CA5BE7" w:rsidRDefault="00CA5BE7" w:rsidP="0065107F">
      <w:pPr>
        <w:rPr>
          <w:color w:val="000000"/>
          <w:sz w:val="20"/>
          <w:szCs w:val="20"/>
          <w:lang w:val="lv-LV"/>
        </w:rPr>
      </w:pPr>
    </w:p>
    <w:p w:rsidR="00CA5BE7" w:rsidRDefault="00CA5BE7" w:rsidP="0065107F">
      <w:pPr>
        <w:rPr>
          <w:color w:val="000000"/>
          <w:sz w:val="20"/>
          <w:szCs w:val="20"/>
          <w:lang w:val="lv-LV"/>
        </w:rPr>
      </w:pPr>
    </w:p>
    <w:p w:rsidR="00CA5BE7" w:rsidRDefault="00CA5BE7" w:rsidP="0065107F">
      <w:pPr>
        <w:rPr>
          <w:color w:val="000000"/>
          <w:sz w:val="20"/>
          <w:szCs w:val="20"/>
          <w:lang w:val="lv-LV"/>
        </w:rPr>
      </w:pPr>
    </w:p>
    <w:p w:rsidR="009879BA" w:rsidRDefault="009879BA" w:rsidP="0065107F">
      <w:pPr>
        <w:rPr>
          <w:color w:val="000000"/>
          <w:sz w:val="20"/>
          <w:szCs w:val="20"/>
          <w:lang w:val="lv-LV"/>
        </w:rPr>
      </w:pPr>
    </w:p>
    <w:p w:rsidR="009879BA" w:rsidRDefault="009879BA" w:rsidP="0065107F">
      <w:pPr>
        <w:rPr>
          <w:color w:val="000000"/>
          <w:sz w:val="20"/>
          <w:szCs w:val="20"/>
          <w:lang w:val="lv-LV"/>
        </w:rPr>
      </w:pPr>
    </w:p>
    <w:p w:rsidR="009879BA" w:rsidRDefault="009879BA" w:rsidP="0065107F">
      <w:pPr>
        <w:rPr>
          <w:color w:val="000000"/>
          <w:sz w:val="20"/>
          <w:szCs w:val="20"/>
          <w:lang w:val="lv-LV"/>
        </w:rPr>
      </w:pPr>
    </w:p>
    <w:p w:rsidR="001E64FF" w:rsidRDefault="001E64FF" w:rsidP="0065107F">
      <w:pPr>
        <w:rPr>
          <w:color w:val="000000"/>
          <w:sz w:val="20"/>
          <w:szCs w:val="20"/>
          <w:lang w:val="lv-LV"/>
        </w:rPr>
      </w:pPr>
    </w:p>
    <w:p w:rsidR="001E64FF" w:rsidRDefault="001E64FF" w:rsidP="0065107F">
      <w:pPr>
        <w:rPr>
          <w:color w:val="000000"/>
          <w:sz w:val="20"/>
          <w:szCs w:val="20"/>
          <w:lang w:val="lv-LV"/>
        </w:rPr>
      </w:pPr>
    </w:p>
    <w:p w:rsidR="00CA5BE7" w:rsidRDefault="00CA5BE7" w:rsidP="0065107F">
      <w:pPr>
        <w:rPr>
          <w:color w:val="000000"/>
          <w:sz w:val="20"/>
          <w:szCs w:val="20"/>
          <w:lang w:val="lv-LV"/>
        </w:rPr>
      </w:pPr>
      <w:r>
        <w:rPr>
          <w:color w:val="000000"/>
          <w:sz w:val="20"/>
          <w:szCs w:val="20"/>
          <w:lang w:val="lv-LV"/>
        </w:rPr>
        <w:t>01.12.2015. 16:44</w:t>
      </w:r>
    </w:p>
    <w:p w:rsidR="00CA5BE7" w:rsidRDefault="00CA5BE7" w:rsidP="0065107F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fldChar w:fldCharType="begin"/>
      </w:r>
      <w:r>
        <w:rPr>
          <w:sz w:val="20"/>
          <w:szCs w:val="20"/>
          <w:lang w:val="lv-LV"/>
        </w:rPr>
        <w:instrText xml:space="preserve"> NUMWORDS   \* MERGEFORMAT </w:instrText>
      </w:r>
      <w:r>
        <w:rPr>
          <w:sz w:val="20"/>
          <w:szCs w:val="20"/>
          <w:lang w:val="lv-LV"/>
        </w:rPr>
        <w:fldChar w:fldCharType="separate"/>
      </w:r>
      <w:r>
        <w:rPr>
          <w:noProof/>
          <w:sz w:val="20"/>
          <w:szCs w:val="20"/>
          <w:lang w:val="lv-LV"/>
        </w:rPr>
        <w:t>978</w:t>
      </w:r>
      <w:r>
        <w:rPr>
          <w:sz w:val="20"/>
          <w:szCs w:val="20"/>
          <w:lang w:val="lv-LV"/>
        </w:rPr>
        <w:fldChar w:fldCharType="end"/>
      </w:r>
    </w:p>
    <w:p w:rsidR="00735F4D" w:rsidRPr="00091A1D" w:rsidRDefault="00735F4D" w:rsidP="0065107F">
      <w:pPr>
        <w:rPr>
          <w:color w:val="000000"/>
          <w:sz w:val="20"/>
          <w:szCs w:val="20"/>
          <w:lang w:val="lv-LV"/>
        </w:rPr>
      </w:pPr>
      <w:bookmarkStart w:id="2" w:name="_GoBack"/>
      <w:bookmarkEnd w:id="2"/>
      <w:r w:rsidRPr="00091A1D">
        <w:rPr>
          <w:color w:val="000000"/>
          <w:sz w:val="20"/>
          <w:szCs w:val="20"/>
          <w:lang w:val="lv-LV"/>
        </w:rPr>
        <w:t>D.Krastiņa</w:t>
      </w:r>
    </w:p>
    <w:p w:rsidR="00735F4D" w:rsidRPr="00091A1D" w:rsidRDefault="00735F4D" w:rsidP="0065107F">
      <w:pPr>
        <w:rPr>
          <w:color w:val="000000"/>
          <w:sz w:val="20"/>
          <w:szCs w:val="20"/>
          <w:lang w:val="lv-LV"/>
        </w:rPr>
      </w:pPr>
      <w:r w:rsidRPr="00091A1D">
        <w:rPr>
          <w:color w:val="000000"/>
          <w:sz w:val="20"/>
          <w:szCs w:val="20"/>
          <w:lang w:val="lv-LV"/>
        </w:rPr>
        <w:t>67027305, Daina.Krastina@zm.gov.lv</w:t>
      </w:r>
    </w:p>
    <w:sectPr w:rsidR="00735F4D" w:rsidRPr="00091A1D" w:rsidSect="00CA5BE7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2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EF2" w:rsidRDefault="003C5EF2">
      <w:r>
        <w:separator/>
      </w:r>
    </w:p>
  </w:endnote>
  <w:endnote w:type="continuationSeparator" w:id="0">
    <w:p w:rsidR="003C5EF2" w:rsidRDefault="003C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F4D" w:rsidRPr="00DA27D3" w:rsidRDefault="00735F4D" w:rsidP="001E64FF">
    <w:pPr>
      <w:pStyle w:val="Paraststmeklis"/>
      <w:tabs>
        <w:tab w:val="left" w:pos="2970"/>
      </w:tabs>
      <w:spacing w:before="0" w:beforeAutospacing="0" w:after="0" w:afterAutospacing="0"/>
      <w:jc w:val="both"/>
      <w:rPr>
        <w:iCs/>
        <w:sz w:val="20"/>
        <w:szCs w:val="20"/>
        <w:lang w:val="lv-LV"/>
      </w:rPr>
    </w:pPr>
    <w:r>
      <w:rPr>
        <w:sz w:val="20"/>
        <w:szCs w:val="20"/>
      </w:rPr>
      <w:t>Z</w:t>
    </w:r>
    <w:r w:rsidR="00DA5103">
      <w:rPr>
        <w:sz w:val="20"/>
        <w:szCs w:val="20"/>
      </w:rPr>
      <w:t>M</w:t>
    </w:r>
    <w:r w:rsidR="00AC0895">
      <w:rPr>
        <w:sz w:val="20"/>
        <w:szCs w:val="20"/>
      </w:rPr>
      <w:t>A</w:t>
    </w:r>
    <w:r w:rsidR="00DA5103">
      <w:rPr>
        <w:sz w:val="20"/>
        <w:szCs w:val="20"/>
      </w:rPr>
      <w:t>not_</w:t>
    </w:r>
    <w:r w:rsidR="00AC0895">
      <w:rPr>
        <w:sz w:val="20"/>
        <w:szCs w:val="20"/>
      </w:rPr>
      <w:t>0112</w:t>
    </w:r>
    <w:r w:rsidR="00DA27D3" w:rsidRPr="00173D8E">
      <w:rPr>
        <w:sz w:val="20"/>
        <w:szCs w:val="20"/>
      </w:rPr>
      <w:t>15</w:t>
    </w:r>
    <w:r w:rsidR="00DC2289" w:rsidRPr="00DC2289">
      <w:rPr>
        <w:sz w:val="20"/>
        <w:szCs w:val="20"/>
        <w:lang w:val="lv-LV"/>
      </w:rPr>
      <w:t>_liemeni</w:t>
    </w:r>
    <w:r w:rsidR="00DA27D3" w:rsidRPr="00DC2289">
      <w:rPr>
        <w:sz w:val="20"/>
        <w:szCs w:val="20"/>
        <w:lang w:val="lv-LV"/>
      </w:rPr>
      <w:t xml:space="preserve">; </w:t>
    </w:r>
    <w:r w:rsidR="00DC2289" w:rsidRPr="00DC2289">
      <w:rPr>
        <w:sz w:val="20"/>
        <w:szCs w:val="20"/>
        <w:lang w:val="lv-LV"/>
      </w:rPr>
      <w:t>Ministru kabineta noteikumu projekta „</w:t>
    </w:r>
    <w:r w:rsidR="00DA27D3" w:rsidRPr="00DC2289">
      <w:rPr>
        <w:sz w:val="20"/>
        <w:szCs w:val="20"/>
        <w:lang w:val="lv-LV"/>
      </w:rPr>
      <w:t>Grozījumi</w:t>
    </w:r>
    <w:r w:rsidR="00DA27D3" w:rsidRPr="00173D8E">
      <w:rPr>
        <w:sz w:val="20"/>
        <w:szCs w:val="20"/>
        <w:lang w:val="lv-LV"/>
      </w:rPr>
      <w:t xml:space="preserve"> Ministru kabineta 2015.gada 16.jūnija noteikumos Nr.307</w:t>
    </w:r>
    <w:r w:rsidR="00DA27D3" w:rsidRPr="00173D8E">
      <w:rPr>
        <w:b/>
        <w:sz w:val="20"/>
        <w:szCs w:val="20"/>
        <w:lang w:val="lv-LV"/>
      </w:rPr>
      <w:t xml:space="preserve"> </w:t>
    </w:r>
    <w:r w:rsidR="00DA27D3" w:rsidRPr="001E64FF">
      <w:rPr>
        <w:sz w:val="20"/>
        <w:szCs w:val="20"/>
        <w:lang w:val="lv-LV"/>
      </w:rPr>
      <w:t>„</w:t>
    </w:r>
    <w:r w:rsidR="00DA27D3" w:rsidRPr="00173D8E">
      <w:rPr>
        <w:iCs/>
        <w:sz w:val="20"/>
        <w:szCs w:val="20"/>
        <w:lang w:val="lv-LV"/>
      </w:rPr>
      <w:t>Dzīvnieku liemeņu klasifikācijas noteikumi”</w:t>
    </w:r>
    <w:r w:rsidR="00DC2289">
      <w:rPr>
        <w:iCs/>
        <w:sz w:val="20"/>
        <w:szCs w:val="20"/>
        <w:lang w:val="lv-LV"/>
      </w:rPr>
      <w:t>”</w:t>
    </w:r>
    <w:r w:rsidR="00DC2289" w:rsidRPr="00DC2289">
      <w:rPr>
        <w:sz w:val="20"/>
        <w:szCs w:val="20"/>
        <w:lang w:val="lv-LV"/>
      </w:rPr>
      <w:t xml:space="preserve">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F4D" w:rsidRPr="00B57D5D" w:rsidRDefault="00735F4D" w:rsidP="001E64FF">
    <w:pPr>
      <w:pStyle w:val="Paraststmeklis"/>
      <w:tabs>
        <w:tab w:val="left" w:pos="2970"/>
      </w:tabs>
      <w:spacing w:before="0" w:beforeAutospacing="0" w:after="0" w:afterAutospacing="0"/>
      <w:jc w:val="both"/>
      <w:rPr>
        <w:iCs/>
        <w:sz w:val="20"/>
        <w:szCs w:val="20"/>
        <w:lang w:val="lv-LV"/>
      </w:rPr>
    </w:pPr>
    <w:r w:rsidRPr="00CC247C">
      <w:rPr>
        <w:sz w:val="20"/>
        <w:szCs w:val="20"/>
      </w:rPr>
      <w:t>Z</w:t>
    </w:r>
    <w:r w:rsidR="00AC0895">
      <w:rPr>
        <w:sz w:val="20"/>
        <w:szCs w:val="20"/>
      </w:rPr>
      <w:t>MA</w:t>
    </w:r>
    <w:r w:rsidRPr="00CC247C">
      <w:rPr>
        <w:sz w:val="20"/>
        <w:szCs w:val="20"/>
      </w:rPr>
      <w:t>not_</w:t>
    </w:r>
    <w:r w:rsidR="00E44A89">
      <w:rPr>
        <w:sz w:val="20"/>
        <w:szCs w:val="20"/>
      </w:rPr>
      <w:t>0112</w:t>
    </w:r>
    <w:r w:rsidR="00DA27D3" w:rsidRPr="00173D8E">
      <w:rPr>
        <w:sz w:val="20"/>
        <w:szCs w:val="20"/>
      </w:rPr>
      <w:t>15</w:t>
    </w:r>
    <w:r w:rsidR="00DC2289" w:rsidRPr="00DC2289">
      <w:rPr>
        <w:sz w:val="20"/>
        <w:szCs w:val="20"/>
        <w:lang w:val="lv-LV"/>
      </w:rPr>
      <w:t>_liemeni</w:t>
    </w:r>
    <w:r w:rsidR="00DA27D3" w:rsidRPr="00DC2289">
      <w:rPr>
        <w:sz w:val="20"/>
        <w:szCs w:val="20"/>
        <w:lang w:val="lv-LV"/>
      </w:rPr>
      <w:t xml:space="preserve">; </w:t>
    </w:r>
    <w:r w:rsidR="00DC2289" w:rsidRPr="00DC2289">
      <w:rPr>
        <w:sz w:val="20"/>
        <w:szCs w:val="20"/>
        <w:lang w:val="lv-LV"/>
      </w:rPr>
      <w:t>Ministru kabineta noteikumu projekta</w:t>
    </w:r>
    <w:r w:rsidR="00DC2289">
      <w:rPr>
        <w:sz w:val="20"/>
        <w:szCs w:val="20"/>
      </w:rPr>
      <w:t xml:space="preserve"> „</w:t>
    </w:r>
    <w:r w:rsidR="00DA27D3" w:rsidRPr="00173D8E">
      <w:rPr>
        <w:sz w:val="20"/>
        <w:szCs w:val="20"/>
        <w:lang w:val="lv-LV"/>
      </w:rPr>
      <w:t>Grozījumi Ministru kabineta 2015.gada 16.jūnija noteikumos Nr.307</w:t>
    </w:r>
    <w:r w:rsidR="00DA27D3" w:rsidRPr="00173D8E">
      <w:rPr>
        <w:b/>
        <w:sz w:val="20"/>
        <w:szCs w:val="20"/>
        <w:lang w:val="lv-LV"/>
      </w:rPr>
      <w:t xml:space="preserve"> </w:t>
    </w:r>
    <w:r w:rsidR="00DA27D3" w:rsidRPr="001E64FF">
      <w:rPr>
        <w:sz w:val="20"/>
        <w:szCs w:val="20"/>
        <w:lang w:val="lv-LV"/>
      </w:rPr>
      <w:t>„</w:t>
    </w:r>
    <w:r w:rsidR="00DA27D3" w:rsidRPr="00173D8E">
      <w:rPr>
        <w:iCs/>
        <w:sz w:val="20"/>
        <w:szCs w:val="20"/>
        <w:lang w:val="lv-LV"/>
      </w:rPr>
      <w:t>Dzīvnieku liemeņu klasifikācijas noteikumi”</w:t>
    </w:r>
    <w:r w:rsidR="00DC2289" w:rsidRPr="00DC2289">
      <w:rPr>
        <w:iCs/>
        <w:sz w:val="20"/>
        <w:szCs w:val="20"/>
        <w:lang w:val="lv-LV"/>
      </w:rPr>
      <w:t xml:space="preserve">” </w:t>
    </w:r>
    <w:r w:rsidR="00DC2289" w:rsidRPr="00DC2289">
      <w:rPr>
        <w:sz w:val="20"/>
        <w:szCs w:val="20"/>
        <w:lang w:val="lv-LV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EF2" w:rsidRDefault="003C5EF2">
      <w:r>
        <w:separator/>
      </w:r>
    </w:p>
  </w:footnote>
  <w:footnote w:type="continuationSeparator" w:id="0">
    <w:p w:rsidR="003C5EF2" w:rsidRDefault="003C5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F4D" w:rsidRDefault="00735F4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735F4D" w:rsidRDefault="00735F4D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F4D" w:rsidRDefault="00735F4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A5BE7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735F4D" w:rsidRDefault="00735F4D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0319"/>
    <w:multiLevelType w:val="hybridMultilevel"/>
    <w:tmpl w:val="81D8A558"/>
    <w:lvl w:ilvl="0" w:tplc="CA524A3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54C49"/>
    <w:multiLevelType w:val="hybridMultilevel"/>
    <w:tmpl w:val="B15EF0BE"/>
    <w:lvl w:ilvl="0" w:tplc="1278D9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3918F6"/>
    <w:multiLevelType w:val="hybridMultilevel"/>
    <w:tmpl w:val="16C49A62"/>
    <w:lvl w:ilvl="0" w:tplc="1B305C5E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B7799A"/>
    <w:multiLevelType w:val="hybridMultilevel"/>
    <w:tmpl w:val="B6D81C7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21EEEE0">
      <w:numFmt w:val="bullet"/>
      <w:lvlText w:val="•"/>
      <w:lvlJc w:val="left"/>
      <w:pPr>
        <w:ind w:left="2508" w:hanging="708"/>
      </w:pPr>
      <w:rPr>
        <w:rFonts w:ascii="Times New Roman" w:eastAsia="Times New Roman" w:hAnsi="Times New Roman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1A5383"/>
    <w:multiLevelType w:val="hybridMultilevel"/>
    <w:tmpl w:val="93603CB4"/>
    <w:lvl w:ilvl="0" w:tplc="BC14D9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8A36969"/>
    <w:multiLevelType w:val="hybridMultilevel"/>
    <w:tmpl w:val="3CDE882A"/>
    <w:lvl w:ilvl="0" w:tplc="04260013">
      <w:start w:val="1"/>
      <w:numFmt w:val="upperRoman"/>
      <w:lvlText w:val="%1."/>
      <w:lvlJc w:val="right"/>
      <w:pPr>
        <w:ind w:left="720" w:hanging="720"/>
      </w:pPr>
      <w:rPr>
        <w:rFonts w:cs="Times New Roman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BB06D91"/>
    <w:multiLevelType w:val="hybridMultilevel"/>
    <w:tmpl w:val="716CCBEE"/>
    <w:lvl w:ilvl="0" w:tplc="60F03BE6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2" w15:restartNumberingAfterBreak="0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4732ED9"/>
    <w:multiLevelType w:val="hybridMultilevel"/>
    <w:tmpl w:val="71A2C26C"/>
    <w:lvl w:ilvl="0" w:tplc="7FF0B4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12"/>
  </w:num>
  <w:num w:numId="5">
    <w:abstractNumId w:val="9"/>
  </w:num>
  <w:num w:numId="6">
    <w:abstractNumId w:val="6"/>
  </w:num>
  <w:num w:numId="7">
    <w:abstractNumId w:val="11"/>
  </w:num>
  <w:num w:numId="8">
    <w:abstractNumId w:val="10"/>
  </w:num>
  <w:num w:numId="9">
    <w:abstractNumId w:val="13"/>
  </w:num>
  <w:num w:numId="10">
    <w:abstractNumId w:val="4"/>
  </w:num>
  <w:num w:numId="11">
    <w:abstractNumId w:val="2"/>
  </w:num>
  <w:num w:numId="12">
    <w:abstractNumId w:val="5"/>
  </w:num>
  <w:num w:numId="13">
    <w:abstractNumId w:val="16"/>
  </w:num>
  <w:num w:numId="14">
    <w:abstractNumId w:val="3"/>
  </w:num>
  <w:num w:numId="15">
    <w:abstractNumId w:val="0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8D"/>
    <w:rsid w:val="00001CFA"/>
    <w:rsid w:val="000030F6"/>
    <w:rsid w:val="00003470"/>
    <w:rsid w:val="00004B99"/>
    <w:rsid w:val="00011500"/>
    <w:rsid w:val="0001274B"/>
    <w:rsid w:val="00015D5D"/>
    <w:rsid w:val="000168B7"/>
    <w:rsid w:val="00022218"/>
    <w:rsid w:val="0002330F"/>
    <w:rsid w:val="00023845"/>
    <w:rsid w:val="0002456C"/>
    <w:rsid w:val="000265EE"/>
    <w:rsid w:val="00026D31"/>
    <w:rsid w:val="00030E98"/>
    <w:rsid w:val="0003130D"/>
    <w:rsid w:val="000323C9"/>
    <w:rsid w:val="000329F7"/>
    <w:rsid w:val="00032DD1"/>
    <w:rsid w:val="00034F8D"/>
    <w:rsid w:val="00035AEC"/>
    <w:rsid w:val="00035B0B"/>
    <w:rsid w:val="00037C03"/>
    <w:rsid w:val="00040105"/>
    <w:rsid w:val="00042DEB"/>
    <w:rsid w:val="00043915"/>
    <w:rsid w:val="000463AC"/>
    <w:rsid w:val="000468F7"/>
    <w:rsid w:val="000504DB"/>
    <w:rsid w:val="0005177C"/>
    <w:rsid w:val="0005188C"/>
    <w:rsid w:val="00054536"/>
    <w:rsid w:val="00055A79"/>
    <w:rsid w:val="00056991"/>
    <w:rsid w:val="00057FBC"/>
    <w:rsid w:val="0006027E"/>
    <w:rsid w:val="000632C2"/>
    <w:rsid w:val="00064B88"/>
    <w:rsid w:val="0006719B"/>
    <w:rsid w:val="00072148"/>
    <w:rsid w:val="0007255F"/>
    <w:rsid w:val="00072622"/>
    <w:rsid w:val="00074423"/>
    <w:rsid w:val="00074AD0"/>
    <w:rsid w:val="00074D2A"/>
    <w:rsid w:val="0007562F"/>
    <w:rsid w:val="00075C44"/>
    <w:rsid w:val="0007746D"/>
    <w:rsid w:val="00077EA4"/>
    <w:rsid w:val="00081283"/>
    <w:rsid w:val="000817A3"/>
    <w:rsid w:val="00081EF5"/>
    <w:rsid w:val="000828B5"/>
    <w:rsid w:val="0008293B"/>
    <w:rsid w:val="00082B53"/>
    <w:rsid w:val="00083281"/>
    <w:rsid w:val="00083CAC"/>
    <w:rsid w:val="00083CAE"/>
    <w:rsid w:val="0008664A"/>
    <w:rsid w:val="0009058F"/>
    <w:rsid w:val="0009142B"/>
    <w:rsid w:val="000919A8"/>
    <w:rsid w:val="00091A1D"/>
    <w:rsid w:val="00093E3F"/>
    <w:rsid w:val="00095D8C"/>
    <w:rsid w:val="00096D79"/>
    <w:rsid w:val="000A0BB0"/>
    <w:rsid w:val="000A19E2"/>
    <w:rsid w:val="000A2AA7"/>
    <w:rsid w:val="000A2CED"/>
    <w:rsid w:val="000A5652"/>
    <w:rsid w:val="000A633B"/>
    <w:rsid w:val="000A67CD"/>
    <w:rsid w:val="000B076F"/>
    <w:rsid w:val="000B32EF"/>
    <w:rsid w:val="000B3D3E"/>
    <w:rsid w:val="000B5BA4"/>
    <w:rsid w:val="000B5EAD"/>
    <w:rsid w:val="000B77B7"/>
    <w:rsid w:val="000B7AB8"/>
    <w:rsid w:val="000C0FA7"/>
    <w:rsid w:val="000C1E85"/>
    <w:rsid w:val="000C3707"/>
    <w:rsid w:val="000C4795"/>
    <w:rsid w:val="000C5D0D"/>
    <w:rsid w:val="000D0329"/>
    <w:rsid w:val="000D0616"/>
    <w:rsid w:val="000D3B4D"/>
    <w:rsid w:val="000D51C7"/>
    <w:rsid w:val="000D57DA"/>
    <w:rsid w:val="000D5EDA"/>
    <w:rsid w:val="000E3DB2"/>
    <w:rsid w:val="000E4067"/>
    <w:rsid w:val="000E47D5"/>
    <w:rsid w:val="000E5F80"/>
    <w:rsid w:val="000E6933"/>
    <w:rsid w:val="000E75D1"/>
    <w:rsid w:val="000F01FC"/>
    <w:rsid w:val="000F0966"/>
    <w:rsid w:val="000F22CC"/>
    <w:rsid w:val="000F2EB4"/>
    <w:rsid w:val="000F32C8"/>
    <w:rsid w:val="000F736E"/>
    <w:rsid w:val="00100B1F"/>
    <w:rsid w:val="00100FE3"/>
    <w:rsid w:val="001017AD"/>
    <w:rsid w:val="00101DE0"/>
    <w:rsid w:val="00101E0B"/>
    <w:rsid w:val="00103AD7"/>
    <w:rsid w:val="00103D1B"/>
    <w:rsid w:val="00104349"/>
    <w:rsid w:val="00104AA8"/>
    <w:rsid w:val="00105AE2"/>
    <w:rsid w:val="0010612F"/>
    <w:rsid w:val="00106322"/>
    <w:rsid w:val="0010663B"/>
    <w:rsid w:val="00106CA5"/>
    <w:rsid w:val="00106E4A"/>
    <w:rsid w:val="0011310D"/>
    <w:rsid w:val="00116784"/>
    <w:rsid w:val="00116DF8"/>
    <w:rsid w:val="001177FE"/>
    <w:rsid w:val="001178E3"/>
    <w:rsid w:val="00126428"/>
    <w:rsid w:val="001304F1"/>
    <w:rsid w:val="0013088C"/>
    <w:rsid w:val="00131D05"/>
    <w:rsid w:val="00132004"/>
    <w:rsid w:val="001324A4"/>
    <w:rsid w:val="001345CB"/>
    <w:rsid w:val="001347E9"/>
    <w:rsid w:val="00136C98"/>
    <w:rsid w:val="00137509"/>
    <w:rsid w:val="00137B2C"/>
    <w:rsid w:val="00140B4C"/>
    <w:rsid w:val="00141121"/>
    <w:rsid w:val="0014129D"/>
    <w:rsid w:val="0014319C"/>
    <w:rsid w:val="001461D6"/>
    <w:rsid w:val="001466B6"/>
    <w:rsid w:val="00147A76"/>
    <w:rsid w:val="00147BAA"/>
    <w:rsid w:val="00150011"/>
    <w:rsid w:val="0015254E"/>
    <w:rsid w:val="00153C68"/>
    <w:rsid w:val="0015551E"/>
    <w:rsid w:val="00155838"/>
    <w:rsid w:val="00155B89"/>
    <w:rsid w:val="00155ECA"/>
    <w:rsid w:val="00160145"/>
    <w:rsid w:val="001608F4"/>
    <w:rsid w:val="0016266C"/>
    <w:rsid w:val="00162E14"/>
    <w:rsid w:val="00164B42"/>
    <w:rsid w:val="00164C6B"/>
    <w:rsid w:val="001663CF"/>
    <w:rsid w:val="001665DD"/>
    <w:rsid w:val="00171315"/>
    <w:rsid w:val="00171BA0"/>
    <w:rsid w:val="001739AD"/>
    <w:rsid w:val="001751F5"/>
    <w:rsid w:val="00176E50"/>
    <w:rsid w:val="00182C1E"/>
    <w:rsid w:val="00182DFF"/>
    <w:rsid w:val="00182EAA"/>
    <w:rsid w:val="001919A5"/>
    <w:rsid w:val="00193ECF"/>
    <w:rsid w:val="00193F86"/>
    <w:rsid w:val="001942B7"/>
    <w:rsid w:val="0019798B"/>
    <w:rsid w:val="001A10EA"/>
    <w:rsid w:val="001A149E"/>
    <w:rsid w:val="001A3B92"/>
    <w:rsid w:val="001A3FFF"/>
    <w:rsid w:val="001A4BAD"/>
    <w:rsid w:val="001A6148"/>
    <w:rsid w:val="001A7C43"/>
    <w:rsid w:val="001B2F73"/>
    <w:rsid w:val="001B3B95"/>
    <w:rsid w:val="001B4882"/>
    <w:rsid w:val="001B75D9"/>
    <w:rsid w:val="001C09FC"/>
    <w:rsid w:val="001C2A17"/>
    <w:rsid w:val="001C4904"/>
    <w:rsid w:val="001C5F46"/>
    <w:rsid w:val="001C6F01"/>
    <w:rsid w:val="001C7789"/>
    <w:rsid w:val="001C7CA2"/>
    <w:rsid w:val="001D06A3"/>
    <w:rsid w:val="001D180D"/>
    <w:rsid w:val="001D1CF0"/>
    <w:rsid w:val="001D5DAF"/>
    <w:rsid w:val="001D77D5"/>
    <w:rsid w:val="001E14E1"/>
    <w:rsid w:val="001E264B"/>
    <w:rsid w:val="001E40A1"/>
    <w:rsid w:val="001E64FF"/>
    <w:rsid w:val="001E7670"/>
    <w:rsid w:val="001F1642"/>
    <w:rsid w:val="001F198F"/>
    <w:rsid w:val="001F373B"/>
    <w:rsid w:val="001F5256"/>
    <w:rsid w:val="001F5C16"/>
    <w:rsid w:val="001F714F"/>
    <w:rsid w:val="00201F02"/>
    <w:rsid w:val="002027AF"/>
    <w:rsid w:val="00203134"/>
    <w:rsid w:val="002043DB"/>
    <w:rsid w:val="00205C1E"/>
    <w:rsid w:val="0020639A"/>
    <w:rsid w:val="00210E44"/>
    <w:rsid w:val="0021306B"/>
    <w:rsid w:val="0021364F"/>
    <w:rsid w:val="0021483F"/>
    <w:rsid w:val="002234A1"/>
    <w:rsid w:val="00224CE4"/>
    <w:rsid w:val="00230D6B"/>
    <w:rsid w:val="00231888"/>
    <w:rsid w:val="0023257C"/>
    <w:rsid w:val="0023303C"/>
    <w:rsid w:val="00235781"/>
    <w:rsid w:val="00241F74"/>
    <w:rsid w:val="00243F66"/>
    <w:rsid w:val="002446F8"/>
    <w:rsid w:val="0024492F"/>
    <w:rsid w:val="00245C78"/>
    <w:rsid w:val="002465D1"/>
    <w:rsid w:val="00247ADA"/>
    <w:rsid w:val="00247BF7"/>
    <w:rsid w:val="00247D93"/>
    <w:rsid w:val="002509B6"/>
    <w:rsid w:val="00252CBC"/>
    <w:rsid w:val="00252D09"/>
    <w:rsid w:val="002546AC"/>
    <w:rsid w:val="00256DD3"/>
    <w:rsid w:val="00260328"/>
    <w:rsid w:val="002606D3"/>
    <w:rsid w:val="00262617"/>
    <w:rsid w:val="002669C3"/>
    <w:rsid w:val="00266E42"/>
    <w:rsid w:val="00267A04"/>
    <w:rsid w:val="00270E29"/>
    <w:rsid w:val="00273FDF"/>
    <w:rsid w:val="002740B7"/>
    <w:rsid w:val="00274350"/>
    <w:rsid w:val="00274907"/>
    <w:rsid w:val="002759B1"/>
    <w:rsid w:val="00276098"/>
    <w:rsid w:val="002766EE"/>
    <w:rsid w:val="00281011"/>
    <w:rsid w:val="00281E8A"/>
    <w:rsid w:val="00282F68"/>
    <w:rsid w:val="002849D1"/>
    <w:rsid w:val="00286469"/>
    <w:rsid w:val="00290B2E"/>
    <w:rsid w:val="002915A2"/>
    <w:rsid w:val="00291914"/>
    <w:rsid w:val="00294063"/>
    <w:rsid w:val="0029410D"/>
    <w:rsid w:val="00294367"/>
    <w:rsid w:val="0029700C"/>
    <w:rsid w:val="00297244"/>
    <w:rsid w:val="00297D51"/>
    <w:rsid w:val="002A096C"/>
    <w:rsid w:val="002A16EB"/>
    <w:rsid w:val="002A227F"/>
    <w:rsid w:val="002A46BA"/>
    <w:rsid w:val="002A74A7"/>
    <w:rsid w:val="002A7CB6"/>
    <w:rsid w:val="002B1905"/>
    <w:rsid w:val="002B24A9"/>
    <w:rsid w:val="002B25E2"/>
    <w:rsid w:val="002B3D70"/>
    <w:rsid w:val="002B4F76"/>
    <w:rsid w:val="002B7F1D"/>
    <w:rsid w:val="002C0839"/>
    <w:rsid w:val="002C11B3"/>
    <w:rsid w:val="002C2235"/>
    <w:rsid w:val="002C45E2"/>
    <w:rsid w:val="002C45E9"/>
    <w:rsid w:val="002C46AC"/>
    <w:rsid w:val="002C59C1"/>
    <w:rsid w:val="002C72FB"/>
    <w:rsid w:val="002D06D5"/>
    <w:rsid w:val="002D1A3D"/>
    <w:rsid w:val="002D1D38"/>
    <w:rsid w:val="002D280B"/>
    <w:rsid w:val="002D4981"/>
    <w:rsid w:val="002D522A"/>
    <w:rsid w:val="002E1E2F"/>
    <w:rsid w:val="002E284E"/>
    <w:rsid w:val="002E3FFA"/>
    <w:rsid w:val="002F014B"/>
    <w:rsid w:val="002F01BA"/>
    <w:rsid w:val="002F0B3C"/>
    <w:rsid w:val="002F0C7E"/>
    <w:rsid w:val="002F10A4"/>
    <w:rsid w:val="002F10C7"/>
    <w:rsid w:val="002F19B5"/>
    <w:rsid w:val="002F1F81"/>
    <w:rsid w:val="002F248E"/>
    <w:rsid w:val="002F3142"/>
    <w:rsid w:val="002F3180"/>
    <w:rsid w:val="002F35FD"/>
    <w:rsid w:val="002F4716"/>
    <w:rsid w:val="002F48D2"/>
    <w:rsid w:val="002F5119"/>
    <w:rsid w:val="002F77F1"/>
    <w:rsid w:val="003025C8"/>
    <w:rsid w:val="00303999"/>
    <w:rsid w:val="00306FE8"/>
    <w:rsid w:val="003078B5"/>
    <w:rsid w:val="003078BF"/>
    <w:rsid w:val="00307C6C"/>
    <w:rsid w:val="00310037"/>
    <w:rsid w:val="00312474"/>
    <w:rsid w:val="003124EE"/>
    <w:rsid w:val="00314281"/>
    <w:rsid w:val="00315C3F"/>
    <w:rsid w:val="0031720E"/>
    <w:rsid w:val="0032141D"/>
    <w:rsid w:val="003246AF"/>
    <w:rsid w:val="00324FA1"/>
    <w:rsid w:val="00325D18"/>
    <w:rsid w:val="00326D8C"/>
    <w:rsid w:val="003309B4"/>
    <w:rsid w:val="00332007"/>
    <w:rsid w:val="0033350D"/>
    <w:rsid w:val="00333737"/>
    <w:rsid w:val="003353AA"/>
    <w:rsid w:val="0033579F"/>
    <w:rsid w:val="003379C7"/>
    <w:rsid w:val="00340EE3"/>
    <w:rsid w:val="003420C9"/>
    <w:rsid w:val="00342541"/>
    <w:rsid w:val="003431FA"/>
    <w:rsid w:val="003436A4"/>
    <w:rsid w:val="00343A27"/>
    <w:rsid w:val="00343E77"/>
    <w:rsid w:val="00344162"/>
    <w:rsid w:val="00346536"/>
    <w:rsid w:val="00347FD4"/>
    <w:rsid w:val="00352D62"/>
    <w:rsid w:val="00353D62"/>
    <w:rsid w:val="003552B9"/>
    <w:rsid w:val="003554AA"/>
    <w:rsid w:val="003559CE"/>
    <w:rsid w:val="00356DA0"/>
    <w:rsid w:val="00356E2C"/>
    <w:rsid w:val="0036039A"/>
    <w:rsid w:val="0036198C"/>
    <w:rsid w:val="00363ADB"/>
    <w:rsid w:val="00366C0D"/>
    <w:rsid w:val="00366E84"/>
    <w:rsid w:val="0037053D"/>
    <w:rsid w:val="00370ED5"/>
    <w:rsid w:val="00370F96"/>
    <w:rsid w:val="003719F5"/>
    <w:rsid w:val="00371C48"/>
    <w:rsid w:val="003750BF"/>
    <w:rsid w:val="003769E4"/>
    <w:rsid w:val="00376BBB"/>
    <w:rsid w:val="00377658"/>
    <w:rsid w:val="00377C6A"/>
    <w:rsid w:val="003801F8"/>
    <w:rsid w:val="0038045D"/>
    <w:rsid w:val="00381A6C"/>
    <w:rsid w:val="00382167"/>
    <w:rsid w:val="00384564"/>
    <w:rsid w:val="00386887"/>
    <w:rsid w:val="0038793B"/>
    <w:rsid w:val="00390386"/>
    <w:rsid w:val="00390C21"/>
    <w:rsid w:val="00391F20"/>
    <w:rsid w:val="00394F91"/>
    <w:rsid w:val="00396612"/>
    <w:rsid w:val="00396735"/>
    <w:rsid w:val="003A0B41"/>
    <w:rsid w:val="003A1D87"/>
    <w:rsid w:val="003A4522"/>
    <w:rsid w:val="003A58B9"/>
    <w:rsid w:val="003A5A85"/>
    <w:rsid w:val="003A76F9"/>
    <w:rsid w:val="003B28C8"/>
    <w:rsid w:val="003B4687"/>
    <w:rsid w:val="003B6C47"/>
    <w:rsid w:val="003B7F20"/>
    <w:rsid w:val="003C2517"/>
    <w:rsid w:val="003C2B26"/>
    <w:rsid w:val="003C2C1B"/>
    <w:rsid w:val="003C40EB"/>
    <w:rsid w:val="003C4A6D"/>
    <w:rsid w:val="003C4AC2"/>
    <w:rsid w:val="003C4FAD"/>
    <w:rsid w:val="003C5EF2"/>
    <w:rsid w:val="003C6BCF"/>
    <w:rsid w:val="003C7CCC"/>
    <w:rsid w:val="003C7F18"/>
    <w:rsid w:val="003D0D4F"/>
    <w:rsid w:val="003D1F11"/>
    <w:rsid w:val="003D62B2"/>
    <w:rsid w:val="003D676D"/>
    <w:rsid w:val="003E10A6"/>
    <w:rsid w:val="003E1930"/>
    <w:rsid w:val="003E1A05"/>
    <w:rsid w:val="003E36E3"/>
    <w:rsid w:val="003E64C9"/>
    <w:rsid w:val="003E745F"/>
    <w:rsid w:val="003E7A43"/>
    <w:rsid w:val="003F02D7"/>
    <w:rsid w:val="003F1B23"/>
    <w:rsid w:val="003F29A1"/>
    <w:rsid w:val="003F2F3C"/>
    <w:rsid w:val="003F3FBE"/>
    <w:rsid w:val="003F4215"/>
    <w:rsid w:val="003F4446"/>
    <w:rsid w:val="003F4514"/>
    <w:rsid w:val="00401972"/>
    <w:rsid w:val="0040262E"/>
    <w:rsid w:val="00402AE9"/>
    <w:rsid w:val="0040578E"/>
    <w:rsid w:val="0040663B"/>
    <w:rsid w:val="004067FF"/>
    <w:rsid w:val="00406D15"/>
    <w:rsid w:val="004071C3"/>
    <w:rsid w:val="00410684"/>
    <w:rsid w:val="00412458"/>
    <w:rsid w:val="00413A82"/>
    <w:rsid w:val="00414016"/>
    <w:rsid w:val="00415584"/>
    <w:rsid w:val="0041773E"/>
    <w:rsid w:val="004208C4"/>
    <w:rsid w:val="00421768"/>
    <w:rsid w:val="00421E25"/>
    <w:rsid w:val="00421F53"/>
    <w:rsid w:val="004249A6"/>
    <w:rsid w:val="00424AE1"/>
    <w:rsid w:val="0042741C"/>
    <w:rsid w:val="00430B69"/>
    <w:rsid w:val="004311F3"/>
    <w:rsid w:val="0043237B"/>
    <w:rsid w:val="004326DF"/>
    <w:rsid w:val="00433382"/>
    <w:rsid w:val="0043551E"/>
    <w:rsid w:val="004364EB"/>
    <w:rsid w:val="00437C04"/>
    <w:rsid w:val="00440C2A"/>
    <w:rsid w:val="004412D9"/>
    <w:rsid w:val="00443182"/>
    <w:rsid w:val="00444F15"/>
    <w:rsid w:val="0044545F"/>
    <w:rsid w:val="004470FB"/>
    <w:rsid w:val="004477F4"/>
    <w:rsid w:val="00447AB1"/>
    <w:rsid w:val="004512E6"/>
    <w:rsid w:val="00453031"/>
    <w:rsid w:val="00454E19"/>
    <w:rsid w:val="00457FF3"/>
    <w:rsid w:val="00460952"/>
    <w:rsid w:val="00461351"/>
    <w:rsid w:val="0046175A"/>
    <w:rsid w:val="00461947"/>
    <w:rsid w:val="0046268C"/>
    <w:rsid w:val="00463D9D"/>
    <w:rsid w:val="0046446B"/>
    <w:rsid w:val="004645B8"/>
    <w:rsid w:val="00467FF3"/>
    <w:rsid w:val="004706C4"/>
    <w:rsid w:val="004727CF"/>
    <w:rsid w:val="00473AB2"/>
    <w:rsid w:val="00473DBB"/>
    <w:rsid w:val="00474A28"/>
    <w:rsid w:val="00477D59"/>
    <w:rsid w:val="00480136"/>
    <w:rsid w:val="0048030D"/>
    <w:rsid w:val="00480D9E"/>
    <w:rsid w:val="004813EF"/>
    <w:rsid w:val="0048533B"/>
    <w:rsid w:val="0048641E"/>
    <w:rsid w:val="00486F47"/>
    <w:rsid w:val="004878C7"/>
    <w:rsid w:val="00487CE5"/>
    <w:rsid w:val="00490A06"/>
    <w:rsid w:val="0049221B"/>
    <w:rsid w:val="00493F77"/>
    <w:rsid w:val="0049485B"/>
    <w:rsid w:val="00497E35"/>
    <w:rsid w:val="004A19ED"/>
    <w:rsid w:val="004A4737"/>
    <w:rsid w:val="004A4BC4"/>
    <w:rsid w:val="004A54FF"/>
    <w:rsid w:val="004A62E4"/>
    <w:rsid w:val="004A7293"/>
    <w:rsid w:val="004B0C51"/>
    <w:rsid w:val="004B27FF"/>
    <w:rsid w:val="004B3171"/>
    <w:rsid w:val="004B34EF"/>
    <w:rsid w:val="004B6F89"/>
    <w:rsid w:val="004B7338"/>
    <w:rsid w:val="004C07F8"/>
    <w:rsid w:val="004C1820"/>
    <w:rsid w:val="004C277C"/>
    <w:rsid w:val="004C4BAD"/>
    <w:rsid w:val="004C5C71"/>
    <w:rsid w:val="004C5CB3"/>
    <w:rsid w:val="004D0202"/>
    <w:rsid w:val="004D120C"/>
    <w:rsid w:val="004D283F"/>
    <w:rsid w:val="004D29AD"/>
    <w:rsid w:val="004D2A8E"/>
    <w:rsid w:val="004D2FD5"/>
    <w:rsid w:val="004D414B"/>
    <w:rsid w:val="004D66D3"/>
    <w:rsid w:val="004E0F9E"/>
    <w:rsid w:val="004E202E"/>
    <w:rsid w:val="004E3BD5"/>
    <w:rsid w:val="004E78C9"/>
    <w:rsid w:val="004F110F"/>
    <w:rsid w:val="004F158A"/>
    <w:rsid w:val="004F1BDB"/>
    <w:rsid w:val="004F2EFC"/>
    <w:rsid w:val="004F407F"/>
    <w:rsid w:val="004F666A"/>
    <w:rsid w:val="004F67A2"/>
    <w:rsid w:val="00501BBD"/>
    <w:rsid w:val="005023A6"/>
    <w:rsid w:val="005038E6"/>
    <w:rsid w:val="005048A0"/>
    <w:rsid w:val="00504BE6"/>
    <w:rsid w:val="00504D62"/>
    <w:rsid w:val="00505064"/>
    <w:rsid w:val="00506458"/>
    <w:rsid w:val="005077CF"/>
    <w:rsid w:val="005079C5"/>
    <w:rsid w:val="00507A3B"/>
    <w:rsid w:val="00507E40"/>
    <w:rsid w:val="00510495"/>
    <w:rsid w:val="0051051E"/>
    <w:rsid w:val="00512342"/>
    <w:rsid w:val="00512A7E"/>
    <w:rsid w:val="005140EF"/>
    <w:rsid w:val="0051661B"/>
    <w:rsid w:val="00517314"/>
    <w:rsid w:val="005206CF"/>
    <w:rsid w:val="00521C50"/>
    <w:rsid w:val="00524C50"/>
    <w:rsid w:val="00526F5F"/>
    <w:rsid w:val="005322E0"/>
    <w:rsid w:val="0053651B"/>
    <w:rsid w:val="00537316"/>
    <w:rsid w:val="005402D9"/>
    <w:rsid w:val="005403CF"/>
    <w:rsid w:val="00541045"/>
    <w:rsid w:val="00541ED4"/>
    <w:rsid w:val="005422F4"/>
    <w:rsid w:val="005433EB"/>
    <w:rsid w:val="005434A2"/>
    <w:rsid w:val="005448AB"/>
    <w:rsid w:val="00546730"/>
    <w:rsid w:val="00550CD0"/>
    <w:rsid w:val="00551144"/>
    <w:rsid w:val="00551B39"/>
    <w:rsid w:val="00551DD5"/>
    <w:rsid w:val="00552C28"/>
    <w:rsid w:val="00556FB2"/>
    <w:rsid w:val="005577C4"/>
    <w:rsid w:val="005601FE"/>
    <w:rsid w:val="00563687"/>
    <w:rsid w:val="00567B70"/>
    <w:rsid w:val="00571E48"/>
    <w:rsid w:val="00572BC9"/>
    <w:rsid w:val="0057449E"/>
    <w:rsid w:val="00575B15"/>
    <w:rsid w:val="00581A16"/>
    <w:rsid w:val="005820CE"/>
    <w:rsid w:val="00582591"/>
    <w:rsid w:val="00584C4B"/>
    <w:rsid w:val="005858F2"/>
    <w:rsid w:val="00585BD7"/>
    <w:rsid w:val="00585EF5"/>
    <w:rsid w:val="00591B88"/>
    <w:rsid w:val="005A061F"/>
    <w:rsid w:val="005A0978"/>
    <w:rsid w:val="005A3B29"/>
    <w:rsid w:val="005A490C"/>
    <w:rsid w:val="005A6AF8"/>
    <w:rsid w:val="005A71C2"/>
    <w:rsid w:val="005A7D0E"/>
    <w:rsid w:val="005B0543"/>
    <w:rsid w:val="005B1B7C"/>
    <w:rsid w:val="005B34A4"/>
    <w:rsid w:val="005B4287"/>
    <w:rsid w:val="005B558A"/>
    <w:rsid w:val="005B6F87"/>
    <w:rsid w:val="005B7245"/>
    <w:rsid w:val="005B772E"/>
    <w:rsid w:val="005C7AAB"/>
    <w:rsid w:val="005D2108"/>
    <w:rsid w:val="005D29F6"/>
    <w:rsid w:val="005D2A69"/>
    <w:rsid w:val="005D5233"/>
    <w:rsid w:val="005D5891"/>
    <w:rsid w:val="005D619A"/>
    <w:rsid w:val="005D73DE"/>
    <w:rsid w:val="005E14A7"/>
    <w:rsid w:val="005E2038"/>
    <w:rsid w:val="005E26E2"/>
    <w:rsid w:val="005E3C44"/>
    <w:rsid w:val="005E5056"/>
    <w:rsid w:val="005E61B9"/>
    <w:rsid w:val="005F1986"/>
    <w:rsid w:val="005F548A"/>
    <w:rsid w:val="005F734F"/>
    <w:rsid w:val="006003D2"/>
    <w:rsid w:val="00602628"/>
    <w:rsid w:val="0060301B"/>
    <w:rsid w:val="00604DA3"/>
    <w:rsid w:val="0060677D"/>
    <w:rsid w:val="0061059E"/>
    <w:rsid w:val="00613168"/>
    <w:rsid w:val="006146E5"/>
    <w:rsid w:val="006169A4"/>
    <w:rsid w:val="00616FA0"/>
    <w:rsid w:val="00620830"/>
    <w:rsid w:val="006208EC"/>
    <w:rsid w:val="00620FF4"/>
    <w:rsid w:val="0062238B"/>
    <w:rsid w:val="00624CFE"/>
    <w:rsid w:val="00624E81"/>
    <w:rsid w:val="006310BB"/>
    <w:rsid w:val="00631891"/>
    <w:rsid w:val="0063334A"/>
    <w:rsid w:val="00633C24"/>
    <w:rsid w:val="00634084"/>
    <w:rsid w:val="006342C4"/>
    <w:rsid w:val="006342D4"/>
    <w:rsid w:val="00634701"/>
    <w:rsid w:val="0063599A"/>
    <w:rsid w:val="00637747"/>
    <w:rsid w:val="006409CE"/>
    <w:rsid w:val="00645761"/>
    <w:rsid w:val="0065107F"/>
    <w:rsid w:val="00651925"/>
    <w:rsid w:val="00652A13"/>
    <w:rsid w:val="00653C1C"/>
    <w:rsid w:val="00655ACE"/>
    <w:rsid w:val="00655EBB"/>
    <w:rsid w:val="00656C23"/>
    <w:rsid w:val="00657962"/>
    <w:rsid w:val="00660652"/>
    <w:rsid w:val="00660CB0"/>
    <w:rsid w:val="0066452D"/>
    <w:rsid w:val="006662B5"/>
    <w:rsid w:val="0067321A"/>
    <w:rsid w:val="006735CE"/>
    <w:rsid w:val="00673642"/>
    <w:rsid w:val="0067481D"/>
    <w:rsid w:val="00674D5D"/>
    <w:rsid w:val="00675331"/>
    <w:rsid w:val="006775B1"/>
    <w:rsid w:val="00677712"/>
    <w:rsid w:val="00680B20"/>
    <w:rsid w:val="00680E5A"/>
    <w:rsid w:val="0068171E"/>
    <w:rsid w:val="00681AA8"/>
    <w:rsid w:val="00681BD1"/>
    <w:rsid w:val="00683A17"/>
    <w:rsid w:val="00684DF8"/>
    <w:rsid w:val="0069043D"/>
    <w:rsid w:val="00690D20"/>
    <w:rsid w:val="00691CB0"/>
    <w:rsid w:val="00695A98"/>
    <w:rsid w:val="0069612C"/>
    <w:rsid w:val="00696562"/>
    <w:rsid w:val="006A073E"/>
    <w:rsid w:val="006A1F3F"/>
    <w:rsid w:val="006A3CD4"/>
    <w:rsid w:val="006A4014"/>
    <w:rsid w:val="006A68B2"/>
    <w:rsid w:val="006A699B"/>
    <w:rsid w:val="006A729F"/>
    <w:rsid w:val="006B07C9"/>
    <w:rsid w:val="006B08AF"/>
    <w:rsid w:val="006B0A0D"/>
    <w:rsid w:val="006B0AC4"/>
    <w:rsid w:val="006B0D5C"/>
    <w:rsid w:val="006B1642"/>
    <w:rsid w:val="006B222B"/>
    <w:rsid w:val="006B3F60"/>
    <w:rsid w:val="006B581B"/>
    <w:rsid w:val="006B6730"/>
    <w:rsid w:val="006B7B67"/>
    <w:rsid w:val="006B7C90"/>
    <w:rsid w:val="006B7EA9"/>
    <w:rsid w:val="006C0A3A"/>
    <w:rsid w:val="006C172A"/>
    <w:rsid w:val="006C21FF"/>
    <w:rsid w:val="006C3066"/>
    <w:rsid w:val="006C5EC6"/>
    <w:rsid w:val="006C6551"/>
    <w:rsid w:val="006D0499"/>
    <w:rsid w:val="006D1E59"/>
    <w:rsid w:val="006D3A1F"/>
    <w:rsid w:val="006D42DC"/>
    <w:rsid w:val="006D4AD9"/>
    <w:rsid w:val="006D5174"/>
    <w:rsid w:val="006E041C"/>
    <w:rsid w:val="006E0585"/>
    <w:rsid w:val="006E0591"/>
    <w:rsid w:val="006E2A4E"/>
    <w:rsid w:val="006E3915"/>
    <w:rsid w:val="006E4A20"/>
    <w:rsid w:val="006E63AB"/>
    <w:rsid w:val="006E6F98"/>
    <w:rsid w:val="006F3D12"/>
    <w:rsid w:val="006F4812"/>
    <w:rsid w:val="006F630C"/>
    <w:rsid w:val="00701EAF"/>
    <w:rsid w:val="00702477"/>
    <w:rsid w:val="00703C2C"/>
    <w:rsid w:val="0070452D"/>
    <w:rsid w:val="00705B9B"/>
    <w:rsid w:val="0070698B"/>
    <w:rsid w:val="00707F0C"/>
    <w:rsid w:val="00710403"/>
    <w:rsid w:val="00710984"/>
    <w:rsid w:val="0071112B"/>
    <w:rsid w:val="007119A1"/>
    <w:rsid w:val="00711B91"/>
    <w:rsid w:val="00711D41"/>
    <w:rsid w:val="00711FA0"/>
    <w:rsid w:val="00712168"/>
    <w:rsid w:val="00712B0E"/>
    <w:rsid w:val="007136BC"/>
    <w:rsid w:val="007136FA"/>
    <w:rsid w:val="007138A4"/>
    <w:rsid w:val="00713C15"/>
    <w:rsid w:val="00713D3B"/>
    <w:rsid w:val="007144EE"/>
    <w:rsid w:val="00714A46"/>
    <w:rsid w:val="007152DA"/>
    <w:rsid w:val="00716A48"/>
    <w:rsid w:val="007208A0"/>
    <w:rsid w:val="00721387"/>
    <w:rsid w:val="007231F3"/>
    <w:rsid w:val="00723EB9"/>
    <w:rsid w:val="007247AE"/>
    <w:rsid w:val="00724D06"/>
    <w:rsid w:val="00725D38"/>
    <w:rsid w:val="007264EF"/>
    <w:rsid w:val="00726C07"/>
    <w:rsid w:val="00727092"/>
    <w:rsid w:val="007270D1"/>
    <w:rsid w:val="00730EE2"/>
    <w:rsid w:val="00733FEB"/>
    <w:rsid w:val="00734405"/>
    <w:rsid w:val="007346C2"/>
    <w:rsid w:val="00735F4D"/>
    <w:rsid w:val="007409D1"/>
    <w:rsid w:val="007410CE"/>
    <w:rsid w:val="00741C8B"/>
    <w:rsid w:val="007443E2"/>
    <w:rsid w:val="00744CBE"/>
    <w:rsid w:val="00744E91"/>
    <w:rsid w:val="0074544A"/>
    <w:rsid w:val="007473F9"/>
    <w:rsid w:val="00750AF4"/>
    <w:rsid w:val="00751995"/>
    <w:rsid w:val="00751C2C"/>
    <w:rsid w:val="00752674"/>
    <w:rsid w:val="0075615A"/>
    <w:rsid w:val="007565EA"/>
    <w:rsid w:val="0075746C"/>
    <w:rsid w:val="00757B05"/>
    <w:rsid w:val="00760A89"/>
    <w:rsid w:val="007628AB"/>
    <w:rsid w:val="00766002"/>
    <w:rsid w:val="00766603"/>
    <w:rsid w:val="007671F2"/>
    <w:rsid w:val="0076750E"/>
    <w:rsid w:val="007677EC"/>
    <w:rsid w:val="00773A0C"/>
    <w:rsid w:val="00774566"/>
    <w:rsid w:val="00775801"/>
    <w:rsid w:val="00775F62"/>
    <w:rsid w:val="0077613B"/>
    <w:rsid w:val="007762A2"/>
    <w:rsid w:val="0078058F"/>
    <w:rsid w:val="00780F76"/>
    <w:rsid w:val="00781366"/>
    <w:rsid w:val="0078183B"/>
    <w:rsid w:val="00782D80"/>
    <w:rsid w:val="00783FA1"/>
    <w:rsid w:val="00784E48"/>
    <w:rsid w:val="00785231"/>
    <w:rsid w:val="0079302C"/>
    <w:rsid w:val="00796CB9"/>
    <w:rsid w:val="007A0796"/>
    <w:rsid w:val="007A1125"/>
    <w:rsid w:val="007A2810"/>
    <w:rsid w:val="007A3791"/>
    <w:rsid w:val="007A3B9F"/>
    <w:rsid w:val="007A514C"/>
    <w:rsid w:val="007A5B59"/>
    <w:rsid w:val="007A6FA0"/>
    <w:rsid w:val="007A7E05"/>
    <w:rsid w:val="007B01BD"/>
    <w:rsid w:val="007B0576"/>
    <w:rsid w:val="007B4D27"/>
    <w:rsid w:val="007B665B"/>
    <w:rsid w:val="007C1935"/>
    <w:rsid w:val="007C3E31"/>
    <w:rsid w:val="007C4B74"/>
    <w:rsid w:val="007C77C6"/>
    <w:rsid w:val="007D0664"/>
    <w:rsid w:val="007D4BDE"/>
    <w:rsid w:val="007D62BD"/>
    <w:rsid w:val="007D677C"/>
    <w:rsid w:val="007D6FDC"/>
    <w:rsid w:val="007D7C06"/>
    <w:rsid w:val="007E0D88"/>
    <w:rsid w:val="007E234A"/>
    <w:rsid w:val="007E2F36"/>
    <w:rsid w:val="007E515D"/>
    <w:rsid w:val="007E6A41"/>
    <w:rsid w:val="007E6C81"/>
    <w:rsid w:val="007E6FC7"/>
    <w:rsid w:val="007F11E2"/>
    <w:rsid w:val="007F7B49"/>
    <w:rsid w:val="007F7D05"/>
    <w:rsid w:val="00801836"/>
    <w:rsid w:val="00805453"/>
    <w:rsid w:val="00807460"/>
    <w:rsid w:val="00810D6E"/>
    <w:rsid w:val="00811084"/>
    <w:rsid w:val="0081203D"/>
    <w:rsid w:val="00813764"/>
    <w:rsid w:val="00813C57"/>
    <w:rsid w:val="00814C6A"/>
    <w:rsid w:val="008173F0"/>
    <w:rsid w:val="008208D0"/>
    <w:rsid w:val="008220EA"/>
    <w:rsid w:val="0082265D"/>
    <w:rsid w:val="00822F01"/>
    <w:rsid w:val="008230E9"/>
    <w:rsid w:val="008231FE"/>
    <w:rsid w:val="00825072"/>
    <w:rsid w:val="00825CFC"/>
    <w:rsid w:val="00827F71"/>
    <w:rsid w:val="00833431"/>
    <w:rsid w:val="00835193"/>
    <w:rsid w:val="0083610B"/>
    <w:rsid w:val="00836F29"/>
    <w:rsid w:val="00837AA1"/>
    <w:rsid w:val="00840203"/>
    <w:rsid w:val="00841A33"/>
    <w:rsid w:val="00843128"/>
    <w:rsid w:val="00843DF3"/>
    <w:rsid w:val="00844787"/>
    <w:rsid w:val="0084563D"/>
    <w:rsid w:val="00846711"/>
    <w:rsid w:val="00846F1D"/>
    <w:rsid w:val="00854598"/>
    <w:rsid w:val="00856738"/>
    <w:rsid w:val="00856DA5"/>
    <w:rsid w:val="00861CCC"/>
    <w:rsid w:val="00863961"/>
    <w:rsid w:val="0086556F"/>
    <w:rsid w:val="008665A4"/>
    <w:rsid w:val="00866DB7"/>
    <w:rsid w:val="0086732B"/>
    <w:rsid w:val="00872599"/>
    <w:rsid w:val="00872E8D"/>
    <w:rsid w:val="00875E5C"/>
    <w:rsid w:val="008762A7"/>
    <w:rsid w:val="008766B6"/>
    <w:rsid w:val="00877AFB"/>
    <w:rsid w:val="00880407"/>
    <w:rsid w:val="0088195E"/>
    <w:rsid w:val="00881F41"/>
    <w:rsid w:val="00881F47"/>
    <w:rsid w:val="008828B3"/>
    <w:rsid w:val="00883A11"/>
    <w:rsid w:val="00883BFB"/>
    <w:rsid w:val="008849BC"/>
    <w:rsid w:val="0088733F"/>
    <w:rsid w:val="00887C72"/>
    <w:rsid w:val="00892DFD"/>
    <w:rsid w:val="00892F79"/>
    <w:rsid w:val="00894F0F"/>
    <w:rsid w:val="00895210"/>
    <w:rsid w:val="0089539C"/>
    <w:rsid w:val="00897588"/>
    <w:rsid w:val="008A2AD3"/>
    <w:rsid w:val="008A35A3"/>
    <w:rsid w:val="008A4B6E"/>
    <w:rsid w:val="008A54A5"/>
    <w:rsid w:val="008B0BB0"/>
    <w:rsid w:val="008B0F1E"/>
    <w:rsid w:val="008B248C"/>
    <w:rsid w:val="008B6260"/>
    <w:rsid w:val="008B7760"/>
    <w:rsid w:val="008C33A0"/>
    <w:rsid w:val="008C6933"/>
    <w:rsid w:val="008C6F66"/>
    <w:rsid w:val="008D05D4"/>
    <w:rsid w:val="008D0AE3"/>
    <w:rsid w:val="008D28CB"/>
    <w:rsid w:val="008D336F"/>
    <w:rsid w:val="008D3438"/>
    <w:rsid w:val="008D52B3"/>
    <w:rsid w:val="008D5DC0"/>
    <w:rsid w:val="008D7832"/>
    <w:rsid w:val="008D7C17"/>
    <w:rsid w:val="008D7CB8"/>
    <w:rsid w:val="008E0C51"/>
    <w:rsid w:val="008E1329"/>
    <w:rsid w:val="008E1500"/>
    <w:rsid w:val="008E28DC"/>
    <w:rsid w:val="008E384F"/>
    <w:rsid w:val="008E4991"/>
    <w:rsid w:val="008E4B32"/>
    <w:rsid w:val="008E4D21"/>
    <w:rsid w:val="008E71AD"/>
    <w:rsid w:val="008E76CE"/>
    <w:rsid w:val="008E7C94"/>
    <w:rsid w:val="008E7CE3"/>
    <w:rsid w:val="008F0DDD"/>
    <w:rsid w:val="008F239E"/>
    <w:rsid w:val="008F2C3C"/>
    <w:rsid w:val="008F3459"/>
    <w:rsid w:val="008F3942"/>
    <w:rsid w:val="008F6A6A"/>
    <w:rsid w:val="008F7098"/>
    <w:rsid w:val="009003B8"/>
    <w:rsid w:val="00900FA5"/>
    <w:rsid w:val="00904639"/>
    <w:rsid w:val="0091356D"/>
    <w:rsid w:val="00914A2B"/>
    <w:rsid w:val="00914B47"/>
    <w:rsid w:val="0091545F"/>
    <w:rsid w:val="00915777"/>
    <w:rsid w:val="00922501"/>
    <w:rsid w:val="00922CC9"/>
    <w:rsid w:val="0092335B"/>
    <w:rsid w:val="009278E8"/>
    <w:rsid w:val="00930777"/>
    <w:rsid w:val="00933742"/>
    <w:rsid w:val="009340A8"/>
    <w:rsid w:val="009402E4"/>
    <w:rsid w:val="00942028"/>
    <w:rsid w:val="00944526"/>
    <w:rsid w:val="009456AA"/>
    <w:rsid w:val="0094583B"/>
    <w:rsid w:val="00945AD3"/>
    <w:rsid w:val="0095029E"/>
    <w:rsid w:val="00950658"/>
    <w:rsid w:val="00950D01"/>
    <w:rsid w:val="00951A15"/>
    <w:rsid w:val="00952E78"/>
    <w:rsid w:val="00953D50"/>
    <w:rsid w:val="0096030D"/>
    <w:rsid w:val="00962D0E"/>
    <w:rsid w:val="00962D51"/>
    <w:rsid w:val="00965105"/>
    <w:rsid w:val="00965F99"/>
    <w:rsid w:val="00966742"/>
    <w:rsid w:val="00967B46"/>
    <w:rsid w:val="00970789"/>
    <w:rsid w:val="0097195C"/>
    <w:rsid w:val="009722CB"/>
    <w:rsid w:val="00972871"/>
    <w:rsid w:val="00973B7C"/>
    <w:rsid w:val="00973C4D"/>
    <w:rsid w:val="00975D4C"/>
    <w:rsid w:val="009806E6"/>
    <w:rsid w:val="009816F5"/>
    <w:rsid w:val="00981E16"/>
    <w:rsid w:val="0098399E"/>
    <w:rsid w:val="00986742"/>
    <w:rsid w:val="009879BA"/>
    <w:rsid w:val="0099066A"/>
    <w:rsid w:val="0099390A"/>
    <w:rsid w:val="00994729"/>
    <w:rsid w:val="00996A3D"/>
    <w:rsid w:val="009A0DB5"/>
    <w:rsid w:val="009A24CA"/>
    <w:rsid w:val="009A4113"/>
    <w:rsid w:val="009A49E1"/>
    <w:rsid w:val="009A678E"/>
    <w:rsid w:val="009A7AFC"/>
    <w:rsid w:val="009B3CB0"/>
    <w:rsid w:val="009B3D43"/>
    <w:rsid w:val="009B4F7D"/>
    <w:rsid w:val="009B7FF9"/>
    <w:rsid w:val="009C1BDB"/>
    <w:rsid w:val="009C1CA9"/>
    <w:rsid w:val="009C2A21"/>
    <w:rsid w:val="009C5336"/>
    <w:rsid w:val="009C6158"/>
    <w:rsid w:val="009C6B02"/>
    <w:rsid w:val="009C7611"/>
    <w:rsid w:val="009C7745"/>
    <w:rsid w:val="009C78C7"/>
    <w:rsid w:val="009D0D27"/>
    <w:rsid w:val="009D15AC"/>
    <w:rsid w:val="009D188C"/>
    <w:rsid w:val="009D29EA"/>
    <w:rsid w:val="009D2A06"/>
    <w:rsid w:val="009D2CBD"/>
    <w:rsid w:val="009D379B"/>
    <w:rsid w:val="009D3A54"/>
    <w:rsid w:val="009D6967"/>
    <w:rsid w:val="009E04D3"/>
    <w:rsid w:val="009E1934"/>
    <w:rsid w:val="009E2709"/>
    <w:rsid w:val="009E4B6E"/>
    <w:rsid w:val="009E57FB"/>
    <w:rsid w:val="009E76E9"/>
    <w:rsid w:val="009F0547"/>
    <w:rsid w:val="009F3D1F"/>
    <w:rsid w:val="009F4C7E"/>
    <w:rsid w:val="009F5B68"/>
    <w:rsid w:val="00A01405"/>
    <w:rsid w:val="00A02244"/>
    <w:rsid w:val="00A03971"/>
    <w:rsid w:val="00A03DFF"/>
    <w:rsid w:val="00A069DD"/>
    <w:rsid w:val="00A06C99"/>
    <w:rsid w:val="00A07079"/>
    <w:rsid w:val="00A07DDC"/>
    <w:rsid w:val="00A106F1"/>
    <w:rsid w:val="00A113CA"/>
    <w:rsid w:val="00A122C9"/>
    <w:rsid w:val="00A12DE1"/>
    <w:rsid w:val="00A14303"/>
    <w:rsid w:val="00A162FE"/>
    <w:rsid w:val="00A17709"/>
    <w:rsid w:val="00A1776A"/>
    <w:rsid w:val="00A17941"/>
    <w:rsid w:val="00A17DD9"/>
    <w:rsid w:val="00A2013F"/>
    <w:rsid w:val="00A203E6"/>
    <w:rsid w:val="00A20C87"/>
    <w:rsid w:val="00A2193B"/>
    <w:rsid w:val="00A220DD"/>
    <w:rsid w:val="00A22819"/>
    <w:rsid w:val="00A261FC"/>
    <w:rsid w:val="00A262F2"/>
    <w:rsid w:val="00A26A95"/>
    <w:rsid w:val="00A26D42"/>
    <w:rsid w:val="00A3191F"/>
    <w:rsid w:val="00A32623"/>
    <w:rsid w:val="00A32A29"/>
    <w:rsid w:val="00A3317E"/>
    <w:rsid w:val="00A37939"/>
    <w:rsid w:val="00A40717"/>
    <w:rsid w:val="00A44457"/>
    <w:rsid w:val="00A44EA9"/>
    <w:rsid w:val="00A46E81"/>
    <w:rsid w:val="00A478DC"/>
    <w:rsid w:val="00A52A1B"/>
    <w:rsid w:val="00A604F2"/>
    <w:rsid w:val="00A618F6"/>
    <w:rsid w:val="00A6353D"/>
    <w:rsid w:val="00A72476"/>
    <w:rsid w:val="00A7445D"/>
    <w:rsid w:val="00A74DE3"/>
    <w:rsid w:val="00A7681E"/>
    <w:rsid w:val="00A8008A"/>
    <w:rsid w:val="00A82758"/>
    <w:rsid w:val="00A82960"/>
    <w:rsid w:val="00A83040"/>
    <w:rsid w:val="00A83A70"/>
    <w:rsid w:val="00A8466D"/>
    <w:rsid w:val="00A84A94"/>
    <w:rsid w:val="00A856EA"/>
    <w:rsid w:val="00A867C0"/>
    <w:rsid w:val="00A90368"/>
    <w:rsid w:val="00A90B4D"/>
    <w:rsid w:val="00A92A68"/>
    <w:rsid w:val="00A92FD6"/>
    <w:rsid w:val="00A95A1F"/>
    <w:rsid w:val="00A95BDF"/>
    <w:rsid w:val="00A96BC5"/>
    <w:rsid w:val="00A97C2F"/>
    <w:rsid w:val="00AA1496"/>
    <w:rsid w:val="00AA4615"/>
    <w:rsid w:val="00AA50DE"/>
    <w:rsid w:val="00AA5DE5"/>
    <w:rsid w:val="00AA5FBC"/>
    <w:rsid w:val="00AB47F3"/>
    <w:rsid w:val="00AB5A60"/>
    <w:rsid w:val="00AC061F"/>
    <w:rsid w:val="00AC0691"/>
    <w:rsid w:val="00AC084B"/>
    <w:rsid w:val="00AC0895"/>
    <w:rsid w:val="00AC2439"/>
    <w:rsid w:val="00AC2E1B"/>
    <w:rsid w:val="00AC5A55"/>
    <w:rsid w:val="00AC7264"/>
    <w:rsid w:val="00AD3AF0"/>
    <w:rsid w:val="00AD3FDA"/>
    <w:rsid w:val="00AE02A3"/>
    <w:rsid w:val="00AE0FB7"/>
    <w:rsid w:val="00AE10D8"/>
    <w:rsid w:val="00AE3ECB"/>
    <w:rsid w:val="00AE500B"/>
    <w:rsid w:val="00AF0836"/>
    <w:rsid w:val="00AF1735"/>
    <w:rsid w:val="00AF24A4"/>
    <w:rsid w:val="00AF66A5"/>
    <w:rsid w:val="00B00ADB"/>
    <w:rsid w:val="00B01566"/>
    <w:rsid w:val="00B02802"/>
    <w:rsid w:val="00B02ED1"/>
    <w:rsid w:val="00B0334D"/>
    <w:rsid w:val="00B03835"/>
    <w:rsid w:val="00B04249"/>
    <w:rsid w:val="00B04412"/>
    <w:rsid w:val="00B04944"/>
    <w:rsid w:val="00B05949"/>
    <w:rsid w:val="00B06C9E"/>
    <w:rsid w:val="00B13D78"/>
    <w:rsid w:val="00B14407"/>
    <w:rsid w:val="00B158D4"/>
    <w:rsid w:val="00B225BA"/>
    <w:rsid w:val="00B226E6"/>
    <w:rsid w:val="00B2516E"/>
    <w:rsid w:val="00B2551F"/>
    <w:rsid w:val="00B25C20"/>
    <w:rsid w:val="00B30E7C"/>
    <w:rsid w:val="00B3133E"/>
    <w:rsid w:val="00B351EB"/>
    <w:rsid w:val="00B3698C"/>
    <w:rsid w:val="00B36DAD"/>
    <w:rsid w:val="00B40B98"/>
    <w:rsid w:val="00B42144"/>
    <w:rsid w:val="00B463A0"/>
    <w:rsid w:val="00B470A0"/>
    <w:rsid w:val="00B47275"/>
    <w:rsid w:val="00B47A1B"/>
    <w:rsid w:val="00B47B5C"/>
    <w:rsid w:val="00B50388"/>
    <w:rsid w:val="00B51624"/>
    <w:rsid w:val="00B55EA8"/>
    <w:rsid w:val="00B5671E"/>
    <w:rsid w:val="00B57D5D"/>
    <w:rsid w:val="00B6023B"/>
    <w:rsid w:val="00B60A27"/>
    <w:rsid w:val="00B61D3F"/>
    <w:rsid w:val="00B63B5F"/>
    <w:rsid w:val="00B64EEF"/>
    <w:rsid w:val="00B65FEE"/>
    <w:rsid w:val="00B66D04"/>
    <w:rsid w:val="00B67002"/>
    <w:rsid w:val="00B705C0"/>
    <w:rsid w:val="00B71D8C"/>
    <w:rsid w:val="00B72B28"/>
    <w:rsid w:val="00B736F5"/>
    <w:rsid w:val="00B75F5C"/>
    <w:rsid w:val="00B77BE8"/>
    <w:rsid w:val="00B80475"/>
    <w:rsid w:val="00B82F71"/>
    <w:rsid w:val="00B84A2A"/>
    <w:rsid w:val="00B84E28"/>
    <w:rsid w:val="00B85613"/>
    <w:rsid w:val="00B85F3C"/>
    <w:rsid w:val="00B87389"/>
    <w:rsid w:val="00B90E94"/>
    <w:rsid w:val="00B90FB8"/>
    <w:rsid w:val="00B9449B"/>
    <w:rsid w:val="00B9451B"/>
    <w:rsid w:val="00B97683"/>
    <w:rsid w:val="00BA299F"/>
    <w:rsid w:val="00BA2FEA"/>
    <w:rsid w:val="00BA3AFE"/>
    <w:rsid w:val="00BA3C5D"/>
    <w:rsid w:val="00BA3DAE"/>
    <w:rsid w:val="00BA3E1C"/>
    <w:rsid w:val="00BA41FC"/>
    <w:rsid w:val="00BA604C"/>
    <w:rsid w:val="00BA6631"/>
    <w:rsid w:val="00BA7758"/>
    <w:rsid w:val="00BB2CA5"/>
    <w:rsid w:val="00BB2D39"/>
    <w:rsid w:val="00BB4D9B"/>
    <w:rsid w:val="00BB5197"/>
    <w:rsid w:val="00BB6B04"/>
    <w:rsid w:val="00BC0D6B"/>
    <w:rsid w:val="00BC15F0"/>
    <w:rsid w:val="00BC1700"/>
    <w:rsid w:val="00BC1D42"/>
    <w:rsid w:val="00BC33D0"/>
    <w:rsid w:val="00BC4CBA"/>
    <w:rsid w:val="00BC5DA2"/>
    <w:rsid w:val="00BC7211"/>
    <w:rsid w:val="00BC7BCD"/>
    <w:rsid w:val="00BD03CE"/>
    <w:rsid w:val="00BD44C9"/>
    <w:rsid w:val="00BD452D"/>
    <w:rsid w:val="00BD5018"/>
    <w:rsid w:val="00BD6039"/>
    <w:rsid w:val="00BD68DA"/>
    <w:rsid w:val="00BD6E6E"/>
    <w:rsid w:val="00BD7395"/>
    <w:rsid w:val="00BE26B5"/>
    <w:rsid w:val="00BE2EDE"/>
    <w:rsid w:val="00BE4408"/>
    <w:rsid w:val="00BE4FF1"/>
    <w:rsid w:val="00BE594B"/>
    <w:rsid w:val="00BE7E71"/>
    <w:rsid w:val="00BF0AB8"/>
    <w:rsid w:val="00BF0F4F"/>
    <w:rsid w:val="00BF407A"/>
    <w:rsid w:val="00BF49C9"/>
    <w:rsid w:val="00BF60AF"/>
    <w:rsid w:val="00C00446"/>
    <w:rsid w:val="00C018B4"/>
    <w:rsid w:val="00C01D97"/>
    <w:rsid w:val="00C0292C"/>
    <w:rsid w:val="00C05A12"/>
    <w:rsid w:val="00C07577"/>
    <w:rsid w:val="00C10958"/>
    <w:rsid w:val="00C11667"/>
    <w:rsid w:val="00C11917"/>
    <w:rsid w:val="00C11C1B"/>
    <w:rsid w:val="00C11E8B"/>
    <w:rsid w:val="00C122D8"/>
    <w:rsid w:val="00C124C7"/>
    <w:rsid w:val="00C135BF"/>
    <w:rsid w:val="00C146DA"/>
    <w:rsid w:val="00C14814"/>
    <w:rsid w:val="00C155EA"/>
    <w:rsid w:val="00C17F76"/>
    <w:rsid w:val="00C20792"/>
    <w:rsid w:val="00C20CD8"/>
    <w:rsid w:val="00C21624"/>
    <w:rsid w:val="00C21DCA"/>
    <w:rsid w:val="00C22A36"/>
    <w:rsid w:val="00C22FAC"/>
    <w:rsid w:val="00C23008"/>
    <w:rsid w:val="00C24FF0"/>
    <w:rsid w:val="00C25B5A"/>
    <w:rsid w:val="00C30D24"/>
    <w:rsid w:val="00C31253"/>
    <w:rsid w:val="00C313BE"/>
    <w:rsid w:val="00C31A66"/>
    <w:rsid w:val="00C32D09"/>
    <w:rsid w:val="00C334C9"/>
    <w:rsid w:val="00C33568"/>
    <w:rsid w:val="00C33C92"/>
    <w:rsid w:val="00C41D53"/>
    <w:rsid w:val="00C445FD"/>
    <w:rsid w:val="00C44C7B"/>
    <w:rsid w:val="00C44D04"/>
    <w:rsid w:val="00C44D1B"/>
    <w:rsid w:val="00C47EB6"/>
    <w:rsid w:val="00C47F77"/>
    <w:rsid w:val="00C5081A"/>
    <w:rsid w:val="00C50C7E"/>
    <w:rsid w:val="00C5197B"/>
    <w:rsid w:val="00C52CC8"/>
    <w:rsid w:val="00C531FA"/>
    <w:rsid w:val="00C53289"/>
    <w:rsid w:val="00C534B6"/>
    <w:rsid w:val="00C5388E"/>
    <w:rsid w:val="00C547DE"/>
    <w:rsid w:val="00C55582"/>
    <w:rsid w:val="00C55925"/>
    <w:rsid w:val="00C60365"/>
    <w:rsid w:val="00C6097A"/>
    <w:rsid w:val="00C61082"/>
    <w:rsid w:val="00C61538"/>
    <w:rsid w:val="00C61A54"/>
    <w:rsid w:val="00C6287D"/>
    <w:rsid w:val="00C63C55"/>
    <w:rsid w:val="00C71547"/>
    <w:rsid w:val="00C715FC"/>
    <w:rsid w:val="00C7191B"/>
    <w:rsid w:val="00C727B6"/>
    <w:rsid w:val="00C754BF"/>
    <w:rsid w:val="00C76CD0"/>
    <w:rsid w:val="00C86BD2"/>
    <w:rsid w:val="00C86DCC"/>
    <w:rsid w:val="00C86DE1"/>
    <w:rsid w:val="00C8717F"/>
    <w:rsid w:val="00C87AFB"/>
    <w:rsid w:val="00C87B21"/>
    <w:rsid w:val="00C9138E"/>
    <w:rsid w:val="00C91DA1"/>
    <w:rsid w:val="00C9293F"/>
    <w:rsid w:val="00C93329"/>
    <w:rsid w:val="00C9386D"/>
    <w:rsid w:val="00C93C7D"/>
    <w:rsid w:val="00C96A52"/>
    <w:rsid w:val="00CA1F22"/>
    <w:rsid w:val="00CA5BE7"/>
    <w:rsid w:val="00CB0289"/>
    <w:rsid w:val="00CB1453"/>
    <w:rsid w:val="00CB2125"/>
    <w:rsid w:val="00CB2E57"/>
    <w:rsid w:val="00CB3495"/>
    <w:rsid w:val="00CB3C4A"/>
    <w:rsid w:val="00CB4237"/>
    <w:rsid w:val="00CB575A"/>
    <w:rsid w:val="00CB6F1D"/>
    <w:rsid w:val="00CB6F55"/>
    <w:rsid w:val="00CC005F"/>
    <w:rsid w:val="00CC1B24"/>
    <w:rsid w:val="00CC247C"/>
    <w:rsid w:val="00CC26BC"/>
    <w:rsid w:val="00CC55EC"/>
    <w:rsid w:val="00CC5A4B"/>
    <w:rsid w:val="00CC6D1C"/>
    <w:rsid w:val="00CC709B"/>
    <w:rsid w:val="00CD02E8"/>
    <w:rsid w:val="00CD0EBF"/>
    <w:rsid w:val="00CD3C3D"/>
    <w:rsid w:val="00CD4E19"/>
    <w:rsid w:val="00CD5A9C"/>
    <w:rsid w:val="00CD5AA6"/>
    <w:rsid w:val="00CD5C37"/>
    <w:rsid w:val="00CE1C82"/>
    <w:rsid w:val="00CE1E0B"/>
    <w:rsid w:val="00CE1ECC"/>
    <w:rsid w:val="00CE2A89"/>
    <w:rsid w:val="00CE3027"/>
    <w:rsid w:val="00CE6072"/>
    <w:rsid w:val="00CE6F05"/>
    <w:rsid w:val="00CF0CC9"/>
    <w:rsid w:val="00CF2337"/>
    <w:rsid w:val="00CF32C2"/>
    <w:rsid w:val="00D005C1"/>
    <w:rsid w:val="00D0116A"/>
    <w:rsid w:val="00D016CE"/>
    <w:rsid w:val="00D03915"/>
    <w:rsid w:val="00D03D95"/>
    <w:rsid w:val="00D042D0"/>
    <w:rsid w:val="00D055ED"/>
    <w:rsid w:val="00D069FC"/>
    <w:rsid w:val="00D1050C"/>
    <w:rsid w:val="00D12371"/>
    <w:rsid w:val="00D12656"/>
    <w:rsid w:val="00D133F1"/>
    <w:rsid w:val="00D16974"/>
    <w:rsid w:val="00D17E16"/>
    <w:rsid w:val="00D17F4D"/>
    <w:rsid w:val="00D20510"/>
    <w:rsid w:val="00D21018"/>
    <w:rsid w:val="00D2546F"/>
    <w:rsid w:val="00D258D9"/>
    <w:rsid w:val="00D25A3E"/>
    <w:rsid w:val="00D27E52"/>
    <w:rsid w:val="00D302A4"/>
    <w:rsid w:val="00D31091"/>
    <w:rsid w:val="00D31E5B"/>
    <w:rsid w:val="00D344A4"/>
    <w:rsid w:val="00D34862"/>
    <w:rsid w:val="00D37E6F"/>
    <w:rsid w:val="00D414A8"/>
    <w:rsid w:val="00D42AEF"/>
    <w:rsid w:val="00D45515"/>
    <w:rsid w:val="00D45C83"/>
    <w:rsid w:val="00D46E43"/>
    <w:rsid w:val="00D509B4"/>
    <w:rsid w:val="00D52BBF"/>
    <w:rsid w:val="00D533EA"/>
    <w:rsid w:val="00D541E5"/>
    <w:rsid w:val="00D54624"/>
    <w:rsid w:val="00D54AA4"/>
    <w:rsid w:val="00D55F18"/>
    <w:rsid w:val="00D56F80"/>
    <w:rsid w:val="00D57613"/>
    <w:rsid w:val="00D57D63"/>
    <w:rsid w:val="00D60B64"/>
    <w:rsid w:val="00D61306"/>
    <w:rsid w:val="00D62B78"/>
    <w:rsid w:val="00D63049"/>
    <w:rsid w:val="00D6499C"/>
    <w:rsid w:val="00D6647C"/>
    <w:rsid w:val="00D70937"/>
    <w:rsid w:val="00D70B5F"/>
    <w:rsid w:val="00D730D2"/>
    <w:rsid w:val="00D749A7"/>
    <w:rsid w:val="00D74DA3"/>
    <w:rsid w:val="00D75059"/>
    <w:rsid w:val="00D7509A"/>
    <w:rsid w:val="00D75468"/>
    <w:rsid w:val="00D76273"/>
    <w:rsid w:val="00D778DF"/>
    <w:rsid w:val="00D832DE"/>
    <w:rsid w:val="00D850E8"/>
    <w:rsid w:val="00D85F84"/>
    <w:rsid w:val="00D861C7"/>
    <w:rsid w:val="00D86FF2"/>
    <w:rsid w:val="00D87C45"/>
    <w:rsid w:val="00D906F1"/>
    <w:rsid w:val="00D90E53"/>
    <w:rsid w:val="00D92523"/>
    <w:rsid w:val="00D93466"/>
    <w:rsid w:val="00D93D92"/>
    <w:rsid w:val="00D9475E"/>
    <w:rsid w:val="00D94986"/>
    <w:rsid w:val="00D96580"/>
    <w:rsid w:val="00D97434"/>
    <w:rsid w:val="00DA138A"/>
    <w:rsid w:val="00DA27D3"/>
    <w:rsid w:val="00DA5103"/>
    <w:rsid w:val="00DA7DCC"/>
    <w:rsid w:val="00DB023D"/>
    <w:rsid w:val="00DB03FA"/>
    <w:rsid w:val="00DB4BF9"/>
    <w:rsid w:val="00DB57D4"/>
    <w:rsid w:val="00DB6521"/>
    <w:rsid w:val="00DB6661"/>
    <w:rsid w:val="00DB6892"/>
    <w:rsid w:val="00DB6E53"/>
    <w:rsid w:val="00DC1E01"/>
    <w:rsid w:val="00DC2289"/>
    <w:rsid w:val="00DC32F6"/>
    <w:rsid w:val="00DC5DA0"/>
    <w:rsid w:val="00DC5E91"/>
    <w:rsid w:val="00DC707E"/>
    <w:rsid w:val="00DD1D3A"/>
    <w:rsid w:val="00DD4605"/>
    <w:rsid w:val="00DD4BEF"/>
    <w:rsid w:val="00DD4DBC"/>
    <w:rsid w:val="00DD581D"/>
    <w:rsid w:val="00DD60C1"/>
    <w:rsid w:val="00DD771D"/>
    <w:rsid w:val="00DE180C"/>
    <w:rsid w:val="00DE295E"/>
    <w:rsid w:val="00DE36D3"/>
    <w:rsid w:val="00DE5003"/>
    <w:rsid w:val="00DE5976"/>
    <w:rsid w:val="00DE5FE6"/>
    <w:rsid w:val="00DE6046"/>
    <w:rsid w:val="00DE74D3"/>
    <w:rsid w:val="00DF0DBD"/>
    <w:rsid w:val="00DF1481"/>
    <w:rsid w:val="00DF162F"/>
    <w:rsid w:val="00DF2CAB"/>
    <w:rsid w:val="00DF2CB4"/>
    <w:rsid w:val="00DF330D"/>
    <w:rsid w:val="00DF34C1"/>
    <w:rsid w:val="00DF3C66"/>
    <w:rsid w:val="00DF3C7F"/>
    <w:rsid w:val="00DF4D99"/>
    <w:rsid w:val="00DF73E5"/>
    <w:rsid w:val="00DF7713"/>
    <w:rsid w:val="00DF7C16"/>
    <w:rsid w:val="00E01B29"/>
    <w:rsid w:val="00E029E7"/>
    <w:rsid w:val="00E065E4"/>
    <w:rsid w:val="00E06F9B"/>
    <w:rsid w:val="00E07E1A"/>
    <w:rsid w:val="00E10F90"/>
    <w:rsid w:val="00E13396"/>
    <w:rsid w:val="00E14CDF"/>
    <w:rsid w:val="00E2125C"/>
    <w:rsid w:val="00E2273F"/>
    <w:rsid w:val="00E22EFF"/>
    <w:rsid w:val="00E34C56"/>
    <w:rsid w:val="00E34D2F"/>
    <w:rsid w:val="00E34F56"/>
    <w:rsid w:val="00E351EE"/>
    <w:rsid w:val="00E35982"/>
    <w:rsid w:val="00E36952"/>
    <w:rsid w:val="00E36E68"/>
    <w:rsid w:val="00E37FE3"/>
    <w:rsid w:val="00E40BD9"/>
    <w:rsid w:val="00E431C9"/>
    <w:rsid w:val="00E44A89"/>
    <w:rsid w:val="00E46A87"/>
    <w:rsid w:val="00E4715A"/>
    <w:rsid w:val="00E473FE"/>
    <w:rsid w:val="00E47EB4"/>
    <w:rsid w:val="00E5060A"/>
    <w:rsid w:val="00E50F32"/>
    <w:rsid w:val="00E56B01"/>
    <w:rsid w:val="00E57F7B"/>
    <w:rsid w:val="00E61540"/>
    <w:rsid w:val="00E61AD5"/>
    <w:rsid w:val="00E63114"/>
    <w:rsid w:val="00E64C5D"/>
    <w:rsid w:val="00E65950"/>
    <w:rsid w:val="00E664C7"/>
    <w:rsid w:val="00E73750"/>
    <w:rsid w:val="00E741DD"/>
    <w:rsid w:val="00E74292"/>
    <w:rsid w:val="00E74E8B"/>
    <w:rsid w:val="00E800E6"/>
    <w:rsid w:val="00E81221"/>
    <w:rsid w:val="00E82751"/>
    <w:rsid w:val="00E84EDF"/>
    <w:rsid w:val="00E850A5"/>
    <w:rsid w:val="00E85136"/>
    <w:rsid w:val="00E8584F"/>
    <w:rsid w:val="00E90845"/>
    <w:rsid w:val="00E94440"/>
    <w:rsid w:val="00E94E94"/>
    <w:rsid w:val="00E952E0"/>
    <w:rsid w:val="00E9554C"/>
    <w:rsid w:val="00E96623"/>
    <w:rsid w:val="00E96929"/>
    <w:rsid w:val="00E975A7"/>
    <w:rsid w:val="00EA0B65"/>
    <w:rsid w:val="00EA2490"/>
    <w:rsid w:val="00EA2C74"/>
    <w:rsid w:val="00EA2ECC"/>
    <w:rsid w:val="00EA3FF8"/>
    <w:rsid w:val="00EA4AD5"/>
    <w:rsid w:val="00EA7534"/>
    <w:rsid w:val="00EB078B"/>
    <w:rsid w:val="00EB346F"/>
    <w:rsid w:val="00EB395A"/>
    <w:rsid w:val="00EB4DFC"/>
    <w:rsid w:val="00EB59AA"/>
    <w:rsid w:val="00EB64BA"/>
    <w:rsid w:val="00EB6920"/>
    <w:rsid w:val="00EB6A46"/>
    <w:rsid w:val="00EB722D"/>
    <w:rsid w:val="00EB73E8"/>
    <w:rsid w:val="00EC1AA4"/>
    <w:rsid w:val="00EC3778"/>
    <w:rsid w:val="00EC39D3"/>
    <w:rsid w:val="00EC60D4"/>
    <w:rsid w:val="00EC74AC"/>
    <w:rsid w:val="00ED344D"/>
    <w:rsid w:val="00EE0E6E"/>
    <w:rsid w:val="00EE34B2"/>
    <w:rsid w:val="00EE5A45"/>
    <w:rsid w:val="00EE5B1D"/>
    <w:rsid w:val="00EE6AA3"/>
    <w:rsid w:val="00EE7DBB"/>
    <w:rsid w:val="00EF0295"/>
    <w:rsid w:val="00EF22FA"/>
    <w:rsid w:val="00EF3C41"/>
    <w:rsid w:val="00EF7F28"/>
    <w:rsid w:val="00F01AFC"/>
    <w:rsid w:val="00F040F5"/>
    <w:rsid w:val="00F0454C"/>
    <w:rsid w:val="00F04834"/>
    <w:rsid w:val="00F04E12"/>
    <w:rsid w:val="00F10386"/>
    <w:rsid w:val="00F10CA9"/>
    <w:rsid w:val="00F13546"/>
    <w:rsid w:val="00F15953"/>
    <w:rsid w:val="00F15B4A"/>
    <w:rsid w:val="00F15EDF"/>
    <w:rsid w:val="00F20FEC"/>
    <w:rsid w:val="00F21252"/>
    <w:rsid w:val="00F21D44"/>
    <w:rsid w:val="00F238D5"/>
    <w:rsid w:val="00F23E1F"/>
    <w:rsid w:val="00F27286"/>
    <w:rsid w:val="00F2763C"/>
    <w:rsid w:val="00F3109B"/>
    <w:rsid w:val="00F31BD0"/>
    <w:rsid w:val="00F32B1E"/>
    <w:rsid w:val="00F34466"/>
    <w:rsid w:val="00F34B64"/>
    <w:rsid w:val="00F363E9"/>
    <w:rsid w:val="00F431E3"/>
    <w:rsid w:val="00F43267"/>
    <w:rsid w:val="00F44A5C"/>
    <w:rsid w:val="00F45745"/>
    <w:rsid w:val="00F517A7"/>
    <w:rsid w:val="00F52401"/>
    <w:rsid w:val="00F53357"/>
    <w:rsid w:val="00F53ADF"/>
    <w:rsid w:val="00F57AC9"/>
    <w:rsid w:val="00F57B84"/>
    <w:rsid w:val="00F629B9"/>
    <w:rsid w:val="00F6312D"/>
    <w:rsid w:val="00F639BB"/>
    <w:rsid w:val="00F64F2F"/>
    <w:rsid w:val="00F652BF"/>
    <w:rsid w:val="00F660FF"/>
    <w:rsid w:val="00F67876"/>
    <w:rsid w:val="00F67FA1"/>
    <w:rsid w:val="00F707EA"/>
    <w:rsid w:val="00F712E3"/>
    <w:rsid w:val="00F72274"/>
    <w:rsid w:val="00F776DA"/>
    <w:rsid w:val="00F8042A"/>
    <w:rsid w:val="00F80666"/>
    <w:rsid w:val="00F80D92"/>
    <w:rsid w:val="00F83A4A"/>
    <w:rsid w:val="00F83BA3"/>
    <w:rsid w:val="00F8738D"/>
    <w:rsid w:val="00F902F6"/>
    <w:rsid w:val="00F9180B"/>
    <w:rsid w:val="00F918EC"/>
    <w:rsid w:val="00F924E2"/>
    <w:rsid w:val="00F93296"/>
    <w:rsid w:val="00F9556A"/>
    <w:rsid w:val="00F959A2"/>
    <w:rsid w:val="00F95C7C"/>
    <w:rsid w:val="00F973B4"/>
    <w:rsid w:val="00FA020C"/>
    <w:rsid w:val="00FA02B3"/>
    <w:rsid w:val="00FA07ED"/>
    <w:rsid w:val="00FA08DA"/>
    <w:rsid w:val="00FA0F5F"/>
    <w:rsid w:val="00FA28CA"/>
    <w:rsid w:val="00FA2FBB"/>
    <w:rsid w:val="00FA37E6"/>
    <w:rsid w:val="00FA4126"/>
    <w:rsid w:val="00FA53DE"/>
    <w:rsid w:val="00FA6BDD"/>
    <w:rsid w:val="00FA7962"/>
    <w:rsid w:val="00FB0DFB"/>
    <w:rsid w:val="00FB12AC"/>
    <w:rsid w:val="00FB20CF"/>
    <w:rsid w:val="00FB3CA3"/>
    <w:rsid w:val="00FB4839"/>
    <w:rsid w:val="00FB6B3F"/>
    <w:rsid w:val="00FC1248"/>
    <w:rsid w:val="00FC13D5"/>
    <w:rsid w:val="00FC1AAF"/>
    <w:rsid w:val="00FC25E0"/>
    <w:rsid w:val="00FC2F7E"/>
    <w:rsid w:val="00FC4486"/>
    <w:rsid w:val="00FC58EA"/>
    <w:rsid w:val="00FC674E"/>
    <w:rsid w:val="00FC73F6"/>
    <w:rsid w:val="00FD0941"/>
    <w:rsid w:val="00FD1137"/>
    <w:rsid w:val="00FD194D"/>
    <w:rsid w:val="00FD1AE2"/>
    <w:rsid w:val="00FD1D47"/>
    <w:rsid w:val="00FD247B"/>
    <w:rsid w:val="00FD27DC"/>
    <w:rsid w:val="00FD3CB9"/>
    <w:rsid w:val="00FD51CF"/>
    <w:rsid w:val="00FD61A0"/>
    <w:rsid w:val="00FD70BE"/>
    <w:rsid w:val="00FE13C3"/>
    <w:rsid w:val="00FE3BBD"/>
    <w:rsid w:val="00FE6202"/>
    <w:rsid w:val="00FE6D94"/>
    <w:rsid w:val="00FE72BC"/>
    <w:rsid w:val="00FF1BFF"/>
    <w:rsid w:val="00FF2365"/>
    <w:rsid w:val="00FF2716"/>
    <w:rsid w:val="00FF3355"/>
    <w:rsid w:val="00FF568C"/>
    <w:rsid w:val="00FF6B27"/>
    <w:rsid w:val="00FF7309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5:docId w15:val="{3ED09B45-9928-42AD-AA97-BF71BF60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"/>
    <w:rsid w:val="00876548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Virsraksts2Rakstz">
    <w:name w:val="Virsraksts 2 Rakstz."/>
    <w:link w:val="Virsraksts2"/>
    <w:uiPriority w:val="9"/>
    <w:semiHidden/>
    <w:rsid w:val="00876548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Virsraksts3Rakstz">
    <w:name w:val="Virsraksts 3 Rakstz."/>
    <w:link w:val="Virsraksts3"/>
    <w:uiPriority w:val="9"/>
    <w:semiHidden/>
    <w:rsid w:val="00876548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Virsraksts4Rakstz">
    <w:name w:val="Virsraksts 4 Rakstz."/>
    <w:link w:val="Virsraksts4"/>
    <w:uiPriority w:val="9"/>
    <w:semiHidden/>
    <w:rsid w:val="00876548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Pamattekstsaratkpi">
    <w:name w:val="Body Text Indent"/>
    <w:basedOn w:val="Parasts"/>
    <w:link w:val="PamattekstsaratkpiRakstz"/>
    <w:uiPriority w:val="99"/>
    <w:rsid w:val="002C2235"/>
    <w:pPr>
      <w:ind w:left="7"/>
    </w:pPr>
    <w:rPr>
      <w:sz w:val="28"/>
      <w:lang w:val="lv-LV"/>
    </w:rPr>
  </w:style>
  <w:style w:type="character" w:customStyle="1" w:styleId="PamattekstsaratkpiRakstz">
    <w:name w:val="Pamatteksts ar atkāpi Rakstz."/>
    <w:link w:val="Pamattekstsaratkpi"/>
    <w:uiPriority w:val="99"/>
    <w:semiHidden/>
    <w:rsid w:val="00876548"/>
    <w:rPr>
      <w:sz w:val="24"/>
      <w:szCs w:val="24"/>
      <w:lang w:val="en-GB" w:eastAsia="en-US"/>
    </w:rPr>
  </w:style>
  <w:style w:type="paragraph" w:customStyle="1" w:styleId="naisc">
    <w:name w:val="naisc"/>
    <w:basedOn w:val="Parast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uiPriority w:val="99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customStyle="1" w:styleId="KjeneRakstz">
    <w:name w:val="Kājene Rakstz."/>
    <w:link w:val="Kjene"/>
    <w:uiPriority w:val="99"/>
    <w:locked/>
    <w:rsid w:val="0091356D"/>
    <w:rPr>
      <w:rFonts w:ascii="RimTimes" w:hAnsi="RimTimes" w:cs="Times New Roman"/>
      <w:sz w:val="28"/>
      <w:lang w:eastAsia="en-US"/>
    </w:rPr>
  </w:style>
  <w:style w:type="character" w:styleId="Komentraatsauce">
    <w:name w:val="annotation reference"/>
    <w:uiPriority w:val="99"/>
    <w:semiHidden/>
    <w:rsid w:val="002C2235"/>
    <w:rPr>
      <w:rFonts w:cs="Times New Roman"/>
      <w:sz w:val="16"/>
      <w:szCs w:val="16"/>
    </w:rPr>
  </w:style>
  <w:style w:type="paragraph" w:customStyle="1" w:styleId="naislab">
    <w:name w:val="naislab"/>
    <w:basedOn w:val="Parasts"/>
    <w:uiPriority w:val="99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link w:val="GalveneRakstz"/>
    <w:uiPriority w:val="99"/>
    <w:rsid w:val="002C223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semiHidden/>
    <w:rsid w:val="00876548"/>
    <w:rPr>
      <w:sz w:val="24"/>
      <w:szCs w:val="24"/>
      <w:lang w:val="en-GB" w:eastAsia="en-US"/>
    </w:rPr>
  </w:style>
  <w:style w:type="character" w:styleId="Lappusesnumurs">
    <w:name w:val="page number"/>
    <w:uiPriority w:val="99"/>
    <w:rsid w:val="002C2235"/>
    <w:rPr>
      <w:rFonts w:cs="Times New Roman"/>
    </w:rPr>
  </w:style>
  <w:style w:type="paragraph" w:styleId="Komentrateksts">
    <w:name w:val="annotation text"/>
    <w:basedOn w:val="Parasts"/>
    <w:link w:val="KomentratekstsRakstz"/>
    <w:uiPriority w:val="99"/>
    <w:rsid w:val="002C2235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locked/>
    <w:rsid w:val="00A856EA"/>
    <w:rPr>
      <w:rFonts w:cs="Times New Roman"/>
      <w:lang w:val="en-GB" w:eastAsia="en-US"/>
    </w:rPr>
  </w:style>
  <w:style w:type="paragraph" w:customStyle="1" w:styleId="naiskr">
    <w:name w:val="naiskr"/>
    <w:basedOn w:val="Parasts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rsid w:val="003F2F3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76548"/>
    <w:rPr>
      <w:sz w:val="0"/>
      <w:szCs w:val="0"/>
      <w:lang w:val="en-GB" w:eastAsia="en-US"/>
    </w:rPr>
  </w:style>
  <w:style w:type="paragraph" w:customStyle="1" w:styleId="CharChar">
    <w:name w:val="Char Char"/>
    <w:basedOn w:val="Parasts"/>
    <w:uiPriority w:val="99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uiPriority w:val="99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link w:val="Pamatteksts2Rakstz"/>
    <w:uiPriority w:val="99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character" w:customStyle="1" w:styleId="Pamatteksts2Rakstz">
    <w:name w:val="Pamatteksts 2 Rakstz."/>
    <w:link w:val="Pamatteksts2"/>
    <w:uiPriority w:val="99"/>
    <w:semiHidden/>
    <w:rsid w:val="00876548"/>
    <w:rPr>
      <w:sz w:val="24"/>
      <w:szCs w:val="24"/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CC26BC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876548"/>
    <w:rPr>
      <w:rFonts w:cs="Times New Roman"/>
      <w:b/>
      <w:bCs/>
      <w:sz w:val="20"/>
      <w:szCs w:val="20"/>
      <w:lang w:val="en-GB" w:eastAsia="en-US"/>
    </w:rPr>
  </w:style>
  <w:style w:type="character" w:styleId="Hipersaite">
    <w:name w:val="Hyperlink"/>
    <w:uiPriority w:val="99"/>
    <w:rsid w:val="009402E4"/>
    <w:rPr>
      <w:rFonts w:cs="Times New Roman"/>
      <w:color w:val="0000FF"/>
      <w:u w:val="single"/>
    </w:rPr>
  </w:style>
  <w:style w:type="paragraph" w:styleId="Nosaukums">
    <w:name w:val="Title"/>
    <w:basedOn w:val="Parasts"/>
    <w:link w:val="NosaukumsRakstz"/>
    <w:uiPriority w:val="99"/>
    <w:qFormat/>
    <w:rsid w:val="00EB6920"/>
    <w:pPr>
      <w:jc w:val="center"/>
    </w:pPr>
    <w:rPr>
      <w:b/>
      <w:sz w:val="28"/>
      <w:szCs w:val="20"/>
      <w:lang w:val="lv-LV"/>
    </w:rPr>
  </w:style>
  <w:style w:type="character" w:customStyle="1" w:styleId="NosaukumsRakstz">
    <w:name w:val="Nosaukums Rakstz."/>
    <w:link w:val="Nosaukums"/>
    <w:uiPriority w:val="10"/>
    <w:rsid w:val="00876548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ezatstarpm">
    <w:name w:val="No Spacing"/>
    <w:uiPriority w:val="99"/>
    <w:qFormat/>
    <w:rsid w:val="00B55EA8"/>
    <w:rPr>
      <w:rFonts w:ascii="Calibri" w:hAnsi="Calibri"/>
      <w:sz w:val="22"/>
      <w:szCs w:val="22"/>
      <w:lang w:eastAsia="en-US"/>
    </w:rPr>
  </w:style>
  <w:style w:type="paragraph" w:customStyle="1" w:styleId="naisnod">
    <w:name w:val="naisnod"/>
    <w:basedOn w:val="Parast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qFormat/>
    <w:rsid w:val="00FD247B"/>
    <w:rPr>
      <w:rFonts w:cs="Times New Roman"/>
      <w:b/>
      <w:bCs/>
    </w:rPr>
  </w:style>
  <w:style w:type="paragraph" w:styleId="Sarakstarindkopa">
    <w:name w:val="List Paragraph"/>
    <w:basedOn w:val="Parasts"/>
    <w:uiPriority w:val="99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paragraph" w:customStyle="1" w:styleId="Default">
    <w:name w:val="Default"/>
    <w:basedOn w:val="Parasts"/>
    <w:uiPriority w:val="99"/>
    <w:rsid w:val="00966742"/>
    <w:pPr>
      <w:autoSpaceDE w:val="0"/>
      <w:autoSpaceDN w:val="0"/>
    </w:pPr>
    <w:rPr>
      <w:color w:val="000000"/>
      <w:lang w:val="ru-RU"/>
    </w:rPr>
  </w:style>
  <w:style w:type="paragraph" w:styleId="Pamatteksts3">
    <w:name w:val="Body Text 3"/>
    <w:basedOn w:val="Parasts"/>
    <w:link w:val="Pamatteksts3Rakstz"/>
    <w:rsid w:val="005577C4"/>
    <w:pPr>
      <w:spacing w:after="120"/>
    </w:pPr>
    <w:rPr>
      <w:sz w:val="16"/>
      <w:szCs w:val="16"/>
      <w:lang w:eastAsia="lv-LV"/>
    </w:rPr>
  </w:style>
  <w:style w:type="character" w:customStyle="1" w:styleId="Pamatteksts3Rakstz">
    <w:name w:val="Pamatteksts 3 Rakstz."/>
    <w:link w:val="Pamatteksts3"/>
    <w:rsid w:val="005577C4"/>
    <w:rPr>
      <w:sz w:val="16"/>
      <w:szCs w:val="16"/>
      <w:lang w:val="en-GB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660652"/>
    <w:pPr>
      <w:spacing w:after="120"/>
    </w:pPr>
  </w:style>
  <w:style w:type="character" w:customStyle="1" w:styleId="PamattekstsRakstz">
    <w:name w:val="Pamatteksts Rakstz."/>
    <w:link w:val="Pamatteksts"/>
    <w:uiPriority w:val="99"/>
    <w:semiHidden/>
    <w:rsid w:val="00660652"/>
    <w:rPr>
      <w:sz w:val="24"/>
      <w:szCs w:val="24"/>
      <w:lang w:val="en-GB" w:eastAsia="en-US"/>
    </w:rPr>
  </w:style>
  <w:style w:type="paragraph" w:customStyle="1" w:styleId="a">
    <w:basedOn w:val="Parasts"/>
    <w:next w:val="Paraststmeklis"/>
    <w:rsid w:val="009A0DB5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289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127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32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9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9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9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691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69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691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691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69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691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6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691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691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3691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691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3691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3691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3691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3691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3691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3691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69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9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9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69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69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691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691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69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691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691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691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691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3691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691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3691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3691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3691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3691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3691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3691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69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9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340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129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31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995</Words>
  <Characters>6931</Characters>
  <Application>Microsoft Office Word</Application>
  <DocSecurity>0</DocSecurity>
  <Lines>346</Lines>
  <Paragraphs>141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2015.gada 16.jūnija noteikumos Nr.307 „Dzīvnieku liemeņu klasifikācijas noteikumi”</vt:lpstr>
      <vt:lpstr>Grozījumi Ministru kabineta 2015.gada 16.jūnija noteikumos Nr.307 „Dzīvnieku liemeņu klasifikācijas noteikumi”</vt:lpstr>
    </vt:vector>
  </TitlesOfParts>
  <Company>Zemkopības ministrija</Company>
  <LinksUpToDate>false</LinksUpToDate>
  <CharactersWithSpaces>7785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2015.gada 16.jūnija noteikumos Nr.307 „Dzīvnieku liemeņu klasifikācijas noteikumi”</dc:title>
  <dc:subject>anotācija</dc:subject>
  <dc:creator>Daina Krastiņa</dc:creator>
  <dc:description>Daina.Krastina@zm.gov.lv, 67027305</dc:description>
  <cp:lastModifiedBy>Antra Dāldere</cp:lastModifiedBy>
  <cp:revision>10</cp:revision>
  <cp:lastPrinted>2015-05-20T06:42:00Z</cp:lastPrinted>
  <dcterms:created xsi:type="dcterms:W3CDTF">2015-11-20T11:46:00Z</dcterms:created>
  <dcterms:modified xsi:type="dcterms:W3CDTF">2015-12-01T14:44:00Z</dcterms:modified>
</cp:coreProperties>
</file>