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3B99" w14:textId="77777777" w:rsidR="00D757DF" w:rsidRPr="00FF69B6" w:rsidRDefault="00D757DF" w:rsidP="00D757DF">
      <w:pPr>
        <w:jc w:val="center"/>
        <w:rPr>
          <w:b/>
          <w:color w:val="000000" w:themeColor="text1"/>
          <w:szCs w:val="28"/>
          <w:lang w:val="lv-LV"/>
        </w:rPr>
      </w:pPr>
      <w:bookmarkStart w:id="0" w:name="OLE_LINK1"/>
      <w:bookmarkStart w:id="1" w:name="OLE_LINK2"/>
      <w:bookmarkStart w:id="2" w:name="OLE_LINK19"/>
      <w:bookmarkStart w:id="3" w:name="OLE_LINK20"/>
      <w:bookmarkStart w:id="4" w:name="OLE_LINK3"/>
      <w:bookmarkStart w:id="5" w:name="OLE_LINK4"/>
      <w:bookmarkStart w:id="6" w:name="OLE_LINK7"/>
      <w:bookmarkStart w:id="7" w:name="OLE_LINK8"/>
      <w:r w:rsidRPr="00FF69B6">
        <w:rPr>
          <w:b/>
          <w:color w:val="000000" w:themeColor="text1"/>
          <w:szCs w:val="28"/>
          <w:lang w:val="lv-LV"/>
        </w:rPr>
        <w:t>Ministru kabineta noteikumu projekta</w:t>
      </w:r>
      <w:bookmarkStart w:id="8" w:name="OLE_LINK13"/>
      <w:bookmarkStart w:id="9" w:name="OLE_LINK14"/>
      <w:r w:rsidRPr="00FF69B6">
        <w:rPr>
          <w:b/>
          <w:color w:val="000000" w:themeColor="text1"/>
          <w:szCs w:val="28"/>
          <w:lang w:val="lv-LV"/>
        </w:rPr>
        <w:t xml:space="preserve"> </w:t>
      </w:r>
    </w:p>
    <w:p w14:paraId="2BA81860" w14:textId="46B68DC1" w:rsidR="00D757DF" w:rsidRPr="00FF69B6" w:rsidRDefault="00D757DF" w:rsidP="00D757DF">
      <w:pPr>
        <w:jc w:val="center"/>
        <w:rPr>
          <w:b/>
          <w:color w:val="000000" w:themeColor="text1"/>
          <w:szCs w:val="28"/>
          <w:lang w:val="lv-LV"/>
        </w:rPr>
      </w:pPr>
      <w:bookmarkStart w:id="10" w:name="OLE_LINK5"/>
      <w:bookmarkStart w:id="11" w:name="OLE_LINK6"/>
      <w:bookmarkEnd w:id="8"/>
      <w:bookmarkEnd w:id="9"/>
      <w:r w:rsidRPr="00FF69B6">
        <w:rPr>
          <w:b/>
          <w:color w:val="000000" w:themeColor="text1"/>
          <w:szCs w:val="28"/>
          <w:lang w:val="lv-LV"/>
        </w:rPr>
        <w:t>„</w:t>
      </w:r>
      <w:r w:rsidR="00217A5D">
        <w:rPr>
          <w:b/>
          <w:color w:val="000000" w:themeColor="text1"/>
          <w:szCs w:val="28"/>
          <w:lang w:val="lv-LV"/>
        </w:rPr>
        <w:t>Prasības</w:t>
      </w:r>
      <w:r w:rsidRPr="00FF69B6">
        <w:rPr>
          <w:b/>
          <w:color w:val="000000" w:themeColor="text1"/>
          <w:szCs w:val="28"/>
          <w:lang w:val="lv-LV"/>
        </w:rPr>
        <w:t xml:space="preserve"> uztura bagātinātāj</w:t>
      </w:r>
      <w:r w:rsidR="005330C4" w:rsidRPr="00FF69B6">
        <w:rPr>
          <w:b/>
          <w:color w:val="000000" w:themeColor="text1"/>
          <w:szCs w:val="28"/>
          <w:lang w:val="lv-LV"/>
        </w:rPr>
        <w:t>iem</w:t>
      </w:r>
      <w:bookmarkEnd w:id="10"/>
      <w:bookmarkEnd w:id="11"/>
      <w:r w:rsidRPr="00FF69B6">
        <w:rPr>
          <w:b/>
          <w:color w:val="000000" w:themeColor="text1"/>
          <w:szCs w:val="28"/>
          <w:lang w:val="lv-LV"/>
        </w:rPr>
        <w:t>”</w:t>
      </w:r>
    </w:p>
    <w:bookmarkEnd w:id="0"/>
    <w:bookmarkEnd w:id="1"/>
    <w:bookmarkEnd w:id="2"/>
    <w:bookmarkEnd w:id="3"/>
    <w:bookmarkEnd w:id="4"/>
    <w:bookmarkEnd w:id="5"/>
    <w:p w14:paraId="6ABBF2C3" w14:textId="77777777" w:rsidR="00D757DF" w:rsidRPr="00FF69B6" w:rsidRDefault="00D757DF" w:rsidP="00D757DF">
      <w:pPr>
        <w:pStyle w:val="Kjene"/>
        <w:tabs>
          <w:tab w:val="left" w:pos="720"/>
        </w:tabs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69B6">
        <w:rPr>
          <w:rFonts w:ascii="Times New Roman" w:hAnsi="Times New Roman"/>
          <w:b/>
          <w:color w:val="000000" w:themeColor="text1"/>
          <w:sz w:val="24"/>
          <w:szCs w:val="28"/>
        </w:rPr>
        <w:t>sākotnējās ietekmes novērtējuma ziņojums (anotācija)</w:t>
      </w:r>
    </w:p>
    <w:p w14:paraId="475D2584" w14:textId="77777777" w:rsidR="00757B05" w:rsidRPr="00520B78" w:rsidRDefault="00757B05" w:rsidP="005D73D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"/>
        <w:gridCol w:w="2601"/>
        <w:gridCol w:w="6067"/>
      </w:tblGrid>
      <w:tr w:rsidR="00520B78" w:rsidRPr="004E3902" w14:paraId="341CD5E7" w14:textId="77777777" w:rsidTr="008F55C9">
        <w:tc>
          <w:tcPr>
            <w:tcW w:w="5000" w:type="pct"/>
            <w:gridSpan w:val="3"/>
            <w:vAlign w:val="center"/>
          </w:tcPr>
          <w:bookmarkEnd w:id="6"/>
          <w:bookmarkEnd w:id="7"/>
          <w:p w14:paraId="5B750A66" w14:textId="77777777" w:rsidR="00A162FE" w:rsidRPr="00520B78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FF69B6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20B78" w:rsidRPr="0047661C" w14:paraId="26C8296B" w14:textId="77777777" w:rsidTr="008F55C9">
        <w:tc>
          <w:tcPr>
            <w:tcW w:w="254" w:type="pct"/>
          </w:tcPr>
          <w:p w14:paraId="5146D981" w14:textId="77777777" w:rsidR="00A162FE" w:rsidRPr="00520B78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24" w:type="pct"/>
          </w:tcPr>
          <w:p w14:paraId="26131ADB" w14:textId="77777777" w:rsidR="00A162FE" w:rsidRPr="00520B78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22" w:type="pct"/>
          </w:tcPr>
          <w:p w14:paraId="45FA1A1A" w14:textId="4083602C" w:rsidR="00484E4C" w:rsidRPr="00520B78" w:rsidRDefault="0047661C" w:rsidP="00C82F65">
            <w:pPr>
              <w:jc w:val="both"/>
              <w:rPr>
                <w:color w:val="000000" w:themeColor="text1"/>
                <w:lang w:val="lv-LV"/>
              </w:rPr>
            </w:pPr>
            <w:hyperlink r:id="rId8" w:tgtFrame="_blank" w:history="1">
              <w:r w:rsidR="004111B1" w:rsidRPr="00520B78">
                <w:rPr>
                  <w:rStyle w:val="Hipersaite"/>
                  <w:iCs/>
                  <w:color w:val="000000" w:themeColor="text1"/>
                  <w:u w:val="none"/>
                  <w:lang w:val="lv-LV"/>
                </w:rPr>
                <w:t>Pārtikas aprites uzraudzības likuma</w:t>
              </w:r>
            </w:hyperlink>
            <w:r w:rsidR="004111B1" w:rsidRPr="00520B78">
              <w:rPr>
                <w:iCs/>
                <w:color w:val="000000" w:themeColor="text1"/>
                <w:lang w:val="lv-LV"/>
              </w:rPr>
              <w:t xml:space="preserve"> </w:t>
            </w:r>
            <w:r w:rsidR="00C67C39" w:rsidRPr="00520B78">
              <w:rPr>
                <w:color w:val="000000" w:themeColor="text1"/>
                <w:lang w:val="lv-LV"/>
              </w:rPr>
              <w:t>4.panta otr</w:t>
            </w:r>
            <w:r w:rsidR="00D30BA4" w:rsidRPr="00520B78">
              <w:rPr>
                <w:color w:val="000000" w:themeColor="text1"/>
                <w:lang w:val="lv-LV"/>
              </w:rPr>
              <w:t>ā</w:t>
            </w:r>
            <w:r w:rsidR="00C67C39" w:rsidRPr="00520B78">
              <w:rPr>
                <w:color w:val="000000" w:themeColor="text1"/>
                <w:lang w:val="lv-LV"/>
              </w:rPr>
              <w:t xml:space="preserve"> daļ</w:t>
            </w:r>
            <w:r w:rsidR="00D30BA4" w:rsidRPr="00520B78">
              <w:rPr>
                <w:color w:val="000000" w:themeColor="text1"/>
                <w:lang w:val="lv-LV"/>
              </w:rPr>
              <w:t>a</w:t>
            </w:r>
            <w:r w:rsidR="00627729">
              <w:rPr>
                <w:color w:val="000000" w:themeColor="text1"/>
                <w:lang w:val="lv-LV"/>
              </w:rPr>
              <w:t xml:space="preserve"> un</w:t>
            </w:r>
            <w:r w:rsidR="002544A1" w:rsidRPr="00520B78">
              <w:rPr>
                <w:color w:val="000000" w:themeColor="text1"/>
                <w:lang w:val="lv-LV"/>
              </w:rPr>
              <w:t xml:space="preserve"> </w:t>
            </w:r>
            <w:r w:rsidR="00C67C39" w:rsidRPr="00520B78">
              <w:rPr>
                <w:color w:val="000000" w:themeColor="text1"/>
                <w:lang w:val="lv-LV"/>
              </w:rPr>
              <w:t>10.</w:t>
            </w:r>
            <w:r w:rsidR="00C67C39" w:rsidRPr="00520B78">
              <w:rPr>
                <w:color w:val="000000" w:themeColor="text1"/>
                <w:vertAlign w:val="superscript"/>
                <w:lang w:val="lv-LV"/>
              </w:rPr>
              <w:t>1</w:t>
            </w:r>
            <w:r w:rsidR="00C67C39" w:rsidRPr="00520B78">
              <w:rPr>
                <w:color w:val="000000" w:themeColor="text1"/>
                <w:lang w:val="lv-LV"/>
              </w:rPr>
              <w:t xml:space="preserve"> daļa</w:t>
            </w:r>
            <w:r w:rsidR="00D30BA4" w:rsidRPr="00520B78">
              <w:rPr>
                <w:color w:val="000000" w:themeColor="text1"/>
                <w:lang w:val="lv-LV"/>
              </w:rPr>
              <w:t>s</w:t>
            </w:r>
            <w:r w:rsidR="00C67C39" w:rsidRPr="00520B78">
              <w:rPr>
                <w:color w:val="000000" w:themeColor="text1"/>
                <w:lang w:val="lv-LV"/>
              </w:rPr>
              <w:t xml:space="preserve"> 2.punkt</w:t>
            </w:r>
            <w:r w:rsidR="00D30BA4" w:rsidRPr="00520B78">
              <w:rPr>
                <w:color w:val="000000" w:themeColor="text1"/>
                <w:lang w:val="lv-LV"/>
              </w:rPr>
              <w:t>s</w:t>
            </w:r>
            <w:r w:rsidR="00627729">
              <w:rPr>
                <w:color w:val="000000" w:themeColor="text1"/>
                <w:lang w:val="lv-LV"/>
              </w:rPr>
              <w:t>,</w:t>
            </w:r>
            <w:r w:rsidR="00C67C39" w:rsidRPr="00520B78">
              <w:rPr>
                <w:color w:val="000000" w:themeColor="text1"/>
                <w:lang w:val="lv-LV"/>
              </w:rPr>
              <w:t xml:space="preserve"> 13.panta trešās daļas </w:t>
            </w:r>
            <w:r w:rsidR="0063352E" w:rsidRPr="00520B78">
              <w:rPr>
                <w:color w:val="000000" w:themeColor="text1"/>
                <w:lang w:val="lv-LV"/>
              </w:rPr>
              <w:t>3.</w:t>
            </w:r>
            <w:r w:rsidR="00C67C39" w:rsidRPr="00520B78">
              <w:rPr>
                <w:color w:val="000000" w:themeColor="text1"/>
                <w:lang w:val="lv-LV"/>
              </w:rPr>
              <w:t>punkt</w:t>
            </w:r>
            <w:r w:rsidR="00D30BA4" w:rsidRPr="00520B78">
              <w:rPr>
                <w:color w:val="000000" w:themeColor="text1"/>
                <w:lang w:val="lv-LV"/>
              </w:rPr>
              <w:t>s</w:t>
            </w:r>
            <w:r w:rsidR="00C67C39" w:rsidRPr="00520B78">
              <w:rPr>
                <w:color w:val="000000" w:themeColor="text1"/>
                <w:lang w:val="lv-LV"/>
              </w:rPr>
              <w:t xml:space="preserve"> un Reklāmas likuma 7.panta otr</w:t>
            </w:r>
            <w:r w:rsidR="00D30BA4" w:rsidRPr="00520B78">
              <w:rPr>
                <w:color w:val="000000" w:themeColor="text1"/>
                <w:lang w:val="lv-LV"/>
              </w:rPr>
              <w:t>ā</w:t>
            </w:r>
            <w:r w:rsidR="00C67C39" w:rsidRPr="00520B78">
              <w:rPr>
                <w:color w:val="000000" w:themeColor="text1"/>
                <w:lang w:val="lv-LV"/>
              </w:rPr>
              <w:t xml:space="preserve"> daļ</w:t>
            </w:r>
            <w:r w:rsidR="00D30BA4" w:rsidRPr="00520B78">
              <w:rPr>
                <w:color w:val="000000" w:themeColor="text1"/>
                <w:lang w:val="lv-LV"/>
              </w:rPr>
              <w:t>a</w:t>
            </w:r>
            <w:r w:rsidR="00C67C39" w:rsidRPr="00520B78">
              <w:rPr>
                <w:color w:val="000000" w:themeColor="text1"/>
                <w:lang w:val="lv-LV"/>
              </w:rPr>
              <w:t>.</w:t>
            </w:r>
          </w:p>
        </w:tc>
      </w:tr>
      <w:tr w:rsidR="00520B78" w:rsidRPr="0047661C" w14:paraId="07E4800D" w14:textId="77777777" w:rsidTr="008F55C9">
        <w:tc>
          <w:tcPr>
            <w:tcW w:w="254" w:type="pct"/>
          </w:tcPr>
          <w:p w14:paraId="67E9BCC5" w14:textId="77777777" w:rsidR="00A162FE" w:rsidRPr="00520B78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24" w:type="pct"/>
          </w:tcPr>
          <w:p w14:paraId="0CFBB5AD" w14:textId="77777777" w:rsidR="00A162FE" w:rsidRPr="00520B78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520B78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22" w:type="pct"/>
          </w:tcPr>
          <w:p w14:paraId="2F7554BD" w14:textId="0B0D60E3" w:rsidR="008A4582" w:rsidRPr="00520B78" w:rsidRDefault="00627729" w:rsidP="0066760F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rFonts w:eastAsia="Arial Unicode MS"/>
                <w:color w:val="000000" w:themeColor="text1"/>
                <w:lang w:val="lv-LV"/>
              </w:rPr>
              <w:t>Patlaban</w:t>
            </w:r>
            <w:r w:rsidR="0066760F" w:rsidRPr="00520B78">
              <w:rPr>
                <w:rFonts w:eastAsia="Arial Unicode MS"/>
                <w:color w:val="000000" w:themeColor="text1"/>
                <w:lang w:val="lv-LV"/>
              </w:rPr>
              <w:t xml:space="preserve"> spēkā ir Ministru kabineta 2005.gada 20.septembra noteikumi Nr.725 „Noteikumi par uztura bagātinātājiem”</w:t>
            </w:r>
            <w:r w:rsidR="005434DE" w:rsidRPr="00520B78">
              <w:rPr>
                <w:color w:val="000000" w:themeColor="text1"/>
                <w:lang w:val="lv-LV"/>
              </w:rPr>
              <w:t xml:space="preserve"> (turpmāk – noteikumi Nr.725).</w:t>
            </w:r>
            <w:r w:rsidR="005434DE" w:rsidRPr="00520B78">
              <w:rPr>
                <w:rFonts w:eastAsia="Arial Unicode MS"/>
                <w:color w:val="000000" w:themeColor="text1"/>
                <w:lang w:val="lv-LV"/>
              </w:rPr>
              <w:t xml:space="preserve"> </w:t>
            </w:r>
            <w:r w:rsidR="00231955" w:rsidRPr="00520B78">
              <w:rPr>
                <w:rFonts w:eastAsia="Arial Unicode MS"/>
                <w:color w:val="000000" w:themeColor="text1"/>
                <w:lang w:val="lv-LV"/>
              </w:rPr>
              <w:t>A</w:t>
            </w:r>
            <w:r w:rsidR="00E32064" w:rsidRPr="00520B78">
              <w:rPr>
                <w:rFonts w:eastAsia="Arial Unicode MS"/>
                <w:color w:val="000000" w:themeColor="text1"/>
                <w:lang w:val="lv-LV"/>
              </w:rPr>
              <w:t xml:space="preserve">r šiem noteikumiem ir pilnībā pārņemta </w:t>
            </w:r>
            <w:r w:rsidR="00E32064" w:rsidRPr="00520B78">
              <w:rPr>
                <w:color w:val="000000" w:themeColor="text1"/>
                <w:lang w:val="lv-LV"/>
              </w:rPr>
              <w:t>Eiropas Parlamenta un Padomes 2002.gada 10.jūnija Direktīva 2002/46/EK par dalībvalstu tiesību aktu tuvināšanu attiecībā uz uztura bagātinātājiem</w:t>
            </w:r>
            <w:r w:rsidR="00A00E2E" w:rsidRPr="00520B78">
              <w:rPr>
                <w:color w:val="000000" w:themeColor="text1"/>
                <w:lang w:val="lv-LV"/>
              </w:rPr>
              <w:t xml:space="preserve"> (turpmāk </w:t>
            </w:r>
            <w:r w:rsidR="00231955" w:rsidRPr="00520B78">
              <w:rPr>
                <w:color w:val="000000" w:themeColor="text1"/>
                <w:lang w:val="lv-LV"/>
              </w:rPr>
              <w:t>–</w:t>
            </w:r>
            <w:r w:rsidR="00A00E2E" w:rsidRPr="00520B78">
              <w:rPr>
                <w:color w:val="000000" w:themeColor="text1"/>
                <w:lang w:val="lv-LV"/>
              </w:rPr>
              <w:t xml:space="preserve"> </w:t>
            </w:r>
            <w:r w:rsidR="009125BD" w:rsidRPr="00520B78">
              <w:rPr>
                <w:color w:val="000000" w:themeColor="text1"/>
                <w:lang w:val="lv-LV"/>
              </w:rPr>
              <w:t>Direktīva 2002/46/EK</w:t>
            </w:r>
            <w:r w:rsidR="00A00E2E" w:rsidRPr="00520B78">
              <w:rPr>
                <w:color w:val="000000" w:themeColor="text1"/>
                <w:lang w:val="lv-LV"/>
              </w:rPr>
              <w:t>).</w:t>
            </w:r>
          </w:p>
          <w:p w14:paraId="4340948D" w14:textId="1EBC3F37" w:rsidR="00AF0568" w:rsidRPr="00520B78" w:rsidRDefault="003B4F01" w:rsidP="00386D09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/>
              </w:rPr>
              <w:t>Ir sagatavots jauns Ministru kabineta noteikumu projekts „</w:t>
            </w:r>
            <w:r w:rsidR="000B736C">
              <w:rPr>
                <w:color w:val="000000" w:themeColor="text1"/>
                <w:lang w:val="lv-LV"/>
              </w:rPr>
              <w:t>Prasības</w:t>
            </w:r>
            <w:r w:rsidR="003A7F83" w:rsidRPr="00520B78">
              <w:rPr>
                <w:color w:val="000000" w:themeColor="text1"/>
                <w:lang w:val="lv-LV"/>
              </w:rPr>
              <w:t xml:space="preserve"> uztura bagātinātājiem” (turpmāk – noteikumu projekts)</w:t>
            </w:r>
            <w:r w:rsidRPr="00520B78">
              <w:rPr>
                <w:color w:val="000000" w:themeColor="text1"/>
                <w:lang w:val="lv-LV"/>
              </w:rPr>
              <w:t xml:space="preserve">, jo Saeima 2014.gada 23.oktobrī pieņēma likumu „Grozījumi Pārtikas aprites uzraudzības likumā”, ar ko likuma 13.panta trešā daļa izteikta jaunā redakcijā. Likuma </w:t>
            </w:r>
            <w:r w:rsidRPr="00520B78">
              <w:rPr>
                <w:color w:val="000000" w:themeColor="text1"/>
                <w:lang w:val="lv-LV" w:eastAsia="lv-LV"/>
              </w:rPr>
              <w:t>pārejas noteikumu 21.punkts nosaka, ka jāizdod Ministru kabineta noteikumi par pārtikas produktu papildu marķēšanu, savukārt 22.1</w:t>
            </w:r>
            <w:r w:rsidR="00F335C5" w:rsidRPr="00520B78">
              <w:rPr>
                <w:color w:val="000000" w:themeColor="text1"/>
                <w:lang w:val="lv-LV" w:eastAsia="lv-LV"/>
              </w:rPr>
              <w:t>5</w:t>
            </w:r>
            <w:r w:rsidRPr="00520B78">
              <w:rPr>
                <w:color w:val="000000" w:themeColor="text1"/>
                <w:lang w:val="lv-LV" w:eastAsia="lv-LV"/>
              </w:rPr>
              <w:t>.apakšpunkts nosaka, ka noteikumi Nr.</w:t>
            </w:r>
            <w:r w:rsidR="005434DE" w:rsidRPr="00520B78">
              <w:rPr>
                <w:color w:val="000000" w:themeColor="text1"/>
                <w:lang w:val="lv-LV"/>
              </w:rPr>
              <w:t>725</w:t>
            </w:r>
            <w:r w:rsidRPr="00520B78">
              <w:rPr>
                <w:color w:val="000000" w:themeColor="text1"/>
                <w:lang w:val="lv-LV" w:eastAsia="lv-LV"/>
              </w:rPr>
              <w:t xml:space="preserve"> ir piemērojami līdz 2015.gada 30.novembrim.</w:t>
            </w:r>
          </w:p>
          <w:p w14:paraId="1F8FC06A" w14:textId="77777777" w:rsidR="00590840" w:rsidRPr="00520B78" w:rsidRDefault="00590840" w:rsidP="00590840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520B78">
              <w:rPr>
                <w:color w:val="000000" w:themeColor="text1"/>
                <w:szCs w:val="28"/>
                <w:lang w:val="lv-LV"/>
              </w:rPr>
              <w:t>Vispārējās prasības uztura bagātinātāju</w:t>
            </w:r>
            <w:r w:rsidRPr="00520B78">
              <w:rPr>
                <w:bCs/>
                <w:color w:val="000000" w:themeColor="text1"/>
                <w:szCs w:val="28"/>
                <w:lang w:val="lv-LV" w:eastAsia="fr-FR"/>
              </w:rPr>
              <w:t xml:space="preserve"> marķēšanai ir noteiktas </w:t>
            </w:r>
            <w:r w:rsidRPr="00520B78">
              <w:rPr>
                <w:bCs/>
                <w:color w:val="000000" w:themeColor="text1"/>
                <w:szCs w:val="28"/>
                <w:lang w:val="lv-LV"/>
              </w:rPr>
              <w:t>Eiropas Parlamenta un Padomes 2011.gada 25.oktobra Regulā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</w:t>
            </w:r>
            <w:r w:rsidR="00551093" w:rsidRPr="00520B78">
              <w:rPr>
                <w:bCs/>
                <w:color w:val="000000" w:themeColor="text1"/>
                <w:szCs w:val="28"/>
                <w:lang w:val="lv-LV"/>
              </w:rPr>
              <w:t xml:space="preserve"> (turpmāk – Regula Nr.1169/2011)</w:t>
            </w:r>
            <w:r w:rsidRPr="00520B78">
              <w:rPr>
                <w:bCs/>
                <w:color w:val="000000" w:themeColor="text1"/>
                <w:szCs w:val="28"/>
                <w:lang w:val="lv-LV"/>
              </w:rPr>
              <w:t xml:space="preserve"> un Ministru kabineta 2015.gada 3.marta </w:t>
            </w:r>
            <w:r w:rsidRPr="00520B78">
              <w:rPr>
                <w:bCs/>
                <w:color w:val="000000" w:themeColor="text1"/>
                <w:lang w:val="lv-LV"/>
              </w:rPr>
              <w:t>noteikumos Nr.115 „</w:t>
            </w:r>
            <w:r w:rsidRPr="00520B78">
              <w:rPr>
                <w:color w:val="000000" w:themeColor="text1"/>
                <w:lang w:val="lv-LV"/>
              </w:rPr>
              <w:t>Prasības fasētas pārtikas marķējumam”.</w:t>
            </w:r>
          </w:p>
          <w:p w14:paraId="68D55828" w14:textId="77777777" w:rsidR="00590840" w:rsidRDefault="00590840" w:rsidP="00590840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Noteikumu projektā pārņemtas noteikum</w:t>
            </w:r>
            <w:r w:rsidR="0063352E" w:rsidRPr="00520B78">
              <w:rPr>
                <w:color w:val="000000" w:themeColor="text1"/>
                <w:lang w:val="lv-LV"/>
              </w:rPr>
              <w:t>u</w:t>
            </w:r>
            <w:r w:rsidRPr="00520B78">
              <w:rPr>
                <w:color w:val="000000" w:themeColor="text1"/>
                <w:lang w:val="lv-LV"/>
              </w:rPr>
              <w:t xml:space="preserve"> Nr.725 noteiktās prasības </w:t>
            </w:r>
            <w:r w:rsidRPr="00520B78">
              <w:rPr>
                <w:color w:val="000000" w:themeColor="text1"/>
                <w:szCs w:val="28"/>
                <w:lang w:val="lv-LV"/>
              </w:rPr>
              <w:t>uztura bagātinātājiem</w:t>
            </w:r>
            <w:r w:rsidRPr="00520B78">
              <w:rPr>
                <w:color w:val="000000" w:themeColor="text1"/>
                <w:lang w:val="lv-LV"/>
              </w:rPr>
              <w:t xml:space="preserve"> un t</w:t>
            </w:r>
            <w:r w:rsidR="00551093" w:rsidRPr="00520B78">
              <w:rPr>
                <w:color w:val="000000" w:themeColor="text1"/>
                <w:lang w:val="lv-LV"/>
              </w:rPr>
              <w:t>o</w:t>
            </w:r>
            <w:r w:rsidRPr="00520B78">
              <w:rPr>
                <w:color w:val="000000" w:themeColor="text1"/>
                <w:lang w:val="lv-LV"/>
              </w:rPr>
              <w:t xml:space="preserve"> papildu marķēšanai. </w:t>
            </w:r>
            <w:r w:rsidRPr="00520B78">
              <w:rPr>
                <w:iCs/>
                <w:color w:val="000000" w:themeColor="text1"/>
                <w:lang w:val="lv-LV"/>
              </w:rPr>
              <w:t>A</w:t>
            </w:r>
            <w:r w:rsidRPr="00520B78">
              <w:rPr>
                <w:color w:val="000000" w:themeColor="text1"/>
                <w:lang w:val="lv-LV"/>
              </w:rPr>
              <w:t>tbilstoši grozījumiem Pārtikas aprites uzraudzības likumā</w:t>
            </w:r>
            <w:r w:rsidRPr="00520B78">
              <w:rPr>
                <w:rStyle w:val="Izteiksmgs"/>
                <w:color w:val="000000" w:themeColor="text1"/>
                <w:lang w:val="lv-LV"/>
              </w:rPr>
              <w:t xml:space="preserve"> </w:t>
            </w:r>
            <w:r w:rsidRPr="00520B78">
              <w:rPr>
                <w:rStyle w:val="Izteiksmgs"/>
                <w:b w:val="0"/>
                <w:color w:val="000000" w:themeColor="text1"/>
                <w:lang w:val="lv-LV"/>
              </w:rPr>
              <w:t>tiek precizēta norāde, uz kāda likuma pamata sagatavots noteikumu projekts</w:t>
            </w:r>
            <w:r w:rsidRPr="00520B78">
              <w:rPr>
                <w:bCs/>
                <w:color w:val="000000" w:themeColor="text1"/>
                <w:lang w:val="lv-LV"/>
              </w:rPr>
              <w:t xml:space="preserve"> (Pārtikas aprites uzraudzības likuma 13.panta trešās daļas 3.punkts).</w:t>
            </w:r>
          </w:p>
          <w:p w14:paraId="5BA3D278" w14:textId="77777777" w:rsidR="002D1D6A" w:rsidRPr="00520B78" w:rsidRDefault="009F1168" w:rsidP="002D1D6A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Noteikumu projektā tiek</w:t>
            </w:r>
            <w:r w:rsidR="00C33942" w:rsidRPr="00520B78">
              <w:rPr>
                <w:color w:val="000000" w:themeColor="text1"/>
                <w:lang w:val="lv-LV" w:eastAsia="lv-LV"/>
              </w:rPr>
              <w:t xml:space="preserve"> </w:t>
            </w:r>
            <w:r w:rsidR="004F21B1" w:rsidRPr="00520B78">
              <w:rPr>
                <w:color w:val="000000" w:themeColor="text1"/>
                <w:lang w:val="lv-LV"/>
              </w:rPr>
              <w:t xml:space="preserve">saglabāts </w:t>
            </w:r>
            <w:r w:rsidR="002D1D6A" w:rsidRPr="00520B78">
              <w:rPr>
                <w:color w:val="000000" w:themeColor="text1"/>
                <w:lang w:val="lv-LV"/>
              </w:rPr>
              <w:t>noteikum</w:t>
            </w:r>
            <w:r w:rsidR="004F21B1" w:rsidRPr="00520B78">
              <w:rPr>
                <w:color w:val="000000" w:themeColor="text1"/>
                <w:lang w:val="lv-LV"/>
              </w:rPr>
              <w:t>u</w:t>
            </w:r>
            <w:r w:rsidR="002D1D6A" w:rsidRPr="00520B78">
              <w:rPr>
                <w:color w:val="000000" w:themeColor="text1"/>
                <w:lang w:val="lv-LV"/>
              </w:rPr>
              <w:t xml:space="preserve"> Nr.725</w:t>
            </w:r>
            <w:r w:rsidR="004F21B1" w:rsidRPr="00520B78">
              <w:rPr>
                <w:color w:val="000000" w:themeColor="text1"/>
                <w:lang w:val="lv-LV"/>
              </w:rPr>
              <w:t xml:space="preserve"> nosaukums</w:t>
            </w:r>
            <w:r w:rsidR="002D1D6A" w:rsidRPr="00520B78">
              <w:rPr>
                <w:color w:val="000000" w:themeColor="text1"/>
                <w:lang w:val="lv-LV"/>
              </w:rPr>
              <w:t xml:space="preserve"> „Noteikumi par uztura bagātinātājiem”</w:t>
            </w:r>
            <w:r w:rsidR="00FD67FD" w:rsidRPr="00520B78">
              <w:rPr>
                <w:color w:val="000000" w:themeColor="text1"/>
                <w:lang w:val="lv-LV"/>
              </w:rPr>
              <w:t xml:space="preserve">, </w:t>
            </w:r>
            <w:r w:rsidR="002D1D6A" w:rsidRPr="00520B78">
              <w:rPr>
                <w:color w:val="000000" w:themeColor="text1"/>
                <w:lang w:val="lv-LV"/>
              </w:rPr>
              <w:t>jo tas ir īss un ērti piemērojams, kā arī atbilst Ministru kabineta 2009.gada 3.februāra noteikumu Nr.108 „</w:t>
            </w:r>
            <w:r w:rsidR="002D1D6A" w:rsidRPr="00520B78">
              <w:rPr>
                <w:bCs/>
                <w:color w:val="000000" w:themeColor="text1"/>
                <w:lang w:val="lv-LV"/>
              </w:rPr>
              <w:t xml:space="preserve">Normatīvo aktu projektu sagatavošanas noteikumi” 90.punktam, ka </w:t>
            </w:r>
            <w:r w:rsidR="002D1D6A" w:rsidRPr="00520B78">
              <w:rPr>
                <w:color w:val="000000" w:themeColor="text1"/>
                <w:lang w:val="lv-LV"/>
              </w:rPr>
              <w:t>Ministru kabineta noteikumu projekta nosaukumu veido iespējami īsu</w:t>
            </w:r>
            <w:r w:rsidR="00F24B85" w:rsidRPr="00520B78">
              <w:rPr>
                <w:color w:val="000000" w:themeColor="text1"/>
                <w:lang w:val="lv-LV"/>
              </w:rPr>
              <w:t>.</w:t>
            </w:r>
          </w:p>
          <w:p w14:paraId="36CE1A90" w14:textId="77777777" w:rsidR="00BC3869" w:rsidRPr="00520B78" w:rsidRDefault="00BC3869" w:rsidP="00CD2A72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bCs/>
                <w:color w:val="000000" w:themeColor="text1"/>
                <w:lang w:val="lv-LV" w:eastAsia="lv-LV"/>
              </w:rPr>
              <w:t>Noteikumu projekt</w:t>
            </w:r>
            <w:r w:rsidR="00D57FCD" w:rsidRPr="00520B78">
              <w:rPr>
                <w:bCs/>
                <w:color w:val="000000" w:themeColor="text1"/>
                <w:lang w:val="lv-LV" w:eastAsia="lv-LV"/>
              </w:rPr>
              <w:t xml:space="preserve">ā tiek pārņemtas </w:t>
            </w:r>
            <w:r w:rsidRPr="00520B78">
              <w:rPr>
                <w:color w:val="000000" w:themeColor="text1"/>
                <w:lang w:val="lv-LV"/>
              </w:rPr>
              <w:t>noteikum</w:t>
            </w:r>
            <w:r w:rsidR="00D57FCD" w:rsidRPr="00520B78">
              <w:rPr>
                <w:color w:val="000000" w:themeColor="text1"/>
                <w:lang w:val="lv-LV"/>
              </w:rPr>
              <w:t>u</w:t>
            </w:r>
            <w:r w:rsidRPr="00520B78">
              <w:rPr>
                <w:color w:val="000000" w:themeColor="text1"/>
                <w:lang w:val="lv-LV"/>
              </w:rPr>
              <w:t xml:space="preserve"> Nr.725 </w:t>
            </w:r>
            <w:r w:rsidR="00D57FCD" w:rsidRPr="00520B78">
              <w:rPr>
                <w:color w:val="000000" w:themeColor="text1"/>
                <w:lang w:val="lv-LV"/>
              </w:rPr>
              <w:lastRenderedPageBreak/>
              <w:t xml:space="preserve">prasības </w:t>
            </w:r>
            <w:r w:rsidRPr="00520B78">
              <w:rPr>
                <w:color w:val="000000" w:themeColor="text1"/>
                <w:lang w:val="lv-LV"/>
              </w:rPr>
              <w:t xml:space="preserve">pēc satura, </w:t>
            </w:r>
            <w:r w:rsidR="00C60945" w:rsidRPr="00520B78">
              <w:rPr>
                <w:color w:val="000000" w:themeColor="text1"/>
                <w:lang w:val="lv-LV"/>
              </w:rPr>
              <w:t>tomēr vairākas tiesību normas</w:t>
            </w:r>
            <w:r w:rsidRPr="00520B78">
              <w:rPr>
                <w:color w:val="000000" w:themeColor="text1"/>
                <w:lang w:val="lv-LV"/>
              </w:rPr>
              <w:t xml:space="preserve"> izteikt</w:t>
            </w:r>
            <w:r w:rsidR="00C60945" w:rsidRPr="00520B78">
              <w:rPr>
                <w:color w:val="000000" w:themeColor="text1"/>
                <w:lang w:val="lv-LV"/>
              </w:rPr>
              <w:t>as</w:t>
            </w:r>
            <w:r w:rsidRPr="00520B78">
              <w:rPr>
                <w:color w:val="000000" w:themeColor="text1"/>
                <w:lang w:val="lv-LV"/>
              </w:rPr>
              <w:t xml:space="preserve"> </w:t>
            </w:r>
            <w:r w:rsidR="00C60945" w:rsidRPr="00520B78">
              <w:rPr>
                <w:color w:val="000000" w:themeColor="text1"/>
                <w:lang w:val="lv-LV"/>
              </w:rPr>
              <w:t>jaunā</w:t>
            </w:r>
            <w:r w:rsidRPr="00520B78">
              <w:rPr>
                <w:color w:val="000000" w:themeColor="text1"/>
                <w:lang w:val="lv-LV"/>
              </w:rPr>
              <w:t xml:space="preserve"> redakcijā</w:t>
            </w:r>
            <w:r w:rsidR="00117629" w:rsidRPr="00520B78">
              <w:rPr>
                <w:color w:val="000000" w:themeColor="text1"/>
                <w:lang w:val="lv-LV"/>
              </w:rPr>
              <w:t xml:space="preserve">, </w:t>
            </w:r>
            <w:r w:rsidR="00865760" w:rsidRPr="00520B78">
              <w:rPr>
                <w:color w:val="000000" w:themeColor="text1"/>
                <w:lang w:val="lv-LV"/>
              </w:rPr>
              <w:t>lai</w:t>
            </w:r>
            <w:r w:rsidR="00C60945" w:rsidRPr="00520B78">
              <w:rPr>
                <w:color w:val="000000" w:themeColor="text1"/>
                <w:lang w:val="lv-LV"/>
              </w:rPr>
              <w:t xml:space="preserve"> tās</w:t>
            </w:r>
            <w:r w:rsidR="00865760" w:rsidRPr="00520B78">
              <w:rPr>
                <w:color w:val="000000" w:themeColor="text1"/>
                <w:lang w:val="lv-LV"/>
              </w:rPr>
              <w:t xml:space="preserve"> būtu </w:t>
            </w:r>
            <w:r w:rsidR="00203EB9" w:rsidRPr="00520B78">
              <w:rPr>
                <w:color w:val="000000" w:themeColor="text1"/>
                <w:lang w:val="lv-LV"/>
              </w:rPr>
              <w:t>labāk saprotamas.</w:t>
            </w:r>
          </w:p>
          <w:p w14:paraId="1BDDDF68" w14:textId="77B4A5CA" w:rsidR="00D850B0" w:rsidRPr="00520B78" w:rsidRDefault="00E0454F" w:rsidP="00D04D95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Noteikum</w:t>
            </w:r>
            <w:r w:rsidR="00830461" w:rsidRPr="00520B78">
              <w:rPr>
                <w:color w:val="000000" w:themeColor="text1"/>
                <w:lang w:val="lv-LV"/>
              </w:rPr>
              <w:t>u projekta</w:t>
            </w:r>
            <w:r w:rsidRPr="00520B78">
              <w:rPr>
                <w:color w:val="000000" w:themeColor="text1"/>
                <w:lang w:val="lv-LV"/>
              </w:rPr>
              <w:t xml:space="preserve"> </w:t>
            </w:r>
            <w:r w:rsidR="00627729">
              <w:rPr>
                <w:color w:val="000000" w:themeColor="text1"/>
                <w:lang w:val="lv-LV"/>
              </w:rPr>
              <w:t>no</w:t>
            </w:r>
            <w:r w:rsidRPr="00520B78">
              <w:rPr>
                <w:color w:val="000000" w:themeColor="text1"/>
                <w:lang w:val="lv-LV"/>
              </w:rPr>
              <w:t xml:space="preserve">daļa „Obligātās nekaitīguma prasības” </w:t>
            </w:r>
            <w:r w:rsidR="00F05DBF" w:rsidRPr="00520B78">
              <w:rPr>
                <w:color w:val="000000" w:themeColor="text1"/>
                <w:lang w:val="lv-LV"/>
              </w:rPr>
              <w:t>papildināt</w:t>
            </w:r>
            <w:r w:rsidRPr="00520B78">
              <w:rPr>
                <w:color w:val="000000" w:themeColor="text1"/>
                <w:lang w:val="lv-LV"/>
              </w:rPr>
              <w:t xml:space="preserve">a ar </w:t>
            </w:r>
            <w:r w:rsidR="00830461" w:rsidRPr="00520B78">
              <w:rPr>
                <w:color w:val="000000" w:themeColor="text1"/>
                <w:lang w:val="lv-LV"/>
              </w:rPr>
              <w:t xml:space="preserve">atsauci uz </w:t>
            </w:r>
            <w:r w:rsidRPr="00520B78">
              <w:rPr>
                <w:color w:val="000000" w:themeColor="text1"/>
                <w:lang w:val="lv-LV"/>
              </w:rPr>
              <w:t xml:space="preserve">jaunu </w:t>
            </w:r>
            <w:r w:rsidR="00F05DBF" w:rsidRPr="00520B78">
              <w:rPr>
                <w:color w:val="000000" w:themeColor="text1"/>
                <w:lang w:val="lv-LV"/>
              </w:rPr>
              <w:t xml:space="preserve">Komisijas </w:t>
            </w:r>
            <w:r w:rsidR="007628B8" w:rsidRPr="00520B78">
              <w:rPr>
                <w:color w:val="000000" w:themeColor="text1"/>
                <w:lang w:val="lv-LV"/>
              </w:rPr>
              <w:t xml:space="preserve">2015.gada 12.marta </w:t>
            </w:r>
            <w:r w:rsidR="00405D1E" w:rsidRPr="00520B78">
              <w:rPr>
                <w:color w:val="000000" w:themeColor="text1"/>
                <w:lang w:val="lv-LV"/>
              </w:rPr>
              <w:t>R</w:t>
            </w:r>
            <w:r w:rsidR="00F05DBF" w:rsidRPr="00520B78">
              <w:rPr>
                <w:color w:val="000000" w:themeColor="text1"/>
                <w:lang w:val="lv-LV"/>
              </w:rPr>
              <w:t>egulu</w:t>
            </w:r>
            <w:r w:rsidR="00694E3B" w:rsidRPr="00520B78">
              <w:rPr>
                <w:color w:val="000000" w:themeColor="text1"/>
                <w:lang w:val="lv-LV"/>
              </w:rPr>
              <w:t xml:space="preserve"> </w:t>
            </w:r>
            <w:r w:rsidR="00405D1E" w:rsidRPr="00520B78">
              <w:rPr>
                <w:color w:val="000000" w:themeColor="text1"/>
                <w:lang w:val="lv-LV"/>
              </w:rPr>
              <w:t>Nr.2015/414</w:t>
            </w:r>
            <w:r w:rsidR="007628B8" w:rsidRPr="00520B78">
              <w:rPr>
                <w:color w:val="000000" w:themeColor="text1"/>
                <w:lang w:val="lv-LV"/>
              </w:rPr>
              <w:t>,</w:t>
            </w:r>
            <w:r w:rsidR="00405D1E" w:rsidRPr="00520B78">
              <w:rPr>
                <w:color w:val="000000" w:themeColor="text1"/>
                <w:lang w:val="lv-LV"/>
              </w:rPr>
              <w:t xml:space="preserve"> </w:t>
            </w:r>
            <w:r w:rsidR="007628B8" w:rsidRPr="00520B78">
              <w:rPr>
                <w:color w:val="000000" w:themeColor="text1"/>
                <w:lang w:val="lv-LV"/>
              </w:rPr>
              <w:t xml:space="preserve">ar ko groza Eiropas Parlamenta un Padomes Direktīvu 2002/46/EK attiecībā uz </w:t>
            </w:r>
            <w:r w:rsidR="007628B8" w:rsidRPr="00520B78">
              <w:rPr>
                <w:snapToGrid w:val="0"/>
                <w:color w:val="000000" w:themeColor="text1"/>
                <w:lang w:val="lv-LV"/>
              </w:rPr>
              <w:t>(6</w:t>
            </w:r>
            <w:r w:rsidR="007628B8" w:rsidRPr="00520B78">
              <w:rPr>
                <w:i/>
                <w:snapToGrid w:val="0"/>
                <w:color w:val="000000" w:themeColor="text1"/>
                <w:lang w:val="lv-LV"/>
              </w:rPr>
              <w:t>S</w:t>
            </w:r>
            <w:r w:rsidR="007628B8" w:rsidRPr="00520B78">
              <w:rPr>
                <w:snapToGrid w:val="0"/>
                <w:color w:val="000000" w:themeColor="text1"/>
                <w:lang w:val="lv-LV"/>
              </w:rPr>
              <w:t>)-5-metiltetrahidrofolijskābes</w:t>
            </w:r>
            <w:r w:rsidR="00F52CF2" w:rsidRPr="00520B78">
              <w:rPr>
                <w:snapToGrid w:val="0"/>
                <w:color w:val="000000" w:themeColor="text1"/>
                <w:lang w:val="lv-LV"/>
              </w:rPr>
              <w:t xml:space="preserve"> </w:t>
            </w:r>
            <w:r w:rsidR="00694E3B" w:rsidRPr="00520B78">
              <w:rPr>
                <w:color w:val="000000" w:themeColor="text1"/>
                <w:lang w:val="lv-LV"/>
              </w:rPr>
              <w:t>glikozamīna sāli</w:t>
            </w:r>
            <w:r w:rsidRPr="00520B78">
              <w:rPr>
                <w:color w:val="000000" w:themeColor="text1"/>
                <w:lang w:val="lv-LV"/>
              </w:rPr>
              <w:t>, ko izmanto uztura bagātinātāju ražošanā</w:t>
            </w:r>
            <w:r w:rsidR="00951F2F" w:rsidRPr="00520B78">
              <w:rPr>
                <w:color w:val="000000" w:themeColor="text1"/>
                <w:lang w:val="lv-LV"/>
              </w:rPr>
              <w:t>.</w:t>
            </w:r>
          </w:p>
          <w:p w14:paraId="29D04B22" w14:textId="77777777" w:rsidR="007B221A" w:rsidRPr="00520B78" w:rsidRDefault="001F1D49" w:rsidP="00540F1D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No n</w:t>
            </w:r>
            <w:r w:rsidR="00664EC4" w:rsidRPr="00520B78">
              <w:rPr>
                <w:color w:val="000000" w:themeColor="text1"/>
                <w:lang w:val="lv-LV"/>
              </w:rPr>
              <w:t>oteikum</w:t>
            </w:r>
            <w:r w:rsidR="003F7114" w:rsidRPr="00520B78">
              <w:rPr>
                <w:color w:val="000000" w:themeColor="text1"/>
                <w:lang w:val="lv-LV"/>
              </w:rPr>
              <w:t>iem</w:t>
            </w:r>
            <w:r w:rsidR="00664EC4" w:rsidRPr="00520B78">
              <w:rPr>
                <w:color w:val="000000" w:themeColor="text1"/>
                <w:lang w:val="lv-LV"/>
              </w:rPr>
              <w:t xml:space="preserve"> </w:t>
            </w:r>
            <w:r w:rsidR="003F7114" w:rsidRPr="00520B78">
              <w:rPr>
                <w:color w:val="000000" w:themeColor="text1"/>
                <w:lang w:val="lv-LV"/>
              </w:rPr>
              <w:t xml:space="preserve">Nr.725 </w:t>
            </w:r>
            <w:r w:rsidR="009D5F97" w:rsidRPr="00520B78">
              <w:rPr>
                <w:color w:val="000000" w:themeColor="text1"/>
                <w:lang w:val="lv-LV"/>
              </w:rPr>
              <w:t>ne</w:t>
            </w:r>
            <w:r w:rsidR="00664EC4" w:rsidRPr="00520B78">
              <w:rPr>
                <w:color w:val="000000" w:themeColor="text1"/>
                <w:lang w:val="lv-LV"/>
              </w:rPr>
              <w:t>tiek</w:t>
            </w:r>
            <w:r w:rsidR="00CB19B6" w:rsidRPr="00520B78">
              <w:rPr>
                <w:color w:val="000000" w:themeColor="text1"/>
                <w:lang w:val="lv-LV"/>
              </w:rPr>
              <w:t xml:space="preserve"> </w:t>
            </w:r>
            <w:r w:rsidR="009D5F97" w:rsidRPr="00520B78">
              <w:rPr>
                <w:color w:val="000000" w:themeColor="text1"/>
                <w:lang w:val="lv-LV"/>
              </w:rPr>
              <w:t>pārņemt</w:t>
            </w:r>
            <w:r w:rsidR="007628B8" w:rsidRPr="00520B78">
              <w:rPr>
                <w:color w:val="000000" w:themeColor="text1"/>
                <w:lang w:val="lv-LV"/>
              </w:rPr>
              <w:t>as</w:t>
            </w:r>
            <w:r w:rsidR="00CB19B6" w:rsidRPr="00520B78">
              <w:rPr>
                <w:color w:val="000000" w:themeColor="text1"/>
                <w:lang w:val="lv-LV"/>
              </w:rPr>
              <w:t xml:space="preserve"> </w:t>
            </w:r>
            <w:r w:rsidR="007628B8" w:rsidRPr="00520B78">
              <w:rPr>
                <w:color w:val="000000" w:themeColor="text1"/>
                <w:lang w:val="lv-LV"/>
              </w:rPr>
              <w:t>normas</w:t>
            </w:r>
            <w:r w:rsidR="00CB19B6" w:rsidRPr="00520B78">
              <w:rPr>
                <w:color w:val="000000" w:themeColor="text1"/>
                <w:lang w:val="lv-LV"/>
              </w:rPr>
              <w:t xml:space="preserve">, kas </w:t>
            </w:r>
            <w:r w:rsidR="003F7114" w:rsidRPr="00520B78">
              <w:rPr>
                <w:color w:val="000000" w:themeColor="text1"/>
                <w:lang w:val="lv-LV"/>
              </w:rPr>
              <w:t xml:space="preserve">noteica </w:t>
            </w:r>
            <w:r w:rsidR="00BA6E88" w:rsidRPr="00520B78">
              <w:rPr>
                <w:color w:val="000000" w:themeColor="text1"/>
                <w:lang w:val="lv-LV"/>
              </w:rPr>
              <w:t xml:space="preserve">paziņošanas </w:t>
            </w:r>
            <w:r w:rsidR="003F7114" w:rsidRPr="00520B78">
              <w:rPr>
                <w:color w:val="000000" w:themeColor="text1"/>
                <w:lang w:val="lv-LV"/>
              </w:rPr>
              <w:t>prasības trešajās valstīs ražotiem uztura bagātinātājiem, jo š</w:t>
            </w:r>
            <w:r w:rsidR="007628B8" w:rsidRPr="00520B78">
              <w:rPr>
                <w:color w:val="000000" w:themeColor="text1"/>
                <w:lang w:val="lv-LV"/>
              </w:rPr>
              <w:t>īs normas</w:t>
            </w:r>
            <w:r w:rsidR="003F7114" w:rsidRPr="00520B78">
              <w:rPr>
                <w:color w:val="000000" w:themeColor="text1"/>
                <w:lang w:val="lv-LV"/>
              </w:rPr>
              <w:t xml:space="preserve"> dublē </w:t>
            </w:r>
            <w:r w:rsidR="007B221A" w:rsidRPr="00520B78">
              <w:rPr>
                <w:color w:val="000000" w:themeColor="text1"/>
                <w:lang w:val="lv-LV"/>
              </w:rPr>
              <w:t xml:space="preserve">tās pašas </w:t>
            </w:r>
            <w:r w:rsidR="003F7114" w:rsidRPr="00520B78">
              <w:rPr>
                <w:color w:val="000000" w:themeColor="text1"/>
                <w:lang w:val="lv-LV"/>
              </w:rPr>
              <w:t>prasības, kuras piemēro uztura bagātinātājiem, kas ir ražoti un laisti tirgū Eiropas Ekonomikas zonas valstīs.</w:t>
            </w:r>
          </w:p>
          <w:p w14:paraId="36DF3397" w14:textId="7D8B9530" w:rsidR="00540F1D" w:rsidRPr="00520B78" w:rsidRDefault="007B221A" w:rsidP="00540F1D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U</w:t>
            </w:r>
            <w:r w:rsidR="00804325" w:rsidRPr="00520B78">
              <w:rPr>
                <w:color w:val="000000" w:themeColor="text1"/>
                <w:lang w:val="lv-LV"/>
              </w:rPr>
              <w:t>ztura bagātinātājiem ir jāatbilst normatīvo aktu prasībām</w:t>
            </w:r>
            <w:r w:rsidR="00BF2ADE" w:rsidRPr="00520B78">
              <w:rPr>
                <w:color w:val="000000" w:themeColor="text1"/>
                <w:lang w:val="lv-LV"/>
              </w:rPr>
              <w:t xml:space="preserve"> un </w:t>
            </w:r>
            <w:r w:rsidR="00627729" w:rsidRPr="00520B78">
              <w:rPr>
                <w:color w:val="000000" w:themeColor="text1"/>
                <w:lang w:val="lv-LV"/>
              </w:rPr>
              <w:t xml:space="preserve">dienests </w:t>
            </w:r>
            <w:r w:rsidR="00627729">
              <w:rPr>
                <w:color w:val="000000" w:themeColor="text1"/>
                <w:lang w:val="lv-LV"/>
              </w:rPr>
              <w:t xml:space="preserve">pēc </w:t>
            </w:r>
            <w:r w:rsidR="00BF2ADE" w:rsidRPr="00520B78">
              <w:rPr>
                <w:color w:val="000000" w:themeColor="text1"/>
                <w:lang w:val="lv-LV"/>
              </w:rPr>
              <w:t>nepieciešamības var pieprasīt uzņēmumam jebk</w:t>
            </w:r>
            <w:r w:rsidR="00627729">
              <w:rPr>
                <w:color w:val="000000" w:themeColor="text1"/>
                <w:lang w:val="lv-LV"/>
              </w:rPr>
              <w:t>ur</w:t>
            </w:r>
            <w:r w:rsidR="00BF2ADE" w:rsidRPr="00520B78">
              <w:rPr>
                <w:color w:val="000000" w:themeColor="text1"/>
                <w:lang w:val="lv-LV"/>
              </w:rPr>
              <w:t xml:space="preserve">u citu </w:t>
            </w:r>
            <w:r w:rsidR="00627729">
              <w:rPr>
                <w:color w:val="000000" w:themeColor="text1"/>
                <w:lang w:val="lv-LV"/>
              </w:rPr>
              <w:t>papildu</w:t>
            </w:r>
            <w:r w:rsidR="00627729" w:rsidRPr="00520B78">
              <w:rPr>
                <w:color w:val="000000" w:themeColor="text1"/>
                <w:lang w:val="lv-LV"/>
              </w:rPr>
              <w:t xml:space="preserve"> </w:t>
            </w:r>
            <w:r w:rsidR="00BF2ADE" w:rsidRPr="00520B78">
              <w:rPr>
                <w:color w:val="000000" w:themeColor="text1"/>
                <w:lang w:val="lv-LV"/>
              </w:rPr>
              <w:t>informāciju, lai varētu pārliecināties par uztura bagātinātāja atbilstību pārtikas aprites normatīv</w:t>
            </w:r>
            <w:r w:rsidR="00627729">
              <w:rPr>
                <w:color w:val="000000" w:themeColor="text1"/>
                <w:lang w:val="lv-LV"/>
              </w:rPr>
              <w:t>o</w:t>
            </w:r>
            <w:r w:rsidR="00BF2ADE" w:rsidRPr="00520B78">
              <w:rPr>
                <w:color w:val="000000" w:themeColor="text1"/>
                <w:lang w:val="lv-LV"/>
              </w:rPr>
              <w:t xml:space="preserve"> akt</w:t>
            </w:r>
            <w:r w:rsidR="00627729">
              <w:rPr>
                <w:color w:val="000000" w:themeColor="text1"/>
                <w:lang w:val="lv-LV"/>
              </w:rPr>
              <w:t>u prasībām</w:t>
            </w:r>
            <w:r w:rsidR="00BF2ADE" w:rsidRPr="00520B78">
              <w:rPr>
                <w:color w:val="000000" w:themeColor="text1"/>
                <w:lang w:val="lv-LV"/>
              </w:rPr>
              <w:t xml:space="preserve">. </w:t>
            </w:r>
          </w:p>
          <w:p w14:paraId="2BCAF256" w14:textId="6EE75842" w:rsidR="00DE6E6A" w:rsidRPr="00520B78" w:rsidRDefault="00DE6E6A" w:rsidP="00540F1D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 xml:space="preserve">Noteikumu projekts tiek papildināts ar jaunu prasību, </w:t>
            </w:r>
            <w:r w:rsidR="00627729">
              <w:rPr>
                <w:color w:val="000000" w:themeColor="text1"/>
                <w:lang w:val="lv-LV"/>
              </w:rPr>
              <w:t xml:space="preserve">t.i., </w:t>
            </w:r>
            <w:r w:rsidRPr="00520B78">
              <w:rPr>
                <w:color w:val="000000" w:themeColor="text1"/>
                <w:lang w:val="lv-LV"/>
              </w:rPr>
              <w:t>ka uzņēmum</w:t>
            </w:r>
            <w:r w:rsidR="00650FA5" w:rsidRPr="00520B78">
              <w:rPr>
                <w:color w:val="000000" w:themeColor="text1"/>
                <w:lang w:val="lv-LV"/>
              </w:rPr>
              <w:t xml:space="preserve">s </w:t>
            </w:r>
            <w:r w:rsidRPr="00520B78">
              <w:rPr>
                <w:color w:val="000000" w:themeColor="text1"/>
                <w:lang w:val="lv-LV"/>
              </w:rPr>
              <w:t>iesniedz dienestam informācij</w:t>
            </w:r>
            <w:r w:rsidR="00627729">
              <w:rPr>
                <w:color w:val="000000" w:themeColor="text1"/>
                <w:lang w:val="lv-LV"/>
              </w:rPr>
              <w:t>u</w:t>
            </w:r>
            <w:r w:rsidRPr="00520B78">
              <w:rPr>
                <w:color w:val="000000" w:themeColor="text1"/>
                <w:lang w:val="lv-LV"/>
              </w:rPr>
              <w:t xml:space="preserve"> par uztura bagātinātāju, kas netiek </w:t>
            </w:r>
            <w:r w:rsidR="00650FA5" w:rsidRPr="00520B78">
              <w:rPr>
                <w:color w:val="000000" w:themeColor="text1"/>
                <w:lang w:val="lv-LV"/>
              </w:rPr>
              <w:t xml:space="preserve">vairāk </w:t>
            </w:r>
            <w:r w:rsidRPr="00520B78">
              <w:rPr>
                <w:color w:val="000000" w:themeColor="text1"/>
                <w:lang w:val="lv-LV"/>
              </w:rPr>
              <w:t xml:space="preserve">realizēts, lai dienests </w:t>
            </w:r>
            <w:r w:rsidR="00650FA5" w:rsidRPr="00520B78">
              <w:rPr>
                <w:color w:val="000000" w:themeColor="text1"/>
                <w:lang w:val="lv-LV"/>
              </w:rPr>
              <w:t xml:space="preserve">savukārt </w:t>
            </w:r>
            <w:r w:rsidRPr="00520B78">
              <w:rPr>
                <w:color w:val="000000" w:themeColor="text1"/>
                <w:lang w:val="lv-LV"/>
              </w:rPr>
              <w:t>varētu pieņemt lēmumu par šī produkta svītrošanu no reģistra.</w:t>
            </w:r>
            <w:r w:rsidR="00650FA5" w:rsidRPr="00520B78">
              <w:rPr>
                <w:color w:val="000000" w:themeColor="text1"/>
                <w:lang w:val="lv-LV"/>
              </w:rPr>
              <w:t xml:space="preserve"> </w:t>
            </w:r>
          </w:p>
          <w:p w14:paraId="34FAAC8F" w14:textId="23544528" w:rsidR="0078530C" w:rsidRPr="00520B78" w:rsidRDefault="00627729" w:rsidP="00540F1D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Turklāt</w:t>
            </w:r>
            <w:r w:rsidR="0078530C" w:rsidRPr="00520B78">
              <w:rPr>
                <w:color w:val="000000" w:themeColor="text1"/>
                <w:lang w:val="lv-LV"/>
              </w:rPr>
              <w:t xml:space="preserve"> jaunā redakcijā </w:t>
            </w:r>
            <w:r w:rsidRPr="00520B78">
              <w:rPr>
                <w:color w:val="000000" w:themeColor="text1"/>
                <w:lang w:val="lv-LV"/>
              </w:rPr>
              <w:t xml:space="preserve">tiek ieviesti </w:t>
            </w:r>
            <w:r w:rsidR="0078530C" w:rsidRPr="00520B78">
              <w:rPr>
                <w:color w:val="000000" w:themeColor="text1"/>
                <w:lang w:val="lv-LV"/>
              </w:rPr>
              <w:t>Direktīvas 2002/46/EK panti, k</w:t>
            </w:r>
            <w:r>
              <w:rPr>
                <w:color w:val="000000" w:themeColor="text1"/>
                <w:lang w:val="lv-LV"/>
              </w:rPr>
              <w:t>uri</w:t>
            </w:r>
            <w:r w:rsidR="0078530C" w:rsidRPr="00520B78">
              <w:rPr>
                <w:color w:val="000000" w:themeColor="text1"/>
                <w:lang w:val="lv-LV"/>
              </w:rPr>
              <w:t xml:space="preserve"> attiecas uz ieteicamo vitamīnu un minerālvielu daudzumu dienas devā, ko iesaka ražotājs patērētājam, ņemot vērā vitamīnu un minerālvielu augstāko drošo daudzumu, kas noteikts</w:t>
            </w:r>
            <w:r>
              <w:rPr>
                <w:color w:val="000000" w:themeColor="text1"/>
                <w:lang w:val="lv-LV"/>
              </w:rPr>
              <w:t>, pamatojoties</w:t>
            </w:r>
            <w:r w:rsidR="0078530C" w:rsidRPr="00520B78">
              <w:rPr>
                <w:color w:val="000000" w:themeColor="text1"/>
                <w:lang w:val="lv-LV"/>
              </w:rPr>
              <w:t xml:space="preserve"> uz vispārpieņemtiem zinātniskiem datiem. Lai noteiktu ieteicamo vitamīnu un minerālvielu daudzumu, ražotājs ņem vērā dažādu patērētāju j</w:t>
            </w:r>
            <w:r>
              <w:rPr>
                <w:color w:val="000000" w:themeColor="text1"/>
                <w:lang w:val="lv-LV"/>
              </w:rPr>
              <w:t>u</w:t>
            </w:r>
            <w:r w:rsidR="0078530C" w:rsidRPr="00520B78">
              <w:rPr>
                <w:color w:val="000000" w:themeColor="text1"/>
                <w:lang w:val="lv-LV"/>
              </w:rPr>
              <w:t>tības pakāpes un vitamīnu un minerālvielu uzņemšanu no citiem uztura avotiem.</w:t>
            </w:r>
          </w:p>
          <w:p w14:paraId="23BF95DA" w14:textId="77777777" w:rsidR="00582E94" w:rsidRPr="00520B78" w:rsidRDefault="00B66FE1" w:rsidP="00540F1D">
            <w:pPr>
              <w:jc w:val="both"/>
              <w:rPr>
                <w:strike/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 xml:space="preserve">Vienlaikus nepieciešams </w:t>
            </w:r>
            <w:r w:rsidR="00150E7A" w:rsidRPr="00520B78">
              <w:rPr>
                <w:color w:val="000000" w:themeColor="text1"/>
                <w:lang w:val="lv-LV"/>
              </w:rPr>
              <w:t>diferencēt</w:t>
            </w:r>
            <w:r w:rsidRPr="00520B78">
              <w:rPr>
                <w:color w:val="000000" w:themeColor="text1"/>
                <w:lang w:val="lv-LV"/>
              </w:rPr>
              <w:t xml:space="preserve"> valsts nodevas apmēru uztura bagātinātāju reģistrācijai, tāpēc tiks sagatavoti grozījumi </w:t>
            </w:r>
            <w:r w:rsidRPr="00520B78">
              <w:rPr>
                <w:color w:val="000000" w:themeColor="text1"/>
                <w:lang w:val="lv-LV" w:eastAsia="fr-FR"/>
              </w:rPr>
              <w:t>Ministru kabineta 2010.gada 21.decembra noteikumos Nr.1145 „Noteikumi par uztura bagātinātāju reģistrācijas valsts nodevu”</w:t>
            </w:r>
            <w:r w:rsidR="00893832" w:rsidRPr="00520B78">
              <w:rPr>
                <w:color w:val="000000" w:themeColor="text1"/>
                <w:lang w:val="lv-LV" w:eastAsia="fr-FR"/>
              </w:rPr>
              <w:t xml:space="preserve"> (turpmāk – noteikumi Nr.1145)</w:t>
            </w:r>
            <w:r w:rsidRPr="00520B78">
              <w:rPr>
                <w:color w:val="000000" w:themeColor="text1"/>
                <w:lang w:val="lv-LV" w:eastAsia="fr-FR"/>
              </w:rPr>
              <w:t>.</w:t>
            </w:r>
          </w:p>
        </w:tc>
      </w:tr>
      <w:tr w:rsidR="00520B78" w:rsidRPr="00520B78" w14:paraId="0DE2F30B" w14:textId="77777777" w:rsidTr="008F55C9">
        <w:tc>
          <w:tcPr>
            <w:tcW w:w="254" w:type="pct"/>
          </w:tcPr>
          <w:p w14:paraId="64111A82" w14:textId="77777777" w:rsidR="00A162FE" w:rsidRPr="00520B78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424" w:type="pct"/>
          </w:tcPr>
          <w:p w14:paraId="7F32D85F" w14:textId="77777777" w:rsidR="00A162FE" w:rsidRPr="00520B78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22" w:type="pct"/>
          </w:tcPr>
          <w:p w14:paraId="5CA3AAF9" w14:textId="71D53905" w:rsidR="00A162FE" w:rsidRPr="00520B78" w:rsidRDefault="00EF21AB" w:rsidP="000F7B05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520B78">
              <w:rPr>
                <w:iCs/>
                <w:color w:val="000000" w:themeColor="text1"/>
                <w:lang w:val="lv-LV"/>
              </w:rPr>
              <w:t>Pārtikas un veterinārais dienests</w:t>
            </w:r>
            <w:r w:rsidR="009F5FB1" w:rsidRPr="00520B78">
              <w:rPr>
                <w:iCs/>
                <w:color w:val="000000" w:themeColor="text1"/>
                <w:lang w:val="lv-LV"/>
              </w:rPr>
              <w:t xml:space="preserve"> </w:t>
            </w:r>
          </w:p>
        </w:tc>
      </w:tr>
      <w:tr w:rsidR="00520B78" w:rsidRPr="00520B78" w14:paraId="67B583F4" w14:textId="77777777" w:rsidTr="008F55C9">
        <w:tc>
          <w:tcPr>
            <w:tcW w:w="254" w:type="pct"/>
          </w:tcPr>
          <w:p w14:paraId="5692A5A4" w14:textId="77777777" w:rsidR="00A162FE" w:rsidRPr="00520B78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424" w:type="pct"/>
          </w:tcPr>
          <w:p w14:paraId="52E96AB4" w14:textId="77777777" w:rsidR="00A162FE" w:rsidRPr="00520B78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22" w:type="pct"/>
          </w:tcPr>
          <w:p w14:paraId="5FAF6B55" w14:textId="77777777" w:rsidR="00A162FE" w:rsidRPr="00520B78" w:rsidRDefault="00EA6933" w:rsidP="005D73DE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Nav</w:t>
            </w:r>
            <w:r w:rsidR="00520F44" w:rsidRPr="00520B78">
              <w:rPr>
                <w:color w:val="000000" w:themeColor="text1"/>
                <w:lang w:val="lv-LV"/>
              </w:rPr>
              <w:t>.</w:t>
            </w:r>
          </w:p>
        </w:tc>
      </w:tr>
    </w:tbl>
    <w:p w14:paraId="39940CF2" w14:textId="77777777" w:rsidR="00C21DCA" w:rsidRPr="00520B78" w:rsidRDefault="00C21DCA">
      <w:pPr>
        <w:rPr>
          <w:color w:val="000000" w:themeColor="text1"/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20B78" w:rsidRPr="0047661C" w14:paraId="39FBCEB8" w14:textId="77777777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16991" w14:textId="77777777" w:rsidR="008F3459" w:rsidRPr="00520B78" w:rsidRDefault="008F3459" w:rsidP="005D73DE">
            <w:pPr>
              <w:jc w:val="center"/>
              <w:rPr>
                <w:b/>
                <w:color w:val="000000" w:themeColor="text1"/>
                <w:sz w:val="28"/>
                <w:szCs w:val="28"/>
                <w:lang w:val="lv-LV"/>
              </w:rPr>
            </w:pPr>
            <w:r w:rsidRPr="00FF69B6">
              <w:rPr>
                <w:b/>
                <w:color w:val="000000" w:themeColor="text1"/>
                <w:szCs w:val="28"/>
                <w:lang w:val="lv-LV"/>
              </w:rPr>
              <w:t>II. Tiesību akta projekta ietekme uz sabiedrību</w:t>
            </w:r>
            <w:r w:rsidR="00D533EA" w:rsidRPr="00FF69B6">
              <w:rPr>
                <w:b/>
                <w:color w:val="000000" w:themeColor="text1"/>
                <w:szCs w:val="28"/>
                <w:lang w:val="lv-LV"/>
              </w:rPr>
              <w:t>,</w:t>
            </w:r>
            <w:r w:rsidR="00D533EA" w:rsidRPr="00FF69B6">
              <w:rPr>
                <w:b/>
                <w:bCs/>
                <w:color w:val="000000" w:themeColor="text1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20B78" w:rsidRPr="0047661C" w14:paraId="3C768309" w14:textId="77777777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364A2E" w14:textId="77777777" w:rsidR="00BE26B5" w:rsidRPr="00520B78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C87851" w14:textId="77777777" w:rsidR="00BE26B5" w:rsidRPr="00520B78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Sabiedrības mērķgrupa</w:t>
            </w:r>
            <w:r w:rsidR="00BA3E1C" w:rsidRPr="00520B78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BC7858" w14:textId="77777777" w:rsidR="00E8247F" w:rsidRPr="00520B78" w:rsidRDefault="00776105" w:rsidP="00781DC5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Noteikumu projekts attiecas uz</w:t>
            </w:r>
            <w:r w:rsidR="00E8247F" w:rsidRPr="00520B78">
              <w:rPr>
                <w:color w:val="000000" w:themeColor="text1"/>
              </w:rPr>
              <w:t>:</w:t>
            </w:r>
          </w:p>
          <w:p w14:paraId="6B61954B" w14:textId="72EDD117" w:rsidR="00F95BDD" w:rsidRPr="00520B78" w:rsidRDefault="00627729" w:rsidP="00E8247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="003942C0" w:rsidRPr="00520B78">
              <w:rPr>
                <w:color w:val="000000" w:themeColor="text1"/>
              </w:rPr>
              <w:t xml:space="preserve"> </w:t>
            </w:r>
            <w:r w:rsidR="00776105" w:rsidRPr="00520B78">
              <w:rPr>
                <w:color w:val="000000" w:themeColor="text1"/>
              </w:rPr>
              <w:t xml:space="preserve">pārtikas uzņēmumiem </w:t>
            </w:r>
            <w:r w:rsidR="009939EB" w:rsidRPr="00520B78">
              <w:rPr>
                <w:color w:val="000000" w:themeColor="text1"/>
              </w:rPr>
              <w:t xml:space="preserve">un </w:t>
            </w:r>
            <w:r w:rsidR="00DB658D" w:rsidRPr="00520B78">
              <w:rPr>
                <w:color w:val="000000" w:themeColor="text1"/>
              </w:rPr>
              <w:t xml:space="preserve">komersantiem, </w:t>
            </w:r>
            <w:r w:rsidR="00776105" w:rsidRPr="00520B78">
              <w:rPr>
                <w:color w:val="000000" w:themeColor="text1"/>
              </w:rPr>
              <w:t>kas iesaistīti</w:t>
            </w:r>
            <w:r w:rsidR="00E8247F" w:rsidRPr="00520B78">
              <w:rPr>
                <w:color w:val="000000" w:themeColor="text1"/>
              </w:rPr>
              <w:t xml:space="preserve"> </w:t>
            </w:r>
            <w:r w:rsidR="00776105" w:rsidRPr="00520B78">
              <w:rPr>
                <w:color w:val="000000" w:themeColor="text1"/>
              </w:rPr>
              <w:t>uztura bagātinātāju aprites jomā</w:t>
            </w:r>
            <w:r w:rsidR="00F95BDD" w:rsidRPr="00520B78">
              <w:rPr>
                <w:color w:val="000000" w:themeColor="text1"/>
              </w:rPr>
              <w:t>;</w:t>
            </w:r>
          </w:p>
          <w:p w14:paraId="19A94979" w14:textId="287B5D16" w:rsidR="00EE6E43" w:rsidRPr="00520B78" w:rsidRDefault="00627729" w:rsidP="00E8247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  <w:r w:rsidR="003942C0" w:rsidRPr="00520B78">
              <w:rPr>
                <w:color w:val="000000" w:themeColor="text1"/>
              </w:rPr>
              <w:t xml:space="preserve"> </w:t>
            </w:r>
            <w:r w:rsidR="00BB476E" w:rsidRPr="00520B78">
              <w:rPr>
                <w:color w:val="000000" w:themeColor="text1"/>
              </w:rPr>
              <w:t>patērētājiem, kas lieto uztura bagātinātājus</w:t>
            </w:r>
            <w:r w:rsidR="00E8247F" w:rsidRPr="00520B78">
              <w:rPr>
                <w:color w:val="000000" w:themeColor="text1"/>
              </w:rPr>
              <w:t>;</w:t>
            </w:r>
          </w:p>
          <w:p w14:paraId="0E7457BD" w14:textId="08D85206" w:rsidR="00E8247F" w:rsidRPr="00520B78" w:rsidRDefault="00627729" w:rsidP="00E8247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</w:t>
            </w:r>
            <w:r w:rsidR="00E8247F" w:rsidRPr="00520B78">
              <w:rPr>
                <w:color w:val="000000" w:themeColor="text1"/>
              </w:rPr>
              <w:t xml:space="preserve"> Pārtikas un veterināro dienestu, </w:t>
            </w:r>
            <w:r w:rsidR="00E8247F" w:rsidRPr="00982F02">
              <w:rPr>
                <w:color w:val="000000" w:themeColor="text1"/>
              </w:rPr>
              <w:t>k</w:t>
            </w:r>
            <w:r w:rsidRPr="00982F02">
              <w:rPr>
                <w:color w:val="000000" w:themeColor="text1"/>
              </w:rPr>
              <w:t xml:space="preserve">ura </w:t>
            </w:r>
            <w:r w:rsidR="00C855F4" w:rsidRPr="00982F02">
              <w:rPr>
                <w:color w:val="000000" w:themeColor="text1"/>
              </w:rPr>
              <w:t>kompetencē</w:t>
            </w:r>
            <w:r w:rsidRPr="00982F02">
              <w:rPr>
                <w:color w:val="000000" w:themeColor="text1"/>
              </w:rPr>
              <w:t xml:space="preserve"> ir</w:t>
            </w:r>
            <w:r w:rsidR="00E8247F" w:rsidRPr="00982F02">
              <w:rPr>
                <w:color w:val="000000" w:themeColor="text1"/>
              </w:rPr>
              <w:t xml:space="preserve"> uzraudzīb</w:t>
            </w:r>
            <w:r w:rsidRPr="00982F02">
              <w:rPr>
                <w:color w:val="000000" w:themeColor="text1"/>
              </w:rPr>
              <w:t>a</w:t>
            </w:r>
            <w:r w:rsidR="00E8247F" w:rsidRPr="00982F02">
              <w:rPr>
                <w:color w:val="000000" w:themeColor="text1"/>
              </w:rPr>
              <w:t xml:space="preserve"> pārtikas jomā;</w:t>
            </w:r>
          </w:p>
          <w:p w14:paraId="2056AAA7" w14:textId="0616C0E5" w:rsidR="00482C9D" w:rsidRPr="00520B78" w:rsidRDefault="00627729" w:rsidP="00E8247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4)</w:t>
            </w:r>
            <w:r w:rsidR="004E375B" w:rsidRPr="00520B78">
              <w:rPr>
                <w:color w:val="000000" w:themeColor="text1"/>
              </w:rPr>
              <w:t xml:space="preserve"> Pārtikas drošības, dzīvnieku veselības un vides zinātnisko </w:t>
            </w:r>
            <w:r w:rsidR="004E375B" w:rsidRPr="00520B78">
              <w:rPr>
                <w:color w:val="000000" w:themeColor="text1"/>
              </w:rPr>
              <w:lastRenderedPageBreak/>
              <w:t>institūtu „BIOR”</w:t>
            </w:r>
            <w:r w:rsidR="00ED7AF2" w:rsidRPr="00520B78">
              <w:rPr>
                <w:color w:val="000000" w:themeColor="text1"/>
              </w:rPr>
              <w:t xml:space="preserve"> atbilstoši Pārtikas aprites uzraudzības likumā noteiktajām funkcijām</w:t>
            </w:r>
            <w:r w:rsidR="004E375B" w:rsidRPr="00520B78">
              <w:rPr>
                <w:color w:val="000000" w:themeColor="text1"/>
              </w:rPr>
              <w:t>;</w:t>
            </w:r>
          </w:p>
          <w:p w14:paraId="37DD9CF7" w14:textId="7B3BC048" w:rsidR="00E8247F" w:rsidRPr="00520B78" w:rsidRDefault="00627729" w:rsidP="00E8247F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5)</w:t>
            </w:r>
            <w:r w:rsidR="00E8247F" w:rsidRPr="00520B78">
              <w:rPr>
                <w:color w:val="000000" w:themeColor="text1"/>
              </w:rPr>
              <w:t xml:space="preserve"> Patērētāju tiesību aizsardzības centru, k</w:t>
            </w:r>
            <w:r>
              <w:rPr>
                <w:color w:val="000000" w:themeColor="text1"/>
              </w:rPr>
              <w:t>ura kompetencē ir</w:t>
            </w:r>
            <w:r w:rsidR="00E8247F" w:rsidRPr="00520B78">
              <w:rPr>
                <w:color w:val="000000" w:themeColor="text1"/>
              </w:rPr>
              <w:t xml:space="preserve"> uzraudzīb</w:t>
            </w:r>
            <w:r>
              <w:rPr>
                <w:color w:val="000000" w:themeColor="text1"/>
              </w:rPr>
              <w:t>a</w:t>
            </w:r>
            <w:r w:rsidR="00E8247F" w:rsidRPr="00520B78">
              <w:rPr>
                <w:color w:val="000000" w:themeColor="text1"/>
              </w:rPr>
              <w:t xml:space="preserve"> reklāmas jomā.</w:t>
            </w:r>
          </w:p>
          <w:p w14:paraId="3CE818C6" w14:textId="4063B1C0" w:rsidR="007E36AC" w:rsidRDefault="007E36AC" w:rsidP="007E36AC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Patlaban Pārtikas un veterinārā dienestā reģistrā ir iekļauti 34 uzņēmumi, kas ražo uztura bagātinātājus, un vairāk nekā </w:t>
            </w:r>
            <w:r w:rsidR="005912C4">
              <w:rPr>
                <w:color w:val="000000"/>
              </w:rPr>
              <w:t>2</w:t>
            </w:r>
            <w:r>
              <w:rPr>
                <w:color w:val="000000"/>
              </w:rPr>
              <w:t>00 uzņēmumu, kas nodarbojas ar dažādu produktu, tostarp uztura bagātinātāju, izplatīšanu.</w:t>
            </w:r>
          </w:p>
          <w:p w14:paraId="4BDB7078" w14:textId="1DC33DF7" w:rsidR="00ED7AF2" w:rsidRPr="00520B78" w:rsidRDefault="00627729" w:rsidP="00627729">
            <w:pPr>
              <w:pStyle w:val="naiskr"/>
              <w:spacing w:before="0" w:beforeAutospacing="0" w:after="0" w:afterAutospacing="0"/>
              <w:jc w:val="both"/>
              <w:rPr>
                <w:b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To p</w:t>
            </w:r>
            <w:r w:rsidR="00482C9D" w:rsidRPr="00520B78">
              <w:rPr>
                <w:color w:val="000000" w:themeColor="text1"/>
              </w:rPr>
              <w:t>ārtikas uzņēmumu skaits, kas ražo uztura bagātinātājus</w:t>
            </w:r>
            <w:r>
              <w:rPr>
                <w:color w:val="000000" w:themeColor="text1"/>
              </w:rPr>
              <w:t>,</w:t>
            </w:r>
            <w:r w:rsidR="00482C9D" w:rsidRPr="00520B7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ir </w:t>
            </w:r>
            <w:r w:rsidR="00482C9D" w:rsidRPr="00520B78">
              <w:rPr>
                <w:color w:val="000000" w:themeColor="text1"/>
              </w:rPr>
              <w:t>main</w:t>
            </w:r>
            <w:r>
              <w:rPr>
                <w:color w:val="000000" w:themeColor="text1"/>
              </w:rPr>
              <w:t>īg</w:t>
            </w:r>
            <w:r w:rsidR="00482C9D" w:rsidRPr="00520B78">
              <w:rPr>
                <w:color w:val="000000" w:themeColor="text1"/>
              </w:rPr>
              <w:t xml:space="preserve">s, </w:t>
            </w:r>
            <w:r w:rsidR="004E375B" w:rsidRPr="00520B78">
              <w:rPr>
                <w:color w:val="000000" w:themeColor="text1"/>
              </w:rPr>
              <w:t xml:space="preserve">jo </w:t>
            </w:r>
            <w:r w:rsidR="00482C9D" w:rsidRPr="00520B78">
              <w:rPr>
                <w:color w:val="000000" w:themeColor="text1"/>
              </w:rPr>
              <w:t>ir uzņēmumi, kas pārtrauc uzņēm</w:t>
            </w:r>
            <w:r w:rsidR="004E375B" w:rsidRPr="00520B78">
              <w:rPr>
                <w:color w:val="000000" w:themeColor="text1"/>
              </w:rPr>
              <w:t>ē</w:t>
            </w:r>
            <w:r w:rsidR="00482C9D" w:rsidRPr="00520B78">
              <w:rPr>
                <w:color w:val="000000" w:themeColor="text1"/>
              </w:rPr>
              <w:t>jdarbību</w:t>
            </w:r>
            <w:r w:rsidR="004E375B" w:rsidRPr="00520B78">
              <w:rPr>
                <w:color w:val="000000" w:themeColor="text1"/>
              </w:rPr>
              <w:t xml:space="preserve">, un </w:t>
            </w:r>
            <w:r w:rsidR="00482C9D" w:rsidRPr="00520B78">
              <w:rPr>
                <w:color w:val="000000" w:themeColor="text1"/>
              </w:rPr>
              <w:t>ir uzņēmumi, ka</w:t>
            </w:r>
            <w:r w:rsidR="004E375B" w:rsidRPr="00520B78">
              <w:rPr>
                <w:color w:val="000000" w:themeColor="text1"/>
              </w:rPr>
              <w:t>s</w:t>
            </w:r>
            <w:r w:rsidR="00482C9D" w:rsidRPr="00520B78">
              <w:rPr>
                <w:color w:val="000000" w:themeColor="text1"/>
              </w:rPr>
              <w:t xml:space="preserve"> uzsāk uzņēm</w:t>
            </w:r>
            <w:r w:rsidR="004E375B" w:rsidRPr="00520B78">
              <w:rPr>
                <w:color w:val="000000" w:themeColor="text1"/>
              </w:rPr>
              <w:t>ē</w:t>
            </w:r>
            <w:r w:rsidR="00482C9D" w:rsidRPr="00520B78">
              <w:rPr>
                <w:color w:val="000000" w:themeColor="text1"/>
              </w:rPr>
              <w:t>jdarbību</w:t>
            </w:r>
            <w:r w:rsidR="004E375B" w:rsidRPr="00520B78">
              <w:rPr>
                <w:color w:val="000000" w:themeColor="text1"/>
              </w:rPr>
              <w:t>. Mērķgrupas palielināšanās vai samazināšanās ir atkarīga no ekonomiskās attīstības valstī</w:t>
            </w:r>
            <w:r w:rsidR="00007259" w:rsidRPr="00520B78">
              <w:rPr>
                <w:color w:val="000000" w:themeColor="text1"/>
              </w:rPr>
              <w:t>.</w:t>
            </w:r>
          </w:p>
        </w:tc>
      </w:tr>
      <w:tr w:rsidR="00520B78" w:rsidRPr="0047661C" w14:paraId="34BCA3C3" w14:textId="77777777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98DC923" w14:textId="77777777" w:rsidR="00BE26B5" w:rsidRPr="00520B78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lastRenderedPageBreak/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F6A0786" w14:textId="77777777" w:rsidR="00BE26B5" w:rsidRPr="00520B78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AF8847" w14:textId="234FFED3" w:rsidR="00E870C6" w:rsidRPr="00520B78" w:rsidRDefault="00E870C6" w:rsidP="00201BCD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 xml:space="preserve">Noteikumu projekts pēc būtības nemaina līdzšinējo tiesisko regulējumu, </w:t>
            </w:r>
            <w:r w:rsidR="00627729">
              <w:rPr>
                <w:color w:val="000000" w:themeColor="text1"/>
                <w:lang w:val="lv-LV"/>
              </w:rPr>
              <w:t xml:space="preserve">bet </w:t>
            </w:r>
            <w:r w:rsidRPr="00520B78">
              <w:rPr>
                <w:color w:val="000000" w:themeColor="text1"/>
                <w:lang w:val="lv-LV"/>
              </w:rPr>
              <w:t xml:space="preserve">atbilstoši pilnvarojumam tiek izdots kā jauns noteikumu projekts, ar kuru tiek pārņemtas noteikumu Nr.725 prasības un saturs. </w:t>
            </w:r>
            <w:r w:rsidR="00893832" w:rsidRPr="00520B78">
              <w:rPr>
                <w:color w:val="000000" w:themeColor="text1"/>
                <w:lang w:val="lv-LV"/>
              </w:rPr>
              <w:t xml:space="preserve">Aprēķini vienotam valsts nodevas apmēram par uztura bagātinātāju reģistrāciju tiks </w:t>
            </w:r>
            <w:r w:rsidR="00627729">
              <w:rPr>
                <w:color w:val="000000" w:themeColor="text1"/>
                <w:lang w:val="lv-LV"/>
              </w:rPr>
              <w:t>doti</w:t>
            </w:r>
            <w:r w:rsidR="00893832" w:rsidRPr="00520B78">
              <w:rPr>
                <w:color w:val="000000" w:themeColor="text1"/>
                <w:lang w:val="lv-LV"/>
              </w:rPr>
              <w:t xml:space="preserve"> </w:t>
            </w:r>
            <w:r w:rsidR="00A471FC" w:rsidRPr="00520B78">
              <w:rPr>
                <w:color w:val="000000" w:themeColor="text1"/>
                <w:lang w:val="lv-LV" w:eastAsia="fr-FR"/>
              </w:rPr>
              <w:t>noteikum</w:t>
            </w:r>
            <w:r w:rsidR="00893832" w:rsidRPr="00520B78">
              <w:rPr>
                <w:color w:val="000000" w:themeColor="text1"/>
                <w:lang w:val="lv-LV" w:eastAsia="fr-FR"/>
              </w:rPr>
              <w:t>u</w:t>
            </w:r>
            <w:r w:rsidR="00A471FC" w:rsidRPr="00520B78">
              <w:rPr>
                <w:color w:val="000000" w:themeColor="text1"/>
                <w:lang w:val="lv-LV" w:eastAsia="fr-FR"/>
              </w:rPr>
              <w:t xml:space="preserve"> Nr.1145</w:t>
            </w:r>
            <w:r w:rsidR="00893832" w:rsidRPr="00520B78">
              <w:rPr>
                <w:color w:val="000000" w:themeColor="text1"/>
                <w:lang w:val="lv-LV" w:eastAsia="fr-FR"/>
              </w:rPr>
              <w:t xml:space="preserve"> grozījumu anotācijā</w:t>
            </w:r>
            <w:r w:rsidR="00A471FC" w:rsidRPr="00520B78">
              <w:rPr>
                <w:color w:val="000000" w:themeColor="text1"/>
                <w:lang w:val="lv-LV" w:eastAsia="fr-FR"/>
              </w:rPr>
              <w:t>.</w:t>
            </w:r>
          </w:p>
          <w:p w14:paraId="260BFB83" w14:textId="4CFA5FD3" w:rsidR="00B95ADE" w:rsidRPr="00520B78" w:rsidRDefault="00E870C6" w:rsidP="00334C35">
            <w:pPr>
              <w:widowControl w:val="0"/>
              <w:jc w:val="both"/>
              <w:rPr>
                <w:i/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 xml:space="preserve">Sabiedrības grupām un institūcijām noteikumu projekta tiesiskais regulējums nemaina tiesības un pienākumus, </w:t>
            </w:r>
            <w:r w:rsidR="00627729">
              <w:rPr>
                <w:color w:val="000000" w:themeColor="text1"/>
                <w:lang w:val="lv-LV"/>
              </w:rPr>
              <w:t>ne</w:t>
            </w:r>
            <w:r w:rsidRPr="00520B78">
              <w:rPr>
                <w:color w:val="000000" w:themeColor="text1"/>
                <w:lang w:val="lv-LV"/>
              </w:rPr>
              <w:t xml:space="preserve"> arī veicamās darbības.</w:t>
            </w:r>
          </w:p>
        </w:tc>
      </w:tr>
      <w:tr w:rsidR="00520B78" w:rsidRPr="00ED073B" w14:paraId="79BC5AAE" w14:textId="77777777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3E33B25" w14:textId="77777777" w:rsidR="00BE26B5" w:rsidRPr="00520B78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F60C2F8" w14:textId="77777777" w:rsidR="00BE26B5" w:rsidRPr="00520B78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249DB4" w14:textId="77777777" w:rsidR="00393929" w:rsidRPr="007B3406" w:rsidRDefault="003B4DCC" w:rsidP="0039392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Pēc Pārtikas un veterinārā dienesta </w:t>
            </w:r>
            <w:r w:rsidR="0015363B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(turpmāk – dienests) 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datiem:</w:t>
            </w:r>
          </w:p>
          <w:p w14:paraId="1DC2D4BD" w14:textId="0B56919A" w:rsidR="00393929" w:rsidRPr="007B3406" w:rsidRDefault="00393929" w:rsidP="00F72426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2014.gada laikā </w:t>
            </w:r>
            <w:r w:rsidR="00F62A96" w:rsidRPr="007B3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uzņēmumi iesniedza </w:t>
            </w:r>
            <w:r w:rsidR="0015363B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33B1B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5363B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paziņojumu</w:t>
            </w:r>
            <w:r w:rsidR="00833B1B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par </w:t>
            </w:r>
            <w:r w:rsidR="0015363B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uztura bagātinātāju 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laišanu tirgū</w:t>
            </w:r>
            <w:r w:rsidR="001F36BE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noteikumu projekta</w:t>
            </w:r>
            <w:r w:rsidR="00627729" w:rsidRP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36BE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1.pielikums)</w:t>
            </w:r>
            <w:r w:rsidR="00833B1B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Aprēķinos ir izmantoti šādi pieņēmumi:</w:t>
            </w:r>
          </w:p>
          <w:p w14:paraId="56682209" w14:textId="1853A1B9" w:rsidR="00393929" w:rsidRPr="007B3406" w:rsidRDefault="00393929" w:rsidP="00393929">
            <w:pPr>
              <w:jc w:val="both"/>
              <w:rPr>
                <w:color w:val="000000" w:themeColor="text1"/>
                <w:lang w:val="lv-LV"/>
              </w:rPr>
            </w:pPr>
            <w:r w:rsidRPr="00627729">
              <w:rPr>
                <w:color w:val="000000" w:themeColor="text1"/>
                <w:lang w:val="lv-LV"/>
              </w:rPr>
              <w:t>1.1. vidējā darba alga privātajā sektorā</w:t>
            </w:r>
            <w:r w:rsidR="00627729">
              <w:rPr>
                <w:color w:val="000000" w:themeColor="text1"/>
                <w:lang w:val="lv-LV"/>
              </w:rPr>
              <w:t>,</w:t>
            </w:r>
            <w:r w:rsidRPr="00627729">
              <w:rPr>
                <w:color w:val="000000" w:themeColor="text1"/>
                <w:lang w:val="lv-LV"/>
              </w:rPr>
              <w:t xml:space="preserve"> pēc</w:t>
            </w:r>
            <w:r w:rsidRPr="00627729">
              <w:rPr>
                <w:b/>
                <w:color w:val="000000" w:themeColor="text1"/>
                <w:lang w:val="lv-LV"/>
              </w:rPr>
              <w:t xml:space="preserve"> </w:t>
            </w:r>
            <w:hyperlink r:id="rId9" w:history="1">
              <w:r w:rsidRPr="00627729">
                <w:rPr>
                  <w:rStyle w:val="Hipersaite"/>
                  <w:color w:val="000000" w:themeColor="text1"/>
                  <w:lang w:val="lv-LV"/>
                </w:rPr>
                <w:t>www.csb.gov.lv</w:t>
              </w:r>
            </w:hyperlink>
            <w:r w:rsidRPr="00627729">
              <w:rPr>
                <w:color w:val="000000" w:themeColor="text1"/>
                <w:lang w:val="lv-LV"/>
              </w:rPr>
              <w:t xml:space="preserve"> datiem</w:t>
            </w:r>
            <w:r w:rsidR="00627729">
              <w:rPr>
                <w:color w:val="000000" w:themeColor="text1"/>
                <w:lang w:val="lv-LV"/>
              </w:rPr>
              <w:t>,</w:t>
            </w:r>
            <w:r w:rsidRPr="00627729">
              <w:rPr>
                <w:color w:val="000000" w:themeColor="text1"/>
                <w:lang w:val="lv-LV"/>
              </w:rPr>
              <w:t xml:space="preserve"> 2014.gadā bija EUR 740,00 mēnesī;</w:t>
            </w:r>
          </w:p>
          <w:p w14:paraId="73EEA921" w14:textId="6FAF6CE2" w:rsidR="00393929" w:rsidRPr="00627729" w:rsidRDefault="00393929" w:rsidP="00393929">
            <w:pPr>
              <w:jc w:val="both"/>
              <w:rPr>
                <w:color w:val="000000" w:themeColor="text1"/>
                <w:lang w:val="lv-LV"/>
              </w:rPr>
            </w:pPr>
            <w:r w:rsidRPr="00627729">
              <w:rPr>
                <w:color w:val="000000" w:themeColor="text1"/>
                <w:lang w:val="lv-LV"/>
              </w:rPr>
              <w:t xml:space="preserve">1.2. mēnesī </w:t>
            </w:r>
            <w:r w:rsidR="00627729">
              <w:rPr>
                <w:color w:val="000000" w:themeColor="text1"/>
                <w:lang w:val="lv-LV"/>
              </w:rPr>
              <w:t xml:space="preserve">– </w:t>
            </w:r>
            <w:r w:rsidRPr="00627729">
              <w:rPr>
                <w:color w:val="000000" w:themeColor="text1"/>
                <w:lang w:val="lv-LV"/>
              </w:rPr>
              <w:t>21.</w:t>
            </w:r>
            <w:r w:rsidR="00627729">
              <w:rPr>
                <w:color w:val="000000" w:themeColor="text1"/>
                <w:lang w:val="lv-LV"/>
              </w:rPr>
              <w:t xml:space="preserve"> </w:t>
            </w:r>
            <w:r w:rsidRPr="00627729">
              <w:rPr>
                <w:color w:val="000000" w:themeColor="text1"/>
                <w:lang w:val="lv-LV"/>
              </w:rPr>
              <w:t>darba diena;</w:t>
            </w:r>
          </w:p>
          <w:p w14:paraId="25DB4C7A" w14:textId="37F0FB6F" w:rsidR="00393929" w:rsidRPr="00627729" w:rsidRDefault="00393929" w:rsidP="00393929">
            <w:pPr>
              <w:jc w:val="both"/>
              <w:rPr>
                <w:color w:val="000000" w:themeColor="text1"/>
                <w:lang w:val="lv-LV"/>
              </w:rPr>
            </w:pPr>
            <w:r w:rsidRPr="00627729">
              <w:rPr>
                <w:color w:val="000000" w:themeColor="text1"/>
                <w:lang w:val="lv-LV"/>
              </w:rPr>
              <w:t xml:space="preserve">1.3. vienas stundas likme </w:t>
            </w:r>
            <w:r w:rsidR="00627729">
              <w:rPr>
                <w:color w:val="000000" w:themeColor="text1"/>
                <w:lang w:val="lv-LV"/>
              </w:rPr>
              <w:t xml:space="preserve">– </w:t>
            </w:r>
            <w:r w:rsidRPr="00627729">
              <w:rPr>
                <w:color w:val="000000" w:themeColor="text1"/>
                <w:lang w:val="lv-LV"/>
              </w:rPr>
              <w:t xml:space="preserve">4,40 </w:t>
            </w:r>
            <w:r w:rsidRPr="00627729">
              <w:rPr>
                <w:i/>
                <w:color w:val="000000" w:themeColor="text1"/>
                <w:lang w:val="lv-LV"/>
              </w:rPr>
              <w:t>euro</w:t>
            </w:r>
            <w:r w:rsidR="00C169AB" w:rsidRPr="00627729">
              <w:rPr>
                <w:color w:val="000000" w:themeColor="text1"/>
                <w:lang w:val="lv-LV"/>
              </w:rPr>
              <w:t>;</w:t>
            </w:r>
          </w:p>
          <w:p w14:paraId="6911B6F7" w14:textId="39E2CA85" w:rsidR="00393929" w:rsidRPr="00CC1182" w:rsidRDefault="00393929" w:rsidP="00393929">
            <w:pPr>
              <w:jc w:val="both"/>
              <w:rPr>
                <w:color w:val="000000" w:themeColor="text1"/>
                <w:lang w:val="lv-LV"/>
              </w:rPr>
            </w:pPr>
            <w:r w:rsidRPr="00627729">
              <w:rPr>
                <w:color w:val="000000" w:themeColor="text1"/>
                <w:lang w:val="lv-LV"/>
              </w:rPr>
              <w:t xml:space="preserve">1.4. viena paziņojuma </w:t>
            </w:r>
            <w:r w:rsidR="00012E12" w:rsidRPr="00627729">
              <w:rPr>
                <w:color w:val="000000" w:themeColor="text1"/>
                <w:lang w:val="lv-LV"/>
              </w:rPr>
              <w:t>(</w:t>
            </w:r>
            <w:r w:rsidR="00627729" w:rsidRPr="007B3406">
              <w:rPr>
                <w:color w:val="000000" w:themeColor="text1"/>
                <w:lang w:val="lv-LV"/>
              </w:rPr>
              <w:t>noteikumu projekta</w:t>
            </w:r>
            <w:r w:rsidR="00627729" w:rsidRPr="00627729">
              <w:rPr>
                <w:color w:val="000000" w:themeColor="text1"/>
                <w:lang w:val="lv-LV"/>
              </w:rPr>
              <w:t xml:space="preserve"> </w:t>
            </w:r>
            <w:r w:rsidR="00012E12" w:rsidRPr="00627729">
              <w:rPr>
                <w:color w:val="000000" w:themeColor="text1"/>
                <w:lang w:val="lv-LV"/>
              </w:rPr>
              <w:t>1.</w:t>
            </w:r>
            <w:r w:rsidR="00627729">
              <w:rPr>
                <w:color w:val="000000" w:themeColor="text1"/>
                <w:lang w:val="lv-LV"/>
              </w:rPr>
              <w:t xml:space="preserve"> </w:t>
            </w:r>
            <w:r w:rsidR="00012E12" w:rsidRPr="00627729">
              <w:rPr>
                <w:color w:val="000000" w:themeColor="text1"/>
                <w:lang w:val="lv-LV"/>
              </w:rPr>
              <w:t xml:space="preserve">pielikums) </w:t>
            </w:r>
            <w:r w:rsidRPr="00CC1182">
              <w:rPr>
                <w:color w:val="000000" w:themeColor="text1"/>
                <w:lang w:val="lv-LV"/>
              </w:rPr>
              <w:t xml:space="preserve">aizpildīšana un nosūtīšana dienestam varētu aizņemt </w:t>
            </w:r>
            <w:r w:rsidR="0015363B" w:rsidRPr="00CC1182">
              <w:rPr>
                <w:color w:val="000000" w:themeColor="text1"/>
                <w:lang w:val="lv-LV"/>
              </w:rPr>
              <w:t>8</w:t>
            </w:r>
            <w:r w:rsidRPr="00CC1182">
              <w:rPr>
                <w:color w:val="000000" w:themeColor="text1"/>
                <w:lang w:val="lv-LV"/>
              </w:rPr>
              <w:t xml:space="preserve"> h;</w:t>
            </w:r>
          </w:p>
          <w:p w14:paraId="67A508FB" w14:textId="5A5288A6" w:rsidR="00393929" w:rsidRPr="00627729" w:rsidRDefault="00393929" w:rsidP="00393929">
            <w:pPr>
              <w:spacing w:line="276" w:lineRule="auto"/>
              <w:jc w:val="both"/>
              <w:rPr>
                <w:color w:val="000000" w:themeColor="text1"/>
                <w:lang w:val="lv-LV"/>
              </w:rPr>
            </w:pPr>
            <w:r w:rsidRPr="00CC1182">
              <w:rPr>
                <w:color w:val="000000" w:themeColor="text1"/>
                <w:lang w:val="lv-LV"/>
              </w:rPr>
              <w:t>1.5. C</w:t>
            </w:r>
            <w:r w:rsidRPr="00CC1182">
              <w:rPr>
                <w:color w:val="000000" w:themeColor="text1"/>
                <w:vertAlign w:val="subscript"/>
                <w:lang w:val="lv-LV"/>
              </w:rPr>
              <w:t>1</w:t>
            </w:r>
            <w:r w:rsidRPr="00CC1182">
              <w:rPr>
                <w:color w:val="000000" w:themeColor="text1"/>
                <w:lang w:val="lv-LV"/>
              </w:rPr>
              <w:t xml:space="preserve"> =</w:t>
            </w:r>
            <w:r w:rsidR="00100268" w:rsidRPr="00627729">
              <w:rPr>
                <w:color w:val="000000" w:themeColor="text1"/>
                <w:lang w:val="lv-LV"/>
              </w:rPr>
              <w:t xml:space="preserve"> </w:t>
            </w:r>
            <w:r w:rsidR="0015363B" w:rsidRPr="00627729">
              <w:rPr>
                <w:color w:val="000000" w:themeColor="text1"/>
                <w:lang w:val="lv-LV"/>
              </w:rPr>
              <w:t>(</w:t>
            </w:r>
            <w:r w:rsidRPr="00627729">
              <w:rPr>
                <w:color w:val="000000" w:themeColor="text1"/>
                <w:lang w:val="lv-LV"/>
              </w:rPr>
              <w:t xml:space="preserve">4,40 x </w:t>
            </w:r>
            <w:r w:rsidR="0015363B" w:rsidRPr="00627729">
              <w:rPr>
                <w:color w:val="000000" w:themeColor="text1"/>
                <w:lang w:val="lv-LV"/>
              </w:rPr>
              <w:t>8</w:t>
            </w:r>
            <w:r w:rsidRPr="00627729">
              <w:rPr>
                <w:color w:val="000000" w:themeColor="text1"/>
                <w:lang w:val="lv-LV"/>
              </w:rPr>
              <w:t xml:space="preserve"> h) x </w:t>
            </w:r>
            <w:r w:rsidR="00E32601" w:rsidRPr="00627729">
              <w:rPr>
                <w:color w:val="000000" w:themeColor="text1"/>
                <w:lang w:val="lv-LV"/>
              </w:rPr>
              <w:t>1447</w:t>
            </w:r>
            <w:r w:rsidRPr="00627729">
              <w:rPr>
                <w:color w:val="000000" w:themeColor="text1"/>
                <w:lang w:val="lv-LV"/>
              </w:rPr>
              <w:t xml:space="preserve"> =</w:t>
            </w:r>
            <w:r w:rsidR="00E32601" w:rsidRPr="00627729">
              <w:rPr>
                <w:color w:val="000000" w:themeColor="text1"/>
                <w:lang w:val="lv-LV"/>
              </w:rPr>
              <w:t xml:space="preserve">50 034,40 </w:t>
            </w:r>
            <w:r w:rsidRPr="00627729">
              <w:rPr>
                <w:i/>
                <w:iCs/>
                <w:color w:val="000000" w:themeColor="text1"/>
                <w:lang w:val="lv-LV" w:eastAsia="ar-SA"/>
              </w:rPr>
              <w:t>euro</w:t>
            </w:r>
            <w:r w:rsidRPr="00627729">
              <w:rPr>
                <w:color w:val="000000" w:themeColor="text1"/>
                <w:lang w:val="lv-LV"/>
              </w:rPr>
              <w:t xml:space="preserve"> (</w:t>
            </w:r>
            <w:r w:rsidR="0015363B" w:rsidRPr="00627729">
              <w:rPr>
                <w:color w:val="000000" w:themeColor="text1"/>
                <w:lang w:val="lv-LV"/>
              </w:rPr>
              <w:t xml:space="preserve">pieņemot, ka paziņojums </w:t>
            </w:r>
            <w:r w:rsidR="00012E12" w:rsidRPr="00627729">
              <w:rPr>
                <w:color w:val="000000" w:themeColor="text1"/>
                <w:lang w:val="lv-LV"/>
              </w:rPr>
              <w:t xml:space="preserve">dienestā </w:t>
            </w:r>
            <w:r w:rsidR="0015363B" w:rsidRPr="00627729">
              <w:rPr>
                <w:color w:val="000000" w:themeColor="text1"/>
                <w:lang w:val="lv-LV"/>
              </w:rPr>
              <w:t xml:space="preserve">tiek iesniegts </w:t>
            </w:r>
            <w:r w:rsidRPr="00627729">
              <w:rPr>
                <w:color w:val="000000" w:themeColor="text1"/>
                <w:lang w:val="lv-LV"/>
              </w:rPr>
              <w:t>elektroniski);</w:t>
            </w:r>
          </w:p>
          <w:p w14:paraId="41566A90" w14:textId="2B5129B7" w:rsidR="00393929" w:rsidRPr="00627729" w:rsidRDefault="00393929" w:rsidP="00393929">
            <w:pPr>
              <w:spacing w:line="276" w:lineRule="auto"/>
              <w:jc w:val="both"/>
              <w:rPr>
                <w:rFonts w:ascii="Calibri" w:hAnsi="Calibri"/>
                <w:color w:val="000000" w:themeColor="text1"/>
                <w:lang w:val="lv-LV"/>
              </w:rPr>
            </w:pPr>
            <w:r w:rsidRPr="00627729">
              <w:rPr>
                <w:color w:val="000000" w:themeColor="text1"/>
                <w:lang w:val="lv-LV"/>
              </w:rPr>
              <w:t xml:space="preserve">1.6. </w:t>
            </w:r>
            <w:r w:rsidRPr="00627729">
              <w:rPr>
                <w:bCs/>
                <w:color w:val="000000" w:themeColor="text1"/>
                <w:lang w:val="lv-LV" w:eastAsia="ar-SA"/>
              </w:rPr>
              <w:t>C</w:t>
            </w:r>
            <w:r w:rsidRPr="00627729">
              <w:rPr>
                <w:bCs/>
                <w:color w:val="000000" w:themeColor="text1"/>
                <w:vertAlign w:val="subscript"/>
                <w:lang w:val="lv-LV" w:eastAsia="ar-SA"/>
              </w:rPr>
              <w:t>vidējais</w:t>
            </w:r>
            <w:r w:rsidRPr="00627729">
              <w:rPr>
                <w:bCs/>
                <w:color w:val="000000" w:themeColor="text1"/>
                <w:lang w:val="lv-LV" w:eastAsia="ar-SA"/>
              </w:rPr>
              <w:t xml:space="preserve"> = </w:t>
            </w:r>
            <w:r w:rsidR="00E32601" w:rsidRPr="00627729">
              <w:rPr>
                <w:color w:val="000000" w:themeColor="text1"/>
                <w:lang w:val="lv-LV"/>
              </w:rPr>
              <w:t>50 034,40</w:t>
            </w:r>
            <w:r w:rsidR="00012E12" w:rsidRPr="00627729">
              <w:rPr>
                <w:color w:val="000000" w:themeColor="text1"/>
                <w:lang w:val="lv-LV"/>
              </w:rPr>
              <w:t xml:space="preserve"> </w:t>
            </w:r>
            <w:r w:rsidRPr="00627729">
              <w:rPr>
                <w:color w:val="000000" w:themeColor="text1"/>
                <w:lang w:val="lv-LV" w:eastAsia="ar-SA"/>
              </w:rPr>
              <w:t xml:space="preserve">/ </w:t>
            </w:r>
            <w:r w:rsidR="00E32601" w:rsidRPr="00627729">
              <w:rPr>
                <w:color w:val="000000" w:themeColor="text1"/>
                <w:lang w:val="lv-LV" w:eastAsia="ar-SA"/>
              </w:rPr>
              <w:t>1447</w:t>
            </w:r>
            <w:r w:rsidR="00F62A96" w:rsidRPr="00627729">
              <w:rPr>
                <w:bCs/>
                <w:color w:val="000000" w:themeColor="text1"/>
                <w:lang w:val="lv-LV" w:eastAsia="ar-SA"/>
              </w:rPr>
              <w:t xml:space="preserve"> </w:t>
            </w:r>
            <w:r w:rsidRPr="00627729">
              <w:rPr>
                <w:bCs/>
                <w:color w:val="000000" w:themeColor="text1"/>
                <w:lang w:val="lv-LV" w:eastAsia="ar-SA"/>
              </w:rPr>
              <w:t xml:space="preserve">= </w:t>
            </w:r>
            <w:r w:rsidR="00E32601" w:rsidRPr="00627729">
              <w:rPr>
                <w:bCs/>
                <w:color w:val="000000" w:themeColor="text1"/>
                <w:lang w:val="lv-LV" w:eastAsia="ar-SA"/>
              </w:rPr>
              <w:t xml:space="preserve">35,20 </w:t>
            </w:r>
            <w:r w:rsidRPr="00627729">
              <w:rPr>
                <w:i/>
                <w:iCs/>
                <w:color w:val="000000" w:themeColor="text1"/>
                <w:lang w:val="lv-LV" w:eastAsia="ar-SA"/>
              </w:rPr>
              <w:t xml:space="preserve">euro </w:t>
            </w:r>
            <w:r w:rsidRPr="00627729">
              <w:rPr>
                <w:iCs/>
                <w:color w:val="000000" w:themeColor="text1"/>
                <w:lang w:val="lv-LV" w:eastAsia="ar-SA"/>
              </w:rPr>
              <w:t xml:space="preserve">(viena paziņojuma </w:t>
            </w:r>
            <w:r w:rsidRPr="00627729">
              <w:rPr>
                <w:color w:val="000000" w:themeColor="text1"/>
                <w:lang w:val="lv-LV"/>
              </w:rPr>
              <w:t>administratīvās</w:t>
            </w:r>
            <w:r w:rsidRPr="00627729">
              <w:rPr>
                <w:iCs/>
                <w:color w:val="000000" w:themeColor="text1"/>
                <w:lang w:val="lv-LV" w:eastAsia="ar-SA"/>
              </w:rPr>
              <w:t xml:space="preserve"> izmaksas uzņēmējam</w:t>
            </w:r>
            <w:r w:rsidR="00627729">
              <w:rPr>
                <w:iCs/>
                <w:color w:val="000000" w:themeColor="text1"/>
                <w:lang w:val="lv-LV" w:eastAsia="ar-SA"/>
              </w:rPr>
              <w:t xml:space="preserve"> –</w:t>
            </w:r>
            <w:r w:rsidR="00C17828" w:rsidRPr="00627729">
              <w:rPr>
                <w:iCs/>
                <w:color w:val="000000" w:themeColor="text1"/>
                <w:lang w:val="lv-LV" w:eastAsia="ar-SA"/>
              </w:rPr>
              <w:t xml:space="preserve"> </w:t>
            </w:r>
            <w:r w:rsidR="00627729" w:rsidRPr="007B3406">
              <w:rPr>
                <w:color w:val="000000" w:themeColor="text1"/>
                <w:lang w:val="lv-LV"/>
              </w:rPr>
              <w:t>noteikumu projekta</w:t>
            </w:r>
            <w:r w:rsidR="00627729" w:rsidRPr="00627729">
              <w:rPr>
                <w:iCs/>
                <w:color w:val="000000" w:themeColor="text1"/>
                <w:lang w:val="lv-LV" w:eastAsia="ar-SA"/>
              </w:rPr>
              <w:t xml:space="preserve"> </w:t>
            </w:r>
            <w:r w:rsidR="00C17828" w:rsidRPr="00627729">
              <w:rPr>
                <w:iCs/>
                <w:color w:val="000000" w:themeColor="text1"/>
                <w:lang w:val="lv-LV" w:eastAsia="ar-SA"/>
              </w:rPr>
              <w:t>1.pielikums</w:t>
            </w:r>
            <w:r w:rsidRPr="00627729">
              <w:rPr>
                <w:iCs/>
                <w:color w:val="000000" w:themeColor="text1"/>
                <w:lang w:val="lv-LV" w:eastAsia="ar-SA"/>
              </w:rPr>
              <w:t>)</w:t>
            </w:r>
            <w:r w:rsidR="00C17828" w:rsidRPr="00627729">
              <w:rPr>
                <w:iCs/>
                <w:color w:val="000000" w:themeColor="text1"/>
                <w:lang w:val="lv-LV" w:eastAsia="ar-SA"/>
              </w:rPr>
              <w:t>.</w:t>
            </w:r>
          </w:p>
          <w:p w14:paraId="2B42E6F0" w14:textId="77777777" w:rsidR="00393929" w:rsidRPr="00CC1182" w:rsidRDefault="00393929" w:rsidP="00393929">
            <w:pPr>
              <w:rPr>
                <w:color w:val="000000" w:themeColor="text1"/>
                <w:lang w:val="lv-LV"/>
              </w:rPr>
            </w:pPr>
          </w:p>
          <w:p w14:paraId="40A249BF" w14:textId="63BA0A0D" w:rsidR="00AF1438" w:rsidRPr="007B3406" w:rsidRDefault="00F72426" w:rsidP="00F72426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757308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Pēc dienesta datiem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57308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2014.gada laikā </w:t>
            </w:r>
            <w:r w:rsidR="000A2FDF" w:rsidRPr="007B3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</w:t>
            </w:r>
            <w:r w:rsidR="00757308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uzņēmumi iesniedza </w:t>
            </w:r>
            <w:r w:rsidR="003B4DCC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582 </w:t>
            </w:r>
            <w:r w:rsidR="00757308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paziņojumus par izmaiņu 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izdarī</w:t>
            </w:r>
            <w:r w:rsidR="00757308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šanu jau reģistrētā uztura bagātinātāja marķējumā (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noteikumu projekta </w:t>
            </w:r>
            <w:r w:rsidR="00757308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2.pielikums).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  <w:r w:rsidR="00AF1438" w:rsidRPr="007B340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prēķinos ir izmantoti šādi pieņēmumi:</w:t>
            </w:r>
          </w:p>
          <w:p w14:paraId="2CF405F2" w14:textId="448BB1D7" w:rsidR="00AF1438" w:rsidRPr="007B3406" w:rsidRDefault="00AF1438" w:rsidP="00AF1438">
            <w:pPr>
              <w:jc w:val="both"/>
              <w:rPr>
                <w:color w:val="000000" w:themeColor="text1"/>
                <w:lang w:val="lv-LV"/>
              </w:rPr>
            </w:pPr>
            <w:r w:rsidRPr="00627729">
              <w:rPr>
                <w:color w:val="000000" w:themeColor="text1"/>
                <w:lang w:val="lv-LV"/>
              </w:rPr>
              <w:t>2.1. vidējā darba alga privātajā sektorā</w:t>
            </w:r>
            <w:r w:rsidR="00627729">
              <w:rPr>
                <w:color w:val="000000" w:themeColor="text1"/>
                <w:lang w:val="lv-LV"/>
              </w:rPr>
              <w:t>,</w:t>
            </w:r>
            <w:r w:rsidRPr="00627729">
              <w:rPr>
                <w:color w:val="000000" w:themeColor="text1"/>
                <w:lang w:val="lv-LV"/>
              </w:rPr>
              <w:t xml:space="preserve"> pēc</w:t>
            </w:r>
            <w:r w:rsidRPr="00627729">
              <w:rPr>
                <w:b/>
                <w:color w:val="000000" w:themeColor="text1"/>
                <w:lang w:val="lv-LV"/>
              </w:rPr>
              <w:t xml:space="preserve"> </w:t>
            </w:r>
            <w:hyperlink r:id="rId10" w:history="1">
              <w:r w:rsidRPr="00627729">
                <w:rPr>
                  <w:rStyle w:val="Hipersaite"/>
                  <w:color w:val="000000" w:themeColor="text1"/>
                  <w:lang w:val="lv-LV"/>
                </w:rPr>
                <w:t>www.csb.gov.lv</w:t>
              </w:r>
            </w:hyperlink>
            <w:r w:rsidRPr="00627729">
              <w:rPr>
                <w:color w:val="000000" w:themeColor="text1"/>
                <w:lang w:val="lv-LV"/>
              </w:rPr>
              <w:t xml:space="preserve"> datiem</w:t>
            </w:r>
            <w:r w:rsidR="00627729">
              <w:rPr>
                <w:color w:val="000000" w:themeColor="text1"/>
                <w:lang w:val="lv-LV"/>
              </w:rPr>
              <w:t>,</w:t>
            </w:r>
            <w:r w:rsidRPr="00627729">
              <w:rPr>
                <w:color w:val="000000" w:themeColor="text1"/>
                <w:lang w:val="lv-LV"/>
              </w:rPr>
              <w:t xml:space="preserve"> 2014.gadā bija EUR 740,00 mēnesī;</w:t>
            </w:r>
          </w:p>
          <w:p w14:paraId="2894DB6C" w14:textId="2BE48D6F" w:rsidR="00AF1438" w:rsidRPr="00627729" w:rsidRDefault="00AF1438" w:rsidP="00AF1438">
            <w:pPr>
              <w:jc w:val="both"/>
              <w:rPr>
                <w:color w:val="000000" w:themeColor="text1"/>
                <w:lang w:val="lv-LV"/>
              </w:rPr>
            </w:pPr>
            <w:r w:rsidRPr="00627729">
              <w:rPr>
                <w:color w:val="000000" w:themeColor="text1"/>
                <w:lang w:val="lv-LV"/>
              </w:rPr>
              <w:t xml:space="preserve">2.2. mēnesī </w:t>
            </w:r>
            <w:r w:rsidR="00627729">
              <w:rPr>
                <w:color w:val="000000" w:themeColor="text1"/>
                <w:lang w:val="lv-LV"/>
              </w:rPr>
              <w:t xml:space="preserve">– </w:t>
            </w:r>
            <w:r w:rsidRPr="00627729">
              <w:rPr>
                <w:color w:val="000000" w:themeColor="text1"/>
                <w:lang w:val="lv-LV"/>
              </w:rPr>
              <w:t>21.</w:t>
            </w:r>
            <w:r w:rsidR="00627729">
              <w:rPr>
                <w:color w:val="000000" w:themeColor="text1"/>
                <w:lang w:val="lv-LV"/>
              </w:rPr>
              <w:t xml:space="preserve"> </w:t>
            </w:r>
            <w:r w:rsidRPr="00627729">
              <w:rPr>
                <w:color w:val="000000" w:themeColor="text1"/>
                <w:lang w:val="lv-LV"/>
              </w:rPr>
              <w:t>darba diena;</w:t>
            </w:r>
          </w:p>
          <w:p w14:paraId="71B29526" w14:textId="7A12ADF8" w:rsidR="00AF1438" w:rsidRPr="00627729" w:rsidRDefault="00AF1438" w:rsidP="00AF1438">
            <w:pPr>
              <w:jc w:val="both"/>
              <w:rPr>
                <w:color w:val="000000" w:themeColor="text1"/>
                <w:lang w:val="lv-LV"/>
              </w:rPr>
            </w:pPr>
            <w:r w:rsidRPr="00627729">
              <w:rPr>
                <w:color w:val="000000" w:themeColor="text1"/>
                <w:lang w:val="lv-LV"/>
              </w:rPr>
              <w:lastRenderedPageBreak/>
              <w:t xml:space="preserve">2.3. vienas stundas likme </w:t>
            </w:r>
            <w:r w:rsidR="00627729">
              <w:rPr>
                <w:color w:val="000000" w:themeColor="text1"/>
                <w:lang w:val="lv-LV"/>
              </w:rPr>
              <w:t xml:space="preserve">– </w:t>
            </w:r>
            <w:r w:rsidRPr="00627729">
              <w:rPr>
                <w:color w:val="000000" w:themeColor="text1"/>
                <w:lang w:val="lv-LV"/>
              </w:rPr>
              <w:t xml:space="preserve">4,40 </w:t>
            </w:r>
            <w:r w:rsidRPr="00627729">
              <w:rPr>
                <w:i/>
                <w:color w:val="000000" w:themeColor="text1"/>
                <w:lang w:val="lv-LV"/>
              </w:rPr>
              <w:t>euro</w:t>
            </w:r>
            <w:r w:rsidRPr="00627729">
              <w:rPr>
                <w:color w:val="000000" w:themeColor="text1"/>
                <w:lang w:val="lv-LV"/>
              </w:rPr>
              <w:t>;</w:t>
            </w:r>
          </w:p>
          <w:p w14:paraId="6B10C79E" w14:textId="631381F4" w:rsidR="00AF1438" w:rsidRPr="00520B78" w:rsidRDefault="00AF1438" w:rsidP="00AF1438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2.4. viena paziņojuma (</w:t>
            </w:r>
            <w:r w:rsidR="00627729" w:rsidRPr="007B3406">
              <w:rPr>
                <w:color w:val="000000" w:themeColor="text1"/>
                <w:lang w:val="lv-LV"/>
              </w:rPr>
              <w:t>noteikumu projekta</w:t>
            </w:r>
            <w:r w:rsidR="00627729" w:rsidRPr="00520B78">
              <w:rPr>
                <w:color w:val="000000" w:themeColor="text1"/>
                <w:lang w:val="lv-LV"/>
              </w:rPr>
              <w:t xml:space="preserve"> </w:t>
            </w:r>
            <w:r w:rsidRPr="00520B78">
              <w:rPr>
                <w:color w:val="000000" w:themeColor="text1"/>
                <w:lang w:val="lv-LV"/>
              </w:rPr>
              <w:t>2.</w:t>
            </w:r>
            <w:r w:rsidR="00627729">
              <w:rPr>
                <w:color w:val="000000" w:themeColor="text1"/>
                <w:lang w:val="lv-LV"/>
              </w:rPr>
              <w:t xml:space="preserve"> </w:t>
            </w:r>
            <w:r w:rsidRPr="00520B78">
              <w:rPr>
                <w:color w:val="000000" w:themeColor="text1"/>
                <w:lang w:val="lv-LV"/>
              </w:rPr>
              <w:t xml:space="preserve">pielikums) aizpildīšana un nosūtīšana dienestam varētu aizņemt </w:t>
            </w:r>
            <w:r w:rsidR="000A2FDF" w:rsidRPr="00520B78">
              <w:rPr>
                <w:color w:val="000000" w:themeColor="text1"/>
                <w:lang w:val="lv-LV"/>
              </w:rPr>
              <w:t>7</w:t>
            </w:r>
            <w:r w:rsidRPr="00520B78">
              <w:rPr>
                <w:color w:val="000000" w:themeColor="text1"/>
                <w:lang w:val="lv-LV"/>
              </w:rPr>
              <w:t xml:space="preserve"> h;</w:t>
            </w:r>
          </w:p>
          <w:p w14:paraId="7DC6D921" w14:textId="4C80273C" w:rsidR="00AF1438" w:rsidRPr="00520B78" w:rsidRDefault="00AF1438" w:rsidP="00AF1438">
            <w:pPr>
              <w:spacing w:line="276" w:lineRule="auto"/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2.5. C</w:t>
            </w:r>
            <w:r w:rsidRPr="00520B78">
              <w:rPr>
                <w:color w:val="000000" w:themeColor="text1"/>
                <w:vertAlign w:val="subscript"/>
                <w:lang w:val="lv-LV"/>
              </w:rPr>
              <w:t>1</w:t>
            </w:r>
            <w:r w:rsidRPr="00520B78">
              <w:rPr>
                <w:color w:val="000000" w:themeColor="text1"/>
                <w:lang w:val="lv-LV"/>
              </w:rPr>
              <w:t xml:space="preserve"> = (4,40 x </w:t>
            </w:r>
            <w:r w:rsidR="000A2FDF" w:rsidRPr="00520B78">
              <w:rPr>
                <w:color w:val="000000" w:themeColor="text1"/>
                <w:lang w:val="lv-LV"/>
              </w:rPr>
              <w:t>7</w:t>
            </w:r>
            <w:r w:rsidRPr="00520B78">
              <w:rPr>
                <w:color w:val="000000" w:themeColor="text1"/>
                <w:lang w:val="lv-LV"/>
              </w:rPr>
              <w:t xml:space="preserve"> h) x </w:t>
            </w:r>
            <w:r w:rsidR="008776E4" w:rsidRPr="00520B78">
              <w:rPr>
                <w:color w:val="000000" w:themeColor="text1"/>
                <w:lang w:val="lv-LV"/>
              </w:rPr>
              <w:t>582</w:t>
            </w:r>
            <w:r w:rsidRPr="00520B78">
              <w:rPr>
                <w:color w:val="000000" w:themeColor="text1"/>
                <w:lang w:val="lv-LV"/>
              </w:rPr>
              <w:t xml:space="preserve"> = </w:t>
            </w:r>
            <w:r w:rsidR="000D2D7D" w:rsidRPr="00520B78">
              <w:rPr>
                <w:color w:val="000000" w:themeColor="text1"/>
                <w:lang w:val="lv-LV"/>
              </w:rPr>
              <w:t>17</w:t>
            </w:r>
            <w:r w:rsidR="00627729">
              <w:rPr>
                <w:color w:val="000000" w:themeColor="text1"/>
                <w:lang w:val="lv-LV"/>
              </w:rPr>
              <w:t> </w:t>
            </w:r>
            <w:r w:rsidR="000D2D7D" w:rsidRPr="00520B78">
              <w:rPr>
                <w:color w:val="000000" w:themeColor="text1"/>
                <w:lang w:val="lv-LV"/>
              </w:rPr>
              <w:t>925,60</w:t>
            </w:r>
            <w:r w:rsidRPr="00520B78">
              <w:rPr>
                <w:color w:val="000000" w:themeColor="text1"/>
                <w:lang w:val="lv-LV"/>
              </w:rPr>
              <w:t xml:space="preserve"> </w:t>
            </w:r>
            <w:r w:rsidRPr="00520B78">
              <w:rPr>
                <w:i/>
                <w:iCs/>
                <w:color w:val="000000" w:themeColor="text1"/>
                <w:lang w:val="lv-LV" w:eastAsia="ar-SA"/>
              </w:rPr>
              <w:t>euro</w:t>
            </w:r>
            <w:r w:rsidRPr="00520B78">
              <w:rPr>
                <w:color w:val="000000" w:themeColor="text1"/>
                <w:lang w:val="lv-LV"/>
              </w:rPr>
              <w:t xml:space="preserve"> (pieņemot, ka paziņojums dienestā tiek iesniegts elektroniski);</w:t>
            </w:r>
          </w:p>
          <w:p w14:paraId="5084B402" w14:textId="74B30C8B" w:rsidR="00AF1438" w:rsidRPr="00520B78" w:rsidRDefault="00AF1438" w:rsidP="00AF1438">
            <w:pPr>
              <w:spacing w:line="276" w:lineRule="auto"/>
              <w:jc w:val="both"/>
              <w:rPr>
                <w:rFonts w:ascii="Calibri" w:hAnsi="Calibri"/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 xml:space="preserve">2.6. </w:t>
            </w:r>
            <w:r w:rsidRPr="00520B78">
              <w:rPr>
                <w:bCs/>
                <w:color w:val="000000" w:themeColor="text1"/>
                <w:lang w:val="lv-LV" w:eastAsia="ar-SA"/>
              </w:rPr>
              <w:t>C</w:t>
            </w:r>
            <w:r w:rsidRPr="00520B78">
              <w:rPr>
                <w:bCs/>
                <w:color w:val="000000" w:themeColor="text1"/>
                <w:vertAlign w:val="subscript"/>
                <w:lang w:val="lv-LV" w:eastAsia="ar-SA"/>
              </w:rPr>
              <w:t>vidējais</w:t>
            </w:r>
            <w:r w:rsidRPr="00520B78">
              <w:rPr>
                <w:bCs/>
                <w:color w:val="000000" w:themeColor="text1"/>
                <w:lang w:val="lv-LV" w:eastAsia="ar-SA"/>
              </w:rPr>
              <w:t xml:space="preserve"> = </w:t>
            </w:r>
            <w:r w:rsidR="000D2D7D" w:rsidRPr="00520B78">
              <w:rPr>
                <w:color w:val="000000" w:themeColor="text1"/>
                <w:lang w:val="lv-LV"/>
              </w:rPr>
              <w:t xml:space="preserve">17925,60 </w:t>
            </w:r>
            <w:r w:rsidRPr="00520B78">
              <w:rPr>
                <w:color w:val="000000" w:themeColor="text1"/>
                <w:lang w:val="lv-LV" w:eastAsia="ar-SA"/>
              </w:rPr>
              <w:t xml:space="preserve">/ </w:t>
            </w:r>
            <w:r w:rsidR="008776E4" w:rsidRPr="00520B78">
              <w:rPr>
                <w:color w:val="000000" w:themeColor="text1"/>
                <w:lang w:val="lv-LV" w:eastAsia="ar-SA"/>
              </w:rPr>
              <w:t>582 =</w:t>
            </w:r>
            <w:r w:rsidRPr="00520B78">
              <w:rPr>
                <w:bCs/>
                <w:color w:val="000000" w:themeColor="text1"/>
                <w:lang w:val="lv-LV" w:eastAsia="ar-SA"/>
              </w:rPr>
              <w:t xml:space="preserve"> </w:t>
            </w:r>
            <w:r w:rsidR="000A2FDF" w:rsidRPr="00520B78">
              <w:rPr>
                <w:color w:val="000000" w:themeColor="text1"/>
                <w:lang w:val="lv-LV" w:eastAsia="ar-SA"/>
              </w:rPr>
              <w:t>30,80</w:t>
            </w:r>
            <w:r w:rsidRPr="00520B78">
              <w:rPr>
                <w:i/>
                <w:iCs/>
                <w:color w:val="000000" w:themeColor="text1"/>
                <w:lang w:val="lv-LV" w:eastAsia="ar-SA"/>
              </w:rPr>
              <w:t xml:space="preserve"> euro </w:t>
            </w:r>
            <w:r w:rsidRPr="00520B78">
              <w:rPr>
                <w:iCs/>
                <w:color w:val="000000" w:themeColor="text1"/>
                <w:lang w:val="lv-LV" w:eastAsia="ar-SA"/>
              </w:rPr>
              <w:t xml:space="preserve">(viena paziņojuma </w:t>
            </w:r>
            <w:r w:rsidRPr="00520B78">
              <w:rPr>
                <w:color w:val="000000" w:themeColor="text1"/>
                <w:lang w:val="lv-LV"/>
              </w:rPr>
              <w:t>administratīvās</w:t>
            </w:r>
            <w:r w:rsidRPr="00520B78">
              <w:rPr>
                <w:iCs/>
                <w:color w:val="000000" w:themeColor="text1"/>
                <w:lang w:val="lv-LV" w:eastAsia="ar-SA"/>
              </w:rPr>
              <w:t xml:space="preserve"> izmaksas uzņēmējam</w:t>
            </w:r>
            <w:r w:rsidR="00C17828" w:rsidRPr="00520B78">
              <w:rPr>
                <w:iCs/>
                <w:color w:val="000000" w:themeColor="text1"/>
                <w:lang w:val="lv-LV" w:eastAsia="ar-SA"/>
              </w:rPr>
              <w:t xml:space="preserve"> – </w:t>
            </w:r>
            <w:r w:rsidR="00627729" w:rsidRPr="007B3406">
              <w:rPr>
                <w:color w:val="000000" w:themeColor="text1"/>
                <w:lang w:val="lv-LV"/>
              </w:rPr>
              <w:t>noteikumu projekta</w:t>
            </w:r>
            <w:r w:rsidR="00627729" w:rsidRPr="00520B78">
              <w:rPr>
                <w:iCs/>
                <w:color w:val="000000" w:themeColor="text1"/>
                <w:lang w:val="lv-LV" w:eastAsia="ar-SA"/>
              </w:rPr>
              <w:t xml:space="preserve"> </w:t>
            </w:r>
            <w:r w:rsidR="00C17828" w:rsidRPr="00520B78">
              <w:rPr>
                <w:iCs/>
                <w:color w:val="000000" w:themeColor="text1"/>
                <w:lang w:val="lv-LV" w:eastAsia="ar-SA"/>
              </w:rPr>
              <w:t>2.pielikums</w:t>
            </w:r>
            <w:r w:rsidRPr="00520B78">
              <w:rPr>
                <w:iCs/>
                <w:color w:val="000000" w:themeColor="text1"/>
                <w:lang w:val="lv-LV" w:eastAsia="ar-SA"/>
              </w:rPr>
              <w:t>)</w:t>
            </w:r>
          </w:p>
          <w:p w14:paraId="0DFA95A9" w14:textId="77777777" w:rsidR="00AF1438" w:rsidRPr="00520B78" w:rsidRDefault="00AF1438" w:rsidP="00393929">
            <w:pPr>
              <w:rPr>
                <w:color w:val="000000" w:themeColor="text1"/>
                <w:lang w:val="lv-LV"/>
              </w:rPr>
            </w:pPr>
          </w:p>
          <w:p w14:paraId="614C1B35" w14:textId="7E98DCD5" w:rsidR="001F4F79" w:rsidRPr="007B3406" w:rsidRDefault="001F4F79" w:rsidP="001F4F7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Pēc dienesta datiem, 2014.gada laikā </w:t>
            </w:r>
            <w:r w:rsidR="005E39A0" w:rsidRPr="007B3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uzņēmumi iesniedza </w:t>
            </w:r>
            <w:r w:rsidR="007774CA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1447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paziņojumus </w:t>
            </w:r>
            <w:r w:rsidR="007774CA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uztura bagātinātāju laišanu tirgū (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noteikumu projekta</w:t>
            </w:r>
            <w:r w:rsidR="00627729" w:rsidRP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774CA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1.pielikums). </w:t>
            </w:r>
          </w:p>
          <w:p w14:paraId="3FBC9D8A" w14:textId="77777777" w:rsidR="001F4F79" w:rsidRPr="007B3406" w:rsidRDefault="001F4F79" w:rsidP="001F4F7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Aprēķinos ir izmantoti šādi pieņēmumi:</w:t>
            </w:r>
          </w:p>
          <w:p w14:paraId="41F49671" w14:textId="732073E1" w:rsidR="00393929" w:rsidRPr="007B3406" w:rsidRDefault="003B4DCC" w:rsidP="0039392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774CA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idējā alga sabiedriskajā sektorā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pēc </w:t>
            </w:r>
            <w:hyperlink r:id="rId11" w:history="1">
              <w:r w:rsidR="00393929" w:rsidRPr="007B3406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</w:rPr>
                <w:t>www.csb.gov.lv</w:t>
              </w:r>
            </w:hyperlink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datiem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2014.gadā bija EUR 813,00 mēnesī;</w:t>
            </w:r>
          </w:p>
          <w:p w14:paraId="5F3C48B0" w14:textId="345E49A8" w:rsidR="00393929" w:rsidRPr="007B3406" w:rsidRDefault="007774CA" w:rsidP="0039392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mēnesī 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darba diena;</w:t>
            </w:r>
          </w:p>
          <w:p w14:paraId="26BD6766" w14:textId="203C820F" w:rsidR="00393929" w:rsidRPr="00627729" w:rsidRDefault="007774CA" w:rsidP="0039392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vidējā stundas likme 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4,84 </w:t>
            </w:r>
            <w:r w:rsidR="00393929" w:rsidRPr="0062772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euro;</w:t>
            </w:r>
          </w:p>
          <w:p w14:paraId="4B347744" w14:textId="3F0A72CD" w:rsidR="00393929" w:rsidRPr="007B3406" w:rsidRDefault="007774CA" w:rsidP="0039392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72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3.4</w:t>
            </w:r>
            <w:r w:rsidR="00393929" w:rsidRPr="0062772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. v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iena paziņojuma izskatīšana dienestā aizņem 1</w:t>
            </w:r>
            <w:r w:rsidR="003B4DCC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stund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6D042EC" w14:textId="77777777" w:rsidR="00393929" w:rsidRPr="007B3406" w:rsidRDefault="001B51F3" w:rsidP="0039392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</w:t>
            </w:r>
            <w:r w:rsidR="00393929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valsts pārvaldes administratīvās izmaksas ir šādas:</w:t>
            </w:r>
          </w:p>
          <w:p w14:paraId="6EA41BB1" w14:textId="358F0D73" w:rsidR="00F06124" w:rsidRPr="00627729" w:rsidRDefault="00393929" w:rsidP="00393929">
            <w:pPr>
              <w:jc w:val="both"/>
              <w:rPr>
                <w:i/>
                <w:iCs/>
                <w:color w:val="000000" w:themeColor="text1"/>
                <w:lang w:val="lv-LV" w:eastAsia="ar-SA"/>
              </w:rPr>
            </w:pPr>
            <w:r w:rsidRPr="00627729">
              <w:rPr>
                <w:color w:val="000000" w:themeColor="text1"/>
                <w:lang w:val="lv-LV"/>
              </w:rPr>
              <w:t>C = (4,84 x 1</w:t>
            </w:r>
            <w:r w:rsidR="001B51F3" w:rsidRPr="00627729">
              <w:rPr>
                <w:color w:val="000000" w:themeColor="text1"/>
                <w:lang w:val="lv-LV"/>
              </w:rPr>
              <w:t>4</w:t>
            </w:r>
            <w:r w:rsidRPr="00627729">
              <w:rPr>
                <w:color w:val="000000" w:themeColor="text1"/>
                <w:lang w:val="lv-LV"/>
              </w:rPr>
              <w:t xml:space="preserve">h) x </w:t>
            </w:r>
            <w:r w:rsidR="00026CA3" w:rsidRPr="00627729">
              <w:rPr>
                <w:color w:val="000000" w:themeColor="text1"/>
                <w:lang w:val="lv-LV"/>
              </w:rPr>
              <w:t>1447</w:t>
            </w:r>
            <w:r w:rsidRPr="00627729">
              <w:rPr>
                <w:color w:val="000000" w:themeColor="text1"/>
                <w:lang w:val="lv-LV"/>
              </w:rPr>
              <w:t xml:space="preserve"> = </w:t>
            </w:r>
            <w:r w:rsidR="00026CA3" w:rsidRPr="00627729">
              <w:rPr>
                <w:color w:val="000000" w:themeColor="text1"/>
                <w:lang w:val="lv-LV"/>
              </w:rPr>
              <w:t>98048,72</w:t>
            </w:r>
            <w:r w:rsidRPr="00627729">
              <w:rPr>
                <w:color w:val="000000" w:themeColor="text1"/>
                <w:lang w:val="lv-LV"/>
              </w:rPr>
              <w:t xml:space="preserve"> </w:t>
            </w:r>
            <w:r w:rsidRPr="00627729">
              <w:rPr>
                <w:i/>
                <w:iCs/>
                <w:color w:val="000000" w:themeColor="text1"/>
                <w:lang w:val="lv-LV" w:eastAsia="ar-SA"/>
              </w:rPr>
              <w:t>euro</w:t>
            </w:r>
            <w:r w:rsidR="00CC1182">
              <w:rPr>
                <w:i/>
                <w:iCs/>
                <w:color w:val="000000" w:themeColor="text1"/>
                <w:lang w:val="lv-LV" w:eastAsia="ar-SA"/>
              </w:rPr>
              <w:t>;</w:t>
            </w:r>
          </w:p>
          <w:p w14:paraId="28C74BD7" w14:textId="0EE30A40" w:rsidR="00833B1B" w:rsidRPr="00627729" w:rsidRDefault="001B51F3" w:rsidP="00393929">
            <w:pPr>
              <w:jc w:val="both"/>
              <w:rPr>
                <w:color w:val="000000" w:themeColor="text1"/>
                <w:lang w:val="lv-LV" w:eastAsia="lv-LV"/>
              </w:rPr>
            </w:pPr>
            <w:r w:rsidRPr="00CC1182">
              <w:rPr>
                <w:color w:val="000000" w:themeColor="text1"/>
                <w:lang w:val="lv-LV"/>
              </w:rPr>
              <w:t xml:space="preserve">3.6. </w:t>
            </w:r>
            <w:r w:rsidRPr="00CC1182">
              <w:rPr>
                <w:bCs/>
                <w:color w:val="000000" w:themeColor="text1"/>
                <w:lang w:val="lv-LV" w:eastAsia="ar-SA"/>
              </w:rPr>
              <w:t>C</w:t>
            </w:r>
            <w:r w:rsidRPr="00CC1182">
              <w:rPr>
                <w:bCs/>
                <w:color w:val="000000" w:themeColor="text1"/>
                <w:vertAlign w:val="subscript"/>
                <w:lang w:val="lv-LV" w:eastAsia="ar-SA"/>
              </w:rPr>
              <w:t>vidējais</w:t>
            </w:r>
            <w:r w:rsidRPr="00CC1182">
              <w:rPr>
                <w:bCs/>
                <w:color w:val="000000" w:themeColor="text1"/>
                <w:lang w:val="lv-LV" w:eastAsia="ar-SA"/>
              </w:rPr>
              <w:t xml:space="preserve"> = </w:t>
            </w:r>
            <w:r w:rsidR="00026CA3" w:rsidRPr="00CC1182">
              <w:rPr>
                <w:color w:val="000000" w:themeColor="text1"/>
                <w:lang w:val="lv-LV"/>
              </w:rPr>
              <w:t xml:space="preserve">98048,72 </w:t>
            </w:r>
            <w:r w:rsidRPr="00CC1182">
              <w:rPr>
                <w:color w:val="000000" w:themeColor="text1"/>
                <w:lang w:val="lv-LV" w:eastAsia="ar-SA"/>
              </w:rPr>
              <w:t xml:space="preserve">/ </w:t>
            </w:r>
            <w:r w:rsidR="00026CA3" w:rsidRPr="00CC1182">
              <w:rPr>
                <w:color w:val="000000" w:themeColor="text1"/>
                <w:lang w:val="lv-LV" w:eastAsia="ar-SA"/>
              </w:rPr>
              <w:t>1447</w:t>
            </w:r>
            <w:r w:rsidRPr="00CC1182">
              <w:rPr>
                <w:bCs/>
                <w:color w:val="000000" w:themeColor="text1"/>
                <w:lang w:val="lv-LV" w:eastAsia="ar-SA"/>
              </w:rPr>
              <w:t xml:space="preserve">= </w:t>
            </w:r>
            <w:r w:rsidRPr="00627729">
              <w:rPr>
                <w:color w:val="000000" w:themeColor="text1"/>
                <w:lang w:val="lv-LV" w:eastAsia="ar-SA"/>
              </w:rPr>
              <w:t>67,76</w:t>
            </w:r>
            <w:r w:rsidRPr="00627729">
              <w:rPr>
                <w:i/>
                <w:iCs/>
                <w:color w:val="000000" w:themeColor="text1"/>
                <w:lang w:val="lv-LV" w:eastAsia="ar-SA"/>
              </w:rPr>
              <w:t xml:space="preserve"> euro </w:t>
            </w:r>
            <w:r w:rsidRPr="00627729">
              <w:rPr>
                <w:iCs/>
                <w:color w:val="000000" w:themeColor="text1"/>
                <w:lang w:val="lv-LV" w:eastAsia="ar-SA"/>
              </w:rPr>
              <w:t xml:space="preserve">(viena paziņojuma </w:t>
            </w:r>
            <w:r w:rsidRPr="00627729">
              <w:rPr>
                <w:color w:val="000000" w:themeColor="text1"/>
                <w:lang w:val="lv-LV"/>
              </w:rPr>
              <w:t>administratīvās</w:t>
            </w:r>
            <w:r w:rsidRPr="00627729">
              <w:rPr>
                <w:iCs/>
                <w:color w:val="000000" w:themeColor="text1"/>
                <w:lang w:val="lv-LV" w:eastAsia="ar-SA"/>
              </w:rPr>
              <w:t xml:space="preserve"> izmaksas</w:t>
            </w:r>
            <w:r w:rsidR="00E931FF" w:rsidRPr="00627729">
              <w:rPr>
                <w:iCs/>
                <w:color w:val="000000" w:themeColor="text1"/>
                <w:lang w:val="lv-LV" w:eastAsia="ar-SA"/>
              </w:rPr>
              <w:t xml:space="preserve"> dienestam </w:t>
            </w:r>
            <w:r w:rsidR="00627729">
              <w:rPr>
                <w:iCs/>
                <w:color w:val="000000" w:themeColor="text1"/>
                <w:lang w:val="lv-LV" w:eastAsia="ar-SA"/>
              </w:rPr>
              <w:t xml:space="preserve">– </w:t>
            </w:r>
            <w:r w:rsidR="00627729" w:rsidRPr="007B3406">
              <w:rPr>
                <w:color w:val="000000" w:themeColor="text1"/>
                <w:lang w:val="lv-LV"/>
              </w:rPr>
              <w:t>noteikumu projekta</w:t>
            </w:r>
            <w:r w:rsidRPr="00627729">
              <w:rPr>
                <w:iCs/>
                <w:color w:val="000000" w:themeColor="text1"/>
                <w:lang w:val="lv-LV" w:eastAsia="ar-SA"/>
              </w:rPr>
              <w:t xml:space="preserve"> 1.pielikums).</w:t>
            </w:r>
          </w:p>
          <w:p w14:paraId="00B5385F" w14:textId="77777777" w:rsidR="00757308" w:rsidRPr="00CC1182" w:rsidRDefault="00757308" w:rsidP="00393929">
            <w:pPr>
              <w:jc w:val="both"/>
              <w:rPr>
                <w:color w:val="000000" w:themeColor="text1"/>
                <w:lang w:val="lv-LV" w:eastAsia="lv-LV"/>
              </w:rPr>
            </w:pPr>
          </w:p>
          <w:p w14:paraId="43405001" w14:textId="370D02AE" w:rsidR="001B51F3" w:rsidRPr="007B3406" w:rsidRDefault="00DD4773" w:rsidP="001B51F3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3B4DCC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2014.gada laikā </w:t>
            </w:r>
            <w:r w:rsidR="00AF018A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  <w:r w:rsidR="003B4DCC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uzņēmumi iesniedza </w:t>
            </w: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582</w:t>
            </w:r>
            <w:r w:rsidR="003B4DCC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paziņojumus par izmaiņu 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izdarī</w:t>
            </w:r>
            <w:r w:rsidR="003B4DCC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šanu jau reģistrētā uztura bagātinātāja marķējumā (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noteikumu projekta</w:t>
            </w:r>
            <w:r w:rsidR="00627729" w:rsidRP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4DCC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4DCC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pielikums). 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Aprēķinos ir izmantoti šādi pieņēmumi:</w:t>
            </w:r>
          </w:p>
          <w:p w14:paraId="154A18C0" w14:textId="092CA75A" w:rsidR="001B51F3" w:rsidRPr="007B3406" w:rsidRDefault="000F2BDA" w:rsidP="001B51F3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.1. 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idējā alga sabiedriskajā sektorā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pēc </w:t>
            </w:r>
            <w:hyperlink r:id="rId12" w:history="1">
              <w:r w:rsidR="001B51F3" w:rsidRPr="007B3406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</w:rPr>
                <w:t>www.csb.gov.lv</w:t>
              </w:r>
            </w:hyperlink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datiem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2014.gadā bija EUR 813,00 mēnesī;</w:t>
            </w:r>
          </w:p>
          <w:p w14:paraId="56A42948" w14:textId="5D0F1D03" w:rsidR="001B51F3" w:rsidRPr="007B3406" w:rsidRDefault="000F2BDA" w:rsidP="001B51F3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.2. mēnesī 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darba diena;</w:t>
            </w:r>
          </w:p>
          <w:p w14:paraId="72D09D73" w14:textId="27D8DE79" w:rsidR="001B51F3" w:rsidRPr="00627729" w:rsidRDefault="000F2BDA" w:rsidP="001B51F3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.3. vidējā stundas likme 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4,84 </w:t>
            </w:r>
            <w:r w:rsidR="001B51F3" w:rsidRPr="0062772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euro;</w:t>
            </w:r>
          </w:p>
          <w:p w14:paraId="48352D01" w14:textId="111CEEE1" w:rsidR="001B51F3" w:rsidRPr="007B3406" w:rsidRDefault="000F2BDA" w:rsidP="001B51F3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772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1B51F3" w:rsidRPr="0062772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.4. v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iena paziņojuma izskatīšana dienestā aizņem 1</w:t>
            </w:r>
            <w:r w:rsidR="008B2538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stund</w:t>
            </w:r>
            <w:r w:rsidR="006277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B0C4C51" w14:textId="77777777" w:rsidR="001B51F3" w:rsidRPr="007B3406" w:rsidRDefault="000F2BDA" w:rsidP="001B51F3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1B51F3" w:rsidRPr="007B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 valsts pārvaldes administratīvās izmaksas ir šādas:</w:t>
            </w:r>
          </w:p>
          <w:p w14:paraId="61D887CE" w14:textId="6C37D90F" w:rsidR="001B51F3" w:rsidRPr="00627729" w:rsidRDefault="001B51F3" w:rsidP="001B51F3">
            <w:pPr>
              <w:jc w:val="both"/>
              <w:rPr>
                <w:i/>
                <w:iCs/>
                <w:color w:val="000000" w:themeColor="text1"/>
                <w:lang w:val="lv-LV" w:eastAsia="ar-SA"/>
              </w:rPr>
            </w:pPr>
            <w:r w:rsidRPr="00627729">
              <w:rPr>
                <w:color w:val="000000" w:themeColor="text1"/>
                <w:lang w:val="lv-LV"/>
              </w:rPr>
              <w:t xml:space="preserve">C = (4,84 x 10h) x </w:t>
            </w:r>
            <w:r w:rsidR="00C350F8" w:rsidRPr="00627729">
              <w:rPr>
                <w:color w:val="000000" w:themeColor="text1"/>
                <w:lang w:val="lv-LV"/>
              </w:rPr>
              <w:t>582</w:t>
            </w:r>
            <w:r w:rsidRPr="00627729">
              <w:rPr>
                <w:color w:val="000000" w:themeColor="text1"/>
                <w:lang w:val="lv-LV"/>
              </w:rPr>
              <w:t xml:space="preserve"> </w:t>
            </w:r>
            <w:r w:rsidR="00C350F8" w:rsidRPr="00627729">
              <w:rPr>
                <w:color w:val="000000" w:themeColor="text1"/>
                <w:lang w:val="lv-LV"/>
              </w:rPr>
              <w:t>= 28 168,80</w:t>
            </w:r>
            <w:r w:rsidRPr="00627729">
              <w:rPr>
                <w:color w:val="000000" w:themeColor="text1"/>
                <w:lang w:val="lv-LV"/>
              </w:rPr>
              <w:t xml:space="preserve"> </w:t>
            </w:r>
            <w:r w:rsidRPr="00627729">
              <w:rPr>
                <w:i/>
                <w:iCs/>
                <w:color w:val="000000" w:themeColor="text1"/>
                <w:lang w:val="lv-LV" w:eastAsia="ar-SA"/>
              </w:rPr>
              <w:t>euro</w:t>
            </w:r>
            <w:r w:rsidR="00CC1182">
              <w:rPr>
                <w:i/>
                <w:iCs/>
                <w:color w:val="000000" w:themeColor="text1"/>
                <w:lang w:val="lv-LV" w:eastAsia="ar-SA"/>
              </w:rPr>
              <w:t>;</w:t>
            </w:r>
          </w:p>
          <w:p w14:paraId="4ADED582" w14:textId="1E04F6A5" w:rsidR="001B51F3" w:rsidRPr="00CC1182" w:rsidRDefault="000F2BDA" w:rsidP="001B51F3">
            <w:pPr>
              <w:jc w:val="both"/>
              <w:rPr>
                <w:iCs/>
                <w:color w:val="000000" w:themeColor="text1"/>
                <w:lang w:val="lv-LV" w:eastAsia="ar-SA"/>
              </w:rPr>
            </w:pPr>
            <w:r w:rsidRPr="00CC1182">
              <w:rPr>
                <w:color w:val="000000" w:themeColor="text1"/>
                <w:lang w:val="lv-LV"/>
              </w:rPr>
              <w:t>4</w:t>
            </w:r>
            <w:r w:rsidR="001B51F3" w:rsidRPr="00CC1182">
              <w:rPr>
                <w:color w:val="000000" w:themeColor="text1"/>
                <w:lang w:val="lv-LV"/>
              </w:rPr>
              <w:t xml:space="preserve">.6. </w:t>
            </w:r>
            <w:r w:rsidR="001B51F3" w:rsidRPr="00CC1182">
              <w:rPr>
                <w:bCs/>
                <w:color w:val="000000" w:themeColor="text1"/>
                <w:lang w:val="lv-LV" w:eastAsia="ar-SA"/>
              </w:rPr>
              <w:t>C</w:t>
            </w:r>
            <w:r w:rsidR="001B51F3" w:rsidRPr="00CC1182">
              <w:rPr>
                <w:bCs/>
                <w:color w:val="000000" w:themeColor="text1"/>
                <w:vertAlign w:val="subscript"/>
                <w:lang w:val="lv-LV" w:eastAsia="ar-SA"/>
              </w:rPr>
              <w:t>vidējais</w:t>
            </w:r>
            <w:r w:rsidR="001B51F3" w:rsidRPr="00CC1182">
              <w:rPr>
                <w:bCs/>
                <w:color w:val="000000" w:themeColor="text1"/>
                <w:lang w:val="lv-LV" w:eastAsia="ar-SA"/>
              </w:rPr>
              <w:t xml:space="preserve"> = </w:t>
            </w:r>
            <w:r w:rsidR="00C350F8" w:rsidRPr="00CC1182">
              <w:rPr>
                <w:color w:val="000000" w:themeColor="text1"/>
                <w:lang w:val="lv-LV"/>
              </w:rPr>
              <w:t xml:space="preserve">28 168,80 </w:t>
            </w:r>
            <w:r w:rsidR="001B51F3" w:rsidRPr="00CC1182">
              <w:rPr>
                <w:color w:val="000000" w:themeColor="text1"/>
                <w:lang w:val="lv-LV" w:eastAsia="ar-SA"/>
              </w:rPr>
              <w:t xml:space="preserve">/ </w:t>
            </w:r>
            <w:r w:rsidR="00C350F8" w:rsidRPr="00CC1182">
              <w:rPr>
                <w:color w:val="000000" w:themeColor="text1"/>
                <w:lang w:val="lv-LV" w:eastAsia="ar-SA"/>
              </w:rPr>
              <w:t>582</w:t>
            </w:r>
            <w:r w:rsidR="001B51F3" w:rsidRPr="00627729">
              <w:rPr>
                <w:bCs/>
                <w:color w:val="000000" w:themeColor="text1"/>
                <w:lang w:val="lv-LV" w:eastAsia="ar-SA"/>
              </w:rPr>
              <w:t xml:space="preserve">= </w:t>
            </w:r>
            <w:r w:rsidR="00C350F8" w:rsidRPr="00627729">
              <w:rPr>
                <w:color w:val="000000" w:themeColor="text1"/>
                <w:lang w:val="lv-LV" w:eastAsia="ar-SA"/>
              </w:rPr>
              <w:t>48</w:t>
            </w:r>
            <w:r w:rsidR="00AF018A" w:rsidRPr="00627729">
              <w:rPr>
                <w:color w:val="000000" w:themeColor="text1"/>
                <w:lang w:val="lv-LV" w:eastAsia="ar-SA"/>
              </w:rPr>
              <w:t>,40</w:t>
            </w:r>
            <w:r w:rsidR="001B51F3" w:rsidRPr="00627729">
              <w:rPr>
                <w:i/>
                <w:iCs/>
                <w:color w:val="000000" w:themeColor="text1"/>
                <w:lang w:val="lv-LV" w:eastAsia="ar-SA"/>
              </w:rPr>
              <w:t xml:space="preserve"> euro </w:t>
            </w:r>
            <w:r w:rsidR="001B51F3" w:rsidRPr="00627729">
              <w:rPr>
                <w:iCs/>
                <w:color w:val="000000" w:themeColor="text1"/>
                <w:lang w:val="lv-LV" w:eastAsia="ar-SA"/>
              </w:rPr>
              <w:t xml:space="preserve">(viena paziņojuma </w:t>
            </w:r>
            <w:r w:rsidR="001B51F3" w:rsidRPr="00627729">
              <w:rPr>
                <w:color w:val="000000" w:themeColor="text1"/>
                <w:lang w:val="lv-LV"/>
              </w:rPr>
              <w:t>administratīvās</w:t>
            </w:r>
            <w:r w:rsidR="001B51F3" w:rsidRPr="00627729">
              <w:rPr>
                <w:iCs/>
                <w:color w:val="000000" w:themeColor="text1"/>
                <w:lang w:val="lv-LV" w:eastAsia="ar-SA"/>
              </w:rPr>
              <w:t xml:space="preserve"> izmaksas </w:t>
            </w:r>
            <w:r w:rsidR="00C350F8" w:rsidRPr="00627729">
              <w:rPr>
                <w:iCs/>
                <w:color w:val="000000" w:themeColor="text1"/>
                <w:lang w:val="lv-LV" w:eastAsia="ar-SA"/>
              </w:rPr>
              <w:t xml:space="preserve">dienestam </w:t>
            </w:r>
            <w:r w:rsidR="00627729">
              <w:rPr>
                <w:iCs/>
                <w:color w:val="000000" w:themeColor="text1"/>
                <w:lang w:val="lv-LV" w:eastAsia="ar-SA"/>
              </w:rPr>
              <w:t xml:space="preserve">– </w:t>
            </w:r>
            <w:r w:rsidR="00627729" w:rsidRPr="007B3406">
              <w:rPr>
                <w:color w:val="000000" w:themeColor="text1"/>
                <w:lang w:val="lv-LV"/>
              </w:rPr>
              <w:t>noteikumu projekta</w:t>
            </w:r>
            <w:r w:rsidR="00627729" w:rsidRPr="00627729" w:rsidDel="00627729">
              <w:rPr>
                <w:iCs/>
                <w:color w:val="000000" w:themeColor="text1"/>
                <w:lang w:val="lv-LV" w:eastAsia="ar-SA"/>
              </w:rPr>
              <w:t xml:space="preserve"> </w:t>
            </w:r>
            <w:r w:rsidR="001B51F3" w:rsidRPr="00627729">
              <w:rPr>
                <w:iCs/>
                <w:color w:val="000000" w:themeColor="text1"/>
                <w:lang w:val="lv-LV" w:eastAsia="ar-SA"/>
              </w:rPr>
              <w:t xml:space="preserve"> </w:t>
            </w:r>
            <w:r w:rsidR="00C350F8" w:rsidRPr="00627729">
              <w:rPr>
                <w:iCs/>
                <w:color w:val="000000" w:themeColor="text1"/>
                <w:lang w:val="lv-LV" w:eastAsia="ar-SA"/>
              </w:rPr>
              <w:t>2</w:t>
            </w:r>
            <w:r w:rsidR="001B51F3" w:rsidRPr="00627729">
              <w:rPr>
                <w:iCs/>
                <w:color w:val="000000" w:themeColor="text1"/>
                <w:lang w:val="lv-LV" w:eastAsia="ar-SA"/>
              </w:rPr>
              <w:t>.pielikums).</w:t>
            </w:r>
          </w:p>
          <w:p w14:paraId="61B1B6BD" w14:textId="77777777" w:rsidR="0063468D" w:rsidRPr="007B3406" w:rsidRDefault="0063468D" w:rsidP="008B2538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EE268D" w:rsidRPr="00520B78" w14:paraId="49492CAF" w14:textId="77777777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9EFC63D" w14:textId="77777777" w:rsidR="00BE26B5" w:rsidRPr="00520B78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lastRenderedPageBreak/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94E3E9" w14:textId="77777777" w:rsidR="00BE26B5" w:rsidRPr="00520B78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0F81BA5" w14:textId="77777777" w:rsidR="00BE26B5" w:rsidRPr="00520B78" w:rsidRDefault="00F27940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174401B5" w14:textId="77777777" w:rsidR="00637747" w:rsidRPr="00520B78" w:rsidRDefault="00637747" w:rsidP="005D73DE">
      <w:pPr>
        <w:jc w:val="both"/>
        <w:rPr>
          <w:color w:val="000000" w:themeColor="text1"/>
          <w:lang w:val="lv-LV" w:eastAsia="lv-LV"/>
        </w:rPr>
      </w:pPr>
    </w:p>
    <w:p w14:paraId="27022A50" w14:textId="77777777" w:rsidR="00EF59C8" w:rsidRPr="00520B78" w:rsidRDefault="00EF59C8" w:rsidP="005D73DE">
      <w:pPr>
        <w:jc w:val="both"/>
        <w:rPr>
          <w:i/>
          <w:color w:val="000000" w:themeColor="text1"/>
          <w:lang w:val="lv-LV" w:eastAsia="lv-LV"/>
        </w:rPr>
      </w:pPr>
      <w:r w:rsidRPr="00520B78">
        <w:rPr>
          <w:i/>
          <w:color w:val="000000" w:themeColor="text1"/>
          <w:lang w:val="lv-LV" w:eastAsia="lv-LV"/>
        </w:rPr>
        <w:t>Anotācijas III</w:t>
      </w:r>
      <w:r w:rsidR="00BC05D9" w:rsidRPr="00520B78">
        <w:rPr>
          <w:i/>
          <w:color w:val="000000" w:themeColor="text1"/>
          <w:lang w:val="lv-LV" w:eastAsia="lv-LV"/>
        </w:rPr>
        <w:t xml:space="preserve"> </w:t>
      </w:r>
      <w:r w:rsidRPr="00520B78">
        <w:rPr>
          <w:i/>
          <w:color w:val="000000" w:themeColor="text1"/>
          <w:lang w:val="lv-LV" w:eastAsia="lv-LV"/>
        </w:rPr>
        <w:t>sadaļa – projekts š</w:t>
      </w:r>
      <w:r w:rsidR="002D6E5F" w:rsidRPr="00520B78">
        <w:rPr>
          <w:i/>
          <w:color w:val="000000" w:themeColor="text1"/>
          <w:lang w:val="lv-LV" w:eastAsia="lv-LV"/>
        </w:rPr>
        <w:t>o</w:t>
      </w:r>
      <w:r w:rsidRPr="00520B78">
        <w:rPr>
          <w:i/>
          <w:color w:val="000000" w:themeColor="text1"/>
          <w:lang w:val="lv-LV" w:eastAsia="lv-LV"/>
        </w:rPr>
        <w:t xml:space="preserve"> jom</w:t>
      </w:r>
      <w:r w:rsidR="002D6E5F" w:rsidRPr="00520B78">
        <w:rPr>
          <w:i/>
          <w:color w:val="000000" w:themeColor="text1"/>
          <w:lang w:val="lv-LV" w:eastAsia="lv-LV"/>
        </w:rPr>
        <w:t>u</w:t>
      </w:r>
      <w:r w:rsidRPr="00520B78">
        <w:rPr>
          <w:i/>
          <w:color w:val="000000" w:themeColor="text1"/>
          <w:lang w:val="lv-LV" w:eastAsia="lv-LV"/>
        </w:rPr>
        <w:t xml:space="preserve"> neskar.</w:t>
      </w:r>
    </w:p>
    <w:p w14:paraId="191E0353" w14:textId="77777777" w:rsidR="00536F3A" w:rsidRPr="00520B78" w:rsidRDefault="00536F3A" w:rsidP="005D73DE">
      <w:pPr>
        <w:jc w:val="both"/>
        <w:rPr>
          <w:color w:val="000000" w:themeColor="text1"/>
          <w:lang w:val="lv-LV" w:eastAsia="lv-LV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236"/>
      </w:tblGrid>
      <w:tr w:rsidR="00520B78" w:rsidRPr="0047661C" w14:paraId="4EFA84BC" w14:textId="77777777" w:rsidTr="00627729">
        <w:tc>
          <w:tcPr>
            <w:tcW w:w="5000" w:type="pct"/>
            <w:gridSpan w:val="2"/>
          </w:tcPr>
          <w:p w14:paraId="2F724CD6" w14:textId="77777777" w:rsidR="007B2AA7" w:rsidRPr="00520B78" w:rsidRDefault="007B2AA7" w:rsidP="007B2AA7">
            <w:pPr>
              <w:jc w:val="center"/>
              <w:rPr>
                <w:color w:val="000000" w:themeColor="text1"/>
                <w:lang w:val="lv-LV" w:eastAsia="lv-LV"/>
              </w:rPr>
            </w:pPr>
            <w:r w:rsidRPr="00FF69B6">
              <w:rPr>
                <w:b/>
                <w:bCs/>
                <w:color w:val="000000" w:themeColor="text1"/>
                <w:lang w:val="lv-LV" w:eastAsia="lv-LV"/>
              </w:rPr>
              <w:t>IV. Tiesību akta projekta ietekme uz spēka esošo tiesību normu sistēmu</w:t>
            </w:r>
          </w:p>
        </w:tc>
      </w:tr>
      <w:tr w:rsidR="00520B78" w:rsidRPr="0047661C" w14:paraId="597961E1" w14:textId="77777777" w:rsidTr="007B2AA7">
        <w:tc>
          <w:tcPr>
            <w:tcW w:w="1603" w:type="pct"/>
          </w:tcPr>
          <w:p w14:paraId="7BC2F5B6" w14:textId="77777777" w:rsidR="007B2AA7" w:rsidRPr="00520B78" w:rsidRDefault="007B2AA7" w:rsidP="00627729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Nepieciešamie saistītie tiesību aktu projekti</w:t>
            </w:r>
          </w:p>
        </w:tc>
        <w:tc>
          <w:tcPr>
            <w:tcW w:w="3397" w:type="pct"/>
          </w:tcPr>
          <w:p w14:paraId="01594A05" w14:textId="05DA5DD2" w:rsidR="007B2AA7" w:rsidRPr="00520B78" w:rsidRDefault="007B2AA7" w:rsidP="00652F6B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 xml:space="preserve">Vienlaikus ar noteikumu projektu tiek sagatavots Ministru kabineta noteikumu projekts „Grozījumi </w:t>
            </w:r>
            <w:r w:rsidRPr="00520B78">
              <w:rPr>
                <w:color w:val="000000" w:themeColor="text1"/>
                <w:lang w:val="lv-LV" w:eastAsia="fr-FR"/>
              </w:rPr>
              <w:t xml:space="preserve">Ministru kabineta </w:t>
            </w:r>
            <w:r w:rsidRPr="00520B78">
              <w:rPr>
                <w:color w:val="000000" w:themeColor="text1"/>
                <w:lang w:val="lv-LV" w:eastAsia="fr-FR"/>
              </w:rPr>
              <w:lastRenderedPageBreak/>
              <w:t>2010.gada 21.decembra noteikumos Nr.1145 „Noteikumi par uztura bagātinātāju reģistrācijas valsts nodevu”</w:t>
            </w:r>
            <w:r w:rsidRPr="00520B78">
              <w:rPr>
                <w:color w:val="000000" w:themeColor="text1"/>
                <w:lang w:val="lv-LV" w:eastAsia="lv-LV"/>
              </w:rPr>
              <w:t>, precizējot valsts nodevas objektus uztura bagātinātāju jomā.</w:t>
            </w:r>
            <w:r w:rsidR="00652F6B">
              <w:rPr>
                <w:color w:val="000000" w:themeColor="text1"/>
                <w:lang w:val="lv-LV" w:eastAsia="lv-LV"/>
              </w:rPr>
              <w:t xml:space="preserve"> </w:t>
            </w:r>
            <w:r w:rsidR="00652F6B" w:rsidRPr="00AA1679">
              <w:rPr>
                <w:color w:val="000000" w:themeColor="text1"/>
                <w:lang w:val="lv-LV" w:eastAsia="lv-LV"/>
              </w:rPr>
              <w:t xml:space="preserve">Noteikumu projekts ir uzsaukts Valsts sekretāru sanāksme š.g. 22.oktobrī </w:t>
            </w:r>
            <w:r w:rsidR="00AA1679">
              <w:rPr>
                <w:color w:val="000000" w:themeColor="text1"/>
                <w:lang w:val="lv-LV" w:eastAsia="lv-LV"/>
              </w:rPr>
              <w:t>(</w:t>
            </w:r>
            <w:r w:rsidR="00652F6B" w:rsidRPr="00AA1679">
              <w:rPr>
                <w:color w:val="000000" w:themeColor="text1"/>
                <w:lang w:val="lv-LV" w:eastAsia="lv-LV"/>
              </w:rPr>
              <w:t xml:space="preserve">VSS </w:t>
            </w:r>
            <w:r w:rsidR="00AA1679">
              <w:rPr>
                <w:color w:val="000000" w:themeColor="text1"/>
                <w:lang w:val="lv-LV" w:eastAsia="lv-LV"/>
              </w:rPr>
              <w:t>–</w:t>
            </w:r>
            <w:r w:rsidR="00652F6B" w:rsidRPr="00AA1679">
              <w:rPr>
                <w:color w:val="000000" w:themeColor="text1"/>
                <w:lang w:val="lv-LV" w:eastAsia="lv-LV"/>
              </w:rPr>
              <w:t xml:space="preserve"> </w:t>
            </w:r>
            <w:r w:rsidR="00AA1679" w:rsidRPr="00AA1679">
              <w:rPr>
                <w:color w:val="000000" w:themeColor="text1"/>
                <w:lang w:val="lv-LV" w:eastAsia="lv-LV"/>
              </w:rPr>
              <w:t>1061</w:t>
            </w:r>
            <w:r w:rsidR="00AA1679">
              <w:rPr>
                <w:color w:val="000000" w:themeColor="text1"/>
                <w:lang w:val="lv-LV" w:eastAsia="lv-LV"/>
              </w:rPr>
              <w:t>).</w:t>
            </w:r>
          </w:p>
        </w:tc>
      </w:tr>
      <w:tr w:rsidR="00520B78" w:rsidRPr="00652F6B" w14:paraId="5CCBEC57" w14:textId="77777777" w:rsidTr="007B2AA7">
        <w:tc>
          <w:tcPr>
            <w:tcW w:w="1603" w:type="pct"/>
          </w:tcPr>
          <w:p w14:paraId="20ACDA32" w14:textId="77777777" w:rsidR="007B2AA7" w:rsidRPr="00520B78" w:rsidRDefault="007B2AA7" w:rsidP="00627729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lastRenderedPageBreak/>
              <w:t>Atbildīgā institūcija</w:t>
            </w:r>
          </w:p>
        </w:tc>
        <w:tc>
          <w:tcPr>
            <w:tcW w:w="3397" w:type="pct"/>
          </w:tcPr>
          <w:p w14:paraId="223B6CDC" w14:textId="77777777" w:rsidR="007B2AA7" w:rsidRPr="00520B78" w:rsidRDefault="007B2AA7" w:rsidP="00627729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Zemkopības ministrija.</w:t>
            </w:r>
          </w:p>
        </w:tc>
      </w:tr>
      <w:tr w:rsidR="00520B78" w:rsidRPr="004E3902" w14:paraId="4DAF1DF9" w14:textId="77777777" w:rsidTr="007B2AA7">
        <w:tc>
          <w:tcPr>
            <w:tcW w:w="1603" w:type="pct"/>
          </w:tcPr>
          <w:p w14:paraId="1636BD32" w14:textId="77777777" w:rsidR="007B2AA7" w:rsidRPr="00520B78" w:rsidRDefault="007B2AA7" w:rsidP="00627729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97" w:type="pct"/>
          </w:tcPr>
          <w:p w14:paraId="4D04D6BE" w14:textId="77777777" w:rsidR="007B2AA7" w:rsidRPr="00520B78" w:rsidRDefault="007B2AA7" w:rsidP="00A20C45">
            <w:pPr>
              <w:jc w:val="both"/>
              <w:rPr>
                <w:color w:val="000000" w:themeColor="text1"/>
                <w:lang w:val="lv-LV" w:eastAsia="lv-LV"/>
              </w:rPr>
            </w:pPr>
            <w:r w:rsidRPr="00ED073B">
              <w:rPr>
                <w:color w:val="000000" w:themeColor="text1"/>
                <w:lang w:val="lv-LV" w:eastAsia="lv-LV"/>
              </w:rPr>
              <w:t xml:space="preserve">Normatīvo aktu projektus </w:t>
            </w:r>
            <w:r w:rsidR="00A20C45" w:rsidRPr="00ED073B">
              <w:rPr>
                <w:color w:val="000000" w:themeColor="text1"/>
                <w:lang w:val="lv-LV" w:eastAsia="lv-LV"/>
              </w:rPr>
              <w:t>plānots</w:t>
            </w:r>
            <w:r w:rsidRPr="00ED073B">
              <w:rPr>
                <w:color w:val="000000" w:themeColor="text1"/>
                <w:lang w:val="lv-LV" w:eastAsia="lv-LV"/>
              </w:rPr>
              <w:t xml:space="preserve"> iesniegt Valsts kancelejā vienlaicīgi.</w:t>
            </w:r>
          </w:p>
        </w:tc>
      </w:tr>
    </w:tbl>
    <w:p w14:paraId="521DC953" w14:textId="77777777" w:rsidR="00264975" w:rsidRPr="00520B78" w:rsidRDefault="00264975" w:rsidP="005D73DE">
      <w:pPr>
        <w:jc w:val="both"/>
        <w:rPr>
          <w:color w:val="000000" w:themeColor="text1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187"/>
        <w:gridCol w:w="5205"/>
      </w:tblGrid>
      <w:tr w:rsidR="00520B78" w:rsidRPr="004E3902" w14:paraId="23170B67" w14:textId="77777777" w:rsidTr="0011407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5642" w14:textId="77777777" w:rsidR="00114077" w:rsidRPr="00520B78" w:rsidRDefault="00AF68DD">
            <w:pPr>
              <w:pStyle w:val="Bezatstarpm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520B78">
              <w:rPr>
                <w:rFonts w:ascii="Times New Roman" w:hAnsi="Times New Roman"/>
                <w:b/>
                <w:color w:val="000000" w:themeColor="text1"/>
                <w:sz w:val="24"/>
              </w:rPr>
              <w:t>V. Tiesību akta projekta atbilstība Latvijas Republikas starptautiskajām saistībām</w:t>
            </w:r>
          </w:p>
        </w:tc>
      </w:tr>
      <w:tr w:rsidR="00520B78" w:rsidRPr="00520B78" w14:paraId="48C873A3" w14:textId="77777777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D37B3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E9A3A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Saistības pret Eiropas Savienību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F98DD" w14:textId="3F76E7AA" w:rsidR="00DC565C" w:rsidRPr="00520B78" w:rsidRDefault="00DC565C" w:rsidP="00A7795B">
            <w:pPr>
              <w:jc w:val="both"/>
              <w:rPr>
                <w:color w:val="000000" w:themeColor="text1"/>
                <w:lang w:val="lv-LV" w:eastAsia="fr-FR"/>
              </w:rPr>
            </w:pPr>
            <w:r w:rsidRPr="00520B78">
              <w:rPr>
                <w:color w:val="000000" w:themeColor="text1"/>
                <w:lang w:val="lv-LV" w:eastAsia="fr-FR"/>
              </w:rPr>
              <w:t xml:space="preserve">1) Eiropas Parlamenta un Padomes 2002.gada 10.jūnija Direktīva </w:t>
            </w:r>
            <w:hyperlink r:id="rId13" w:tgtFrame="_blank" w:history="1">
              <w:r w:rsidRPr="00520B78">
                <w:rPr>
                  <w:color w:val="000000" w:themeColor="text1"/>
                  <w:lang w:val="lv-LV" w:eastAsia="fr-FR"/>
                </w:rPr>
                <w:t>2002/46/EK</w:t>
              </w:r>
            </w:hyperlink>
            <w:r w:rsidRPr="00520B78">
              <w:rPr>
                <w:color w:val="000000" w:themeColor="text1"/>
                <w:lang w:val="lv-LV" w:eastAsia="fr-FR"/>
              </w:rPr>
              <w:t xml:space="preserve"> par dalībvalstu likumu tuvināšanu attiecībā uz uztura bagātinātājiem;</w:t>
            </w:r>
          </w:p>
          <w:p w14:paraId="62B7F813" w14:textId="77777777" w:rsidR="00A7795B" w:rsidRPr="00520B78" w:rsidRDefault="00DC565C" w:rsidP="00A7795B">
            <w:pPr>
              <w:jc w:val="both"/>
              <w:rPr>
                <w:color w:val="000000" w:themeColor="text1"/>
                <w:lang w:val="lv-LV" w:eastAsia="fr-FR"/>
              </w:rPr>
            </w:pPr>
            <w:r w:rsidRPr="00520B78">
              <w:rPr>
                <w:color w:val="000000" w:themeColor="text1"/>
                <w:lang w:val="lv-LV" w:eastAsia="fr-FR"/>
              </w:rPr>
              <w:t xml:space="preserve">2) Komisijas 2006.gada 30.marta Direktīvas </w:t>
            </w:r>
            <w:hyperlink r:id="rId14" w:tgtFrame="_blank" w:history="1">
              <w:r w:rsidRPr="00520B78">
                <w:rPr>
                  <w:color w:val="000000" w:themeColor="text1"/>
                  <w:lang w:val="lv-LV" w:eastAsia="fr-FR"/>
                </w:rPr>
                <w:t>2006/37/EK</w:t>
              </w:r>
            </w:hyperlink>
            <w:r w:rsidRPr="00520B78">
              <w:rPr>
                <w:color w:val="000000" w:themeColor="text1"/>
                <w:lang w:val="lv-LV" w:eastAsia="fr-FR"/>
              </w:rPr>
              <w:t xml:space="preserve">, ar ko groza II pielikumu Eiropas Parlamenta un Padomes 2002.gada 10.jūnija Direktīvai </w:t>
            </w:r>
            <w:hyperlink r:id="rId15" w:tgtFrame="_blank" w:history="1">
              <w:r w:rsidRPr="00520B78">
                <w:rPr>
                  <w:color w:val="000000" w:themeColor="text1"/>
                  <w:lang w:val="lv-LV" w:eastAsia="fr-FR"/>
                </w:rPr>
                <w:t>2002/46/EK</w:t>
              </w:r>
            </w:hyperlink>
            <w:r w:rsidRPr="00520B78">
              <w:rPr>
                <w:color w:val="000000" w:themeColor="text1"/>
                <w:lang w:val="lv-LV" w:eastAsia="fr-FR"/>
              </w:rPr>
              <w:t xml:space="preserve"> attiecībā uz dažu vielu iekļaušanu</w:t>
            </w:r>
            <w:r w:rsidR="00A7795B" w:rsidRPr="00520B78">
              <w:rPr>
                <w:color w:val="000000" w:themeColor="text1"/>
                <w:lang w:val="lv-LV" w:eastAsia="fr-FR"/>
              </w:rPr>
              <w:t>;</w:t>
            </w:r>
          </w:p>
          <w:p w14:paraId="46B4EE09" w14:textId="4FA248C9" w:rsidR="00DC565C" w:rsidRPr="00520B78" w:rsidRDefault="00A7795B" w:rsidP="00A7795B">
            <w:pPr>
              <w:jc w:val="both"/>
              <w:rPr>
                <w:color w:val="000000" w:themeColor="text1"/>
                <w:lang w:eastAsia="fr-FR"/>
              </w:rPr>
            </w:pPr>
            <w:r w:rsidRPr="00520B78">
              <w:rPr>
                <w:color w:val="000000" w:themeColor="text1"/>
                <w:lang w:val="fr-FR" w:eastAsia="fr-FR"/>
              </w:rPr>
              <w:t>3)</w:t>
            </w:r>
            <w:r w:rsidR="00DC565C" w:rsidRPr="00520B78">
              <w:rPr>
                <w:color w:val="000000" w:themeColor="text1"/>
                <w:lang w:val="fr-FR" w:eastAsia="fr-FR"/>
              </w:rPr>
              <w:t xml:space="preserve"> Komisijas 2009.gada 30.novembra Regul</w:t>
            </w:r>
            <w:r w:rsidR="00CC1182">
              <w:rPr>
                <w:color w:val="000000" w:themeColor="text1"/>
                <w:lang w:val="fr-FR" w:eastAsia="fr-FR"/>
              </w:rPr>
              <w:t>a</w:t>
            </w:r>
            <w:r w:rsidR="00DC565C" w:rsidRPr="00520B78">
              <w:rPr>
                <w:color w:val="000000" w:themeColor="text1"/>
                <w:lang w:val="fr-FR" w:eastAsia="fr-FR"/>
              </w:rPr>
              <w:t xml:space="preserve"> (EK) Nr.</w:t>
            </w:r>
            <w:hyperlink r:id="rId16" w:tgtFrame="_blank" w:history="1">
              <w:r w:rsidR="00DC565C" w:rsidRPr="00520B78">
                <w:rPr>
                  <w:color w:val="000000" w:themeColor="text1"/>
                  <w:lang w:val="fr-FR" w:eastAsia="fr-FR"/>
                </w:rPr>
                <w:t>1170/2009</w:t>
              </w:r>
            </w:hyperlink>
            <w:r w:rsidR="00DC565C" w:rsidRPr="00520B78">
              <w:rPr>
                <w:color w:val="000000" w:themeColor="text1"/>
                <w:lang w:val="fr-FR" w:eastAsia="fr-FR"/>
              </w:rPr>
              <w:t xml:space="preserve">, ar ko groza Eiropas Parlamenta un Padomes Direktīvu </w:t>
            </w:r>
            <w:hyperlink r:id="rId17" w:tgtFrame="_blank" w:history="1">
              <w:r w:rsidR="00DC565C" w:rsidRPr="00520B78">
                <w:rPr>
                  <w:color w:val="000000" w:themeColor="text1"/>
                  <w:lang w:val="fr-FR" w:eastAsia="fr-FR"/>
                </w:rPr>
                <w:t>2002/46/EK</w:t>
              </w:r>
            </w:hyperlink>
            <w:r w:rsidR="00DC565C" w:rsidRPr="00520B78">
              <w:rPr>
                <w:color w:val="000000" w:themeColor="text1"/>
                <w:lang w:val="fr-FR" w:eastAsia="fr-FR"/>
              </w:rPr>
              <w:t xml:space="preserve"> un Eiropas Parlamenta un Padomes Regulu (EK) Nr. </w:t>
            </w:r>
            <w:hyperlink r:id="rId18" w:tgtFrame="_blank" w:history="1">
              <w:r w:rsidR="00DC565C" w:rsidRPr="00520B78">
                <w:rPr>
                  <w:color w:val="000000" w:themeColor="text1"/>
                  <w:lang w:eastAsia="fr-FR"/>
                </w:rPr>
                <w:t>1925/2006</w:t>
              </w:r>
            </w:hyperlink>
            <w:r w:rsidR="00DC565C" w:rsidRPr="00520B78">
              <w:rPr>
                <w:color w:val="000000" w:themeColor="text1"/>
                <w:lang w:eastAsia="fr-FR"/>
              </w:rPr>
              <w:t xml:space="preserve"> attiecībā uz sarakstiem ar vitamīniem un minerālvielām, kā arī to veidiem, ko drīkst pievienot pārtikas produktiem, tostarp uztura bagātinātājiem;</w:t>
            </w:r>
          </w:p>
          <w:p w14:paraId="261C9B40" w14:textId="77777777" w:rsidR="00DC565C" w:rsidRPr="00520B78" w:rsidRDefault="00A7795B" w:rsidP="00A7795B">
            <w:pPr>
              <w:jc w:val="both"/>
              <w:rPr>
                <w:color w:val="000000" w:themeColor="text1"/>
                <w:lang w:eastAsia="fr-FR"/>
              </w:rPr>
            </w:pPr>
            <w:r w:rsidRPr="004B1F4F">
              <w:rPr>
                <w:color w:val="000000" w:themeColor="text1"/>
                <w:lang w:val="fr-FR" w:eastAsia="fr-FR"/>
              </w:rPr>
              <w:t>4)</w:t>
            </w:r>
            <w:r w:rsidR="00DC565C" w:rsidRPr="004B1F4F">
              <w:rPr>
                <w:color w:val="000000" w:themeColor="text1"/>
                <w:lang w:val="fr-FR" w:eastAsia="fr-FR"/>
              </w:rPr>
              <w:t xml:space="preserve"> Komisijas 2011.gada 14.novembra Regulā (ES) Nr.</w:t>
            </w:r>
            <w:hyperlink r:id="rId19" w:tgtFrame="_blank" w:history="1">
              <w:r w:rsidR="00DC565C" w:rsidRPr="004B1F4F">
                <w:rPr>
                  <w:color w:val="000000" w:themeColor="text1"/>
                  <w:lang w:val="fr-FR" w:eastAsia="fr-FR"/>
                </w:rPr>
                <w:t>1161/2011</w:t>
              </w:r>
            </w:hyperlink>
            <w:r w:rsidR="00DC565C" w:rsidRPr="004B1F4F">
              <w:rPr>
                <w:color w:val="000000" w:themeColor="text1"/>
                <w:lang w:val="fr-FR" w:eastAsia="fr-FR"/>
              </w:rPr>
              <w:t xml:space="preserve">, ar ko groza Eiropas Parlamenta un Padomes Direktīvu </w:t>
            </w:r>
            <w:hyperlink r:id="rId20" w:tgtFrame="_blank" w:history="1">
              <w:r w:rsidR="00DC565C" w:rsidRPr="004B1F4F">
                <w:rPr>
                  <w:color w:val="000000" w:themeColor="text1"/>
                  <w:lang w:val="fr-FR" w:eastAsia="fr-FR"/>
                </w:rPr>
                <w:t>2002/46/EK</w:t>
              </w:r>
            </w:hyperlink>
            <w:r w:rsidR="00DC565C" w:rsidRPr="004B1F4F">
              <w:rPr>
                <w:color w:val="000000" w:themeColor="text1"/>
                <w:lang w:val="fr-FR" w:eastAsia="fr-FR"/>
              </w:rPr>
              <w:t xml:space="preserve">, Eiropas Parlamenta un Padomes Regulu (EK) Nr. </w:t>
            </w:r>
            <w:hyperlink r:id="rId21" w:tgtFrame="_blank" w:history="1">
              <w:r w:rsidR="00DC565C" w:rsidRPr="007B3406">
                <w:rPr>
                  <w:color w:val="000000" w:themeColor="text1"/>
                  <w:lang w:val="fi-FI" w:eastAsia="fr-FR"/>
                </w:rPr>
                <w:t>1925/2006</w:t>
              </w:r>
            </w:hyperlink>
            <w:r w:rsidR="00DC565C" w:rsidRPr="007B3406">
              <w:rPr>
                <w:color w:val="000000" w:themeColor="text1"/>
                <w:lang w:val="fi-FI" w:eastAsia="fr-FR"/>
              </w:rPr>
              <w:t xml:space="preserve"> un Komisijas Regulu (EK) Nr. </w:t>
            </w:r>
            <w:hyperlink r:id="rId22" w:tgtFrame="_blank" w:history="1">
              <w:r w:rsidR="00DC565C" w:rsidRPr="00520B78">
                <w:rPr>
                  <w:color w:val="000000" w:themeColor="text1"/>
                  <w:lang w:eastAsia="fr-FR"/>
                </w:rPr>
                <w:t>953/2009</w:t>
              </w:r>
            </w:hyperlink>
            <w:r w:rsidR="00DC565C" w:rsidRPr="00520B78">
              <w:rPr>
                <w:color w:val="000000" w:themeColor="text1"/>
                <w:lang w:eastAsia="fr-FR"/>
              </w:rPr>
              <w:t xml:space="preserve"> attiecībā uz sarakstiem ar minerālvielām, ko drīkst pievienot pārtikas produktiem;</w:t>
            </w:r>
          </w:p>
          <w:p w14:paraId="327CA0C5" w14:textId="1FCF33AB" w:rsidR="00DC565C" w:rsidRPr="00520B78" w:rsidRDefault="00A7795B" w:rsidP="00A7795B">
            <w:pPr>
              <w:jc w:val="both"/>
              <w:rPr>
                <w:color w:val="000000" w:themeColor="text1"/>
                <w:lang w:eastAsia="fr-FR"/>
              </w:rPr>
            </w:pPr>
            <w:r w:rsidRPr="00520B78">
              <w:rPr>
                <w:color w:val="000000" w:themeColor="text1"/>
                <w:lang w:eastAsia="fr-FR"/>
              </w:rPr>
              <w:t>5)</w:t>
            </w:r>
            <w:r w:rsidR="00DC565C" w:rsidRPr="00520B78">
              <w:rPr>
                <w:color w:val="000000" w:themeColor="text1"/>
                <w:lang w:val="en-US" w:eastAsia="fr-FR"/>
              </w:rPr>
              <w:t xml:space="preserve"> Komisijas 2014.gada 7.februāra Regul</w:t>
            </w:r>
            <w:r w:rsidR="00CC1182">
              <w:rPr>
                <w:color w:val="000000" w:themeColor="text1"/>
                <w:lang w:val="en-US" w:eastAsia="fr-FR"/>
              </w:rPr>
              <w:t>a</w:t>
            </w:r>
            <w:r w:rsidR="00DC565C" w:rsidRPr="00520B78">
              <w:rPr>
                <w:color w:val="000000" w:themeColor="text1"/>
                <w:lang w:val="en-US" w:eastAsia="fr-FR"/>
              </w:rPr>
              <w:t xml:space="preserve"> (ES) Nr.</w:t>
            </w:r>
            <w:hyperlink r:id="rId23" w:tgtFrame="_blank" w:history="1">
              <w:r w:rsidR="00DC565C" w:rsidRPr="00520B78">
                <w:rPr>
                  <w:color w:val="000000" w:themeColor="text1"/>
                  <w:lang w:val="fr-FR" w:eastAsia="fr-FR"/>
                </w:rPr>
                <w:t>119/2014</w:t>
              </w:r>
            </w:hyperlink>
            <w:r w:rsidR="00DC565C" w:rsidRPr="00520B78">
              <w:rPr>
                <w:color w:val="000000" w:themeColor="text1"/>
                <w:lang w:val="fr-FR" w:eastAsia="fr-FR"/>
              </w:rPr>
              <w:t xml:space="preserve">, ar ko groza Eiropas Parlamenta un Padomes Direktīvu </w:t>
            </w:r>
            <w:hyperlink r:id="rId24" w:tgtFrame="_blank" w:history="1">
              <w:r w:rsidR="00DC565C" w:rsidRPr="00520B78">
                <w:rPr>
                  <w:color w:val="000000" w:themeColor="text1"/>
                  <w:lang w:val="fr-FR" w:eastAsia="fr-FR"/>
                </w:rPr>
                <w:t>2002/46/EK</w:t>
              </w:r>
            </w:hyperlink>
            <w:r w:rsidR="00DC565C" w:rsidRPr="00520B78">
              <w:rPr>
                <w:color w:val="000000" w:themeColor="text1"/>
                <w:lang w:val="fr-FR" w:eastAsia="fr-FR"/>
              </w:rPr>
              <w:t xml:space="preserve"> un Eiropas Parlamenta un Padomes Regulu (EK) Nr. </w:t>
            </w:r>
            <w:hyperlink r:id="rId25" w:tgtFrame="_blank" w:history="1">
              <w:r w:rsidR="00DC565C" w:rsidRPr="00520B78">
                <w:rPr>
                  <w:color w:val="000000" w:themeColor="text1"/>
                  <w:lang w:eastAsia="fr-FR"/>
                </w:rPr>
                <w:t>1925/2006</w:t>
              </w:r>
            </w:hyperlink>
            <w:r w:rsidR="00DC565C" w:rsidRPr="00520B78">
              <w:rPr>
                <w:color w:val="000000" w:themeColor="text1"/>
                <w:lang w:eastAsia="fr-FR"/>
              </w:rPr>
              <w:t xml:space="preserve"> attiecībā uz raugu, kas bagātināts ar hromu un ko izmanto uztura bagātinātāju ražošanā, kā arī attiecībā uz hroma (III) laktāta trihidrātu, ko pievieno pārtikas produktiem;</w:t>
            </w:r>
          </w:p>
          <w:p w14:paraId="72307A15" w14:textId="6AFDE921" w:rsidR="00DC565C" w:rsidRPr="00520B78" w:rsidRDefault="00A7795B" w:rsidP="00A7795B">
            <w:pPr>
              <w:pStyle w:val="Kjene"/>
              <w:tabs>
                <w:tab w:val="left" w:pos="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6)</w:t>
            </w:r>
            <w:r w:rsidR="00DC565C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Komisijas 2015.gada 12.marta Regul</w:t>
            </w:r>
            <w:r w:rsid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DC565C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(ES) Nr.2015/414</w:t>
            </w:r>
            <w:r w:rsidR="00DC565C" w:rsidRPr="00520B78">
              <w:rPr>
                <w:rStyle w:val="Marker2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C565C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 ko groza Eiropas Parlamenta un Padomes Direktīvu 2002/46/EK attiecībā uz </w:t>
            </w:r>
            <w:r w:rsidR="00DC565C" w:rsidRPr="00520B78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(6</w:t>
            </w:r>
            <w:r w:rsidR="00DC565C" w:rsidRPr="00520B78">
              <w:rPr>
                <w:rFonts w:ascii="Times New Roman" w:hAnsi="Times New Roman"/>
                <w:i/>
                <w:snapToGrid w:val="0"/>
                <w:color w:val="000000" w:themeColor="text1"/>
                <w:sz w:val="24"/>
                <w:szCs w:val="24"/>
              </w:rPr>
              <w:t>S</w:t>
            </w:r>
            <w:r w:rsidR="00DC565C" w:rsidRPr="00520B78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)-5- metiltetrahidrofolijskābes glikozamīna sāli</w:t>
            </w:r>
            <w:r w:rsidR="00DC565C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ko izmanto uztura bagātinātāju ražošanā.</w:t>
            </w:r>
          </w:p>
        </w:tc>
      </w:tr>
      <w:tr w:rsidR="00520B78" w:rsidRPr="00520B78" w14:paraId="21720A35" w14:textId="77777777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8FF5E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99A1A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Citas starptautiskās </w:t>
            </w:r>
            <w:r w:rsidRPr="00520B78">
              <w:rPr>
                <w:rFonts w:ascii="Times New Roman" w:hAnsi="Times New Roman"/>
                <w:color w:val="000000" w:themeColor="text1"/>
                <w:sz w:val="24"/>
              </w:rPr>
              <w:t>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9D94C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Projekts šo jomu neskar.</w:t>
            </w:r>
          </w:p>
        </w:tc>
      </w:tr>
      <w:tr w:rsidR="00114077" w:rsidRPr="00520B78" w14:paraId="4AA51925" w14:textId="77777777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E65AD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F7031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FF98B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Nav.</w:t>
            </w:r>
          </w:p>
        </w:tc>
      </w:tr>
    </w:tbl>
    <w:p w14:paraId="3AC27D81" w14:textId="77777777" w:rsidR="00114077" w:rsidRPr="00520B78" w:rsidRDefault="00114077" w:rsidP="00114077">
      <w:pPr>
        <w:pStyle w:val="Bezatstarpm"/>
        <w:rPr>
          <w:rFonts w:ascii="Times New Roman" w:hAnsi="Times New Roman"/>
          <w:vanish/>
          <w:color w:val="000000" w:themeColor="text1"/>
          <w:highlight w:val="yellow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1843"/>
        <w:gridCol w:w="2694"/>
        <w:gridCol w:w="2297"/>
      </w:tblGrid>
      <w:tr w:rsidR="00520B78" w:rsidRPr="00627729" w14:paraId="365980B4" w14:textId="77777777" w:rsidTr="00114077">
        <w:trPr>
          <w:trHeight w:val="51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8844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1.tabula</w:t>
            </w:r>
            <w:r w:rsidRPr="00520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520B78" w:rsidRPr="0047661C" w14:paraId="235146A4" w14:textId="77777777" w:rsidTr="00890517"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B57BA" w14:textId="77777777" w:rsidR="00114077" w:rsidRPr="00520B78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Attiecīgā ES tiesību akta datums, numurs un nosaukums</w:t>
            </w:r>
          </w:p>
        </w:tc>
        <w:tc>
          <w:tcPr>
            <w:tcW w:w="37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14859" w14:textId="77777777" w:rsidR="00114077" w:rsidRPr="00520B78" w:rsidRDefault="00AC7C01" w:rsidP="002D2716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szCs w:val="28"/>
                <w:lang w:val="lv-LV" w:eastAsia="fr-FR"/>
              </w:rPr>
              <w:t xml:space="preserve">Eiropas Parlamenta un Padomes 2002.gada 10.jūnija Direktīvas </w:t>
            </w:r>
            <w:hyperlink r:id="rId26" w:tgtFrame="_blank" w:history="1">
              <w:r w:rsidRPr="00520B78">
                <w:rPr>
                  <w:color w:val="000000" w:themeColor="text1"/>
                  <w:szCs w:val="28"/>
                  <w:lang w:val="lv-LV" w:eastAsia="fr-FR"/>
                </w:rPr>
                <w:t>2002/46/EK</w:t>
              </w:r>
            </w:hyperlink>
            <w:r w:rsidRPr="00520B78">
              <w:rPr>
                <w:color w:val="000000" w:themeColor="text1"/>
                <w:szCs w:val="28"/>
                <w:lang w:val="lv-LV" w:eastAsia="fr-FR"/>
              </w:rPr>
              <w:t xml:space="preserve"> par dalībvalstu likumu tuvināšanu attiecībā uz uztura bagātinātājiem</w:t>
            </w:r>
            <w:r w:rsidR="0061222D" w:rsidRPr="00520B78">
              <w:rPr>
                <w:color w:val="000000" w:themeColor="text1"/>
                <w:szCs w:val="28"/>
                <w:lang w:val="lv-LV" w:eastAsia="fr-FR"/>
              </w:rPr>
              <w:t xml:space="preserve"> (turpmāk - Direktīva </w:t>
            </w:r>
            <w:hyperlink r:id="rId27" w:tgtFrame="_blank" w:history="1">
              <w:r w:rsidR="0061222D" w:rsidRPr="00520B78">
                <w:rPr>
                  <w:color w:val="000000" w:themeColor="text1"/>
                  <w:szCs w:val="28"/>
                  <w:lang w:val="lv-LV" w:eastAsia="fr-FR"/>
                </w:rPr>
                <w:t>2002/46/EK</w:t>
              </w:r>
            </w:hyperlink>
            <w:r w:rsidR="0061222D" w:rsidRPr="00520B78">
              <w:rPr>
                <w:color w:val="000000" w:themeColor="text1"/>
                <w:szCs w:val="28"/>
                <w:lang w:val="lv-LV" w:eastAsia="fr-FR"/>
              </w:rPr>
              <w:t>)</w:t>
            </w:r>
            <w:r w:rsidR="002D2716" w:rsidRPr="00520B78">
              <w:rPr>
                <w:color w:val="000000" w:themeColor="text1"/>
                <w:szCs w:val="28"/>
                <w:lang w:val="lv-LV" w:eastAsia="fr-FR"/>
              </w:rPr>
              <w:t>.</w:t>
            </w:r>
          </w:p>
        </w:tc>
      </w:tr>
      <w:tr w:rsidR="00520B78" w:rsidRPr="00520B78" w14:paraId="3AEAA5D6" w14:textId="77777777" w:rsidTr="00890517"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BFEC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7901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0503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2300F" w14:textId="77777777" w:rsidR="00114077" w:rsidRPr="00520B78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520B78" w:rsidRPr="0047661C" w14:paraId="7ABFCDDD" w14:textId="77777777" w:rsidTr="00890517"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8DC48" w14:textId="77777777" w:rsidR="00114077" w:rsidRPr="00520B78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79252" w14:textId="77777777" w:rsidR="00114077" w:rsidRPr="00520B78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vienība, kas pārņem vai ievieš katru šīs tabulas A ailē minēto ES tiesību akta vienību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174D" w14:textId="77777777" w:rsidR="00114077" w:rsidRPr="00520B78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Informācija par to, vai šīs tabulas A ailē minētās ES tiesību akta vienības tiek pārņemtas vai ieviestas pilnībā vai daļēji.</w:t>
            </w:r>
          </w:p>
          <w:p w14:paraId="32ABB1B3" w14:textId="77777777" w:rsidR="00114077" w:rsidRPr="00520B78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14:paraId="7FCCF9DD" w14:textId="77777777" w:rsidR="00114077" w:rsidRPr="00520B78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A8B51" w14:textId="77777777" w:rsidR="00114077" w:rsidRPr="00520B78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Informācija par to, vai šīs tabulas B ailē minētās projekta vienības paredz stingrākas prasības nekā šīs tabulas A ailē minētās ES tiesību akta vienības.</w:t>
            </w:r>
          </w:p>
          <w:p w14:paraId="44DFA254" w14:textId="77777777" w:rsidR="00114077" w:rsidRPr="00520B78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14:paraId="52634CC0" w14:textId="77777777" w:rsidR="00114077" w:rsidRPr="00520B78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Ja projekts satur stingrākas prasības nekā attiecīgais ES tiesību akts, – norāda pamatojumu un samērīgumu.</w:t>
            </w:r>
          </w:p>
          <w:p w14:paraId="46845298" w14:textId="77777777" w:rsidR="00114077" w:rsidRPr="00520B78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14:paraId="5D6159D3" w14:textId="77777777" w:rsidR="00114077" w:rsidRPr="00520B78" w:rsidRDefault="00AF68D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20B78" w:rsidRPr="00520B78" w14:paraId="72C55976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98BCD" w14:textId="77777777" w:rsidR="00114077" w:rsidRPr="00520B78" w:rsidRDefault="00AF68DD" w:rsidP="006D554F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</w:t>
            </w:r>
            <w:r w:rsidR="003C31FC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2002/46/EK</w:t>
            </w:r>
            <w:r w:rsidR="006D554F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1DAB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.pant</w:t>
            </w:r>
            <w:r w:rsidR="00731DAB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1.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4FC55" w14:textId="377041BE" w:rsidR="00114077" w:rsidRPr="00520B78" w:rsidRDefault="00525BA1" w:rsidP="00095C1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A705E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.punkt</w:t>
            </w:r>
            <w:r w:rsidR="00095C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6A705E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 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F68DD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D4640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2.apakš</w:t>
            </w:r>
            <w:r w:rsidR="00AF68DD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11FF1" w14:textId="77777777" w:rsidR="00114077" w:rsidRPr="00520B78" w:rsidRDefault="00AF68D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</w:t>
            </w:r>
            <w:r w:rsidR="000F621F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3634D" w14:textId="77777777" w:rsidR="00114077" w:rsidRPr="00520B78" w:rsidRDefault="00AF68D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</w:t>
            </w:r>
            <w:r w:rsidR="000F621F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20B78" w:rsidRPr="00520B78" w14:paraId="7EF1133F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5F191" w14:textId="77777777" w:rsidR="00AC6B3E" w:rsidRPr="00520B78" w:rsidRDefault="005E0590" w:rsidP="006D554F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</w:t>
            </w:r>
            <w:r w:rsidR="006D554F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1.panta 2.punkts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0F828" w14:textId="3B312924" w:rsidR="00AC6B3E" w:rsidRPr="00520B78" w:rsidRDefault="00012616" w:rsidP="0080753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C4199B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CDE04" w14:textId="77777777" w:rsidR="00AC6B3E" w:rsidRPr="00520B78" w:rsidRDefault="00C4199B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DFDDF" w14:textId="77777777" w:rsidR="00AC6B3E" w:rsidRPr="00520B78" w:rsidRDefault="00C4199B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23B24464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C63C8" w14:textId="6DFC87DA" w:rsidR="00AC6B3E" w:rsidRPr="00520B78" w:rsidRDefault="005E0590" w:rsidP="006D554F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</w:t>
            </w:r>
            <w:r w:rsidR="006D554F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2.pant</w:t>
            </w:r>
            <w:r w:rsidR="006762CA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„a” </w:t>
            </w:r>
            <w:r w:rsidR="00C4199B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 „b” </w:t>
            </w:r>
            <w:r w:rsidR="006762CA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apakšpunkts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A7EE" w14:textId="77777777" w:rsidR="00AC6B3E" w:rsidRPr="00520B78" w:rsidRDefault="00E24160" w:rsidP="007B029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4199B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318C0" w14:textId="77777777" w:rsidR="00AC6B3E" w:rsidRPr="00520B78" w:rsidRDefault="00C4199B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94113" w14:textId="77777777" w:rsidR="00AC6B3E" w:rsidRPr="00520B78" w:rsidRDefault="00C4199B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74A30761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6814B" w14:textId="77777777" w:rsidR="00C4199B" w:rsidRPr="00520B78" w:rsidRDefault="00C4199B" w:rsidP="00E24160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3.pants</w:t>
            </w:r>
            <w:r w:rsidR="00E24160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AC49D" w14:textId="77777777" w:rsidR="00C4199B" w:rsidRPr="00520B78" w:rsidRDefault="00E24160" w:rsidP="007B029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4199B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5C398" w14:textId="77777777" w:rsidR="00C4199B" w:rsidRPr="00520B78" w:rsidRDefault="00C4199B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D6686" w14:textId="77777777" w:rsidR="00C4199B" w:rsidRPr="00520B78" w:rsidRDefault="00C4199B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764F9DC4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F193D" w14:textId="77777777" w:rsidR="00F1741D" w:rsidRPr="00520B78" w:rsidRDefault="00F1741D" w:rsidP="006D554F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Direktīvas 2002/46/EK 4.panta 1.punkts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7FC86" w14:textId="2008B2AB" w:rsidR="00F1741D" w:rsidRPr="00520B78" w:rsidRDefault="00A430F8" w:rsidP="00F1741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1741D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.punkts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F5F79" w14:textId="77777777" w:rsidR="00F1741D" w:rsidRPr="00520B78" w:rsidRDefault="00F1741D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E60AC" w14:textId="77777777" w:rsidR="00F1741D" w:rsidRPr="00520B78" w:rsidRDefault="00F1741D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3AE5BC5B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46EFF" w14:textId="71464CB3" w:rsidR="00F1741D" w:rsidRPr="00520B78" w:rsidRDefault="00F1741D" w:rsidP="00C608F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4.panta 2.-8.punkts</w:t>
            </w:r>
            <w:r w:rsidR="009557AE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32427" w14:textId="77777777" w:rsidR="00F1741D" w:rsidRPr="00520B78" w:rsidRDefault="00F1741D" w:rsidP="00F1741D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color w:val="000000" w:themeColor="text1"/>
              </w:rPr>
              <w:t>-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E94C7" w14:textId="77777777" w:rsidR="00F1741D" w:rsidRPr="00520B78" w:rsidRDefault="00F1741D" w:rsidP="00F1741D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</w:rPr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E815D" w14:textId="77777777" w:rsidR="00F1741D" w:rsidRPr="00520B78" w:rsidRDefault="00F1741D" w:rsidP="00A874E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18B7A990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03E43" w14:textId="0747F5B4" w:rsidR="00084B29" w:rsidRPr="006538D7" w:rsidRDefault="00084B29" w:rsidP="006D554F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5.panta 1.punkts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191BF" w14:textId="46577594" w:rsidR="00084B29" w:rsidRPr="007C5C55" w:rsidRDefault="00A430F8" w:rsidP="00EE4C1C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84B29" w:rsidRPr="007C5C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0F41A" w14:textId="3B05BFB6" w:rsidR="00084B29" w:rsidRPr="00520B78" w:rsidRDefault="00084B29" w:rsidP="00F1741D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14742" w14:textId="6C217241" w:rsidR="00084B29" w:rsidRPr="00520B78" w:rsidRDefault="00084B29" w:rsidP="00A874E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75EA2659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D509C" w14:textId="6F843827" w:rsidR="002A3FCB" w:rsidRPr="006538D7" w:rsidRDefault="002A3FCB" w:rsidP="002A3FCB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5.panta 1.punkta „a” apakšpunkts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A3827" w14:textId="74AB8526" w:rsidR="002A3FCB" w:rsidRPr="007F49E3" w:rsidRDefault="00A430F8" w:rsidP="00A430F8">
            <w:pPr>
              <w:pStyle w:val="Bezatstarpm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15C50" w:rsidRPr="007F4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.1. un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A3FCB" w:rsidRP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914F3" w14:textId="2EC361EB" w:rsidR="002A3FCB" w:rsidRPr="00520B78" w:rsidRDefault="002A3FCB" w:rsidP="00F1741D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56D97" w14:textId="189049DE" w:rsidR="002A3FCB" w:rsidRPr="00520B78" w:rsidRDefault="002A3FCB" w:rsidP="00A874E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1322CD59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DDB47" w14:textId="54E39195" w:rsidR="002A3FCB" w:rsidRPr="006538D7" w:rsidRDefault="002A3FCB" w:rsidP="00515C50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Direktīvas 2002/46/EK 5.panta </w:t>
            </w:r>
            <w:r w:rsidR="00515C50"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„b” apakšpunkts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22536" w14:textId="2F39E8CD" w:rsidR="002A3FCB" w:rsidRPr="007F49E3" w:rsidRDefault="00A430F8" w:rsidP="00EE4C1C">
            <w:pPr>
              <w:pStyle w:val="Bezatstarpm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15C50" w:rsidRP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A4A1A" w14:textId="2BFCEBAB" w:rsidR="002A3FCB" w:rsidRPr="00520B78" w:rsidRDefault="002A3FCB" w:rsidP="00F1741D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9BE35" w14:textId="20E9B705" w:rsidR="002A3FCB" w:rsidRPr="00520B78" w:rsidRDefault="002A3FCB" w:rsidP="00A874E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575EBD9F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C16E7" w14:textId="0D77E442" w:rsidR="002A3FCB" w:rsidRPr="006538D7" w:rsidRDefault="002A3FCB" w:rsidP="00B921E2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Direktīvas 2002/46/EK 5.panta </w:t>
            </w:r>
            <w:r w:rsidR="00B921E2"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.punkts 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76BDF" w14:textId="5C4CD845" w:rsidR="002A3FCB" w:rsidRPr="007F49E3" w:rsidRDefault="00A430F8" w:rsidP="00B921E2">
            <w:pPr>
              <w:pStyle w:val="Bezatstarpm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B921E2" w:rsidRP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1F638" w14:textId="4555E56B" w:rsidR="002A3FCB" w:rsidRPr="00520B78" w:rsidRDefault="002A3FCB" w:rsidP="00F1741D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FA2A1" w14:textId="0B4F24B9" w:rsidR="002A3FCB" w:rsidRPr="00520B78" w:rsidRDefault="002A3FCB" w:rsidP="00A874E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0F59208D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5E5FD" w14:textId="718CA92B" w:rsidR="00351C22" w:rsidRPr="006538D7" w:rsidRDefault="00351C22" w:rsidP="00351C22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5.panta 3.punkts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4FF8A" w14:textId="42A2FA42" w:rsidR="00351C22" w:rsidRPr="00CC3EDB" w:rsidRDefault="00351C22" w:rsidP="00A430F8">
            <w:pPr>
              <w:pStyle w:val="Bezatstarpm"/>
              <w:jc w:val="center"/>
              <w:rPr>
                <w:color w:val="000000" w:themeColor="text1"/>
                <w:sz w:val="24"/>
                <w:szCs w:val="24"/>
              </w:rPr>
            </w:pPr>
            <w:r w:rsidRPr="00CC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C3E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C28CD" w14:textId="54ADCF9C" w:rsidR="00351C22" w:rsidRPr="00520B78" w:rsidRDefault="00351C22" w:rsidP="00F1741D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607E2" w14:textId="2B027142" w:rsidR="00351C22" w:rsidRPr="00520B78" w:rsidRDefault="00351C22" w:rsidP="00A874E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6EF241D0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7B44C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6.panta1.punkts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C74CA" w14:textId="7EF94017" w:rsidR="00351C22" w:rsidRPr="00520B78" w:rsidRDefault="00351C22" w:rsidP="00A430F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95786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FB07B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7E57799A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3AE50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6.panta 2.punkts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326AC" w14:textId="267E587D" w:rsidR="00351C22" w:rsidRPr="00520B78" w:rsidRDefault="00513A20" w:rsidP="00A430F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51C22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.punkts un 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51C22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F9F1A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783C9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3888CE8F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10300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6.panta 3.punkts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D1328" w14:textId="491B987F" w:rsidR="00351C22" w:rsidRPr="00520B78" w:rsidRDefault="00351C22" w:rsidP="00A430F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4BE9F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1B27A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51DBD9DC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90E6D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6.panta 3.punkta „a” apakšpunkts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B5A92" w14:textId="60E6C848" w:rsidR="00351C22" w:rsidRPr="00520B78" w:rsidRDefault="00351C22" w:rsidP="00A430F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E46F6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546DA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0DA329AB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19D64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6.panta 3.punkts „b” apakšpunkts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008AD" w14:textId="25F86EBD" w:rsidR="00351C22" w:rsidRPr="00520B78" w:rsidRDefault="00351C22" w:rsidP="00A430F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9BEB9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68BEE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522F36C1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23081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6.panta 3.punkts „c” apakšpunkts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BA538" w14:textId="5E74761B" w:rsidR="00351C22" w:rsidRPr="00520B78" w:rsidRDefault="00351C22" w:rsidP="00A430F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E45CF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908B0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2A2DF5EE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47CC0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Direktīvas 2002/46/EK 6.panta 3.punkts „d” apakšpunkts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2CE81" w14:textId="21EF3C4E" w:rsidR="00351C22" w:rsidRPr="00520B78" w:rsidRDefault="00351C22" w:rsidP="00A430F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91557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4625A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4969111A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08021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6.panta 3.punkts „e” apakšpunkts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05592" w14:textId="1C8271B7" w:rsidR="00351C22" w:rsidRPr="00520B78" w:rsidRDefault="00351C22" w:rsidP="00A430F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430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F84E0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9601E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0B960679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1E0BE" w14:textId="77777777" w:rsidR="00351C22" w:rsidRPr="00520B78" w:rsidRDefault="00351C22" w:rsidP="00137D8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7.panta 1.teikums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7D21B" w14:textId="543484F0" w:rsidR="00351C22" w:rsidRPr="00520B78" w:rsidRDefault="00351C22" w:rsidP="0062703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270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44407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2A1CC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23C40B1C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310FF" w14:textId="77777777" w:rsidR="00351C22" w:rsidRPr="00520B78" w:rsidRDefault="00351C22" w:rsidP="00B321CB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7.panta 2.teikums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FD396" w14:textId="0BDA86C7" w:rsidR="00351C22" w:rsidRPr="00520B78" w:rsidRDefault="00CC1182" w:rsidP="00185AB4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5103D" w14:textId="77777777" w:rsidR="00351C22" w:rsidRPr="00CC1182" w:rsidRDefault="00351C22" w:rsidP="00185AB4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CB977" w14:textId="77777777" w:rsidR="00351C22" w:rsidRPr="00520B78" w:rsidRDefault="00351C22" w:rsidP="006538D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43905BCC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AF4D5" w14:textId="77777777" w:rsidR="00351C22" w:rsidRPr="00520B78" w:rsidRDefault="00351C22" w:rsidP="004A514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8.panta 1.punkta pirmais un otrais teikums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F6A0A" w14:textId="218494CB" w:rsidR="00351C22" w:rsidRPr="00520B78" w:rsidRDefault="00351C22" w:rsidP="00F87B6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87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.7.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3F998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B0EB7" w14:textId="77777777" w:rsidR="00351C22" w:rsidRPr="00520B78" w:rsidRDefault="00351C22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3AB6427C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E3DE1" w14:textId="149BFF43" w:rsidR="00C73BB4" w:rsidRPr="00520B78" w:rsidRDefault="00C73BB4" w:rsidP="00C73BB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8.panta 1.punkta trešais teikums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8D8EC" w14:textId="6876EBBE" w:rsidR="00C73BB4" w:rsidRPr="00520B78" w:rsidRDefault="00CC1182" w:rsidP="00C73BB4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BD0F" w14:textId="5D2CF1DD" w:rsidR="00C73BB4" w:rsidRPr="00CC1182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5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FD4DF" w14:textId="20479310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04C0B073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E685F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8.panta 2.punkts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AE05" w14:textId="7FAA2862" w:rsidR="00C73BB4" w:rsidRPr="00520B78" w:rsidRDefault="00C73BB4" w:rsidP="00F87B6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87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EE7C8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EC823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4E65235D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DD50F" w14:textId="77777777" w:rsidR="00C73BB4" w:rsidRPr="00520B78" w:rsidRDefault="00C73BB4" w:rsidP="008659A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8.panta 3.punkts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3A3E0" w14:textId="4386B4E5" w:rsidR="00C73BB4" w:rsidRPr="00520B78" w:rsidRDefault="006D2A64" w:rsidP="00F87B6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87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292EE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B8409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46C8A89B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A7550" w14:textId="77777777" w:rsidR="00C73BB4" w:rsidRPr="00520B78" w:rsidRDefault="00C73BB4" w:rsidP="009974D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9.panta 1.punkta pirmais teikums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33F53" w14:textId="3EAD1DEA" w:rsidR="00C73BB4" w:rsidRPr="00520B78" w:rsidRDefault="001476F5" w:rsidP="00F87B6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87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13502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B701C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1CD88704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91242" w14:textId="77777777" w:rsidR="00C73BB4" w:rsidRPr="00520B78" w:rsidRDefault="00C73BB4" w:rsidP="009974D7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9.panta 1.punkta otrais teikums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E408C" w14:textId="77777777" w:rsidR="00C73BB4" w:rsidRPr="00520B78" w:rsidRDefault="00C73BB4" w:rsidP="007646DC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F1B24" w14:textId="77777777" w:rsidR="00C73BB4" w:rsidRPr="00CC1182" w:rsidRDefault="00C73BB4" w:rsidP="0062772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11D94" w14:textId="77777777" w:rsidR="00C73BB4" w:rsidRPr="00520B78" w:rsidRDefault="00C73BB4" w:rsidP="0063101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0D44347B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06C89" w14:textId="77777777" w:rsidR="00C73BB4" w:rsidRPr="00520B78" w:rsidRDefault="00C73BB4" w:rsidP="00F940F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9.panta 2.punkta pirmais teikums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09392" w14:textId="4118ECD2" w:rsidR="00C73BB4" w:rsidRPr="00520B78" w:rsidRDefault="00C73BB4" w:rsidP="00F87B6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87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.8. apakšpunkta otrais teikums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A0CAC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50B02" w14:textId="77777777" w:rsidR="00C73BB4" w:rsidRPr="00520B78" w:rsidRDefault="00C73BB4" w:rsidP="0063101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52153AA0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039E" w14:textId="77777777" w:rsidR="00C73BB4" w:rsidRPr="00520B78" w:rsidRDefault="00C73BB4" w:rsidP="00F940FC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9.panta 2.punkta otrais teikums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D68F7" w14:textId="254289D3" w:rsidR="00C73BB4" w:rsidRPr="006538D7" w:rsidRDefault="00CC1182" w:rsidP="007646DC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097C9" w14:textId="77777777" w:rsidR="00C73BB4" w:rsidRPr="00CC1182" w:rsidRDefault="00C73BB4" w:rsidP="0062772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BBB82" w14:textId="77777777" w:rsidR="00C73BB4" w:rsidRPr="00520B78" w:rsidRDefault="00C73BB4" w:rsidP="0063101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6B418687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6E225" w14:textId="77777777" w:rsidR="00C73BB4" w:rsidRPr="00520B78" w:rsidRDefault="00C73BB4" w:rsidP="00EB2BA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10.pants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47F7A" w14:textId="5C39414A" w:rsidR="00C73BB4" w:rsidRPr="00520B78" w:rsidRDefault="00C73BB4" w:rsidP="0063064E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  <w:r w:rsidR="007A2D79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 </w:t>
            </w:r>
          </w:p>
          <w:p w14:paraId="52CE6CFF" w14:textId="25E570FF" w:rsidR="00C73BB4" w:rsidRPr="00520B78" w:rsidRDefault="00F87B6D" w:rsidP="0063064E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C73BB4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85E62" w14:textId="77777777" w:rsidR="00C73BB4" w:rsidRPr="00CC1182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9B716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001C99FC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2EA72" w14:textId="081B4649" w:rsidR="00C73BB4" w:rsidRPr="00520B78" w:rsidRDefault="00C73BB4" w:rsidP="00EB2BA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Direktīvas 2002/46/EK 11.panta 1.punkts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8E590" w14:textId="77777777" w:rsidR="00C73BB4" w:rsidRPr="006538D7" w:rsidRDefault="00C73BB4" w:rsidP="00E24160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BB076" w14:textId="77777777" w:rsidR="00C73BB4" w:rsidRPr="00CC1182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D6F1D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78E0E7E5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C0221" w14:textId="77777777" w:rsidR="00C73BB4" w:rsidRPr="00520B78" w:rsidRDefault="00C73BB4" w:rsidP="00EB2BA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11.panta 2.punkts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AA4EC" w14:textId="1B8A97B1" w:rsidR="00C73BB4" w:rsidRPr="006538D7" w:rsidRDefault="00CC1182" w:rsidP="007646DC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5E067" w14:textId="77777777" w:rsidR="00C73BB4" w:rsidRPr="00CC1182" w:rsidRDefault="00C73BB4" w:rsidP="003C26DE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Attiecas uz Eiropas Savienības nacionālajiem noteikumiem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EB41F" w14:textId="77777777" w:rsidR="00C73BB4" w:rsidRPr="00520B78" w:rsidRDefault="00C73BB4" w:rsidP="0063101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022AA67F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D25D7" w14:textId="77777777" w:rsidR="00C73BB4" w:rsidRPr="00520B78" w:rsidRDefault="00C73BB4" w:rsidP="008229F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12.panta 1.punkts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18771" w14:textId="53CA6D74" w:rsidR="00C73BB4" w:rsidRPr="006538D7" w:rsidRDefault="00C73BB4" w:rsidP="00F87B6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87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6538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5C7D4" w14:textId="77777777" w:rsidR="00C73BB4" w:rsidRPr="00CC1182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FD853" w14:textId="77777777" w:rsidR="00C73BB4" w:rsidRPr="00520B78" w:rsidRDefault="00C73BB4" w:rsidP="0063101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11E326ED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20E69" w14:textId="77777777" w:rsidR="00C73BB4" w:rsidRPr="00520B78" w:rsidRDefault="00C73BB4" w:rsidP="008229F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12.panta 2.un 3.punkts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F956F" w14:textId="77777777" w:rsidR="00C73BB4" w:rsidRPr="00520B78" w:rsidRDefault="00C73BB4" w:rsidP="007646DC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49226" w14:textId="77777777" w:rsidR="00C73BB4" w:rsidRPr="00CC1182" w:rsidRDefault="00C73BB4" w:rsidP="0062772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798F1" w14:textId="77777777" w:rsidR="00C73BB4" w:rsidRPr="00520B78" w:rsidRDefault="00C73BB4" w:rsidP="0063101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6850BC4D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90F9D" w14:textId="77777777" w:rsidR="00C73BB4" w:rsidRPr="00520B78" w:rsidRDefault="00C73BB4" w:rsidP="008229F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13.pants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8D8BF" w14:textId="77777777" w:rsidR="00C73BB4" w:rsidRPr="00520B78" w:rsidRDefault="00C73BB4" w:rsidP="0062772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FE1A3" w14:textId="77777777" w:rsidR="00C73BB4" w:rsidRPr="00CC1182" w:rsidRDefault="00C73BB4" w:rsidP="00627729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Attiecas uz Eiropas Komisiju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02AA5" w14:textId="77777777" w:rsidR="00C73BB4" w:rsidRPr="00520B78" w:rsidRDefault="00C73BB4" w:rsidP="0063101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29964CDD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4D74C" w14:textId="77777777" w:rsidR="00C73BB4" w:rsidRPr="00520B78" w:rsidRDefault="00C73BB4" w:rsidP="008229F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13., 14., 15., 16. un 17.pants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46C14" w14:textId="77777777" w:rsidR="00C73BB4" w:rsidRPr="00520B78" w:rsidRDefault="00C73BB4" w:rsidP="00B4404C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323A4" w14:textId="77777777" w:rsidR="00C73BB4" w:rsidRPr="00CC1182" w:rsidRDefault="00C73BB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B2564" w14:textId="77777777" w:rsidR="00C73BB4" w:rsidRPr="00520B78" w:rsidRDefault="00C73BB4" w:rsidP="0063101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attiecināms.</w:t>
            </w:r>
          </w:p>
        </w:tc>
      </w:tr>
      <w:tr w:rsidR="00520B78" w:rsidRPr="00520B78" w14:paraId="025548B5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F8478" w14:textId="77777777" w:rsidR="00C73BB4" w:rsidRPr="00520B78" w:rsidRDefault="00C73BB4" w:rsidP="008229F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I pielikums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99C54" w14:textId="2EEA12AE" w:rsidR="00C73BB4" w:rsidRPr="00520B78" w:rsidRDefault="00C73BB4" w:rsidP="00A44943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Komisijas 2009. gada 30. novembra Regul</w:t>
            </w:r>
            <w:r w:rsidR="00CC118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a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(EK) Nr. </w:t>
            </w:r>
            <w:hyperlink r:id="rId28" w:tgtFrame="_blank" w:history="1">
              <w:r w:rsidRPr="00520B78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1170/2009</w:t>
              </w:r>
            </w:hyperlink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, ar ko groza Eiropas Parlamenta un Padomes Direktīvu </w:t>
            </w:r>
            <w:hyperlink r:id="rId29" w:tgtFrame="_blank" w:history="1">
              <w:r w:rsidRPr="00520B78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2002/46/EK</w:t>
              </w:r>
            </w:hyperlink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un Eiropas Parlamenta un Padomes Regulu (EK) Nr. </w:t>
            </w:r>
            <w:hyperlink r:id="rId30" w:tgtFrame="_blank" w:history="1">
              <w:r w:rsidRPr="00520B78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1925/2006</w:t>
              </w:r>
            </w:hyperlink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attiecībā uz sarakstiem ar vitamīniem un minerālvielām, kā arī to veidiem, ko drīkst pievienot pārtikas produktiem, tostarp uztura bagātinātājiem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F06DA" w14:textId="77777777" w:rsidR="00C73BB4" w:rsidRPr="00CC1182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jāpārņem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6A5DA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710BB55F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2F730" w14:textId="77777777" w:rsidR="00C73BB4" w:rsidRPr="00520B78" w:rsidRDefault="00C73BB4" w:rsidP="00B72ED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Direktīvas 2002/46/EK II pielikums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19F17" w14:textId="64DB6B96" w:rsidR="00C73BB4" w:rsidRPr="00520B78" w:rsidRDefault="00C73BB4" w:rsidP="007B029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Komisijas 2009. gada 30. novembra Regul</w:t>
            </w:r>
            <w:r w:rsidR="00CC1182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a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lastRenderedPageBreak/>
              <w:t xml:space="preserve">(EK) Nr. </w:t>
            </w:r>
            <w:hyperlink r:id="rId31" w:tgtFrame="_blank" w:history="1">
              <w:r w:rsidRPr="00520B78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1170/2009</w:t>
              </w:r>
            </w:hyperlink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, ar ko groza Eiropas Parlamenta un Padomes Direktīvu </w:t>
            </w:r>
            <w:hyperlink r:id="rId32" w:tgtFrame="_blank" w:history="1">
              <w:r w:rsidRPr="00520B78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2002/46/EK</w:t>
              </w:r>
            </w:hyperlink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un Eiropas Parlamenta un Padomes Regulu (EK) Nr. </w:t>
            </w:r>
            <w:hyperlink r:id="rId33" w:tgtFrame="_blank" w:history="1">
              <w:r w:rsidRPr="00520B78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1925/2006</w:t>
              </w:r>
            </w:hyperlink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attiecībā uz sarakstiem ar vitamīniem un minerālvielām, kā arī to veidiem, ko drīkst pievienot pārtikas produktiem, tostarp uztura bagātinātājiem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11E1C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Nav jāpārņem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CC919" w14:textId="77777777" w:rsidR="00C73BB4" w:rsidRPr="00520B78" w:rsidRDefault="00C73BB4" w:rsidP="00627729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 neparedz stingrākas prasības.</w:t>
            </w:r>
          </w:p>
        </w:tc>
      </w:tr>
      <w:tr w:rsidR="00520B78" w:rsidRPr="00520B78" w14:paraId="73C7ECE7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EFED" w14:textId="77777777" w:rsidR="00C73BB4" w:rsidRPr="00520B78" w:rsidRDefault="00C73BB4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lastRenderedPageBreak/>
              <w:t xml:space="preserve">Kā ir izmantota ES tiesību aktā paredzētā rīcības brīvība dalībvalstij pārņemt vai ieviest noteiktas ES tiesību akta normas? </w:t>
            </w:r>
          </w:p>
          <w:p w14:paraId="6EB63F05" w14:textId="77777777" w:rsidR="00C73BB4" w:rsidRPr="00520B78" w:rsidRDefault="00C73BB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Kādēļ?</w:t>
            </w:r>
          </w:p>
        </w:tc>
        <w:tc>
          <w:tcPr>
            <w:tcW w:w="37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CA08B" w14:textId="77777777" w:rsidR="00C73BB4" w:rsidRPr="00520B78" w:rsidRDefault="00C73BB4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520B78" w:rsidRPr="00520B78" w14:paraId="0CCF05C1" w14:textId="77777777" w:rsidTr="00890517">
        <w:trPr>
          <w:trHeight w:val="963"/>
        </w:trPr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85626" w14:textId="77777777" w:rsidR="00C73BB4" w:rsidRPr="00520B78" w:rsidRDefault="00C73BB4">
            <w:pPr>
              <w:jc w:val="both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CFF1" w14:textId="77777777" w:rsidR="00C73BB4" w:rsidRPr="00520B78" w:rsidRDefault="00C73BB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520B78" w:rsidRPr="00520B78" w14:paraId="42FDFC67" w14:textId="77777777" w:rsidTr="00890517"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C6F3D" w14:textId="77777777" w:rsidR="00C73BB4" w:rsidRPr="00520B78" w:rsidRDefault="00C73BB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7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464DB" w14:textId="77777777" w:rsidR="00C73BB4" w:rsidRPr="00520B78" w:rsidRDefault="00C73BB4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14:paraId="24C8C2E7" w14:textId="77777777" w:rsidR="00114077" w:rsidRPr="00520B78" w:rsidRDefault="00114077" w:rsidP="00114077">
      <w:pPr>
        <w:rPr>
          <w:color w:val="000000" w:themeColor="text1"/>
          <w:highlight w:val="yellow"/>
          <w:lang w:eastAsia="lv-LV"/>
        </w:rPr>
      </w:pPr>
    </w:p>
    <w:p w14:paraId="44E9D655" w14:textId="77777777" w:rsidR="00934F9F" w:rsidRPr="00520B78" w:rsidRDefault="00934F9F" w:rsidP="00114077">
      <w:pPr>
        <w:rPr>
          <w:i/>
          <w:color w:val="000000" w:themeColor="text1"/>
          <w:lang w:val="lv-LV" w:eastAsia="lv-LV"/>
        </w:rPr>
      </w:pPr>
      <w:r w:rsidRPr="00520B78">
        <w:rPr>
          <w:i/>
          <w:color w:val="000000" w:themeColor="text1"/>
          <w:lang w:val="lv-LV" w:eastAsia="lv-LV"/>
        </w:rPr>
        <w:t>Anotācijas V sadaļas 2.tabula – projekts šo jomu neskar.</w:t>
      </w:r>
    </w:p>
    <w:p w14:paraId="59D0607B" w14:textId="77777777" w:rsidR="00934F9F" w:rsidRPr="007C5C55" w:rsidRDefault="00934F9F" w:rsidP="00114077">
      <w:pPr>
        <w:rPr>
          <w:color w:val="000000" w:themeColor="text1"/>
          <w:highlight w:val="yellow"/>
          <w:lang w:val="fi-FI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2559"/>
        <w:gridCol w:w="5982"/>
      </w:tblGrid>
      <w:tr w:rsidR="00520B78" w:rsidRPr="0047661C" w14:paraId="1769DA2E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23437" w14:textId="77777777" w:rsidR="00E35982" w:rsidRPr="00520B78" w:rsidRDefault="00E35982" w:rsidP="005D73D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 w:eastAsia="lv-LV"/>
              </w:rPr>
            </w:pPr>
            <w:r w:rsidRPr="00FF69B6">
              <w:rPr>
                <w:b/>
                <w:bCs/>
                <w:color w:val="000000" w:themeColor="text1"/>
                <w:szCs w:val="28"/>
                <w:lang w:val="lv-LV" w:eastAsia="lv-LV"/>
              </w:rPr>
              <w:t xml:space="preserve">VI. Sabiedrības līdzdalība </w:t>
            </w:r>
            <w:r w:rsidR="00AC0691" w:rsidRPr="00FF69B6">
              <w:rPr>
                <w:b/>
                <w:bCs/>
                <w:color w:val="000000" w:themeColor="text1"/>
                <w:szCs w:val="28"/>
                <w:lang w:val="lv-LV"/>
              </w:rPr>
              <w:t>un komunikācijas aktivitātes</w:t>
            </w:r>
          </w:p>
        </w:tc>
      </w:tr>
      <w:tr w:rsidR="00520B78" w:rsidRPr="00CC1182" w14:paraId="5552A677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52E3D307" w14:textId="77777777" w:rsidR="0013088C" w:rsidRPr="00520B78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1.</w:t>
            </w:r>
          </w:p>
        </w:tc>
        <w:tc>
          <w:tcPr>
            <w:tcW w:w="1406" w:type="pct"/>
          </w:tcPr>
          <w:p w14:paraId="092395DA" w14:textId="77777777" w:rsidR="0013088C" w:rsidRPr="00520B78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 xml:space="preserve">Plānotās sabiedrības līdzdalības un </w:t>
            </w:r>
            <w:r w:rsidRPr="00520B78">
              <w:rPr>
                <w:color w:val="000000" w:themeColor="text1"/>
              </w:rPr>
              <w:lastRenderedPageBreak/>
              <w:t>komunikācijas aktivitātes saistībā ar projektu</w:t>
            </w:r>
          </w:p>
        </w:tc>
        <w:tc>
          <w:tcPr>
            <w:tcW w:w="3286" w:type="pct"/>
          </w:tcPr>
          <w:p w14:paraId="35388BA9" w14:textId="18D27B1C" w:rsidR="004E1AFE" w:rsidRPr="00520B78" w:rsidRDefault="00DF4F80" w:rsidP="00CC1182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lastRenderedPageBreak/>
              <w:t>Noteikumu projekts tik</w:t>
            </w:r>
            <w:r w:rsidR="005C79EA" w:rsidRPr="00520B78">
              <w:rPr>
                <w:color w:val="000000" w:themeColor="text1"/>
                <w:lang w:val="lv-LV"/>
              </w:rPr>
              <w:t>a</w:t>
            </w:r>
            <w:r w:rsidR="001C3BAA" w:rsidRPr="00520B78">
              <w:rPr>
                <w:color w:val="000000" w:themeColor="text1"/>
                <w:lang w:val="lv-LV"/>
              </w:rPr>
              <w:t xml:space="preserve"> ievietots Zemkopības ministrijas tīmekļa vietn</w:t>
            </w:r>
            <w:r w:rsidR="000F621F" w:rsidRPr="00520B78">
              <w:rPr>
                <w:color w:val="000000" w:themeColor="text1"/>
                <w:lang w:val="lv-LV"/>
              </w:rPr>
              <w:t>es</w:t>
            </w:r>
            <w:r w:rsidR="001C3BAA" w:rsidRPr="00520B78">
              <w:rPr>
                <w:color w:val="000000" w:themeColor="text1"/>
                <w:lang w:val="lv-LV"/>
              </w:rPr>
              <w:t xml:space="preserve"> </w:t>
            </w:r>
            <w:hyperlink r:id="rId34" w:history="1">
              <w:r w:rsidR="004E1AFE" w:rsidRPr="00520B78">
                <w:rPr>
                  <w:rStyle w:val="Hipersaite"/>
                  <w:color w:val="000000" w:themeColor="text1"/>
                  <w:lang w:val="lv-LV"/>
                </w:rPr>
                <w:t>www.zm.gov.lv</w:t>
              </w:r>
            </w:hyperlink>
            <w:r w:rsidR="00653687" w:rsidRPr="00520B78">
              <w:rPr>
                <w:color w:val="000000" w:themeColor="text1"/>
                <w:lang w:val="lv-LV"/>
              </w:rPr>
              <w:t xml:space="preserve"> sadaļ</w:t>
            </w:r>
            <w:r w:rsidR="000F621F" w:rsidRPr="00520B78">
              <w:rPr>
                <w:color w:val="000000" w:themeColor="text1"/>
                <w:lang w:val="lv-LV"/>
              </w:rPr>
              <w:t>ā</w:t>
            </w:r>
            <w:r w:rsidR="00653687" w:rsidRPr="00520B78">
              <w:rPr>
                <w:color w:val="000000" w:themeColor="text1"/>
                <w:lang w:val="lv-LV"/>
              </w:rPr>
              <w:t xml:space="preserve"> „Sabiedriskā </w:t>
            </w:r>
            <w:r w:rsidR="00653687" w:rsidRPr="00520B78">
              <w:rPr>
                <w:color w:val="000000" w:themeColor="text1"/>
                <w:lang w:val="lv-LV"/>
              </w:rPr>
              <w:lastRenderedPageBreak/>
              <w:t>apspriešana”</w:t>
            </w:r>
            <w:r w:rsidR="00D511A8" w:rsidRPr="00520B78">
              <w:rPr>
                <w:color w:val="000000" w:themeColor="text1"/>
                <w:lang w:val="lv-LV"/>
              </w:rPr>
              <w:t>.</w:t>
            </w:r>
            <w:r w:rsidR="005C79EA" w:rsidRPr="00520B78">
              <w:rPr>
                <w:color w:val="000000" w:themeColor="text1"/>
                <w:lang w:val="lv-LV"/>
              </w:rPr>
              <w:t xml:space="preserve"> Tika saņemti iebildumi no Latvijas ārstu biedrības un Aptiekas attīstības biedrības. </w:t>
            </w:r>
            <w:r w:rsidR="00CC1182">
              <w:rPr>
                <w:color w:val="000000" w:themeColor="text1"/>
                <w:lang w:val="lv-LV"/>
              </w:rPr>
              <w:t>I</w:t>
            </w:r>
            <w:r w:rsidR="00CC1182" w:rsidRPr="00520B78">
              <w:rPr>
                <w:color w:val="000000" w:themeColor="text1"/>
                <w:lang w:val="lv-LV"/>
              </w:rPr>
              <w:t xml:space="preserve">ebildumi ir izvērtējami </w:t>
            </w:r>
            <w:r w:rsidR="00CC1182">
              <w:rPr>
                <w:color w:val="000000" w:themeColor="text1"/>
                <w:lang w:val="lv-LV"/>
              </w:rPr>
              <w:t>a</w:t>
            </w:r>
            <w:r w:rsidR="005C79EA" w:rsidRPr="00520B78">
              <w:rPr>
                <w:color w:val="000000" w:themeColor="text1"/>
                <w:lang w:val="lv-LV"/>
              </w:rPr>
              <w:t xml:space="preserve">tbilstoši pārtikas </w:t>
            </w:r>
            <w:r w:rsidR="00CC1182">
              <w:rPr>
                <w:color w:val="000000" w:themeColor="text1"/>
                <w:lang w:val="lv-LV"/>
              </w:rPr>
              <w:t>jomu regulējošajiem normatīvajiem aktiem</w:t>
            </w:r>
            <w:r w:rsidR="00755374" w:rsidRPr="00520B78">
              <w:rPr>
                <w:color w:val="000000" w:themeColor="text1"/>
                <w:lang w:val="lv-LV"/>
              </w:rPr>
              <w:t xml:space="preserve">. </w:t>
            </w:r>
          </w:p>
        </w:tc>
      </w:tr>
      <w:tr w:rsidR="00520B78" w:rsidRPr="0047661C" w14:paraId="533E4845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5EC8F56D" w14:textId="77777777" w:rsidR="0013088C" w:rsidRPr="00520B78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406" w:type="pct"/>
          </w:tcPr>
          <w:p w14:paraId="5E7C3A67" w14:textId="77777777" w:rsidR="0013088C" w:rsidRPr="00520B78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</w:tcPr>
          <w:p w14:paraId="5ED95928" w14:textId="77777777" w:rsidR="006A6BC4" w:rsidRPr="00520B78" w:rsidRDefault="00825FF4" w:rsidP="00204488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Note</w:t>
            </w:r>
            <w:r w:rsidR="00DF4F80" w:rsidRPr="00520B78">
              <w:rPr>
                <w:color w:val="000000" w:themeColor="text1"/>
              </w:rPr>
              <w:t>ikumu projekts elektroniski tik</w:t>
            </w:r>
            <w:r w:rsidR="00204488" w:rsidRPr="00520B78">
              <w:rPr>
                <w:color w:val="000000" w:themeColor="text1"/>
              </w:rPr>
              <w:t>a</w:t>
            </w:r>
            <w:r w:rsidRPr="00520B78">
              <w:rPr>
                <w:color w:val="000000" w:themeColor="text1"/>
              </w:rPr>
              <w:t xml:space="preserve"> nosūtīts saskaņošanai </w:t>
            </w:r>
            <w:r w:rsidR="00FC760B" w:rsidRPr="00520B78">
              <w:rPr>
                <w:color w:val="000000" w:themeColor="text1"/>
              </w:rPr>
              <w:t>Veselīga uztura speciālistu asociācijai</w:t>
            </w:r>
            <w:r w:rsidRPr="00520B78">
              <w:rPr>
                <w:color w:val="000000" w:themeColor="text1"/>
              </w:rPr>
              <w:t xml:space="preserve">, </w:t>
            </w:r>
            <w:r w:rsidR="00FC760B" w:rsidRPr="00520B78">
              <w:rPr>
                <w:color w:val="000000" w:themeColor="text1"/>
              </w:rPr>
              <w:t>Inovatīvo biomedicīnas tehnoloģiju institūtam</w:t>
            </w:r>
            <w:r w:rsidR="00146DBB" w:rsidRPr="00520B78">
              <w:rPr>
                <w:color w:val="000000" w:themeColor="text1"/>
              </w:rPr>
              <w:t xml:space="preserve">, </w:t>
            </w:r>
            <w:r w:rsidR="001C3BAA" w:rsidRPr="00520B78">
              <w:rPr>
                <w:color w:val="000000" w:themeColor="text1"/>
              </w:rPr>
              <w:t>Latvijas Pārtikas tirgotāju asociācijai, Latvijas diētas ārstu asociācijai, Latvijas Pārtikas uzņēmēju federācijai</w:t>
            </w:r>
            <w:r w:rsidR="00CF376D" w:rsidRPr="00520B78">
              <w:rPr>
                <w:color w:val="000000" w:themeColor="text1"/>
              </w:rPr>
              <w:t>,</w:t>
            </w:r>
            <w:r w:rsidR="001C3BAA" w:rsidRPr="00520B78">
              <w:rPr>
                <w:color w:val="000000" w:themeColor="text1"/>
              </w:rPr>
              <w:t xml:space="preserve"> Lauksaimnieku organizāciju sadarbības padomei</w:t>
            </w:r>
            <w:r w:rsidRPr="00520B78">
              <w:rPr>
                <w:color w:val="000000" w:themeColor="text1"/>
              </w:rPr>
              <w:t>.</w:t>
            </w:r>
            <w:r w:rsidR="00CF376D" w:rsidRPr="00520B78">
              <w:rPr>
                <w:color w:val="000000" w:themeColor="text1"/>
              </w:rPr>
              <w:t xml:space="preserve"> </w:t>
            </w:r>
            <w:r w:rsidR="00F7588C" w:rsidRPr="00520B78">
              <w:rPr>
                <w:color w:val="000000" w:themeColor="text1"/>
              </w:rPr>
              <w:t>Starptautisko inovatīvo farmaceitisko firmu asociācija</w:t>
            </w:r>
            <w:r w:rsidR="00CF376D" w:rsidRPr="00520B78">
              <w:rPr>
                <w:color w:val="000000" w:themeColor="text1"/>
              </w:rPr>
              <w:t>i</w:t>
            </w:r>
            <w:r w:rsidR="006C2D84" w:rsidRPr="00520B78">
              <w:rPr>
                <w:color w:val="000000" w:themeColor="text1"/>
              </w:rPr>
              <w:t>,</w:t>
            </w:r>
            <w:r w:rsidR="00F7588C" w:rsidRPr="00520B78">
              <w:rPr>
                <w:color w:val="000000" w:themeColor="text1"/>
              </w:rPr>
              <w:t xml:space="preserve"> Latvijas Patentbrīvo medikamentu asociācija</w:t>
            </w:r>
            <w:r w:rsidR="00CF376D" w:rsidRPr="00520B78">
              <w:rPr>
                <w:color w:val="000000" w:themeColor="text1"/>
              </w:rPr>
              <w:t>i</w:t>
            </w:r>
            <w:r w:rsidR="006C2D84" w:rsidRPr="00520B78">
              <w:rPr>
                <w:color w:val="000000" w:themeColor="text1"/>
              </w:rPr>
              <w:t xml:space="preserve">, </w:t>
            </w:r>
            <w:r w:rsidR="00F7588C" w:rsidRPr="00520B78">
              <w:rPr>
                <w:color w:val="000000" w:themeColor="text1"/>
              </w:rPr>
              <w:t>Aptieku attīstības biedrība</w:t>
            </w:r>
            <w:r w:rsidR="00CF376D" w:rsidRPr="00520B78">
              <w:rPr>
                <w:color w:val="000000" w:themeColor="text1"/>
              </w:rPr>
              <w:t>i</w:t>
            </w:r>
            <w:r w:rsidR="002175C5" w:rsidRPr="00520B78">
              <w:rPr>
                <w:color w:val="000000" w:themeColor="text1"/>
              </w:rPr>
              <w:t>,</w:t>
            </w:r>
            <w:r w:rsidR="006C2D84" w:rsidRPr="00520B78">
              <w:rPr>
                <w:color w:val="000000" w:themeColor="text1"/>
              </w:rPr>
              <w:t xml:space="preserve"> </w:t>
            </w:r>
            <w:r w:rsidR="0016543E" w:rsidRPr="00520B78">
              <w:rPr>
                <w:color w:val="000000" w:themeColor="text1"/>
              </w:rPr>
              <w:t>Latvijas darba devēju konfederācija</w:t>
            </w:r>
            <w:r w:rsidR="00CF376D" w:rsidRPr="00520B78">
              <w:rPr>
                <w:color w:val="000000" w:themeColor="text1"/>
              </w:rPr>
              <w:t>i</w:t>
            </w:r>
            <w:r w:rsidR="00A7795B" w:rsidRPr="00520B78">
              <w:rPr>
                <w:color w:val="000000" w:themeColor="text1"/>
              </w:rPr>
              <w:t xml:space="preserve"> un uztura bagātinātāju ražotājiem Latvijā</w:t>
            </w:r>
            <w:r w:rsidR="006C2D84" w:rsidRPr="00520B78">
              <w:rPr>
                <w:color w:val="000000" w:themeColor="text1"/>
              </w:rPr>
              <w:t>.</w:t>
            </w:r>
          </w:p>
        </w:tc>
      </w:tr>
      <w:tr w:rsidR="00520B78" w:rsidRPr="0047661C" w14:paraId="294697CD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76758C2" w14:textId="77777777" w:rsidR="0013088C" w:rsidRPr="00520B78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3.</w:t>
            </w:r>
          </w:p>
        </w:tc>
        <w:tc>
          <w:tcPr>
            <w:tcW w:w="1406" w:type="pct"/>
          </w:tcPr>
          <w:p w14:paraId="72C4CE35" w14:textId="77777777" w:rsidR="0013088C" w:rsidRPr="00520B78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</w:tcPr>
          <w:p w14:paraId="51B04596" w14:textId="77777777" w:rsidR="004E3902" w:rsidRDefault="00B74A9A" w:rsidP="00B74A9A">
            <w:pPr>
              <w:pStyle w:val="naisla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B74A9A">
              <w:rPr>
                <w:color w:val="000000"/>
                <w:lang w:val="lv-LV"/>
              </w:rPr>
              <w:t>Nevalstiskās organizācijas atbalsta projekta izstrādi, kuru iniciēja grozījumi Pārtikas aprites uzraudzības likuma noteiktajā deleģējumā, jo pretējā gadījumā Latvija zaudētu tiesisko regulējumu uztura bagātinātāju jomā.</w:t>
            </w:r>
          </w:p>
          <w:p w14:paraId="3B958DB8" w14:textId="48F180A4" w:rsidR="004E3902" w:rsidRDefault="004E3902" w:rsidP="004E3902">
            <w:pPr>
              <w:pStyle w:val="BodyText2"/>
              <w:shd w:val="clear" w:color="auto" w:fill="auto"/>
              <w:tabs>
                <w:tab w:val="left" w:pos="34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0C16">
              <w:rPr>
                <w:sz w:val="24"/>
                <w:szCs w:val="24"/>
              </w:rPr>
              <w:t>Latvijas Ārstu biedrība</w:t>
            </w:r>
            <w:r>
              <w:rPr>
                <w:sz w:val="24"/>
                <w:szCs w:val="24"/>
              </w:rPr>
              <w:t>:</w:t>
            </w:r>
          </w:p>
          <w:p w14:paraId="736AA71B" w14:textId="77777777" w:rsidR="004E3902" w:rsidRDefault="004E3902" w:rsidP="004E3902">
            <w:pPr>
              <w:pStyle w:val="BodyText2"/>
              <w:numPr>
                <w:ilvl w:val="0"/>
                <w:numId w:val="19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4E3902">
              <w:rPr>
                <w:sz w:val="24"/>
                <w:szCs w:val="24"/>
              </w:rPr>
              <w:t xml:space="preserve">uzskata, ka ir nepieciešami striktāki </w:t>
            </w:r>
            <w:r>
              <w:rPr>
                <w:sz w:val="24"/>
                <w:szCs w:val="24"/>
              </w:rPr>
              <w:t xml:space="preserve">paziņošanas kārtības </w:t>
            </w:r>
            <w:r w:rsidRPr="004E3902">
              <w:rPr>
                <w:sz w:val="24"/>
                <w:szCs w:val="24"/>
              </w:rPr>
              <w:t xml:space="preserve">nosacījumi </w:t>
            </w:r>
            <w:r w:rsidRPr="009D3327">
              <w:rPr>
                <w:sz w:val="24"/>
                <w:szCs w:val="24"/>
              </w:rPr>
              <w:t>trešo valstu uztura bagātinātājiem</w:t>
            </w:r>
            <w:r>
              <w:rPr>
                <w:sz w:val="24"/>
                <w:szCs w:val="24"/>
              </w:rPr>
              <w:t>,</w:t>
            </w:r>
            <w:r w:rsidRPr="009D3327">
              <w:rPr>
                <w:sz w:val="24"/>
                <w:szCs w:val="24"/>
              </w:rPr>
              <w:t xml:space="preserve"> pirms </w:t>
            </w:r>
            <w:r>
              <w:rPr>
                <w:sz w:val="24"/>
                <w:szCs w:val="24"/>
              </w:rPr>
              <w:t>tie</w:t>
            </w:r>
            <w:r w:rsidRPr="009D3327">
              <w:rPr>
                <w:sz w:val="24"/>
                <w:szCs w:val="24"/>
              </w:rPr>
              <w:t xml:space="preserve"> tiek laist</w:t>
            </w:r>
            <w:r>
              <w:rPr>
                <w:sz w:val="24"/>
                <w:szCs w:val="24"/>
              </w:rPr>
              <w:t>i</w:t>
            </w:r>
            <w:r w:rsidRPr="009D3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9D3327">
              <w:rPr>
                <w:sz w:val="24"/>
                <w:szCs w:val="24"/>
              </w:rPr>
              <w:t xml:space="preserve">atvijas tirgū. </w:t>
            </w:r>
          </w:p>
          <w:p w14:paraId="5D9999CA" w14:textId="77777777" w:rsidR="004E3902" w:rsidRDefault="004E3902" w:rsidP="004E3902">
            <w:pPr>
              <w:pStyle w:val="BodyText2"/>
              <w:numPr>
                <w:ilvl w:val="0"/>
                <w:numId w:val="19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aicina ierobežot uztura bagātinātāju reklāmas bērniem ;</w:t>
            </w:r>
          </w:p>
          <w:p w14:paraId="68ADB246" w14:textId="77777777" w:rsidR="004E3902" w:rsidRDefault="004E3902" w:rsidP="004E3902">
            <w:pPr>
              <w:pStyle w:val="BodyText2"/>
              <w:numPr>
                <w:ilvl w:val="0"/>
                <w:numId w:val="19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uzskata, ka ir jāsaglabā atšķirīgs valsts nodevas apjoms par trešajā valstī ražotu uztura bagātinātāju un Eiropas Ekonomikas zonā ražotu uztura bagātinātāju ; </w:t>
            </w:r>
          </w:p>
          <w:p w14:paraId="6A9D03BD" w14:textId="77992370" w:rsidR="004E3902" w:rsidRDefault="004E3902" w:rsidP="004E3902">
            <w:pPr>
              <w:pStyle w:val="BodyText2"/>
              <w:numPr>
                <w:ilvl w:val="0"/>
                <w:numId w:val="19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nepieciešamas paaugstināt noteikto nodevas apjomu visu uztura bagātinātāju reģistrācijai, jo īpaši, ievedot to no trešajām valstīm.</w:t>
            </w:r>
          </w:p>
          <w:p w14:paraId="27240E84" w14:textId="6F2ED4FC" w:rsidR="004E3902" w:rsidRDefault="006B391E" w:rsidP="00B74A9A">
            <w:pPr>
              <w:pStyle w:val="naisla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B74A9A">
              <w:rPr>
                <w:lang w:val="lv-LV"/>
              </w:rPr>
              <w:t>Aptieku Attīstības biedrība</w:t>
            </w:r>
            <w:r>
              <w:rPr>
                <w:lang w:val="lv-LV"/>
              </w:rPr>
              <w:t>:</w:t>
            </w:r>
          </w:p>
          <w:p w14:paraId="6236D54B" w14:textId="77777777" w:rsidR="006B391E" w:rsidRPr="00F26D85" w:rsidRDefault="006B391E" w:rsidP="006B391E">
            <w:pPr>
              <w:pStyle w:val="BodyText2"/>
              <w:numPr>
                <w:ilvl w:val="0"/>
                <w:numId w:val="20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A4EBA">
              <w:rPr>
                <w:sz w:val="24"/>
                <w:szCs w:val="24"/>
              </w:rPr>
              <w:t>izsaka pieņēmumu, ka sabiedrībai ir radies nepareizs priekštats par uztura bagātinātāja lietošanu</w:t>
            </w:r>
            <w:r>
              <w:rPr>
                <w:sz w:val="24"/>
                <w:szCs w:val="24"/>
              </w:rPr>
              <w:t xml:space="preserve"> un izplatot ārpus aptiekām, piemēram, citās tirdzniecības vietās, tiek radīts nepareizs priekštats patērētājam par šī produkta piemērotību tam paredzētajam mērķim</w:t>
            </w:r>
          </w:p>
          <w:p w14:paraId="6CA191B5" w14:textId="77777777" w:rsidR="006B391E" w:rsidRDefault="006B391E" w:rsidP="006B391E">
            <w:pPr>
              <w:pStyle w:val="BodyText2"/>
              <w:numPr>
                <w:ilvl w:val="0"/>
                <w:numId w:val="20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626D1">
              <w:rPr>
                <w:sz w:val="24"/>
                <w:szCs w:val="24"/>
              </w:rPr>
              <w:t xml:space="preserve">uzskata, ka farmaceits ir atbilstoša persona, kas veic konsultāciju par </w:t>
            </w:r>
            <w:r>
              <w:rPr>
                <w:sz w:val="24"/>
                <w:szCs w:val="24"/>
              </w:rPr>
              <w:t xml:space="preserve">atbilstoša </w:t>
            </w:r>
            <w:r w:rsidRPr="009626D1">
              <w:rPr>
                <w:sz w:val="24"/>
                <w:szCs w:val="24"/>
              </w:rPr>
              <w:t xml:space="preserve">uztura bagātinātāja </w:t>
            </w:r>
            <w:r>
              <w:rPr>
                <w:sz w:val="24"/>
                <w:szCs w:val="24"/>
              </w:rPr>
              <w:t>iegādi</w:t>
            </w:r>
            <w:r w:rsidRPr="009626D1">
              <w:rPr>
                <w:sz w:val="24"/>
                <w:szCs w:val="24"/>
              </w:rPr>
              <w:t xml:space="preserve"> konkrētai patērētāja vajadzībai</w:t>
            </w:r>
            <w:r>
              <w:rPr>
                <w:sz w:val="24"/>
                <w:szCs w:val="24"/>
              </w:rPr>
              <w:t>,</w:t>
            </w:r>
            <w:r w:rsidRPr="009626D1">
              <w:rPr>
                <w:sz w:val="24"/>
                <w:szCs w:val="24"/>
              </w:rPr>
              <w:t xml:space="preserve"> vai arī</w:t>
            </w:r>
            <w:r>
              <w:rPr>
                <w:sz w:val="24"/>
                <w:szCs w:val="24"/>
              </w:rPr>
              <w:t>,</w:t>
            </w:r>
            <w:r w:rsidRPr="00962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par </w:t>
            </w:r>
            <w:r w:rsidRPr="009626D1">
              <w:rPr>
                <w:sz w:val="24"/>
                <w:szCs w:val="24"/>
              </w:rPr>
              <w:t>bezrecepšu zāļu iegādi;</w:t>
            </w:r>
          </w:p>
          <w:p w14:paraId="0D5FC970" w14:textId="77777777" w:rsidR="006B391E" w:rsidRDefault="006B391E" w:rsidP="006B391E">
            <w:pPr>
              <w:pStyle w:val="BodyText2"/>
              <w:numPr>
                <w:ilvl w:val="0"/>
                <w:numId w:val="20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izsaka šaubas par vienādu produktu nosaukumu piemērošanu uztura bagātinātājiem un cilvēkiem paredzētajām zālēm;</w:t>
            </w:r>
          </w:p>
          <w:p w14:paraId="2D4DA669" w14:textId="0D9E9BE7" w:rsidR="004E3902" w:rsidRDefault="006B391E" w:rsidP="006B391E">
            <w:pPr>
              <w:pStyle w:val="naisla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izsaka priekšlikumu, ka uztura bagātinātājus galapatērētājam var izplatīt tikai aptiekās.</w:t>
            </w:r>
          </w:p>
          <w:p w14:paraId="702FC3A0" w14:textId="48E79BA7" w:rsidR="004E3902" w:rsidRDefault="00821C7E" w:rsidP="00B74A9A">
            <w:pPr>
              <w:pStyle w:val="naisla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Starptautisko inovatīvo farmaceitisko firmu asociācijas:</w:t>
            </w:r>
          </w:p>
          <w:p w14:paraId="225CEBA0" w14:textId="77777777" w:rsidR="00BC5E9D" w:rsidRDefault="00BC5E9D" w:rsidP="00BC5E9D">
            <w:pPr>
              <w:pStyle w:val="BodyText2"/>
              <w:numPr>
                <w:ilvl w:val="0"/>
                <w:numId w:val="21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B1E2E">
              <w:rPr>
                <w:color w:val="000000"/>
                <w:sz w:val="24"/>
                <w:szCs w:val="24"/>
              </w:rPr>
              <w:t xml:space="preserve">aicina noteikt augstāku nodevu uztura bagātinātajiem, </w:t>
            </w:r>
            <w:r>
              <w:rPr>
                <w:color w:val="000000"/>
                <w:sz w:val="24"/>
                <w:szCs w:val="24"/>
              </w:rPr>
              <w:t xml:space="preserve">pamatojot, ka bezrecepšu </w:t>
            </w:r>
            <w:r w:rsidRPr="006B1E2E">
              <w:rPr>
                <w:color w:val="000000"/>
                <w:sz w:val="24"/>
                <w:szCs w:val="24"/>
              </w:rPr>
              <w:t xml:space="preserve">zālēm, kas paredzētas cilvēkiem </w:t>
            </w:r>
            <w:r>
              <w:rPr>
                <w:color w:val="000000"/>
                <w:sz w:val="24"/>
                <w:szCs w:val="24"/>
              </w:rPr>
              <w:t xml:space="preserve">ir noteikta daudz augstāka </w:t>
            </w:r>
            <w:r>
              <w:rPr>
                <w:color w:val="000000"/>
                <w:sz w:val="24"/>
                <w:szCs w:val="24"/>
              </w:rPr>
              <w:lastRenderedPageBreak/>
              <w:t>reģistrācijas maksa un tas rada nevienlīdzīgus tirgus nosacījumus;</w:t>
            </w:r>
          </w:p>
          <w:p w14:paraId="61C81D3C" w14:textId="77777777" w:rsidR="00BC5E9D" w:rsidRDefault="00BC5E9D" w:rsidP="00BC5E9D">
            <w:pPr>
              <w:pStyle w:val="BodyText2"/>
              <w:numPr>
                <w:ilvl w:val="0"/>
                <w:numId w:val="21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E4E2F">
              <w:rPr>
                <w:color w:val="000000"/>
                <w:sz w:val="24"/>
                <w:szCs w:val="24"/>
              </w:rPr>
              <w:t xml:space="preserve">vērš uzmanību, ka netiek nodrošināta uztura bagātinātāju sastāva laboratoriskā kontrole un </w:t>
            </w:r>
            <w:r>
              <w:rPr>
                <w:color w:val="000000"/>
                <w:sz w:val="24"/>
                <w:szCs w:val="24"/>
              </w:rPr>
              <w:t xml:space="preserve">tās ir </w:t>
            </w:r>
            <w:r w:rsidRPr="00FE4E2F">
              <w:rPr>
                <w:color w:val="000000"/>
                <w:sz w:val="24"/>
                <w:szCs w:val="24"/>
              </w:rPr>
              <w:t>nepieciešams īstenot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51664E8" w14:textId="77777777" w:rsidR="00BC5E9D" w:rsidRPr="00FE4E2F" w:rsidRDefault="00BC5E9D" w:rsidP="00BC5E9D">
            <w:pPr>
              <w:pStyle w:val="BodyText2"/>
              <w:numPr>
                <w:ilvl w:val="0"/>
                <w:numId w:val="21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E4E2F">
              <w:rPr>
                <w:color w:val="000000"/>
                <w:sz w:val="24"/>
                <w:szCs w:val="24"/>
              </w:rPr>
              <w:t>izsaka šaubas par neatbilstošu reklāmu, kas mēdz būt maldinoša vai nepatiesa un patērētājs reklāmas iespaidā iegādājas uztura bagātinātāju, kas ne vienmēr dod cerēto rezultātu;</w:t>
            </w:r>
          </w:p>
          <w:p w14:paraId="5729F784" w14:textId="77777777" w:rsidR="00BC5E9D" w:rsidRPr="00FE4E2F" w:rsidRDefault="00BC5E9D" w:rsidP="00BC5E9D">
            <w:pPr>
              <w:pStyle w:val="BodyText2"/>
              <w:numPr>
                <w:ilvl w:val="0"/>
                <w:numId w:val="21"/>
              </w:numPr>
              <w:shd w:val="clear" w:color="auto" w:fill="auto"/>
              <w:tabs>
                <w:tab w:val="left" w:pos="34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vērš uzmanību par sabiedrības nepietiekošo izpratni starp uztura bagātinātājiem un bezrecepšu zālēm un aicina īstenot sabiedrības informēšanas pasākumus.</w:t>
            </w:r>
          </w:p>
          <w:p w14:paraId="22ED6462" w14:textId="726A5C7D" w:rsidR="00B74A9A" w:rsidRDefault="00B74A9A" w:rsidP="00B74A9A">
            <w:pPr>
              <w:pStyle w:val="naisla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B74A9A">
              <w:rPr>
                <w:color w:val="000000"/>
                <w:lang w:val="lv-LV"/>
              </w:rPr>
              <w:t xml:space="preserve">Zemkopības ministrija ir izvērtējusi </w:t>
            </w:r>
            <w:r w:rsidRPr="00B74A9A">
              <w:rPr>
                <w:lang w:val="lv-LV"/>
              </w:rPr>
              <w:t>Latvijas Ārstu biedrības</w:t>
            </w:r>
            <w:r w:rsidR="0088690B">
              <w:rPr>
                <w:lang w:val="lv-LV"/>
              </w:rPr>
              <w:t>,</w:t>
            </w:r>
            <w:r w:rsidRPr="00B74A9A">
              <w:rPr>
                <w:lang w:val="lv-LV"/>
              </w:rPr>
              <w:t xml:space="preserve"> Aptieku Attīstības biedrības</w:t>
            </w:r>
            <w:r w:rsidR="0088690B">
              <w:rPr>
                <w:lang w:val="lv-LV"/>
              </w:rPr>
              <w:t xml:space="preserve"> un Starptautisko inovatīvo farmaceitisko firmu asociācijas</w:t>
            </w:r>
            <w:r w:rsidRPr="00B74A9A">
              <w:rPr>
                <w:lang w:val="lv-LV"/>
              </w:rPr>
              <w:t xml:space="preserve"> izteiktos priekšlikumus un </w:t>
            </w:r>
            <w:r w:rsidRPr="00B74A9A">
              <w:rPr>
                <w:color w:val="000000"/>
                <w:lang w:val="lv-LV"/>
              </w:rPr>
              <w:t>vērš uzmanību, ka pārtikas likumdošanu Eiropas Savienībā regulē pārtikas jomas normatīvie akti un pārtikai nepiemēro</w:t>
            </w:r>
            <w:r w:rsidRPr="00B74A9A">
              <w:rPr>
                <w:color w:val="1F497D"/>
                <w:lang w:val="lv-LV"/>
              </w:rPr>
              <w:t xml:space="preserve"> </w:t>
            </w:r>
            <w:r w:rsidRPr="00B74A9A">
              <w:rPr>
                <w:color w:val="000000"/>
                <w:lang w:val="lv-LV"/>
              </w:rPr>
              <w:t xml:space="preserve">medicīnas zāļu jomas nosacījumus. </w:t>
            </w:r>
          </w:p>
          <w:p w14:paraId="4FDCEA6E" w14:textId="5C7BFC53" w:rsidR="009A009E" w:rsidRPr="00B74A9A" w:rsidRDefault="009A009E" w:rsidP="009A009E">
            <w:pPr>
              <w:pStyle w:val="naisla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B74A9A">
              <w:rPr>
                <w:color w:val="000000"/>
                <w:lang w:val="lv-LV"/>
              </w:rPr>
              <w:t xml:space="preserve">Priekšlikumi un iebildumi </w:t>
            </w:r>
            <w:r w:rsidRPr="00BB205E">
              <w:rPr>
                <w:color w:val="000000"/>
                <w:lang w:val="lv-LV"/>
              </w:rPr>
              <w:t>daļēji ņemti vērā</w:t>
            </w:r>
            <w:r>
              <w:rPr>
                <w:color w:val="000000"/>
                <w:lang w:val="lv-LV"/>
              </w:rPr>
              <w:t xml:space="preserve">, un </w:t>
            </w:r>
            <w:r w:rsidR="008208D7">
              <w:rPr>
                <w:color w:val="000000"/>
                <w:lang w:val="lv-LV"/>
              </w:rPr>
              <w:t xml:space="preserve">līdz ar to ir </w:t>
            </w:r>
            <w:r>
              <w:rPr>
                <w:color w:val="000000"/>
                <w:lang w:val="lv-LV"/>
              </w:rPr>
              <w:t xml:space="preserve">sagatavots Ministru kabineta sēdes protokollēmums, kur tiek plānots padziļināti izvērtēt katru situāciju. </w:t>
            </w:r>
          </w:p>
          <w:p w14:paraId="50148A20" w14:textId="77777777" w:rsidR="00B74A9A" w:rsidRPr="00B74A9A" w:rsidRDefault="00B74A9A" w:rsidP="00B74A9A">
            <w:pPr>
              <w:pStyle w:val="naisla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B74A9A">
              <w:rPr>
                <w:color w:val="000000"/>
                <w:lang w:val="lv-LV"/>
              </w:rPr>
              <w:t xml:space="preserve">Zemkopības ministrija atbildes vēstuli </w:t>
            </w:r>
            <w:r w:rsidRPr="00B74A9A">
              <w:rPr>
                <w:lang w:val="lv-LV"/>
              </w:rPr>
              <w:t xml:space="preserve">ir </w:t>
            </w:r>
            <w:r w:rsidRPr="00B74A9A">
              <w:rPr>
                <w:color w:val="000000"/>
                <w:lang w:val="lv-LV"/>
              </w:rPr>
              <w:t xml:space="preserve">nosūtījusi </w:t>
            </w:r>
            <w:r w:rsidRPr="00B74A9A">
              <w:rPr>
                <w:lang w:val="lv-LV"/>
              </w:rPr>
              <w:t xml:space="preserve">Latvijas Ārstu biedrībai </w:t>
            </w:r>
            <w:r w:rsidRPr="00B74A9A">
              <w:rPr>
                <w:color w:val="000000"/>
                <w:lang w:val="lv-LV"/>
              </w:rPr>
              <w:t xml:space="preserve">š.g. 16.oktobrī ar vēstuli Nr. 5-4/ 3287/2015. </w:t>
            </w:r>
          </w:p>
          <w:p w14:paraId="6AF37360" w14:textId="09E7338A" w:rsidR="00B74A9A" w:rsidRDefault="00B74A9A" w:rsidP="00B74A9A">
            <w:pPr>
              <w:pStyle w:val="naislab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88690B">
              <w:rPr>
                <w:lang w:val="lv-LV"/>
              </w:rPr>
              <w:t xml:space="preserve">Par Aptiekas attīstības biedrības izteiktajiem priekšlikumiem Zemkopības ministrija atbildes ir iestrādājusi </w:t>
            </w:r>
            <w:r w:rsidRPr="0088690B">
              <w:rPr>
                <w:color w:val="000000"/>
                <w:lang w:val="lv-LV"/>
              </w:rPr>
              <w:t xml:space="preserve">Ministru kabineta sēdes protokollēmumā „Ministru kabineta noteikumu projekts „Prasības uztura bagātinātājiem”” </w:t>
            </w:r>
            <w:r w:rsidR="0088690B" w:rsidRPr="0088690B">
              <w:rPr>
                <w:color w:val="000000"/>
                <w:lang w:val="lv-LV"/>
              </w:rPr>
              <w:t>un papildus sagatavos atbildi, ko plāno nosūtīt ļīdz š.g. 13.novembrim.</w:t>
            </w:r>
          </w:p>
          <w:p w14:paraId="0327CF41" w14:textId="1FAB6407" w:rsidR="00B74A9A" w:rsidRPr="00710565" w:rsidRDefault="009A009E" w:rsidP="008452FE">
            <w:pPr>
              <w:pStyle w:val="naislab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B74A9A">
              <w:rPr>
                <w:color w:val="000000"/>
                <w:lang w:val="lv-LV"/>
              </w:rPr>
              <w:t xml:space="preserve">Zemkopības ministrija uzskata, ka </w:t>
            </w:r>
            <w:r w:rsidRPr="00B74A9A">
              <w:rPr>
                <w:lang w:val="lv-LV"/>
              </w:rPr>
              <w:t xml:space="preserve">sabiedrības pārstāvju izteiktie </w:t>
            </w:r>
            <w:r w:rsidRPr="00B74A9A">
              <w:rPr>
                <w:color w:val="000000"/>
                <w:lang w:val="lv-LV"/>
              </w:rPr>
              <w:t>priekšlikumi iespēju robežās ir ņemti vērā, lai nodrošinātu visu uztura bagātinātāju apritē iesaistīto pušu objektīvās intereses šajā jomā</w:t>
            </w:r>
            <w:r w:rsidRPr="00B74A9A">
              <w:rPr>
                <w:color w:val="1F497D"/>
                <w:lang w:val="lv-LV"/>
              </w:rPr>
              <w:t xml:space="preserve"> </w:t>
            </w:r>
            <w:r w:rsidRPr="00B74A9A">
              <w:rPr>
                <w:lang w:val="lv-LV"/>
              </w:rPr>
              <w:t>un neradītu uztura bagātinātājiem stingrākas prasības, salīdzinot ar citām Eiropas Savienības dalībvalstīm.</w:t>
            </w:r>
          </w:p>
        </w:tc>
      </w:tr>
      <w:tr w:rsidR="00520B78" w:rsidRPr="00520B78" w14:paraId="74CC8A64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43A6D3E" w14:textId="77777777" w:rsidR="0013088C" w:rsidRPr="00520B78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lastRenderedPageBreak/>
              <w:t>4</w:t>
            </w:r>
            <w:r w:rsidR="0013088C" w:rsidRPr="00520B78">
              <w:rPr>
                <w:color w:val="000000" w:themeColor="text1"/>
              </w:rPr>
              <w:t>.</w:t>
            </w:r>
          </w:p>
        </w:tc>
        <w:tc>
          <w:tcPr>
            <w:tcW w:w="1406" w:type="pct"/>
          </w:tcPr>
          <w:p w14:paraId="207D9EDE" w14:textId="77777777" w:rsidR="0013088C" w:rsidRPr="00520B78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</w:tcPr>
          <w:p w14:paraId="0E447F19" w14:textId="77777777" w:rsidR="0013088C" w:rsidRPr="00520B78" w:rsidRDefault="001C3BAA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520B78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520B78" w:rsidRPr="00520B78" w14:paraId="4695EB84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613E3" w14:textId="77777777" w:rsidR="00A162FE" w:rsidRPr="00520B78" w:rsidRDefault="00A162FE" w:rsidP="005D73DE">
            <w:pPr>
              <w:jc w:val="center"/>
              <w:rPr>
                <w:b/>
                <w:bCs/>
                <w:color w:val="000000" w:themeColor="text1"/>
                <w:sz w:val="28"/>
                <w:lang w:val="lv-LV" w:eastAsia="lv-LV"/>
              </w:rPr>
            </w:pPr>
            <w:r w:rsidRPr="00FF69B6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20B78" w:rsidRPr="004E3902" w14:paraId="5829DF07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9110E" w14:textId="77777777" w:rsidR="002C46AC" w:rsidRPr="00520B78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0015B" w14:textId="77777777" w:rsidR="002C46AC" w:rsidRPr="00520B78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0CD8A" w14:textId="1D35497E" w:rsidR="002C46AC" w:rsidRPr="00520B78" w:rsidRDefault="003E6C67" w:rsidP="00FD4914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Pārtikas un veterinārais dienests</w:t>
            </w:r>
            <w:r w:rsidR="00CC11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</w:t>
            </w:r>
            <w:r w:rsidR="003B45F0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Patērētāju tiesību aizsardzības centrs</w:t>
            </w:r>
            <w:r w:rsidR="00A73506"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0B78" w:rsidRPr="00520B78" w14:paraId="1A3F52E9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DFCB6" w14:textId="77777777" w:rsidR="002C46AC" w:rsidRPr="00520B78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B4C4E9" w14:textId="77777777" w:rsidR="00713C15" w:rsidRPr="00520B78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14:paraId="02F2DC9D" w14:textId="77777777" w:rsidR="002C46AC" w:rsidRPr="00520B78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520B78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62ED4" w14:textId="77777777" w:rsidR="005F1986" w:rsidRPr="00520B78" w:rsidRDefault="001C3BAA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20B78">
              <w:rPr>
                <w:color w:val="000000" w:themeColor="text1"/>
              </w:rPr>
              <w:t>Projekts šo jomu neskar.</w:t>
            </w:r>
          </w:p>
        </w:tc>
      </w:tr>
      <w:tr w:rsidR="00EE268D" w:rsidRPr="00520B78" w14:paraId="623B0125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C8199" w14:textId="77777777" w:rsidR="002C46AC" w:rsidRPr="00520B78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492F7" w14:textId="77777777" w:rsidR="002C46AC" w:rsidRPr="00520B78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520B78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E6D309" w14:textId="77777777" w:rsidR="002C46AC" w:rsidRPr="00520B78" w:rsidRDefault="003E6C6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14:paraId="0CA7D278" w14:textId="77777777" w:rsidR="00CA1F22" w:rsidRPr="00520B78" w:rsidRDefault="00CA1F22" w:rsidP="00672C8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14:paraId="1D41F9E5" w14:textId="77777777" w:rsidR="003522AC" w:rsidRPr="00520B78" w:rsidRDefault="003522AC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Cs w:val="28"/>
        </w:rPr>
      </w:pPr>
    </w:p>
    <w:p w14:paraId="071C97CB" w14:textId="7948E5C7" w:rsidR="00105AE2" w:rsidRPr="00FF69B6" w:rsidRDefault="00096D79" w:rsidP="0047661C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  <w:szCs w:val="28"/>
        </w:rPr>
      </w:pPr>
      <w:r w:rsidRPr="00FF69B6">
        <w:rPr>
          <w:b w:val="0"/>
          <w:color w:val="000000" w:themeColor="text1"/>
          <w:sz w:val="24"/>
          <w:szCs w:val="28"/>
        </w:rPr>
        <w:t>Zemkopības ministr</w:t>
      </w:r>
      <w:r w:rsidR="008358C7" w:rsidRPr="00FF69B6">
        <w:rPr>
          <w:b w:val="0"/>
          <w:color w:val="000000" w:themeColor="text1"/>
          <w:sz w:val="24"/>
          <w:szCs w:val="28"/>
        </w:rPr>
        <w:t>s</w:t>
      </w:r>
      <w:r w:rsidR="00105AE2" w:rsidRPr="00FF69B6">
        <w:rPr>
          <w:b w:val="0"/>
          <w:color w:val="000000" w:themeColor="text1"/>
          <w:sz w:val="24"/>
          <w:szCs w:val="28"/>
        </w:rPr>
        <w:tab/>
      </w:r>
      <w:r w:rsidR="00A22819" w:rsidRPr="00FF69B6">
        <w:rPr>
          <w:b w:val="0"/>
          <w:color w:val="000000" w:themeColor="text1"/>
          <w:sz w:val="24"/>
          <w:szCs w:val="28"/>
        </w:rPr>
        <w:tab/>
      </w:r>
      <w:r w:rsidR="00A22819" w:rsidRPr="00FF69B6">
        <w:rPr>
          <w:b w:val="0"/>
          <w:color w:val="000000" w:themeColor="text1"/>
          <w:sz w:val="24"/>
          <w:szCs w:val="28"/>
        </w:rPr>
        <w:tab/>
      </w:r>
      <w:r w:rsidR="0047661C">
        <w:rPr>
          <w:b w:val="0"/>
          <w:color w:val="000000" w:themeColor="text1"/>
          <w:sz w:val="24"/>
          <w:szCs w:val="28"/>
        </w:rPr>
        <w:tab/>
      </w:r>
      <w:r w:rsidR="0047661C">
        <w:rPr>
          <w:b w:val="0"/>
          <w:color w:val="000000" w:themeColor="text1"/>
          <w:sz w:val="24"/>
          <w:szCs w:val="28"/>
        </w:rPr>
        <w:tab/>
      </w:r>
      <w:r w:rsidR="0047661C">
        <w:rPr>
          <w:b w:val="0"/>
          <w:color w:val="000000" w:themeColor="text1"/>
          <w:sz w:val="24"/>
          <w:szCs w:val="28"/>
        </w:rPr>
        <w:tab/>
      </w:r>
      <w:r w:rsidR="00A22819" w:rsidRPr="00FF69B6">
        <w:rPr>
          <w:b w:val="0"/>
          <w:color w:val="000000" w:themeColor="text1"/>
          <w:sz w:val="24"/>
          <w:szCs w:val="28"/>
        </w:rPr>
        <w:tab/>
      </w:r>
      <w:r w:rsidR="00A22819" w:rsidRPr="00FF69B6">
        <w:rPr>
          <w:b w:val="0"/>
          <w:color w:val="000000" w:themeColor="text1"/>
          <w:sz w:val="24"/>
          <w:szCs w:val="28"/>
        </w:rPr>
        <w:tab/>
      </w:r>
      <w:r w:rsidR="00105AE2" w:rsidRPr="00FF69B6">
        <w:rPr>
          <w:b w:val="0"/>
          <w:color w:val="000000" w:themeColor="text1"/>
          <w:sz w:val="24"/>
          <w:szCs w:val="28"/>
        </w:rPr>
        <w:tab/>
      </w:r>
      <w:r w:rsidR="008358C7" w:rsidRPr="00FF69B6">
        <w:rPr>
          <w:b w:val="0"/>
          <w:color w:val="000000" w:themeColor="text1"/>
          <w:sz w:val="24"/>
          <w:szCs w:val="28"/>
        </w:rPr>
        <w:t>J.Dūklavs</w:t>
      </w:r>
    </w:p>
    <w:p w14:paraId="6EF7F2CD" w14:textId="77777777" w:rsidR="002B24A9" w:rsidRPr="00520B78" w:rsidRDefault="002B24A9" w:rsidP="005D73DE">
      <w:pPr>
        <w:rPr>
          <w:color w:val="000000" w:themeColor="text1"/>
          <w:lang w:val="lv-LV"/>
        </w:rPr>
      </w:pPr>
    </w:p>
    <w:p w14:paraId="32902587" w14:textId="77777777" w:rsidR="004566B2" w:rsidRDefault="004566B2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3A43DB07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5836614D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393FA4EF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59A7361F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7ED4202B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2AE31AD1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65888DE1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42B7D54B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217E6EF2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0A730572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79A49D7C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3B3A8B4B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4FFE8FCA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73DF2686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52D5E355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727F0912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0E8BE58A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27F18520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778CD39F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709F6109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2D5A943A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06F53596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08157E08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3B90B7C6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39E6E99E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6A9D1F33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28C2C856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538C58CB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4A373D83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443F954B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564F3BC1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38B44F54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785418C9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4D47DDF7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591B2BD0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026CB7AA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1FCE93DB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530AFAA6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673E84B9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6476A5EA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36C7F3C0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2FDEDC40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13B45261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07C8FF86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44FF7891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17C1380E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6A9041B5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3B35A7AD" w14:textId="77777777" w:rsidR="0047661C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146E7968" w14:textId="77777777" w:rsidR="0047661C" w:rsidRPr="00520B78" w:rsidRDefault="0047661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14:paraId="0B1F5ACE" w14:textId="77777777" w:rsidR="0047661C" w:rsidRDefault="0047661C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16.11.2015. 9:55</w:t>
      </w:r>
    </w:p>
    <w:p w14:paraId="0946830E" w14:textId="77777777" w:rsidR="0047661C" w:rsidRDefault="0047661C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NUMWORDS   \* MERGEFORMAT </w:instrText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2929</w:t>
      </w:r>
      <w:r>
        <w:rPr>
          <w:color w:val="000000" w:themeColor="text1"/>
          <w:sz w:val="20"/>
          <w:szCs w:val="20"/>
        </w:rPr>
        <w:fldChar w:fldCharType="end"/>
      </w:r>
    </w:p>
    <w:p w14:paraId="442EE83D" w14:textId="711E56AC" w:rsidR="00851949" w:rsidRPr="00520B78" w:rsidRDefault="0085194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bookmarkStart w:id="12" w:name="_GoBack"/>
      <w:bookmarkEnd w:id="12"/>
      <w:r w:rsidRPr="00520B78">
        <w:rPr>
          <w:color w:val="000000" w:themeColor="text1"/>
          <w:sz w:val="20"/>
          <w:szCs w:val="20"/>
        </w:rPr>
        <w:t>I.Cine</w:t>
      </w:r>
    </w:p>
    <w:p w14:paraId="7955AE99" w14:textId="7CA3FD93" w:rsidR="00851949" w:rsidRPr="00520B78" w:rsidRDefault="00851949" w:rsidP="0047661C">
      <w:pPr>
        <w:pStyle w:val="Pamattekstsaratkpi"/>
        <w:ind w:left="0"/>
        <w:rPr>
          <w:color w:val="000000" w:themeColor="text1"/>
          <w:sz w:val="20"/>
          <w:szCs w:val="20"/>
        </w:rPr>
      </w:pPr>
      <w:r w:rsidRPr="00520B78">
        <w:rPr>
          <w:color w:val="000000" w:themeColor="text1"/>
          <w:sz w:val="20"/>
          <w:szCs w:val="20"/>
        </w:rPr>
        <w:t>67027146; Inara.Cine@zm.gov.lv</w:t>
      </w:r>
    </w:p>
    <w:sectPr w:rsidR="00851949" w:rsidRPr="00520B78" w:rsidSect="0047661C">
      <w:headerReference w:type="even" r:id="rId35"/>
      <w:headerReference w:type="default" r:id="rId36"/>
      <w:footerReference w:type="default" r:id="rId37"/>
      <w:footerReference w:type="first" r:id="rId38"/>
      <w:pgSz w:w="11906" w:h="16838" w:code="9"/>
      <w:pgMar w:top="1418" w:right="1134" w:bottom="1134" w:left="1701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7D13E" w14:textId="77777777" w:rsidR="008447E7" w:rsidRDefault="008447E7">
      <w:r>
        <w:separator/>
      </w:r>
    </w:p>
  </w:endnote>
  <w:endnote w:type="continuationSeparator" w:id="0">
    <w:p w14:paraId="3CC0B7B3" w14:textId="77777777" w:rsidR="008447E7" w:rsidRDefault="0084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5F8D7" w14:textId="323ABD76" w:rsidR="00627729" w:rsidRPr="00076AD5" w:rsidRDefault="00627729" w:rsidP="001420B2">
    <w:pPr>
      <w:pStyle w:val="Kjene"/>
      <w:rPr>
        <w:rFonts w:ascii="Times New Roman" w:hAnsi="Times New Roman"/>
        <w:sz w:val="20"/>
      </w:rPr>
    </w:pPr>
    <w:r w:rsidRPr="00076AD5">
      <w:rPr>
        <w:rFonts w:ascii="Times New Roman" w:hAnsi="Times New Roman"/>
        <w:sz w:val="20"/>
      </w:rPr>
      <w:t>ZMAnot_</w:t>
    </w:r>
    <w:r w:rsidR="0047661C">
      <w:rPr>
        <w:rFonts w:ascii="Times New Roman" w:hAnsi="Times New Roman"/>
        <w:sz w:val="20"/>
      </w:rPr>
      <w:t>13</w:t>
    </w:r>
    <w:r w:rsidR="00022CA0">
      <w:rPr>
        <w:rFonts w:ascii="Times New Roman" w:hAnsi="Times New Roman"/>
        <w:sz w:val="20"/>
      </w:rPr>
      <w:t>11</w:t>
    </w:r>
    <w:r w:rsidRPr="00076AD5">
      <w:rPr>
        <w:rFonts w:ascii="Times New Roman" w:hAnsi="Times New Roman"/>
        <w:sz w:val="20"/>
      </w:rPr>
      <w:t>15</w:t>
    </w:r>
    <w:r w:rsidR="0047661C">
      <w:rPr>
        <w:rFonts w:ascii="Times New Roman" w:hAnsi="Times New Roman"/>
        <w:sz w:val="20"/>
      </w:rPr>
      <w:t>_uzturabag</w:t>
    </w:r>
    <w:r w:rsidRPr="00076AD5">
      <w:rPr>
        <w:rFonts w:ascii="Times New Roman" w:hAnsi="Times New Roman"/>
        <w:sz w:val="20"/>
      </w:rPr>
      <w:t xml:space="preserve">; </w:t>
    </w:r>
    <w:r w:rsidRPr="00076AD5">
      <w:rPr>
        <w:rFonts w:ascii="Times New Roman" w:hAnsi="Times New Roman"/>
        <w:color w:val="000000"/>
        <w:sz w:val="20"/>
      </w:rPr>
      <w:t>Ministru kabineta noteikumu projekts „</w:t>
    </w:r>
    <w:r w:rsidR="00E11AE8">
      <w:rPr>
        <w:rFonts w:ascii="Times New Roman" w:hAnsi="Times New Roman"/>
        <w:color w:val="000000"/>
        <w:sz w:val="20"/>
      </w:rPr>
      <w:t>P</w:t>
    </w:r>
    <w:r w:rsidR="00E1028D">
      <w:rPr>
        <w:rFonts w:ascii="Times New Roman" w:hAnsi="Times New Roman"/>
        <w:color w:val="000000"/>
        <w:sz w:val="20"/>
      </w:rPr>
      <w:t xml:space="preserve">rasības </w:t>
    </w:r>
    <w:r w:rsidRPr="00076AD5">
      <w:rPr>
        <w:rFonts w:ascii="Times New Roman" w:hAnsi="Times New Roman"/>
        <w:color w:val="000000"/>
        <w:sz w:val="20"/>
      </w:rPr>
      <w:t>uztura bagātinātājiem”</w:t>
    </w:r>
    <w:r w:rsidRPr="00076AD5">
      <w:rPr>
        <w:rFonts w:ascii="Times New Roman" w:hAnsi="Times New Roman"/>
        <w:bCs/>
        <w:color w:val="000000"/>
        <w:sz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2C8C" w14:textId="7EC3C493" w:rsidR="00627729" w:rsidRPr="007F582A" w:rsidRDefault="00627729" w:rsidP="009F1168">
    <w:pPr>
      <w:pStyle w:val="Kjene"/>
      <w:jc w:val="both"/>
      <w:rPr>
        <w:rFonts w:ascii="Times New Roman" w:hAnsi="Times New Roman"/>
        <w:sz w:val="20"/>
      </w:rPr>
    </w:pPr>
    <w:r w:rsidRPr="007F582A">
      <w:rPr>
        <w:rFonts w:ascii="Times New Roman" w:hAnsi="Times New Roman"/>
        <w:sz w:val="20"/>
      </w:rPr>
      <w:t>ZM</w:t>
    </w:r>
    <w:r>
      <w:rPr>
        <w:rFonts w:ascii="Times New Roman" w:hAnsi="Times New Roman"/>
        <w:sz w:val="20"/>
      </w:rPr>
      <w:t>An</w:t>
    </w:r>
    <w:r w:rsidRPr="007F582A">
      <w:rPr>
        <w:rFonts w:ascii="Times New Roman" w:hAnsi="Times New Roman"/>
        <w:sz w:val="20"/>
      </w:rPr>
      <w:t>ot_</w:t>
    </w:r>
    <w:r w:rsidR="0047661C">
      <w:rPr>
        <w:rFonts w:ascii="Times New Roman" w:hAnsi="Times New Roman"/>
        <w:sz w:val="20"/>
      </w:rPr>
      <w:t>13</w:t>
    </w:r>
    <w:r w:rsidR="00022CA0">
      <w:rPr>
        <w:rFonts w:ascii="Times New Roman" w:hAnsi="Times New Roman"/>
        <w:sz w:val="20"/>
      </w:rPr>
      <w:t>11</w:t>
    </w:r>
    <w:r>
      <w:rPr>
        <w:rFonts w:ascii="Times New Roman" w:hAnsi="Times New Roman"/>
        <w:sz w:val="20"/>
      </w:rPr>
      <w:t>15</w:t>
    </w:r>
    <w:r w:rsidR="0047661C">
      <w:rPr>
        <w:rFonts w:ascii="Times New Roman" w:hAnsi="Times New Roman"/>
        <w:sz w:val="20"/>
      </w:rPr>
      <w:t>_uzturabag</w:t>
    </w:r>
    <w:r w:rsidR="008558E8">
      <w:rPr>
        <w:rFonts w:ascii="Times New Roman" w:hAnsi="Times New Roman"/>
        <w:sz w:val="20"/>
      </w:rPr>
      <w:t xml:space="preserve">; </w:t>
    </w:r>
    <w:r w:rsidRPr="007F582A">
      <w:rPr>
        <w:rFonts w:ascii="Times New Roman" w:hAnsi="Times New Roman"/>
        <w:color w:val="000000"/>
        <w:sz w:val="20"/>
      </w:rPr>
      <w:t>Ministru kabineta noteikumu projekts „</w:t>
    </w:r>
    <w:r w:rsidR="008119DA">
      <w:rPr>
        <w:rFonts w:ascii="Times New Roman" w:hAnsi="Times New Roman"/>
        <w:color w:val="000000"/>
        <w:sz w:val="20"/>
      </w:rPr>
      <w:t>Prasības</w:t>
    </w:r>
    <w:r w:rsidRPr="007F582A">
      <w:rPr>
        <w:rFonts w:ascii="Times New Roman" w:hAnsi="Times New Roman"/>
        <w:color w:val="000000"/>
        <w:sz w:val="20"/>
      </w:rPr>
      <w:t xml:space="preserve"> uztura bagātinātāj</w:t>
    </w:r>
    <w:r>
      <w:rPr>
        <w:rFonts w:ascii="Times New Roman" w:hAnsi="Times New Roman"/>
        <w:color w:val="000000"/>
        <w:sz w:val="20"/>
      </w:rPr>
      <w:t>iem</w:t>
    </w:r>
    <w:r w:rsidRPr="007F582A">
      <w:rPr>
        <w:rFonts w:ascii="Times New Roman" w:hAnsi="Times New Roman"/>
        <w:color w:val="000000"/>
        <w:sz w:val="20"/>
      </w:rPr>
      <w:t>”</w:t>
    </w:r>
    <w:r w:rsidRPr="009F1168">
      <w:rPr>
        <w:sz w:val="20"/>
      </w:rPr>
      <w:t xml:space="preserve"> </w:t>
    </w:r>
    <w:r w:rsidRPr="003A0DE2">
      <w:rPr>
        <w:rFonts w:ascii="Times New Roman" w:hAnsi="Times New Roman"/>
        <w:bCs/>
        <w:color w:val="000000"/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F69AE" w14:textId="77777777" w:rsidR="008447E7" w:rsidRDefault="008447E7">
      <w:r>
        <w:separator/>
      </w:r>
    </w:p>
  </w:footnote>
  <w:footnote w:type="continuationSeparator" w:id="0">
    <w:p w14:paraId="1706EAD9" w14:textId="77777777" w:rsidR="008447E7" w:rsidRDefault="0084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04D9" w14:textId="77777777" w:rsidR="00627729" w:rsidRDefault="0062772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409EFD1" w14:textId="77777777" w:rsidR="00627729" w:rsidRDefault="0062772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D964" w14:textId="77777777" w:rsidR="00627729" w:rsidRDefault="0062772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7661C">
      <w:rPr>
        <w:rStyle w:val="Lappusesnumurs"/>
        <w:noProof/>
      </w:rPr>
      <w:t>13</w:t>
    </w:r>
    <w:r>
      <w:rPr>
        <w:rStyle w:val="Lappusesnumurs"/>
      </w:rPr>
      <w:fldChar w:fldCharType="end"/>
    </w:r>
  </w:p>
  <w:p w14:paraId="0DAE97D7" w14:textId="77777777" w:rsidR="00627729" w:rsidRDefault="0062772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89B"/>
    <w:multiLevelType w:val="hybridMultilevel"/>
    <w:tmpl w:val="50A65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37B"/>
    <w:multiLevelType w:val="hybridMultilevel"/>
    <w:tmpl w:val="263C3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45E"/>
    <w:multiLevelType w:val="hybridMultilevel"/>
    <w:tmpl w:val="8ECE2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5F3"/>
    <w:multiLevelType w:val="hybridMultilevel"/>
    <w:tmpl w:val="2F90F640"/>
    <w:lvl w:ilvl="0" w:tplc="FEEEBB0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40D0E"/>
    <w:multiLevelType w:val="hybridMultilevel"/>
    <w:tmpl w:val="02A00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8C01015"/>
    <w:multiLevelType w:val="hybridMultilevel"/>
    <w:tmpl w:val="AA4CC2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E378D"/>
    <w:multiLevelType w:val="hybridMultilevel"/>
    <w:tmpl w:val="76C277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86428"/>
    <w:multiLevelType w:val="hybridMultilevel"/>
    <w:tmpl w:val="7B34E9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F4D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8921B7"/>
    <w:multiLevelType w:val="hybridMultilevel"/>
    <w:tmpl w:val="07AEF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723BB"/>
    <w:multiLevelType w:val="hybridMultilevel"/>
    <w:tmpl w:val="6AFA7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F40442"/>
    <w:multiLevelType w:val="hybridMultilevel"/>
    <w:tmpl w:val="0694BD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18"/>
  </w:num>
  <w:num w:numId="12">
    <w:abstractNumId w:val="14"/>
  </w:num>
  <w:num w:numId="13">
    <w:abstractNumId w:val="6"/>
  </w:num>
  <w:num w:numId="14">
    <w:abstractNumId w:val="16"/>
  </w:num>
  <w:num w:numId="15">
    <w:abstractNumId w:val="17"/>
  </w:num>
  <w:num w:numId="16">
    <w:abstractNumId w:val="10"/>
  </w:num>
  <w:num w:numId="17">
    <w:abstractNumId w:val="4"/>
  </w:num>
  <w:num w:numId="18">
    <w:abstractNumId w:val="15"/>
  </w:num>
  <w:num w:numId="19">
    <w:abstractNumId w:val="2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lv-LV" w:vendorID="71" w:dllVersion="512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8EC"/>
    <w:rsid w:val="00001903"/>
    <w:rsid w:val="00001CFA"/>
    <w:rsid w:val="00001D5D"/>
    <w:rsid w:val="00001F8B"/>
    <w:rsid w:val="0000213F"/>
    <w:rsid w:val="00002373"/>
    <w:rsid w:val="000027C1"/>
    <w:rsid w:val="000030F6"/>
    <w:rsid w:val="00003470"/>
    <w:rsid w:val="00004B99"/>
    <w:rsid w:val="000057C5"/>
    <w:rsid w:val="00005FD1"/>
    <w:rsid w:val="00007259"/>
    <w:rsid w:val="00007D14"/>
    <w:rsid w:val="00011500"/>
    <w:rsid w:val="0001218D"/>
    <w:rsid w:val="000121E6"/>
    <w:rsid w:val="00012616"/>
    <w:rsid w:val="0001274B"/>
    <w:rsid w:val="00012E12"/>
    <w:rsid w:val="00013209"/>
    <w:rsid w:val="000168B7"/>
    <w:rsid w:val="00016FAE"/>
    <w:rsid w:val="00021492"/>
    <w:rsid w:val="00022CA0"/>
    <w:rsid w:val="0002330F"/>
    <w:rsid w:val="0002456C"/>
    <w:rsid w:val="00024B78"/>
    <w:rsid w:val="00025978"/>
    <w:rsid w:val="000262B1"/>
    <w:rsid w:val="00026CA3"/>
    <w:rsid w:val="00026D31"/>
    <w:rsid w:val="0002793F"/>
    <w:rsid w:val="0003130D"/>
    <w:rsid w:val="000323C9"/>
    <w:rsid w:val="00032DD1"/>
    <w:rsid w:val="000336C6"/>
    <w:rsid w:val="000341F4"/>
    <w:rsid w:val="00034F8D"/>
    <w:rsid w:val="000352BD"/>
    <w:rsid w:val="000357F6"/>
    <w:rsid w:val="00035AEC"/>
    <w:rsid w:val="000366B8"/>
    <w:rsid w:val="00037298"/>
    <w:rsid w:val="00037C03"/>
    <w:rsid w:val="000400A8"/>
    <w:rsid w:val="00040105"/>
    <w:rsid w:val="00040EDC"/>
    <w:rsid w:val="00042DEB"/>
    <w:rsid w:val="00043915"/>
    <w:rsid w:val="00045B87"/>
    <w:rsid w:val="000463AC"/>
    <w:rsid w:val="00050B60"/>
    <w:rsid w:val="00051793"/>
    <w:rsid w:val="00054536"/>
    <w:rsid w:val="00055C6D"/>
    <w:rsid w:val="00056991"/>
    <w:rsid w:val="00056D21"/>
    <w:rsid w:val="00057FBC"/>
    <w:rsid w:val="000607BB"/>
    <w:rsid w:val="00066039"/>
    <w:rsid w:val="00066072"/>
    <w:rsid w:val="0006719B"/>
    <w:rsid w:val="000712D0"/>
    <w:rsid w:val="0007255F"/>
    <w:rsid w:val="00072622"/>
    <w:rsid w:val="00073726"/>
    <w:rsid w:val="00073B26"/>
    <w:rsid w:val="00074423"/>
    <w:rsid w:val="00074D2A"/>
    <w:rsid w:val="0007562F"/>
    <w:rsid w:val="00075946"/>
    <w:rsid w:val="00075C44"/>
    <w:rsid w:val="000760A8"/>
    <w:rsid w:val="00076AD5"/>
    <w:rsid w:val="0007707D"/>
    <w:rsid w:val="0007746D"/>
    <w:rsid w:val="00077EA4"/>
    <w:rsid w:val="00080FA5"/>
    <w:rsid w:val="00081283"/>
    <w:rsid w:val="000817A3"/>
    <w:rsid w:val="00081D94"/>
    <w:rsid w:val="000828B5"/>
    <w:rsid w:val="0008293B"/>
    <w:rsid w:val="00082B53"/>
    <w:rsid w:val="00083281"/>
    <w:rsid w:val="00083CAC"/>
    <w:rsid w:val="00084B29"/>
    <w:rsid w:val="0008664A"/>
    <w:rsid w:val="00087823"/>
    <w:rsid w:val="0009142B"/>
    <w:rsid w:val="000919A8"/>
    <w:rsid w:val="0009258D"/>
    <w:rsid w:val="00092E0E"/>
    <w:rsid w:val="00093E3F"/>
    <w:rsid w:val="00094471"/>
    <w:rsid w:val="00095541"/>
    <w:rsid w:val="000959ED"/>
    <w:rsid w:val="00095C18"/>
    <w:rsid w:val="00095D8C"/>
    <w:rsid w:val="00096D79"/>
    <w:rsid w:val="000A19E2"/>
    <w:rsid w:val="000A2AA7"/>
    <w:rsid w:val="000A2CED"/>
    <w:rsid w:val="000A2FDF"/>
    <w:rsid w:val="000A5652"/>
    <w:rsid w:val="000A57A5"/>
    <w:rsid w:val="000A67CD"/>
    <w:rsid w:val="000A72E5"/>
    <w:rsid w:val="000B004E"/>
    <w:rsid w:val="000B076F"/>
    <w:rsid w:val="000B32EF"/>
    <w:rsid w:val="000B3D3E"/>
    <w:rsid w:val="000B4BE6"/>
    <w:rsid w:val="000B5EAD"/>
    <w:rsid w:val="000B736C"/>
    <w:rsid w:val="000B77B7"/>
    <w:rsid w:val="000B7AB8"/>
    <w:rsid w:val="000B7D72"/>
    <w:rsid w:val="000C0FA7"/>
    <w:rsid w:val="000C1E85"/>
    <w:rsid w:val="000C4D1F"/>
    <w:rsid w:val="000C5089"/>
    <w:rsid w:val="000C53F0"/>
    <w:rsid w:val="000C5D0D"/>
    <w:rsid w:val="000C6C45"/>
    <w:rsid w:val="000C7959"/>
    <w:rsid w:val="000D0329"/>
    <w:rsid w:val="000D0616"/>
    <w:rsid w:val="000D0979"/>
    <w:rsid w:val="000D09FA"/>
    <w:rsid w:val="000D1CFC"/>
    <w:rsid w:val="000D2D7D"/>
    <w:rsid w:val="000D31E7"/>
    <w:rsid w:val="000D39F4"/>
    <w:rsid w:val="000D3B4D"/>
    <w:rsid w:val="000D4228"/>
    <w:rsid w:val="000D4C32"/>
    <w:rsid w:val="000D51C7"/>
    <w:rsid w:val="000D57DA"/>
    <w:rsid w:val="000D61AF"/>
    <w:rsid w:val="000E0A2B"/>
    <w:rsid w:val="000E0A35"/>
    <w:rsid w:val="000E3DB2"/>
    <w:rsid w:val="000E4067"/>
    <w:rsid w:val="000E47D5"/>
    <w:rsid w:val="000E5890"/>
    <w:rsid w:val="000E5F80"/>
    <w:rsid w:val="000E6933"/>
    <w:rsid w:val="000E75D1"/>
    <w:rsid w:val="000F01FC"/>
    <w:rsid w:val="000F0966"/>
    <w:rsid w:val="000F2BDA"/>
    <w:rsid w:val="000F2EB4"/>
    <w:rsid w:val="000F32C8"/>
    <w:rsid w:val="000F5DD2"/>
    <w:rsid w:val="000F621F"/>
    <w:rsid w:val="000F736E"/>
    <w:rsid w:val="000F76EF"/>
    <w:rsid w:val="000F7B05"/>
    <w:rsid w:val="00100268"/>
    <w:rsid w:val="00100B1F"/>
    <w:rsid w:val="00100FE3"/>
    <w:rsid w:val="001017AD"/>
    <w:rsid w:val="00101B2F"/>
    <w:rsid w:val="00101DE0"/>
    <w:rsid w:val="00101E0B"/>
    <w:rsid w:val="001032D0"/>
    <w:rsid w:val="00103AD7"/>
    <w:rsid w:val="00103D1B"/>
    <w:rsid w:val="00104314"/>
    <w:rsid w:val="00104349"/>
    <w:rsid w:val="00105AE2"/>
    <w:rsid w:val="00105CE7"/>
    <w:rsid w:val="0010612F"/>
    <w:rsid w:val="00106E4A"/>
    <w:rsid w:val="001107BF"/>
    <w:rsid w:val="0011310D"/>
    <w:rsid w:val="001138E2"/>
    <w:rsid w:val="00113A9D"/>
    <w:rsid w:val="00114077"/>
    <w:rsid w:val="0011624A"/>
    <w:rsid w:val="00116784"/>
    <w:rsid w:val="00117629"/>
    <w:rsid w:val="001177FE"/>
    <w:rsid w:val="001178E3"/>
    <w:rsid w:val="0012020D"/>
    <w:rsid w:val="001249CF"/>
    <w:rsid w:val="001304F1"/>
    <w:rsid w:val="0013088C"/>
    <w:rsid w:val="00130B67"/>
    <w:rsid w:val="00131D05"/>
    <w:rsid w:val="00132004"/>
    <w:rsid w:val="001324A4"/>
    <w:rsid w:val="001345CB"/>
    <w:rsid w:val="001347E9"/>
    <w:rsid w:val="0013508A"/>
    <w:rsid w:val="00135414"/>
    <w:rsid w:val="00135D30"/>
    <w:rsid w:val="00136C98"/>
    <w:rsid w:val="00137B2C"/>
    <w:rsid w:val="00137D86"/>
    <w:rsid w:val="00137FA7"/>
    <w:rsid w:val="00140194"/>
    <w:rsid w:val="00140B4C"/>
    <w:rsid w:val="0014129D"/>
    <w:rsid w:val="0014158C"/>
    <w:rsid w:val="001420B2"/>
    <w:rsid w:val="0014319C"/>
    <w:rsid w:val="001466B6"/>
    <w:rsid w:val="00146DBB"/>
    <w:rsid w:val="001476F5"/>
    <w:rsid w:val="00147D2A"/>
    <w:rsid w:val="00150011"/>
    <w:rsid w:val="00150E7A"/>
    <w:rsid w:val="0015254E"/>
    <w:rsid w:val="0015363B"/>
    <w:rsid w:val="00153C68"/>
    <w:rsid w:val="00154BEE"/>
    <w:rsid w:val="0015528E"/>
    <w:rsid w:val="0015551E"/>
    <w:rsid w:val="00155977"/>
    <w:rsid w:val="00155B89"/>
    <w:rsid w:val="00155DF1"/>
    <w:rsid w:val="001565FB"/>
    <w:rsid w:val="001574A5"/>
    <w:rsid w:val="001608F4"/>
    <w:rsid w:val="00161584"/>
    <w:rsid w:val="00162346"/>
    <w:rsid w:val="0016266C"/>
    <w:rsid w:val="00162E14"/>
    <w:rsid w:val="00163AEE"/>
    <w:rsid w:val="0016462A"/>
    <w:rsid w:val="00164956"/>
    <w:rsid w:val="00164B42"/>
    <w:rsid w:val="00164C6B"/>
    <w:rsid w:val="0016543E"/>
    <w:rsid w:val="001663CF"/>
    <w:rsid w:val="001665DD"/>
    <w:rsid w:val="001679A2"/>
    <w:rsid w:val="00171315"/>
    <w:rsid w:val="00171BA0"/>
    <w:rsid w:val="00171D16"/>
    <w:rsid w:val="001739AD"/>
    <w:rsid w:val="001751F5"/>
    <w:rsid w:val="0017666A"/>
    <w:rsid w:val="00176B02"/>
    <w:rsid w:val="00176E50"/>
    <w:rsid w:val="001813F2"/>
    <w:rsid w:val="00181F2A"/>
    <w:rsid w:val="00182C1E"/>
    <w:rsid w:val="001845AC"/>
    <w:rsid w:val="00185AB4"/>
    <w:rsid w:val="0018607A"/>
    <w:rsid w:val="001866EC"/>
    <w:rsid w:val="0018670E"/>
    <w:rsid w:val="00186E15"/>
    <w:rsid w:val="00186FE4"/>
    <w:rsid w:val="00187364"/>
    <w:rsid w:val="00187F50"/>
    <w:rsid w:val="001917FF"/>
    <w:rsid w:val="001919A5"/>
    <w:rsid w:val="00191E81"/>
    <w:rsid w:val="00192F7E"/>
    <w:rsid w:val="00193B6D"/>
    <w:rsid w:val="001942B7"/>
    <w:rsid w:val="00196301"/>
    <w:rsid w:val="0019798B"/>
    <w:rsid w:val="001A0E72"/>
    <w:rsid w:val="001A10EA"/>
    <w:rsid w:val="001A1E55"/>
    <w:rsid w:val="001A26D7"/>
    <w:rsid w:val="001A2B80"/>
    <w:rsid w:val="001A3B92"/>
    <w:rsid w:val="001A3FFF"/>
    <w:rsid w:val="001A6148"/>
    <w:rsid w:val="001A755A"/>
    <w:rsid w:val="001A7B2D"/>
    <w:rsid w:val="001A7C43"/>
    <w:rsid w:val="001B2B48"/>
    <w:rsid w:val="001B2F73"/>
    <w:rsid w:val="001B36B0"/>
    <w:rsid w:val="001B3B95"/>
    <w:rsid w:val="001B4882"/>
    <w:rsid w:val="001B51F3"/>
    <w:rsid w:val="001B598C"/>
    <w:rsid w:val="001B7672"/>
    <w:rsid w:val="001C0365"/>
    <w:rsid w:val="001C09FC"/>
    <w:rsid w:val="001C176E"/>
    <w:rsid w:val="001C22F8"/>
    <w:rsid w:val="001C2A17"/>
    <w:rsid w:val="001C3BAA"/>
    <w:rsid w:val="001C4904"/>
    <w:rsid w:val="001C5A72"/>
    <w:rsid w:val="001C5F46"/>
    <w:rsid w:val="001C7CA2"/>
    <w:rsid w:val="001D06A3"/>
    <w:rsid w:val="001D180D"/>
    <w:rsid w:val="001D4640"/>
    <w:rsid w:val="001D5DAF"/>
    <w:rsid w:val="001D6675"/>
    <w:rsid w:val="001D77D5"/>
    <w:rsid w:val="001E14E1"/>
    <w:rsid w:val="001E2138"/>
    <w:rsid w:val="001E264B"/>
    <w:rsid w:val="001E40A1"/>
    <w:rsid w:val="001E633B"/>
    <w:rsid w:val="001E7670"/>
    <w:rsid w:val="001F0704"/>
    <w:rsid w:val="001F0D0C"/>
    <w:rsid w:val="001F1642"/>
    <w:rsid w:val="001F1B65"/>
    <w:rsid w:val="001F1CBB"/>
    <w:rsid w:val="001F1D49"/>
    <w:rsid w:val="001F36BE"/>
    <w:rsid w:val="001F373B"/>
    <w:rsid w:val="001F472C"/>
    <w:rsid w:val="001F4F79"/>
    <w:rsid w:val="001F5256"/>
    <w:rsid w:val="001F5C16"/>
    <w:rsid w:val="001F7D35"/>
    <w:rsid w:val="00200C25"/>
    <w:rsid w:val="00201BCD"/>
    <w:rsid w:val="002027AF"/>
    <w:rsid w:val="00203134"/>
    <w:rsid w:val="00203971"/>
    <w:rsid w:val="00203EB9"/>
    <w:rsid w:val="002043DB"/>
    <w:rsid w:val="00204488"/>
    <w:rsid w:val="002057F0"/>
    <w:rsid w:val="00205C1E"/>
    <w:rsid w:val="0020639A"/>
    <w:rsid w:val="00210E44"/>
    <w:rsid w:val="00211E13"/>
    <w:rsid w:val="0021306B"/>
    <w:rsid w:val="002133C3"/>
    <w:rsid w:val="0021364F"/>
    <w:rsid w:val="002175C5"/>
    <w:rsid w:val="00217A5D"/>
    <w:rsid w:val="00220EB4"/>
    <w:rsid w:val="00221257"/>
    <w:rsid w:val="002234A1"/>
    <w:rsid w:val="00223E6D"/>
    <w:rsid w:val="00224CE4"/>
    <w:rsid w:val="002268D1"/>
    <w:rsid w:val="00226D65"/>
    <w:rsid w:val="00230D6B"/>
    <w:rsid w:val="002315B7"/>
    <w:rsid w:val="00231888"/>
    <w:rsid w:val="00231955"/>
    <w:rsid w:val="0023257C"/>
    <w:rsid w:val="0023303C"/>
    <w:rsid w:val="00233A39"/>
    <w:rsid w:val="0023556D"/>
    <w:rsid w:val="00235CC6"/>
    <w:rsid w:val="00236968"/>
    <w:rsid w:val="00237224"/>
    <w:rsid w:val="002438AC"/>
    <w:rsid w:val="00243F66"/>
    <w:rsid w:val="0024492F"/>
    <w:rsid w:val="002465D1"/>
    <w:rsid w:val="00247ADA"/>
    <w:rsid w:val="00247BF7"/>
    <w:rsid w:val="00247D93"/>
    <w:rsid w:val="002509B6"/>
    <w:rsid w:val="002519C1"/>
    <w:rsid w:val="00252CBC"/>
    <w:rsid w:val="0025376F"/>
    <w:rsid w:val="002544A1"/>
    <w:rsid w:val="00254592"/>
    <w:rsid w:val="00256298"/>
    <w:rsid w:val="002577A0"/>
    <w:rsid w:val="0026018A"/>
    <w:rsid w:val="00260328"/>
    <w:rsid w:val="00260491"/>
    <w:rsid w:val="002606D3"/>
    <w:rsid w:val="002607AD"/>
    <w:rsid w:val="00260845"/>
    <w:rsid w:val="00260C34"/>
    <w:rsid w:val="00261A23"/>
    <w:rsid w:val="00262617"/>
    <w:rsid w:val="00262847"/>
    <w:rsid w:val="00263136"/>
    <w:rsid w:val="00264975"/>
    <w:rsid w:val="00264E0C"/>
    <w:rsid w:val="002669C3"/>
    <w:rsid w:val="0026788B"/>
    <w:rsid w:val="00267A04"/>
    <w:rsid w:val="00270E29"/>
    <w:rsid w:val="00270F97"/>
    <w:rsid w:val="00271499"/>
    <w:rsid w:val="00273D9B"/>
    <w:rsid w:val="002740B7"/>
    <w:rsid w:val="00274350"/>
    <w:rsid w:val="00274907"/>
    <w:rsid w:val="00276098"/>
    <w:rsid w:val="002760F9"/>
    <w:rsid w:val="002766EE"/>
    <w:rsid w:val="00277991"/>
    <w:rsid w:val="00281011"/>
    <w:rsid w:val="0028123F"/>
    <w:rsid w:val="00281E8A"/>
    <w:rsid w:val="00282F68"/>
    <w:rsid w:val="002849D1"/>
    <w:rsid w:val="00286469"/>
    <w:rsid w:val="002915A2"/>
    <w:rsid w:val="002920F8"/>
    <w:rsid w:val="00293F82"/>
    <w:rsid w:val="00294063"/>
    <w:rsid w:val="0029410D"/>
    <w:rsid w:val="00294367"/>
    <w:rsid w:val="00294564"/>
    <w:rsid w:val="00294E4F"/>
    <w:rsid w:val="00294EF6"/>
    <w:rsid w:val="00295605"/>
    <w:rsid w:val="00296AC8"/>
    <w:rsid w:val="00296EF5"/>
    <w:rsid w:val="0029700C"/>
    <w:rsid w:val="00297031"/>
    <w:rsid w:val="00297244"/>
    <w:rsid w:val="002A096C"/>
    <w:rsid w:val="002A16EB"/>
    <w:rsid w:val="002A1F40"/>
    <w:rsid w:val="002A227F"/>
    <w:rsid w:val="002A2AAA"/>
    <w:rsid w:val="002A3FCB"/>
    <w:rsid w:val="002A46BA"/>
    <w:rsid w:val="002A5CD2"/>
    <w:rsid w:val="002A7AF2"/>
    <w:rsid w:val="002A7CB6"/>
    <w:rsid w:val="002A7FEF"/>
    <w:rsid w:val="002B01B1"/>
    <w:rsid w:val="002B05C8"/>
    <w:rsid w:val="002B1905"/>
    <w:rsid w:val="002B24A9"/>
    <w:rsid w:val="002B30FD"/>
    <w:rsid w:val="002B3D70"/>
    <w:rsid w:val="002B483A"/>
    <w:rsid w:val="002B4F76"/>
    <w:rsid w:val="002B726E"/>
    <w:rsid w:val="002B7F1D"/>
    <w:rsid w:val="002C0696"/>
    <w:rsid w:val="002C0839"/>
    <w:rsid w:val="002C11B3"/>
    <w:rsid w:val="002C2235"/>
    <w:rsid w:val="002C2DA0"/>
    <w:rsid w:val="002C45E2"/>
    <w:rsid w:val="002C46AC"/>
    <w:rsid w:val="002C4ECB"/>
    <w:rsid w:val="002C4FCB"/>
    <w:rsid w:val="002C550B"/>
    <w:rsid w:val="002C5616"/>
    <w:rsid w:val="002C59C1"/>
    <w:rsid w:val="002C5CB2"/>
    <w:rsid w:val="002C70A9"/>
    <w:rsid w:val="002C72FB"/>
    <w:rsid w:val="002D04CE"/>
    <w:rsid w:val="002D06D5"/>
    <w:rsid w:val="002D0900"/>
    <w:rsid w:val="002D1A3D"/>
    <w:rsid w:val="002D1D38"/>
    <w:rsid w:val="002D1D6A"/>
    <w:rsid w:val="002D2716"/>
    <w:rsid w:val="002D323B"/>
    <w:rsid w:val="002D3BFD"/>
    <w:rsid w:val="002D4309"/>
    <w:rsid w:val="002D4981"/>
    <w:rsid w:val="002D61FB"/>
    <w:rsid w:val="002D6E5F"/>
    <w:rsid w:val="002E0D2D"/>
    <w:rsid w:val="002E1E2F"/>
    <w:rsid w:val="002E284E"/>
    <w:rsid w:val="002E2952"/>
    <w:rsid w:val="002E2AE4"/>
    <w:rsid w:val="002E349E"/>
    <w:rsid w:val="002E3FFA"/>
    <w:rsid w:val="002E59BF"/>
    <w:rsid w:val="002E62BB"/>
    <w:rsid w:val="002E699C"/>
    <w:rsid w:val="002F01BA"/>
    <w:rsid w:val="002F0C7E"/>
    <w:rsid w:val="002F10A4"/>
    <w:rsid w:val="002F10C7"/>
    <w:rsid w:val="002F19B5"/>
    <w:rsid w:val="002F248E"/>
    <w:rsid w:val="002F3142"/>
    <w:rsid w:val="002F35FD"/>
    <w:rsid w:val="002F46ED"/>
    <w:rsid w:val="002F4716"/>
    <w:rsid w:val="002F48D2"/>
    <w:rsid w:val="002F5119"/>
    <w:rsid w:val="002F6170"/>
    <w:rsid w:val="002F648A"/>
    <w:rsid w:val="002F77F1"/>
    <w:rsid w:val="00301474"/>
    <w:rsid w:val="00301B15"/>
    <w:rsid w:val="003025C8"/>
    <w:rsid w:val="00303999"/>
    <w:rsid w:val="003051E2"/>
    <w:rsid w:val="00307012"/>
    <w:rsid w:val="003078B5"/>
    <w:rsid w:val="003078BF"/>
    <w:rsid w:val="00310BF7"/>
    <w:rsid w:val="00312474"/>
    <w:rsid w:val="003124EE"/>
    <w:rsid w:val="00313586"/>
    <w:rsid w:val="00313A52"/>
    <w:rsid w:val="00315C3F"/>
    <w:rsid w:val="0031614C"/>
    <w:rsid w:val="0031720E"/>
    <w:rsid w:val="00320BA5"/>
    <w:rsid w:val="0032141D"/>
    <w:rsid w:val="0032243F"/>
    <w:rsid w:val="00326D8C"/>
    <w:rsid w:val="00327230"/>
    <w:rsid w:val="00330207"/>
    <w:rsid w:val="003309B4"/>
    <w:rsid w:val="0033350D"/>
    <w:rsid w:val="00333737"/>
    <w:rsid w:val="00334343"/>
    <w:rsid w:val="00334C35"/>
    <w:rsid w:val="003353AA"/>
    <w:rsid w:val="00335D63"/>
    <w:rsid w:val="00336367"/>
    <w:rsid w:val="00340288"/>
    <w:rsid w:val="003420C9"/>
    <w:rsid w:val="00342541"/>
    <w:rsid w:val="003431FA"/>
    <w:rsid w:val="003436A4"/>
    <w:rsid w:val="00343E63"/>
    <w:rsid w:val="00343E77"/>
    <w:rsid w:val="00344162"/>
    <w:rsid w:val="00345039"/>
    <w:rsid w:val="00346536"/>
    <w:rsid w:val="003469CF"/>
    <w:rsid w:val="00347CC2"/>
    <w:rsid w:val="00347FD4"/>
    <w:rsid w:val="00351C22"/>
    <w:rsid w:val="003522AC"/>
    <w:rsid w:val="003532C5"/>
    <w:rsid w:val="00353D62"/>
    <w:rsid w:val="003552B9"/>
    <w:rsid w:val="003559CE"/>
    <w:rsid w:val="00356DA0"/>
    <w:rsid w:val="00356E2C"/>
    <w:rsid w:val="003608B1"/>
    <w:rsid w:val="00360C51"/>
    <w:rsid w:val="0036198C"/>
    <w:rsid w:val="00362D38"/>
    <w:rsid w:val="00362DDE"/>
    <w:rsid w:val="0036374E"/>
    <w:rsid w:val="00363ADB"/>
    <w:rsid w:val="003648C4"/>
    <w:rsid w:val="00364A52"/>
    <w:rsid w:val="00365FA7"/>
    <w:rsid w:val="00366C0D"/>
    <w:rsid w:val="00366E84"/>
    <w:rsid w:val="00367AA4"/>
    <w:rsid w:val="0037053D"/>
    <w:rsid w:val="00370ED5"/>
    <w:rsid w:val="00370F96"/>
    <w:rsid w:val="00371C48"/>
    <w:rsid w:val="00373FEF"/>
    <w:rsid w:val="0037404A"/>
    <w:rsid w:val="00375018"/>
    <w:rsid w:val="003750BF"/>
    <w:rsid w:val="00376949"/>
    <w:rsid w:val="003769E4"/>
    <w:rsid w:val="00376BBB"/>
    <w:rsid w:val="00377C28"/>
    <w:rsid w:val="00377F20"/>
    <w:rsid w:val="0038045D"/>
    <w:rsid w:val="00381987"/>
    <w:rsid w:val="00381A6C"/>
    <w:rsid w:val="00381C33"/>
    <w:rsid w:val="00381C64"/>
    <w:rsid w:val="00382167"/>
    <w:rsid w:val="00383B2F"/>
    <w:rsid w:val="00384564"/>
    <w:rsid w:val="00386613"/>
    <w:rsid w:val="00386887"/>
    <w:rsid w:val="00386D09"/>
    <w:rsid w:val="0038793B"/>
    <w:rsid w:val="00390386"/>
    <w:rsid w:val="00390C21"/>
    <w:rsid w:val="00392361"/>
    <w:rsid w:val="00392DA3"/>
    <w:rsid w:val="00393929"/>
    <w:rsid w:val="003942C0"/>
    <w:rsid w:val="00394F91"/>
    <w:rsid w:val="00395FB7"/>
    <w:rsid w:val="00396612"/>
    <w:rsid w:val="00396735"/>
    <w:rsid w:val="0039696E"/>
    <w:rsid w:val="003A096F"/>
    <w:rsid w:val="003A2EE0"/>
    <w:rsid w:val="003A4522"/>
    <w:rsid w:val="003A58B9"/>
    <w:rsid w:val="003A58C1"/>
    <w:rsid w:val="003A5A85"/>
    <w:rsid w:val="003A7F83"/>
    <w:rsid w:val="003B061A"/>
    <w:rsid w:val="003B2A7F"/>
    <w:rsid w:val="003B3CE1"/>
    <w:rsid w:val="003B45F0"/>
    <w:rsid w:val="003B4687"/>
    <w:rsid w:val="003B4DCC"/>
    <w:rsid w:val="003B4F01"/>
    <w:rsid w:val="003B658D"/>
    <w:rsid w:val="003B6C47"/>
    <w:rsid w:val="003B7CF0"/>
    <w:rsid w:val="003C072E"/>
    <w:rsid w:val="003C200C"/>
    <w:rsid w:val="003C2517"/>
    <w:rsid w:val="003C26DE"/>
    <w:rsid w:val="003C2B26"/>
    <w:rsid w:val="003C2C1B"/>
    <w:rsid w:val="003C2D6F"/>
    <w:rsid w:val="003C2E07"/>
    <w:rsid w:val="003C31FC"/>
    <w:rsid w:val="003C359B"/>
    <w:rsid w:val="003C39CE"/>
    <w:rsid w:val="003C3C02"/>
    <w:rsid w:val="003C40EB"/>
    <w:rsid w:val="003C42AE"/>
    <w:rsid w:val="003C4773"/>
    <w:rsid w:val="003C4AC2"/>
    <w:rsid w:val="003C4FAD"/>
    <w:rsid w:val="003C540C"/>
    <w:rsid w:val="003C548E"/>
    <w:rsid w:val="003C5767"/>
    <w:rsid w:val="003C672B"/>
    <w:rsid w:val="003C7053"/>
    <w:rsid w:val="003C72CF"/>
    <w:rsid w:val="003C7F18"/>
    <w:rsid w:val="003D0D4F"/>
    <w:rsid w:val="003D1774"/>
    <w:rsid w:val="003D1BE8"/>
    <w:rsid w:val="003D1F11"/>
    <w:rsid w:val="003D31DA"/>
    <w:rsid w:val="003D3D2A"/>
    <w:rsid w:val="003D487D"/>
    <w:rsid w:val="003D62B2"/>
    <w:rsid w:val="003D676D"/>
    <w:rsid w:val="003E07F7"/>
    <w:rsid w:val="003E1930"/>
    <w:rsid w:val="003E1A05"/>
    <w:rsid w:val="003E31A7"/>
    <w:rsid w:val="003E36E3"/>
    <w:rsid w:val="003E3720"/>
    <w:rsid w:val="003E6336"/>
    <w:rsid w:val="003E6C67"/>
    <w:rsid w:val="003E745F"/>
    <w:rsid w:val="003E776A"/>
    <w:rsid w:val="003F02D7"/>
    <w:rsid w:val="003F0761"/>
    <w:rsid w:val="003F1B23"/>
    <w:rsid w:val="003F27BC"/>
    <w:rsid w:val="003F29A1"/>
    <w:rsid w:val="003F2F3C"/>
    <w:rsid w:val="003F31A2"/>
    <w:rsid w:val="003F3F39"/>
    <w:rsid w:val="003F3FBE"/>
    <w:rsid w:val="003F4446"/>
    <w:rsid w:val="003F62B5"/>
    <w:rsid w:val="003F690D"/>
    <w:rsid w:val="003F7114"/>
    <w:rsid w:val="0040257C"/>
    <w:rsid w:val="0040262E"/>
    <w:rsid w:val="00402AE9"/>
    <w:rsid w:val="00402FFA"/>
    <w:rsid w:val="004038FD"/>
    <w:rsid w:val="0040578E"/>
    <w:rsid w:val="00405D1E"/>
    <w:rsid w:val="00406617"/>
    <w:rsid w:val="0040663B"/>
    <w:rsid w:val="004067FF"/>
    <w:rsid w:val="004071C3"/>
    <w:rsid w:val="00410125"/>
    <w:rsid w:val="00410684"/>
    <w:rsid w:val="004111B1"/>
    <w:rsid w:val="004113F2"/>
    <w:rsid w:val="00411644"/>
    <w:rsid w:val="00412458"/>
    <w:rsid w:val="00413A82"/>
    <w:rsid w:val="00414016"/>
    <w:rsid w:val="00415584"/>
    <w:rsid w:val="00416BA6"/>
    <w:rsid w:val="00417115"/>
    <w:rsid w:val="0041773E"/>
    <w:rsid w:val="004208C4"/>
    <w:rsid w:val="0042190A"/>
    <w:rsid w:val="00421F53"/>
    <w:rsid w:val="004221A4"/>
    <w:rsid w:val="004222D6"/>
    <w:rsid w:val="00422AA6"/>
    <w:rsid w:val="004249A6"/>
    <w:rsid w:val="00424AE1"/>
    <w:rsid w:val="0042741C"/>
    <w:rsid w:val="00430821"/>
    <w:rsid w:val="00430B69"/>
    <w:rsid w:val="004311F3"/>
    <w:rsid w:val="004326DF"/>
    <w:rsid w:val="00433382"/>
    <w:rsid w:val="00434C10"/>
    <w:rsid w:val="004364EB"/>
    <w:rsid w:val="0043711A"/>
    <w:rsid w:val="00437C04"/>
    <w:rsid w:val="00440C5A"/>
    <w:rsid w:val="004412D9"/>
    <w:rsid w:val="00443170"/>
    <w:rsid w:val="00443182"/>
    <w:rsid w:val="0044545F"/>
    <w:rsid w:val="00445856"/>
    <w:rsid w:val="004477F4"/>
    <w:rsid w:val="0045014D"/>
    <w:rsid w:val="00450722"/>
    <w:rsid w:val="00450B3B"/>
    <w:rsid w:val="00450D09"/>
    <w:rsid w:val="00452EF5"/>
    <w:rsid w:val="00453031"/>
    <w:rsid w:val="00453A5E"/>
    <w:rsid w:val="00454E19"/>
    <w:rsid w:val="004556A4"/>
    <w:rsid w:val="004564A6"/>
    <w:rsid w:val="004566B2"/>
    <w:rsid w:val="00457FF3"/>
    <w:rsid w:val="0046091B"/>
    <w:rsid w:val="00460952"/>
    <w:rsid w:val="0046268C"/>
    <w:rsid w:val="0046446B"/>
    <w:rsid w:val="004645B8"/>
    <w:rsid w:val="00464E08"/>
    <w:rsid w:val="00467FF3"/>
    <w:rsid w:val="004706C4"/>
    <w:rsid w:val="00470AB5"/>
    <w:rsid w:val="00471EAC"/>
    <w:rsid w:val="004727CF"/>
    <w:rsid w:val="00473AB2"/>
    <w:rsid w:val="00473DBB"/>
    <w:rsid w:val="00474A28"/>
    <w:rsid w:val="004750BA"/>
    <w:rsid w:val="0047661C"/>
    <w:rsid w:val="00480136"/>
    <w:rsid w:val="0048030D"/>
    <w:rsid w:val="00480D9E"/>
    <w:rsid w:val="004813EF"/>
    <w:rsid w:val="004816EA"/>
    <w:rsid w:val="00482946"/>
    <w:rsid w:val="00482C9D"/>
    <w:rsid w:val="00484479"/>
    <w:rsid w:val="00484E4C"/>
    <w:rsid w:val="0048533B"/>
    <w:rsid w:val="0048641E"/>
    <w:rsid w:val="00486F47"/>
    <w:rsid w:val="0048703A"/>
    <w:rsid w:val="004878C7"/>
    <w:rsid w:val="00487CE5"/>
    <w:rsid w:val="00487FE9"/>
    <w:rsid w:val="00490A06"/>
    <w:rsid w:val="00490DFA"/>
    <w:rsid w:val="004917C2"/>
    <w:rsid w:val="00491DFD"/>
    <w:rsid w:val="0049221B"/>
    <w:rsid w:val="00492273"/>
    <w:rsid w:val="00492E86"/>
    <w:rsid w:val="00493EAD"/>
    <w:rsid w:val="0049485B"/>
    <w:rsid w:val="00494941"/>
    <w:rsid w:val="00494CA0"/>
    <w:rsid w:val="00496563"/>
    <w:rsid w:val="00497C69"/>
    <w:rsid w:val="00497E35"/>
    <w:rsid w:val="00497EA5"/>
    <w:rsid w:val="004A19ED"/>
    <w:rsid w:val="004A28D2"/>
    <w:rsid w:val="004A2F9C"/>
    <w:rsid w:val="004A4BC4"/>
    <w:rsid w:val="004A5147"/>
    <w:rsid w:val="004A54FF"/>
    <w:rsid w:val="004A62E4"/>
    <w:rsid w:val="004A7293"/>
    <w:rsid w:val="004B0C51"/>
    <w:rsid w:val="004B19BA"/>
    <w:rsid w:val="004B1F4F"/>
    <w:rsid w:val="004B2A16"/>
    <w:rsid w:val="004B3171"/>
    <w:rsid w:val="004B6F89"/>
    <w:rsid w:val="004B7338"/>
    <w:rsid w:val="004C07F8"/>
    <w:rsid w:val="004C0B4C"/>
    <w:rsid w:val="004C15E5"/>
    <w:rsid w:val="004C1820"/>
    <w:rsid w:val="004C19D4"/>
    <w:rsid w:val="004C277C"/>
    <w:rsid w:val="004C4BAD"/>
    <w:rsid w:val="004C51DD"/>
    <w:rsid w:val="004C5C71"/>
    <w:rsid w:val="004D0139"/>
    <w:rsid w:val="004D0202"/>
    <w:rsid w:val="004D0382"/>
    <w:rsid w:val="004D120C"/>
    <w:rsid w:val="004D228D"/>
    <w:rsid w:val="004D240D"/>
    <w:rsid w:val="004D283F"/>
    <w:rsid w:val="004D29AD"/>
    <w:rsid w:val="004D2FD5"/>
    <w:rsid w:val="004D414B"/>
    <w:rsid w:val="004D4769"/>
    <w:rsid w:val="004D588D"/>
    <w:rsid w:val="004D6CAE"/>
    <w:rsid w:val="004E0F9E"/>
    <w:rsid w:val="004E1AFE"/>
    <w:rsid w:val="004E202E"/>
    <w:rsid w:val="004E375B"/>
    <w:rsid w:val="004E3902"/>
    <w:rsid w:val="004E40BA"/>
    <w:rsid w:val="004E4D32"/>
    <w:rsid w:val="004E5421"/>
    <w:rsid w:val="004E5A68"/>
    <w:rsid w:val="004E62DE"/>
    <w:rsid w:val="004E64B8"/>
    <w:rsid w:val="004E77C4"/>
    <w:rsid w:val="004E78C9"/>
    <w:rsid w:val="004F158A"/>
    <w:rsid w:val="004F1A44"/>
    <w:rsid w:val="004F1BDB"/>
    <w:rsid w:val="004F21B1"/>
    <w:rsid w:val="004F2A29"/>
    <w:rsid w:val="004F2EFC"/>
    <w:rsid w:val="004F407F"/>
    <w:rsid w:val="004F523D"/>
    <w:rsid w:val="004F5F36"/>
    <w:rsid w:val="00501D58"/>
    <w:rsid w:val="005038E6"/>
    <w:rsid w:val="005048A0"/>
    <w:rsid w:val="00504CB6"/>
    <w:rsid w:val="00504D62"/>
    <w:rsid w:val="00505064"/>
    <w:rsid w:val="00506458"/>
    <w:rsid w:val="005069A2"/>
    <w:rsid w:val="005077CF"/>
    <w:rsid w:val="00507A3B"/>
    <w:rsid w:val="00507E40"/>
    <w:rsid w:val="0051051E"/>
    <w:rsid w:val="00512A7E"/>
    <w:rsid w:val="00512F26"/>
    <w:rsid w:val="00513A20"/>
    <w:rsid w:val="00515C50"/>
    <w:rsid w:val="0051661B"/>
    <w:rsid w:val="00516F98"/>
    <w:rsid w:val="00517314"/>
    <w:rsid w:val="00517603"/>
    <w:rsid w:val="005206CF"/>
    <w:rsid w:val="00520B78"/>
    <w:rsid w:val="00520E02"/>
    <w:rsid w:val="00520F31"/>
    <w:rsid w:val="00520F44"/>
    <w:rsid w:val="00521B76"/>
    <w:rsid w:val="00521C50"/>
    <w:rsid w:val="00521EE6"/>
    <w:rsid w:val="00522D64"/>
    <w:rsid w:val="00524BC7"/>
    <w:rsid w:val="00525BA1"/>
    <w:rsid w:val="00525F70"/>
    <w:rsid w:val="00526F5F"/>
    <w:rsid w:val="005317F6"/>
    <w:rsid w:val="00532015"/>
    <w:rsid w:val="00532DC8"/>
    <w:rsid w:val="005330C4"/>
    <w:rsid w:val="00534483"/>
    <w:rsid w:val="0053651B"/>
    <w:rsid w:val="00536F3A"/>
    <w:rsid w:val="00537316"/>
    <w:rsid w:val="005402D9"/>
    <w:rsid w:val="005403CF"/>
    <w:rsid w:val="00540F1D"/>
    <w:rsid w:val="00541ED4"/>
    <w:rsid w:val="005432AA"/>
    <w:rsid w:val="005433EB"/>
    <w:rsid w:val="005434A2"/>
    <w:rsid w:val="005434DE"/>
    <w:rsid w:val="005444C0"/>
    <w:rsid w:val="005444E8"/>
    <w:rsid w:val="005448AB"/>
    <w:rsid w:val="00550CD0"/>
    <w:rsid w:val="00551093"/>
    <w:rsid w:val="00551DD5"/>
    <w:rsid w:val="00552BA7"/>
    <w:rsid w:val="00552C28"/>
    <w:rsid w:val="00554A73"/>
    <w:rsid w:val="005554F3"/>
    <w:rsid w:val="00556553"/>
    <w:rsid w:val="00556FB2"/>
    <w:rsid w:val="005601FE"/>
    <w:rsid w:val="00560A08"/>
    <w:rsid w:val="00563687"/>
    <w:rsid w:val="00564297"/>
    <w:rsid w:val="00567B70"/>
    <w:rsid w:val="00567F2F"/>
    <w:rsid w:val="00571E48"/>
    <w:rsid w:val="005722A9"/>
    <w:rsid w:val="00572BC9"/>
    <w:rsid w:val="00573243"/>
    <w:rsid w:val="0057449E"/>
    <w:rsid w:val="00575508"/>
    <w:rsid w:val="00575B15"/>
    <w:rsid w:val="00577E36"/>
    <w:rsid w:val="00581A16"/>
    <w:rsid w:val="00581B04"/>
    <w:rsid w:val="005820CE"/>
    <w:rsid w:val="00582155"/>
    <w:rsid w:val="00582E94"/>
    <w:rsid w:val="00582F25"/>
    <w:rsid w:val="005846F4"/>
    <w:rsid w:val="00584C4B"/>
    <w:rsid w:val="005858F2"/>
    <w:rsid w:val="00585BD7"/>
    <w:rsid w:val="00585EF5"/>
    <w:rsid w:val="00587A2B"/>
    <w:rsid w:val="00590840"/>
    <w:rsid w:val="00590932"/>
    <w:rsid w:val="005912C4"/>
    <w:rsid w:val="005915D8"/>
    <w:rsid w:val="00591B88"/>
    <w:rsid w:val="00593783"/>
    <w:rsid w:val="005A061F"/>
    <w:rsid w:val="005A0978"/>
    <w:rsid w:val="005A2373"/>
    <w:rsid w:val="005A3993"/>
    <w:rsid w:val="005A3B29"/>
    <w:rsid w:val="005A4FC2"/>
    <w:rsid w:val="005A6AF8"/>
    <w:rsid w:val="005A71C2"/>
    <w:rsid w:val="005A7D0E"/>
    <w:rsid w:val="005B0543"/>
    <w:rsid w:val="005B0CB2"/>
    <w:rsid w:val="005B19A3"/>
    <w:rsid w:val="005B1B7C"/>
    <w:rsid w:val="005B34A4"/>
    <w:rsid w:val="005B35B6"/>
    <w:rsid w:val="005B4287"/>
    <w:rsid w:val="005B567C"/>
    <w:rsid w:val="005B6EA7"/>
    <w:rsid w:val="005B6F87"/>
    <w:rsid w:val="005B7245"/>
    <w:rsid w:val="005B7312"/>
    <w:rsid w:val="005B73BE"/>
    <w:rsid w:val="005B772E"/>
    <w:rsid w:val="005C11C9"/>
    <w:rsid w:val="005C1B52"/>
    <w:rsid w:val="005C3A11"/>
    <w:rsid w:val="005C3C22"/>
    <w:rsid w:val="005C5631"/>
    <w:rsid w:val="005C79EA"/>
    <w:rsid w:val="005C7AAB"/>
    <w:rsid w:val="005D1783"/>
    <w:rsid w:val="005D1D30"/>
    <w:rsid w:val="005D2108"/>
    <w:rsid w:val="005D280D"/>
    <w:rsid w:val="005D29F6"/>
    <w:rsid w:val="005D2F90"/>
    <w:rsid w:val="005D306C"/>
    <w:rsid w:val="005D329A"/>
    <w:rsid w:val="005D619A"/>
    <w:rsid w:val="005D73DE"/>
    <w:rsid w:val="005E0590"/>
    <w:rsid w:val="005E149A"/>
    <w:rsid w:val="005E14A7"/>
    <w:rsid w:val="005E2038"/>
    <w:rsid w:val="005E39A0"/>
    <w:rsid w:val="005E3C44"/>
    <w:rsid w:val="005E5056"/>
    <w:rsid w:val="005E61B9"/>
    <w:rsid w:val="005E75A9"/>
    <w:rsid w:val="005E79CA"/>
    <w:rsid w:val="005F1986"/>
    <w:rsid w:val="005F3E15"/>
    <w:rsid w:val="005F494C"/>
    <w:rsid w:val="005F548A"/>
    <w:rsid w:val="005F7735"/>
    <w:rsid w:val="006006D8"/>
    <w:rsid w:val="00600AC1"/>
    <w:rsid w:val="00601CFC"/>
    <w:rsid w:val="00602628"/>
    <w:rsid w:val="006032EB"/>
    <w:rsid w:val="00603E0C"/>
    <w:rsid w:val="00604BF7"/>
    <w:rsid w:val="00604DA3"/>
    <w:rsid w:val="00605000"/>
    <w:rsid w:val="006063D1"/>
    <w:rsid w:val="006065DD"/>
    <w:rsid w:val="0060674D"/>
    <w:rsid w:val="0061222D"/>
    <w:rsid w:val="006128B9"/>
    <w:rsid w:val="00613168"/>
    <w:rsid w:val="006148BA"/>
    <w:rsid w:val="00616FA0"/>
    <w:rsid w:val="0061724F"/>
    <w:rsid w:val="00617AA1"/>
    <w:rsid w:val="00620788"/>
    <w:rsid w:val="00620830"/>
    <w:rsid w:val="006208EC"/>
    <w:rsid w:val="00620FF4"/>
    <w:rsid w:val="0062238B"/>
    <w:rsid w:val="00623AE2"/>
    <w:rsid w:val="00624832"/>
    <w:rsid w:val="00624CFE"/>
    <w:rsid w:val="00624E81"/>
    <w:rsid w:val="00627037"/>
    <w:rsid w:val="00627209"/>
    <w:rsid w:val="00627729"/>
    <w:rsid w:val="0062790D"/>
    <w:rsid w:val="0063064E"/>
    <w:rsid w:val="00630CEA"/>
    <w:rsid w:val="00631011"/>
    <w:rsid w:val="006310BB"/>
    <w:rsid w:val="00631891"/>
    <w:rsid w:val="00632178"/>
    <w:rsid w:val="0063273B"/>
    <w:rsid w:val="0063352E"/>
    <w:rsid w:val="00633C24"/>
    <w:rsid w:val="00634084"/>
    <w:rsid w:val="006342C4"/>
    <w:rsid w:val="0063468D"/>
    <w:rsid w:val="00634701"/>
    <w:rsid w:val="00634BD5"/>
    <w:rsid w:val="0063552C"/>
    <w:rsid w:val="00637747"/>
    <w:rsid w:val="006409CE"/>
    <w:rsid w:val="00640A62"/>
    <w:rsid w:val="006419B3"/>
    <w:rsid w:val="006434D9"/>
    <w:rsid w:val="0064434A"/>
    <w:rsid w:val="00645761"/>
    <w:rsid w:val="00650FA5"/>
    <w:rsid w:val="00651925"/>
    <w:rsid w:val="00652C62"/>
    <w:rsid w:val="00652F6B"/>
    <w:rsid w:val="00653687"/>
    <w:rsid w:val="006538D7"/>
    <w:rsid w:val="00653C1C"/>
    <w:rsid w:val="00654336"/>
    <w:rsid w:val="00655ACE"/>
    <w:rsid w:val="00655EBB"/>
    <w:rsid w:val="006567A5"/>
    <w:rsid w:val="00656C23"/>
    <w:rsid w:val="00656F34"/>
    <w:rsid w:val="00657962"/>
    <w:rsid w:val="00660CB0"/>
    <w:rsid w:val="006622EC"/>
    <w:rsid w:val="00662C2B"/>
    <w:rsid w:val="006640A5"/>
    <w:rsid w:val="0066452D"/>
    <w:rsid w:val="00664EC4"/>
    <w:rsid w:val="00665359"/>
    <w:rsid w:val="0066589F"/>
    <w:rsid w:val="00665A57"/>
    <w:rsid w:val="006662B5"/>
    <w:rsid w:val="0066760F"/>
    <w:rsid w:val="00670082"/>
    <w:rsid w:val="006722D4"/>
    <w:rsid w:val="00672C8E"/>
    <w:rsid w:val="0067321A"/>
    <w:rsid w:val="00673642"/>
    <w:rsid w:val="006740E4"/>
    <w:rsid w:val="00674D5D"/>
    <w:rsid w:val="00675331"/>
    <w:rsid w:val="00675FDB"/>
    <w:rsid w:val="006762CA"/>
    <w:rsid w:val="00676A55"/>
    <w:rsid w:val="00677712"/>
    <w:rsid w:val="00680B03"/>
    <w:rsid w:val="00680B20"/>
    <w:rsid w:val="00680E5A"/>
    <w:rsid w:val="0068118F"/>
    <w:rsid w:val="0068171E"/>
    <w:rsid w:val="00681AA8"/>
    <w:rsid w:val="006838EC"/>
    <w:rsid w:val="00683A17"/>
    <w:rsid w:val="006841F0"/>
    <w:rsid w:val="00684DF8"/>
    <w:rsid w:val="00685BCF"/>
    <w:rsid w:val="00686E4F"/>
    <w:rsid w:val="0069043D"/>
    <w:rsid w:val="00691CB0"/>
    <w:rsid w:val="006949A5"/>
    <w:rsid w:val="00694D65"/>
    <w:rsid w:val="00694E3B"/>
    <w:rsid w:val="0069612C"/>
    <w:rsid w:val="006962EF"/>
    <w:rsid w:val="00696562"/>
    <w:rsid w:val="006976FD"/>
    <w:rsid w:val="00697F94"/>
    <w:rsid w:val="006A073E"/>
    <w:rsid w:val="006A1F3F"/>
    <w:rsid w:val="006A209E"/>
    <w:rsid w:val="006A3AC5"/>
    <w:rsid w:val="006A3CD4"/>
    <w:rsid w:val="006A3E5D"/>
    <w:rsid w:val="006A6332"/>
    <w:rsid w:val="006A699B"/>
    <w:rsid w:val="006A6BC4"/>
    <w:rsid w:val="006A705E"/>
    <w:rsid w:val="006A729F"/>
    <w:rsid w:val="006B00DA"/>
    <w:rsid w:val="006B07C9"/>
    <w:rsid w:val="006B08AF"/>
    <w:rsid w:val="006B0A0D"/>
    <w:rsid w:val="006B0AC4"/>
    <w:rsid w:val="006B0C42"/>
    <w:rsid w:val="006B0D5C"/>
    <w:rsid w:val="006B1642"/>
    <w:rsid w:val="006B246E"/>
    <w:rsid w:val="006B2C67"/>
    <w:rsid w:val="006B37E8"/>
    <w:rsid w:val="006B391E"/>
    <w:rsid w:val="006B3F60"/>
    <w:rsid w:val="006B4861"/>
    <w:rsid w:val="006B52C8"/>
    <w:rsid w:val="006B581B"/>
    <w:rsid w:val="006B6424"/>
    <w:rsid w:val="006B6730"/>
    <w:rsid w:val="006B7222"/>
    <w:rsid w:val="006B7B67"/>
    <w:rsid w:val="006B7EA9"/>
    <w:rsid w:val="006C0A3A"/>
    <w:rsid w:val="006C172A"/>
    <w:rsid w:val="006C18EC"/>
    <w:rsid w:val="006C21FF"/>
    <w:rsid w:val="006C28DF"/>
    <w:rsid w:val="006C2D84"/>
    <w:rsid w:val="006C6551"/>
    <w:rsid w:val="006D071B"/>
    <w:rsid w:val="006D0D1B"/>
    <w:rsid w:val="006D2507"/>
    <w:rsid w:val="006D2A64"/>
    <w:rsid w:val="006D2A8D"/>
    <w:rsid w:val="006D42DC"/>
    <w:rsid w:val="006D49F3"/>
    <w:rsid w:val="006D4AD9"/>
    <w:rsid w:val="006D5174"/>
    <w:rsid w:val="006D554F"/>
    <w:rsid w:val="006D5FCC"/>
    <w:rsid w:val="006E0585"/>
    <w:rsid w:val="006E31D1"/>
    <w:rsid w:val="006E3498"/>
    <w:rsid w:val="006E37B3"/>
    <w:rsid w:val="006E3915"/>
    <w:rsid w:val="006E4A20"/>
    <w:rsid w:val="006E63AB"/>
    <w:rsid w:val="006E6F98"/>
    <w:rsid w:val="006E7862"/>
    <w:rsid w:val="006F0F26"/>
    <w:rsid w:val="006F1D90"/>
    <w:rsid w:val="006F4812"/>
    <w:rsid w:val="006F630C"/>
    <w:rsid w:val="006F64AB"/>
    <w:rsid w:val="00700E3A"/>
    <w:rsid w:val="00701EAF"/>
    <w:rsid w:val="00702DF7"/>
    <w:rsid w:val="00702E0C"/>
    <w:rsid w:val="0070372B"/>
    <w:rsid w:val="00703C2C"/>
    <w:rsid w:val="00705B03"/>
    <w:rsid w:val="00705B9B"/>
    <w:rsid w:val="00707F0C"/>
    <w:rsid w:val="00710403"/>
    <w:rsid w:val="00710565"/>
    <w:rsid w:val="00710984"/>
    <w:rsid w:val="0071112B"/>
    <w:rsid w:val="00711791"/>
    <w:rsid w:val="007119A1"/>
    <w:rsid w:val="00711B91"/>
    <w:rsid w:val="00711FA0"/>
    <w:rsid w:val="00712168"/>
    <w:rsid w:val="00712B0E"/>
    <w:rsid w:val="007136BC"/>
    <w:rsid w:val="007136FA"/>
    <w:rsid w:val="00713715"/>
    <w:rsid w:val="00713C15"/>
    <w:rsid w:val="00713D3B"/>
    <w:rsid w:val="00714135"/>
    <w:rsid w:val="0071434F"/>
    <w:rsid w:val="007144EE"/>
    <w:rsid w:val="00714A46"/>
    <w:rsid w:val="007157AA"/>
    <w:rsid w:val="00715F7F"/>
    <w:rsid w:val="00716520"/>
    <w:rsid w:val="00717E33"/>
    <w:rsid w:val="0072041F"/>
    <w:rsid w:val="007205A6"/>
    <w:rsid w:val="00721C04"/>
    <w:rsid w:val="0072249C"/>
    <w:rsid w:val="00722ED1"/>
    <w:rsid w:val="00723003"/>
    <w:rsid w:val="007231F3"/>
    <w:rsid w:val="00723EB9"/>
    <w:rsid w:val="007247AE"/>
    <w:rsid w:val="00724859"/>
    <w:rsid w:val="00724D06"/>
    <w:rsid w:val="00725D38"/>
    <w:rsid w:val="007264EF"/>
    <w:rsid w:val="00726C07"/>
    <w:rsid w:val="00726F38"/>
    <w:rsid w:val="00727092"/>
    <w:rsid w:val="007270D1"/>
    <w:rsid w:val="0072743E"/>
    <w:rsid w:val="00730A21"/>
    <w:rsid w:val="00731DAB"/>
    <w:rsid w:val="00732E41"/>
    <w:rsid w:val="00733FEB"/>
    <w:rsid w:val="00734337"/>
    <w:rsid w:val="00737EB9"/>
    <w:rsid w:val="00737F04"/>
    <w:rsid w:val="007410CE"/>
    <w:rsid w:val="00741B5F"/>
    <w:rsid w:val="00741C8B"/>
    <w:rsid w:val="007443E2"/>
    <w:rsid w:val="00744CBE"/>
    <w:rsid w:val="00744E91"/>
    <w:rsid w:val="007462C8"/>
    <w:rsid w:val="0074676F"/>
    <w:rsid w:val="007473F9"/>
    <w:rsid w:val="00747DFA"/>
    <w:rsid w:val="00750AF4"/>
    <w:rsid w:val="00751995"/>
    <w:rsid w:val="00751C2C"/>
    <w:rsid w:val="00752674"/>
    <w:rsid w:val="0075415E"/>
    <w:rsid w:val="00754D77"/>
    <w:rsid w:val="00755374"/>
    <w:rsid w:val="00755877"/>
    <w:rsid w:val="0075618D"/>
    <w:rsid w:val="007565EA"/>
    <w:rsid w:val="00757308"/>
    <w:rsid w:val="00757B05"/>
    <w:rsid w:val="007628B8"/>
    <w:rsid w:val="0076468A"/>
    <w:rsid w:val="007646DC"/>
    <w:rsid w:val="00766002"/>
    <w:rsid w:val="0076627E"/>
    <w:rsid w:val="00766D72"/>
    <w:rsid w:val="007671F2"/>
    <w:rsid w:val="0076750E"/>
    <w:rsid w:val="007677EC"/>
    <w:rsid w:val="00771CA4"/>
    <w:rsid w:val="0077316D"/>
    <w:rsid w:val="00773A0C"/>
    <w:rsid w:val="00773A37"/>
    <w:rsid w:val="00774566"/>
    <w:rsid w:val="00775801"/>
    <w:rsid w:val="00775F62"/>
    <w:rsid w:val="00776105"/>
    <w:rsid w:val="007762A2"/>
    <w:rsid w:val="007774CA"/>
    <w:rsid w:val="00780F76"/>
    <w:rsid w:val="0078183B"/>
    <w:rsid w:val="00781DC5"/>
    <w:rsid w:val="00782382"/>
    <w:rsid w:val="007828FA"/>
    <w:rsid w:val="00782D80"/>
    <w:rsid w:val="007833A1"/>
    <w:rsid w:val="00783E07"/>
    <w:rsid w:val="00783E65"/>
    <w:rsid w:val="00784CCF"/>
    <w:rsid w:val="00784E48"/>
    <w:rsid w:val="00785231"/>
    <w:rsid w:val="0078530C"/>
    <w:rsid w:val="00787863"/>
    <w:rsid w:val="0079156F"/>
    <w:rsid w:val="0079243E"/>
    <w:rsid w:val="00792918"/>
    <w:rsid w:val="00796996"/>
    <w:rsid w:val="00797CC2"/>
    <w:rsid w:val="007A0796"/>
    <w:rsid w:val="007A07AB"/>
    <w:rsid w:val="007A1125"/>
    <w:rsid w:val="007A2810"/>
    <w:rsid w:val="007A2D79"/>
    <w:rsid w:val="007A3791"/>
    <w:rsid w:val="007A3B9F"/>
    <w:rsid w:val="007A514C"/>
    <w:rsid w:val="007A5474"/>
    <w:rsid w:val="007A550F"/>
    <w:rsid w:val="007A5B59"/>
    <w:rsid w:val="007A5D83"/>
    <w:rsid w:val="007A67EA"/>
    <w:rsid w:val="007A6D25"/>
    <w:rsid w:val="007A6FA0"/>
    <w:rsid w:val="007B0291"/>
    <w:rsid w:val="007B1070"/>
    <w:rsid w:val="007B221A"/>
    <w:rsid w:val="007B2AA7"/>
    <w:rsid w:val="007B2C73"/>
    <w:rsid w:val="007B3199"/>
    <w:rsid w:val="007B3406"/>
    <w:rsid w:val="007B4D27"/>
    <w:rsid w:val="007B665B"/>
    <w:rsid w:val="007B6C72"/>
    <w:rsid w:val="007C1935"/>
    <w:rsid w:val="007C3E31"/>
    <w:rsid w:val="007C4B74"/>
    <w:rsid w:val="007C551F"/>
    <w:rsid w:val="007C56A2"/>
    <w:rsid w:val="007C5C55"/>
    <w:rsid w:val="007C77C6"/>
    <w:rsid w:val="007C79B3"/>
    <w:rsid w:val="007D0664"/>
    <w:rsid w:val="007D1377"/>
    <w:rsid w:val="007D1A76"/>
    <w:rsid w:val="007D28C0"/>
    <w:rsid w:val="007D2AC2"/>
    <w:rsid w:val="007D3A98"/>
    <w:rsid w:val="007D3B73"/>
    <w:rsid w:val="007D4BDE"/>
    <w:rsid w:val="007D4C8E"/>
    <w:rsid w:val="007D62BD"/>
    <w:rsid w:val="007D634B"/>
    <w:rsid w:val="007D677C"/>
    <w:rsid w:val="007D6FDC"/>
    <w:rsid w:val="007D751F"/>
    <w:rsid w:val="007D7C06"/>
    <w:rsid w:val="007E234A"/>
    <w:rsid w:val="007E2F36"/>
    <w:rsid w:val="007E36AC"/>
    <w:rsid w:val="007E3D6E"/>
    <w:rsid w:val="007E515D"/>
    <w:rsid w:val="007E6A41"/>
    <w:rsid w:val="007E6C81"/>
    <w:rsid w:val="007E6FC7"/>
    <w:rsid w:val="007E74C0"/>
    <w:rsid w:val="007F0361"/>
    <w:rsid w:val="007F1146"/>
    <w:rsid w:val="007F11E2"/>
    <w:rsid w:val="007F2E49"/>
    <w:rsid w:val="007F44C2"/>
    <w:rsid w:val="007F49E3"/>
    <w:rsid w:val="007F538A"/>
    <w:rsid w:val="007F57E1"/>
    <w:rsid w:val="007F582A"/>
    <w:rsid w:val="007F6364"/>
    <w:rsid w:val="007F6449"/>
    <w:rsid w:val="007F7D05"/>
    <w:rsid w:val="00801836"/>
    <w:rsid w:val="00803C99"/>
    <w:rsid w:val="00804325"/>
    <w:rsid w:val="00805453"/>
    <w:rsid w:val="00806EF5"/>
    <w:rsid w:val="00807460"/>
    <w:rsid w:val="00807531"/>
    <w:rsid w:val="008078F7"/>
    <w:rsid w:val="00810D6E"/>
    <w:rsid w:val="00811084"/>
    <w:rsid w:val="008119DA"/>
    <w:rsid w:val="0081203D"/>
    <w:rsid w:val="00813764"/>
    <w:rsid w:val="00813BB4"/>
    <w:rsid w:val="00813C57"/>
    <w:rsid w:val="00814C6A"/>
    <w:rsid w:val="00816F6F"/>
    <w:rsid w:val="008173F0"/>
    <w:rsid w:val="00817523"/>
    <w:rsid w:val="008200B2"/>
    <w:rsid w:val="008208D0"/>
    <w:rsid w:val="008208D7"/>
    <w:rsid w:val="00820AE6"/>
    <w:rsid w:val="00821C7E"/>
    <w:rsid w:val="008220EA"/>
    <w:rsid w:val="0082265D"/>
    <w:rsid w:val="008229F9"/>
    <w:rsid w:val="00822F01"/>
    <w:rsid w:val="008231FE"/>
    <w:rsid w:val="00825FF4"/>
    <w:rsid w:val="00830461"/>
    <w:rsid w:val="008307E4"/>
    <w:rsid w:val="00830D9A"/>
    <w:rsid w:val="00831102"/>
    <w:rsid w:val="008327E5"/>
    <w:rsid w:val="00832C32"/>
    <w:rsid w:val="00833431"/>
    <w:rsid w:val="00833B1B"/>
    <w:rsid w:val="00835193"/>
    <w:rsid w:val="0083568B"/>
    <w:rsid w:val="0083569F"/>
    <w:rsid w:val="008358C7"/>
    <w:rsid w:val="00836F29"/>
    <w:rsid w:val="00843128"/>
    <w:rsid w:val="00843602"/>
    <w:rsid w:val="00843DF3"/>
    <w:rsid w:val="008447E7"/>
    <w:rsid w:val="008452FE"/>
    <w:rsid w:val="0084563D"/>
    <w:rsid w:val="008460E3"/>
    <w:rsid w:val="00846104"/>
    <w:rsid w:val="008463CB"/>
    <w:rsid w:val="00846711"/>
    <w:rsid w:val="00846E46"/>
    <w:rsid w:val="00846F1D"/>
    <w:rsid w:val="00847675"/>
    <w:rsid w:val="008505AF"/>
    <w:rsid w:val="00851949"/>
    <w:rsid w:val="008523CE"/>
    <w:rsid w:val="00852F20"/>
    <w:rsid w:val="00853E9E"/>
    <w:rsid w:val="0085418F"/>
    <w:rsid w:val="008542C8"/>
    <w:rsid w:val="00854598"/>
    <w:rsid w:val="008558E8"/>
    <w:rsid w:val="00856738"/>
    <w:rsid w:val="00856DA5"/>
    <w:rsid w:val="00860D00"/>
    <w:rsid w:val="00861AF1"/>
    <w:rsid w:val="008634AB"/>
    <w:rsid w:val="00863961"/>
    <w:rsid w:val="00865338"/>
    <w:rsid w:val="0086556F"/>
    <w:rsid w:val="00865760"/>
    <w:rsid w:val="008659A8"/>
    <w:rsid w:val="008665A4"/>
    <w:rsid w:val="0086697E"/>
    <w:rsid w:val="0086732B"/>
    <w:rsid w:val="00871C22"/>
    <w:rsid w:val="00872599"/>
    <w:rsid w:val="00872E8D"/>
    <w:rsid w:val="00875E5C"/>
    <w:rsid w:val="008762A7"/>
    <w:rsid w:val="008776E4"/>
    <w:rsid w:val="00877AFB"/>
    <w:rsid w:val="00880407"/>
    <w:rsid w:val="00880717"/>
    <w:rsid w:val="008812D5"/>
    <w:rsid w:val="00881BEC"/>
    <w:rsid w:val="00881F41"/>
    <w:rsid w:val="00881F47"/>
    <w:rsid w:val="008828B3"/>
    <w:rsid w:val="00883A11"/>
    <w:rsid w:val="00883BFB"/>
    <w:rsid w:val="008840BB"/>
    <w:rsid w:val="008842AA"/>
    <w:rsid w:val="008849BC"/>
    <w:rsid w:val="008866B4"/>
    <w:rsid w:val="00886842"/>
    <w:rsid w:val="0088690B"/>
    <w:rsid w:val="0088733F"/>
    <w:rsid w:val="008873A7"/>
    <w:rsid w:val="00887C72"/>
    <w:rsid w:val="00890517"/>
    <w:rsid w:val="008911A8"/>
    <w:rsid w:val="00892DFD"/>
    <w:rsid w:val="00892F79"/>
    <w:rsid w:val="00893832"/>
    <w:rsid w:val="00893C39"/>
    <w:rsid w:val="00895000"/>
    <w:rsid w:val="00895210"/>
    <w:rsid w:val="0089539C"/>
    <w:rsid w:val="00895EB3"/>
    <w:rsid w:val="00896173"/>
    <w:rsid w:val="00896592"/>
    <w:rsid w:val="008A04A0"/>
    <w:rsid w:val="008A1DAA"/>
    <w:rsid w:val="008A1F4C"/>
    <w:rsid w:val="008A32B8"/>
    <w:rsid w:val="008A4582"/>
    <w:rsid w:val="008A4B6E"/>
    <w:rsid w:val="008A51E0"/>
    <w:rsid w:val="008A54A5"/>
    <w:rsid w:val="008A778B"/>
    <w:rsid w:val="008B0022"/>
    <w:rsid w:val="008B01F2"/>
    <w:rsid w:val="008B0F1E"/>
    <w:rsid w:val="008B248C"/>
    <w:rsid w:val="008B2538"/>
    <w:rsid w:val="008B4940"/>
    <w:rsid w:val="008B5682"/>
    <w:rsid w:val="008B68A9"/>
    <w:rsid w:val="008B7B83"/>
    <w:rsid w:val="008C0E0B"/>
    <w:rsid w:val="008C0FE7"/>
    <w:rsid w:val="008C2240"/>
    <w:rsid w:val="008C33A0"/>
    <w:rsid w:val="008C3A23"/>
    <w:rsid w:val="008C4420"/>
    <w:rsid w:val="008C6F66"/>
    <w:rsid w:val="008C6FD9"/>
    <w:rsid w:val="008C71BC"/>
    <w:rsid w:val="008D0561"/>
    <w:rsid w:val="008D05AB"/>
    <w:rsid w:val="008D05D4"/>
    <w:rsid w:val="008D13A7"/>
    <w:rsid w:val="008D28CB"/>
    <w:rsid w:val="008D336F"/>
    <w:rsid w:val="008D3438"/>
    <w:rsid w:val="008D3D27"/>
    <w:rsid w:val="008D41CB"/>
    <w:rsid w:val="008D5C74"/>
    <w:rsid w:val="008D5DC0"/>
    <w:rsid w:val="008D759D"/>
    <w:rsid w:val="008D7832"/>
    <w:rsid w:val="008D7A61"/>
    <w:rsid w:val="008D7C17"/>
    <w:rsid w:val="008D7CB8"/>
    <w:rsid w:val="008E019D"/>
    <w:rsid w:val="008E0C51"/>
    <w:rsid w:val="008E1329"/>
    <w:rsid w:val="008E2067"/>
    <w:rsid w:val="008E28DC"/>
    <w:rsid w:val="008E384F"/>
    <w:rsid w:val="008E4199"/>
    <w:rsid w:val="008E4991"/>
    <w:rsid w:val="008E4D21"/>
    <w:rsid w:val="008E5002"/>
    <w:rsid w:val="008E71D0"/>
    <w:rsid w:val="008E76CE"/>
    <w:rsid w:val="008E7C94"/>
    <w:rsid w:val="008E7F41"/>
    <w:rsid w:val="008F0DDD"/>
    <w:rsid w:val="008F239E"/>
    <w:rsid w:val="008F2C3C"/>
    <w:rsid w:val="008F2C48"/>
    <w:rsid w:val="008F3459"/>
    <w:rsid w:val="008F3942"/>
    <w:rsid w:val="008F401F"/>
    <w:rsid w:val="008F412A"/>
    <w:rsid w:val="008F497F"/>
    <w:rsid w:val="008F55C9"/>
    <w:rsid w:val="008F7098"/>
    <w:rsid w:val="008F7AD9"/>
    <w:rsid w:val="008F7B52"/>
    <w:rsid w:val="008F7FF7"/>
    <w:rsid w:val="009003B8"/>
    <w:rsid w:val="00902BC0"/>
    <w:rsid w:val="009038A3"/>
    <w:rsid w:val="00904509"/>
    <w:rsid w:val="00904EC8"/>
    <w:rsid w:val="0090514B"/>
    <w:rsid w:val="00905871"/>
    <w:rsid w:val="009058D4"/>
    <w:rsid w:val="009065D7"/>
    <w:rsid w:val="0090743D"/>
    <w:rsid w:val="00910CBA"/>
    <w:rsid w:val="009125BD"/>
    <w:rsid w:val="0091356D"/>
    <w:rsid w:val="00914BE2"/>
    <w:rsid w:val="0091545F"/>
    <w:rsid w:val="00915777"/>
    <w:rsid w:val="00915CFA"/>
    <w:rsid w:val="00915EA9"/>
    <w:rsid w:val="0091631F"/>
    <w:rsid w:val="009214C3"/>
    <w:rsid w:val="00921E41"/>
    <w:rsid w:val="00922501"/>
    <w:rsid w:val="0092271B"/>
    <w:rsid w:val="00922CC9"/>
    <w:rsid w:val="0092335B"/>
    <w:rsid w:val="00923DE0"/>
    <w:rsid w:val="00924491"/>
    <w:rsid w:val="00925892"/>
    <w:rsid w:val="00926A2F"/>
    <w:rsid w:val="009278E8"/>
    <w:rsid w:val="00930777"/>
    <w:rsid w:val="009307BB"/>
    <w:rsid w:val="00932E99"/>
    <w:rsid w:val="00933742"/>
    <w:rsid w:val="009340A8"/>
    <w:rsid w:val="0093484A"/>
    <w:rsid w:val="00934F9F"/>
    <w:rsid w:val="009372E6"/>
    <w:rsid w:val="00937F4F"/>
    <w:rsid w:val="009402E4"/>
    <w:rsid w:val="00940B8F"/>
    <w:rsid w:val="00941402"/>
    <w:rsid w:val="00942028"/>
    <w:rsid w:val="00942AE5"/>
    <w:rsid w:val="00943745"/>
    <w:rsid w:val="009441F4"/>
    <w:rsid w:val="009456AA"/>
    <w:rsid w:val="0094583B"/>
    <w:rsid w:val="00945AD3"/>
    <w:rsid w:val="0095029E"/>
    <w:rsid w:val="00951A15"/>
    <w:rsid w:val="00951F2F"/>
    <w:rsid w:val="00952731"/>
    <w:rsid w:val="00952B3F"/>
    <w:rsid w:val="00952E78"/>
    <w:rsid w:val="0095386B"/>
    <w:rsid w:val="00953D50"/>
    <w:rsid w:val="009557AE"/>
    <w:rsid w:val="0096030D"/>
    <w:rsid w:val="00960922"/>
    <w:rsid w:val="00962D0E"/>
    <w:rsid w:val="00962D51"/>
    <w:rsid w:val="00964D8C"/>
    <w:rsid w:val="00965105"/>
    <w:rsid w:val="00965F99"/>
    <w:rsid w:val="00967B46"/>
    <w:rsid w:val="00970789"/>
    <w:rsid w:val="0097195C"/>
    <w:rsid w:val="00972DE5"/>
    <w:rsid w:val="00973615"/>
    <w:rsid w:val="00973EA4"/>
    <w:rsid w:val="00975D4C"/>
    <w:rsid w:val="00976180"/>
    <w:rsid w:val="009816F5"/>
    <w:rsid w:val="00981C67"/>
    <w:rsid w:val="00982F02"/>
    <w:rsid w:val="0098399E"/>
    <w:rsid w:val="00983C34"/>
    <w:rsid w:val="009853B4"/>
    <w:rsid w:val="0099066A"/>
    <w:rsid w:val="00991C3A"/>
    <w:rsid w:val="00992BA1"/>
    <w:rsid w:val="0099390A"/>
    <w:rsid w:val="009939EB"/>
    <w:rsid w:val="00996325"/>
    <w:rsid w:val="00996A3D"/>
    <w:rsid w:val="009974D7"/>
    <w:rsid w:val="0099798A"/>
    <w:rsid w:val="009A009E"/>
    <w:rsid w:val="009A24CA"/>
    <w:rsid w:val="009A3179"/>
    <w:rsid w:val="009A3BDB"/>
    <w:rsid w:val="009A4084"/>
    <w:rsid w:val="009A49E1"/>
    <w:rsid w:val="009A57DB"/>
    <w:rsid w:val="009A5815"/>
    <w:rsid w:val="009A678E"/>
    <w:rsid w:val="009A7AFC"/>
    <w:rsid w:val="009B073C"/>
    <w:rsid w:val="009B31E4"/>
    <w:rsid w:val="009B3AC8"/>
    <w:rsid w:val="009B3D43"/>
    <w:rsid w:val="009B4F7D"/>
    <w:rsid w:val="009B60DA"/>
    <w:rsid w:val="009B6AC4"/>
    <w:rsid w:val="009B7FF9"/>
    <w:rsid w:val="009C1AF4"/>
    <w:rsid w:val="009C235B"/>
    <w:rsid w:val="009C2A21"/>
    <w:rsid w:val="009C300D"/>
    <w:rsid w:val="009C3738"/>
    <w:rsid w:val="009C39CD"/>
    <w:rsid w:val="009C4A6A"/>
    <w:rsid w:val="009C6B02"/>
    <w:rsid w:val="009C6D58"/>
    <w:rsid w:val="009C710D"/>
    <w:rsid w:val="009C7611"/>
    <w:rsid w:val="009C7745"/>
    <w:rsid w:val="009D03CB"/>
    <w:rsid w:val="009D0D27"/>
    <w:rsid w:val="009D0F3A"/>
    <w:rsid w:val="009D2A06"/>
    <w:rsid w:val="009D2FB8"/>
    <w:rsid w:val="009D379B"/>
    <w:rsid w:val="009D3A54"/>
    <w:rsid w:val="009D5F97"/>
    <w:rsid w:val="009D6967"/>
    <w:rsid w:val="009D76C7"/>
    <w:rsid w:val="009E04D3"/>
    <w:rsid w:val="009E1934"/>
    <w:rsid w:val="009E2709"/>
    <w:rsid w:val="009E3BA2"/>
    <w:rsid w:val="009E46E1"/>
    <w:rsid w:val="009E4AB1"/>
    <w:rsid w:val="009E76E9"/>
    <w:rsid w:val="009F000A"/>
    <w:rsid w:val="009F1168"/>
    <w:rsid w:val="009F36AD"/>
    <w:rsid w:val="009F3723"/>
    <w:rsid w:val="009F3D1F"/>
    <w:rsid w:val="009F4C7E"/>
    <w:rsid w:val="009F5390"/>
    <w:rsid w:val="009F5B68"/>
    <w:rsid w:val="009F5FB1"/>
    <w:rsid w:val="00A00AFF"/>
    <w:rsid w:val="00A00E2E"/>
    <w:rsid w:val="00A01405"/>
    <w:rsid w:val="00A02244"/>
    <w:rsid w:val="00A026C2"/>
    <w:rsid w:val="00A031D7"/>
    <w:rsid w:val="00A04C42"/>
    <w:rsid w:val="00A06C99"/>
    <w:rsid w:val="00A07DDC"/>
    <w:rsid w:val="00A113CA"/>
    <w:rsid w:val="00A11D4F"/>
    <w:rsid w:val="00A122C9"/>
    <w:rsid w:val="00A134D5"/>
    <w:rsid w:val="00A14303"/>
    <w:rsid w:val="00A162FE"/>
    <w:rsid w:val="00A174E6"/>
    <w:rsid w:val="00A1776A"/>
    <w:rsid w:val="00A17941"/>
    <w:rsid w:val="00A17DD9"/>
    <w:rsid w:val="00A2013F"/>
    <w:rsid w:val="00A203E6"/>
    <w:rsid w:val="00A20C45"/>
    <w:rsid w:val="00A220DD"/>
    <w:rsid w:val="00A22819"/>
    <w:rsid w:val="00A23BB9"/>
    <w:rsid w:val="00A23BED"/>
    <w:rsid w:val="00A23C17"/>
    <w:rsid w:val="00A23C78"/>
    <w:rsid w:val="00A262F2"/>
    <w:rsid w:val="00A26A95"/>
    <w:rsid w:val="00A26D42"/>
    <w:rsid w:val="00A306E0"/>
    <w:rsid w:val="00A31EA8"/>
    <w:rsid w:val="00A3317E"/>
    <w:rsid w:val="00A340BB"/>
    <w:rsid w:val="00A37939"/>
    <w:rsid w:val="00A400BE"/>
    <w:rsid w:val="00A40206"/>
    <w:rsid w:val="00A40717"/>
    <w:rsid w:val="00A430F8"/>
    <w:rsid w:val="00A4400E"/>
    <w:rsid w:val="00A44457"/>
    <w:rsid w:val="00A445A0"/>
    <w:rsid w:val="00A44943"/>
    <w:rsid w:val="00A44EA9"/>
    <w:rsid w:val="00A46CD2"/>
    <w:rsid w:val="00A471FC"/>
    <w:rsid w:val="00A47C34"/>
    <w:rsid w:val="00A50EF7"/>
    <w:rsid w:val="00A51D30"/>
    <w:rsid w:val="00A54D45"/>
    <w:rsid w:val="00A56FC3"/>
    <w:rsid w:val="00A57EC6"/>
    <w:rsid w:val="00A60411"/>
    <w:rsid w:val="00A604F2"/>
    <w:rsid w:val="00A618F6"/>
    <w:rsid w:val="00A6353D"/>
    <w:rsid w:val="00A6651F"/>
    <w:rsid w:val="00A66F41"/>
    <w:rsid w:val="00A718E3"/>
    <w:rsid w:val="00A71DE5"/>
    <w:rsid w:val="00A72B09"/>
    <w:rsid w:val="00A72B74"/>
    <w:rsid w:val="00A73506"/>
    <w:rsid w:val="00A7445D"/>
    <w:rsid w:val="00A74520"/>
    <w:rsid w:val="00A74DE3"/>
    <w:rsid w:val="00A7681E"/>
    <w:rsid w:val="00A7795B"/>
    <w:rsid w:val="00A8008A"/>
    <w:rsid w:val="00A8176A"/>
    <w:rsid w:val="00A82758"/>
    <w:rsid w:val="00A82960"/>
    <w:rsid w:val="00A83040"/>
    <w:rsid w:val="00A83A70"/>
    <w:rsid w:val="00A83F5A"/>
    <w:rsid w:val="00A845BA"/>
    <w:rsid w:val="00A8466D"/>
    <w:rsid w:val="00A84A94"/>
    <w:rsid w:val="00A856EA"/>
    <w:rsid w:val="00A867C0"/>
    <w:rsid w:val="00A87103"/>
    <w:rsid w:val="00A874EC"/>
    <w:rsid w:val="00A90B4D"/>
    <w:rsid w:val="00A917B9"/>
    <w:rsid w:val="00A92A68"/>
    <w:rsid w:val="00A92D93"/>
    <w:rsid w:val="00A92FD6"/>
    <w:rsid w:val="00A94B60"/>
    <w:rsid w:val="00A95229"/>
    <w:rsid w:val="00A95A1F"/>
    <w:rsid w:val="00A95BDF"/>
    <w:rsid w:val="00A96BC5"/>
    <w:rsid w:val="00A97C2F"/>
    <w:rsid w:val="00AA0418"/>
    <w:rsid w:val="00AA1496"/>
    <w:rsid w:val="00AA1679"/>
    <w:rsid w:val="00AA2B9D"/>
    <w:rsid w:val="00AA4615"/>
    <w:rsid w:val="00AA50DE"/>
    <w:rsid w:val="00AA5B6F"/>
    <w:rsid w:val="00AA5BEC"/>
    <w:rsid w:val="00AA5FBC"/>
    <w:rsid w:val="00AB0CD1"/>
    <w:rsid w:val="00AB1FDC"/>
    <w:rsid w:val="00AB5A0A"/>
    <w:rsid w:val="00AB5A60"/>
    <w:rsid w:val="00AB66A0"/>
    <w:rsid w:val="00AC0691"/>
    <w:rsid w:val="00AC2439"/>
    <w:rsid w:val="00AC4912"/>
    <w:rsid w:val="00AC4A27"/>
    <w:rsid w:val="00AC6B3E"/>
    <w:rsid w:val="00AC7264"/>
    <w:rsid w:val="00AC7C01"/>
    <w:rsid w:val="00AD0C9E"/>
    <w:rsid w:val="00AD13B8"/>
    <w:rsid w:val="00AD3AF0"/>
    <w:rsid w:val="00AD3FDA"/>
    <w:rsid w:val="00AD501E"/>
    <w:rsid w:val="00AD69ED"/>
    <w:rsid w:val="00AE02A3"/>
    <w:rsid w:val="00AE091D"/>
    <w:rsid w:val="00AE1CE0"/>
    <w:rsid w:val="00AE26E4"/>
    <w:rsid w:val="00AE3C91"/>
    <w:rsid w:val="00AE3CC3"/>
    <w:rsid w:val="00AE3ECB"/>
    <w:rsid w:val="00AE4EA2"/>
    <w:rsid w:val="00AE500B"/>
    <w:rsid w:val="00AF018A"/>
    <w:rsid w:val="00AF0568"/>
    <w:rsid w:val="00AF1438"/>
    <w:rsid w:val="00AF1735"/>
    <w:rsid w:val="00AF2618"/>
    <w:rsid w:val="00AF66A5"/>
    <w:rsid w:val="00AF68DD"/>
    <w:rsid w:val="00AF6E63"/>
    <w:rsid w:val="00B00ADB"/>
    <w:rsid w:val="00B0154B"/>
    <w:rsid w:val="00B01566"/>
    <w:rsid w:val="00B02802"/>
    <w:rsid w:val="00B02E4C"/>
    <w:rsid w:val="00B02ED1"/>
    <w:rsid w:val="00B03835"/>
    <w:rsid w:val="00B04412"/>
    <w:rsid w:val="00B05949"/>
    <w:rsid w:val="00B07C29"/>
    <w:rsid w:val="00B07DE7"/>
    <w:rsid w:val="00B10921"/>
    <w:rsid w:val="00B1109B"/>
    <w:rsid w:val="00B11EC5"/>
    <w:rsid w:val="00B1205F"/>
    <w:rsid w:val="00B12655"/>
    <w:rsid w:val="00B14407"/>
    <w:rsid w:val="00B14449"/>
    <w:rsid w:val="00B158D4"/>
    <w:rsid w:val="00B16986"/>
    <w:rsid w:val="00B16F64"/>
    <w:rsid w:val="00B20E35"/>
    <w:rsid w:val="00B226E6"/>
    <w:rsid w:val="00B238CE"/>
    <w:rsid w:val="00B23989"/>
    <w:rsid w:val="00B2406A"/>
    <w:rsid w:val="00B2516E"/>
    <w:rsid w:val="00B25C20"/>
    <w:rsid w:val="00B26445"/>
    <w:rsid w:val="00B26EB1"/>
    <w:rsid w:val="00B30DCF"/>
    <w:rsid w:val="00B3133E"/>
    <w:rsid w:val="00B31369"/>
    <w:rsid w:val="00B321CB"/>
    <w:rsid w:val="00B3370C"/>
    <w:rsid w:val="00B346DE"/>
    <w:rsid w:val="00B35E8F"/>
    <w:rsid w:val="00B3698C"/>
    <w:rsid w:val="00B36DAD"/>
    <w:rsid w:val="00B37795"/>
    <w:rsid w:val="00B40B98"/>
    <w:rsid w:val="00B41FAC"/>
    <w:rsid w:val="00B42144"/>
    <w:rsid w:val="00B423C2"/>
    <w:rsid w:val="00B434FB"/>
    <w:rsid w:val="00B4404C"/>
    <w:rsid w:val="00B46D90"/>
    <w:rsid w:val="00B47275"/>
    <w:rsid w:val="00B47B5C"/>
    <w:rsid w:val="00B50388"/>
    <w:rsid w:val="00B5058D"/>
    <w:rsid w:val="00B511F8"/>
    <w:rsid w:val="00B51624"/>
    <w:rsid w:val="00B51D5D"/>
    <w:rsid w:val="00B55EA8"/>
    <w:rsid w:val="00B57CBD"/>
    <w:rsid w:val="00B6023B"/>
    <w:rsid w:val="00B608B5"/>
    <w:rsid w:val="00B60EB1"/>
    <w:rsid w:val="00B623EB"/>
    <w:rsid w:val="00B63B5F"/>
    <w:rsid w:val="00B64EEF"/>
    <w:rsid w:val="00B656BD"/>
    <w:rsid w:val="00B65C7E"/>
    <w:rsid w:val="00B65FEE"/>
    <w:rsid w:val="00B6635B"/>
    <w:rsid w:val="00B66D04"/>
    <w:rsid w:val="00B66FE1"/>
    <w:rsid w:val="00B67002"/>
    <w:rsid w:val="00B706B5"/>
    <w:rsid w:val="00B71273"/>
    <w:rsid w:val="00B71D8C"/>
    <w:rsid w:val="00B72196"/>
    <w:rsid w:val="00B72EDA"/>
    <w:rsid w:val="00B735DD"/>
    <w:rsid w:val="00B736F5"/>
    <w:rsid w:val="00B7458F"/>
    <w:rsid w:val="00B74A9A"/>
    <w:rsid w:val="00B75F5C"/>
    <w:rsid w:val="00B7684D"/>
    <w:rsid w:val="00B768C8"/>
    <w:rsid w:val="00B76BFD"/>
    <w:rsid w:val="00B77BE8"/>
    <w:rsid w:val="00B8035B"/>
    <w:rsid w:val="00B804C1"/>
    <w:rsid w:val="00B80DEB"/>
    <w:rsid w:val="00B80ECE"/>
    <w:rsid w:val="00B82F71"/>
    <w:rsid w:val="00B83074"/>
    <w:rsid w:val="00B84E28"/>
    <w:rsid w:val="00B85613"/>
    <w:rsid w:val="00B85F3C"/>
    <w:rsid w:val="00B8605B"/>
    <w:rsid w:val="00B86129"/>
    <w:rsid w:val="00B87389"/>
    <w:rsid w:val="00B903B6"/>
    <w:rsid w:val="00B90FB8"/>
    <w:rsid w:val="00B910EF"/>
    <w:rsid w:val="00B921E2"/>
    <w:rsid w:val="00B92502"/>
    <w:rsid w:val="00B934E5"/>
    <w:rsid w:val="00B93D58"/>
    <w:rsid w:val="00B9449B"/>
    <w:rsid w:val="00B95ADE"/>
    <w:rsid w:val="00B95B09"/>
    <w:rsid w:val="00B96E4E"/>
    <w:rsid w:val="00BA0893"/>
    <w:rsid w:val="00BA2813"/>
    <w:rsid w:val="00BA299F"/>
    <w:rsid w:val="00BA2FEA"/>
    <w:rsid w:val="00BA38F0"/>
    <w:rsid w:val="00BA3C5D"/>
    <w:rsid w:val="00BA3E1C"/>
    <w:rsid w:val="00BA41FC"/>
    <w:rsid w:val="00BA5BB2"/>
    <w:rsid w:val="00BA5C46"/>
    <w:rsid w:val="00BA61D5"/>
    <w:rsid w:val="00BA6614"/>
    <w:rsid w:val="00BA6631"/>
    <w:rsid w:val="00BA6E88"/>
    <w:rsid w:val="00BA7758"/>
    <w:rsid w:val="00BB070D"/>
    <w:rsid w:val="00BB1EC8"/>
    <w:rsid w:val="00BB205E"/>
    <w:rsid w:val="00BB21D4"/>
    <w:rsid w:val="00BB2CA5"/>
    <w:rsid w:val="00BB2D96"/>
    <w:rsid w:val="00BB476E"/>
    <w:rsid w:val="00BB4A90"/>
    <w:rsid w:val="00BB4D79"/>
    <w:rsid w:val="00BB4D9B"/>
    <w:rsid w:val="00BB5197"/>
    <w:rsid w:val="00BB54BB"/>
    <w:rsid w:val="00BB6CFE"/>
    <w:rsid w:val="00BB6ED7"/>
    <w:rsid w:val="00BC05D9"/>
    <w:rsid w:val="00BC0D6B"/>
    <w:rsid w:val="00BC15F0"/>
    <w:rsid w:val="00BC1700"/>
    <w:rsid w:val="00BC1DE2"/>
    <w:rsid w:val="00BC2AE6"/>
    <w:rsid w:val="00BC33D0"/>
    <w:rsid w:val="00BC3869"/>
    <w:rsid w:val="00BC4511"/>
    <w:rsid w:val="00BC4A1B"/>
    <w:rsid w:val="00BC4B65"/>
    <w:rsid w:val="00BC5E9D"/>
    <w:rsid w:val="00BC7BCD"/>
    <w:rsid w:val="00BC7DD5"/>
    <w:rsid w:val="00BD03CE"/>
    <w:rsid w:val="00BD44C9"/>
    <w:rsid w:val="00BD452D"/>
    <w:rsid w:val="00BD5018"/>
    <w:rsid w:val="00BD6039"/>
    <w:rsid w:val="00BD6E6E"/>
    <w:rsid w:val="00BD7395"/>
    <w:rsid w:val="00BE195E"/>
    <w:rsid w:val="00BE1B91"/>
    <w:rsid w:val="00BE1EFA"/>
    <w:rsid w:val="00BE26B5"/>
    <w:rsid w:val="00BE2EDE"/>
    <w:rsid w:val="00BE3AA7"/>
    <w:rsid w:val="00BE4408"/>
    <w:rsid w:val="00BE4994"/>
    <w:rsid w:val="00BE4E5B"/>
    <w:rsid w:val="00BE4FA7"/>
    <w:rsid w:val="00BE594B"/>
    <w:rsid w:val="00BE7E71"/>
    <w:rsid w:val="00BF0AB8"/>
    <w:rsid w:val="00BF2ADE"/>
    <w:rsid w:val="00BF379E"/>
    <w:rsid w:val="00BF407A"/>
    <w:rsid w:val="00BF44D7"/>
    <w:rsid w:val="00BF49C9"/>
    <w:rsid w:val="00BF6870"/>
    <w:rsid w:val="00BF6DBD"/>
    <w:rsid w:val="00BF7046"/>
    <w:rsid w:val="00C018B4"/>
    <w:rsid w:val="00C01D97"/>
    <w:rsid w:val="00C0292C"/>
    <w:rsid w:val="00C05002"/>
    <w:rsid w:val="00C052A0"/>
    <w:rsid w:val="00C05D7A"/>
    <w:rsid w:val="00C11917"/>
    <w:rsid w:val="00C11C1B"/>
    <w:rsid w:val="00C11E8B"/>
    <w:rsid w:val="00C124C7"/>
    <w:rsid w:val="00C13063"/>
    <w:rsid w:val="00C135BF"/>
    <w:rsid w:val="00C146DA"/>
    <w:rsid w:val="00C14814"/>
    <w:rsid w:val="00C14E65"/>
    <w:rsid w:val="00C155EA"/>
    <w:rsid w:val="00C164D6"/>
    <w:rsid w:val="00C169AB"/>
    <w:rsid w:val="00C174B0"/>
    <w:rsid w:val="00C17828"/>
    <w:rsid w:val="00C17B65"/>
    <w:rsid w:val="00C20792"/>
    <w:rsid w:val="00C21861"/>
    <w:rsid w:val="00C21DCA"/>
    <w:rsid w:val="00C228D5"/>
    <w:rsid w:val="00C22A36"/>
    <w:rsid w:val="00C22FAC"/>
    <w:rsid w:val="00C23008"/>
    <w:rsid w:val="00C24FF0"/>
    <w:rsid w:val="00C25B5A"/>
    <w:rsid w:val="00C26409"/>
    <w:rsid w:val="00C26557"/>
    <w:rsid w:val="00C30595"/>
    <w:rsid w:val="00C30D24"/>
    <w:rsid w:val="00C31253"/>
    <w:rsid w:val="00C313BE"/>
    <w:rsid w:val="00C32303"/>
    <w:rsid w:val="00C325B4"/>
    <w:rsid w:val="00C32D09"/>
    <w:rsid w:val="00C33942"/>
    <w:rsid w:val="00C33A27"/>
    <w:rsid w:val="00C33C92"/>
    <w:rsid w:val="00C350F8"/>
    <w:rsid w:val="00C400B8"/>
    <w:rsid w:val="00C4165F"/>
    <w:rsid w:val="00C4199B"/>
    <w:rsid w:val="00C41D53"/>
    <w:rsid w:val="00C44523"/>
    <w:rsid w:val="00C445FD"/>
    <w:rsid w:val="00C44D1B"/>
    <w:rsid w:val="00C47F77"/>
    <w:rsid w:val="00C50C7E"/>
    <w:rsid w:val="00C51EE7"/>
    <w:rsid w:val="00C52E14"/>
    <w:rsid w:val="00C53289"/>
    <w:rsid w:val="00C53445"/>
    <w:rsid w:val="00C5388E"/>
    <w:rsid w:val="00C53BDB"/>
    <w:rsid w:val="00C55582"/>
    <w:rsid w:val="00C56862"/>
    <w:rsid w:val="00C56976"/>
    <w:rsid w:val="00C573D6"/>
    <w:rsid w:val="00C57FA4"/>
    <w:rsid w:val="00C60365"/>
    <w:rsid w:val="00C608FC"/>
    <w:rsid w:val="00C60945"/>
    <w:rsid w:val="00C60979"/>
    <w:rsid w:val="00C60B1F"/>
    <w:rsid w:val="00C61538"/>
    <w:rsid w:val="00C61A54"/>
    <w:rsid w:val="00C63C55"/>
    <w:rsid w:val="00C65415"/>
    <w:rsid w:val="00C679AD"/>
    <w:rsid w:val="00C67C39"/>
    <w:rsid w:val="00C71547"/>
    <w:rsid w:val="00C715FC"/>
    <w:rsid w:val="00C7191B"/>
    <w:rsid w:val="00C71C97"/>
    <w:rsid w:val="00C72188"/>
    <w:rsid w:val="00C72799"/>
    <w:rsid w:val="00C727B6"/>
    <w:rsid w:val="00C73BB4"/>
    <w:rsid w:val="00C73C61"/>
    <w:rsid w:val="00C73C9A"/>
    <w:rsid w:val="00C753D4"/>
    <w:rsid w:val="00C764E8"/>
    <w:rsid w:val="00C76B83"/>
    <w:rsid w:val="00C76CD0"/>
    <w:rsid w:val="00C80623"/>
    <w:rsid w:val="00C82F65"/>
    <w:rsid w:val="00C855F4"/>
    <w:rsid w:val="00C86147"/>
    <w:rsid w:val="00C8652B"/>
    <w:rsid w:val="00C86BD2"/>
    <w:rsid w:val="00C8717F"/>
    <w:rsid w:val="00C87692"/>
    <w:rsid w:val="00C87AFB"/>
    <w:rsid w:val="00C87B07"/>
    <w:rsid w:val="00C87B21"/>
    <w:rsid w:val="00C91132"/>
    <w:rsid w:val="00C912A9"/>
    <w:rsid w:val="00C9138E"/>
    <w:rsid w:val="00C918B2"/>
    <w:rsid w:val="00C9293F"/>
    <w:rsid w:val="00C93759"/>
    <w:rsid w:val="00C9386D"/>
    <w:rsid w:val="00C93C7D"/>
    <w:rsid w:val="00C93CEC"/>
    <w:rsid w:val="00C94573"/>
    <w:rsid w:val="00C96A52"/>
    <w:rsid w:val="00CA138C"/>
    <w:rsid w:val="00CA1F22"/>
    <w:rsid w:val="00CA32A9"/>
    <w:rsid w:val="00CA5E58"/>
    <w:rsid w:val="00CA7349"/>
    <w:rsid w:val="00CA7B89"/>
    <w:rsid w:val="00CB0289"/>
    <w:rsid w:val="00CB1453"/>
    <w:rsid w:val="00CB19B6"/>
    <w:rsid w:val="00CB1B37"/>
    <w:rsid w:val="00CB2125"/>
    <w:rsid w:val="00CB2E57"/>
    <w:rsid w:val="00CB3495"/>
    <w:rsid w:val="00CB38AF"/>
    <w:rsid w:val="00CB3C4A"/>
    <w:rsid w:val="00CB4237"/>
    <w:rsid w:val="00CB575A"/>
    <w:rsid w:val="00CB64B4"/>
    <w:rsid w:val="00CB6F1D"/>
    <w:rsid w:val="00CB764E"/>
    <w:rsid w:val="00CC005F"/>
    <w:rsid w:val="00CC0AAB"/>
    <w:rsid w:val="00CC1182"/>
    <w:rsid w:val="00CC1FAC"/>
    <w:rsid w:val="00CC24C7"/>
    <w:rsid w:val="00CC26BC"/>
    <w:rsid w:val="00CC3EDB"/>
    <w:rsid w:val="00CC55EC"/>
    <w:rsid w:val="00CC5A4B"/>
    <w:rsid w:val="00CC6D1C"/>
    <w:rsid w:val="00CC709B"/>
    <w:rsid w:val="00CD02E8"/>
    <w:rsid w:val="00CD0835"/>
    <w:rsid w:val="00CD200F"/>
    <w:rsid w:val="00CD2286"/>
    <w:rsid w:val="00CD2A72"/>
    <w:rsid w:val="00CD3C3D"/>
    <w:rsid w:val="00CD4E19"/>
    <w:rsid w:val="00CD53B8"/>
    <w:rsid w:val="00CD56C1"/>
    <w:rsid w:val="00CD5AA6"/>
    <w:rsid w:val="00CD5C37"/>
    <w:rsid w:val="00CD6D5A"/>
    <w:rsid w:val="00CE1C82"/>
    <w:rsid w:val="00CE1F45"/>
    <w:rsid w:val="00CE2A89"/>
    <w:rsid w:val="00CE3027"/>
    <w:rsid w:val="00CE4B7B"/>
    <w:rsid w:val="00CE54B6"/>
    <w:rsid w:val="00CE5E0E"/>
    <w:rsid w:val="00CE6072"/>
    <w:rsid w:val="00CE6A81"/>
    <w:rsid w:val="00CE6F05"/>
    <w:rsid w:val="00CE764D"/>
    <w:rsid w:val="00CF086A"/>
    <w:rsid w:val="00CF08E4"/>
    <w:rsid w:val="00CF2337"/>
    <w:rsid w:val="00CF25F9"/>
    <w:rsid w:val="00CF32C2"/>
    <w:rsid w:val="00CF376D"/>
    <w:rsid w:val="00CF59D3"/>
    <w:rsid w:val="00CF680C"/>
    <w:rsid w:val="00D005C1"/>
    <w:rsid w:val="00D0116A"/>
    <w:rsid w:val="00D016CE"/>
    <w:rsid w:val="00D03D95"/>
    <w:rsid w:val="00D042D0"/>
    <w:rsid w:val="00D04D95"/>
    <w:rsid w:val="00D04E75"/>
    <w:rsid w:val="00D069FC"/>
    <w:rsid w:val="00D100BE"/>
    <w:rsid w:val="00D1050C"/>
    <w:rsid w:val="00D10A08"/>
    <w:rsid w:val="00D12371"/>
    <w:rsid w:val="00D133F1"/>
    <w:rsid w:val="00D14236"/>
    <w:rsid w:val="00D17E16"/>
    <w:rsid w:val="00D17F4D"/>
    <w:rsid w:val="00D20510"/>
    <w:rsid w:val="00D20FA7"/>
    <w:rsid w:val="00D21018"/>
    <w:rsid w:val="00D22EC0"/>
    <w:rsid w:val="00D2546F"/>
    <w:rsid w:val="00D25A3E"/>
    <w:rsid w:val="00D26302"/>
    <w:rsid w:val="00D267E2"/>
    <w:rsid w:val="00D27E52"/>
    <w:rsid w:val="00D3075F"/>
    <w:rsid w:val="00D30791"/>
    <w:rsid w:val="00D30BA4"/>
    <w:rsid w:val="00D31091"/>
    <w:rsid w:val="00D31136"/>
    <w:rsid w:val="00D31E5B"/>
    <w:rsid w:val="00D3276A"/>
    <w:rsid w:val="00D339F1"/>
    <w:rsid w:val="00D34320"/>
    <w:rsid w:val="00D34862"/>
    <w:rsid w:val="00D37B96"/>
    <w:rsid w:val="00D41BCA"/>
    <w:rsid w:val="00D44A0F"/>
    <w:rsid w:val="00D45515"/>
    <w:rsid w:val="00D45582"/>
    <w:rsid w:val="00D46F45"/>
    <w:rsid w:val="00D47040"/>
    <w:rsid w:val="00D47060"/>
    <w:rsid w:val="00D5061B"/>
    <w:rsid w:val="00D509B4"/>
    <w:rsid w:val="00D509BA"/>
    <w:rsid w:val="00D511A8"/>
    <w:rsid w:val="00D5182E"/>
    <w:rsid w:val="00D52060"/>
    <w:rsid w:val="00D52BBF"/>
    <w:rsid w:val="00D533EA"/>
    <w:rsid w:val="00D53F82"/>
    <w:rsid w:val="00D54624"/>
    <w:rsid w:val="00D54AA4"/>
    <w:rsid w:val="00D561C8"/>
    <w:rsid w:val="00D57613"/>
    <w:rsid w:val="00D57FCD"/>
    <w:rsid w:val="00D6057E"/>
    <w:rsid w:val="00D60B64"/>
    <w:rsid w:val="00D62B78"/>
    <w:rsid w:val="00D63049"/>
    <w:rsid w:val="00D6337B"/>
    <w:rsid w:val="00D63D45"/>
    <w:rsid w:val="00D6499C"/>
    <w:rsid w:val="00D64B98"/>
    <w:rsid w:val="00D67828"/>
    <w:rsid w:val="00D7036E"/>
    <w:rsid w:val="00D70937"/>
    <w:rsid w:val="00D70B5F"/>
    <w:rsid w:val="00D7119C"/>
    <w:rsid w:val="00D730D2"/>
    <w:rsid w:val="00D7376F"/>
    <w:rsid w:val="00D73A75"/>
    <w:rsid w:val="00D749A7"/>
    <w:rsid w:val="00D74DA3"/>
    <w:rsid w:val="00D7509A"/>
    <w:rsid w:val="00D75220"/>
    <w:rsid w:val="00D75468"/>
    <w:rsid w:val="00D757DF"/>
    <w:rsid w:val="00D75D7B"/>
    <w:rsid w:val="00D76273"/>
    <w:rsid w:val="00D778DF"/>
    <w:rsid w:val="00D828FA"/>
    <w:rsid w:val="00D832DE"/>
    <w:rsid w:val="00D850B0"/>
    <w:rsid w:val="00D850E8"/>
    <w:rsid w:val="00D85295"/>
    <w:rsid w:val="00D85F84"/>
    <w:rsid w:val="00D861C7"/>
    <w:rsid w:val="00D86FF2"/>
    <w:rsid w:val="00D87017"/>
    <w:rsid w:val="00D87502"/>
    <w:rsid w:val="00D87C45"/>
    <w:rsid w:val="00D87E03"/>
    <w:rsid w:val="00D92523"/>
    <w:rsid w:val="00D93A63"/>
    <w:rsid w:val="00D9475E"/>
    <w:rsid w:val="00D950ED"/>
    <w:rsid w:val="00D96580"/>
    <w:rsid w:val="00D96E6F"/>
    <w:rsid w:val="00D97280"/>
    <w:rsid w:val="00D97434"/>
    <w:rsid w:val="00DA138A"/>
    <w:rsid w:val="00DA1C1B"/>
    <w:rsid w:val="00DA2394"/>
    <w:rsid w:val="00DA3556"/>
    <w:rsid w:val="00DA47E1"/>
    <w:rsid w:val="00DA56BB"/>
    <w:rsid w:val="00DA5778"/>
    <w:rsid w:val="00DA78F5"/>
    <w:rsid w:val="00DB023D"/>
    <w:rsid w:val="00DB0B81"/>
    <w:rsid w:val="00DB31B9"/>
    <w:rsid w:val="00DB57D4"/>
    <w:rsid w:val="00DB634D"/>
    <w:rsid w:val="00DB6521"/>
    <w:rsid w:val="00DB658D"/>
    <w:rsid w:val="00DB6661"/>
    <w:rsid w:val="00DB6892"/>
    <w:rsid w:val="00DB6E53"/>
    <w:rsid w:val="00DB7727"/>
    <w:rsid w:val="00DC1E01"/>
    <w:rsid w:val="00DC3984"/>
    <w:rsid w:val="00DC565C"/>
    <w:rsid w:val="00DC5DA0"/>
    <w:rsid w:val="00DC5E91"/>
    <w:rsid w:val="00DC6AB9"/>
    <w:rsid w:val="00DC707E"/>
    <w:rsid w:val="00DC72AD"/>
    <w:rsid w:val="00DD1D3A"/>
    <w:rsid w:val="00DD4605"/>
    <w:rsid w:val="00DD4773"/>
    <w:rsid w:val="00DD4BEF"/>
    <w:rsid w:val="00DD4DBC"/>
    <w:rsid w:val="00DD60C1"/>
    <w:rsid w:val="00DD616A"/>
    <w:rsid w:val="00DD6C0C"/>
    <w:rsid w:val="00DE180C"/>
    <w:rsid w:val="00DE295E"/>
    <w:rsid w:val="00DE3502"/>
    <w:rsid w:val="00DE357E"/>
    <w:rsid w:val="00DE36D3"/>
    <w:rsid w:val="00DE5976"/>
    <w:rsid w:val="00DE5FE6"/>
    <w:rsid w:val="00DE6046"/>
    <w:rsid w:val="00DE65D7"/>
    <w:rsid w:val="00DE65E4"/>
    <w:rsid w:val="00DE6E6A"/>
    <w:rsid w:val="00DE74D3"/>
    <w:rsid w:val="00DF00BA"/>
    <w:rsid w:val="00DF067F"/>
    <w:rsid w:val="00DF1481"/>
    <w:rsid w:val="00DF162F"/>
    <w:rsid w:val="00DF2238"/>
    <w:rsid w:val="00DF2CB4"/>
    <w:rsid w:val="00DF330D"/>
    <w:rsid w:val="00DF34C1"/>
    <w:rsid w:val="00DF389A"/>
    <w:rsid w:val="00DF3C7F"/>
    <w:rsid w:val="00DF4D99"/>
    <w:rsid w:val="00DF4F80"/>
    <w:rsid w:val="00DF6B24"/>
    <w:rsid w:val="00DF6EAF"/>
    <w:rsid w:val="00DF7412"/>
    <w:rsid w:val="00DF7713"/>
    <w:rsid w:val="00DF7C16"/>
    <w:rsid w:val="00E01225"/>
    <w:rsid w:val="00E01B29"/>
    <w:rsid w:val="00E029E7"/>
    <w:rsid w:val="00E0454F"/>
    <w:rsid w:val="00E05CAD"/>
    <w:rsid w:val="00E06135"/>
    <w:rsid w:val="00E06397"/>
    <w:rsid w:val="00E06F9B"/>
    <w:rsid w:val="00E1028D"/>
    <w:rsid w:val="00E10EB3"/>
    <w:rsid w:val="00E11AE8"/>
    <w:rsid w:val="00E11C72"/>
    <w:rsid w:val="00E12E49"/>
    <w:rsid w:val="00E13EAE"/>
    <w:rsid w:val="00E14CDF"/>
    <w:rsid w:val="00E17D14"/>
    <w:rsid w:val="00E209E4"/>
    <w:rsid w:val="00E20A63"/>
    <w:rsid w:val="00E20FB5"/>
    <w:rsid w:val="00E2125C"/>
    <w:rsid w:val="00E2273F"/>
    <w:rsid w:val="00E22EFF"/>
    <w:rsid w:val="00E24160"/>
    <w:rsid w:val="00E2452E"/>
    <w:rsid w:val="00E24C2D"/>
    <w:rsid w:val="00E27665"/>
    <w:rsid w:val="00E302C6"/>
    <w:rsid w:val="00E303F7"/>
    <w:rsid w:val="00E32064"/>
    <w:rsid w:val="00E32601"/>
    <w:rsid w:val="00E3345F"/>
    <w:rsid w:val="00E34C56"/>
    <w:rsid w:val="00E34D2F"/>
    <w:rsid w:val="00E34F56"/>
    <w:rsid w:val="00E351EE"/>
    <w:rsid w:val="00E35982"/>
    <w:rsid w:val="00E36952"/>
    <w:rsid w:val="00E36E68"/>
    <w:rsid w:val="00E370AA"/>
    <w:rsid w:val="00E37FE3"/>
    <w:rsid w:val="00E40B8E"/>
    <w:rsid w:val="00E40BD9"/>
    <w:rsid w:val="00E4121C"/>
    <w:rsid w:val="00E42164"/>
    <w:rsid w:val="00E436C7"/>
    <w:rsid w:val="00E43BEA"/>
    <w:rsid w:val="00E43E74"/>
    <w:rsid w:val="00E463B2"/>
    <w:rsid w:val="00E46A87"/>
    <w:rsid w:val="00E4715A"/>
    <w:rsid w:val="00E473FE"/>
    <w:rsid w:val="00E5052F"/>
    <w:rsid w:val="00E52670"/>
    <w:rsid w:val="00E52CAD"/>
    <w:rsid w:val="00E530CB"/>
    <w:rsid w:val="00E53259"/>
    <w:rsid w:val="00E53903"/>
    <w:rsid w:val="00E54AB6"/>
    <w:rsid w:val="00E56B01"/>
    <w:rsid w:val="00E5742E"/>
    <w:rsid w:val="00E57ED0"/>
    <w:rsid w:val="00E57F7B"/>
    <w:rsid w:val="00E6134F"/>
    <w:rsid w:val="00E61540"/>
    <w:rsid w:val="00E61AD5"/>
    <w:rsid w:val="00E63114"/>
    <w:rsid w:val="00E644A7"/>
    <w:rsid w:val="00E64D78"/>
    <w:rsid w:val="00E664C7"/>
    <w:rsid w:val="00E6707C"/>
    <w:rsid w:val="00E73750"/>
    <w:rsid w:val="00E7610E"/>
    <w:rsid w:val="00E766DE"/>
    <w:rsid w:val="00E76A9C"/>
    <w:rsid w:val="00E800E6"/>
    <w:rsid w:val="00E804BA"/>
    <w:rsid w:val="00E806C4"/>
    <w:rsid w:val="00E81221"/>
    <w:rsid w:val="00E8247F"/>
    <w:rsid w:val="00E82751"/>
    <w:rsid w:val="00E8349C"/>
    <w:rsid w:val="00E850A5"/>
    <w:rsid w:val="00E85136"/>
    <w:rsid w:val="00E8584F"/>
    <w:rsid w:val="00E85F08"/>
    <w:rsid w:val="00E861A9"/>
    <w:rsid w:val="00E86244"/>
    <w:rsid w:val="00E870C6"/>
    <w:rsid w:val="00E87839"/>
    <w:rsid w:val="00E90845"/>
    <w:rsid w:val="00E917D3"/>
    <w:rsid w:val="00E931FF"/>
    <w:rsid w:val="00E93BF3"/>
    <w:rsid w:val="00E94440"/>
    <w:rsid w:val="00E94E94"/>
    <w:rsid w:val="00E952E0"/>
    <w:rsid w:val="00E96623"/>
    <w:rsid w:val="00E96929"/>
    <w:rsid w:val="00E96C57"/>
    <w:rsid w:val="00E9713E"/>
    <w:rsid w:val="00E975A7"/>
    <w:rsid w:val="00EA06CE"/>
    <w:rsid w:val="00EA0D82"/>
    <w:rsid w:val="00EA1629"/>
    <w:rsid w:val="00EA18F6"/>
    <w:rsid w:val="00EA2490"/>
    <w:rsid w:val="00EA2C74"/>
    <w:rsid w:val="00EA3D8C"/>
    <w:rsid w:val="00EA4AD5"/>
    <w:rsid w:val="00EA4EC1"/>
    <w:rsid w:val="00EA6933"/>
    <w:rsid w:val="00EA6BC8"/>
    <w:rsid w:val="00EA6EBF"/>
    <w:rsid w:val="00EA748C"/>
    <w:rsid w:val="00EA7FDD"/>
    <w:rsid w:val="00EB078B"/>
    <w:rsid w:val="00EB20C4"/>
    <w:rsid w:val="00EB2BA4"/>
    <w:rsid w:val="00EB346F"/>
    <w:rsid w:val="00EB395A"/>
    <w:rsid w:val="00EB4DFC"/>
    <w:rsid w:val="00EB58E0"/>
    <w:rsid w:val="00EB59AA"/>
    <w:rsid w:val="00EB645D"/>
    <w:rsid w:val="00EB64BA"/>
    <w:rsid w:val="00EB6920"/>
    <w:rsid w:val="00EB6A46"/>
    <w:rsid w:val="00EB6C28"/>
    <w:rsid w:val="00EB722D"/>
    <w:rsid w:val="00EB73E8"/>
    <w:rsid w:val="00EC05AB"/>
    <w:rsid w:val="00EC16C5"/>
    <w:rsid w:val="00EC36A0"/>
    <w:rsid w:val="00EC39D3"/>
    <w:rsid w:val="00EC60D4"/>
    <w:rsid w:val="00EC74AC"/>
    <w:rsid w:val="00ED073B"/>
    <w:rsid w:val="00ED09AB"/>
    <w:rsid w:val="00ED2FC8"/>
    <w:rsid w:val="00ED4E91"/>
    <w:rsid w:val="00ED7238"/>
    <w:rsid w:val="00ED7AF2"/>
    <w:rsid w:val="00EE0E6E"/>
    <w:rsid w:val="00EE1520"/>
    <w:rsid w:val="00EE20EB"/>
    <w:rsid w:val="00EE258A"/>
    <w:rsid w:val="00EE268D"/>
    <w:rsid w:val="00EE34B2"/>
    <w:rsid w:val="00EE4C1C"/>
    <w:rsid w:val="00EE5A45"/>
    <w:rsid w:val="00EE5B1D"/>
    <w:rsid w:val="00EE5BE7"/>
    <w:rsid w:val="00EE5F5F"/>
    <w:rsid w:val="00EE663B"/>
    <w:rsid w:val="00EE6AA3"/>
    <w:rsid w:val="00EE6E43"/>
    <w:rsid w:val="00EF0AF5"/>
    <w:rsid w:val="00EF13ED"/>
    <w:rsid w:val="00EF21AB"/>
    <w:rsid w:val="00EF228C"/>
    <w:rsid w:val="00EF22FA"/>
    <w:rsid w:val="00EF3C41"/>
    <w:rsid w:val="00EF59C8"/>
    <w:rsid w:val="00F00E35"/>
    <w:rsid w:val="00F01AFC"/>
    <w:rsid w:val="00F01F80"/>
    <w:rsid w:val="00F021CC"/>
    <w:rsid w:val="00F02A75"/>
    <w:rsid w:val="00F03392"/>
    <w:rsid w:val="00F040F5"/>
    <w:rsid w:val="00F0454C"/>
    <w:rsid w:val="00F04AA5"/>
    <w:rsid w:val="00F05DBF"/>
    <w:rsid w:val="00F06124"/>
    <w:rsid w:val="00F07168"/>
    <w:rsid w:val="00F10386"/>
    <w:rsid w:val="00F10CA9"/>
    <w:rsid w:val="00F120E8"/>
    <w:rsid w:val="00F1304F"/>
    <w:rsid w:val="00F13546"/>
    <w:rsid w:val="00F15238"/>
    <w:rsid w:val="00F15953"/>
    <w:rsid w:val="00F15B4A"/>
    <w:rsid w:val="00F16568"/>
    <w:rsid w:val="00F1741D"/>
    <w:rsid w:val="00F20FEC"/>
    <w:rsid w:val="00F21D44"/>
    <w:rsid w:val="00F238D5"/>
    <w:rsid w:val="00F24B85"/>
    <w:rsid w:val="00F2598D"/>
    <w:rsid w:val="00F27286"/>
    <w:rsid w:val="00F2763C"/>
    <w:rsid w:val="00F27940"/>
    <w:rsid w:val="00F317BC"/>
    <w:rsid w:val="00F31BD0"/>
    <w:rsid w:val="00F32B1E"/>
    <w:rsid w:val="00F32C2C"/>
    <w:rsid w:val="00F335C5"/>
    <w:rsid w:val="00F3373E"/>
    <w:rsid w:val="00F34B64"/>
    <w:rsid w:val="00F34DF9"/>
    <w:rsid w:val="00F3587E"/>
    <w:rsid w:val="00F363E9"/>
    <w:rsid w:val="00F37C0B"/>
    <w:rsid w:val="00F37F5E"/>
    <w:rsid w:val="00F431E3"/>
    <w:rsid w:val="00F43267"/>
    <w:rsid w:val="00F440C4"/>
    <w:rsid w:val="00F4648C"/>
    <w:rsid w:val="00F46745"/>
    <w:rsid w:val="00F46EE8"/>
    <w:rsid w:val="00F47C42"/>
    <w:rsid w:val="00F51729"/>
    <w:rsid w:val="00F517A7"/>
    <w:rsid w:val="00F51CF3"/>
    <w:rsid w:val="00F52CF2"/>
    <w:rsid w:val="00F53357"/>
    <w:rsid w:val="00F53ADF"/>
    <w:rsid w:val="00F547C9"/>
    <w:rsid w:val="00F56E57"/>
    <w:rsid w:val="00F575C2"/>
    <w:rsid w:val="00F57AC9"/>
    <w:rsid w:val="00F57B84"/>
    <w:rsid w:val="00F57B90"/>
    <w:rsid w:val="00F619D5"/>
    <w:rsid w:val="00F6225C"/>
    <w:rsid w:val="00F62549"/>
    <w:rsid w:val="00F626EE"/>
    <w:rsid w:val="00F629B9"/>
    <w:rsid w:val="00F62A91"/>
    <w:rsid w:val="00F62A96"/>
    <w:rsid w:val="00F6312D"/>
    <w:rsid w:val="00F639BB"/>
    <w:rsid w:val="00F64F2F"/>
    <w:rsid w:val="00F657A6"/>
    <w:rsid w:val="00F66365"/>
    <w:rsid w:val="00F6764A"/>
    <w:rsid w:val="00F67876"/>
    <w:rsid w:val="00F67FA1"/>
    <w:rsid w:val="00F72274"/>
    <w:rsid w:val="00F72426"/>
    <w:rsid w:val="00F75336"/>
    <w:rsid w:val="00F7588C"/>
    <w:rsid w:val="00F75961"/>
    <w:rsid w:val="00F75C45"/>
    <w:rsid w:val="00F75D4B"/>
    <w:rsid w:val="00F75FAB"/>
    <w:rsid w:val="00F7693F"/>
    <w:rsid w:val="00F76D7E"/>
    <w:rsid w:val="00F776DA"/>
    <w:rsid w:val="00F779EE"/>
    <w:rsid w:val="00F80D92"/>
    <w:rsid w:val="00F811E1"/>
    <w:rsid w:val="00F82066"/>
    <w:rsid w:val="00F82F1D"/>
    <w:rsid w:val="00F83BA3"/>
    <w:rsid w:val="00F85C23"/>
    <w:rsid w:val="00F8738D"/>
    <w:rsid w:val="00F87B6D"/>
    <w:rsid w:val="00F902F6"/>
    <w:rsid w:val="00F9180B"/>
    <w:rsid w:val="00F918FA"/>
    <w:rsid w:val="00F924E2"/>
    <w:rsid w:val="00F940FC"/>
    <w:rsid w:val="00F9505B"/>
    <w:rsid w:val="00F9556A"/>
    <w:rsid w:val="00F959A2"/>
    <w:rsid w:val="00F95BDD"/>
    <w:rsid w:val="00F95C7C"/>
    <w:rsid w:val="00F973B4"/>
    <w:rsid w:val="00FA020C"/>
    <w:rsid w:val="00FA02B3"/>
    <w:rsid w:val="00FA08DA"/>
    <w:rsid w:val="00FA0C5B"/>
    <w:rsid w:val="00FA0E7C"/>
    <w:rsid w:val="00FA168E"/>
    <w:rsid w:val="00FA1F3E"/>
    <w:rsid w:val="00FA28CA"/>
    <w:rsid w:val="00FA2A43"/>
    <w:rsid w:val="00FA2FBB"/>
    <w:rsid w:val="00FA4DF8"/>
    <w:rsid w:val="00FA53DE"/>
    <w:rsid w:val="00FA54C6"/>
    <w:rsid w:val="00FA6BDD"/>
    <w:rsid w:val="00FA740A"/>
    <w:rsid w:val="00FB0DFB"/>
    <w:rsid w:val="00FB12AC"/>
    <w:rsid w:val="00FB20CF"/>
    <w:rsid w:val="00FB2E3B"/>
    <w:rsid w:val="00FB3799"/>
    <w:rsid w:val="00FB4839"/>
    <w:rsid w:val="00FB6B3F"/>
    <w:rsid w:val="00FB7043"/>
    <w:rsid w:val="00FC1248"/>
    <w:rsid w:val="00FC13D5"/>
    <w:rsid w:val="00FC1724"/>
    <w:rsid w:val="00FC1AAF"/>
    <w:rsid w:val="00FC25E0"/>
    <w:rsid w:val="00FC2B42"/>
    <w:rsid w:val="00FC58EA"/>
    <w:rsid w:val="00FC674E"/>
    <w:rsid w:val="00FC73F6"/>
    <w:rsid w:val="00FC760B"/>
    <w:rsid w:val="00FD0941"/>
    <w:rsid w:val="00FD1137"/>
    <w:rsid w:val="00FD194D"/>
    <w:rsid w:val="00FD1AE2"/>
    <w:rsid w:val="00FD1D47"/>
    <w:rsid w:val="00FD247B"/>
    <w:rsid w:val="00FD2511"/>
    <w:rsid w:val="00FD27DC"/>
    <w:rsid w:val="00FD2E94"/>
    <w:rsid w:val="00FD3420"/>
    <w:rsid w:val="00FD37DB"/>
    <w:rsid w:val="00FD3CB9"/>
    <w:rsid w:val="00FD4891"/>
    <w:rsid w:val="00FD4914"/>
    <w:rsid w:val="00FD51CF"/>
    <w:rsid w:val="00FD55C3"/>
    <w:rsid w:val="00FD61A0"/>
    <w:rsid w:val="00FD6372"/>
    <w:rsid w:val="00FD67FD"/>
    <w:rsid w:val="00FD7BA1"/>
    <w:rsid w:val="00FE0772"/>
    <w:rsid w:val="00FE0C4A"/>
    <w:rsid w:val="00FE13C3"/>
    <w:rsid w:val="00FE175B"/>
    <w:rsid w:val="00FE1B68"/>
    <w:rsid w:val="00FE2491"/>
    <w:rsid w:val="00FE3BBD"/>
    <w:rsid w:val="00FE6202"/>
    <w:rsid w:val="00FE6D98"/>
    <w:rsid w:val="00FE6F15"/>
    <w:rsid w:val="00FE72BC"/>
    <w:rsid w:val="00FE7399"/>
    <w:rsid w:val="00FF2716"/>
    <w:rsid w:val="00FF2AEA"/>
    <w:rsid w:val="00FF3355"/>
    <w:rsid w:val="00FF3924"/>
    <w:rsid w:val="00FF4FB6"/>
    <w:rsid w:val="00FF568C"/>
    <w:rsid w:val="00FF5C40"/>
    <w:rsid w:val="00FF643B"/>
    <w:rsid w:val="00FF69B6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AB34E7"/>
  <w15:docId w15:val="{8CED0A5C-7D19-4D44-B9B3-42381FE0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Marker2">
    <w:name w:val="Marker2"/>
    <w:rsid w:val="00DC565C"/>
    <w:rPr>
      <w:color w:val="FF0000"/>
    </w:rPr>
  </w:style>
  <w:style w:type="character" w:customStyle="1" w:styleId="Bodytext">
    <w:name w:val="Body text_"/>
    <w:link w:val="BodyText2"/>
    <w:rsid w:val="004E3902"/>
    <w:rPr>
      <w:spacing w:val="1"/>
      <w:shd w:val="clear" w:color="auto" w:fill="FFFFFF"/>
    </w:rPr>
  </w:style>
  <w:style w:type="paragraph" w:customStyle="1" w:styleId="BodyText2">
    <w:name w:val="Body Text2"/>
    <w:basedOn w:val="Parasts"/>
    <w:link w:val="Bodytext"/>
    <w:rsid w:val="004E3902"/>
    <w:pPr>
      <w:widowControl w:val="0"/>
      <w:shd w:val="clear" w:color="auto" w:fill="FFFFFF"/>
      <w:spacing w:before="540" w:after="300" w:line="0" w:lineRule="atLeast"/>
      <w:ind w:hanging="360"/>
      <w:jc w:val="center"/>
    </w:pPr>
    <w:rPr>
      <w:spacing w:val="1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7184" TargetMode="External"/><Relationship Id="rId13" Type="http://schemas.openxmlformats.org/officeDocument/2006/relationships/hyperlink" Target="http://eur-lex.europa.eu/eli/dir/2002/46?locale=LV" TargetMode="External"/><Relationship Id="rId18" Type="http://schemas.openxmlformats.org/officeDocument/2006/relationships/hyperlink" Target="http://eur-lex.europa.eu/eli/reg/2006/1925?locale=LV" TargetMode="External"/><Relationship Id="rId26" Type="http://schemas.openxmlformats.org/officeDocument/2006/relationships/hyperlink" Target="http://eur-lex.europa.eu/eli/dir/2002/46?locale=LV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ur-lex.europa.eu/eli/reg/2006/1925?locale=LV" TargetMode="External"/><Relationship Id="rId34" Type="http://schemas.openxmlformats.org/officeDocument/2006/relationships/hyperlink" Target="http://www.zm.gov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sb.gov.lv" TargetMode="External"/><Relationship Id="rId17" Type="http://schemas.openxmlformats.org/officeDocument/2006/relationships/hyperlink" Target="http://eur-lex.europa.eu/eli/dir/2002/46?locale=LV" TargetMode="External"/><Relationship Id="rId25" Type="http://schemas.openxmlformats.org/officeDocument/2006/relationships/hyperlink" Target="http://eur-lex.europa.eu/eli/reg/2006/1925?locale=LV" TargetMode="External"/><Relationship Id="rId33" Type="http://schemas.openxmlformats.org/officeDocument/2006/relationships/hyperlink" Target="http://eur-lex.europa.eu/eli/reg/2006/1925?locale=LV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09/1170?locale=LV" TargetMode="External"/><Relationship Id="rId20" Type="http://schemas.openxmlformats.org/officeDocument/2006/relationships/hyperlink" Target="http://eur-lex.europa.eu/eli/dir/2002/46?locale=LV" TargetMode="External"/><Relationship Id="rId29" Type="http://schemas.openxmlformats.org/officeDocument/2006/relationships/hyperlink" Target="http://eur-lex.europa.eu/eli/dir/2002/46?locale=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b.gov.lv" TargetMode="External"/><Relationship Id="rId24" Type="http://schemas.openxmlformats.org/officeDocument/2006/relationships/hyperlink" Target="http://eur-lex.europa.eu/eli/dir/2002/46?locale=LV" TargetMode="External"/><Relationship Id="rId32" Type="http://schemas.openxmlformats.org/officeDocument/2006/relationships/hyperlink" Target="http://eur-lex.europa.eu/eli/dir/2002/46?locale=LV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dir/2002/46?locale=LV" TargetMode="External"/><Relationship Id="rId23" Type="http://schemas.openxmlformats.org/officeDocument/2006/relationships/hyperlink" Target="http://eur-lex.europa.eu/eli/reg/2014/119?locale=LV" TargetMode="External"/><Relationship Id="rId28" Type="http://schemas.openxmlformats.org/officeDocument/2006/relationships/hyperlink" Target="http://eur-lex.europa.eu/eli/reg/2009/1170?locale=LV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csb.gov.lv" TargetMode="External"/><Relationship Id="rId19" Type="http://schemas.openxmlformats.org/officeDocument/2006/relationships/hyperlink" Target="http://eur-lex.europa.eu/eli/reg/2011/1161?locale=LV" TargetMode="External"/><Relationship Id="rId31" Type="http://schemas.openxmlformats.org/officeDocument/2006/relationships/hyperlink" Target="http://eur-lex.europa.eu/eli/reg/2009/1170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b.gov.lv" TargetMode="External"/><Relationship Id="rId14" Type="http://schemas.openxmlformats.org/officeDocument/2006/relationships/hyperlink" Target="http://eur-lex.europa.eu/eli/dir/2006/37?locale=LV" TargetMode="External"/><Relationship Id="rId22" Type="http://schemas.openxmlformats.org/officeDocument/2006/relationships/hyperlink" Target="http://eur-lex.europa.eu/eli/reg/2009/953?locale=LV" TargetMode="External"/><Relationship Id="rId27" Type="http://schemas.openxmlformats.org/officeDocument/2006/relationships/hyperlink" Target="http://eur-lex.europa.eu/eli/dir/2002/46?locale=LV" TargetMode="External"/><Relationship Id="rId30" Type="http://schemas.openxmlformats.org/officeDocument/2006/relationships/hyperlink" Target="http://eur-lex.europa.eu/eli/reg/2006/1925?locale=LV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CCE0-0FA4-435A-8A96-F22162DB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3194</Words>
  <Characters>22653</Characters>
  <Application>Microsoft Office Word</Application>
  <DocSecurity>0</DocSecurity>
  <Lines>984</Lines>
  <Paragraphs>397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"Prasības uztura bagātinātājiem"</vt:lpstr>
      <vt:lpstr/>
    </vt:vector>
  </TitlesOfParts>
  <Company>Zemkopības ministrija</Company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"Prasības uztura bagātinātājiem"</dc:title>
  <dc:subject>MK noteikumu projekta anotācija</dc:subject>
  <dc:creator>Zemkopības ministrija</dc:creator>
  <dc:description>Inara.Cine@zm.gov.lv
tālr. 27027146</dc:description>
  <cp:lastModifiedBy>Antra Dāldere</cp:lastModifiedBy>
  <cp:revision>138</cp:revision>
  <cp:lastPrinted>2014-05-23T08:09:00Z</cp:lastPrinted>
  <dcterms:created xsi:type="dcterms:W3CDTF">2015-09-23T09:19:00Z</dcterms:created>
  <dcterms:modified xsi:type="dcterms:W3CDTF">2015-11-16T07:56:00Z</dcterms:modified>
</cp:coreProperties>
</file>