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430" w:rsidRPr="0079798F" w:rsidRDefault="00D20430" w:rsidP="00535EA5">
      <w:pPr>
        <w:ind w:left="1440" w:firstLine="720"/>
      </w:pPr>
      <w:r w:rsidRPr="0079798F">
        <w:t xml:space="preserve">Ministru kabineta noteikumu projekta </w:t>
      </w:r>
    </w:p>
    <w:p w:rsidR="00D20430" w:rsidRPr="0079798F" w:rsidRDefault="00D20430" w:rsidP="00D20430">
      <w:pPr>
        <w:pStyle w:val="Kjene"/>
        <w:tabs>
          <w:tab w:val="clear" w:pos="4153"/>
          <w:tab w:val="clear" w:pos="8306"/>
        </w:tabs>
        <w:jc w:val="center"/>
      </w:pPr>
      <w:r w:rsidRPr="0079798F">
        <w:rPr>
          <w:b/>
        </w:rPr>
        <w:t>„</w:t>
      </w:r>
      <w:r w:rsidRPr="0079798F">
        <w:rPr>
          <w:b/>
          <w:bCs/>
        </w:rPr>
        <w:t>Grozījum</w:t>
      </w:r>
      <w:r w:rsidR="00E94C13">
        <w:rPr>
          <w:b/>
          <w:bCs/>
        </w:rPr>
        <w:t>i</w:t>
      </w:r>
      <w:r w:rsidRPr="0079798F">
        <w:rPr>
          <w:b/>
          <w:bCs/>
        </w:rPr>
        <w:t xml:space="preserve"> Ministru kabineta 2012.gada 10.jūlija noteikumos Nr.493 „Valsts augu aizsardzības dienesta maksas pakalpojumu cenrādis”</w:t>
      </w:r>
    </w:p>
    <w:p w:rsidR="00D20430" w:rsidRPr="0079798F" w:rsidRDefault="00D20430" w:rsidP="00D20430">
      <w:pPr>
        <w:jc w:val="center"/>
        <w:rPr>
          <w:b/>
        </w:rPr>
      </w:pPr>
      <w:r w:rsidRPr="0079798F">
        <w:rPr>
          <w:b/>
        </w:rPr>
        <w:t>sākotnējās ietekmes novērtējuma ziņojums (anotācija)</w:t>
      </w:r>
    </w:p>
    <w:p w:rsidR="00D20430" w:rsidRPr="0079798F" w:rsidRDefault="00D20430" w:rsidP="00D20430">
      <w:pPr>
        <w:pStyle w:val="naisc"/>
        <w:widowControl w:val="0"/>
        <w:spacing w:before="0" w:beforeAutospacing="0" w:after="0" w:afterAutospacing="0"/>
        <w:rPr>
          <w:b/>
          <w:bCs/>
        </w:rPr>
      </w:pPr>
    </w:p>
    <w:tbl>
      <w:tblPr>
        <w:tblW w:w="5419" w:type="pct"/>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200" w:firstRow="0" w:lastRow="0" w:firstColumn="0" w:lastColumn="0" w:noHBand="1" w:noVBand="0"/>
      </w:tblPr>
      <w:tblGrid>
        <w:gridCol w:w="673"/>
        <w:gridCol w:w="1745"/>
        <w:gridCol w:w="7647"/>
      </w:tblGrid>
      <w:tr w:rsidR="0079798F" w:rsidRPr="0079798F" w:rsidTr="00F86F4C">
        <w:tc>
          <w:tcPr>
            <w:tcW w:w="5000" w:type="pct"/>
            <w:gridSpan w:val="3"/>
          </w:tcPr>
          <w:p w:rsidR="00D20430" w:rsidRPr="0079798F" w:rsidRDefault="00D20430" w:rsidP="00F86F4C">
            <w:pPr>
              <w:pStyle w:val="naisnod"/>
              <w:spacing w:before="0" w:beforeAutospacing="0" w:after="0" w:afterAutospacing="0"/>
              <w:jc w:val="center"/>
            </w:pPr>
            <w:r w:rsidRPr="0079798F">
              <w:rPr>
                <w:b/>
                <w:bCs/>
              </w:rPr>
              <w:t>I. Tiesību akta projekta izstrādes nepieciešamība</w:t>
            </w:r>
          </w:p>
        </w:tc>
      </w:tr>
      <w:tr w:rsidR="0079798F" w:rsidRPr="0079798F" w:rsidTr="00F86F4C">
        <w:tc>
          <w:tcPr>
            <w:tcW w:w="334" w:type="pct"/>
          </w:tcPr>
          <w:p w:rsidR="00D20430" w:rsidRPr="0079798F" w:rsidRDefault="00D20430" w:rsidP="00F86F4C">
            <w:pPr>
              <w:pStyle w:val="naiskr"/>
              <w:tabs>
                <w:tab w:val="left" w:pos="3044"/>
              </w:tabs>
              <w:spacing w:before="0" w:beforeAutospacing="0" w:after="0" w:afterAutospacing="0"/>
              <w:jc w:val="both"/>
            </w:pPr>
            <w:r w:rsidRPr="0079798F">
              <w:t xml:space="preserve">1. </w:t>
            </w:r>
          </w:p>
        </w:tc>
        <w:tc>
          <w:tcPr>
            <w:tcW w:w="867" w:type="pct"/>
          </w:tcPr>
          <w:p w:rsidR="00D20430" w:rsidRPr="0079798F" w:rsidRDefault="00D20430" w:rsidP="00F86F4C">
            <w:pPr>
              <w:pStyle w:val="naiskr"/>
              <w:tabs>
                <w:tab w:val="left" w:pos="3044"/>
              </w:tabs>
              <w:spacing w:before="0" w:beforeAutospacing="0" w:after="0" w:afterAutospacing="0"/>
              <w:jc w:val="both"/>
            </w:pPr>
            <w:r w:rsidRPr="0079798F">
              <w:t>Pamatojums</w:t>
            </w:r>
          </w:p>
        </w:tc>
        <w:tc>
          <w:tcPr>
            <w:tcW w:w="3799" w:type="pct"/>
          </w:tcPr>
          <w:p w:rsidR="00D20430" w:rsidRPr="0079798F" w:rsidRDefault="00D20430" w:rsidP="00F86F4C">
            <w:pPr>
              <w:jc w:val="both"/>
            </w:pPr>
            <w:r w:rsidRPr="0079798F">
              <w:t>Likuma par budžetu un finanšu vadību 5.panta devītā daļa.</w:t>
            </w:r>
          </w:p>
        </w:tc>
      </w:tr>
      <w:tr w:rsidR="0079798F" w:rsidRPr="0079798F" w:rsidTr="00F86F4C">
        <w:tc>
          <w:tcPr>
            <w:tcW w:w="334" w:type="pct"/>
          </w:tcPr>
          <w:p w:rsidR="00D20430" w:rsidRPr="0079798F" w:rsidRDefault="00D20430" w:rsidP="00F86F4C">
            <w:pPr>
              <w:pStyle w:val="Pamatteksts"/>
              <w:widowControl w:val="0"/>
              <w:jc w:val="both"/>
              <w:rPr>
                <w:b w:val="0"/>
                <w:sz w:val="24"/>
                <w:szCs w:val="24"/>
              </w:rPr>
            </w:pPr>
            <w:r w:rsidRPr="0079798F">
              <w:rPr>
                <w:b w:val="0"/>
                <w:sz w:val="24"/>
                <w:szCs w:val="24"/>
              </w:rPr>
              <w:t xml:space="preserve">2. </w:t>
            </w:r>
          </w:p>
        </w:tc>
        <w:tc>
          <w:tcPr>
            <w:tcW w:w="867" w:type="pct"/>
          </w:tcPr>
          <w:p w:rsidR="00D20430" w:rsidRPr="0079798F" w:rsidRDefault="00D20430" w:rsidP="00F86F4C">
            <w:pPr>
              <w:pStyle w:val="Pamatteksts"/>
              <w:widowControl w:val="0"/>
              <w:jc w:val="both"/>
              <w:rPr>
                <w:b w:val="0"/>
                <w:sz w:val="24"/>
                <w:szCs w:val="24"/>
              </w:rPr>
            </w:pPr>
            <w:r w:rsidRPr="0079798F">
              <w:rPr>
                <w:b w:val="0"/>
                <w:sz w:val="24"/>
                <w:szCs w:val="24"/>
              </w:rPr>
              <w:t>Pašreizējā situācija un problēmas, kuru risināšanai tiesību akta projekts izstrādāts, tiesiskā regulējuma mērķis un būtība</w:t>
            </w:r>
          </w:p>
        </w:tc>
        <w:tc>
          <w:tcPr>
            <w:tcW w:w="3799" w:type="pct"/>
          </w:tcPr>
          <w:p w:rsidR="00D20430" w:rsidRPr="003632DE" w:rsidRDefault="00D20430" w:rsidP="00D20430">
            <w:pPr>
              <w:jc w:val="both"/>
            </w:pPr>
            <w:r w:rsidRPr="003632DE">
              <w:rPr>
                <w:iCs/>
              </w:rPr>
              <w:t>Patlaban ir spēkā Ministru kabineta 2012.gada 10.jūlija noteikumi Nr.493 „</w:t>
            </w:r>
            <w:r w:rsidRPr="00DF2939">
              <w:rPr>
                <w:bCs/>
              </w:rPr>
              <w:t>Valsts augu aizsardzības dienesta maksas pakalpojum</w:t>
            </w:r>
            <w:r w:rsidR="00B17DC0" w:rsidRPr="003632DE">
              <w:rPr>
                <w:bCs/>
              </w:rPr>
              <w:t>u cenrādis” (turpmāk – noteikum</w:t>
            </w:r>
            <w:r w:rsidR="0073499F" w:rsidRPr="003632DE">
              <w:rPr>
                <w:bCs/>
              </w:rPr>
              <w:t>i Nr.493</w:t>
            </w:r>
            <w:r w:rsidRPr="003632DE">
              <w:rPr>
                <w:bCs/>
              </w:rPr>
              <w:t>)</w:t>
            </w:r>
            <w:r w:rsidR="0073499F" w:rsidRPr="003632DE">
              <w:rPr>
                <w:bCs/>
              </w:rPr>
              <w:t xml:space="preserve"> un</w:t>
            </w:r>
            <w:r w:rsidRPr="00DF2939">
              <w:rPr>
                <w:bCs/>
              </w:rPr>
              <w:t>Ministru kabinet</w:t>
            </w:r>
            <w:r w:rsidR="0073499F" w:rsidRPr="00DF2939">
              <w:rPr>
                <w:bCs/>
              </w:rPr>
              <w:t>a</w:t>
            </w:r>
            <w:r w:rsidRPr="00DF2939">
              <w:rPr>
                <w:bCs/>
              </w:rPr>
              <w:t xml:space="preserve"> </w:t>
            </w:r>
            <w:r w:rsidR="00CB0052" w:rsidRPr="00DF2939">
              <w:rPr>
                <w:bCs/>
              </w:rPr>
              <w:t>2015.gada 1.septembr</w:t>
            </w:r>
            <w:r w:rsidR="0073499F" w:rsidRPr="00DF2939">
              <w:rPr>
                <w:bCs/>
              </w:rPr>
              <w:t>a</w:t>
            </w:r>
            <w:r w:rsidR="00CB0052" w:rsidRPr="00DF2939">
              <w:rPr>
                <w:bCs/>
              </w:rPr>
              <w:t xml:space="preserve"> </w:t>
            </w:r>
            <w:r w:rsidRPr="00DF2939">
              <w:rPr>
                <w:bCs/>
              </w:rPr>
              <w:t xml:space="preserve"> </w:t>
            </w:r>
            <w:r w:rsidR="0015762F" w:rsidRPr="003632DE">
              <w:rPr>
                <w:bCs/>
              </w:rPr>
              <w:t>n</w:t>
            </w:r>
            <w:r w:rsidR="00CB0052" w:rsidRPr="003632DE">
              <w:rPr>
                <w:bCs/>
              </w:rPr>
              <w:t>oteikum</w:t>
            </w:r>
            <w:r w:rsidR="0015762F" w:rsidRPr="003632DE">
              <w:rPr>
                <w:bCs/>
              </w:rPr>
              <w:t>i</w:t>
            </w:r>
            <w:r w:rsidR="00CB0052" w:rsidRPr="003632DE">
              <w:rPr>
                <w:bCs/>
              </w:rPr>
              <w:t xml:space="preserve"> </w:t>
            </w:r>
            <w:r w:rsidR="0073499F" w:rsidRPr="003632DE">
              <w:rPr>
                <w:bCs/>
              </w:rPr>
              <w:t xml:space="preserve">Nr.506 </w:t>
            </w:r>
            <w:r w:rsidRPr="003632DE">
              <w:rPr>
                <w:shd w:val="clear" w:color="auto" w:fill="FFFFFF"/>
              </w:rPr>
              <w:t>"Mēslošanas līdzekļu un substrātu identifikācijas, kvalitātes atbilstības novērtēšanas un tirdzniecības noteikumi"</w:t>
            </w:r>
            <w:r w:rsidR="00DD6B60" w:rsidRPr="003632DE">
              <w:rPr>
                <w:shd w:val="clear" w:color="auto" w:fill="FFFFFF"/>
              </w:rPr>
              <w:t xml:space="preserve"> (turpmāk</w:t>
            </w:r>
            <w:r w:rsidR="009A78D8" w:rsidRPr="003632DE">
              <w:rPr>
                <w:shd w:val="clear" w:color="auto" w:fill="FFFFFF"/>
              </w:rPr>
              <w:t xml:space="preserve"> –</w:t>
            </w:r>
            <w:r w:rsidR="00DD6B60" w:rsidRPr="003632DE">
              <w:rPr>
                <w:shd w:val="clear" w:color="auto" w:fill="FFFFFF"/>
              </w:rPr>
              <w:t xml:space="preserve"> </w:t>
            </w:r>
            <w:r w:rsidR="0015762F" w:rsidRPr="003632DE">
              <w:rPr>
                <w:shd w:val="clear" w:color="auto" w:fill="FFFFFF"/>
              </w:rPr>
              <w:t xml:space="preserve"> </w:t>
            </w:r>
            <w:r w:rsidR="00DD6B60" w:rsidRPr="003632DE">
              <w:rPr>
                <w:shd w:val="clear" w:color="auto" w:fill="FFFFFF"/>
              </w:rPr>
              <w:t>noteikumi</w:t>
            </w:r>
            <w:r w:rsidR="0073499F" w:rsidRPr="003632DE">
              <w:rPr>
                <w:shd w:val="clear" w:color="auto" w:fill="FFFFFF"/>
              </w:rPr>
              <w:t xml:space="preserve"> Nr.506</w:t>
            </w:r>
            <w:r w:rsidR="00DD6B60" w:rsidRPr="003632DE">
              <w:rPr>
                <w:shd w:val="clear" w:color="auto" w:fill="FFFFFF"/>
              </w:rPr>
              <w:t>)</w:t>
            </w:r>
            <w:r w:rsidR="0015762F" w:rsidRPr="003632DE">
              <w:rPr>
                <w:shd w:val="clear" w:color="auto" w:fill="FFFFFF"/>
              </w:rPr>
              <w:t>.</w:t>
            </w:r>
            <w:r w:rsidR="0071396C" w:rsidRPr="003632DE">
              <w:rPr>
                <w:shd w:val="clear" w:color="auto" w:fill="FFFFFF"/>
              </w:rPr>
              <w:t xml:space="preserve"> </w:t>
            </w:r>
            <w:r w:rsidR="0073499F" w:rsidRPr="003632DE">
              <w:rPr>
                <w:shd w:val="clear" w:color="auto" w:fill="FFFFFF"/>
              </w:rPr>
              <w:t>N</w:t>
            </w:r>
            <w:r w:rsidR="00FA6B3F" w:rsidRPr="003632DE">
              <w:rPr>
                <w:shd w:val="clear" w:color="auto" w:fill="FFFFFF"/>
              </w:rPr>
              <w:t xml:space="preserve">oteikumos </w:t>
            </w:r>
            <w:r w:rsidR="0073499F" w:rsidRPr="003632DE">
              <w:rPr>
                <w:shd w:val="clear" w:color="auto" w:fill="FFFFFF"/>
              </w:rPr>
              <w:t xml:space="preserve">Nr.506 </w:t>
            </w:r>
            <w:r w:rsidR="00FA6B3F" w:rsidRPr="003632DE">
              <w:rPr>
                <w:shd w:val="clear" w:color="auto" w:fill="FFFFFF"/>
              </w:rPr>
              <w:t>tiek regulēta</w:t>
            </w:r>
            <w:r w:rsidR="00FA6B3F" w:rsidRPr="003632DE">
              <w:t xml:space="preserve"> </w:t>
            </w:r>
            <w:r w:rsidRPr="003632DE">
              <w:t>paziņošanas kārtīb</w:t>
            </w:r>
            <w:r w:rsidR="00FA6B3F" w:rsidRPr="003632DE">
              <w:t>a</w:t>
            </w:r>
            <w:r w:rsidRPr="003632DE">
              <w:t xml:space="preserve"> </w:t>
            </w:r>
            <w:r w:rsidRPr="003632DE">
              <w:rPr>
                <w:bCs/>
              </w:rPr>
              <w:t>par</w:t>
            </w:r>
            <w:r w:rsidRPr="003632DE">
              <w:t xml:space="preserve"> mēslošanas līdzekļiem un substrātiem,</w:t>
            </w:r>
            <w:r w:rsidRPr="003632DE">
              <w:rPr>
                <w:bCs/>
              </w:rPr>
              <w:t xml:space="preserve"> uz kuriem attiecināms savstarpējās atzīšanas princips</w:t>
            </w:r>
            <w:r w:rsidR="00FA6B3F" w:rsidRPr="003632DE">
              <w:rPr>
                <w:bCs/>
              </w:rPr>
              <w:t>,</w:t>
            </w:r>
            <w:r w:rsidR="003F2E84" w:rsidRPr="003632DE">
              <w:rPr>
                <w:bCs/>
              </w:rPr>
              <w:t xml:space="preserve"> </w:t>
            </w:r>
            <w:r w:rsidR="00CD1605" w:rsidRPr="003632DE">
              <w:rPr>
                <w:bCs/>
              </w:rPr>
              <w:t>un no</w:t>
            </w:r>
            <w:r w:rsidR="00FA6B3F" w:rsidRPr="003632DE">
              <w:rPr>
                <w:bCs/>
              </w:rPr>
              <w:t>teikts</w:t>
            </w:r>
            <w:r w:rsidR="003F2E84" w:rsidRPr="003632DE">
              <w:rPr>
                <w:bCs/>
              </w:rPr>
              <w:t>, ka</w:t>
            </w:r>
            <w:r w:rsidR="003F2E84" w:rsidRPr="003632DE">
              <w:t xml:space="preserve"> </w:t>
            </w:r>
            <w:r w:rsidR="0071396C" w:rsidRPr="003632DE">
              <w:t>i</w:t>
            </w:r>
            <w:r w:rsidR="003F2E84" w:rsidRPr="003632DE">
              <w:t>zdevumus, kas saistīti ar paziņotu mēslošanas līdzekļu un substrātu iekļaušanu sarakstā, ievedējs vai ražotājs sedz saskaņā ar normatīvajiem aktiem par dienesta sniegto maksas pakalpojumu cenrādi</w:t>
            </w:r>
            <w:r w:rsidR="0015762F" w:rsidRPr="003632DE">
              <w:t xml:space="preserve"> (noteikumu </w:t>
            </w:r>
            <w:r w:rsidR="00FA6B3F" w:rsidRPr="003632DE">
              <w:t xml:space="preserve">34., </w:t>
            </w:r>
            <w:r w:rsidR="0015762F" w:rsidRPr="003632DE">
              <w:t>35</w:t>
            </w:r>
            <w:r w:rsidR="00FA6B3F" w:rsidRPr="003632DE">
              <w:t>. un 36.</w:t>
            </w:r>
            <w:r w:rsidR="0015762F" w:rsidRPr="003632DE">
              <w:t>punkts)</w:t>
            </w:r>
            <w:r w:rsidR="003F2E84" w:rsidRPr="003632DE">
              <w:t>.</w:t>
            </w:r>
            <w:r w:rsidR="00BA25BD" w:rsidRPr="003632DE">
              <w:t xml:space="preserve"> Jaunā maksas pakalpojuma izcenojuma apmērs jau tika iekļauts</w:t>
            </w:r>
            <w:r w:rsidR="006C1564">
              <w:t xml:space="preserve"> </w:t>
            </w:r>
            <w:r w:rsidR="00CB0052" w:rsidRPr="003632DE">
              <w:t>noteikumu</w:t>
            </w:r>
            <w:r w:rsidR="00BA25BD" w:rsidRPr="003632DE">
              <w:t xml:space="preserve"> </w:t>
            </w:r>
            <w:r w:rsidR="0073499F" w:rsidRPr="003632DE">
              <w:t xml:space="preserve">Nr.506 </w:t>
            </w:r>
            <w:r w:rsidR="00BA25BD" w:rsidRPr="003632DE">
              <w:t>anotācijā</w:t>
            </w:r>
            <w:r w:rsidR="00813D72" w:rsidRPr="003632DE">
              <w:t>.</w:t>
            </w:r>
          </w:p>
          <w:p w:rsidR="00BA25BD" w:rsidRPr="003632DE" w:rsidRDefault="009A78D8" w:rsidP="00783E9A">
            <w:pPr>
              <w:jc w:val="both"/>
              <w:rPr>
                <w:bCs/>
              </w:rPr>
            </w:pPr>
            <w:r w:rsidRPr="003632DE">
              <w:rPr>
                <w:bCs/>
              </w:rPr>
              <w:t>N</w:t>
            </w:r>
            <w:r w:rsidR="00783E9A" w:rsidRPr="003632DE">
              <w:rPr>
                <w:bCs/>
              </w:rPr>
              <w:t xml:space="preserve">oteikumu projekts </w:t>
            </w:r>
            <w:r w:rsidR="003632DE" w:rsidRPr="003632DE">
              <w:rPr>
                <w:bCs/>
              </w:rPr>
              <w:t xml:space="preserve">„Grozījumi Ministru kabineta 2012.gada 10.jūlija noteikumos Nr.493 „Valsts augu aizsardzības dienesta maksas pakalpojumu cenrādis” (turpmāk – noteikumu projekts) </w:t>
            </w:r>
            <w:r w:rsidRPr="003632DE">
              <w:rPr>
                <w:bCs/>
              </w:rPr>
              <w:t>sagatavots,</w:t>
            </w:r>
            <w:r w:rsidR="00783E9A" w:rsidRPr="003632DE">
              <w:rPr>
                <w:bCs/>
              </w:rPr>
              <w:t xml:space="preserve"> </w:t>
            </w:r>
            <w:r w:rsidR="00554B5D" w:rsidRPr="003632DE">
              <w:rPr>
                <w:bCs/>
              </w:rPr>
              <w:t>lai</w:t>
            </w:r>
            <w:r w:rsidR="00783E9A" w:rsidRPr="003632DE">
              <w:rPr>
                <w:bCs/>
              </w:rPr>
              <w:t xml:space="preserve"> papildināt</w:t>
            </w:r>
            <w:r w:rsidR="00554B5D" w:rsidRPr="003632DE">
              <w:rPr>
                <w:bCs/>
              </w:rPr>
              <w:t>u</w:t>
            </w:r>
            <w:r w:rsidR="00783E9A" w:rsidRPr="003632DE">
              <w:rPr>
                <w:bCs/>
              </w:rPr>
              <w:t xml:space="preserve"> cenrādi ar 112.punktu</w:t>
            </w:r>
            <w:r w:rsidRPr="003632DE">
              <w:rPr>
                <w:bCs/>
              </w:rPr>
              <w:t>, ietverot samaksu</w:t>
            </w:r>
            <w:r w:rsidR="00783E9A" w:rsidRPr="003632DE">
              <w:rPr>
                <w:bCs/>
              </w:rPr>
              <w:t xml:space="preserve"> par novērtējuma sagatavošanu lēmuma pieņemšanai par paziņota mēslošanas līdzekļa vai substrāta iekļaušanu </w:t>
            </w:r>
            <w:r w:rsidR="003632DE" w:rsidRPr="003632DE">
              <w:rPr>
                <w:bCs/>
              </w:rPr>
              <w:t xml:space="preserve">Mēslošanas līdzekļu reģistra atzīto mēslošanas līdzekļu un substrātu </w:t>
            </w:r>
            <w:r w:rsidR="00783E9A" w:rsidRPr="003632DE">
              <w:rPr>
                <w:bCs/>
              </w:rPr>
              <w:t xml:space="preserve">sarakstā. Par vienu mēslošanas līdzekli vai substrātu paredzēta maksa </w:t>
            </w:r>
            <w:r w:rsidRPr="003632DE">
              <w:rPr>
                <w:bCs/>
              </w:rPr>
              <w:t xml:space="preserve">EUR </w:t>
            </w:r>
            <w:r w:rsidR="00783E9A" w:rsidRPr="003632DE">
              <w:rPr>
                <w:bCs/>
              </w:rPr>
              <w:t>71,14.</w:t>
            </w:r>
          </w:p>
          <w:p w:rsidR="0019152F" w:rsidRPr="003632DE" w:rsidRDefault="0019152F" w:rsidP="00B17DC0">
            <w:pPr>
              <w:jc w:val="both"/>
            </w:pPr>
            <w:r w:rsidRPr="003632DE">
              <w:t xml:space="preserve">Noteikumu projektā ietvertais jaunais maksas pakalpojums </w:t>
            </w:r>
            <w:r w:rsidR="00B17DC0" w:rsidRPr="003632DE">
              <w:t>saskaņā</w:t>
            </w:r>
            <w:r w:rsidRPr="003632DE">
              <w:t xml:space="preserve"> ar </w:t>
            </w:r>
            <w:r w:rsidR="008712A7">
              <w:t>N</w:t>
            </w:r>
            <w:r w:rsidR="00B17DC0" w:rsidRPr="00DF2939">
              <w:t>oteikumu</w:t>
            </w:r>
            <w:r w:rsidR="00DF2939">
              <w:t xml:space="preserve"> Nr.506</w:t>
            </w:r>
            <w:r w:rsidR="00B17DC0" w:rsidRPr="00DF2939">
              <w:t xml:space="preserve"> 36.punktā</w:t>
            </w:r>
            <w:r w:rsidR="001C17EA" w:rsidRPr="00DF2939">
              <w:t xml:space="preserve"> noteikt</w:t>
            </w:r>
            <w:r w:rsidR="00B17DC0" w:rsidRPr="00DF2939">
              <w:t>o</w:t>
            </w:r>
            <w:r w:rsidRPr="00DF2939">
              <w:t xml:space="preserve"> </w:t>
            </w:r>
            <w:r w:rsidR="001C17EA" w:rsidRPr="00DF2939">
              <w:t>ir valsts funkcija</w:t>
            </w:r>
            <w:r w:rsidRPr="00DF2939">
              <w:t xml:space="preserve">, tāpēc pievienotās vērtības nodokli nepiemēro saskaņā ar </w:t>
            </w:r>
            <w:r w:rsidR="008712A7">
              <w:t>Pievienotās vērtības nodokļa likuma</w:t>
            </w:r>
            <w:r w:rsidRPr="003632DE">
              <w:t xml:space="preserve"> 3.panta astoto daļu.</w:t>
            </w:r>
          </w:p>
          <w:p w:rsidR="00042FC9" w:rsidRDefault="0079798F" w:rsidP="00042FC9">
            <w:pPr>
              <w:jc w:val="both"/>
            </w:pPr>
            <w:r w:rsidRPr="00042FC9">
              <w:t>Noteikumu projekts paredz tehnisku precizējumu</w:t>
            </w:r>
            <w:r w:rsidR="006C1564">
              <w:t xml:space="preserve"> noteikumu Nr. 493 2.pielikuma </w:t>
            </w:r>
            <w:r w:rsidRPr="00042FC9">
              <w:t>109., 110. un 11</w:t>
            </w:r>
            <w:r w:rsidR="00E94C13" w:rsidRPr="00042FC9">
              <w:t>1</w:t>
            </w:r>
            <w:r w:rsidRPr="00042FC9">
              <w:t>.punktā, papildinot šos punktus ar atsauci uz piezīmju 1.punktu, ka minētajiem pakalpojumiem pievienotās vērtības nodokli nepiemēro saskaņā ar Pievienotās vērtības nodokļa likuma 3.panta astoto daļu.</w:t>
            </w:r>
          </w:p>
          <w:p w:rsidR="0079798F" w:rsidRPr="00DF2939" w:rsidRDefault="00DF2939" w:rsidP="00042FC9">
            <w:pPr>
              <w:jc w:val="both"/>
            </w:pPr>
            <w:r w:rsidRPr="00471738">
              <w:rPr>
                <w:bCs/>
              </w:rPr>
              <w:t>Noteikumu projekts problēmu atrisinās pilnībā.</w:t>
            </w:r>
          </w:p>
        </w:tc>
      </w:tr>
      <w:tr w:rsidR="0079798F" w:rsidRPr="0079798F" w:rsidTr="00F86F4C">
        <w:tc>
          <w:tcPr>
            <w:tcW w:w="334" w:type="pct"/>
            <w:tcBorders>
              <w:right w:val="single" w:sz="4" w:space="0" w:color="auto"/>
            </w:tcBorders>
          </w:tcPr>
          <w:p w:rsidR="00D20430" w:rsidRPr="0079798F" w:rsidRDefault="00D20430" w:rsidP="00F86F4C">
            <w:pPr>
              <w:pStyle w:val="naiskr"/>
              <w:spacing w:before="0" w:beforeAutospacing="0" w:after="0" w:afterAutospacing="0"/>
              <w:jc w:val="both"/>
            </w:pPr>
            <w:r w:rsidRPr="0079798F">
              <w:t xml:space="preserve">3. </w:t>
            </w:r>
          </w:p>
        </w:tc>
        <w:tc>
          <w:tcPr>
            <w:tcW w:w="867" w:type="pct"/>
            <w:tcBorders>
              <w:right w:val="single" w:sz="4" w:space="0" w:color="auto"/>
            </w:tcBorders>
          </w:tcPr>
          <w:p w:rsidR="0079798F" w:rsidRPr="0079798F" w:rsidRDefault="00D20430" w:rsidP="00F86F4C">
            <w:pPr>
              <w:pStyle w:val="naiskr"/>
              <w:spacing w:before="0" w:beforeAutospacing="0" w:after="0" w:afterAutospacing="0"/>
              <w:jc w:val="both"/>
            </w:pPr>
            <w:r w:rsidRPr="0079798F">
              <w:t>Projekta izstrādē iesaistītās institūcijas</w:t>
            </w:r>
          </w:p>
        </w:tc>
        <w:tc>
          <w:tcPr>
            <w:tcW w:w="3799" w:type="pct"/>
            <w:tcBorders>
              <w:top w:val="single" w:sz="4" w:space="0" w:color="auto"/>
              <w:left w:val="single" w:sz="4" w:space="0" w:color="auto"/>
              <w:bottom w:val="single" w:sz="4" w:space="0" w:color="auto"/>
              <w:right w:val="single" w:sz="4" w:space="0" w:color="auto"/>
            </w:tcBorders>
          </w:tcPr>
          <w:p w:rsidR="002C77F2" w:rsidRPr="0079798F" w:rsidRDefault="00D20430" w:rsidP="002C77F2">
            <w:pPr>
              <w:jc w:val="both"/>
            </w:pPr>
            <w:r w:rsidRPr="0079798F">
              <w:t xml:space="preserve">Zemkopības ministrija un </w:t>
            </w:r>
            <w:r w:rsidR="002C77F2" w:rsidRPr="0079798F">
              <w:t>Valsts augu aizsardzības dienests</w:t>
            </w:r>
          </w:p>
          <w:p w:rsidR="00D20430" w:rsidRPr="0079798F" w:rsidRDefault="00D20430" w:rsidP="002C77F2">
            <w:pPr>
              <w:jc w:val="both"/>
            </w:pPr>
          </w:p>
        </w:tc>
      </w:tr>
      <w:tr w:rsidR="0079798F" w:rsidRPr="0079798F" w:rsidTr="00F86F4C">
        <w:trPr>
          <w:trHeight w:val="232"/>
        </w:trPr>
        <w:tc>
          <w:tcPr>
            <w:tcW w:w="334" w:type="pct"/>
          </w:tcPr>
          <w:p w:rsidR="00D20430" w:rsidRPr="0079798F" w:rsidRDefault="00D20430" w:rsidP="00F86F4C">
            <w:pPr>
              <w:pStyle w:val="naiskr"/>
              <w:spacing w:before="0" w:beforeAutospacing="0" w:after="0" w:afterAutospacing="0"/>
              <w:jc w:val="both"/>
            </w:pPr>
            <w:r w:rsidRPr="0079798F">
              <w:t xml:space="preserve">4. </w:t>
            </w:r>
          </w:p>
        </w:tc>
        <w:tc>
          <w:tcPr>
            <w:tcW w:w="867" w:type="pct"/>
          </w:tcPr>
          <w:p w:rsidR="0079798F" w:rsidRPr="0079798F" w:rsidRDefault="00D20430" w:rsidP="00F86F4C">
            <w:pPr>
              <w:pStyle w:val="naiskr"/>
              <w:spacing w:before="0" w:beforeAutospacing="0" w:after="0" w:afterAutospacing="0"/>
              <w:jc w:val="both"/>
            </w:pPr>
            <w:r w:rsidRPr="0079798F">
              <w:t>Cita informācija</w:t>
            </w:r>
          </w:p>
        </w:tc>
        <w:tc>
          <w:tcPr>
            <w:tcW w:w="3799" w:type="pct"/>
            <w:tcBorders>
              <w:top w:val="single" w:sz="4" w:space="0" w:color="auto"/>
            </w:tcBorders>
          </w:tcPr>
          <w:p w:rsidR="00D20430" w:rsidRPr="0079798F" w:rsidRDefault="00D20430" w:rsidP="00F86F4C">
            <w:pPr>
              <w:pStyle w:val="naiskr"/>
              <w:spacing w:before="0" w:beforeAutospacing="0" w:after="0" w:afterAutospacing="0"/>
              <w:jc w:val="both"/>
            </w:pPr>
            <w:r w:rsidRPr="0079798F">
              <w:t>Nav.</w:t>
            </w:r>
          </w:p>
        </w:tc>
      </w:tr>
      <w:tr w:rsidR="0079798F" w:rsidRPr="0079798F" w:rsidTr="00F86F4C">
        <w:tc>
          <w:tcPr>
            <w:tcW w:w="5000" w:type="pct"/>
            <w:gridSpan w:val="3"/>
          </w:tcPr>
          <w:p w:rsidR="00D20430" w:rsidRPr="0079798F" w:rsidRDefault="00D20430" w:rsidP="00F86F4C">
            <w:pPr>
              <w:pStyle w:val="naisnod"/>
              <w:spacing w:before="0" w:beforeAutospacing="0" w:after="0" w:afterAutospacing="0"/>
              <w:jc w:val="center"/>
              <w:rPr>
                <w:b/>
                <w:bCs/>
              </w:rPr>
            </w:pPr>
          </w:p>
          <w:p w:rsidR="00D20430" w:rsidRPr="0079798F" w:rsidRDefault="00D20430" w:rsidP="00F86F4C">
            <w:pPr>
              <w:pStyle w:val="naisnod"/>
              <w:spacing w:before="0" w:beforeAutospacing="0" w:after="0" w:afterAutospacing="0"/>
              <w:jc w:val="center"/>
              <w:rPr>
                <w:b/>
                <w:bCs/>
              </w:rPr>
            </w:pPr>
            <w:r w:rsidRPr="0079798F">
              <w:rPr>
                <w:b/>
                <w:bCs/>
              </w:rPr>
              <w:t xml:space="preserve">II. Tiesību akta projekta ietekme uz sabiedrību, </w:t>
            </w:r>
          </w:p>
          <w:p w:rsidR="00D20430" w:rsidRPr="0079798F" w:rsidRDefault="00D20430" w:rsidP="00F86F4C">
            <w:pPr>
              <w:pStyle w:val="naisnod"/>
              <w:spacing w:before="0" w:beforeAutospacing="0" w:after="0" w:afterAutospacing="0"/>
              <w:jc w:val="center"/>
              <w:rPr>
                <w:b/>
                <w:bCs/>
              </w:rPr>
            </w:pPr>
            <w:r w:rsidRPr="0079798F">
              <w:rPr>
                <w:b/>
                <w:bCs/>
              </w:rPr>
              <w:t>tautsaimniecības attīstību un administratīvo slogu</w:t>
            </w:r>
          </w:p>
          <w:p w:rsidR="00D20430" w:rsidRPr="0079798F" w:rsidRDefault="00D20430" w:rsidP="00F86F4C">
            <w:pPr>
              <w:pStyle w:val="naisnod"/>
              <w:spacing w:before="0" w:beforeAutospacing="0" w:after="0" w:afterAutospacing="0"/>
              <w:jc w:val="center"/>
            </w:pPr>
          </w:p>
        </w:tc>
      </w:tr>
      <w:tr w:rsidR="0079798F" w:rsidRPr="0079798F" w:rsidTr="00F86F4C">
        <w:trPr>
          <w:trHeight w:val="1717"/>
        </w:trPr>
        <w:tc>
          <w:tcPr>
            <w:tcW w:w="334" w:type="pct"/>
          </w:tcPr>
          <w:p w:rsidR="00D20430" w:rsidRPr="0079798F" w:rsidRDefault="00D20430" w:rsidP="00F86F4C">
            <w:pPr>
              <w:pStyle w:val="naiskr"/>
              <w:tabs>
                <w:tab w:val="left" w:pos="3044"/>
              </w:tabs>
              <w:spacing w:before="0" w:beforeAutospacing="0" w:after="0" w:afterAutospacing="0"/>
              <w:jc w:val="both"/>
            </w:pPr>
            <w:r w:rsidRPr="0079798F">
              <w:lastRenderedPageBreak/>
              <w:t xml:space="preserve">1. </w:t>
            </w:r>
          </w:p>
        </w:tc>
        <w:tc>
          <w:tcPr>
            <w:tcW w:w="867" w:type="pct"/>
          </w:tcPr>
          <w:p w:rsidR="00D20430" w:rsidRPr="0079798F" w:rsidRDefault="00D20430" w:rsidP="00F86F4C">
            <w:pPr>
              <w:pStyle w:val="naiskr"/>
              <w:tabs>
                <w:tab w:val="left" w:pos="3044"/>
              </w:tabs>
              <w:spacing w:before="0" w:beforeAutospacing="0" w:after="0" w:afterAutospacing="0"/>
              <w:jc w:val="both"/>
            </w:pPr>
            <w:r w:rsidRPr="0079798F">
              <w:t>Sabiedrības mērķgrupas, kuras tiesiskais regulējums ietekmē vai varētu ietekmēt</w:t>
            </w:r>
          </w:p>
        </w:tc>
        <w:tc>
          <w:tcPr>
            <w:tcW w:w="3799" w:type="pct"/>
          </w:tcPr>
          <w:p w:rsidR="002C77F2" w:rsidRPr="0079798F" w:rsidRDefault="002C77F2" w:rsidP="002C77F2">
            <w:pPr>
              <w:jc w:val="both"/>
              <w:rPr>
                <w:bCs/>
              </w:rPr>
            </w:pPr>
            <w:r w:rsidRPr="0079798F">
              <w:rPr>
                <w:bCs/>
              </w:rPr>
              <w:t>Noteikumu projekts attiecas uz</w:t>
            </w:r>
            <w:r w:rsidRPr="0079798F">
              <w:rPr>
                <w:rStyle w:val="Komentraatsauce"/>
              </w:rPr>
              <w:t xml:space="preserve"> </w:t>
            </w:r>
            <w:r w:rsidRPr="0079798F">
              <w:rPr>
                <w:rStyle w:val="Komentraatsauce"/>
                <w:sz w:val="24"/>
                <w:szCs w:val="24"/>
              </w:rPr>
              <w:t>m</w:t>
            </w:r>
            <w:r w:rsidRPr="0079798F">
              <w:rPr>
                <w:bCs/>
              </w:rPr>
              <w:t>ēslošanas līdzekļu un substrātu ražotājiem un ievedējiem.</w:t>
            </w:r>
          </w:p>
          <w:p w:rsidR="002C77F2" w:rsidRPr="0079798F" w:rsidRDefault="002C77F2" w:rsidP="002C77F2">
            <w:pPr>
              <w:jc w:val="both"/>
              <w:rPr>
                <w:bCs/>
              </w:rPr>
            </w:pPr>
            <w:r w:rsidRPr="0079798F">
              <w:rPr>
                <w:bCs/>
              </w:rPr>
              <w:t>Jaunais izcenojums par mēslošanas līdzekļu un substrātu savstarpējo atzīšanu attiecinām</w:t>
            </w:r>
            <w:r w:rsidR="009A78D8" w:rsidRPr="0079798F">
              <w:rPr>
                <w:bCs/>
              </w:rPr>
              <w:t>s</w:t>
            </w:r>
            <w:r w:rsidRPr="0079798F">
              <w:rPr>
                <w:bCs/>
              </w:rPr>
              <w:t xml:space="preserve"> uz uzņēmumiem, kas attiecīgo mēslošanas līdzekli un substrātu likumīgi tirgo citā ES dalībvalstī, Eiropas Ekonomikas zonas dalībvalstī vai Turcijā un vēlas šo produktu laist apgrozībā Latvijas tirgū. </w:t>
            </w:r>
          </w:p>
          <w:p w:rsidR="00D20430" w:rsidRPr="0079798F" w:rsidRDefault="002C77F2" w:rsidP="002C77F2">
            <w:pPr>
              <w:jc w:val="both"/>
            </w:pPr>
            <w:r w:rsidRPr="0079798F">
              <w:rPr>
                <w:bCs/>
              </w:rPr>
              <w:t>Dati par substrāta ražotājiem un ievedējiem, kā arī par tiem mēslošanas līdzekļiem un substrātiem, kuri atzīti citā dalībvalstī, nav pieejami.</w:t>
            </w:r>
            <w:r w:rsidR="00D20430" w:rsidRPr="0079798F">
              <w:t xml:space="preserve"> </w:t>
            </w:r>
          </w:p>
        </w:tc>
      </w:tr>
      <w:tr w:rsidR="0079798F" w:rsidRPr="0079798F" w:rsidTr="00F86F4C">
        <w:tc>
          <w:tcPr>
            <w:tcW w:w="334" w:type="pct"/>
            <w:tcBorders>
              <w:right w:val="single" w:sz="4" w:space="0" w:color="auto"/>
            </w:tcBorders>
          </w:tcPr>
          <w:p w:rsidR="00D20430" w:rsidRPr="0079798F" w:rsidRDefault="00D20430" w:rsidP="00F86F4C">
            <w:pPr>
              <w:jc w:val="both"/>
            </w:pPr>
            <w:r w:rsidRPr="0079798F">
              <w:t>2.</w:t>
            </w:r>
          </w:p>
        </w:tc>
        <w:tc>
          <w:tcPr>
            <w:tcW w:w="867" w:type="pct"/>
            <w:tcBorders>
              <w:right w:val="single" w:sz="4" w:space="0" w:color="auto"/>
            </w:tcBorders>
          </w:tcPr>
          <w:p w:rsidR="00D20430" w:rsidRPr="0079798F" w:rsidRDefault="00D20430" w:rsidP="00F86F4C">
            <w:pPr>
              <w:jc w:val="both"/>
            </w:pPr>
            <w:r w:rsidRPr="0079798F">
              <w:t>Tiesiskā regulējuma ietekme uz tautsaimniecību un administratīvo slogu.</w:t>
            </w:r>
          </w:p>
        </w:tc>
        <w:tc>
          <w:tcPr>
            <w:tcW w:w="3799" w:type="pct"/>
            <w:tcBorders>
              <w:top w:val="single" w:sz="4" w:space="0" w:color="auto"/>
              <w:left w:val="single" w:sz="4" w:space="0" w:color="auto"/>
              <w:bottom w:val="single" w:sz="4" w:space="0" w:color="auto"/>
              <w:right w:val="single" w:sz="4" w:space="0" w:color="auto"/>
            </w:tcBorders>
          </w:tcPr>
          <w:p w:rsidR="00E622EC" w:rsidRPr="0079798F" w:rsidRDefault="003905B4" w:rsidP="00157C9D">
            <w:pPr>
              <w:jc w:val="both"/>
            </w:pPr>
            <w:r w:rsidRPr="0079798F">
              <w:t>Dokumentu izvērtēšana paziņotiem mēslošanas līdzekļiem un substrātiem paredzēta kā maksas pakalpojums.</w:t>
            </w:r>
          </w:p>
          <w:p w:rsidR="00D20430" w:rsidRPr="0079798F" w:rsidRDefault="00E81D50" w:rsidP="00157C9D">
            <w:pPr>
              <w:jc w:val="both"/>
            </w:pPr>
            <w:r w:rsidRPr="0079798F">
              <w:t xml:space="preserve">Paziņoto mēslošanas līdzekļu un substrātu jomā ievedējiem vai ražotājam </w:t>
            </w:r>
            <w:r w:rsidR="00E622EC" w:rsidRPr="0079798F">
              <w:t>rodas</w:t>
            </w:r>
            <w:r w:rsidR="003905B4" w:rsidRPr="0079798F">
              <w:t xml:space="preserve"> </w:t>
            </w:r>
            <w:r w:rsidRPr="0079798F">
              <w:t xml:space="preserve">administratīvais slogs. </w:t>
            </w:r>
          </w:p>
          <w:p w:rsidR="009A4992" w:rsidRPr="0079798F" w:rsidRDefault="009A4992" w:rsidP="00E622EC"/>
        </w:tc>
      </w:tr>
      <w:tr w:rsidR="0079798F" w:rsidRPr="0079798F" w:rsidTr="00F86F4C">
        <w:tc>
          <w:tcPr>
            <w:tcW w:w="334" w:type="pct"/>
            <w:tcBorders>
              <w:right w:val="single" w:sz="4" w:space="0" w:color="auto"/>
            </w:tcBorders>
          </w:tcPr>
          <w:p w:rsidR="00D20430" w:rsidRPr="0079798F" w:rsidRDefault="00D20430" w:rsidP="00F86F4C">
            <w:pPr>
              <w:jc w:val="both"/>
            </w:pPr>
            <w:r w:rsidRPr="0079798F">
              <w:t>3.  </w:t>
            </w:r>
          </w:p>
        </w:tc>
        <w:tc>
          <w:tcPr>
            <w:tcW w:w="867" w:type="pct"/>
            <w:tcBorders>
              <w:right w:val="single" w:sz="4" w:space="0" w:color="auto"/>
            </w:tcBorders>
          </w:tcPr>
          <w:p w:rsidR="00D20430" w:rsidRPr="0079798F" w:rsidRDefault="00D20430" w:rsidP="00F86F4C">
            <w:pPr>
              <w:jc w:val="both"/>
            </w:pPr>
            <w:r w:rsidRPr="0079798F">
              <w:t>Administratīvo izmaksu monetārs novērtējums</w:t>
            </w:r>
          </w:p>
        </w:tc>
        <w:tc>
          <w:tcPr>
            <w:tcW w:w="3799" w:type="pct"/>
            <w:tcBorders>
              <w:top w:val="single" w:sz="4" w:space="0" w:color="auto"/>
              <w:left w:val="single" w:sz="4" w:space="0" w:color="auto"/>
              <w:bottom w:val="single" w:sz="4" w:space="0" w:color="auto"/>
              <w:right w:val="single" w:sz="4" w:space="0" w:color="auto"/>
            </w:tcBorders>
          </w:tcPr>
          <w:p w:rsidR="00E622EC" w:rsidRPr="0079798F" w:rsidRDefault="00E622EC" w:rsidP="00E622EC">
            <w:pPr>
              <w:jc w:val="both"/>
            </w:pPr>
            <w:r w:rsidRPr="0079798F">
              <w:t xml:space="preserve">Normatīvā akta projekta radītās administratīvās izmaksas </w:t>
            </w:r>
            <w:r w:rsidR="006C1564">
              <w:t>juridiskām personām nepārsniedz</w:t>
            </w:r>
            <w:r w:rsidRPr="0079798F">
              <w:t xml:space="preserve"> 2000 </w:t>
            </w:r>
            <w:r w:rsidRPr="0079798F">
              <w:rPr>
                <w:i/>
              </w:rPr>
              <w:t>euro</w:t>
            </w:r>
            <w:r w:rsidRPr="0079798F">
              <w:rPr>
                <w:b/>
                <w:bCs/>
              </w:rPr>
              <w:t xml:space="preserve">. </w:t>
            </w:r>
          </w:p>
          <w:p w:rsidR="00D20430" w:rsidRPr="0079798F" w:rsidRDefault="00E622EC" w:rsidP="00E622EC">
            <w:pPr>
              <w:jc w:val="both"/>
            </w:pPr>
            <w:r w:rsidRPr="0079798F">
              <w:t xml:space="preserve">Valsts institūcijas izmaksas var sasniegt 2134 </w:t>
            </w:r>
            <w:r w:rsidRPr="0079798F">
              <w:rPr>
                <w:i/>
              </w:rPr>
              <w:t>euro</w:t>
            </w:r>
            <w:r w:rsidRPr="0079798F">
              <w:t>. Detalizēts aprēķins norādīts anotācijas III</w:t>
            </w:r>
            <w:r w:rsidR="009A78D8" w:rsidRPr="0079798F">
              <w:t> </w:t>
            </w:r>
            <w:r w:rsidRPr="0079798F">
              <w:t>sadaļas 6.punktā</w:t>
            </w:r>
            <w:r w:rsidR="00042FC9">
              <w:t>.</w:t>
            </w:r>
          </w:p>
        </w:tc>
      </w:tr>
      <w:tr w:rsidR="0079798F" w:rsidRPr="0079798F" w:rsidTr="00F86F4C">
        <w:trPr>
          <w:trHeight w:val="232"/>
        </w:trPr>
        <w:tc>
          <w:tcPr>
            <w:tcW w:w="334" w:type="pct"/>
          </w:tcPr>
          <w:p w:rsidR="00D20430" w:rsidRPr="0079798F" w:rsidRDefault="00D20430" w:rsidP="00F86F4C">
            <w:pPr>
              <w:jc w:val="both"/>
            </w:pPr>
            <w:r w:rsidRPr="0079798F">
              <w:t>4.  </w:t>
            </w:r>
          </w:p>
        </w:tc>
        <w:tc>
          <w:tcPr>
            <w:tcW w:w="867" w:type="pct"/>
          </w:tcPr>
          <w:p w:rsidR="00D20430" w:rsidRPr="0079798F" w:rsidRDefault="00D20430" w:rsidP="00F86F4C">
            <w:pPr>
              <w:jc w:val="both"/>
            </w:pPr>
            <w:r w:rsidRPr="0079798F">
              <w:t>Cita informācija</w:t>
            </w:r>
          </w:p>
        </w:tc>
        <w:tc>
          <w:tcPr>
            <w:tcW w:w="3799" w:type="pct"/>
            <w:tcBorders>
              <w:top w:val="single" w:sz="4" w:space="0" w:color="auto"/>
            </w:tcBorders>
          </w:tcPr>
          <w:p w:rsidR="00D20430" w:rsidRPr="0079798F" w:rsidRDefault="00D20430" w:rsidP="00F86F4C">
            <w:pPr>
              <w:jc w:val="both"/>
            </w:pPr>
            <w:r w:rsidRPr="0079798F">
              <w:t>Nav.</w:t>
            </w:r>
          </w:p>
        </w:tc>
      </w:tr>
    </w:tbl>
    <w:p w:rsidR="00D20430" w:rsidRPr="0079798F" w:rsidRDefault="00D20430" w:rsidP="00D20430">
      <w:pPr>
        <w:rPr>
          <w:vanish/>
        </w:rPr>
      </w:pPr>
    </w:p>
    <w:p w:rsidR="00D20430" w:rsidRPr="0079798F" w:rsidRDefault="00D20430" w:rsidP="00D20430">
      <w:pPr>
        <w:pStyle w:val="naisf"/>
        <w:spacing w:before="0" w:beforeAutospacing="0" w:after="0" w:afterAutospacing="0"/>
      </w:pPr>
    </w:p>
    <w:tbl>
      <w:tblPr>
        <w:tblW w:w="10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1136"/>
        <w:gridCol w:w="1553"/>
        <w:gridCol w:w="1905"/>
        <w:gridCol w:w="1916"/>
        <w:gridCol w:w="1912"/>
      </w:tblGrid>
      <w:tr w:rsidR="0079798F" w:rsidRPr="0079798F" w:rsidTr="00F86F4C">
        <w:trPr>
          <w:trHeight w:val="477"/>
          <w:jc w:val="center"/>
        </w:trPr>
        <w:tc>
          <w:tcPr>
            <w:tcW w:w="10124" w:type="dxa"/>
            <w:gridSpan w:val="6"/>
            <w:tcBorders>
              <w:top w:val="single" w:sz="4" w:space="0" w:color="auto"/>
              <w:left w:val="single" w:sz="4" w:space="0" w:color="auto"/>
              <w:bottom w:val="single" w:sz="4" w:space="0" w:color="auto"/>
              <w:right w:val="single" w:sz="4" w:space="0" w:color="auto"/>
            </w:tcBorders>
            <w:hideMark/>
          </w:tcPr>
          <w:p w:rsidR="00D20430" w:rsidRPr="0079798F" w:rsidRDefault="00D20430" w:rsidP="00F86F4C">
            <w:pPr>
              <w:pStyle w:val="naisnod"/>
              <w:jc w:val="center"/>
              <w:rPr>
                <w:b/>
              </w:rPr>
            </w:pPr>
            <w:r w:rsidRPr="0079798F">
              <w:rPr>
                <w:b/>
              </w:rPr>
              <w:br w:type="page"/>
            </w:r>
          </w:p>
          <w:p w:rsidR="00D20430" w:rsidRPr="0079798F" w:rsidRDefault="00D20430" w:rsidP="00F86F4C">
            <w:pPr>
              <w:pStyle w:val="naisnod"/>
              <w:jc w:val="center"/>
              <w:rPr>
                <w:b/>
              </w:rPr>
            </w:pPr>
            <w:r w:rsidRPr="0079798F">
              <w:rPr>
                <w:b/>
              </w:rPr>
              <w:t>III. Tiesību akta projekta ietekme uz valsts budžetu un pašvaldību budžetiem</w:t>
            </w:r>
          </w:p>
          <w:p w:rsidR="00D20430" w:rsidRPr="0079798F" w:rsidRDefault="00D20430" w:rsidP="00F86F4C">
            <w:pPr>
              <w:pStyle w:val="naisnod"/>
              <w:jc w:val="center"/>
              <w:rPr>
                <w:b/>
              </w:rPr>
            </w:pPr>
          </w:p>
        </w:tc>
      </w:tr>
      <w:tr w:rsidR="0079798F" w:rsidRPr="0079798F" w:rsidTr="00F86F4C">
        <w:trPr>
          <w:jc w:val="center"/>
        </w:trPr>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D20430" w:rsidRPr="0079798F" w:rsidRDefault="00D20430" w:rsidP="00F86F4C">
            <w:pPr>
              <w:pStyle w:val="naisf"/>
              <w:jc w:val="center"/>
            </w:pPr>
            <w:r w:rsidRPr="0079798F">
              <w:t>Rādītāji</w:t>
            </w:r>
          </w:p>
        </w:tc>
        <w:tc>
          <w:tcPr>
            <w:tcW w:w="268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20430" w:rsidRPr="0079798F" w:rsidRDefault="00D20430" w:rsidP="00F86F4C">
            <w:pPr>
              <w:pStyle w:val="naisf"/>
              <w:jc w:val="center"/>
            </w:pPr>
            <w:r w:rsidRPr="0079798F">
              <w:t>2015. gads</w:t>
            </w:r>
          </w:p>
        </w:tc>
        <w:tc>
          <w:tcPr>
            <w:tcW w:w="5733" w:type="dxa"/>
            <w:gridSpan w:val="3"/>
            <w:tcBorders>
              <w:top w:val="single" w:sz="4" w:space="0" w:color="auto"/>
              <w:left w:val="single" w:sz="4" w:space="0" w:color="auto"/>
              <w:bottom w:val="single" w:sz="4" w:space="0" w:color="auto"/>
              <w:right w:val="single" w:sz="4" w:space="0" w:color="auto"/>
            </w:tcBorders>
            <w:vAlign w:val="center"/>
            <w:hideMark/>
          </w:tcPr>
          <w:p w:rsidR="00D20430" w:rsidRPr="0079798F" w:rsidRDefault="00D20430" w:rsidP="00F86F4C">
            <w:pPr>
              <w:pStyle w:val="naisf"/>
              <w:jc w:val="center"/>
            </w:pPr>
            <w:r w:rsidRPr="0079798F">
              <w:t>Turpmākie trīs gadi (</w:t>
            </w:r>
            <w:r w:rsidRPr="0079798F">
              <w:rPr>
                <w:i/>
              </w:rPr>
              <w:t>euro</w:t>
            </w:r>
            <w:r w:rsidRPr="0079798F">
              <w:t>)</w:t>
            </w:r>
          </w:p>
        </w:tc>
      </w:tr>
      <w:tr w:rsidR="0079798F" w:rsidRPr="0079798F" w:rsidTr="00F86F4C">
        <w:trPr>
          <w:jc w:val="center"/>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D20430" w:rsidRPr="0079798F" w:rsidRDefault="00D20430" w:rsidP="00F86F4C"/>
        </w:tc>
        <w:tc>
          <w:tcPr>
            <w:tcW w:w="2689" w:type="dxa"/>
            <w:gridSpan w:val="2"/>
            <w:vMerge/>
            <w:tcBorders>
              <w:top w:val="single" w:sz="4" w:space="0" w:color="auto"/>
              <w:left w:val="single" w:sz="4" w:space="0" w:color="auto"/>
              <w:bottom w:val="single" w:sz="4" w:space="0" w:color="auto"/>
              <w:right w:val="single" w:sz="4" w:space="0" w:color="auto"/>
            </w:tcBorders>
            <w:vAlign w:val="center"/>
            <w:hideMark/>
          </w:tcPr>
          <w:p w:rsidR="00D20430" w:rsidRPr="0079798F" w:rsidRDefault="00D20430" w:rsidP="00F86F4C"/>
        </w:tc>
        <w:tc>
          <w:tcPr>
            <w:tcW w:w="1905" w:type="dxa"/>
            <w:tcBorders>
              <w:top w:val="single" w:sz="4" w:space="0" w:color="auto"/>
              <w:left w:val="single" w:sz="4" w:space="0" w:color="auto"/>
              <w:bottom w:val="single" w:sz="4" w:space="0" w:color="auto"/>
              <w:right w:val="single" w:sz="4" w:space="0" w:color="auto"/>
            </w:tcBorders>
            <w:vAlign w:val="center"/>
            <w:hideMark/>
          </w:tcPr>
          <w:p w:rsidR="00D20430" w:rsidRPr="0079798F" w:rsidRDefault="00D20430" w:rsidP="00F86F4C">
            <w:pPr>
              <w:pStyle w:val="naisf"/>
              <w:jc w:val="center"/>
            </w:pPr>
            <w:r w:rsidRPr="0079798F">
              <w:rPr>
                <w:bCs/>
              </w:rPr>
              <w:t>2016.</w:t>
            </w:r>
          </w:p>
        </w:tc>
        <w:tc>
          <w:tcPr>
            <w:tcW w:w="1916" w:type="dxa"/>
            <w:tcBorders>
              <w:top w:val="single" w:sz="4" w:space="0" w:color="auto"/>
              <w:left w:val="single" w:sz="4" w:space="0" w:color="auto"/>
              <w:bottom w:val="single" w:sz="4" w:space="0" w:color="auto"/>
              <w:right w:val="single" w:sz="4" w:space="0" w:color="auto"/>
            </w:tcBorders>
            <w:vAlign w:val="center"/>
            <w:hideMark/>
          </w:tcPr>
          <w:p w:rsidR="00D20430" w:rsidRPr="0079798F" w:rsidRDefault="00D20430" w:rsidP="00F86F4C">
            <w:pPr>
              <w:pStyle w:val="naisf"/>
              <w:jc w:val="center"/>
            </w:pPr>
            <w:r w:rsidRPr="0079798F">
              <w:rPr>
                <w:bCs/>
              </w:rPr>
              <w:t>2017.</w:t>
            </w:r>
          </w:p>
        </w:tc>
        <w:tc>
          <w:tcPr>
            <w:tcW w:w="1912" w:type="dxa"/>
            <w:tcBorders>
              <w:top w:val="single" w:sz="4" w:space="0" w:color="auto"/>
              <w:left w:val="single" w:sz="4" w:space="0" w:color="auto"/>
              <w:bottom w:val="single" w:sz="4" w:space="0" w:color="auto"/>
              <w:right w:val="single" w:sz="4" w:space="0" w:color="auto"/>
            </w:tcBorders>
            <w:vAlign w:val="center"/>
            <w:hideMark/>
          </w:tcPr>
          <w:p w:rsidR="00D20430" w:rsidRPr="0079798F" w:rsidRDefault="00D20430" w:rsidP="00F86F4C">
            <w:pPr>
              <w:pStyle w:val="naisf"/>
              <w:jc w:val="center"/>
            </w:pPr>
            <w:r w:rsidRPr="0079798F">
              <w:rPr>
                <w:bCs/>
              </w:rPr>
              <w:t>2018.</w:t>
            </w:r>
          </w:p>
        </w:tc>
      </w:tr>
      <w:tr w:rsidR="0079798F" w:rsidRPr="0079798F" w:rsidTr="00F86F4C">
        <w:trPr>
          <w:jc w:val="center"/>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D20430" w:rsidRPr="0079798F" w:rsidRDefault="00D20430" w:rsidP="00F86F4C"/>
        </w:tc>
        <w:tc>
          <w:tcPr>
            <w:tcW w:w="1136" w:type="dxa"/>
            <w:tcBorders>
              <w:top w:val="single" w:sz="4" w:space="0" w:color="auto"/>
              <w:left w:val="single" w:sz="4" w:space="0" w:color="auto"/>
              <w:bottom w:val="single" w:sz="4" w:space="0" w:color="auto"/>
              <w:right w:val="single" w:sz="4" w:space="0" w:color="auto"/>
            </w:tcBorders>
            <w:vAlign w:val="center"/>
            <w:hideMark/>
          </w:tcPr>
          <w:p w:rsidR="00D20430" w:rsidRPr="0079798F" w:rsidRDefault="00D20430" w:rsidP="00F86F4C">
            <w:pPr>
              <w:pStyle w:val="naisf"/>
              <w:jc w:val="center"/>
            </w:pPr>
            <w:r w:rsidRPr="0079798F">
              <w:t>saskaņā ar valsts budžetu kārtējam gadam</w:t>
            </w:r>
          </w:p>
        </w:tc>
        <w:tc>
          <w:tcPr>
            <w:tcW w:w="1553" w:type="dxa"/>
            <w:tcBorders>
              <w:top w:val="single" w:sz="4" w:space="0" w:color="auto"/>
              <w:left w:val="single" w:sz="4" w:space="0" w:color="auto"/>
              <w:bottom w:val="single" w:sz="4" w:space="0" w:color="auto"/>
              <w:right w:val="single" w:sz="4" w:space="0" w:color="auto"/>
            </w:tcBorders>
            <w:vAlign w:val="center"/>
            <w:hideMark/>
          </w:tcPr>
          <w:p w:rsidR="00D20430" w:rsidRPr="0079798F" w:rsidRDefault="00D20430" w:rsidP="00F86F4C">
            <w:pPr>
              <w:pStyle w:val="naisf"/>
              <w:jc w:val="center"/>
            </w:pPr>
            <w:r w:rsidRPr="0079798F">
              <w:t>izmaiņas kārtējā gadā, salīdzinot ar budžetu kārtējam gadam</w:t>
            </w:r>
          </w:p>
        </w:tc>
        <w:tc>
          <w:tcPr>
            <w:tcW w:w="1905" w:type="dxa"/>
            <w:tcBorders>
              <w:top w:val="single" w:sz="4" w:space="0" w:color="auto"/>
              <w:left w:val="single" w:sz="4" w:space="0" w:color="auto"/>
              <w:bottom w:val="single" w:sz="4" w:space="0" w:color="auto"/>
              <w:right w:val="single" w:sz="4" w:space="0" w:color="auto"/>
            </w:tcBorders>
            <w:vAlign w:val="center"/>
            <w:hideMark/>
          </w:tcPr>
          <w:p w:rsidR="00D20430" w:rsidRPr="0079798F" w:rsidRDefault="00D20430" w:rsidP="00F86F4C">
            <w:pPr>
              <w:pStyle w:val="naisf"/>
              <w:jc w:val="center"/>
            </w:pPr>
            <w:r w:rsidRPr="0079798F">
              <w:t>izmaiņas, salīdzinot ar kārtējo 2015.gadu</w:t>
            </w:r>
          </w:p>
        </w:tc>
        <w:tc>
          <w:tcPr>
            <w:tcW w:w="1916" w:type="dxa"/>
            <w:tcBorders>
              <w:top w:val="single" w:sz="4" w:space="0" w:color="auto"/>
              <w:left w:val="single" w:sz="4" w:space="0" w:color="auto"/>
              <w:bottom w:val="single" w:sz="4" w:space="0" w:color="auto"/>
              <w:right w:val="single" w:sz="4" w:space="0" w:color="auto"/>
            </w:tcBorders>
            <w:vAlign w:val="center"/>
            <w:hideMark/>
          </w:tcPr>
          <w:p w:rsidR="00D20430" w:rsidRPr="0079798F" w:rsidRDefault="00D20430" w:rsidP="00F86F4C">
            <w:pPr>
              <w:pStyle w:val="naisf"/>
              <w:jc w:val="center"/>
            </w:pPr>
            <w:r w:rsidRPr="0079798F">
              <w:t>izmaiņas, salīdzinot ar kārtējo 2015.gadu</w:t>
            </w:r>
          </w:p>
        </w:tc>
        <w:tc>
          <w:tcPr>
            <w:tcW w:w="1912" w:type="dxa"/>
            <w:tcBorders>
              <w:top w:val="single" w:sz="4" w:space="0" w:color="auto"/>
              <w:left w:val="single" w:sz="4" w:space="0" w:color="auto"/>
              <w:bottom w:val="single" w:sz="4" w:space="0" w:color="auto"/>
              <w:right w:val="single" w:sz="4" w:space="0" w:color="auto"/>
            </w:tcBorders>
            <w:vAlign w:val="center"/>
            <w:hideMark/>
          </w:tcPr>
          <w:p w:rsidR="00D20430" w:rsidRPr="0079798F" w:rsidRDefault="00D20430" w:rsidP="00F86F4C">
            <w:pPr>
              <w:pStyle w:val="naisf"/>
              <w:jc w:val="center"/>
            </w:pPr>
            <w:r w:rsidRPr="0079798F">
              <w:t>izmaiņas, salīdzinot ar kārtējo 2015.gadu</w:t>
            </w:r>
          </w:p>
        </w:tc>
      </w:tr>
      <w:tr w:rsidR="0079798F" w:rsidRPr="0079798F" w:rsidTr="00F86F4C">
        <w:trPr>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D20430" w:rsidRPr="0079798F" w:rsidRDefault="00D20430" w:rsidP="00F86F4C">
            <w:pPr>
              <w:pStyle w:val="naisf"/>
              <w:jc w:val="center"/>
              <w:rPr>
                <w:bCs/>
              </w:rPr>
            </w:pPr>
            <w:r w:rsidRPr="0079798F">
              <w:rPr>
                <w:bCs/>
              </w:rPr>
              <w:t>1</w:t>
            </w:r>
          </w:p>
        </w:tc>
        <w:tc>
          <w:tcPr>
            <w:tcW w:w="1136" w:type="dxa"/>
            <w:tcBorders>
              <w:top w:val="single" w:sz="4" w:space="0" w:color="auto"/>
              <w:left w:val="single" w:sz="4" w:space="0" w:color="auto"/>
              <w:bottom w:val="single" w:sz="4" w:space="0" w:color="auto"/>
              <w:right w:val="single" w:sz="4" w:space="0" w:color="auto"/>
            </w:tcBorders>
            <w:vAlign w:val="center"/>
            <w:hideMark/>
          </w:tcPr>
          <w:p w:rsidR="00D20430" w:rsidRPr="0079798F" w:rsidRDefault="00D20430" w:rsidP="00F86F4C">
            <w:pPr>
              <w:pStyle w:val="naisf"/>
              <w:jc w:val="center"/>
              <w:rPr>
                <w:bCs/>
              </w:rPr>
            </w:pPr>
            <w:r w:rsidRPr="0079798F">
              <w:rPr>
                <w:bCs/>
              </w:rPr>
              <w:t>2</w:t>
            </w:r>
          </w:p>
        </w:tc>
        <w:tc>
          <w:tcPr>
            <w:tcW w:w="1553" w:type="dxa"/>
            <w:tcBorders>
              <w:top w:val="single" w:sz="4" w:space="0" w:color="auto"/>
              <w:left w:val="single" w:sz="4" w:space="0" w:color="auto"/>
              <w:bottom w:val="single" w:sz="4" w:space="0" w:color="auto"/>
              <w:right w:val="single" w:sz="4" w:space="0" w:color="auto"/>
            </w:tcBorders>
            <w:vAlign w:val="center"/>
            <w:hideMark/>
          </w:tcPr>
          <w:p w:rsidR="00D20430" w:rsidRPr="0079798F" w:rsidRDefault="00D20430" w:rsidP="00F86F4C">
            <w:pPr>
              <w:pStyle w:val="naisf"/>
              <w:jc w:val="center"/>
              <w:rPr>
                <w:bCs/>
              </w:rPr>
            </w:pPr>
            <w:r w:rsidRPr="0079798F">
              <w:rPr>
                <w:bCs/>
              </w:rPr>
              <w:t>3</w:t>
            </w:r>
          </w:p>
        </w:tc>
        <w:tc>
          <w:tcPr>
            <w:tcW w:w="1905" w:type="dxa"/>
            <w:tcBorders>
              <w:top w:val="single" w:sz="4" w:space="0" w:color="auto"/>
              <w:left w:val="single" w:sz="4" w:space="0" w:color="auto"/>
              <w:bottom w:val="single" w:sz="4" w:space="0" w:color="auto"/>
              <w:right w:val="single" w:sz="4" w:space="0" w:color="auto"/>
            </w:tcBorders>
            <w:vAlign w:val="center"/>
            <w:hideMark/>
          </w:tcPr>
          <w:p w:rsidR="00D20430" w:rsidRPr="0079798F" w:rsidRDefault="00D20430" w:rsidP="00F86F4C">
            <w:pPr>
              <w:pStyle w:val="naisf"/>
              <w:jc w:val="center"/>
              <w:rPr>
                <w:bCs/>
              </w:rPr>
            </w:pPr>
            <w:r w:rsidRPr="0079798F">
              <w:rPr>
                <w:bCs/>
              </w:rPr>
              <w:t>4</w:t>
            </w:r>
          </w:p>
        </w:tc>
        <w:tc>
          <w:tcPr>
            <w:tcW w:w="1916" w:type="dxa"/>
            <w:tcBorders>
              <w:top w:val="single" w:sz="4" w:space="0" w:color="auto"/>
              <w:left w:val="single" w:sz="4" w:space="0" w:color="auto"/>
              <w:bottom w:val="single" w:sz="4" w:space="0" w:color="auto"/>
              <w:right w:val="single" w:sz="4" w:space="0" w:color="auto"/>
            </w:tcBorders>
            <w:vAlign w:val="center"/>
            <w:hideMark/>
          </w:tcPr>
          <w:p w:rsidR="00D20430" w:rsidRPr="0079798F" w:rsidRDefault="00D20430" w:rsidP="00F86F4C">
            <w:pPr>
              <w:pStyle w:val="naisf"/>
              <w:jc w:val="center"/>
              <w:rPr>
                <w:bCs/>
              </w:rPr>
            </w:pPr>
            <w:r w:rsidRPr="0079798F">
              <w:rPr>
                <w:bCs/>
              </w:rPr>
              <w:t>5</w:t>
            </w:r>
          </w:p>
        </w:tc>
        <w:tc>
          <w:tcPr>
            <w:tcW w:w="1912" w:type="dxa"/>
            <w:tcBorders>
              <w:top w:val="single" w:sz="4" w:space="0" w:color="auto"/>
              <w:left w:val="single" w:sz="4" w:space="0" w:color="auto"/>
              <w:bottom w:val="single" w:sz="4" w:space="0" w:color="auto"/>
              <w:right w:val="single" w:sz="4" w:space="0" w:color="auto"/>
            </w:tcBorders>
            <w:vAlign w:val="center"/>
            <w:hideMark/>
          </w:tcPr>
          <w:p w:rsidR="00D20430" w:rsidRPr="0079798F" w:rsidRDefault="00D20430" w:rsidP="00F86F4C">
            <w:pPr>
              <w:pStyle w:val="naisf"/>
              <w:jc w:val="center"/>
              <w:rPr>
                <w:bCs/>
              </w:rPr>
            </w:pPr>
            <w:r w:rsidRPr="0079798F">
              <w:rPr>
                <w:bCs/>
              </w:rPr>
              <w:t>6</w:t>
            </w:r>
          </w:p>
        </w:tc>
      </w:tr>
      <w:tr w:rsidR="0079798F" w:rsidRPr="0079798F" w:rsidTr="00F86F4C">
        <w:trPr>
          <w:jc w:val="center"/>
        </w:trPr>
        <w:tc>
          <w:tcPr>
            <w:tcW w:w="1702" w:type="dxa"/>
            <w:tcBorders>
              <w:top w:val="single" w:sz="4" w:space="0" w:color="auto"/>
              <w:left w:val="single" w:sz="4" w:space="0" w:color="auto"/>
              <w:bottom w:val="single" w:sz="4" w:space="0" w:color="auto"/>
              <w:right w:val="single" w:sz="4" w:space="0" w:color="auto"/>
            </w:tcBorders>
            <w:hideMark/>
          </w:tcPr>
          <w:p w:rsidR="00157C9D" w:rsidRPr="0079798F" w:rsidRDefault="00157C9D" w:rsidP="00F86F4C">
            <w:pPr>
              <w:pStyle w:val="naisf"/>
            </w:pPr>
            <w:r w:rsidRPr="0079798F">
              <w:t>1. Budžeta ieņēmumi:</w:t>
            </w:r>
          </w:p>
        </w:tc>
        <w:tc>
          <w:tcPr>
            <w:tcW w:w="1136" w:type="dxa"/>
            <w:tcBorders>
              <w:top w:val="single" w:sz="4" w:space="0" w:color="auto"/>
              <w:left w:val="single" w:sz="4" w:space="0" w:color="auto"/>
              <w:bottom w:val="single" w:sz="4" w:space="0" w:color="auto"/>
              <w:right w:val="single" w:sz="4" w:space="0" w:color="auto"/>
            </w:tcBorders>
          </w:tcPr>
          <w:p w:rsidR="00157C9D" w:rsidRPr="0079798F" w:rsidRDefault="00157C9D" w:rsidP="00F86F4C">
            <w:pPr>
              <w:pStyle w:val="naisf"/>
              <w:jc w:val="center"/>
            </w:pPr>
            <w:r w:rsidRPr="0079798F">
              <w:t>0</w:t>
            </w:r>
          </w:p>
        </w:tc>
        <w:tc>
          <w:tcPr>
            <w:tcW w:w="1553" w:type="dxa"/>
            <w:tcBorders>
              <w:top w:val="single" w:sz="4" w:space="0" w:color="auto"/>
              <w:left w:val="single" w:sz="4" w:space="0" w:color="auto"/>
              <w:bottom w:val="single" w:sz="4" w:space="0" w:color="auto"/>
              <w:right w:val="single" w:sz="4" w:space="0" w:color="auto"/>
            </w:tcBorders>
          </w:tcPr>
          <w:p w:rsidR="00157C9D" w:rsidRPr="0079798F" w:rsidRDefault="00E42C42" w:rsidP="00F86F4C">
            <w:pPr>
              <w:pStyle w:val="naisf"/>
              <w:jc w:val="center"/>
            </w:pPr>
            <w:r w:rsidRPr="0079798F">
              <w:t>0</w:t>
            </w:r>
          </w:p>
        </w:tc>
        <w:tc>
          <w:tcPr>
            <w:tcW w:w="1905" w:type="dxa"/>
            <w:tcBorders>
              <w:top w:val="single" w:sz="4" w:space="0" w:color="auto"/>
              <w:left w:val="single" w:sz="4" w:space="0" w:color="auto"/>
              <w:bottom w:val="single" w:sz="4" w:space="0" w:color="auto"/>
              <w:right w:val="single" w:sz="4" w:space="0" w:color="auto"/>
            </w:tcBorders>
          </w:tcPr>
          <w:p w:rsidR="00157C9D" w:rsidRPr="0079798F" w:rsidRDefault="00157C9D" w:rsidP="00DF3041">
            <w:pPr>
              <w:jc w:val="center"/>
            </w:pPr>
            <w:r w:rsidRPr="0079798F">
              <w:t>+711</w:t>
            </w:r>
          </w:p>
        </w:tc>
        <w:tc>
          <w:tcPr>
            <w:tcW w:w="1916" w:type="dxa"/>
            <w:tcBorders>
              <w:top w:val="single" w:sz="4" w:space="0" w:color="auto"/>
              <w:left w:val="single" w:sz="4" w:space="0" w:color="auto"/>
              <w:bottom w:val="single" w:sz="4" w:space="0" w:color="auto"/>
              <w:right w:val="single" w:sz="4" w:space="0" w:color="auto"/>
            </w:tcBorders>
          </w:tcPr>
          <w:p w:rsidR="00157C9D" w:rsidRPr="0079798F" w:rsidRDefault="00157C9D" w:rsidP="00E81D50">
            <w:pPr>
              <w:jc w:val="center"/>
            </w:pPr>
            <w:r w:rsidRPr="0079798F">
              <w:t>+2134</w:t>
            </w:r>
          </w:p>
        </w:tc>
        <w:tc>
          <w:tcPr>
            <w:tcW w:w="1912" w:type="dxa"/>
            <w:tcBorders>
              <w:top w:val="single" w:sz="4" w:space="0" w:color="auto"/>
              <w:left w:val="single" w:sz="4" w:space="0" w:color="auto"/>
              <w:bottom w:val="single" w:sz="4" w:space="0" w:color="auto"/>
              <w:right w:val="single" w:sz="4" w:space="0" w:color="auto"/>
            </w:tcBorders>
          </w:tcPr>
          <w:p w:rsidR="00157C9D" w:rsidRPr="0079798F" w:rsidRDefault="00157C9D" w:rsidP="00E81D50">
            <w:pPr>
              <w:jc w:val="center"/>
            </w:pPr>
            <w:r w:rsidRPr="0079798F">
              <w:t>+2134</w:t>
            </w:r>
          </w:p>
        </w:tc>
      </w:tr>
      <w:tr w:rsidR="0079798F" w:rsidRPr="0079798F" w:rsidTr="00F86F4C">
        <w:trPr>
          <w:jc w:val="center"/>
        </w:trPr>
        <w:tc>
          <w:tcPr>
            <w:tcW w:w="1702" w:type="dxa"/>
            <w:tcBorders>
              <w:top w:val="single" w:sz="4" w:space="0" w:color="auto"/>
              <w:left w:val="single" w:sz="4" w:space="0" w:color="auto"/>
              <w:bottom w:val="single" w:sz="4" w:space="0" w:color="auto"/>
              <w:right w:val="single" w:sz="4" w:space="0" w:color="auto"/>
            </w:tcBorders>
            <w:hideMark/>
          </w:tcPr>
          <w:p w:rsidR="00157C9D" w:rsidRPr="0079798F" w:rsidRDefault="00157C9D" w:rsidP="00F86F4C">
            <w:pPr>
              <w:pStyle w:val="naisf"/>
              <w:numPr>
                <w:ilvl w:val="1"/>
                <w:numId w:val="1"/>
              </w:numPr>
              <w:spacing w:before="0" w:beforeAutospacing="0" w:after="0" w:afterAutospacing="0"/>
              <w:ind w:left="-7" w:firstLine="7"/>
              <w:jc w:val="both"/>
            </w:pPr>
            <w:r w:rsidRPr="0079798F">
              <w:t>valsts pamatbudžets, tai skaitā ieņēmumi no maksas pakalpojumiem un citi pašu ieņēmumi.</w:t>
            </w:r>
          </w:p>
        </w:tc>
        <w:tc>
          <w:tcPr>
            <w:tcW w:w="1136" w:type="dxa"/>
            <w:tcBorders>
              <w:top w:val="single" w:sz="4" w:space="0" w:color="auto"/>
              <w:left w:val="single" w:sz="4" w:space="0" w:color="auto"/>
              <w:bottom w:val="single" w:sz="4" w:space="0" w:color="auto"/>
              <w:right w:val="single" w:sz="4" w:space="0" w:color="auto"/>
            </w:tcBorders>
          </w:tcPr>
          <w:p w:rsidR="00157C9D" w:rsidRPr="0079798F" w:rsidRDefault="00157C9D" w:rsidP="00F86F4C">
            <w:pPr>
              <w:pStyle w:val="naisf"/>
              <w:jc w:val="center"/>
            </w:pPr>
            <w:r w:rsidRPr="0079798F">
              <w:t>0</w:t>
            </w:r>
          </w:p>
        </w:tc>
        <w:tc>
          <w:tcPr>
            <w:tcW w:w="1553" w:type="dxa"/>
            <w:tcBorders>
              <w:top w:val="single" w:sz="4" w:space="0" w:color="auto"/>
              <w:left w:val="single" w:sz="4" w:space="0" w:color="auto"/>
              <w:bottom w:val="single" w:sz="4" w:space="0" w:color="auto"/>
              <w:right w:val="single" w:sz="4" w:space="0" w:color="auto"/>
            </w:tcBorders>
          </w:tcPr>
          <w:p w:rsidR="00157C9D" w:rsidRPr="0079798F" w:rsidRDefault="00E42C42" w:rsidP="00F86F4C">
            <w:pPr>
              <w:pStyle w:val="naisf"/>
              <w:jc w:val="center"/>
            </w:pPr>
            <w:r w:rsidRPr="0079798F">
              <w:t>0</w:t>
            </w:r>
          </w:p>
        </w:tc>
        <w:tc>
          <w:tcPr>
            <w:tcW w:w="1905" w:type="dxa"/>
            <w:tcBorders>
              <w:top w:val="single" w:sz="4" w:space="0" w:color="auto"/>
              <w:left w:val="single" w:sz="4" w:space="0" w:color="auto"/>
              <w:bottom w:val="single" w:sz="4" w:space="0" w:color="auto"/>
              <w:right w:val="single" w:sz="4" w:space="0" w:color="auto"/>
            </w:tcBorders>
          </w:tcPr>
          <w:p w:rsidR="00157C9D" w:rsidRPr="0079798F" w:rsidRDefault="00157C9D" w:rsidP="00DF3041">
            <w:pPr>
              <w:jc w:val="center"/>
            </w:pPr>
            <w:r w:rsidRPr="0079798F">
              <w:t>+711</w:t>
            </w:r>
          </w:p>
        </w:tc>
        <w:tc>
          <w:tcPr>
            <w:tcW w:w="1916" w:type="dxa"/>
            <w:tcBorders>
              <w:top w:val="single" w:sz="4" w:space="0" w:color="auto"/>
              <w:left w:val="single" w:sz="4" w:space="0" w:color="auto"/>
              <w:bottom w:val="single" w:sz="4" w:space="0" w:color="auto"/>
              <w:right w:val="single" w:sz="4" w:space="0" w:color="auto"/>
            </w:tcBorders>
          </w:tcPr>
          <w:p w:rsidR="00157C9D" w:rsidRPr="0079798F" w:rsidRDefault="00157C9D" w:rsidP="00E81D50">
            <w:pPr>
              <w:jc w:val="center"/>
            </w:pPr>
            <w:r w:rsidRPr="0079798F">
              <w:t>+2134</w:t>
            </w:r>
          </w:p>
        </w:tc>
        <w:tc>
          <w:tcPr>
            <w:tcW w:w="1912" w:type="dxa"/>
            <w:tcBorders>
              <w:top w:val="single" w:sz="4" w:space="0" w:color="auto"/>
              <w:left w:val="single" w:sz="4" w:space="0" w:color="auto"/>
              <w:bottom w:val="single" w:sz="4" w:space="0" w:color="auto"/>
              <w:right w:val="single" w:sz="4" w:space="0" w:color="auto"/>
            </w:tcBorders>
          </w:tcPr>
          <w:p w:rsidR="00157C9D" w:rsidRPr="0079798F" w:rsidRDefault="00157C9D" w:rsidP="00E81D50">
            <w:pPr>
              <w:jc w:val="center"/>
            </w:pPr>
            <w:r w:rsidRPr="0079798F">
              <w:t>+2134</w:t>
            </w:r>
          </w:p>
        </w:tc>
      </w:tr>
      <w:tr w:rsidR="0079798F" w:rsidRPr="0079798F" w:rsidTr="00F86F4C">
        <w:trPr>
          <w:jc w:val="center"/>
        </w:trPr>
        <w:tc>
          <w:tcPr>
            <w:tcW w:w="1702" w:type="dxa"/>
            <w:tcBorders>
              <w:top w:val="single" w:sz="4" w:space="0" w:color="auto"/>
              <w:left w:val="single" w:sz="4" w:space="0" w:color="auto"/>
              <w:bottom w:val="single" w:sz="4" w:space="0" w:color="auto"/>
              <w:right w:val="single" w:sz="4" w:space="0" w:color="auto"/>
            </w:tcBorders>
            <w:hideMark/>
          </w:tcPr>
          <w:p w:rsidR="00D20430" w:rsidRPr="0079798F" w:rsidRDefault="00D20430" w:rsidP="00F86F4C">
            <w:pPr>
              <w:pStyle w:val="naisf"/>
            </w:pPr>
            <w:r w:rsidRPr="0079798F">
              <w:t>1.2. valsts speciālais budžets</w:t>
            </w:r>
          </w:p>
        </w:tc>
        <w:tc>
          <w:tcPr>
            <w:tcW w:w="1136" w:type="dxa"/>
            <w:tcBorders>
              <w:top w:val="single" w:sz="4" w:space="0" w:color="auto"/>
              <w:left w:val="single" w:sz="4" w:space="0" w:color="auto"/>
              <w:bottom w:val="single" w:sz="4" w:space="0" w:color="auto"/>
              <w:right w:val="single" w:sz="4" w:space="0" w:color="auto"/>
            </w:tcBorders>
            <w:hideMark/>
          </w:tcPr>
          <w:p w:rsidR="00D20430" w:rsidRPr="0079798F" w:rsidRDefault="00D20430" w:rsidP="00F86F4C">
            <w:pPr>
              <w:pStyle w:val="naisf"/>
              <w:jc w:val="center"/>
            </w:pPr>
            <w:r w:rsidRPr="0079798F">
              <w:t>0</w:t>
            </w:r>
          </w:p>
        </w:tc>
        <w:tc>
          <w:tcPr>
            <w:tcW w:w="1553" w:type="dxa"/>
            <w:tcBorders>
              <w:top w:val="single" w:sz="4" w:space="0" w:color="auto"/>
              <w:left w:val="single" w:sz="4" w:space="0" w:color="auto"/>
              <w:bottom w:val="single" w:sz="4" w:space="0" w:color="auto"/>
              <w:right w:val="single" w:sz="4" w:space="0" w:color="auto"/>
            </w:tcBorders>
            <w:hideMark/>
          </w:tcPr>
          <w:p w:rsidR="00D20430" w:rsidRPr="0079798F" w:rsidRDefault="00D20430" w:rsidP="00F86F4C">
            <w:pPr>
              <w:pStyle w:val="naisf"/>
              <w:jc w:val="center"/>
            </w:pPr>
            <w:r w:rsidRPr="0079798F">
              <w:t>0</w:t>
            </w:r>
          </w:p>
        </w:tc>
        <w:tc>
          <w:tcPr>
            <w:tcW w:w="1905" w:type="dxa"/>
            <w:tcBorders>
              <w:top w:val="single" w:sz="4" w:space="0" w:color="auto"/>
              <w:left w:val="single" w:sz="4" w:space="0" w:color="auto"/>
              <w:bottom w:val="single" w:sz="4" w:space="0" w:color="auto"/>
              <w:right w:val="single" w:sz="4" w:space="0" w:color="auto"/>
            </w:tcBorders>
            <w:hideMark/>
          </w:tcPr>
          <w:p w:rsidR="00D20430" w:rsidRPr="0079798F" w:rsidRDefault="00D20430" w:rsidP="00F86F4C">
            <w:pPr>
              <w:pStyle w:val="naisf"/>
              <w:jc w:val="center"/>
            </w:pPr>
            <w:r w:rsidRPr="0079798F">
              <w:t>0</w:t>
            </w:r>
          </w:p>
        </w:tc>
        <w:tc>
          <w:tcPr>
            <w:tcW w:w="1916" w:type="dxa"/>
            <w:tcBorders>
              <w:top w:val="single" w:sz="4" w:space="0" w:color="auto"/>
              <w:left w:val="single" w:sz="4" w:space="0" w:color="auto"/>
              <w:bottom w:val="single" w:sz="4" w:space="0" w:color="auto"/>
              <w:right w:val="single" w:sz="4" w:space="0" w:color="auto"/>
            </w:tcBorders>
            <w:hideMark/>
          </w:tcPr>
          <w:p w:rsidR="00D20430" w:rsidRPr="0079798F" w:rsidRDefault="00D20430" w:rsidP="00F86F4C">
            <w:pPr>
              <w:pStyle w:val="naisf"/>
              <w:jc w:val="center"/>
            </w:pPr>
            <w:r w:rsidRPr="0079798F">
              <w:t>0</w:t>
            </w:r>
          </w:p>
        </w:tc>
        <w:tc>
          <w:tcPr>
            <w:tcW w:w="1912" w:type="dxa"/>
            <w:tcBorders>
              <w:top w:val="single" w:sz="4" w:space="0" w:color="auto"/>
              <w:left w:val="single" w:sz="4" w:space="0" w:color="auto"/>
              <w:bottom w:val="single" w:sz="4" w:space="0" w:color="auto"/>
              <w:right w:val="single" w:sz="4" w:space="0" w:color="auto"/>
            </w:tcBorders>
            <w:hideMark/>
          </w:tcPr>
          <w:p w:rsidR="00D20430" w:rsidRPr="0079798F" w:rsidRDefault="00D20430" w:rsidP="00F86F4C">
            <w:pPr>
              <w:pStyle w:val="naisf"/>
              <w:jc w:val="center"/>
            </w:pPr>
            <w:r w:rsidRPr="0079798F">
              <w:t>0</w:t>
            </w:r>
          </w:p>
        </w:tc>
      </w:tr>
      <w:tr w:rsidR="0079798F" w:rsidRPr="0079798F" w:rsidTr="00F86F4C">
        <w:trPr>
          <w:trHeight w:val="304"/>
          <w:jc w:val="center"/>
        </w:trPr>
        <w:tc>
          <w:tcPr>
            <w:tcW w:w="1702" w:type="dxa"/>
            <w:tcBorders>
              <w:top w:val="single" w:sz="4" w:space="0" w:color="auto"/>
              <w:left w:val="single" w:sz="4" w:space="0" w:color="auto"/>
              <w:bottom w:val="single" w:sz="4" w:space="0" w:color="auto"/>
              <w:right w:val="single" w:sz="4" w:space="0" w:color="auto"/>
            </w:tcBorders>
            <w:hideMark/>
          </w:tcPr>
          <w:p w:rsidR="00D20430" w:rsidRPr="0079798F" w:rsidRDefault="00D20430" w:rsidP="00F86F4C">
            <w:pPr>
              <w:pStyle w:val="naisf"/>
            </w:pPr>
            <w:r w:rsidRPr="0079798F">
              <w:t xml:space="preserve">1.3. pašvaldību </w:t>
            </w:r>
            <w:r w:rsidRPr="0079798F">
              <w:lastRenderedPageBreak/>
              <w:t>budžets</w:t>
            </w:r>
          </w:p>
        </w:tc>
        <w:tc>
          <w:tcPr>
            <w:tcW w:w="1136" w:type="dxa"/>
            <w:tcBorders>
              <w:top w:val="single" w:sz="4" w:space="0" w:color="auto"/>
              <w:left w:val="single" w:sz="4" w:space="0" w:color="auto"/>
              <w:bottom w:val="single" w:sz="4" w:space="0" w:color="auto"/>
              <w:right w:val="single" w:sz="4" w:space="0" w:color="auto"/>
            </w:tcBorders>
            <w:hideMark/>
          </w:tcPr>
          <w:p w:rsidR="00D20430" w:rsidRPr="0079798F" w:rsidRDefault="00D20430" w:rsidP="00F86F4C">
            <w:pPr>
              <w:pStyle w:val="naisf"/>
              <w:jc w:val="center"/>
            </w:pPr>
            <w:r w:rsidRPr="0079798F">
              <w:lastRenderedPageBreak/>
              <w:t>0</w:t>
            </w:r>
          </w:p>
        </w:tc>
        <w:tc>
          <w:tcPr>
            <w:tcW w:w="1553" w:type="dxa"/>
            <w:tcBorders>
              <w:top w:val="single" w:sz="4" w:space="0" w:color="auto"/>
              <w:left w:val="single" w:sz="4" w:space="0" w:color="auto"/>
              <w:bottom w:val="single" w:sz="4" w:space="0" w:color="auto"/>
              <w:right w:val="single" w:sz="4" w:space="0" w:color="auto"/>
            </w:tcBorders>
            <w:hideMark/>
          </w:tcPr>
          <w:p w:rsidR="00D20430" w:rsidRPr="0079798F" w:rsidRDefault="00D20430" w:rsidP="00F86F4C">
            <w:pPr>
              <w:pStyle w:val="naisf"/>
              <w:jc w:val="center"/>
            </w:pPr>
            <w:r w:rsidRPr="0079798F">
              <w:t>0</w:t>
            </w:r>
          </w:p>
        </w:tc>
        <w:tc>
          <w:tcPr>
            <w:tcW w:w="1905" w:type="dxa"/>
            <w:tcBorders>
              <w:top w:val="single" w:sz="4" w:space="0" w:color="auto"/>
              <w:left w:val="single" w:sz="4" w:space="0" w:color="auto"/>
              <w:bottom w:val="single" w:sz="4" w:space="0" w:color="auto"/>
              <w:right w:val="single" w:sz="4" w:space="0" w:color="auto"/>
            </w:tcBorders>
            <w:hideMark/>
          </w:tcPr>
          <w:p w:rsidR="00D20430" w:rsidRPr="0079798F" w:rsidRDefault="00D20430" w:rsidP="00F86F4C">
            <w:pPr>
              <w:pStyle w:val="naisf"/>
              <w:jc w:val="center"/>
            </w:pPr>
            <w:r w:rsidRPr="0079798F">
              <w:t>0</w:t>
            </w:r>
          </w:p>
        </w:tc>
        <w:tc>
          <w:tcPr>
            <w:tcW w:w="1916" w:type="dxa"/>
            <w:tcBorders>
              <w:top w:val="single" w:sz="4" w:space="0" w:color="auto"/>
              <w:left w:val="single" w:sz="4" w:space="0" w:color="auto"/>
              <w:bottom w:val="single" w:sz="4" w:space="0" w:color="auto"/>
              <w:right w:val="single" w:sz="4" w:space="0" w:color="auto"/>
            </w:tcBorders>
            <w:hideMark/>
          </w:tcPr>
          <w:p w:rsidR="00D20430" w:rsidRPr="0079798F" w:rsidRDefault="00D20430" w:rsidP="00F86F4C">
            <w:pPr>
              <w:pStyle w:val="naisf"/>
              <w:jc w:val="center"/>
            </w:pPr>
            <w:r w:rsidRPr="0079798F">
              <w:t>0</w:t>
            </w:r>
          </w:p>
        </w:tc>
        <w:tc>
          <w:tcPr>
            <w:tcW w:w="1912" w:type="dxa"/>
            <w:tcBorders>
              <w:top w:val="single" w:sz="4" w:space="0" w:color="auto"/>
              <w:left w:val="single" w:sz="4" w:space="0" w:color="auto"/>
              <w:bottom w:val="single" w:sz="4" w:space="0" w:color="auto"/>
              <w:right w:val="single" w:sz="4" w:space="0" w:color="auto"/>
            </w:tcBorders>
            <w:hideMark/>
          </w:tcPr>
          <w:p w:rsidR="00D20430" w:rsidRPr="0079798F" w:rsidRDefault="00D20430" w:rsidP="00F86F4C">
            <w:pPr>
              <w:pStyle w:val="naisf"/>
              <w:jc w:val="center"/>
            </w:pPr>
            <w:r w:rsidRPr="0079798F">
              <w:t>0</w:t>
            </w:r>
          </w:p>
        </w:tc>
      </w:tr>
      <w:tr w:rsidR="0079798F" w:rsidRPr="0079798F" w:rsidTr="00F86F4C">
        <w:trPr>
          <w:jc w:val="center"/>
        </w:trPr>
        <w:tc>
          <w:tcPr>
            <w:tcW w:w="1702" w:type="dxa"/>
            <w:tcBorders>
              <w:top w:val="single" w:sz="4" w:space="0" w:color="auto"/>
              <w:left w:val="single" w:sz="4" w:space="0" w:color="auto"/>
              <w:bottom w:val="single" w:sz="4" w:space="0" w:color="auto"/>
              <w:right w:val="single" w:sz="4" w:space="0" w:color="auto"/>
            </w:tcBorders>
            <w:hideMark/>
          </w:tcPr>
          <w:p w:rsidR="00157C9D" w:rsidRPr="0079798F" w:rsidRDefault="00157C9D" w:rsidP="00F86F4C">
            <w:pPr>
              <w:jc w:val="both"/>
            </w:pPr>
            <w:r w:rsidRPr="0079798F">
              <w:lastRenderedPageBreak/>
              <w:t>2. Budžeta izdevumi:</w:t>
            </w:r>
          </w:p>
        </w:tc>
        <w:tc>
          <w:tcPr>
            <w:tcW w:w="1136" w:type="dxa"/>
            <w:tcBorders>
              <w:top w:val="single" w:sz="4" w:space="0" w:color="auto"/>
              <w:left w:val="single" w:sz="4" w:space="0" w:color="auto"/>
              <w:bottom w:val="single" w:sz="4" w:space="0" w:color="auto"/>
              <w:right w:val="single" w:sz="4" w:space="0" w:color="auto"/>
            </w:tcBorders>
          </w:tcPr>
          <w:p w:rsidR="00157C9D" w:rsidRPr="0079798F" w:rsidRDefault="00157C9D" w:rsidP="00E81D50">
            <w:pPr>
              <w:jc w:val="center"/>
            </w:pPr>
            <w:r w:rsidRPr="0079798F">
              <w:t>0</w:t>
            </w:r>
          </w:p>
        </w:tc>
        <w:tc>
          <w:tcPr>
            <w:tcW w:w="1553" w:type="dxa"/>
            <w:tcBorders>
              <w:top w:val="single" w:sz="4" w:space="0" w:color="auto"/>
              <w:left w:val="single" w:sz="4" w:space="0" w:color="auto"/>
              <w:bottom w:val="single" w:sz="4" w:space="0" w:color="auto"/>
              <w:right w:val="single" w:sz="4" w:space="0" w:color="auto"/>
            </w:tcBorders>
          </w:tcPr>
          <w:p w:rsidR="00157C9D" w:rsidRPr="0079798F" w:rsidRDefault="00E42C42" w:rsidP="00F86F4C">
            <w:pPr>
              <w:jc w:val="center"/>
            </w:pPr>
            <w:r w:rsidRPr="0079798F">
              <w:t>0</w:t>
            </w:r>
          </w:p>
        </w:tc>
        <w:tc>
          <w:tcPr>
            <w:tcW w:w="1905" w:type="dxa"/>
            <w:tcBorders>
              <w:top w:val="single" w:sz="4" w:space="0" w:color="auto"/>
              <w:left w:val="single" w:sz="4" w:space="0" w:color="auto"/>
              <w:bottom w:val="single" w:sz="4" w:space="0" w:color="auto"/>
              <w:right w:val="single" w:sz="4" w:space="0" w:color="auto"/>
            </w:tcBorders>
          </w:tcPr>
          <w:p w:rsidR="00157C9D" w:rsidRPr="0079798F" w:rsidRDefault="00157C9D" w:rsidP="00157C9D">
            <w:pPr>
              <w:jc w:val="center"/>
            </w:pPr>
            <w:r w:rsidRPr="0079798F">
              <w:t>+711</w:t>
            </w:r>
          </w:p>
        </w:tc>
        <w:tc>
          <w:tcPr>
            <w:tcW w:w="1916" w:type="dxa"/>
            <w:tcBorders>
              <w:top w:val="single" w:sz="4" w:space="0" w:color="auto"/>
              <w:left w:val="single" w:sz="4" w:space="0" w:color="auto"/>
              <w:bottom w:val="single" w:sz="4" w:space="0" w:color="auto"/>
              <w:right w:val="single" w:sz="4" w:space="0" w:color="auto"/>
            </w:tcBorders>
          </w:tcPr>
          <w:p w:rsidR="00157C9D" w:rsidRPr="0079798F" w:rsidRDefault="00157C9D" w:rsidP="00E81D50">
            <w:pPr>
              <w:jc w:val="center"/>
            </w:pPr>
            <w:r w:rsidRPr="0079798F">
              <w:t>+2134</w:t>
            </w:r>
          </w:p>
        </w:tc>
        <w:tc>
          <w:tcPr>
            <w:tcW w:w="1912" w:type="dxa"/>
            <w:tcBorders>
              <w:top w:val="single" w:sz="4" w:space="0" w:color="auto"/>
              <w:left w:val="single" w:sz="4" w:space="0" w:color="auto"/>
              <w:bottom w:val="single" w:sz="4" w:space="0" w:color="auto"/>
              <w:right w:val="single" w:sz="4" w:space="0" w:color="auto"/>
            </w:tcBorders>
          </w:tcPr>
          <w:p w:rsidR="00157C9D" w:rsidRPr="0079798F" w:rsidRDefault="00157C9D" w:rsidP="00E81D50">
            <w:pPr>
              <w:jc w:val="center"/>
            </w:pPr>
            <w:r w:rsidRPr="0079798F">
              <w:t>+2134</w:t>
            </w:r>
          </w:p>
        </w:tc>
      </w:tr>
      <w:tr w:rsidR="0079798F" w:rsidRPr="0079798F" w:rsidTr="00F86F4C">
        <w:trPr>
          <w:jc w:val="center"/>
        </w:trPr>
        <w:tc>
          <w:tcPr>
            <w:tcW w:w="1702" w:type="dxa"/>
            <w:tcBorders>
              <w:top w:val="single" w:sz="4" w:space="0" w:color="auto"/>
              <w:left w:val="single" w:sz="4" w:space="0" w:color="auto"/>
              <w:bottom w:val="single" w:sz="4" w:space="0" w:color="auto"/>
              <w:right w:val="single" w:sz="4" w:space="0" w:color="auto"/>
            </w:tcBorders>
            <w:hideMark/>
          </w:tcPr>
          <w:p w:rsidR="00157C9D" w:rsidRPr="0079798F" w:rsidRDefault="00157C9D" w:rsidP="00F86F4C">
            <w:pPr>
              <w:jc w:val="both"/>
            </w:pPr>
            <w:r w:rsidRPr="0079798F">
              <w:t>2.1. valsts pamatbudžets</w:t>
            </w:r>
          </w:p>
        </w:tc>
        <w:tc>
          <w:tcPr>
            <w:tcW w:w="1136" w:type="dxa"/>
            <w:tcBorders>
              <w:top w:val="single" w:sz="4" w:space="0" w:color="auto"/>
              <w:left w:val="single" w:sz="4" w:space="0" w:color="auto"/>
              <w:bottom w:val="single" w:sz="4" w:space="0" w:color="auto"/>
              <w:right w:val="single" w:sz="4" w:space="0" w:color="auto"/>
            </w:tcBorders>
          </w:tcPr>
          <w:p w:rsidR="00157C9D" w:rsidRPr="0079798F" w:rsidRDefault="00157C9D" w:rsidP="00E81D50">
            <w:pPr>
              <w:jc w:val="center"/>
            </w:pPr>
            <w:r w:rsidRPr="0079798F">
              <w:t>0</w:t>
            </w:r>
          </w:p>
        </w:tc>
        <w:tc>
          <w:tcPr>
            <w:tcW w:w="1553" w:type="dxa"/>
            <w:tcBorders>
              <w:top w:val="single" w:sz="4" w:space="0" w:color="auto"/>
              <w:left w:val="single" w:sz="4" w:space="0" w:color="auto"/>
              <w:bottom w:val="single" w:sz="4" w:space="0" w:color="auto"/>
              <w:right w:val="single" w:sz="4" w:space="0" w:color="auto"/>
            </w:tcBorders>
          </w:tcPr>
          <w:p w:rsidR="00157C9D" w:rsidRPr="0079798F" w:rsidRDefault="00E42C42" w:rsidP="00F86F4C">
            <w:pPr>
              <w:jc w:val="center"/>
            </w:pPr>
            <w:r w:rsidRPr="0079798F">
              <w:t>0</w:t>
            </w:r>
          </w:p>
        </w:tc>
        <w:tc>
          <w:tcPr>
            <w:tcW w:w="1905" w:type="dxa"/>
            <w:tcBorders>
              <w:top w:val="single" w:sz="4" w:space="0" w:color="auto"/>
              <w:left w:val="single" w:sz="4" w:space="0" w:color="auto"/>
              <w:bottom w:val="single" w:sz="4" w:space="0" w:color="auto"/>
              <w:right w:val="single" w:sz="4" w:space="0" w:color="auto"/>
            </w:tcBorders>
          </w:tcPr>
          <w:p w:rsidR="00157C9D" w:rsidRPr="0079798F" w:rsidRDefault="00157C9D" w:rsidP="00157C9D">
            <w:pPr>
              <w:jc w:val="center"/>
            </w:pPr>
            <w:r w:rsidRPr="0079798F">
              <w:t>+711</w:t>
            </w:r>
          </w:p>
        </w:tc>
        <w:tc>
          <w:tcPr>
            <w:tcW w:w="1916" w:type="dxa"/>
            <w:tcBorders>
              <w:top w:val="single" w:sz="4" w:space="0" w:color="auto"/>
              <w:left w:val="single" w:sz="4" w:space="0" w:color="auto"/>
              <w:bottom w:val="single" w:sz="4" w:space="0" w:color="auto"/>
              <w:right w:val="single" w:sz="4" w:space="0" w:color="auto"/>
            </w:tcBorders>
          </w:tcPr>
          <w:p w:rsidR="00157C9D" w:rsidRPr="0079798F" w:rsidRDefault="00157C9D" w:rsidP="00E81D50">
            <w:pPr>
              <w:jc w:val="center"/>
            </w:pPr>
            <w:r w:rsidRPr="0079798F">
              <w:t>+2134</w:t>
            </w:r>
          </w:p>
        </w:tc>
        <w:tc>
          <w:tcPr>
            <w:tcW w:w="1912" w:type="dxa"/>
            <w:tcBorders>
              <w:top w:val="single" w:sz="4" w:space="0" w:color="auto"/>
              <w:left w:val="single" w:sz="4" w:space="0" w:color="auto"/>
              <w:bottom w:val="single" w:sz="4" w:space="0" w:color="auto"/>
              <w:right w:val="single" w:sz="4" w:space="0" w:color="auto"/>
            </w:tcBorders>
          </w:tcPr>
          <w:p w:rsidR="00157C9D" w:rsidRPr="0079798F" w:rsidRDefault="00157C9D" w:rsidP="00E81D50">
            <w:pPr>
              <w:jc w:val="center"/>
            </w:pPr>
            <w:r w:rsidRPr="0079798F">
              <w:t>+2134</w:t>
            </w:r>
          </w:p>
        </w:tc>
      </w:tr>
      <w:tr w:rsidR="0079798F" w:rsidRPr="0079798F" w:rsidTr="00F86F4C">
        <w:trPr>
          <w:jc w:val="center"/>
        </w:trPr>
        <w:tc>
          <w:tcPr>
            <w:tcW w:w="1702" w:type="dxa"/>
            <w:tcBorders>
              <w:top w:val="single" w:sz="4" w:space="0" w:color="auto"/>
              <w:left w:val="single" w:sz="4" w:space="0" w:color="auto"/>
              <w:bottom w:val="single" w:sz="4" w:space="0" w:color="auto"/>
              <w:right w:val="single" w:sz="4" w:space="0" w:color="auto"/>
            </w:tcBorders>
            <w:hideMark/>
          </w:tcPr>
          <w:p w:rsidR="00D20430" w:rsidRPr="0079798F" w:rsidRDefault="00D20430" w:rsidP="00F86F4C">
            <w:pPr>
              <w:jc w:val="both"/>
            </w:pPr>
            <w:r w:rsidRPr="0079798F">
              <w:t>2.2. valsts speciālais budžets</w:t>
            </w:r>
          </w:p>
        </w:tc>
        <w:tc>
          <w:tcPr>
            <w:tcW w:w="1136" w:type="dxa"/>
            <w:tcBorders>
              <w:top w:val="single" w:sz="4" w:space="0" w:color="auto"/>
              <w:left w:val="single" w:sz="4" w:space="0" w:color="auto"/>
              <w:bottom w:val="single" w:sz="4" w:space="0" w:color="auto"/>
              <w:right w:val="single" w:sz="4" w:space="0" w:color="auto"/>
            </w:tcBorders>
          </w:tcPr>
          <w:p w:rsidR="00D20430" w:rsidRPr="0079798F" w:rsidRDefault="00D20430" w:rsidP="00F86F4C">
            <w:pPr>
              <w:pStyle w:val="naisf"/>
              <w:jc w:val="center"/>
            </w:pPr>
          </w:p>
        </w:tc>
        <w:tc>
          <w:tcPr>
            <w:tcW w:w="1553" w:type="dxa"/>
            <w:tcBorders>
              <w:top w:val="single" w:sz="4" w:space="0" w:color="auto"/>
              <w:left w:val="single" w:sz="4" w:space="0" w:color="auto"/>
              <w:bottom w:val="single" w:sz="4" w:space="0" w:color="auto"/>
              <w:right w:val="single" w:sz="4" w:space="0" w:color="auto"/>
            </w:tcBorders>
          </w:tcPr>
          <w:p w:rsidR="00D20430" w:rsidRPr="0079798F" w:rsidRDefault="00D20430" w:rsidP="00F86F4C">
            <w:pPr>
              <w:pStyle w:val="naisf"/>
              <w:jc w:val="center"/>
            </w:pPr>
          </w:p>
        </w:tc>
        <w:tc>
          <w:tcPr>
            <w:tcW w:w="1905" w:type="dxa"/>
            <w:tcBorders>
              <w:top w:val="single" w:sz="4" w:space="0" w:color="auto"/>
              <w:left w:val="single" w:sz="4" w:space="0" w:color="auto"/>
              <w:bottom w:val="single" w:sz="4" w:space="0" w:color="auto"/>
              <w:right w:val="single" w:sz="4" w:space="0" w:color="auto"/>
            </w:tcBorders>
          </w:tcPr>
          <w:p w:rsidR="00D20430" w:rsidRPr="0079798F" w:rsidRDefault="00D20430" w:rsidP="00F86F4C">
            <w:pPr>
              <w:pStyle w:val="naisf"/>
              <w:jc w:val="center"/>
            </w:pPr>
          </w:p>
        </w:tc>
        <w:tc>
          <w:tcPr>
            <w:tcW w:w="1916" w:type="dxa"/>
            <w:tcBorders>
              <w:top w:val="single" w:sz="4" w:space="0" w:color="auto"/>
              <w:left w:val="single" w:sz="4" w:space="0" w:color="auto"/>
              <w:bottom w:val="single" w:sz="4" w:space="0" w:color="auto"/>
              <w:right w:val="single" w:sz="4" w:space="0" w:color="auto"/>
            </w:tcBorders>
          </w:tcPr>
          <w:p w:rsidR="00D20430" w:rsidRPr="0079798F" w:rsidRDefault="00D20430" w:rsidP="00F86F4C">
            <w:pPr>
              <w:pStyle w:val="naisf"/>
              <w:jc w:val="center"/>
            </w:pPr>
          </w:p>
        </w:tc>
        <w:tc>
          <w:tcPr>
            <w:tcW w:w="1912" w:type="dxa"/>
            <w:tcBorders>
              <w:top w:val="single" w:sz="4" w:space="0" w:color="auto"/>
              <w:left w:val="single" w:sz="4" w:space="0" w:color="auto"/>
              <w:bottom w:val="single" w:sz="4" w:space="0" w:color="auto"/>
              <w:right w:val="single" w:sz="4" w:space="0" w:color="auto"/>
            </w:tcBorders>
          </w:tcPr>
          <w:p w:rsidR="00D20430" w:rsidRPr="0079798F" w:rsidRDefault="00D20430" w:rsidP="00F86F4C">
            <w:pPr>
              <w:pStyle w:val="naisf"/>
              <w:jc w:val="center"/>
            </w:pPr>
          </w:p>
        </w:tc>
      </w:tr>
      <w:tr w:rsidR="0079798F" w:rsidRPr="0079798F" w:rsidTr="00F86F4C">
        <w:trPr>
          <w:jc w:val="center"/>
        </w:trPr>
        <w:tc>
          <w:tcPr>
            <w:tcW w:w="1702" w:type="dxa"/>
            <w:tcBorders>
              <w:top w:val="single" w:sz="4" w:space="0" w:color="auto"/>
              <w:left w:val="single" w:sz="4" w:space="0" w:color="auto"/>
              <w:bottom w:val="single" w:sz="4" w:space="0" w:color="auto"/>
              <w:right w:val="single" w:sz="4" w:space="0" w:color="auto"/>
            </w:tcBorders>
            <w:hideMark/>
          </w:tcPr>
          <w:p w:rsidR="00D20430" w:rsidRPr="0079798F" w:rsidRDefault="00D20430" w:rsidP="00F86F4C">
            <w:pPr>
              <w:jc w:val="both"/>
            </w:pPr>
            <w:r w:rsidRPr="0079798F">
              <w:t xml:space="preserve">2.3. pašvaldību budžets </w:t>
            </w:r>
          </w:p>
        </w:tc>
        <w:tc>
          <w:tcPr>
            <w:tcW w:w="1136" w:type="dxa"/>
            <w:tcBorders>
              <w:top w:val="single" w:sz="4" w:space="0" w:color="auto"/>
              <w:left w:val="single" w:sz="4" w:space="0" w:color="auto"/>
              <w:bottom w:val="single" w:sz="4" w:space="0" w:color="auto"/>
              <w:right w:val="single" w:sz="4" w:space="0" w:color="auto"/>
            </w:tcBorders>
          </w:tcPr>
          <w:p w:rsidR="00D20430" w:rsidRPr="0079798F" w:rsidRDefault="00D20430" w:rsidP="00F86F4C">
            <w:pPr>
              <w:pStyle w:val="naisf"/>
              <w:jc w:val="center"/>
            </w:pPr>
          </w:p>
        </w:tc>
        <w:tc>
          <w:tcPr>
            <w:tcW w:w="1553" w:type="dxa"/>
            <w:tcBorders>
              <w:top w:val="single" w:sz="4" w:space="0" w:color="auto"/>
              <w:left w:val="single" w:sz="4" w:space="0" w:color="auto"/>
              <w:bottom w:val="single" w:sz="4" w:space="0" w:color="auto"/>
              <w:right w:val="single" w:sz="4" w:space="0" w:color="auto"/>
            </w:tcBorders>
          </w:tcPr>
          <w:p w:rsidR="00D20430" w:rsidRPr="0079798F" w:rsidRDefault="00D20430" w:rsidP="00F86F4C">
            <w:pPr>
              <w:pStyle w:val="naisf"/>
              <w:jc w:val="center"/>
            </w:pPr>
          </w:p>
        </w:tc>
        <w:tc>
          <w:tcPr>
            <w:tcW w:w="1905" w:type="dxa"/>
            <w:tcBorders>
              <w:top w:val="single" w:sz="4" w:space="0" w:color="auto"/>
              <w:left w:val="single" w:sz="4" w:space="0" w:color="auto"/>
              <w:bottom w:val="single" w:sz="4" w:space="0" w:color="auto"/>
              <w:right w:val="single" w:sz="4" w:space="0" w:color="auto"/>
            </w:tcBorders>
          </w:tcPr>
          <w:p w:rsidR="00D20430" w:rsidRPr="0079798F" w:rsidRDefault="00D20430" w:rsidP="00F86F4C">
            <w:pPr>
              <w:pStyle w:val="naisf"/>
              <w:jc w:val="center"/>
            </w:pPr>
          </w:p>
        </w:tc>
        <w:tc>
          <w:tcPr>
            <w:tcW w:w="1916" w:type="dxa"/>
            <w:tcBorders>
              <w:top w:val="single" w:sz="4" w:space="0" w:color="auto"/>
              <w:left w:val="single" w:sz="4" w:space="0" w:color="auto"/>
              <w:bottom w:val="single" w:sz="4" w:space="0" w:color="auto"/>
              <w:right w:val="single" w:sz="4" w:space="0" w:color="auto"/>
            </w:tcBorders>
          </w:tcPr>
          <w:p w:rsidR="00D20430" w:rsidRPr="0079798F" w:rsidRDefault="00D20430" w:rsidP="00F86F4C">
            <w:pPr>
              <w:pStyle w:val="naisf"/>
              <w:jc w:val="center"/>
            </w:pPr>
          </w:p>
        </w:tc>
        <w:tc>
          <w:tcPr>
            <w:tcW w:w="1912" w:type="dxa"/>
            <w:tcBorders>
              <w:top w:val="single" w:sz="4" w:space="0" w:color="auto"/>
              <w:left w:val="single" w:sz="4" w:space="0" w:color="auto"/>
              <w:bottom w:val="single" w:sz="4" w:space="0" w:color="auto"/>
              <w:right w:val="single" w:sz="4" w:space="0" w:color="auto"/>
            </w:tcBorders>
          </w:tcPr>
          <w:p w:rsidR="00D20430" w:rsidRPr="0079798F" w:rsidRDefault="00D20430" w:rsidP="00F86F4C">
            <w:pPr>
              <w:pStyle w:val="naisf"/>
              <w:jc w:val="center"/>
            </w:pPr>
          </w:p>
        </w:tc>
      </w:tr>
      <w:tr w:rsidR="0079798F" w:rsidRPr="0079798F" w:rsidTr="00F86F4C">
        <w:trPr>
          <w:jc w:val="center"/>
        </w:trPr>
        <w:tc>
          <w:tcPr>
            <w:tcW w:w="1702" w:type="dxa"/>
            <w:tcBorders>
              <w:top w:val="single" w:sz="4" w:space="0" w:color="auto"/>
              <w:left w:val="single" w:sz="4" w:space="0" w:color="auto"/>
              <w:bottom w:val="single" w:sz="4" w:space="0" w:color="auto"/>
              <w:right w:val="single" w:sz="4" w:space="0" w:color="auto"/>
            </w:tcBorders>
            <w:hideMark/>
          </w:tcPr>
          <w:p w:rsidR="00D20430" w:rsidRPr="0079798F" w:rsidRDefault="00D20430" w:rsidP="00F86F4C">
            <w:pPr>
              <w:jc w:val="both"/>
            </w:pPr>
            <w:r w:rsidRPr="0079798F">
              <w:t>3. Finansiālā ietekme:</w:t>
            </w:r>
          </w:p>
        </w:tc>
        <w:tc>
          <w:tcPr>
            <w:tcW w:w="1136" w:type="dxa"/>
            <w:tcBorders>
              <w:top w:val="single" w:sz="4" w:space="0" w:color="auto"/>
              <w:left w:val="single" w:sz="4" w:space="0" w:color="auto"/>
              <w:bottom w:val="single" w:sz="4" w:space="0" w:color="auto"/>
              <w:right w:val="single" w:sz="4" w:space="0" w:color="auto"/>
            </w:tcBorders>
            <w:hideMark/>
          </w:tcPr>
          <w:p w:rsidR="00D20430" w:rsidRPr="0079798F" w:rsidRDefault="00D20430" w:rsidP="00F86F4C">
            <w:pPr>
              <w:pStyle w:val="naisf"/>
              <w:jc w:val="center"/>
            </w:pPr>
            <w:r w:rsidRPr="0079798F">
              <w:t>0</w:t>
            </w:r>
          </w:p>
        </w:tc>
        <w:tc>
          <w:tcPr>
            <w:tcW w:w="1553" w:type="dxa"/>
            <w:tcBorders>
              <w:top w:val="single" w:sz="4" w:space="0" w:color="auto"/>
              <w:left w:val="single" w:sz="4" w:space="0" w:color="auto"/>
              <w:bottom w:val="single" w:sz="4" w:space="0" w:color="auto"/>
              <w:right w:val="single" w:sz="4" w:space="0" w:color="auto"/>
            </w:tcBorders>
            <w:hideMark/>
          </w:tcPr>
          <w:p w:rsidR="00D20430" w:rsidRPr="0079798F" w:rsidRDefault="00D20430" w:rsidP="00E81D50">
            <w:pPr>
              <w:pStyle w:val="naisf"/>
              <w:jc w:val="center"/>
            </w:pPr>
            <w:r w:rsidRPr="0079798F">
              <w:t>0</w:t>
            </w:r>
          </w:p>
        </w:tc>
        <w:tc>
          <w:tcPr>
            <w:tcW w:w="1905" w:type="dxa"/>
            <w:tcBorders>
              <w:top w:val="single" w:sz="4" w:space="0" w:color="auto"/>
              <w:left w:val="single" w:sz="4" w:space="0" w:color="auto"/>
              <w:bottom w:val="single" w:sz="4" w:space="0" w:color="auto"/>
              <w:right w:val="single" w:sz="4" w:space="0" w:color="auto"/>
            </w:tcBorders>
          </w:tcPr>
          <w:p w:rsidR="00D20430" w:rsidRPr="0079798F" w:rsidRDefault="00D20430" w:rsidP="00E81D50">
            <w:pPr>
              <w:pStyle w:val="naisf"/>
              <w:tabs>
                <w:tab w:val="left" w:pos="301"/>
                <w:tab w:val="center" w:pos="529"/>
              </w:tabs>
              <w:jc w:val="center"/>
            </w:pPr>
            <w:r w:rsidRPr="0079798F">
              <w:t>0</w:t>
            </w:r>
          </w:p>
        </w:tc>
        <w:tc>
          <w:tcPr>
            <w:tcW w:w="1916" w:type="dxa"/>
            <w:tcBorders>
              <w:top w:val="single" w:sz="4" w:space="0" w:color="auto"/>
              <w:left w:val="single" w:sz="4" w:space="0" w:color="auto"/>
              <w:bottom w:val="single" w:sz="4" w:space="0" w:color="auto"/>
              <w:right w:val="single" w:sz="4" w:space="0" w:color="auto"/>
            </w:tcBorders>
          </w:tcPr>
          <w:p w:rsidR="00D20430" w:rsidRPr="0079798F" w:rsidRDefault="00D20430" w:rsidP="00F86F4C">
            <w:pPr>
              <w:pStyle w:val="naisf"/>
              <w:jc w:val="center"/>
            </w:pPr>
            <w:r w:rsidRPr="0079798F">
              <w:t>0</w:t>
            </w:r>
          </w:p>
        </w:tc>
        <w:tc>
          <w:tcPr>
            <w:tcW w:w="1912" w:type="dxa"/>
            <w:tcBorders>
              <w:top w:val="single" w:sz="4" w:space="0" w:color="auto"/>
              <w:left w:val="single" w:sz="4" w:space="0" w:color="auto"/>
              <w:bottom w:val="single" w:sz="4" w:space="0" w:color="auto"/>
              <w:right w:val="single" w:sz="4" w:space="0" w:color="auto"/>
            </w:tcBorders>
          </w:tcPr>
          <w:p w:rsidR="00D20430" w:rsidRPr="0079798F" w:rsidRDefault="00D20430" w:rsidP="00F86F4C">
            <w:pPr>
              <w:pStyle w:val="naisf"/>
              <w:jc w:val="center"/>
            </w:pPr>
            <w:r w:rsidRPr="0079798F">
              <w:t>0</w:t>
            </w:r>
          </w:p>
        </w:tc>
      </w:tr>
      <w:tr w:rsidR="0079798F" w:rsidRPr="0079798F" w:rsidTr="00F86F4C">
        <w:trPr>
          <w:jc w:val="center"/>
        </w:trPr>
        <w:tc>
          <w:tcPr>
            <w:tcW w:w="1702" w:type="dxa"/>
            <w:tcBorders>
              <w:top w:val="single" w:sz="4" w:space="0" w:color="auto"/>
              <w:left w:val="single" w:sz="4" w:space="0" w:color="auto"/>
              <w:bottom w:val="single" w:sz="4" w:space="0" w:color="auto"/>
              <w:right w:val="single" w:sz="4" w:space="0" w:color="auto"/>
            </w:tcBorders>
            <w:hideMark/>
          </w:tcPr>
          <w:p w:rsidR="00D20430" w:rsidRPr="0079798F" w:rsidRDefault="00D20430" w:rsidP="00F86F4C">
            <w:pPr>
              <w:jc w:val="both"/>
            </w:pPr>
            <w:r w:rsidRPr="0079798F">
              <w:t>3.1. valsts pamatbudžets</w:t>
            </w:r>
          </w:p>
        </w:tc>
        <w:tc>
          <w:tcPr>
            <w:tcW w:w="1136" w:type="dxa"/>
            <w:tcBorders>
              <w:top w:val="single" w:sz="4" w:space="0" w:color="auto"/>
              <w:left w:val="single" w:sz="4" w:space="0" w:color="auto"/>
              <w:bottom w:val="single" w:sz="4" w:space="0" w:color="auto"/>
              <w:right w:val="single" w:sz="4" w:space="0" w:color="auto"/>
            </w:tcBorders>
          </w:tcPr>
          <w:p w:rsidR="00D20430" w:rsidRPr="0079798F" w:rsidRDefault="00D20430" w:rsidP="00F86F4C">
            <w:pPr>
              <w:pStyle w:val="naisf"/>
              <w:jc w:val="center"/>
            </w:pPr>
          </w:p>
        </w:tc>
        <w:tc>
          <w:tcPr>
            <w:tcW w:w="1553" w:type="dxa"/>
            <w:tcBorders>
              <w:top w:val="single" w:sz="4" w:space="0" w:color="auto"/>
              <w:left w:val="single" w:sz="4" w:space="0" w:color="auto"/>
              <w:bottom w:val="single" w:sz="4" w:space="0" w:color="auto"/>
              <w:right w:val="single" w:sz="4" w:space="0" w:color="auto"/>
            </w:tcBorders>
          </w:tcPr>
          <w:p w:rsidR="00D20430" w:rsidRPr="0079798F" w:rsidRDefault="00D20430" w:rsidP="00F86F4C">
            <w:pPr>
              <w:pStyle w:val="naisf"/>
              <w:jc w:val="center"/>
            </w:pPr>
          </w:p>
        </w:tc>
        <w:tc>
          <w:tcPr>
            <w:tcW w:w="1905" w:type="dxa"/>
            <w:tcBorders>
              <w:top w:val="single" w:sz="4" w:space="0" w:color="auto"/>
              <w:left w:val="single" w:sz="4" w:space="0" w:color="auto"/>
              <w:bottom w:val="single" w:sz="4" w:space="0" w:color="auto"/>
              <w:right w:val="single" w:sz="4" w:space="0" w:color="auto"/>
            </w:tcBorders>
          </w:tcPr>
          <w:p w:rsidR="00D20430" w:rsidRPr="0079798F" w:rsidRDefault="00D20430" w:rsidP="00F86F4C">
            <w:pPr>
              <w:pStyle w:val="naisf"/>
              <w:tabs>
                <w:tab w:val="left" w:pos="301"/>
                <w:tab w:val="center" w:pos="529"/>
              </w:tabs>
            </w:pPr>
          </w:p>
        </w:tc>
        <w:tc>
          <w:tcPr>
            <w:tcW w:w="1916" w:type="dxa"/>
            <w:tcBorders>
              <w:top w:val="single" w:sz="4" w:space="0" w:color="auto"/>
              <w:left w:val="single" w:sz="4" w:space="0" w:color="auto"/>
              <w:bottom w:val="single" w:sz="4" w:space="0" w:color="auto"/>
              <w:right w:val="single" w:sz="4" w:space="0" w:color="auto"/>
            </w:tcBorders>
          </w:tcPr>
          <w:p w:rsidR="00D20430" w:rsidRPr="0079798F" w:rsidRDefault="00D20430" w:rsidP="00F86F4C">
            <w:pPr>
              <w:pStyle w:val="naisf"/>
              <w:jc w:val="center"/>
            </w:pPr>
          </w:p>
        </w:tc>
        <w:tc>
          <w:tcPr>
            <w:tcW w:w="1912" w:type="dxa"/>
            <w:tcBorders>
              <w:top w:val="single" w:sz="4" w:space="0" w:color="auto"/>
              <w:left w:val="single" w:sz="4" w:space="0" w:color="auto"/>
              <w:bottom w:val="single" w:sz="4" w:space="0" w:color="auto"/>
              <w:right w:val="single" w:sz="4" w:space="0" w:color="auto"/>
            </w:tcBorders>
          </w:tcPr>
          <w:p w:rsidR="00D20430" w:rsidRPr="0079798F" w:rsidRDefault="00D20430" w:rsidP="00F86F4C">
            <w:pPr>
              <w:pStyle w:val="naisf"/>
              <w:jc w:val="center"/>
            </w:pPr>
          </w:p>
        </w:tc>
      </w:tr>
      <w:tr w:rsidR="0079798F" w:rsidRPr="0079798F" w:rsidTr="00F86F4C">
        <w:trPr>
          <w:jc w:val="center"/>
        </w:trPr>
        <w:tc>
          <w:tcPr>
            <w:tcW w:w="1702" w:type="dxa"/>
            <w:tcBorders>
              <w:top w:val="single" w:sz="4" w:space="0" w:color="auto"/>
              <w:left w:val="single" w:sz="4" w:space="0" w:color="auto"/>
              <w:bottom w:val="single" w:sz="4" w:space="0" w:color="auto"/>
              <w:right w:val="single" w:sz="4" w:space="0" w:color="auto"/>
            </w:tcBorders>
            <w:hideMark/>
          </w:tcPr>
          <w:p w:rsidR="00D20430" w:rsidRPr="0079798F" w:rsidRDefault="00D20430" w:rsidP="00F86F4C">
            <w:pPr>
              <w:jc w:val="both"/>
            </w:pPr>
            <w:r w:rsidRPr="0079798F">
              <w:t>3.2. speciālais budžets</w:t>
            </w:r>
          </w:p>
        </w:tc>
        <w:tc>
          <w:tcPr>
            <w:tcW w:w="1136" w:type="dxa"/>
            <w:tcBorders>
              <w:top w:val="single" w:sz="4" w:space="0" w:color="auto"/>
              <w:left w:val="single" w:sz="4" w:space="0" w:color="auto"/>
              <w:bottom w:val="single" w:sz="4" w:space="0" w:color="auto"/>
              <w:right w:val="single" w:sz="4" w:space="0" w:color="auto"/>
            </w:tcBorders>
          </w:tcPr>
          <w:p w:rsidR="00D20430" w:rsidRPr="0079798F" w:rsidRDefault="00D20430" w:rsidP="00F86F4C">
            <w:pPr>
              <w:pStyle w:val="naisf"/>
              <w:jc w:val="center"/>
            </w:pPr>
          </w:p>
        </w:tc>
        <w:tc>
          <w:tcPr>
            <w:tcW w:w="1553" w:type="dxa"/>
            <w:tcBorders>
              <w:top w:val="single" w:sz="4" w:space="0" w:color="auto"/>
              <w:left w:val="single" w:sz="4" w:space="0" w:color="auto"/>
              <w:bottom w:val="single" w:sz="4" w:space="0" w:color="auto"/>
              <w:right w:val="single" w:sz="4" w:space="0" w:color="auto"/>
            </w:tcBorders>
          </w:tcPr>
          <w:p w:rsidR="00D20430" w:rsidRPr="0079798F" w:rsidRDefault="00D20430" w:rsidP="00F86F4C">
            <w:pPr>
              <w:pStyle w:val="naisf"/>
              <w:jc w:val="center"/>
            </w:pPr>
          </w:p>
        </w:tc>
        <w:tc>
          <w:tcPr>
            <w:tcW w:w="1905" w:type="dxa"/>
            <w:tcBorders>
              <w:top w:val="single" w:sz="4" w:space="0" w:color="auto"/>
              <w:left w:val="single" w:sz="4" w:space="0" w:color="auto"/>
              <w:bottom w:val="single" w:sz="4" w:space="0" w:color="auto"/>
              <w:right w:val="single" w:sz="4" w:space="0" w:color="auto"/>
            </w:tcBorders>
          </w:tcPr>
          <w:p w:rsidR="00D20430" w:rsidRPr="0079798F" w:rsidRDefault="00D20430" w:rsidP="00F86F4C">
            <w:pPr>
              <w:pStyle w:val="naisf"/>
              <w:jc w:val="center"/>
            </w:pPr>
          </w:p>
        </w:tc>
        <w:tc>
          <w:tcPr>
            <w:tcW w:w="1916" w:type="dxa"/>
            <w:tcBorders>
              <w:top w:val="single" w:sz="4" w:space="0" w:color="auto"/>
              <w:left w:val="single" w:sz="4" w:space="0" w:color="auto"/>
              <w:bottom w:val="single" w:sz="4" w:space="0" w:color="auto"/>
              <w:right w:val="single" w:sz="4" w:space="0" w:color="auto"/>
            </w:tcBorders>
          </w:tcPr>
          <w:p w:rsidR="00D20430" w:rsidRPr="0079798F" w:rsidRDefault="00D20430" w:rsidP="00F86F4C">
            <w:pPr>
              <w:pStyle w:val="naisf"/>
              <w:jc w:val="center"/>
            </w:pPr>
          </w:p>
        </w:tc>
        <w:tc>
          <w:tcPr>
            <w:tcW w:w="1912" w:type="dxa"/>
            <w:tcBorders>
              <w:top w:val="single" w:sz="4" w:space="0" w:color="auto"/>
              <w:left w:val="single" w:sz="4" w:space="0" w:color="auto"/>
              <w:bottom w:val="single" w:sz="4" w:space="0" w:color="auto"/>
              <w:right w:val="single" w:sz="4" w:space="0" w:color="auto"/>
            </w:tcBorders>
          </w:tcPr>
          <w:p w:rsidR="00D20430" w:rsidRPr="0079798F" w:rsidRDefault="00D20430" w:rsidP="00F86F4C">
            <w:pPr>
              <w:pStyle w:val="naisf"/>
              <w:jc w:val="center"/>
            </w:pPr>
          </w:p>
        </w:tc>
      </w:tr>
      <w:tr w:rsidR="0079798F" w:rsidRPr="0079798F" w:rsidTr="00F86F4C">
        <w:trPr>
          <w:jc w:val="center"/>
        </w:trPr>
        <w:tc>
          <w:tcPr>
            <w:tcW w:w="1702" w:type="dxa"/>
            <w:tcBorders>
              <w:top w:val="single" w:sz="4" w:space="0" w:color="auto"/>
              <w:left w:val="single" w:sz="4" w:space="0" w:color="auto"/>
              <w:bottom w:val="single" w:sz="4" w:space="0" w:color="auto"/>
              <w:right w:val="single" w:sz="4" w:space="0" w:color="auto"/>
            </w:tcBorders>
            <w:hideMark/>
          </w:tcPr>
          <w:p w:rsidR="00D20430" w:rsidRPr="0079798F" w:rsidRDefault="00D20430" w:rsidP="00F86F4C">
            <w:pPr>
              <w:jc w:val="both"/>
            </w:pPr>
            <w:r w:rsidRPr="0079798F">
              <w:t xml:space="preserve">3.3. pašvaldību budžets </w:t>
            </w:r>
          </w:p>
        </w:tc>
        <w:tc>
          <w:tcPr>
            <w:tcW w:w="1136" w:type="dxa"/>
            <w:tcBorders>
              <w:top w:val="single" w:sz="4" w:space="0" w:color="auto"/>
              <w:left w:val="single" w:sz="4" w:space="0" w:color="auto"/>
              <w:bottom w:val="single" w:sz="4" w:space="0" w:color="auto"/>
              <w:right w:val="single" w:sz="4" w:space="0" w:color="auto"/>
            </w:tcBorders>
          </w:tcPr>
          <w:p w:rsidR="00D20430" w:rsidRPr="0079798F" w:rsidRDefault="00D20430" w:rsidP="00F86F4C">
            <w:pPr>
              <w:pStyle w:val="naisf"/>
              <w:jc w:val="center"/>
            </w:pPr>
          </w:p>
        </w:tc>
        <w:tc>
          <w:tcPr>
            <w:tcW w:w="1553" w:type="dxa"/>
            <w:tcBorders>
              <w:top w:val="single" w:sz="4" w:space="0" w:color="auto"/>
              <w:left w:val="single" w:sz="4" w:space="0" w:color="auto"/>
              <w:bottom w:val="single" w:sz="4" w:space="0" w:color="auto"/>
              <w:right w:val="single" w:sz="4" w:space="0" w:color="auto"/>
            </w:tcBorders>
          </w:tcPr>
          <w:p w:rsidR="00D20430" w:rsidRPr="0079798F" w:rsidRDefault="00D20430" w:rsidP="00F86F4C">
            <w:pPr>
              <w:pStyle w:val="naisf"/>
              <w:jc w:val="center"/>
            </w:pPr>
          </w:p>
        </w:tc>
        <w:tc>
          <w:tcPr>
            <w:tcW w:w="1905" w:type="dxa"/>
            <w:tcBorders>
              <w:top w:val="single" w:sz="4" w:space="0" w:color="auto"/>
              <w:left w:val="single" w:sz="4" w:space="0" w:color="auto"/>
              <w:bottom w:val="single" w:sz="4" w:space="0" w:color="auto"/>
              <w:right w:val="single" w:sz="4" w:space="0" w:color="auto"/>
            </w:tcBorders>
          </w:tcPr>
          <w:p w:rsidR="00D20430" w:rsidRPr="0079798F" w:rsidRDefault="00D20430" w:rsidP="00F86F4C">
            <w:pPr>
              <w:pStyle w:val="naisf"/>
              <w:jc w:val="center"/>
            </w:pPr>
          </w:p>
        </w:tc>
        <w:tc>
          <w:tcPr>
            <w:tcW w:w="1916" w:type="dxa"/>
            <w:tcBorders>
              <w:top w:val="single" w:sz="4" w:space="0" w:color="auto"/>
              <w:left w:val="single" w:sz="4" w:space="0" w:color="auto"/>
              <w:bottom w:val="single" w:sz="4" w:space="0" w:color="auto"/>
              <w:right w:val="single" w:sz="4" w:space="0" w:color="auto"/>
            </w:tcBorders>
          </w:tcPr>
          <w:p w:rsidR="00D20430" w:rsidRPr="0079798F" w:rsidRDefault="00D20430" w:rsidP="00F86F4C">
            <w:pPr>
              <w:pStyle w:val="naisf"/>
              <w:jc w:val="center"/>
            </w:pPr>
          </w:p>
        </w:tc>
        <w:tc>
          <w:tcPr>
            <w:tcW w:w="1912" w:type="dxa"/>
            <w:tcBorders>
              <w:top w:val="single" w:sz="4" w:space="0" w:color="auto"/>
              <w:left w:val="single" w:sz="4" w:space="0" w:color="auto"/>
              <w:bottom w:val="single" w:sz="4" w:space="0" w:color="auto"/>
              <w:right w:val="single" w:sz="4" w:space="0" w:color="auto"/>
            </w:tcBorders>
          </w:tcPr>
          <w:p w:rsidR="00D20430" w:rsidRPr="0079798F" w:rsidRDefault="00D20430" w:rsidP="00F86F4C">
            <w:pPr>
              <w:pStyle w:val="naisf"/>
              <w:jc w:val="center"/>
            </w:pPr>
          </w:p>
        </w:tc>
      </w:tr>
      <w:tr w:rsidR="0079798F" w:rsidRPr="0079798F" w:rsidTr="00F86F4C">
        <w:trPr>
          <w:jc w:val="center"/>
        </w:trPr>
        <w:tc>
          <w:tcPr>
            <w:tcW w:w="1702" w:type="dxa"/>
            <w:vMerge w:val="restart"/>
            <w:tcBorders>
              <w:top w:val="single" w:sz="4" w:space="0" w:color="auto"/>
              <w:left w:val="single" w:sz="4" w:space="0" w:color="auto"/>
              <w:bottom w:val="single" w:sz="4" w:space="0" w:color="auto"/>
              <w:right w:val="single" w:sz="4" w:space="0" w:color="auto"/>
            </w:tcBorders>
            <w:hideMark/>
          </w:tcPr>
          <w:p w:rsidR="00D20430" w:rsidRPr="0079798F" w:rsidRDefault="00D20430" w:rsidP="00F86F4C">
            <w:pPr>
              <w:jc w:val="both"/>
            </w:pPr>
            <w:r w:rsidRPr="0079798F">
              <w:t>4. Finanšu līdzekļi papildu izde</w:t>
            </w:r>
            <w:r w:rsidRPr="0079798F">
              <w:softHyphen/>
              <w:t>vumu finansēšanai (kompensējošu izdevumu samazinājumu norāda ar "+" zīmi)</w:t>
            </w:r>
          </w:p>
        </w:tc>
        <w:tc>
          <w:tcPr>
            <w:tcW w:w="1136" w:type="dxa"/>
            <w:vMerge w:val="restart"/>
            <w:tcBorders>
              <w:top w:val="single" w:sz="4" w:space="0" w:color="auto"/>
              <w:left w:val="single" w:sz="4" w:space="0" w:color="auto"/>
              <w:bottom w:val="single" w:sz="4" w:space="0" w:color="auto"/>
              <w:right w:val="single" w:sz="4" w:space="0" w:color="auto"/>
            </w:tcBorders>
            <w:hideMark/>
          </w:tcPr>
          <w:p w:rsidR="00D20430" w:rsidRPr="0079798F" w:rsidRDefault="00D20430" w:rsidP="00F86F4C">
            <w:pPr>
              <w:pStyle w:val="naisf"/>
              <w:jc w:val="center"/>
            </w:pPr>
            <w:r w:rsidRPr="0079798F">
              <w:t>X</w:t>
            </w:r>
          </w:p>
        </w:tc>
        <w:tc>
          <w:tcPr>
            <w:tcW w:w="1553" w:type="dxa"/>
            <w:tcBorders>
              <w:top w:val="single" w:sz="4" w:space="0" w:color="auto"/>
              <w:left w:val="single" w:sz="4" w:space="0" w:color="auto"/>
              <w:bottom w:val="single" w:sz="4" w:space="0" w:color="auto"/>
              <w:right w:val="single" w:sz="4" w:space="0" w:color="auto"/>
            </w:tcBorders>
          </w:tcPr>
          <w:p w:rsidR="00D20430" w:rsidRPr="0079798F" w:rsidRDefault="00D20430" w:rsidP="00F86F4C">
            <w:pPr>
              <w:pStyle w:val="naisf"/>
            </w:pPr>
          </w:p>
        </w:tc>
        <w:tc>
          <w:tcPr>
            <w:tcW w:w="1905" w:type="dxa"/>
            <w:tcBorders>
              <w:top w:val="single" w:sz="4" w:space="0" w:color="auto"/>
              <w:left w:val="single" w:sz="4" w:space="0" w:color="auto"/>
              <w:bottom w:val="single" w:sz="4" w:space="0" w:color="auto"/>
              <w:right w:val="single" w:sz="4" w:space="0" w:color="auto"/>
            </w:tcBorders>
          </w:tcPr>
          <w:p w:rsidR="00D20430" w:rsidRPr="0079798F" w:rsidRDefault="00D20430" w:rsidP="00F86F4C">
            <w:pPr>
              <w:pStyle w:val="naisf"/>
            </w:pPr>
          </w:p>
        </w:tc>
        <w:tc>
          <w:tcPr>
            <w:tcW w:w="1916" w:type="dxa"/>
            <w:tcBorders>
              <w:top w:val="single" w:sz="4" w:space="0" w:color="auto"/>
              <w:left w:val="single" w:sz="4" w:space="0" w:color="auto"/>
              <w:bottom w:val="single" w:sz="4" w:space="0" w:color="auto"/>
              <w:right w:val="single" w:sz="4" w:space="0" w:color="auto"/>
            </w:tcBorders>
          </w:tcPr>
          <w:p w:rsidR="00D20430" w:rsidRPr="0079798F" w:rsidRDefault="00D20430" w:rsidP="00F86F4C">
            <w:pPr>
              <w:pStyle w:val="naisf"/>
            </w:pPr>
          </w:p>
        </w:tc>
        <w:tc>
          <w:tcPr>
            <w:tcW w:w="1912" w:type="dxa"/>
            <w:tcBorders>
              <w:top w:val="single" w:sz="4" w:space="0" w:color="auto"/>
              <w:left w:val="single" w:sz="4" w:space="0" w:color="auto"/>
              <w:bottom w:val="single" w:sz="4" w:space="0" w:color="auto"/>
              <w:right w:val="single" w:sz="4" w:space="0" w:color="auto"/>
            </w:tcBorders>
          </w:tcPr>
          <w:p w:rsidR="00D20430" w:rsidRPr="0079798F" w:rsidRDefault="00D20430" w:rsidP="00F86F4C">
            <w:pPr>
              <w:pStyle w:val="naisf"/>
            </w:pPr>
          </w:p>
        </w:tc>
      </w:tr>
      <w:tr w:rsidR="0079798F" w:rsidRPr="0079798F" w:rsidTr="00F86F4C">
        <w:trPr>
          <w:jc w:val="center"/>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D20430" w:rsidRPr="0079798F" w:rsidRDefault="00D20430" w:rsidP="00F86F4C"/>
        </w:tc>
        <w:tc>
          <w:tcPr>
            <w:tcW w:w="1136" w:type="dxa"/>
            <w:vMerge/>
            <w:tcBorders>
              <w:top w:val="single" w:sz="4" w:space="0" w:color="auto"/>
              <w:left w:val="single" w:sz="4" w:space="0" w:color="auto"/>
              <w:bottom w:val="single" w:sz="4" w:space="0" w:color="auto"/>
              <w:right w:val="single" w:sz="4" w:space="0" w:color="auto"/>
            </w:tcBorders>
            <w:vAlign w:val="center"/>
            <w:hideMark/>
          </w:tcPr>
          <w:p w:rsidR="00D20430" w:rsidRPr="0079798F" w:rsidRDefault="00D20430" w:rsidP="00F86F4C"/>
        </w:tc>
        <w:tc>
          <w:tcPr>
            <w:tcW w:w="1553" w:type="dxa"/>
            <w:tcBorders>
              <w:top w:val="single" w:sz="4" w:space="0" w:color="auto"/>
              <w:left w:val="single" w:sz="4" w:space="0" w:color="auto"/>
              <w:bottom w:val="single" w:sz="4" w:space="0" w:color="auto"/>
              <w:right w:val="single" w:sz="4" w:space="0" w:color="auto"/>
            </w:tcBorders>
          </w:tcPr>
          <w:p w:rsidR="00D20430" w:rsidRPr="0079798F" w:rsidRDefault="00D20430" w:rsidP="00F86F4C">
            <w:pPr>
              <w:pStyle w:val="naisf"/>
            </w:pPr>
          </w:p>
        </w:tc>
        <w:tc>
          <w:tcPr>
            <w:tcW w:w="1905" w:type="dxa"/>
            <w:tcBorders>
              <w:top w:val="single" w:sz="4" w:space="0" w:color="auto"/>
              <w:left w:val="single" w:sz="4" w:space="0" w:color="auto"/>
              <w:bottom w:val="single" w:sz="4" w:space="0" w:color="auto"/>
              <w:right w:val="single" w:sz="4" w:space="0" w:color="auto"/>
            </w:tcBorders>
          </w:tcPr>
          <w:p w:rsidR="00D20430" w:rsidRPr="0079798F" w:rsidRDefault="00D20430" w:rsidP="00F86F4C">
            <w:pPr>
              <w:pStyle w:val="naisf"/>
            </w:pPr>
          </w:p>
        </w:tc>
        <w:tc>
          <w:tcPr>
            <w:tcW w:w="1916" w:type="dxa"/>
            <w:tcBorders>
              <w:top w:val="single" w:sz="4" w:space="0" w:color="auto"/>
              <w:left w:val="single" w:sz="4" w:space="0" w:color="auto"/>
              <w:bottom w:val="single" w:sz="4" w:space="0" w:color="auto"/>
              <w:right w:val="single" w:sz="4" w:space="0" w:color="auto"/>
            </w:tcBorders>
          </w:tcPr>
          <w:p w:rsidR="00D20430" w:rsidRPr="0079798F" w:rsidRDefault="00D20430" w:rsidP="00F86F4C">
            <w:pPr>
              <w:pStyle w:val="naisf"/>
            </w:pPr>
          </w:p>
        </w:tc>
        <w:tc>
          <w:tcPr>
            <w:tcW w:w="1912" w:type="dxa"/>
            <w:tcBorders>
              <w:top w:val="single" w:sz="4" w:space="0" w:color="auto"/>
              <w:left w:val="single" w:sz="4" w:space="0" w:color="auto"/>
              <w:bottom w:val="single" w:sz="4" w:space="0" w:color="auto"/>
              <w:right w:val="single" w:sz="4" w:space="0" w:color="auto"/>
            </w:tcBorders>
          </w:tcPr>
          <w:p w:rsidR="00D20430" w:rsidRPr="0079798F" w:rsidRDefault="00D20430" w:rsidP="00F86F4C">
            <w:pPr>
              <w:pStyle w:val="naisf"/>
            </w:pPr>
          </w:p>
        </w:tc>
      </w:tr>
      <w:tr w:rsidR="0079798F" w:rsidRPr="0079798F" w:rsidTr="00F86F4C">
        <w:trPr>
          <w:jc w:val="center"/>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D20430" w:rsidRPr="0079798F" w:rsidRDefault="00D20430" w:rsidP="00F86F4C"/>
        </w:tc>
        <w:tc>
          <w:tcPr>
            <w:tcW w:w="1136" w:type="dxa"/>
            <w:vMerge/>
            <w:tcBorders>
              <w:top w:val="single" w:sz="4" w:space="0" w:color="auto"/>
              <w:left w:val="single" w:sz="4" w:space="0" w:color="auto"/>
              <w:bottom w:val="single" w:sz="4" w:space="0" w:color="auto"/>
              <w:right w:val="single" w:sz="4" w:space="0" w:color="auto"/>
            </w:tcBorders>
            <w:vAlign w:val="center"/>
            <w:hideMark/>
          </w:tcPr>
          <w:p w:rsidR="00D20430" w:rsidRPr="0079798F" w:rsidRDefault="00D20430" w:rsidP="00F86F4C"/>
        </w:tc>
        <w:tc>
          <w:tcPr>
            <w:tcW w:w="1553" w:type="dxa"/>
            <w:tcBorders>
              <w:top w:val="single" w:sz="4" w:space="0" w:color="auto"/>
              <w:left w:val="single" w:sz="4" w:space="0" w:color="auto"/>
              <w:bottom w:val="single" w:sz="4" w:space="0" w:color="auto"/>
              <w:right w:val="single" w:sz="4" w:space="0" w:color="auto"/>
            </w:tcBorders>
          </w:tcPr>
          <w:p w:rsidR="00D20430" w:rsidRPr="0079798F" w:rsidRDefault="00D20430" w:rsidP="00F86F4C">
            <w:pPr>
              <w:pStyle w:val="naisf"/>
            </w:pPr>
          </w:p>
        </w:tc>
        <w:tc>
          <w:tcPr>
            <w:tcW w:w="1905" w:type="dxa"/>
            <w:tcBorders>
              <w:top w:val="single" w:sz="4" w:space="0" w:color="auto"/>
              <w:left w:val="single" w:sz="4" w:space="0" w:color="auto"/>
              <w:bottom w:val="single" w:sz="4" w:space="0" w:color="auto"/>
              <w:right w:val="single" w:sz="4" w:space="0" w:color="auto"/>
            </w:tcBorders>
          </w:tcPr>
          <w:p w:rsidR="00D20430" w:rsidRPr="0079798F" w:rsidRDefault="00D20430" w:rsidP="00F86F4C">
            <w:pPr>
              <w:pStyle w:val="naisf"/>
            </w:pPr>
          </w:p>
        </w:tc>
        <w:tc>
          <w:tcPr>
            <w:tcW w:w="1916" w:type="dxa"/>
            <w:tcBorders>
              <w:top w:val="single" w:sz="4" w:space="0" w:color="auto"/>
              <w:left w:val="single" w:sz="4" w:space="0" w:color="auto"/>
              <w:bottom w:val="single" w:sz="4" w:space="0" w:color="auto"/>
              <w:right w:val="single" w:sz="4" w:space="0" w:color="auto"/>
            </w:tcBorders>
          </w:tcPr>
          <w:p w:rsidR="00D20430" w:rsidRPr="0079798F" w:rsidRDefault="00D20430" w:rsidP="00F86F4C">
            <w:pPr>
              <w:pStyle w:val="naisf"/>
            </w:pPr>
          </w:p>
        </w:tc>
        <w:tc>
          <w:tcPr>
            <w:tcW w:w="1912" w:type="dxa"/>
            <w:tcBorders>
              <w:top w:val="single" w:sz="4" w:space="0" w:color="auto"/>
              <w:left w:val="single" w:sz="4" w:space="0" w:color="auto"/>
              <w:bottom w:val="single" w:sz="4" w:space="0" w:color="auto"/>
              <w:right w:val="single" w:sz="4" w:space="0" w:color="auto"/>
            </w:tcBorders>
          </w:tcPr>
          <w:p w:rsidR="00D20430" w:rsidRPr="0079798F" w:rsidRDefault="00D20430" w:rsidP="00F86F4C">
            <w:pPr>
              <w:pStyle w:val="naisf"/>
            </w:pPr>
          </w:p>
        </w:tc>
      </w:tr>
      <w:tr w:rsidR="0079798F" w:rsidRPr="0079798F" w:rsidTr="00F86F4C">
        <w:trPr>
          <w:jc w:val="center"/>
        </w:trPr>
        <w:tc>
          <w:tcPr>
            <w:tcW w:w="1702" w:type="dxa"/>
            <w:tcBorders>
              <w:top w:val="single" w:sz="4" w:space="0" w:color="auto"/>
              <w:left w:val="single" w:sz="4" w:space="0" w:color="auto"/>
              <w:bottom w:val="single" w:sz="4" w:space="0" w:color="auto"/>
              <w:right w:val="single" w:sz="4" w:space="0" w:color="auto"/>
            </w:tcBorders>
            <w:hideMark/>
          </w:tcPr>
          <w:p w:rsidR="00D20430" w:rsidRPr="0079798F" w:rsidRDefault="00D20430" w:rsidP="00F86F4C">
            <w:pPr>
              <w:jc w:val="both"/>
            </w:pPr>
            <w:r w:rsidRPr="0079798F">
              <w:t>5. Precizēta finansiālā ietekme:</w:t>
            </w:r>
          </w:p>
        </w:tc>
        <w:tc>
          <w:tcPr>
            <w:tcW w:w="1136" w:type="dxa"/>
            <w:vMerge w:val="restart"/>
            <w:tcBorders>
              <w:top w:val="single" w:sz="4" w:space="0" w:color="auto"/>
              <w:left w:val="single" w:sz="4" w:space="0" w:color="auto"/>
              <w:bottom w:val="single" w:sz="4" w:space="0" w:color="auto"/>
              <w:right w:val="single" w:sz="4" w:space="0" w:color="auto"/>
            </w:tcBorders>
          </w:tcPr>
          <w:p w:rsidR="00D20430" w:rsidRPr="0079798F" w:rsidRDefault="00D20430" w:rsidP="00F86F4C">
            <w:pPr>
              <w:pStyle w:val="naisf"/>
              <w:jc w:val="center"/>
            </w:pPr>
          </w:p>
        </w:tc>
        <w:tc>
          <w:tcPr>
            <w:tcW w:w="1553" w:type="dxa"/>
            <w:tcBorders>
              <w:top w:val="single" w:sz="4" w:space="0" w:color="auto"/>
              <w:left w:val="single" w:sz="4" w:space="0" w:color="auto"/>
              <w:bottom w:val="single" w:sz="4" w:space="0" w:color="auto"/>
              <w:right w:val="single" w:sz="4" w:space="0" w:color="auto"/>
            </w:tcBorders>
          </w:tcPr>
          <w:p w:rsidR="00D20430" w:rsidRPr="0079798F" w:rsidRDefault="00D20430" w:rsidP="00F86F4C">
            <w:pPr>
              <w:pStyle w:val="naisf"/>
            </w:pPr>
          </w:p>
        </w:tc>
        <w:tc>
          <w:tcPr>
            <w:tcW w:w="1905" w:type="dxa"/>
            <w:tcBorders>
              <w:top w:val="single" w:sz="4" w:space="0" w:color="auto"/>
              <w:left w:val="single" w:sz="4" w:space="0" w:color="auto"/>
              <w:bottom w:val="single" w:sz="4" w:space="0" w:color="auto"/>
              <w:right w:val="single" w:sz="4" w:space="0" w:color="auto"/>
            </w:tcBorders>
          </w:tcPr>
          <w:p w:rsidR="00D20430" w:rsidRPr="0079798F" w:rsidRDefault="00D20430" w:rsidP="00F86F4C">
            <w:pPr>
              <w:pStyle w:val="naisf"/>
              <w:tabs>
                <w:tab w:val="left" w:pos="301"/>
                <w:tab w:val="center" w:pos="529"/>
              </w:tabs>
            </w:pPr>
          </w:p>
        </w:tc>
        <w:tc>
          <w:tcPr>
            <w:tcW w:w="1916" w:type="dxa"/>
            <w:tcBorders>
              <w:top w:val="single" w:sz="4" w:space="0" w:color="auto"/>
              <w:left w:val="single" w:sz="4" w:space="0" w:color="auto"/>
              <w:bottom w:val="single" w:sz="4" w:space="0" w:color="auto"/>
              <w:right w:val="single" w:sz="4" w:space="0" w:color="auto"/>
            </w:tcBorders>
          </w:tcPr>
          <w:p w:rsidR="00D20430" w:rsidRPr="0079798F" w:rsidRDefault="00D20430" w:rsidP="00F86F4C">
            <w:pPr>
              <w:pStyle w:val="naisf"/>
              <w:jc w:val="center"/>
            </w:pPr>
          </w:p>
        </w:tc>
        <w:tc>
          <w:tcPr>
            <w:tcW w:w="1912" w:type="dxa"/>
            <w:tcBorders>
              <w:top w:val="single" w:sz="4" w:space="0" w:color="auto"/>
              <w:left w:val="single" w:sz="4" w:space="0" w:color="auto"/>
              <w:bottom w:val="single" w:sz="4" w:space="0" w:color="auto"/>
              <w:right w:val="single" w:sz="4" w:space="0" w:color="auto"/>
            </w:tcBorders>
          </w:tcPr>
          <w:p w:rsidR="00D20430" w:rsidRPr="0079798F" w:rsidRDefault="00D20430" w:rsidP="00F86F4C">
            <w:pPr>
              <w:pStyle w:val="naisf"/>
              <w:jc w:val="center"/>
            </w:pPr>
          </w:p>
        </w:tc>
      </w:tr>
      <w:tr w:rsidR="0079798F" w:rsidRPr="0079798F" w:rsidTr="00F86F4C">
        <w:trPr>
          <w:jc w:val="center"/>
        </w:trPr>
        <w:tc>
          <w:tcPr>
            <w:tcW w:w="1702" w:type="dxa"/>
            <w:tcBorders>
              <w:top w:val="single" w:sz="4" w:space="0" w:color="auto"/>
              <w:left w:val="single" w:sz="4" w:space="0" w:color="auto"/>
              <w:bottom w:val="single" w:sz="4" w:space="0" w:color="auto"/>
              <w:right w:val="single" w:sz="4" w:space="0" w:color="auto"/>
            </w:tcBorders>
            <w:hideMark/>
          </w:tcPr>
          <w:p w:rsidR="00D20430" w:rsidRPr="0079798F" w:rsidRDefault="00D20430" w:rsidP="00F86F4C">
            <w:pPr>
              <w:jc w:val="both"/>
            </w:pPr>
            <w:r w:rsidRPr="0079798F">
              <w:t>5.1. valsts pamatbudžets</w:t>
            </w: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D20430" w:rsidRPr="0079798F" w:rsidRDefault="00D20430" w:rsidP="00F86F4C"/>
        </w:tc>
        <w:tc>
          <w:tcPr>
            <w:tcW w:w="1553" w:type="dxa"/>
            <w:tcBorders>
              <w:top w:val="single" w:sz="4" w:space="0" w:color="auto"/>
              <w:left w:val="single" w:sz="4" w:space="0" w:color="auto"/>
              <w:bottom w:val="single" w:sz="4" w:space="0" w:color="auto"/>
              <w:right w:val="single" w:sz="4" w:space="0" w:color="auto"/>
            </w:tcBorders>
          </w:tcPr>
          <w:p w:rsidR="00D20430" w:rsidRPr="0079798F" w:rsidRDefault="00D20430" w:rsidP="00F86F4C">
            <w:pPr>
              <w:pStyle w:val="naisf"/>
            </w:pPr>
          </w:p>
        </w:tc>
        <w:tc>
          <w:tcPr>
            <w:tcW w:w="1905" w:type="dxa"/>
            <w:tcBorders>
              <w:top w:val="single" w:sz="4" w:space="0" w:color="auto"/>
              <w:left w:val="single" w:sz="4" w:space="0" w:color="auto"/>
              <w:bottom w:val="single" w:sz="4" w:space="0" w:color="auto"/>
              <w:right w:val="single" w:sz="4" w:space="0" w:color="auto"/>
            </w:tcBorders>
          </w:tcPr>
          <w:p w:rsidR="00D20430" w:rsidRPr="0079798F" w:rsidRDefault="00D20430" w:rsidP="00F86F4C">
            <w:pPr>
              <w:pStyle w:val="naisf"/>
              <w:tabs>
                <w:tab w:val="left" w:pos="301"/>
                <w:tab w:val="center" w:pos="529"/>
              </w:tabs>
            </w:pPr>
          </w:p>
        </w:tc>
        <w:tc>
          <w:tcPr>
            <w:tcW w:w="1916" w:type="dxa"/>
            <w:tcBorders>
              <w:top w:val="single" w:sz="4" w:space="0" w:color="auto"/>
              <w:left w:val="single" w:sz="4" w:space="0" w:color="auto"/>
              <w:bottom w:val="single" w:sz="4" w:space="0" w:color="auto"/>
              <w:right w:val="single" w:sz="4" w:space="0" w:color="auto"/>
            </w:tcBorders>
          </w:tcPr>
          <w:p w:rsidR="00D20430" w:rsidRPr="0079798F" w:rsidRDefault="00D20430" w:rsidP="00F86F4C">
            <w:pPr>
              <w:pStyle w:val="naisf"/>
              <w:jc w:val="center"/>
            </w:pPr>
          </w:p>
        </w:tc>
        <w:tc>
          <w:tcPr>
            <w:tcW w:w="1912" w:type="dxa"/>
            <w:tcBorders>
              <w:top w:val="single" w:sz="4" w:space="0" w:color="auto"/>
              <w:left w:val="single" w:sz="4" w:space="0" w:color="auto"/>
              <w:bottom w:val="single" w:sz="4" w:space="0" w:color="auto"/>
              <w:right w:val="single" w:sz="4" w:space="0" w:color="auto"/>
            </w:tcBorders>
          </w:tcPr>
          <w:p w:rsidR="00D20430" w:rsidRPr="0079798F" w:rsidRDefault="00D20430" w:rsidP="00F86F4C">
            <w:pPr>
              <w:pStyle w:val="naisf"/>
              <w:jc w:val="center"/>
            </w:pPr>
          </w:p>
        </w:tc>
      </w:tr>
      <w:tr w:rsidR="0079798F" w:rsidRPr="0079798F" w:rsidTr="00F86F4C">
        <w:trPr>
          <w:jc w:val="center"/>
        </w:trPr>
        <w:tc>
          <w:tcPr>
            <w:tcW w:w="1702" w:type="dxa"/>
            <w:tcBorders>
              <w:top w:val="single" w:sz="4" w:space="0" w:color="auto"/>
              <w:left w:val="single" w:sz="4" w:space="0" w:color="auto"/>
              <w:bottom w:val="single" w:sz="4" w:space="0" w:color="auto"/>
              <w:right w:val="single" w:sz="4" w:space="0" w:color="auto"/>
            </w:tcBorders>
            <w:hideMark/>
          </w:tcPr>
          <w:p w:rsidR="00D20430" w:rsidRPr="0079798F" w:rsidRDefault="00D20430" w:rsidP="00F86F4C">
            <w:pPr>
              <w:jc w:val="both"/>
            </w:pPr>
            <w:r w:rsidRPr="0079798F">
              <w:t>5.2. speciālais budžets</w:t>
            </w: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D20430" w:rsidRPr="0079798F" w:rsidRDefault="00D20430" w:rsidP="00F86F4C"/>
        </w:tc>
        <w:tc>
          <w:tcPr>
            <w:tcW w:w="1553" w:type="dxa"/>
            <w:tcBorders>
              <w:top w:val="single" w:sz="4" w:space="0" w:color="auto"/>
              <w:left w:val="single" w:sz="4" w:space="0" w:color="auto"/>
              <w:bottom w:val="single" w:sz="4" w:space="0" w:color="auto"/>
              <w:right w:val="single" w:sz="4" w:space="0" w:color="auto"/>
            </w:tcBorders>
          </w:tcPr>
          <w:p w:rsidR="00D20430" w:rsidRPr="0079798F" w:rsidRDefault="00D20430" w:rsidP="00F86F4C">
            <w:pPr>
              <w:pStyle w:val="naisf"/>
            </w:pPr>
          </w:p>
        </w:tc>
        <w:tc>
          <w:tcPr>
            <w:tcW w:w="1905" w:type="dxa"/>
            <w:tcBorders>
              <w:top w:val="single" w:sz="4" w:space="0" w:color="auto"/>
              <w:left w:val="single" w:sz="4" w:space="0" w:color="auto"/>
              <w:bottom w:val="single" w:sz="4" w:space="0" w:color="auto"/>
              <w:right w:val="single" w:sz="4" w:space="0" w:color="auto"/>
            </w:tcBorders>
          </w:tcPr>
          <w:p w:rsidR="00D20430" w:rsidRPr="0079798F" w:rsidRDefault="00D20430" w:rsidP="00F86F4C">
            <w:pPr>
              <w:pStyle w:val="naisf"/>
            </w:pPr>
          </w:p>
        </w:tc>
        <w:tc>
          <w:tcPr>
            <w:tcW w:w="1916" w:type="dxa"/>
            <w:tcBorders>
              <w:top w:val="single" w:sz="4" w:space="0" w:color="auto"/>
              <w:left w:val="single" w:sz="4" w:space="0" w:color="auto"/>
              <w:bottom w:val="single" w:sz="4" w:space="0" w:color="auto"/>
              <w:right w:val="single" w:sz="4" w:space="0" w:color="auto"/>
            </w:tcBorders>
          </w:tcPr>
          <w:p w:rsidR="00D20430" w:rsidRPr="0079798F" w:rsidRDefault="00D20430" w:rsidP="00F86F4C">
            <w:pPr>
              <w:pStyle w:val="naisf"/>
            </w:pPr>
          </w:p>
        </w:tc>
        <w:tc>
          <w:tcPr>
            <w:tcW w:w="1912" w:type="dxa"/>
            <w:tcBorders>
              <w:top w:val="single" w:sz="4" w:space="0" w:color="auto"/>
              <w:left w:val="single" w:sz="4" w:space="0" w:color="auto"/>
              <w:bottom w:val="single" w:sz="4" w:space="0" w:color="auto"/>
              <w:right w:val="single" w:sz="4" w:space="0" w:color="auto"/>
            </w:tcBorders>
          </w:tcPr>
          <w:p w:rsidR="00D20430" w:rsidRPr="0079798F" w:rsidRDefault="00D20430" w:rsidP="00F86F4C">
            <w:pPr>
              <w:pStyle w:val="naisf"/>
            </w:pPr>
          </w:p>
        </w:tc>
      </w:tr>
      <w:tr w:rsidR="0079798F" w:rsidRPr="0079798F" w:rsidTr="00F86F4C">
        <w:trPr>
          <w:jc w:val="center"/>
        </w:trPr>
        <w:tc>
          <w:tcPr>
            <w:tcW w:w="1702" w:type="dxa"/>
            <w:tcBorders>
              <w:top w:val="single" w:sz="4" w:space="0" w:color="auto"/>
              <w:left w:val="single" w:sz="4" w:space="0" w:color="auto"/>
              <w:bottom w:val="single" w:sz="4" w:space="0" w:color="auto"/>
              <w:right w:val="single" w:sz="4" w:space="0" w:color="auto"/>
            </w:tcBorders>
            <w:hideMark/>
          </w:tcPr>
          <w:p w:rsidR="00D20430" w:rsidRPr="0079798F" w:rsidRDefault="00D20430" w:rsidP="00F86F4C">
            <w:pPr>
              <w:jc w:val="both"/>
            </w:pPr>
            <w:r w:rsidRPr="0079798F">
              <w:t xml:space="preserve">5.3. pašvaldību budžets </w:t>
            </w: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D20430" w:rsidRPr="0079798F" w:rsidRDefault="00D20430" w:rsidP="00F86F4C"/>
        </w:tc>
        <w:tc>
          <w:tcPr>
            <w:tcW w:w="1553" w:type="dxa"/>
            <w:tcBorders>
              <w:top w:val="single" w:sz="4" w:space="0" w:color="auto"/>
              <w:left w:val="single" w:sz="4" w:space="0" w:color="auto"/>
              <w:bottom w:val="single" w:sz="4" w:space="0" w:color="auto"/>
              <w:right w:val="single" w:sz="4" w:space="0" w:color="auto"/>
            </w:tcBorders>
          </w:tcPr>
          <w:p w:rsidR="00D20430" w:rsidRPr="0079798F" w:rsidRDefault="00D20430" w:rsidP="00F86F4C">
            <w:pPr>
              <w:pStyle w:val="naisf"/>
            </w:pPr>
          </w:p>
        </w:tc>
        <w:tc>
          <w:tcPr>
            <w:tcW w:w="1905" w:type="dxa"/>
            <w:tcBorders>
              <w:top w:val="single" w:sz="4" w:space="0" w:color="auto"/>
              <w:left w:val="single" w:sz="4" w:space="0" w:color="auto"/>
              <w:bottom w:val="single" w:sz="4" w:space="0" w:color="auto"/>
              <w:right w:val="single" w:sz="4" w:space="0" w:color="auto"/>
            </w:tcBorders>
          </w:tcPr>
          <w:p w:rsidR="00D20430" w:rsidRPr="0079798F" w:rsidRDefault="00D20430" w:rsidP="00F86F4C">
            <w:pPr>
              <w:pStyle w:val="naisf"/>
            </w:pPr>
          </w:p>
        </w:tc>
        <w:tc>
          <w:tcPr>
            <w:tcW w:w="1916" w:type="dxa"/>
            <w:tcBorders>
              <w:top w:val="single" w:sz="4" w:space="0" w:color="auto"/>
              <w:left w:val="single" w:sz="4" w:space="0" w:color="auto"/>
              <w:bottom w:val="single" w:sz="4" w:space="0" w:color="auto"/>
              <w:right w:val="single" w:sz="4" w:space="0" w:color="auto"/>
            </w:tcBorders>
          </w:tcPr>
          <w:p w:rsidR="00D20430" w:rsidRPr="0079798F" w:rsidRDefault="00D20430" w:rsidP="00F86F4C">
            <w:pPr>
              <w:pStyle w:val="naisf"/>
            </w:pPr>
          </w:p>
        </w:tc>
        <w:tc>
          <w:tcPr>
            <w:tcW w:w="1912" w:type="dxa"/>
            <w:tcBorders>
              <w:top w:val="single" w:sz="4" w:space="0" w:color="auto"/>
              <w:left w:val="single" w:sz="4" w:space="0" w:color="auto"/>
              <w:bottom w:val="single" w:sz="4" w:space="0" w:color="auto"/>
              <w:right w:val="single" w:sz="4" w:space="0" w:color="auto"/>
            </w:tcBorders>
          </w:tcPr>
          <w:p w:rsidR="00D20430" w:rsidRPr="0079798F" w:rsidRDefault="00D20430" w:rsidP="00F86F4C">
            <w:pPr>
              <w:pStyle w:val="naisf"/>
            </w:pPr>
          </w:p>
        </w:tc>
      </w:tr>
      <w:tr w:rsidR="0079798F" w:rsidRPr="0079798F" w:rsidTr="00F86F4C">
        <w:trPr>
          <w:trHeight w:val="1971"/>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D20430" w:rsidRPr="0079798F" w:rsidRDefault="00D20430" w:rsidP="00F86F4C">
            <w:pPr>
              <w:jc w:val="both"/>
            </w:pPr>
            <w:r w:rsidRPr="0079798F">
              <w:t>6. Detalizēts ieņēmumu un izdevu</w:t>
            </w:r>
            <w:r w:rsidRPr="0079798F">
              <w:softHyphen/>
              <w:t>mu aprēķins (ja nepieciešams, detalizētu ieņēmumu un izdevumu aprēķinu var pievienot anotācijas  pielikumā):</w:t>
            </w:r>
          </w:p>
        </w:tc>
        <w:tc>
          <w:tcPr>
            <w:tcW w:w="1136" w:type="dxa"/>
            <w:tcBorders>
              <w:top w:val="single" w:sz="4" w:space="0" w:color="auto"/>
              <w:left w:val="single" w:sz="4" w:space="0" w:color="auto"/>
              <w:bottom w:val="single" w:sz="4" w:space="0" w:color="auto"/>
              <w:right w:val="single" w:sz="4" w:space="0" w:color="auto"/>
            </w:tcBorders>
            <w:vAlign w:val="center"/>
          </w:tcPr>
          <w:p w:rsidR="00D20430" w:rsidRPr="0079798F" w:rsidRDefault="00D20430" w:rsidP="00F86F4C">
            <w:pPr>
              <w:pStyle w:val="naisf"/>
              <w:jc w:val="center"/>
            </w:pPr>
          </w:p>
          <w:p w:rsidR="00D20430" w:rsidRPr="0079798F" w:rsidRDefault="00D20430" w:rsidP="00F86F4C">
            <w:pPr>
              <w:pStyle w:val="naisf"/>
              <w:jc w:val="center"/>
            </w:pPr>
          </w:p>
        </w:tc>
        <w:tc>
          <w:tcPr>
            <w:tcW w:w="7286" w:type="dxa"/>
            <w:gridSpan w:val="4"/>
            <w:tcBorders>
              <w:top w:val="single" w:sz="4" w:space="0" w:color="auto"/>
              <w:left w:val="single" w:sz="4" w:space="0" w:color="auto"/>
              <w:bottom w:val="single" w:sz="4" w:space="0" w:color="auto"/>
              <w:right w:val="single" w:sz="4" w:space="0" w:color="auto"/>
            </w:tcBorders>
            <w:vAlign w:val="center"/>
          </w:tcPr>
          <w:p w:rsidR="00D20430" w:rsidRPr="0079798F" w:rsidRDefault="00D20430" w:rsidP="00F86F4C">
            <w:pPr>
              <w:jc w:val="center"/>
            </w:pPr>
          </w:p>
        </w:tc>
      </w:tr>
      <w:tr w:rsidR="0079798F" w:rsidRPr="0079798F" w:rsidTr="00F86F4C">
        <w:trPr>
          <w:trHeight w:val="618"/>
          <w:jc w:val="center"/>
        </w:trPr>
        <w:tc>
          <w:tcPr>
            <w:tcW w:w="1702" w:type="dxa"/>
            <w:tcBorders>
              <w:top w:val="single" w:sz="4" w:space="0" w:color="auto"/>
              <w:left w:val="single" w:sz="4" w:space="0" w:color="auto"/>
              <w:bottom w:val="single" w:sz="4" w:space="0" w:color="auto"/>
              <w:right w:val="single" w:sz="4" w:space="0" w:color="auto"/>
            </w:tcBorders>
          </w:tcPr>
          <w:p w:rsidR="00D20430" w:rsidRPr="0079798F" w:rsidRDefault="006C1564" w:rsidP="00F86F4C">
            <w:pPr>
              <w:jc w:val="both"/>
              <w:rPr>
                <w:b/>
              </w:rPr>
            </w:pPr>
            <w:r>
              <w:rPr>
                <w:b/>
              </w:rPr>
              <w:lastRenderedPageBreak/>
              <w:t>6.1.</w:t>
            </w:r>
            <w:r w:rsidR="00D20430" w:rsidRPr="0079798F">
              <w:rPr>
                <w:b/>
              </w:rPr>
              <w:t>detalizēts ieņēmumu aprēķins</w:t>
            </w:r>
          </w:p>
          <w:p w:rsidR="00D20430" w:rsidRPr="0079798F" w:rsidRDefault="00D20430" w:rsidP="00F86F4C">
            <w:pPr>
              <w:jc w:val="both"/>
              <w:rPr>
                <w:i/>
              </w:rPr>
            </w:pPr>
          </w:p>
        </w:tc>
        <w:tc>
          <w:tcPr>
            <w:tcW w:w="1136" w:type="dxa"/>
            <w:tcBorders>
              <w:top w:val="single" w:sz="4" w:space="0" w:color="auto"/>
              <w:left w:val="single" w:sz="4" w:space="0" w:color="auto"/>
              <w:bottom w:val="single" w:sz="4" w:space="0" w:color="auto"/>
              <w:right w:val="single" w:sz="4" w:space="0" w:color="auto"/>
            </w:tcBorders>
            <w:vAlign w:val="center"/>
          </w:tcPr>
          <w:p w:rsidR="00D20430" w:rsidRPr="0079798F" w:rsidRDefault="00D20430" w:rsidP="00F86F4C">
            <w:pPr>
              <w:pStyle w:val="naisf"/>
              <w:spacing w:before="0" w:beforeAutospacing="0" w:after="0" w:afterAutospacing="0"/>
              <w:jc w:val="center"/>
            </w:pPr>
          </w:p>
        </w:tc>
        <w:tc>
          <w:tcPr>
            <w:tcW w:w="7286" w:type="dxa"/>
            <w:gridSpan w:val="4"/>
            <w:tcBorders>
              <w:top w:val="single" w:sz="4" w:space="0" w:color="auto"/>
              <w:left w:val="single" w:sz="4" w:space="0" w:color="auto"/>
              <w:bottom w:val="single" w:sz="4" w:space="0" w:color="auto"/>
              <w:right w:val="single" w:sz="4" w:space="0" w:color="auto"/>
            </w:tcBorders>
            <w:vAlign w:val="center"/>
          </w:tcPr>
          <w:p w:rsidR="00F8791D" w:rsidRPr="0079798F" w:rsidRDefault="00F8791D" w:rsidP="00E81D50">
            <w:pPr>
              <w:jc w:val="both"/>
              <w:rPr>
                <w:b/>
              </w:rPr>
            </w:pPr>
            <w:r w:rsidRPr="0079798F">
              <w:t>Detalizēts maksas pakalpojumu izcenojuma aprēķins pievienots noteikumu projekta sākotnējās ietekmes novērtējuma ziņojuma (anotācijas) pielikumā.</w:t>
            </w:r>
          </w:p>
          <w:p w:rsidR="00E81D50" w:rsidRPr="0079798F" w:rsidRDefault="00E81D50" w:rsidP="00E81D50">
            <w:pPr>
              <w:rPr>
                <w:iCs/>
              </w:rPr>
            </w:pPr>
            <w:r w:rsidRPr="0079798F">
              <w:rPr>
                <w:iCs/>
              </w:rPr>
              <w:t xml:space="preserve">1) iesniegtās dokumentācijas izskatīšana un sarakste ar </w:t>
            </w:r>
            <w:r w:rsidR="000E3D8E" w:rsidRPr="0079798F">
              <w:rPr>
                <w:iCs/>
              </w:rPr>
              <w:t>citu valstu kompetentajām institūcijām</w:t>
            </w:r>
            <w:r w:rsidRPr="0079798F">
              <w:rPr>
                <w:iCs/>
              </w:rPr>
              <w:t>:</w:t>
            </w:r>
          </w:p>
          <w:p w:rsidR="00E81D50" w:rsidRPr="0079798F" w:rsidRDefault="00E81D50" w:rsidP="00E81D50">
            <w:pPr>
              <w:rPr>
                <w:iCs/>
              </w:rPr>
            </w:pPr>
            <w:r w:rsidRPr="0079798F">
              <w:t xml:space="preserve">vecākā inspektora darba samaksa </w:t>
            </w:r>
          </w:p>
          <w:p w:rsidR="00E81D50" w:rsidRPr="0079798F" w:rsidRDefault="00E81D50" w:rsidP="00E81D50">
            <w:pPr>
              <w:rPr>
                <w:iCs/>
              </w:rPr>
            </w:pPr>
            <w:r w:rsidRPr="0079798F">
              <w:rPr>
                <w:iCs/>
              </w:rPr>
              <w:t>8 stundas * 823/167,67 + 23,59% = 48,55</w:t>
            </w:r>
            <w:r w:rsidRPr="0079798F">
              <w:rPr>
                <w:i/>
              </w:rPr>
              <w:t xml:space="preserve"> euro</w:t>
            </w:r>
            <w:r w:rsidRPr="0079798F">
              <w:rPr>
                <w:iCs/>
              </w:rPr>
              <w:t>;</w:t>
            </w:r>
          </w:p>
          <w:p w:rsidR="00E81D50" w:rsidRPr="0079798F" w:rsidRDefault="00E81D50" w:rsidP="00E81D50">
            <w:pPr>
              <w:rPr>
                <w:iCs/>
              </w:rPr>
            </w:pPr>
            <w:r w:rsidRPr="0079798F">
              <w:rPr>
                <w:iCs/>
              </w:rPr>
              <w:t>2)</w:t>
            </w:r>
            <w:r w:rsidRPr="0079798F">
              <w:t xml:space="preserve"> lēmuma pieņemšana un </w:t>
            </w:r>
            <w:r w:rsidR="000E3D8E" w:rsidRPr="0079798F">
              <w:t xml:space="preserve">iekļaušana </w:t>
            </w:r>
            <w:r w:rsidRPr="0079798F">
              <w:t>sarakstā:</w:t>
            </w:r>
          </w:p>
          <w:p w:rsidR="00E81D50" w:rsidRPr="0079798F" w:rsidRDefault="00E81D50" w:rsidP="00E81D50">
            <w:pPr>
              <w:rPr>
                <w:iCs/>
              </w:rPr>
            </w:pPr>
            <w:r w:rsidRPr="0079798F">
              <w:t xml:space="preserve">vecākā inspektora darba samaksa: </w:t>
            </w:r>
          </w:p>
          <w:p w:rsidR="00E81D50" w:rsidRPr="0079798F" w:rsidRDefault="00E81D50" w:rsidP="00E81D50">
            <w:r w:rsidRPr="0079798F">
              <w:t xml:space="preserve">1 stunda * </w:t>
            </w:r>
            <w:r w:rsidRPr="0079798F">
              <w:rPr>
                <w:iCs/>
              </w:rPr>
              <w:t xml:space="preserve">823/167,67 + 23,59% = </w:t>
            </w:r>
            <w:r w:rsidRPr="0079798F">
              <w:t>6,07</w:t>
            </w:r>
            <w:r w:rsidRPr="0079798F">
              <w:rPr>
                <w:i/>
              </w:rPr>
              <w:t xml:space="preserve"> euro,</w:t>
            </w:r>
          </w:p>
          <w:p w:rsidR="00E81D50" w:rsidRPr="0079798F" w:rsidRDefault="00E81D50" w:rsidP="00E81D50">
            <w:r w:rsidRPr="0079798F">
              <w:t xml:space="preserve">departamenta direktora darba samaksa: </w:t>
            </w:r>
          </w:p>
          <w:p w:rsidR="00E81D50" w:rsidRPr="0079798F" w:rsidRDefault="00E81D50" w:rsidP="00E81D50">
            <w:pPr>
              <w:rPr>
                <w:iCs/>
              </w:rPr>
            </w:pPr>
            <w:r w:rsidRPr="0079798F">
              <w:t>0,5 stundas * 155</w:t>
            </w:r>
            <w:r w:rsidRPr="0079798F">
              <w:rPr>
                <w:iCs/>
              </w:rPr>
              <w:t xml:space="preserve">9/167,67 </w:t>
            </w:r>
            <w:r w:rsidRPr="0079798F">
              <w:t>+ 23,59 % = 5,7</w:t>
            </w:r>
            <w:r w:rsidR="00E54224" w:rsidRPr="0079798F">
              <w:t>4</w:t>
            </w:r>
            <w:r w:rsidRPr="0079798F">
              <w:rPr>
                <w:i/>
              </w:rPr>
              <w:t xml:space="preserve"> euro;</w:t>
            </w:r>
          </w:p>
          <w:p w:rsidR="00E81D50" w:rsidRPr="0079798F" w:rsidRDefault="00E81D50" w:rsidP="00E81D50">
            <w:r w:rsidRPr="0079798F">
              <w:t>3) informācijas sistēmas uzturēšana: 10,7</w:t>
            </w:r>
            <w:r w:rsidR="00E54224" w:rsidRPr="0079798F">
              <w:t>8</w:t>
            </w:r>
            <w:r w:rsidRPr="0079798F">
              <w:rPr>
                <w:i/>
              </w:rPr>
              <w:t xml:space="preserve"> euro</w:t>
            </w:r>
            <w:r w:rsidRPr="0079798F">
              <w:t>.</w:t>
            </w:r>
          </w:p>
          <w:p w:rsidR="00E81D50" w:rsidRPr="0079798F" w:rsidRDefault="00E81D50" w:rsidP="00E81D50">
            <w:pPr>
              <w:rPr>
                <w:i/>
              </w:rPr>
            </w:pPr>
            <w:r w:rsidRPr="0079798F">
              <w:t>Kopā: 71,14</w:t>
            </w:r>
            <w:r w:rsidRPr="0079798F">
              <w:rPr>
                <w:i/>
              </w:rPr>
              <w:t xml:space="preserve"> euro.</w:t>
            </w:r>
          </w:p>
          <w:p w:rsidR="007351EE" w:rsidRPr="0079798F" w:rsidRDefault="007351EE" w:rsidP="00E81D50"/>
          <w:p w:rsidR="00E81D50" w:rsidRPr="0079798F" w:rsidRDefault="00E81D50" w:rsidP="00E81D50">
            <w:r w:rsidRPr="0079798F">
              <w:t>Plānotie ieņēmumi par maksas pakalpojumu:</w:t>
            </w:r>
          </w:p>
          <w:p w:rsidR="00E81D50" w:rsidRPr="0079798F" w:rsidRDefault="00E81D50" w:rsidP="00E81D50">
            <w:pPr>
              <w:ind w:firstLine="301"/>
              <w:jc w:val="both"/>
            </w:pPr>
            <w:r w:rsidRPr="0079798F">
              <w:t xml:space="preserve">2016.gadā plānots, ka tiks sagatavoti 10 novērtējumi (71,14 </w:t>
            </w:r>
            <w:r w:rsidRPr="0079798F">
              <w:rPr>
                <w:i/>
              </w:rPr>
              <w:t>euro</w:t>
            </w:r>
            <w:r w:rsidRPr="0079798F">
              <w:t xml:space="preserve"> *10 novērtējumi = 711,40</w:t>
            </w:r>
            <w:r w:rsidRPr="0079798F">
              <w:rPr>
                <w:i/>
              </w:rPr>
              <w:t xml:space="preserve"> euro;</w:t>
            </w:r>
          </w:p>
          <w:p w:rsidR="00E81D50" w:rsidRPr="0079798F" w:rsidRDefault="00E81D50" w:rsidP="00E81D50">
            <w:pPr>
              <w:ind w:firstLine="301"/>
              <w:jc w:val="both"/>
            </w:pPr>
            <w:r w:rsidRPr="0079798F">
              <w:t xml:space="preserve">2017.gadā plānots, ka tiks sagatavoti 30 novērtējumi (71,14 </w:t>
            </w:r>
            <w:r w:rsidRPr="0079798F">
              <w:rPr>
                <w:i/>
              </w:rPr>
              <w:t>euro</w:t>
            </w:r>
            <w:r w:rsidRPr="0079798F">
              <w:t xml:space="preserve"> * 30 novērtējumi</w:t>
            </w:r>
            <w:r w:rsidR="009A78D8" w:rsidRPr="0079798F">
              <w:t xml:space="preserve"> </w:t>
            </w:r>
            <w:r w:rsidRPr="0079798F">
              <w:t>= 2134,20</w:t>
            </w:r>
            <w:r w:rsidRPr="0079798F">
              <w:rPr>
                <w:i/>
              </w:rPr>
              <w:t xml:space="preserve"> euro;</w:t>
            </w:r>
          </w:p>
          <w:p w:rsidR="00D20430" w:rsidRPr="0079798F" w:rsidRDefault="00E81D50" w:rsidP="000B2E10">
            <w:pPr>
              <w:ind w:firstLine="301"/>
              <w:jc w:val="both"/>
              <w:rPr>
                <w:i/>
              </w:rPr>
            </w:pPr>
            <w:r w:rsidRPr="0079798F">
              <w:t xml:space="preserve">2018.gadā plānots, ka tiks sagatavoti 30 novērtējumi (71,14 </w:t>
            </w:r>
            <w:r w:rsidRPr="0079798F">
              <w:rPr>
                <w:i/>
              </w:rPr>
              <w:t>euro</w:t>
            </w:r>
            <w:r w:rsidRPr="0079798F">
              <w:t xml:space="preserve"> * 30 novērtējumi</w:t>
            </w:r>
            <w:r w:rsidR="009A78D8" w:rsidRPr="0079798F">
              <w:t xml:space="preserve"> </w:t>
            </w:r>
            <w:r w:rsidRPr="0079798F">
              <w:t>= 2134,20</w:t>
            </w:r>
            <w:r w:rsidRPr="0079798F">
              <w:rPr>
                <w:i/>
              </w:rPr>
              <w:t xml:space="preserve"> euro</w:t>
            </w:r>
            <w:r w:rsidR="000B2E10" w:rsidRPr="0079798F">
              <w:rPr>
                <w:i/>
              </w:rPr>
              <w:t>.</w:t>
            </w:r>
          </w:p>
          <w:p w:rsidR="000B2E10" w:rsidRPr="0079798F" w:rsidRDefault="000B2E10" w:rsidP="007351EE">
            <w:pPr>
              <w:jc w:val="both"/>
              <w:rPr>
                <w:bCs/>
              </w:rPr>
            </w:pPr>
            <w:r w:rsidRPr="0079798F">
              <w:t>Prognozes veidotas</w:t>
            </w:r>
            <w:r w:rsidR="001C17EA" w:rsidRPr="0079798F">
              <w:t>,</w:t>
            </w:r>
            <w:r w:rsidRPr="0079798F">
              <w:t xml:space="preserve"> ņemot vērā Valsts augu aizsardzības dienestam pieejamo informāciju par </w:t>
            </w:r>
            <w:r w:rsidRPr="0079798F">
              <w:rPr>
                <w:rStyle w:val="Komentraatsauce"/>
                <w:sz w:val="24"/>
                <w:szCs w:val="24"/>
              </w:rPr>
              <w:t>m</w:t>
            </w:r>
            <w:r w:rsidRPr="0079798F">
              <w:rPr>
                <w:bCs/>
              </w:rPr>
              <w:t xml:space="preserve">ēslošanas līdzekļu un substrātu ražotāju un ievedēju </w:t>
            </w:r>
            <w:r w:rsidRPr="0079798F">
              <w:t>ieinteresētību tirgot Latvijā paziņotu mēslošanas līdzek</w:t>
            </w:r>
            <w:r w:rsidR="007351EE" w:rsidRPr="0079798F">
              <w:t>li</w:t>
            </w:r>
            <w:r w:rsidRPr="0079798F">
              <w:t xml:space="preserve"> vai substrātu.</w:t>
            </w:r>
          </w:p>
        </w:tc>
      </w:tr>
      <w:tr w:rsidR="0079798F" w:rsidRPr="0079798F" w:rsidTr="00F86F4C">
        <w:trPr>
          <w:trHeight w:val="618"/>
          <w:jc w:val="center"/>
        </w:trPr>
        <w:tc>
          <w:tcPr>
            <w:tcW w:w="1702" w:type="dxa"/>
            <w:tcBorders>
              <w:top w:val="single" w:sz="4" w:space="0" w:color="auto"/>
              <w:left w:val="single" w:sz="4" w:space="0" w:color="auto"/>
              <w:bottom w:val="single" w:sz="4" w:space="0" w:color="auto"/>
              <w:right w:val="single" w:sz="4" w:space="0" w:color="auto"/>
            </w:tcBorders>
          </w:tcPr>
          <w:p w:rsidR="00D20430" w:rsidRPr="0079798F" w:rsidRDefault="006C1564" w:rsidP="00F86F4C">
            <w:pPr>
              <w:jc w:val="both"/>
              <w:rPr>
                <w:b/>
              </w:rPr>
            </w:pPr>
            <w:r>
              <w:rPr>
                <w:b/>
              </w:rPr>
              <w:t>6.1.</w:t>
            </w:r>
            <w:r w:rsidR="00D20430" w:rsidRPr="0079798F">
              <w:rPr>
                <w:b/>
              </w:rPr>
              <w:t>detalizēts izdevumu aprēķins</w:t>
            </w:r>
          </w:p>
          <w:p w:rsidR="00D20430" w:rsidRPr="0079798F" w:rsidRDefault="00D20430" w:rsidP="00F86F4C">
            <w:pPr>
              <w:jc w:val="both"/>
              <w:rPr>
                <w:b/>
              </w:rPr>
            </w:pPr>
          </w:p>
        </w:tc>
        <w:tc>
          <w:tcPr>
            <w:tcW w:w="1136" w:type="dxa"/>
            <w:tcBorders>
              <w:top w:val="single" w:sz="4" w:space="0" w:color="auto"/>
              <w:left w:val="single" w:sz="4" w:space="0" w:color="auto"/>
              <w:bottom w:val="single" w:sz="4" w:space="0" w:color="auto"/>
              <w:right w:val="single" w:sz="4" w:space="0" w:color="auto"/>
            </w:tcBorders>
            <w:vAlign w:val="center"/>
          </w:tcPr>
          <w:p w:rsidR="00D20430" w:rsidRPr="0079798F" w:rsidRDefault="00D20430" w:rsidP="00F86F4C">
            <w:pPr>
              <w:pStyle w:val="naisf"/>
              <w:spacing w:before="0" w:beforeAutospacing="0" w:after="0" w:afterAutospacing="0"/>
              <w:jc w:val="center"/>
            </w:pPr>
          </w:p>
        </w:tc>
        <w:tc>
          <w:tcPr>
            <w:tcW w:w="7286" w:type="dxa"/>
            <w:gridSpan w:val="4"/>
            <w:tcBorders>
              <w:top w:val="single" w:sz="4" w:space="0" w:color="auto"/>
              <w:left w:val="single" w:sz="4" w:space="0" w:color="auto"/>
              <w:bottom w:val="single" w:sz="4" w:space="0" w:color="auto"/>
              <w:right w:val="single" w:sz="4" w:space="0" w:color="auto"/>
            </w:tcBorders>
            <w:vAlign w:val="center"/>
          </w:tcPr>
          <w:tbl>
            <w:tblPr>
              <w:tblW w:w="6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6"/>
              <w:gridCol w:w="1483"/>
              <w:gridCol w:w="1184"/>
              <w:gridCol w:w="1276"/>
              <w:gridCol w:w="1276"/>
            </w:tblGrid>
            <w:tr w:rsidR="0079798F" w:rsidRPr="0079798F" w:rsidTr="00B46352">
              <w:tc>
                <w:tcPr>
                  <w:tcW w:w="1146" w:type="dxa"/>
                  <w:tcBorders>
                    <w:top w:val="single" w:sz="4" w:space="0" w:color="auto"/>
                    <w:left w:val="single" w:sz="4" w:space="0" w:color="auto"/>
                    <w:bottom w:val="single" w:sz="4" w:space="0" w:color="auto"/>
                    <w:right w:val="single" w:sz="4" w:space="0" w:color="auto"/>
                  </w:tcBorders>
                  <w:vAlign w:val="center"/>
                  <w:hideMark/>
                </w:tcPr>
                <w:p w:rsidR="00D20430" w:rsidRPr="0079798F" w:rsidRDefault="00D20430" w:rsidP="00F86F4C">
                  <w:pPr>
                    <w:pStyle w:val="naisf"/>
                    <w:spacing w:before="0" w:after="0" w:line="276" w:lineRule="auto"/>
                    <w:jc w:val="center"/>
                    <w:rPr>
                      <w:lang w:eastAsia="en-US"/>
                    </w:rPr>
                  </w:pPr>
                  <w:r w:rsidRPr="0079798F">
                    <w:rPr>
                      <w:lang w:eastAsia="en-US"/>
                    </w:rPr>
                    <w:t>EKK</w:t>
                  </w:r>
                </w:p>
              </w:tc>
              <w:tc>
                <w:tcPr>
                  <w:tcW w:w="1483" w:type="dxa"/>
                  <w:tcBorders>
                    <w:top w:val="single" w:sz="4" w:space="0" w:color="auto"/>
                    <w:left w:val="single" w:sz="4" w:space="0" w:color="auto"/>
                    <w:bottom w:val="single" w:sz="4" w:space="0" w:color="auto"/>
                    <w:right w:val="single" w:sz="4" w:space="0" w:color="auto"/>
                  </w:tcBorders>
                  <w:vAlign w:val="center"/>
                  <w:hideMark/>
                </w:tcPr>
                <w:p w:rsidR="00D20430" w:rsidRPr="0079798F" w:rsidRDefault="00D20430" w:rsidP="00F86F4C">
                  <w:pPr>
                    <w:pStyle w:val="naisf"/>
                    <w:spacing w:before="0" w:after="0" w:line="276" w:lineRule="auto"/>
                    <w:jc w:val="center"/>
                    <w:rPr>
                      <w:lang w:eastAsia="en-US"/>
                    </w:rPr>
                  </w:pPr>
                  <w:r w:rsidRPr="0079798F">
                    <w:rPr>
                      <w:lang w:eastAsia="en-US"/>
                    </w:rPr>
                    <w:t>Izdevumu veidi</w:t>
                  </w:r>
                </w:p>
              </w:tc>
              <w:tc>
                <w:tcPr>
                  <w:tcW w:w="1184" w:type="dxa"/>
                  <w:tcBorders>
                    <w:top w:val="single" w:sz="4" w:space="0" w:color="auto"/>
                    <w:left w:val="single" w:sz="4" w:space="0" w:color="auto"/>
                    <w:bottom w:val="single" w:sz="4" w:space="0" w:color="auto"/>
                    <w:right w:val="single" w:sz="4" w:space="0" w:color="auto"/>
                  </w:tcBorders>
                  <w:vAlign w:val="center"/>
                  <w:hideMark/>
                </w:tcPr>
                <w:p w:rsidR="00D20430" w:rsidRPr="0079798F" w:rsidRDefault="00D20430" w:rsidP="00F86F4C">
                  <w:pPr>
                    <w:jc w:val="center"/>
                    <w:rPr>
                      <w:rFonts w:eastAsia="Calibri"/>
                    </w:rPr>
                  </w:pPr>
                  <w:r w:rsidRPr="0079798F">
                    <w:t>2016.g. plāns, EUR</w:t>
                  </w:r>
                </w:p>
              </w:tc>
              <w:tc>
                <w:tcPr>
                  <w:tcW w:w="1276" w:type="dxa"/>
                  <w:tcBorders>
                    <w:top w:val="single" w:sz="4" w:space="0" w:color="auto"/>
                    <w:left w:val="single" w:sz="4" w:space="0" w:color="auto"/>
                    <w:bottom w:val="single" w:sz="4" w:space="0" w:color="auto"/>
                    <w:right w:val="single" w:sz="4" w:space="0" w:color="auto"/>
                  </w:tcBorders>
                  <w:hideMark/>
                </w:tcPr>
                <w:p w:rsidR="00D20430" w:rsidRPr="0079798F" w:rsidRDefault="00D20430" w:rsidP="00F86F4C">
                  <w:pPr>
                    <w:jc w:val="both"/>
                    <w:rPr>
                      <w:rFonts w:eastAsia="Calibri"/>
                    </w:rPr>
                  </w:pPr>
                  <w:r w:rsidRPr="0079798F">
                    <w:t>2017.g. plāns, EUR</w:t>
                  </w:r>
                </w:p>
              </w:tc>
              <w:tc>
                <w:tcPr>
                  <w:tcW w:w="1276" w:type="dxa"/>
                  <w:tcBorders>
                    <w:top w:val="single" w:sz="4" w:space="0" w:color="auto"/>
                    <w:left w:val="single" w:sz="4" w:space="0" w:color="auto"/>
                    <w:bottom w:val="single" w:sz="4" w:space="0" w:color="auto"/>
                    <w:right w:val="single" w:sz="4" w:space="0" w:color="auto"/>
                  </w:tcBorders>
                  <w:hideMark/>
                </w:tcPr>
                <w:p w:rsidR="00D20430" w:rsidRPr="0079798F" w:rsidRDefault="00D20430" w:rsidP="00F86F4C">
                  <w:pPr>
                    <w:jc w:val="both"/>
                    <w:rPr>
                      <w:rFonts w:eastAsia="Calibri"/>
                    </w:rPr>
                  </w:pPr>
                  <w:r w:rsidRPr="0079798F">
                    <w:t xml:space="preserve">2018.g. plāns, EUR </w:t>
                  </w:r>
                </w:p>
              </w:tc>
            </w:tr>
            <w:tr w:rsidR="0079798F" w:rsidRPr="0079798F" w:rsidTr="00B46352">
              <w:tc>
                <w:tcPr>
                  <w:tcW w:w="1146" w:type="dxa"/>
                  <w:tcBorders>
                    <w:top w:val="single" w:sz="4" w:space="0" w:color="auto"/>
                    <w:left w:val="single" w:sz="4" w:space="0" w:color="auto"/>
                    <w:bottom w:val="single" w:sz="4" w:space="0" w:color="auto"/>
                    <w:right w:val="single" w:sz="4" w:space="0" w:color="auto"/>
                  </w:tcBorders>
                  <w:hideMark/>
                </w:tcPr>
                <w:p w:rsidR="00B46352" w:rsidRPr="0079798F" w:rsidRDefault="00B46352" w:rsidP="00F86F4C">
                  <w:pPr>
                    <w:jc w:val="both"/>
                    <w:rPr>
                      <w:rFonts w:ascii="Calibri" w:eastAsia="Calibri" w:hAnsi="Calibri"/>
                      <w:lang w:eastAsia="en-US"/>
                    </w:rPr>
                  </w:pPr>
                  <w:r w:rsidRPr="0079798F">
                    <w:rPr>
                      <w:bCs/>
                    </w:rPr>
                    <w:t>1000-4000;</w:t>
                  </w:r>
                  <w:r w:rsidRPr="0079798F">
                    <w:rPr>
                      <w:bCs/>
                    </w:rPr>
                    <w:br/>
                    <w:t>6000-7000</w:t>
                  </w:r>
                </w:p>
              </w:tc>
              <w:tc>
                <w:tcPr>
                  <w:tcW w:w="1483" w:type="dxa"/>
                  <w:tcBorders>
                    <w:top w:val="single" w:sz="4" w:space="0" w:color="auto"/>
                    <w:left w:val="single" w:sz="4" w:space="0" w:color="auto"/>
                    <w:bottom w:val="single" w:sz="4" w:space="0" w:color="auto"/>
                    <w:right w:val="single" w:sz="4" w:space="0" w:color="auto"/>
                  </w:tcBorders>
                  <w:vAlign w:val="center"/>
                  <w:hideMark/>
                </w:tcPr>
                <w:p w:rsidR="00B46352" w:rsidRPr="0079798F" w:rsidRDefault="00B46352" w:rsidP="00F86F4C">
                  <w:pPr>
                    <w:rPr>
                      <w:rFonts w:eastAsia="Calibri"/>
                      <w:bCs/>
                    </w:rPr>
                  </w:pPr>
                  <w:r w:rsidRPr="0079798F">
                    <w:rPr>
                      <w:bCs/>
                    </w:rPr>
                    <w:t>Uzturēšanas izdevumi</w:t>
                  </w:r>
                </w:p>
              </w:tc>
              <w:tc>
                <w:tcPr>
                  <w:tcW w:w="1184" w:type="dxa"/>
                  <w:tcBorders>
                    <w:top w:val="single" w:sz="4" w:space="0" w:color="auto"/>
                    <w:left w:val="single" w:sz="4" w:space="0" w:color="auto"/>
                    <w:bottom w:val="single" w:sz="4" w:space="0" w:color="auto"/>
                    <w:right w:val="single" w:sz="4" w:space="0" w:color="auto"/>
                  </w:tcBorders>
                  <w:vAlign w:val="center"/>
                </w:tcPr>
                <w:p w:rsidR="00B46352" w:rsidRPr="0079798F" w:rsidRDefault="00B46352" w:rsidP="00F86F4C">
                  <w:pPr>
                    <w:pStyle w:val="naisf"/>
                    <w:spacing w:before="0" w:after="0" w:line="276" w:lineRule="auto"/>
                    <w:rPr>
                      <w:lang w:eastAsia="en-US"/>
                    </w:rPr>
                  </w:pPr>
                  <w:r w:rsidRPr="0079798F">
                    <w:rPr>
                      <w:lang w:eastAsia="en-US"/>
                    </w:rPr>
                    <w:t>711</w:t>
                  </w:r>
                </w:p>
              </w:tc>
              <w:tc>
                <w:tcPr>
                  <w:tcW w:w="1276" w:type="dxa"/>
                  <w:tcBorders>
                    <w:top w:val="single" w:sz="4" w:space="0" w:color="auto"/>
                    <w:left w:val="single" w:sz="4" w:space="0" w:color="auto"/>
                    <w:bottom w:val="single" w:sz="4" w:space="0" w:color="auto"/>
                    <w:right w:val="single" w:sz="4" w:space="0" w:color="auto"/>
                  </w:tcBorders>
                  <w:vAlign w:val="center"/>
                </w:tcPr>
                <w:p w:rsidR="00B46352" w:rsidRPr="0079798F" w:rsidRDefault="00B46352" w:rsidP="00F86F4C">
                  <w:pPr>
                    <w:pStyle w:val="naisf"/>
                    <w:spacing w:before="0" w:after="0" w:line="276" w:lineRule="auto"/>
                    <w:rPr>
                      <w:lang w:eastAsia="en-US"/>
                    </w:rPr>
                  </w:pPr>
                  <w:r w:rsidRPr="0079798F">
                    <w:rPr>
                      <w:lang w:eastAsia="en-US"/>
                    </w:rPr>
                    <w:t>2134</w:t>
                  </w:r>
                </w:p>
              </w:tc>
              <w:tc>
                <w:tcPr>
                  <w:tcW w:w="1276" w:type="dxa"/>
                  <w:tcBorders>
                    <w:top w:val="single" w:sz="4" w:space="0" w:color="auto"/>
                    <w:left w:val="single" w:sz="4" w:space="0" w:color="auto"/>
                    <w:bottom w:val="single" w:sz="4" w:space="0" w:color="auto"/>
                    <w:right w:val="single" w:sz="4" w:space="0" w:color="auto"/>
                  </w:tcBorders>
                  <w:vAlign w:val="center"/>
                </w:tcPr>
                <w:p w:rsidR="00B46352" w:rsidRPr="0079798F" w:rsidRDefault="00B46352" w:rsidP="00F86F4C">
                  <w:pPr>
                    <w:pStyle w:val="naisf"/>
                    <w:spacing w:before="0" w:after="0" w:line="276" w:lineRule="auto"/>
                    <w:rPr>
                      <w:lang w:eastAsia="en-US"/>
                    </w:rPr>
                  </w:pPr>
                  <w:r w:rsidRPr="0079798F">
                    <w:rPr>
                      <w:lang w:eastAsia="en-US"/>
                    </w:rPr>
                    <w:t>2134</w:t>
                  </w:r>
                </w:p>
              </w:tc>
            </w:tr>
            <w:tr w:rsidR="0079798F" w:rsidRPr="0079798F" w:rsidTr="00B46352">
              <w:tc>
                <w:tcPr>
                  <w:tcW w:w="1146" w:type="dxa"/>
                  <w:tcBorders>
                    <w:top w:val="single" w:sz="4" w:space="0" w:color="auto"/>
                    <w:left w:val="single" w:sz="4" w:space="0" w:color="auto"/>
                    <w:bottom w:val="single" w:sz="4" w:space="0" w:color="auto"/>
                    <w:right w:val="single" w:sz="4" w:space="0" w:color="auto"/>
                  </w:tcBorders>
                </w:tcPr>
                <w:p w:rsidR="00B46352" w:rsidRPr="0079798F" w:rsidRDefault="00B46352" w:rsidP="00F86F4C">
                  <w:pPr>
                    <w:jc w:val="both"/>
                    <w:rPr>
                      <w:rFonts w:eastAsia="Calibri"/>
                      <w:bCs/>
                    </w:rPr>
                  </w:pPr>
                  <w:r w:rsidRPr="0079798F">
                    <w:rPr>
                      <w:bCs/>
                    </w:rPr>
                    <w:t>1000-2000</w:t>
                  </w:r>
                </w:p>
                <w:p w:rsidR="00B46352" w:rsidRPr="0079798F" w:rsidRDefault="00B46352" w:rsidP="00F86F4C">
                  <w:pPr>
                    <w:pStyle w:val="naisf"/>
                    <w:spacing w:before="0" w:after="0" w:line="276" w:lineRule="auto"/>
                    <w:rPr>
                      <w:lang w:eastAsia="en-US"/>
                    </w:rPr>
                  </w:pPr>
                </w:p>
              </w:tc>
              <w:tc>
                <w:tcPr>
                  <w:tcW w:w="1483" w:type="dxa"/>
                  <w:tcBorders>
                    <w:top w:val="single" w:sz="4" w:space="0" w:color="auto"/>
                    <w:left w:val="single" w:sz="4" w:space="0" w:color="auto"/>
                    <w:bottom w:val="single" w:sz="4" w:space="0" w:color="auto"/>
                    <w:right w:val="single" w:sz="4" w:space="0" w:color="auto"/>
                  </w:tcBorders>
                  <w:vAlign w:val="center"/>
                  <w:hideMark/>
                </w:tcPr>
                <w:p w:rsidR="00B46352" w:rsidRPr="0079798F" w:rsidRDefault="00B46352" w:rsidP="00F86F4C">
                  <w:pPr>
                    <w:rPr>
                      <w:rFonts w:eastAsia="Calibri"/>
                      <w:bCs/>
                    </w:rPr>
                  </w:pPr>
                  <w:r w:rsidRPr="0079798F">
                    <w:rPr>
                      <w:bCs/>
                    </w:rPr>
                    <w:t>Kārtējie izdevumi</w:t>
                  </w:r>
                </w:p>
              </w:tc>
              <w:tc>
                <w:tcPr>
                  <w:tcW w:w="1184" w:type="dxa"/>
                  <w:tcBorders>
                    <w:top w:val="single" w:sz="4" w:space="0" w:color="auto"/>
                    <w:left w:val="single" w:sz="4" w:space="0" w:color="auto"/>
                    <w:bottom w:val="single" w:sz="4" w:space="0" w:color="auto"/>
                    <w:right w:val="single" w:sz="4" w:space="0" w:color="auto"/>
                  </w:tcBorders>
                  <w:vAlign w:val="center"/>
                </w:tcPr>
                <w:p w:rsidR="00B46352" w:rsidRPr="0079798F" w:rsidRDefault="00B46352" w:rsidP="00F86F4C">
                  <w:pPr>
                    <w:pStyle w:val="naisf"/>
                    <w:spacing w:before="0" w:after="0" w:line="276" w:lineRule="auto"/>
                    <w:rPr>
                      <w:lang w:eastAsia="en-US"/>
                    </w:rPr>
                  </w:pPr>
                  <w:r w:rsidRPr="0079798F">
                    <w:rPr>
                      <w:lang w:eastAsia="en-US"/>
                    </w:rPr>
                    <w:t>711</w:t>
                  </w:r>
                </w:p>
              </w:tc>
              <w:tc>
                <w:tcPr>
                  <w:tcW w:w="1276" w:type="dxa"/>
                  <w:tcBorders>
                    <w:top w:val="single" w:sz="4" w:space="0" w:color="auto"/>
                    <w:left w:val="single" w:sz="4" w:space="0" w:color="auto"/>
                    <w:bottom w:val="single" w:sz="4" w:space="0" w:color="auto"/>
                    <w:right w:val="single" w:sz="4" w:space="0" w:color="auto"/>
                  </w:tcBorders>
                  <w:vAlign w:val="center"/>
                </w:tcPr>
                <w:p w:rsidR="00B46352" w:rsidRPr="0079798F" w:rsidRDefault="00B46352" w:rsidP="00F86F4C">
                  <w:pPr>
                    <w:pStyle w:val="naisf"/>
                    <w:spacing w:before="0" w:after="0" w:line="276" w:lineRule="auto"/>
                    <w:rPr>
                      <w:lang w:eastAsia="en-US"/>
                    </w:rPr>
                  </w:pPr>
                  <w:r w:rsidRPr="0079798F">
                    <w:rPr>
                      <w:lang w:eastAsia="en-US"/>
                    </w:rPr>
                    <w:t>2134</w:t>
                  </w:r>
                </w:p>
              </w:tc>
              <w:tc>
                <w:tcPr>
                  <w:tcW w:w="1276" w:type="dxa"/>
                  <w:tcBorders>
                    <w:top w:val="single" w:sz="4" w:space="0" w:color="auto"/>
                    <w:left w:val="single" w:sz="4" w:space="0" w:color="auto"/>
                    <w:bottom w:val="single" w:sz="4" w:space="0" w:color="auto"/>
                    <w:right w:val="single" w:sz="4" w:space="0" w:color="auto"/>
                  </w:tcBorders>
                  <w:vAlign w:val="center"/>
                </w:tcPr>
                <w:p w:rsidR="00B46352" w:rsidRPr="0079798F" w:rsidRDefault="00B46352" w:rsidP="00F86F4C">
                  <w:pPr>
                    <w:pStyle w:val="naisf"/>
                    <w:spacing w:before="0" w:after="0" w:line="276" w:lineRule="auto"/>
                    <w:rPr>
                      <w:lang w:eastAsia="en-US"/>
                    </w:rPr>
                  </w:pPr>
                  <w:r w:rsidRPr="0079798F">
                    <w:rPr>
                      <w:lang w:eastAsia="en-US"/>
                    </w:rPr>
                    <w:t>2134</w:t>
                  </w:r>
                </w:p>
              </w:tc>
            </w:tr>
            <w:tr w:rsidR="0079798F" w:rsidRPr="0079798F" w:rsidTr="00B46352">
              <w:tc>
                <w:tcPr>
                  <w:tcW w:w="1146" w:type="dxa"/>
                  <w:tcBorders>
                    <w:top w:val="single" w:sz="4" w:space="0" w:color="auto"/>
                    <w:left w:val="single" w:sz="4" w:space="0" w:color="auto"/>
                    <w:bottom w:val="single" w:sz="4" w:space="0" w:color="auto"/>
                    <w:right w:val="single" w:sz="4" w:space="0" w:color="auto"/>
                  </w:tcBorders>
                  <w:hideMark/>
                </w:tcPr>
                <w:p w:rsidR="00B46352" w:rsidRPr="0079798F" w:rsidRDefault="00B46352" w:rsidP="00F86F4C">
                  <w:pPr>
                    <w:jc w:val="both"/>
                    <w:rPr>
                      <w:rFonts w:eastAsia="Calibri"/>
                      <w:bCs/>
                    </w:rPr>
                  </w:pPr>
                  <w:r w:rsidRPr="0079798F">
                    <w:rPr>
                      <w:bCs/>
                    </w:rPr>
                    <w:t>1000</w:t>
                  </w:r>
                </w:p>
              </w:tc>
              <w:tc>
                <w:tcPr>
                  <w:tcW w:w="1483" w:type="dxa"/>
                  <w:tcBorders>
                    <w:top w:val="single" w:sz="4" w:space="0" w:color="auto"/>
                    <w:left w:val="single" w:sz="4" w:space="0" w:color="auto"/>
                    <w:bottom w:val="single" w:sz="4" w:space="0" w:color="auto"/>
                    <w:right w:val="single" w:sz="4" w:space="0" w:color="auto"/>
                  </w:tcBorders>
                  <w:vAlign w:val="center"/>
                  <w:hideMark/>
                </w:tcPr>
                <w:p w:rsidR="00B46352" w:rsidRPr="0079798F" w:rsidRDefault="00B46352" w:rsidP="00F86F4C">
                  <w:pPr>
                    <w:rPr>
                      <w:rFonts w:eastAsia="Calibri"/>
                      <w:bCs/>
                    </w:rPr>
                  </w:pPr>
                  <w:r w:rsidRPr="0079798F">
                    <w:rPr>
                      <w:bCs/>
                    </w:rPr>
                    <w:t>Atlīdzība</w:t>
                  </w:r>
                </w:p>
              </w:tc>
              <w:tc>
                <w:tcPr>
                  <w:tcW w:w="1184" w:type="dxa"/>
                  <w:tcBorders>
                    <w:top w:val="single" w:sz="4" w:space="0" w:color="auto"/>
                    <w:left w:val="single" w:sz="4" w:space="0" w:color="auto"/>
                    <w:bottom w:val="single" w:sz="4" w:space="0" w:color="auto"/>
                    <w:right w:val="single" w:sz="4" w:space="0" w:color="auto"/>
                  </w:tcBorders>
                </w:tcPr>
                <w:p w:rsidR="00B46352" w:rsidRPr="0079798F" w:rsidRDefault="00B46352" w:rsidP="00F86F4C">
                  <w:pPr>
                    <w:pStyle w:val="naisf"/>
                    <w:spacing w:before="0" w:after="0" w:line="276" w:lineRule="auto"/>
                    <w:rPr>
                      <w:lang w:eastAsia="en-US"/>
                    </w:rPr>
                  </w:pPr>
                  <w:r w:rsidRPr="0079798F">
                    <w:rPr>
                      <w:lang w:eastAsia="en-US"/>
                    </w:rPr>
                    <w:t>604</w:t>
                  </w:r>
                </w:p>
              </w:tc>
              <w:tc>
                <w:tcPr>
                  <w:tcW w:w="1276" w:type="dxa"/>
                  <w:tcBorders>
                    <w:top w:val="single" w:sz="4" w:space="0" w:color="auto"/>
                    <w:left w:val="single" w:sz="4" w:space="0" w:color="auto"/>
                    <w:bottom w:val="single" w:sz="4" w:space="0" w:color="auto"/>
                    <w:right w:val="single" w:sz="4" w:space="0" w:color="auto"/>
                  </w:tcBorders>
                </w:tcPr>
                <w:p w:rsidR="00B46352" w:rsidRPr="0079798F" w:rsidRDefault="00B46352" w:rsidP="00F86F4C">
                  <w:pPr>
                    <w:pStyle w:val="naisf"/>
                    <w:spacing w:before="0" w:after="0" w:line="276" w:lineRule="auto"/>
                    <w:rPr>
                      <w:lang w:eastAsia="en-US"/>
                    </w:rPr>
                  </w:pPr>
                  <w:r w:rsidRPr="0079798F">
                    <w:rPr>
                      <w:lang w:eastAsia="en-US"/>
                    </w:rPr>
                    <w:t>1811</w:t>
                  </w:r>
                </w:p>
              </w:tc>
              <w:tc>
                <w:tcPr>
                  <w:tcW w:w="1276" w:type="dxa"/>
                  <w:tcBorders>
                    <w:top w:val="single" w:sz="4" w:space="0" w:color="auto"/>
                    <w:left w:val="single" w:sz="4" w:space="0" w:color="auto"/>
                    <w:bottom w:val="single" w:sz="4" w:space="0" w:color="auto"/>
                    <w:right w:val="single" w:sz="4" w:space="0" w:color="auto"/>
                  </w:tcBorders>
                </w:tcPr>
                <w:p w:rsidR="00B46352" w:rsidRPr="0079798F" w:rsidRDefault="00B46352" w:rsidP="00F86F4C">
                  <w:pPr>
                    <w:pStyle w:val="naisf"/>
                    <w:spacing w:before="0" w:after="0" w:line="276" w:lineRule="auto"/>
                    <w:rPr>
                      <w:lang w:eastAsia="en-US"/>
                    </w:rPr>
                  </w:pPr>
                  <w:r w:rsidRPr="0079798F">
                    <w:rPr>
                      <w:lang w:eastAsia="en-US"/>
                    </w:rPr>
                    <w:t>1811</w:t>
                  </w:r>
                </w:p>
              </w:tc>
            </w:tr>
            <w:tr w:rsidR="0079798F" w:rsidRPr="0079798F" w:rsidTr="00B46352">
              <w:tc>
                <w:tcPr>
                  <w:tcW w:w="1146" w:type="dxa"/>
                  <w:tcBorders>
                    <w:top w:val="single" w:sz="4" w:space="0" w:color="auto"/>
                    <w:left w:val="single" w:sz="4" w:space="0" w:color="auto"/>
                    <w:bottom w:val="single" w:sz="4" w:space="0" w:color="auto"/>
                    <w:right w:val="single" w:sz="4" w:space="0" w:color="auto"/>
                  </w:tcBorders>
                  <w:hideMark/>
                </w:tcPr>
                <w:p w:rsidR="00B46352" w:rsidRPr="0079798F" w:rsidRDefault="00B46352" w:rsidP="00F86F4C">
                  <w:pPr>
                    <w:jc w:val="both"/>
                    <w:rPr>
                      <w:rFonts w:eastAsia="Calibri"/>
                      <w:bCs/>
                    </w:rPr>
                  </w:pPr>
                  <w:r w:rsidRPr="0079798F">
                    <w:rPr>
                      <w:bCs/>
                    </w:rPr>
                    <w:t>1100</w:t>
                  </w:r>
                </w:p>
              </w:tc>
              <w:tc>
                <w:tcPr>
                  <w:tcW w:w="1483" w:type="dxa"/>
                  <w:tcBorders>
                    <w:top w:val="single" w:sz="4" w:space="0" w:color="auto"/>
                    <w:left w:val="single" w:sz="4" w:space="0" w:color="auto"/>
                    <w:bottom w:val="single" w:sz="4" w:space="0" w:color="auto"/>
                    <w:right w:val="single" w:sz="4" w:space="0" w:color="auto"/>
                  </w:tcBorders>
                  <w:vAlign w:val="center"/>
                  <w:hideMark/>
                </w:tcPr>
                <w:p w:rsidR="00B46352" w:rsidRPr="0079798F" w:rsidRDefault="00B46352" w:rsidP="00F86F4C">
                  <w:pPr>
                    <w:rPr>
                      <w:rFonts w:eastAsia="Calibri"/>
                      <w:bCs/>
                    </w:rPr>
                  </w:pPr>
                  <w:r w:rsidRPr="0079798F">
                    <w:rPr>
                      <w:bCs/>
                    </w:rPr>
                    <w:t>Atalgojums</w:t>
                  </w:r>
                </w:p>
              </w:tc>
              <w:tc>
                <w:tcPr>
                  <w:tcW w:w="1184" w:type="dxa"/>
                  <w:tcBorders>
                    <w:top w:val="single" w:sz="4" w:space="0" w:color="auto"/>
                    <w:left w:val="single" w:sz="4" w:space="0" w:color="auto"/>
                    <w:bottom w:val="single" w:sz="4" w:space="0" w:color="auto"/>
                    <w:right w:val="single" w:sz="4" w:space="0" w:color="auto"/>
                  </w:tcBorders>
                </w:tcPr>
                <w:p w:rsidR="00B46352" w:rsidRPr="0079798F" w:rsidRDefault="00B46352" w:rsidP="00F86F4C">
                  <w:pPr>
                    <w:pStyle w:val="naisf"/>
                    <w:spacing w:before="0" w:after="0" w:line="276" w:lineRule="auto"/>
                    <w:rPr>
                      <w:lang w:eastAsia="en-US"/>
                    </w:rPr>
                  </w:pPr>
                  <w:r w:rsidRPr="0079798F">
                    <w:rPr>
                      <w:lang w:eastAsia="en-US"/>
                    </w:rPr>
                    <w:t>489</w:t>
                  </w:r>
                </w:p>
              </w:tc>
              <w:tc>
                <w:tcPr>
                  <w:tcW w:w="1276" w:type="dxa"/>
                  <w:tcBorders>
                    <w:top w:val="single" w:sz="4" w:space="0" w:color="auto"/>
                    <w:left w:val="single" w:sz="4" w:space="0" w:color="auto"/>
                    <w:bottom w:val="single" w:sz="4" w:space="0" w:color="auto"/>
                    <w:right w:val="single" w:sz="4" w:space="0" w:color="auto"/>
                  </w:tcBorders>
                </w:tcPr>
                <w:p w:rsidR="00B46352" w:rsidRPr="0079798F" w:rsidRDefault="00B46352" w:rsidP="00F86F4C">
                  <w:pPr>
                    <w:pStyle w:val="naisf"/>
                    <w:spacing w:before="0" w:after="0" w:line="276" w:lineRule="auto"/>
                    <w:rPr>
                      <w:lang w:eastAsia="en-US"/>
                    </w:rPr>
                  </w:pPr>
                  <w:r w:rsidRPr="0079798F">
                    <w:rPr>
                      <w:lang w:eastAsia="en-US"/>
                    </w:rPr>
                    <w:t>1465</w:t>
                  </w:r>
                </w:p>
              </w:tc>
              <w:tc>
                <w:tcPr>
                  <w:tcW w:w="1276" w:type="dxa"/>
                  <w:tcBorders>
                    <w:top w:val="single" w:sz="4" w:space="0" w:color="auto"/>
                    <w:left w:val="single" w:sz="4" w:space="0" w:color="auto"/>
                    <w:bottom w:val="single" w:sz="4" w:space="0" w:color="auto"/>
                    <w:right w:val="single" w:sz="4" w:space="0" w:color="auto"/>
                  </w:tcBorders>
                </w:tcPr>
                <w:p w:rsidR="00B46352" w:rsidRPr="0079798F" w:rsidRDefault="00B46352" w:rsidP="00F86F4C">
                  <w:pPr>
                    <w:pStyle w:val="naisf"/>
                    <w:spacing w:before="0" w:after="0" w:line="276" w:lineRule="auto"/>
                    <w:rPr>
                      <w:lang w:eastAsia="en-US"/>
                    </w:rPr>
                  </w:pPr>
                  <w:r w:rsidRPr="0079798F">
                    <w:rPr>
                      <w:lang w:eastAsia="en-US"/>
                    </w:rPr>
                    <w:t>1465</w:t>
                  </w:r>
                </w:p>
              </w:tc>
            </w:tr>
            <w:tr w:rsidR="0079798F" w:rsidRPr="0079798F" w:rsidTr="00B46352">
              <w:tc>
                <w:tcPr>
                  <w:tcW w:w="1146" w:type="dxa"/>
                  <w:tcBorders>
                    <w:top w:val="single" w:sz="4" w:space="0" w:color="auto"/>
                    <w:left w:val="single" w:sz="4" w:space="0" w:color="auto"/>
                    <w:bottom w:val="single" w:sz="4" w:space="0" w:color="auto"/>
                    <w:right w:val="single" w:sz="4" w:space="0" w:color="auto"/>
                  </w:tcBorders>
                  <w:hideMark/>
                </w:tcPr>
                <w:p w:rsidR="00B46352" w:rsidRPr="0079798F" w:rsidRDefault="00B46352" w:rsidP="00F86F4C">
                  <w:pPr>
                    <w:pStyle w:val="naisf"/>
                    <w:spacing w:before="0" w:after="0" w:line="276" w:lineRule="auto"/>
                    <w:rPr>
                      <w:lang w:eastAsia="en-US"/>
                    </w:rPr>
                  </w:pPr>
                  <w:r w:rsidRPr="0079798F">
                    <w:rPr>
                      <w:lang w:eastAsia="en-US"/>
                    </w:rPr>
                    <w:t>2000</w:t>
                  </w:r>
                </w:p>
              </w:tc>
              <w:tc>
                <w:tcPr>
                  <w:tcW w:w="1483" w:type="dxa"/>
                  <w:tcBorders>
                    <w:top w:val="single" w:sz="4" w:space="0" w:color="auto"/>
                    <w:left w:val="single" w:sz="4" w:space="0" w:color="auto"/>
                    <w:bottom w:val="single" w:sz="4" w:space="0" w:color="auto"/>
                    <w:right w:val="single" w:sz="4" w:space="0" w:color="auto"/>
                  </w:tcBorders>
                  <w:vAlign w:val="center"/>
                  <w:hideMark/>
                </w:tcPr>
                <w:p w:rsidR="00B46352" w:rsidRPr="0079798F" w:rsidRDefault="00B46352" w:rsidP="00F86F4C">
                  <w:pPr>
                    <w:rPr>
                      <w:rFonts w:eastAsia="Calibri"/>
                    </w:rPr>
                  </w:pPr>
                  <w:r w:rsidRPr="0079798F">
                    <w:t>Preces un pakalpojumi</w:t>
                  </w:r>
                </w:p>
              </w:tc>
              <w:tc>
                <w:tcPr>
                  <w:tcW w:w="1184" w:type="dxa"/>
                  <w:tcBorders>
                    <w:top w:val="single" w:sz="4" w:space="0" w:color="auto"/>
                    <w:left w:val="single" w:sz="4" w:space="0" w:color="auto"/>
                    <w:bottom w:val="single" w:sz="4" w:space="0" w:color="auto"/>
                    <w:right w:val="single" w:sz="4" w:space="0" w:color="auto"/>
                  </w:tcBorders>
                </w:tcPr>
                <w:p w:rsidR="00B46352" w:rsidRPr="0079798F" w:rsidRDefault="00B46352" w:rsidP="00F86F4C">
                  <w:pPr>
                    <w:jc w:val="both"/>
                    <w:rPr>
                      <w:rFonts w:eastAsia="Calibri"/>
                    </w:rPr>
                  </w:pPr>
                  <w:r w:rsidRPr="0079798F">
                    <w:rPr>
                      <w:rFonts w:eastAsia="Calibri"/>
                    </w:rPr>
                    <w:t>107</w:t>
                  </w:r>
                </w:p>
              </w:tc>
              <w:tc>
                <w:tcPr>
                  <w:tcW w:w="1276" w:type="dxa"/>
                  <w:tcBorders>
                    <w:top w:val="single" w:sz="4" w:space="0" w:color="auto"/>
                    <w:left w:val="single" w:sz="4" w:space="0" w:color="auto"/>
                    <w:bottom w:val="single" w:sz="4" w:space="0" w:color="auto"/>
                    <w:right w:val="single" w:sz="4" w:space="0" w:color="auto"/>
                  </w:tcBorders>
                </w:tcPr>
                <w:p w:rsidR="00B46352" w:rsidRPr="0079798F" w:rsidRDefault="00B46352" w:rsidP="00F86F4C">
                  <w:pPr>
                    <w:jc w:val="both"/>
                    <w:rPr>
                      <w:rFonts w:eastAsia="Calibri"/>
                    </w:rPr>
                  </w:pPr>
                  <w:r w:rsidRPr="0079798F">
                    <w:rPr>
                      <w:lang w:eastAsia="en-US"/>
                    </w:rPr>
                    <w:t>323</w:t>
                  </w:r>
                </w:p>
              </w:tc>
              <w:tc>
                <w:tcPr>
                  <w:tcW w:w="1276" w:type="dxa"/>
                  <w:tcBorders>
                    <w:top w:val="single" w:sz="4" w:space="0" w:color="auto"/>
                    <w:left w:val="single" w:sz="4" w:space="0" w:color="auto"/>
                    <w:bottom w:val="single" w:sz="4" w:space="0" w:color="auto"/>
                    <w:right w:val="single" w:sz="4" w:space="0" w:color="auto"/>
                  </w:tcBorders>
                </w:tcPr>
                <w:p w:rsidR="00B46352" w:rsidRPr="0079798F" w:rsidRDefault="00B46352" w:rsidP="00F86F4C">
                  <w:pPr>
                    <w:jc w:val="both"/>
                    <w:rPr>
                      <w:rFonts w:eastAsia="Calibri"/>
                    </w:rPr>
                  </w:pPr>
                  <w:r w:rsidRPr="0079798F">
                    <w:rPr>
                      <w:lang w:eastAsia="en-US"/>
                    </w:rPr>
                    <w:t>323</w:t>
                  </w:r>
                </w:p>
              </w:tc>
            </w:tr>
          </w:tbl>
          <w:p w:rsidR="00D20430" w:rsidRPr="0079798F" w:rsidRDefault="00D20430" w:rsidP="00F86F4C">
            <w:pPr>
              <w:jc w:val="center"/>
            </w:pPr>
          </w:p>
        </w:tc>
      </w:tr>
      <w:tr w:rsidR="0079798F" w:rsidRPr="0079798F" w:rsidTr="00F86F4C">
        <w:trPr>
          <w:jc w:val="center"/>
        </w:trPr>
        <w:tc>
          <w:tcPr>
            <w:tcW w:w="1702" w:type="dxa"/>
            <w:tcBorders>
              <w:top w:val="single" w:sz="4" w:space="0" w:color="auto"/>
              <w:left w:val="single" w:sz="4" w:space="0" w:color="auto"/>
              <w:bottom w:val="single" w:sz="4" w:space="0" w:color="auto"/>
              <w:right w:val="single" w:sz="4" w:space="0" w:color="auto"/>
            </w:tcBorders>
            <w:hideMark/>
          </w:tcPr>
          <w:p w:rsidR="00D20430" w:rsidRPr="0079798F" w:rsidRDefault="00D20430" w:rsidP="00F86F4C">
            <w:pPr>
              <w:jc w:val="both"/>
            </w:pPr>
            <w:r w:rsidRPr="0079798F">
              <w:t>7. Cita informācija</w:t>
            </w:r>
          </w:p>
        </w:tc>
        <w:tc>
          <w:tcPr>
            <w:tcW w:w="8422" w:type="dxa"/>
            <w:gridSpan w:val="5"/>
            <w:tcBorders>
              <w:top w:val="single" w:sz="4" w:space="0" w:color="auto"/>
              <w:left w:val="single" w:sz="4" w:space="0" w:color="auto"/>
              <w:bottom w:val="single" w:sz="4" w:space="0" w:color="auto"/>
              <w:right w:val="single" w:sz="4" w:space="0" w:color="auto"/>
            </w:tcBorders>
            <w:hideMark/>
          </w:tcPr>
          <w:p w:rsidR="00D20430" w:rsidRPr="0079798F" w:rsidRDefault="00E81D50" w:rsidP="00E42C42">
            <w:pPr>
              <w:jc w:val="both"/>
            </w:pPr>
            <w:r w:rsidRPr="0079798F">
              <w:t>Piemērojot jauno izcenojumu</w:t>
            </w:r>
            <w:r w:rsidR="00042FC9">
              <w:t xml:space="preserve"> </w:t>
            </w:r>
            <w:r w:rsidR="00E42C42" w:rsidRPr="0079798F">
              <w:t>2016</w:t>
            </w:r>
            <w:r w:rsidR="00157C9D" w:rsidRPr="0079798F">
              <w:t xml:space="preserve">.gadā un turpmākajos gados </w:t>
            </w:r>
            <w:r w:rsidRPr="0079798F">
              <w:t>par novērtējuma sagatavošanu, lai pieņemtu lēmumu par paziņotu mēslošanas līdzekļu un substrātu iekļaušanu sarakstā, tiks palielināti kopējie ieņēmumi no maksas pakalpojumiem programmā 27.00.00. „Augu veselība un augu aprites uzraudzība”. Izdevumi, kas radīsies ar šāda apjoma novērtējuma sagatavošanu, tiks segti no ieņēmumiem par maksas pakalpojumiem.</w:t>
            </w:r>
          </w:p>
        </w:tc>
      </w:tr>
    </w:tbl>
    <w:p w:rsidR="00D20430" w:rsidRPr="0079798F" w:rsidRDefault="00D20430" w:rsidP="0088081B">
      <w:pPr>
        <w:pStyle w:val="naisf"/>
        <w:spacing w:before="0" w:beforeAutospacing="0" w:after="0" w:afterAutospacing="0"/>
        <w:rPr>
          <w:bCs/>
          <w:i/>
        </w:rPr>
      </w:pPr>
    </w:p>
    <w:p w:rsidR="00D20430" w:rsidRPr="0079798F" w:rsidRDefault="00D20430" w:rsidP="00D20430">
      <w:pPr>
        <w:pStyle w:val="naisc"/>
        <w:spacing w:before="0" w:beforeAutospacing="0" w:after="0" w:afterAutospacing="0"/>
        <w:rPr>
          <w:bCs/>
          <w:i/>
        </w:rPr>
      </w:pPr>
      <w:r w:rsidRPr="0079798F">
        <w:rPr>
          <w:bCs/>
          <w:i/>
        </w:rPr>
        <w:t xml:space="preserve">Anotācijas </w:t>
      </w:r>
      <w:r w:rsidR="00554B5D" w:rsidRPr="0079798F">
        <w:rPr>
          <w:bCs/>
          <w:i/>
        </w:rPr>
        <w:t>IV</w:t>
      </w:r>
      <w:r w:rsidR="009A78D8" w:rsidRPr="0079798F">
        <w:rPr>
          <w:bCs/>
          <w:i/>
        </w:rPr>
        <w:t xml:space="preserve"> un</w:t>
      </w:r>
      <w:r w:rsidR="00554B5D" w:rsidRPr="0079798F">
        <w:rPr>
          <w:bCs/>
          <w:i/>
        </w:rPr>
        <w:t xml:space="preserve"> </w:t>
      </w:r>
      <w:r w:rsidRPr="0079798F">
        <w:rPr>
          <w:bCs/>
          <w:i/>
        </w:rPr>
        <w:t>V sadaļa – projekts šo jomu neskar.</w:t>
      </w:r>
    </w:p>
    <w:p w:rsidR="00D20430" w:rsidRPr="0079798F" w:rsidRDefault="00D20430" w:rsidP="00D20430">
      <w:pPr>
        <w:ind w:firstLine="720"/>
        <w:jc w:val="both"/>
      </w:pPr>
    </w:p>
    <w:tbl>
      <w:tblPr>
        <w:tblW w:w="5459"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2"/>
        <w:gridCol w:w="6118"/>
      </w:tblGrid>
      <w:tr w:rsidR="0079798F" w:rsidRPr="0079798F" w:rsidTr="00F86F4C">
        <w:tc>
          <w:tcPr>
            <w:tcW w:w="5000" w:type="pct"/>
            <w:gridSpan w:val="2"/>
          </w:tcPr>
          <w:p w:rsidR="00D20430" w:rsidRPr="0079798F" w:rsidRDefault="00D20430" w:rsidP="00F86F4C">
            <w:pPr>
              <w:pStyle w:val="naisc"/>
              <w:spacing w:before="0" w:beforeAutospacing="0" w:after="0" w:afterAutospacing="0"/>
              <w:jc w:val="center"/>
              <w:rPr>
                <w:b/>
                <w:bCs/>
              </w:rPr>
            </w:pPr>
          </w:p>
          <w:p w:rsidR="00D20430" w:rsidRPr="0079798F" w:rsidRDefault="00D20430" w:rsidP="00F86F4C">
            <w:pPr>
              <w:pStyle w:val="naisc"/>
              <w:spacing w:before="0" w:beforeAutospacing="0" w:after="0" w:afterAutospacing="0"/>
              <w:jc w:val="center"/>
              <w:rPr>
                <w:b/>
                <w:bCs/>
              </w:rPr>
            </w:pPr>
            <w:r w:rsidRPr="0079798F">
              <w:rPr>
                <w:b/>
                <w:bCs/>
              </w:rPr>
              <w:t>VI. Sabiedrības līdzdalība un komunikācijas aktivitātes</w:t>
            </w:r>
          </w:p>
        </w:tc>
      </w:tr>
      <w:tr w:rsidR="0079798F" w:rsidRPr="0079798F" w:rsidTr="00F86F4C">
        <w:tc>
          <w:tcPr>
            <w:tcW w:w="1983" w:type="pct"/>
          </w:tcPr>
          <w:p w:rsidR="00D20430" w:rsidRPr="0079798F" w:rsidRDefault="00D20430" w:rsidP="00F86F4C">
            <w:pPr>
              <w:pStyle w:val="naiskr"/>
            </w:pPr>
            <w:r w:rsidRPr="0079798F">
              <w:t>1. Plānotās sabiedrības līdzdalības un komunikācijas aktivitātes saistībā ar projektu</w:t>
            </w:r>
          </w:p>
        </w:tc>
        <w:tc>
          <w:tcPr>
            <w:tcW w:w="3017" w:type="pct"/>
          </w:tcPr>
          <w:p w:rsidR="00D20430" w:rsidRPr="0079798F" w:rsidRDefault="003A0C3F" w:rsidP="00B46352">
            <w:pPr>
              <w:jc w:val="both"/>
            </w:pPr>
            <w:r w:rsidRPr="0079798F">
              <w:t>Noteikuma projekts tika ievietots Zemkopības ministrijas tīmekļa vietnē.</w:t>
            </w:r>
          </w:p>
        </w:tc>
      </w:tr>
      <w:tr w:rsidR="0079798F" w:rsidRPr="0079798F" w:rsidTr="00F86F4C">
        <w:tc>
          <w:tcPr>
            <w:tcW w:w="1983" w:type="pct"/>
          </w:tcPr>
          <w:p w:rsidR="00D20430" w:rsidRPr="0079798F" w:rsidRDefault="00D20430" w:rsidP="00F86F4C">
            <w:pPr>
              <w:jc w:val="both"/>
              <w:rPr>
                <w:bCs/>
              </w:rPr>
            </w:pPr>
            <w:r w:rsidRPr="0079798F">
              <w:t xml:space="preserve">2. Sabiedrības līdzdalība projekta izstrādē </w:t>
            </w:r>
          </w:p>
          <w:p w:rsidR="00D20430" w:rsidRPr="0079798F" w:rsidRDefault="00D20430" w:rsidP="00F86F4C">
            <w:pPr>
              <w:pStyle w:val="naiskr"/>
            </w:pPr>
          </w:p>
        </w:tc>
        <w:tc>
          <w:tcPr>
            <w:tcW w:w="3017" w:type="pct"/>
          </w:tcPr>
          <w:p w:rsidR="00D20430" w:rsidRPr="0079798F" w:rsidRDefault="003A0C3F" w:rsidP="003A0C3F">
            <w:pPr>
              <w:jc w:val="both"/>
            </w:pPr>
            <w:r w:rsidRPr="0079798F">
              <w:t>P</w:t>
            </w:r>
            <w:r w:rsidR="00A87127" w:rsidRPr="0079798F">
              <w:t xml:space="preserve">ārstāvji no biedrībām „Lauksaimnieku organizāciju sadarbības padome” un „Zemnieku saeima”. </w:t>
            </w:r>
          </w:p>
        </w:tc>
      </w:tr>
      <w:tr w:rsidR="0079798F" w:rsidRPr="0079798F" w:rsidTr="00F86F4C">
        <w:tc>
          <w:tcPr>
            <w:tcW w:w="1983" w:type="pct"/>
          </w:tcPr>
          <w:p w:rsidR="00D20430" w:rsidRPr="0079798F" w:rsidRDefault="00D20430" w:rsidP="00F86F4C">
            <w:pPr>
              <w:pStyle w:val="naisf"/>
            </w:pPr>
            <w:r w:rsidRPr="0079798F">
              <w:t>3. Sabiedrības līdzdalības rezultāti</w:t>
            </w:r>
          </w:p>
        </w:tc>
        <w:tc>
          <w:tcPr>
            <w:tcW w:w="3017" w:type="pct"/>
          </w:tcPr>
          <w:p w:rsidR="00D20430" w:rsidRPr="0079798F" w:rsidRDefault="001B0D2E" w:rsidP="00F86F4C">
            <w:pPr>
              <w:jc w:val="both"/>
            </w:pPr>
            <w:r w:rsidRPr="0079798F">
              <w:t>Atbalsta noteikumu projektu.</w:t>
            </w:r>
          </w:p>
        </w:tc>
      </w:tr>
      <w:tr w:rsidR="0079798F" w:rsidRPr="0079798F" w:rsidTr="00F86F4C">
        <w:tc>
          <w:tcPr>
            <w:tcW w:w="1983" w:type="pct"/>
          </w:tcPr>
          <w:p w:rsidR="00D20430" w:rsidRPr="0079798F" w:rsidRDefault="00D20430" w:rsidP="00F86F4C">
            <w:pPr>
              <w:pStyle w:val="naiskr"/>
            </w:pPr>
            <w:r w:rsidRPr="0079798F">
              <w:t>4. Cita informācija</w:t>
            </w:r>
          </w:p>
        </w:tc>
        <w:tc>
          <w:tcPr>
            <w:tcW w:w="3017" w:type="pct"/>
          </w:tcPr>
          <w:p w:rsidR="00D20430" w:rsidRPr="0079798F" w:rsidRDefault="00D20430" w:rsidP="00F86F4C">
            <w:pPr>
              <w:pStyle w:val="naisc"/>
              <w:spacing w:before="0" w:beforeAutospacing="0" w:after="0" w:afterAutospacing="0"/>
            </w:pPr>
            <w:r w:rsidRPr="0079798F">
              <w:t>Nav.</w:t>
            </w:r>
          </w:p>
        </w:tc>
      </w:tr>
    </w:tbl>
    <w:p w:rsidR="00D20430" w:rsidRPr="0079798F" w:rsidRDefault="00D20430" w:rsidP="00D20430">
      <w:pPr>
        <w:pStyle w:val="naisf"/>
        <w:spacing w:before="0" w:beforeAutospacing="0" w:after="0" w:afterAutospacing="0"/>
      </w:pPr>
    </w:p>
    <w:tbl>
      <w:tblPr>
        <w:tblW w:w="5459"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2"/>
        <w:gridCol w:w="6118"/>
      </w:tblGrid>
      <w:tr w:rsidR="0079798F" w:rsidRPr="0079798F" w:rsidTr="00F86F4C">
        <w:tc>
          <w:tcPr>
            <w:tcW w:w="5000" w:type="pct"/>
            <w:gridSpan w:val="2"/>
          </w:tcPr>
          <w:p w:rsidR="00D20430" w:rsidRPr="0079798F" w:rsidRDefault="00D20430" w:rsidP="00F86F4C">
            <w:pPr>
              <w:pStyle w:val="naisc"/>
              <w:spacing w:before="0" w:beforeAutospacing="0" w:after="0" w:afterAutospacing="0"/>
              <w:jc w:val="center"/>
              <w:rPr>
                <w:b/>
                <w:bCs/>
              </w:rPr>
            </w:pPr>
          </w:p>
          <w:p w:rsidR="00D20430" w:rsidRPr="0079798F" w:rsidRDefault="00D20430" w:rsidP="00F86F4C">
            <w:pPr>
              <w:pStyle w:val="naisc"/>
              <w:spacing w:before="0" w:beforeAutospacing="0" w:after="0" w:afterAutospacing="0"/>
              <w:jc w:val="center"/>
              <w:rPr>
                <w:b/>
                <w:bCs/>
              </w:rPr>
            </w:pPr>
            <w:r w:rsidRPr="0079798F">
              <w:rPr>
                <w:b/>
                <w:bCs/>
              </w:rPr>
              <w:t>VII. Tiesību akta projekta izpildes nodrošināšana un tās ietekme uz institūcijām</w:t>
            </w:r>
          </w:p>
        </w:tc>
      </w:tr>
      <w:tr w:rsidR="0079798F" w:rsidRPr="0079798F" w:rsidTr="00F86F4C">
        <w:tc>
          <w:tcPr>
            <w:tcW w:w="1983" w:type="pct"/>
          </w:tcPr>
          <w:p w:rsidR="00D20430" w:rsidRPr="0079798F" w:rsidRDefault="00D20430" w:rsidP="00F86F4C">
            <w:pPr>
              <w:pStyle w:val="Paraststmeklis"/>
              <w:spacing w:before="0" w:beforeAutospacing="0" w:after="0" w:afterAutospacing="0"/>
              <w:jc w:val="both"/>
              <w:rPr>
                <w:lang w:val="lv-LV"/>
              </w:rPr>
            </w:pPr>
            <w:r w:rsidRPr="0079798F">
              <w:rPr>
                <w:lang w:val="lv-LV"/>
              </w:rPr>
              <w:t>1. Projekta izpildē iesaistītās institūcijas</w:t>
            </w:r>
          </w:p>
        </w:tc>
        <w:tc>
          <w:tcPr>
            <w:tcW w:w="3017" w:type="pct"/>
          </w:tcPr>
          <w:p w:rsidR="00D20430" w:rsidRPr="0079798F" w:rsidRDefault="00D20430" w:rsidP="00F86F4C">
            <w:r w:rsidRPr="0079798F">
              <w:t xml:space="preserve">Valsts augu aizsardzības dienests </w:t>
            </w:r>
          </w:p>
          <w:p w:rsidR="00D20430" w:rsidRPr="0079798F" w:rsidRDefault="00D20430" w:rsidP="00F86F4C">
            <w:pPr>
              <w:spacing w:line="240" w:lineRule="atLeast"/>
              <w:rPr>
                <w:bCs/>
              </w:rPr>
            </w:pPr>
          </w:p>
          <w:p w:rsidR="00D20430" w:rsidRPr="0079798F" w:rsidRDefault="00D20430" w:rsidP="00F86F4C">
            <w:pPr>
              <w:pStyle w:val="Kjene"/>
              <w:tabs>
                <w:tab w:val="clear" w:pos="4153"/>
                <w:tab w:val="clear" w:pos="8306"/>
              </w:tabs>
              <w:ind w:right="-108"/>
              <w:jc w:val="both"/>
            </w:pPr>
          </w:p>
        </w:tc>
      </w:tr>
      <w:tr w:rsidR="0079798F" w:rsidRPr="0079798F" w:rsidTr="00F86F4C">
        <w:trPr>
          <w:trHeight w:val="554"/>
        </w:trPr>
        <w:tc>
          <w:tcPr>
            <w:tcW w:w="1983" w:type="pct"/>
          </w:tcPr>
          <w:p w:rsidR="00D20430" w:rsidRPr="0079798F" w:rsidRDefault="00D20430" w:rsidP="00F86F4C">
            <w:r w:rsidRPr="0079798F">
              <w:t xml:space="preserve">2. Projekta izpildes ietekme uz pārvaldes funkcijām un institucionālo struktūru. </w:t>
            </w:r>
          </w:p>
          <w:p w:rsidR="00D20430" w:rsidRPr="0079798F" w:rsidRDefault="00D20430" w:rsidP="00F86F4C">
            <w:pPr>
              <w:pStyle w:val="Paraststmeklis"/>
              <w:spacing w:before="0" w:beforeAutospacing="0" w:after="0" w:afterAutospacing="0"/>
              <w:jc w:val="both"/>
              <w:rPr>
                <w:rFonts w:eastAsia="Times New Roman"/>
                <w:lang w:val="lv-LV" w:eastAsia="lv-LV"/>
              </w:rPr>
            </w:pPr>
            <w:r w:rsidRPr="0079798F">
              <w:rPr>
                <w:rFonts w:eastAsia="Times New Roman"/>
                <w:lang w:val="lv-LV" w:eastAsia="lv-LV"/>
              </w:rPr>
              <w:t>Jaunu institūciju izveide, esošu institūciju likvidācija vai reorganizācija, to ietekme uz institūcijas cilvēkresursiem</w:t>
            </w:r>
          </w:p>
        </w:tc>
        <w:tc>
          <w:tcPr>
            <w:tcW w:w="3017" w:type="pct"/>
          </w:tcPr>
          <w:p w:rsidR="00D20430" w:rsidRPr="0079798F" w:rsidRDefault="000B2E10" w:rsidP="000B2E10">
            <w:pPr>
              <w:jc w:val="both"/>
            </w:pPr>
            <w:r w:rsidRPr="0079798F">
              <w:t xml:space="preserve">Noteikumu projekta izpilde tiks nodrošināta Valsts augu aizsardzības dienesta līdzšinējo funkciju ietvaros ar esošiem dienesta darbiniekiem. </w:t>
            </w:r>
          </w:p>
        </w:tc>
      </w:tr>
      <w:tr w:rsidR="0079798F" w:rsidRPr="0079798F" w:rsidTr="00F86F4C">
        <w:trPr>
          <w:trHeight w:val="70"/>
        </w:trPr>
        <w:tc>
          <w:tcPr>
            <w:tcW w:w="1983" w:type="pct"/>
          </w:tcPr>
          <w:p w:rsidR="00D20430" w:rsidRPr="0079798F" w:rsidRDefault="00D20430" w:rsidP="00F86F4C">
            <w:pPr>
              <w:pStyle w:val="Paraststmeklis"/>
              <w:spacing w:before="0" w:beforeAutospacing="0" w:after="0" w:afterAutospacing="0"/>
              <w:jc w:val="both"/>
              <w:rPr>
                <w:lang w:val="lv-LV"/>
              </w:rPr>
            </w:pPr>
            <w:r w:rsidRPr="0079798F">
              <w:rPr>
                <w:lang w:val="lv-LV"/>
              </w:rPr>
              <w:t>3. Cita informācija</w:t>
            </w:r>
          </w:p>
        </w:tc>
        <w:tc>
          <w:tcPr>
            <w:tcW w:w="3017" w:type="pct"/>
          </w:tcPr>
          <w:p w:rsidR="00D20430" w:rsidRPr="0079798F" w:rsidRDefault="00D20430" w:rsidP="00F86F4C">
            <w:pPr>
              <w:rPr>
                <w:rFonts w:eastAsia="Arial Unicode MS"/>
              </w:rPr>
            </w:pPr>
            <w:r w:rsidRPr="0079798F">
              <w:t>Nav.</w:t>
            </w:r>
          </w:p>
        </w:tc>
      </w:tr>
    </w:tbl>
    <w:p w:rsidR="00D20430" w:rsidRPr="0079798F" w:rsidRDefault="00D20430" w:rsidP="00D20430">
      <w:pPr>
        <w:pStyle w:val="naisf"/>
        <w:spacing w:before="0" w:beforeAutospacing="0" w:after="0" w:afterAutospacing="0"/>
      </w:pPr>
    </w:p>
    <w:p w:rsidR="00D20430" w:rsidRPr="0079798F" w:rsidRDefault="00D20430" w:rsidP="00D20430">
      <w:pPr>
        <w:pStyle w:val="naisf"/>
        <w:spacing w:before="0" w:beforeAutospacing="0" w:after="0" w:afterAutospacing="0"/>
      </w:pPr>
    </w:p>
    <w:p w:rsidR="00D20430" w:rsidRPr="0079798F" w:rsidRDefault="00D20430" w:rsidP="006C1564">
      <w:pPr>
        <w:pStyle w:val="naisf"/>
        <w:spacing w:before="0" w:beforeAutospacing="0" w:after="0" w:afterAutospacing="0"/>
      </w:pPr>
      <w:r w:rsidRPr="0079798F">
        <w:t>Zemkopības ministrs</w:t>
      </w:r>
      <w:r w:rsidRPr="0079798F">
        <w:tab/>
      </w:r>
      <w:r w:rsidRPr="0079798F">
        <w:tab/>
      </w:r>
      <w:r w:rsidRPr="0079798F">
        <w:tab/>
      </w:r>
      <w:r w:rsidR="006C1564">
        <w:tab/>
      </w:r>
      <w:r w:rsidR="006C1564">
        <w:tab/>
      </w:r>
      <w:r w:rsidR="006C1564">
        <w:tab/>
      </w:r>
      <w:r w:rsidRPr="0079798F">
        <w:tab/>
      </w:r>
      <w:r w:rsidRPr="0079798F">
        <w:tab/>
      </w:r>
      <w:r w:rsidRPr="0079798F">
        <w:tab/>
        <w:t>J. Dūklavs</w:t>
      </w:r>
    </w:p>
    <w:p w:rsidR="00D20430" w:rsidRDefault="00D20430" w:rsidP="006C1564">
      <w:pPr>
        <w:pStyle w:val="naisf"/>
        <w:spacing w:before="0" w:beforeAutospacing="0" w:after="0" w:afterAutospacing="0"/>
        <w:rPr>
          <w:sz w:val="28"/>
          <w:szCs w:val="28"/>
        </w:rPr>
      </w:pPr>
    </w:p>
    <w:p w:rsidR="006C1564" w:rsidRDefault="006C1564" w:rsidP="006C1564">
      <w:pPr>
        <w:pStyle w:val="naisf"/>
        <w:spacing w:before="0" w:beforeAutospacing="0" w:after="0" w:afterAutospacing="0"/>
        <w:rPr>
          <w:sz w:val="28"/>
          <w:szCs w:val="28"/>
        </w:rPr>
      </w:pPr>
    </w:p>
    <w:p w:rsidR="006C1564" w:rsidRDefault="006C1564" w:rsidP="006C1564">
      <w:pPr>
        <w:pStyle w:val="naisf"/>
        <w:spacing w:before="0" w:beforeAutospacing="0" w:after="0" w:afterAutospacing="0"/>
        <w:rPr>
          <w:sz w:val="28"/>
          <w:szCs w:val="28"/>
        </w:rPr>
      </w:pPr>
    </w:p>
    <w:p w:rsidR="006C1564" w:rsidRDefault="006C1564" w:rsidP="006C1564">
      <w:pPr>
        <w:pStyle w:val="naisf"/>
        <w:spacing w:before="0" w:beforeAutospacing="0" w:after="0" w:afterAutospacing="0"/>
        <w:rPr>
          <w:sz w:val="28"/>
          <w:szCs w:val="28"/>
        </w:rPr>
      </w:pPr>
    </w:p>
    <w:p w:rsidR="006C1564" w:rsidRDefault="006C1564" w:rsidP="006C1564">
      <w:pPr>
        <w:pStyle w:val="naisf"/>
        <w:spacing w:before="0" w:beforeAutospacing="0" w:after="0" w:afterAutospacing="0"/>
        <w:rPr>
          <w:sz w:val="28"/>
          <w:szCs w:val="28"/>
        </w:rPr>
      </w:pPr>
    </w:p>
    <w:p w:rsidR="006C1564" w:rsidRDefault="006C1564" w:rsidP="006C1564">
      <w:pPr>
        <w:pStyle w:val="naisf"/>
        <w:spacing w:before="0" w:beforeAutospacing="0" w:after="0" w:afterAutospacing="0"/>
        <w:rPr>
          <w:sz w:val="28"/>
          <w:szCs w:val="28"/>
        </w:rPr>
      </w:pPr>
    </w:p>
    <w:p w:rsidR="006C1564" w:rsidRDefault="006C1564" w:rsidP="006C1564">
      <w:pPr>
        <w:pStyle w:val="naisf"/>
        <w:spacing w:before="0" w:beforeAutospacing="0" w:after="0" w:afterAutospacing="0"/>
        <w:rPr>
          <w:sz w:val="28"/>
          <w:szCs w:val="28"/>
        </w:rPr>
      </w:pPr>
    </w:p>
    <w:p w:rsidR="006C1564" w:rsidRDefault="006C1564" w:rsidP="006C1564">
      <w:pPr>
        <w:pStyle w:val="naisf"/>
        <w:spacing w:before="0" w:beforeAutospacing="0" w:after="0" w:afterAutospacing="0"/>
        <w:rPr>
          <w:sz w:val="28"/>
          <w:szCs w:val="28"/>
        </w:rPr>
      </w:pPr>
    </w:p>
    <w:p w:rsidR="006C1564" w:rsidRDefault="006C1564" w:rsidP="006C1564">
      <w:pPr>
        <w:pStyle w:val="naisf"/>
        <w:spacing w:before="0" w:beforeAutospacing="0" w:after="0" w:afterAutospacing="0"/>
        <w:rPr>
          <w:sz w:val="28"/>
          <w:szCs w:val="28"/>
        </w:rPr>
      </w:pPr>
    </w:p>
    <w:p w:rsidR="006C1564" w:rsidRDefault="006C1564" w:rsidP="006C1564">
      <w:pPr>
        <w:pStyle w:val="naisf"/>
        <w:spacing w:before="0" w:beforeAutospacing="0" w:after="0" w:afterAutospacing="0"/>
        <w:rPr>
          <w:sz w:val="28"/>
          <w:szCs w:val="28"/>
        </w:rPr>
      </w:pPr>
    </w:p>
    <w:p w:rsidR="006C1564" w:rsidRDefault="006C1564" w:rsidP="006C1564">
      <w:pPr>
        <w:pStyle w:val="naisf"/>
        <w:spacing w:before="0" w:beforeAutospacing="0" w:after="0" w:afterAutospacing="0"/>
        <w:rPr>
          <w:sz w:val="28"/>
          <w:szCs w:val="28"/>
        </w:rPr>
      </w:pPr>
    </w:p>
    <w:p w:rsidR="006C1564" w:rsidRDefault="006C1564" w:rsidP="006C1564">
      <w:pPr>
        <w:pStyle w:val="naisf"/>
        <w:spacing w:before="0" w:beforeAutospacing="0" w:after="0" w:afterAutospacing="0"/>
        <w:rPr>
          <w:sz w:val="28"/>
          <w:szCs w:val="28"/>
        </w:rPr>
      </w:pPr>
    </w:p>
    <w:p w:rsidR="006C1564" w:rsidRDefault="006C1564" w:rsidP="006C1564">
      <w:pPr>
        <w:pStyle w:val="naisf"/>
        <w:spacing w:before="0" w:beforeAutospacing="0" w:after="0" w:afterAutospacing="0"/>
        <w:rPr>
          <w:sz w:val="28"/>
          <w:szCs w:val="28"/>
        </w:rPr>
      </w:pPr>
    </w:p>
    <w:p w:rsidR="006C1564" w:rsidRDefault="006C1564" w:rsidP="006C1564">
      <w:pPr>
        <w:pStyle w:val="naisf"/>
        <w:spacing w:before="0" w:beforeAutospacing="0" w:after="0" w:afterAutospacing="0"/>
        <w:rPr>
          <w:sz w:val="28"/>
          <w:szCs w:val="28"/>
        </w:rPr>
      </w:pPr>
    </w:p>
    <w:p w:rsidR="006C1564" w:rsidRDefault="006C1564" w:rsidP="006C1564">
      <w:pPr>
        <w:pStyle w:val="naisf"/>
        <w:spacing w:before="0" w:beforeAutospacing="0" w:after="0" w:afterAutospacing="0"/>
        <w:rPr>
          <w:sz w:val="28"/>
          <w:szCs w:val="28"/>
        </w:rPr>
      </w:pPr>
    </w:p>
    <w:p w:rsidR="006C1564" w:rsidRDefault="006C1564" w:rsidP="006C1564">
      <w:pPr>
        <w:pStyle w:val="naisf"/>
        <w:spacing w:before="0" w:beforeAutospacing="0" w:after="0" w:afterAutospacing="0"/>
        <w:rPr>
          <w:sz w:val="28"/>
          <w:szCs w:val="28"/>
        </w:rPr>
      </w:pPr>
    </w:p>
    <w:p w:rsidR="006C1564" w:rsidRPr="0079798F" w:rsidRDefault="006C1564" w:rsidP="006C1564">
      <w:pPr>
        <w:pStyle w:val="naisf"/>
        <w:spacing w:before="0" w:beforeAutospacing="0" w:after="0" w:afterAutospacing="0"/>
        <w:rPr>
          <w:sz w:val="28"/>
          <w:szCs w:val="28"/>
        </w:rPr>
      </w:pPr>
    </w:p>
    <w:p w:rsidR="006C1564" w:rsidRDefault="006C1564" w:rsidP="00D20430">
      <w:pPr>
        <w:pStyle w:val="Pamattekstsaratkpi"/>
        <w:spacing w:after="0"/>
        <w:ind w:left="0"/>
        <w:rPr>
          <w:sz w:val="20"/>
        </w:rPr>
      </w:pPr>
      <w:r>
        <w:rPr>
          <w:sz w:val="20"/>
        </w:rPr>
        <w:t>10.11.2015. 13:35</w:t>
      </w:r>
    </w:p>
    <w:p w:rsidR="006C1564" w:rsidRDefault="006C1564" w:rsidP="00D20430">
      <w:pPr>
        <w:pStyle w:val="Pamattekstsaratkpi"/>
        <w:spacing w:after="0"/>
        <w:ind w:left="0"/>
        <w:rPr>
          <w:sz w:val="20"/>
        </w:rPr>
      </w:pPr>
      <w:r>
        <w:rPr>
          <w:sz w:val="20"/>
        </w:rPr>
        <w:fldChar w:fldCharType="begin"/>
      </w:r>
      <w:r>
        <w:rPr>
          <w:sz w:val="20"/>
        </w:rPr>
        <w:instrText xml:space="preserve"> NUMWORDS   \* MERGEFORMAT </w:instrText>
      </w:r>
      <w:r>
        <w:rPr>
          <w:sz w:val="20"/>
        </w:rPr>
        <w:fldChar w:fldCharType="separate"/>
      </w:r>
      <w:r>
        <w:rPr>
          <w:sz w:val="20"/>
        </w:rPr>
        <w:t>1028</w:t>
      </w:r>
      <w:r>
        <w:rPr>
          <w:sz w:val="20"/>
        </w:rPr>
        <w:fldChar w:fldCharType="end"/>
      </w:r>
    </w:p>
    <w:p w:rsidR="00D20430" w:rsidRPr="0079798F" w:rsidRDefault="00D20430" w:rsidP="00D20430">
      <w:pPr>
        <w:pStyle w:val="Pamattekstsaratkpi"/>
        <w:spacing w:after="0"/>
        <w:ind w:left="0"/>
        <w:rPr>
          <w:sz w:val="20"/>
        </w:rPr>
      </w:pPr>
      <w:bookmarkStart w:id="0" w:name="_GoBack"/>
      <w:bookmarkEnd w:id="0"/>
      <w:r w:rsidRPr="0079798F">
        <w:rPr>
          <w:sz w:val="20"/>
        </w:rPr>
        <w:t>K.Kjago</w:t>
      </w:r>
    </w:p>
    <w:p w:rsidR="00BD09AA" w:rsidRPr="006C1564" w:rsidRDefault="00D20430" w:rsidP="006C1564">
      <w:pPr>
        <w:pStyle w:val="Pamattekstsaratkpi"/>
        <w:spacing w:after="0"/>
        <w:ind w:left="0"/>
        <w:rPr>
          <w:sz w:val="20"/>
        </w:rPr>
      </w:pPr>
      <w:r w:rsidRPr="0079798F">
        <w:rPr>
          <w:sz w:val="20"/>
        </w:rPr>
        <w:t>67027309, Kristine.Kjago@vaad.gov.lv</w:t>
      </w:r>
    </w:p>
    <w:sectPr w:rsidR="00BD09AA" w:rsidRPr="006C1564" w:rsidSect="006C1564">
      <w:headerReference w:type="even" r:id="rId8"/>
      <w:headerReference w:type="default" r:id="rId9"/>
      <w:footerReference w:type="default" r:id="rId10"/>
      <w:footerReference w:type="first" r:id="rId11"/>
      <w:pgSz w:w="11906" w:h="16838" w:code="9"/>
      <w:pgMar w:top="1418" w:right="1134" w:bottom="1134" w:left="1701" w:header="709"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178" w:rsidRDefault="00A27178" w:rsidP="00D20430">
      <w:r>
        <w:separator/>
      </w:r>
    </w:p>
  </w:endnote>
  <w:endnote w:type="continuationSeparator" w:id="0">
    <w:p w:rsidR="00A27178" w:rsidRDefault="00A27178" w:rsidP="00D20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178" w:rsidRDefault="00A27178" w:rsidP="00F86F4C">
    <w:pPr>
      <w:pStyle w:val="Kjene"/>
      <w:jc w:val="both"/>
    </w:pPr>
    <w:r w:rsidRPr="00EC7A37">
      <w:rPr>
        <w:sz w:val="20"/>
      </w:rPr>
      <w:t>ZM</w:t>
    </w:r>
    <w:r>
      <w:rPr>
        <w:sz w:val="20"/>
      </w:rPr>
      <w:t>Anot_301015_VAAD</w:t>
    </w:r>
    <w:r w:rsidR="006C1564">
      <w:rPr>
        <w:sz w:val="20"/>
      </w:rPr>
      <w:t>_</w:t>
    </w:r>
    <w:r>
      <w:rPr>
        <w:sz w:val="20"/>
      </w:rPr>
      <w:t>cenradis</w:t>
    </w:r>
    <w:r w:rsidR="006C1564">
      <w:rPr>
        <w:sz w:val="20"/>
      </w:rPr>
      <w:t>948</w:t>
    </w:r>
    <w:r w:rsidRPr="00EC7A37">
      <w:rPr>
        <w:sz w:val="20"/>
      </w:rPr>
      <w:t xml:space="preserve">; </w:t>
    </w:r>
    <w:r w:rsidRPr="00EC7A37">
      <w:rPr>
        <w:bCs/>
        <w:sz w:val="20"/>
      </w:rPr>
      <w:t>Grozījum</w:t>
    </w:r>
    <w:r>
      <w:rPr>
        <w:bCs/>
        <w:sz w:val="20"/>
      </w:rPr>
      <w:t>i</w:t>
    </w:r>
    <w:r w:rsidRPr="00EC7A37">
      <w:rPr>
        <w:bCs/>
        <w:sz w:val="20"/>
      </w:rPr>
      <w:t xml:space="preserve"> Ministru kabineta 20</w:t>
    </w:r>
    <w:r>
      <w:rPr>
        <w:bCs/>
        <w:sz w:val="20"/>
      </w:rPr>
      <w:t>12</w:t>
    </w:r>
    <w:r w:rsidRPr="00EC7A37">
      <w:rPr>
        <w:bCs/>
        <w:sz w:val="20"/>
      </w:rPr>
      <w:t>.gada 1</w:t>
    </w:r>
    <w:r>
      <w:rPr>
        <w:bCs/>
        <w:sz w:val="20"/>
      </w:rPr>
      <w:t>0</w:t>
    </w:r>
    <w:r w:rsidRPr="00EC7A37">
      <w:rPr>
        <w:bCs/>
        <w:sz w:val="20"/>
      </w:rPr>
      <w:t>.</w:t>
    </w:r>
    <w:r>
      <w:rPr>
        <w:bCs/>
        <w:sz w:val="20"/>
      </w:rPr>
      <w:t>jūlija</w:t>
    </w:r>
    <w:r w:rsidRPr="00EC7A37">
      <w:rPr>
        <w:bCs/>
        <w:sz w:val="20"/>
      </w:rPr>
      <w:t xml:space="preserve"> noteikumos Nr.</w:t>
    </w:r>
    <w:r>
      <w:rPr>
        <w:bCs/>
        <w:sz w:val="20"/>
      </w:rPr>
      <w:t>493</w:t>
    </w:r>
    <w:r w:rsidRPr="00EC7A37">
      <w:rPr>
        <w:bCs/>
        <w:sz w:val="20"/>
      </w:rPr>
      <w:t xml:space="preserve"> „Valsts augu aizsardzības dienesta maksas pakalpojumu cenrādi</w:t>
    </w:r>
    <w:r>
      <w:rPr>
        <w:bCs/>
        <w:sz w:val="20"/>
      </w:rPr>
      <w:t>s</w:t>
    </w:r>
    <w:r w:rsidRPr="00EC7A37">
      <w:rPr>
        <w:bCs/>
        <w:sz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178" w:rsidRPr="00710848" w:rsidRDefault="00A27178" w:rsidP="00F86F4C">
    <w:pPr>
      <w:pStyle w:val="Kjene"/>
      <w:jc w:val="both"/>
    </w:pPr>
    <w:r w:rsidRPr="00EC7A37">
      <w:rPr>
        <w:sz w:val="20"/>
      </w:rPr>
      <w:t>ZM</w:t>
    </w:r>
    <w:r>
      <w:rPr>
        <w:sz w:val="20"/>
      </w:rPr>
      <w:t>Anot</w:t>
    </w:r>
    <w:r w:rsidRPr="00EC7A37">
      <w:rPr>
        <w:sz w:val="20"/>
      </w:rPr>
      <w:t>_</w:t>
    </w:r>
    <w:r>
      <w:rPr>
        <w:sz w:val="20"/>
      </w:rPr>
      <w:t>301015_VAAD</w:t>
    </w:r>
    <w:r w:rsidR="006C1564">
      <w:rPr>
        <w:sz w:val="20"/>
      </w:rPr>
      <w:t>_</w:t>
    </w:r>
    <w:r>
      <w:rPr>
        <w:sz w:val="20"/>
      </w:rPr>
      <w:t>cenradis</w:t>
    </w:r>
    <w:r w:rsidR="006C1564">
      <w:rPr>
        <w:sz w:val="20"/>
      </w:rPr>
      <w:t>948</w:t>
    </w:r>
    <w:r w:rsidRPr="00EC7A37">
      <w:rPr>
        <w:sz w:val="20"/>
      </w:rPr>
      <w:t xml:space="preserve">; </w:t>
    </w:r>
    <w:r w:rsidRPr="00EC7A37">
      <w:rPr>
        <w:bCs/>
        <w:sz w:val="20"/>
      </w:rPr>
      <w:t>Grozījum</w:t>
    </w:r>
    <w:r>
      <w:rPr>
        <w:bCs/>
        <w:sz w:val="20"/>
      </w:rPr>
      <w:t>i</w:t>
    </w:r>
    <w:r w:rsidRPr="00EC7A37">
      <w:rPr>
        <w:bCs/>
        <w:sz w:val="20"/>
      </w:rPr>
      <w:t xml:space="preserve"> Ministru kabineta 20</w:t>
    </w:r>
    <w:r>
      <w:rPr>
        <w:bCs/>
        <w:sz w:val="20"/>
      </w:rPr>
      <w:t>12</w:t>
    </w:r>
    <w:r w:rsidRPr="00EC7A37">
      <w:rPr>
        <w:bCs/>
        <w:sz w:val="20"/>
      </w:rPr>
      <w:t>.gada 1</w:t>
    </w:r>
    <w:r>
      <w:rPr>
        <w:bCs/>
        <w:sz w:val="20"/>
      </w:rPr>
      <w:t>0</w:t>
    </w:r>
    <w:r w:rsidRPr="00EC7A37">
      <w:rPr>
        <w:bCs/>
        <w:sz w:val="20"/>
      </w:rPr>
      <w:t>.</w:t>
    </w:r>
    <w:r>
      <w:rPr>
        <w:bCs/>
        <w:sz w:val="20"/>
      </w:rPr>
      <w:t>jūlija</w:t>
    </w:r>
    <w:r w:rsidRPr="00EC7A37">
      <w:rPr>
        <w:bCs/>
        <w:sz w:val="20"/>
      </w:rPr>
      <w:t xml:space="preserve"> noteikumos Nr.</w:t>
    </w:r>
    <w:r>
      <w:rPr>
        <w:bCs/>
        <w:sz w:val="20"/>
      </w:rPr>
      <w:t>493</w:t>
    </w:r>
    <w:r w:rsidRPr="00EC7A37">
      <w:rPr>
        <w:bCs/>
        <w:sz w:val="20"/>
      </w:rPr>
      <w:t xml:space="preserve"> „Valsts augu aizsardzības dienesta maksas pakalpojumu cenrādi</w:t>
    </w:r>
    <w:r>
      <w:rPr>
        <w:bCs/>
        <w:sz w:val="20"/>
      </w:rPr>
      <w:t>s</w:t>
    </w:r>
    <w:r w:rsidRPr="00EC7A37">
      <w:rPr>
        <w:bCs/>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178" w:rsidRDefault="00A27178" w:rsidP="00D20430">
      <w:r>
        <w:separator/>
      </w:r>
    </w:p>
  </w:footnote>
  <w:footnote w:type="continuationSeparator" w:id="0">
    <w:p w:rsidR="00A27178" w:rsidRDefault="00A27178" w:rsidP="00D204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178" w:rsidRDefault="00A27178">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27178" w:rsidRDefault="00A27178">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178" w:rsidRDefault="00A27178">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6C1564">
      <w:rPr>
        <w:rStyle w:val="Lappusesnumurs"/>
        <w:noProof/>
      </w:rPr>
      <w:t>5</w:t>
    </w:r>
    <w:r>
      <w:rPr>
        <w:rStyle w:val="Lappusesnumurs"/>
      </w:rPr>
      <w:fldChar w:fldCharType="end"/>
    </w:r>
  </w:p>
  <w:p w:rsidR="00A27178" w:rsidRDefault="00A27178">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84C8E"/>
    <w:multiLevelType w:val="multilevel"/>
    <w:tmpl w:val="3DA67706"/>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430"/>
    <w:rsid w:val="00042FC9"/>
    <w:rsid w:val="000B2E10"/>
    <w:rsid w:val="000D79EB"/>
    <w:rsid w:val="000E3D8E"/>
    <w:rsid w:val="000F6157"/>
    <w:rsid w:val="0015762F"/>
    <w:rsid w:val="00157C9D"/>
    <w:rsid w:val="0019152F"/>
    <w:rsid w:val="001B0D2E"/>
    <w:rsid w:val="001C17EA"/>
    <w:rsid w:val="002128DA"/>
    <w:rsid w:val="002C77F2"/>
    <w:rsid w:val="003632DE"/>
    <w:rsid w:val="003905B4"/>
    <w:rsid w:val="003A0C3F"/>
    <w:rsid w:val="003C798D"/>
    <w:rsid w:val="003E1ED8"/>
    <w:rsid w:val="003F2E84"/>
    <w:rsid w:val="0040116B"/>
    <w:rsid w:val="0045209C"/>
    <w:rsid w:val="004B213A"/>
    <w:rsid w:val="004C16EF"/>
    <w:rsid w:val="004C256F"/>
    <w:rsid w:val="00535EA5"/>
    <w:rsid w:val="00554B5D"/>
    <w:rsid w:val="00591935"/>
    <w:rsid w:val="005A77C1"/>
    <w:rsid w:val="005B35F2"/>
    <w:rsid w:val="00601DFC"/>
    <w:rsid w:val="0063143B"/>
    <w:rsid w:val="006C1564"/>
    <w:rsid w:val="006C1C30"/>
    <w:rsid w:val="006E19CA"/>
    <w:rsid w:val="0071396C"/>
    <w:rsid w:val="0073499F"/>
    <w:rsid w:val="007351EE"/>
    <w:rsid w:val="007517EE"/>
    <w:rsid w:val="00783E9A"/>
    <w:rsid w:val="0079798F"/>
    <w:rsid w:val="007B1419"/>
    <w:rsid w:val="007F45D3"/>
    <w:rsid w:val="00812AA1"/>
    <w:rsid w:val="00813D72"/>
    <w:rsid w:val="008712A7"/>
    <w:rsid w:val="0088081B"/>
    <w:rsid w:val="00945F32"/>
    <w:rsid w:val="0095369F"/>
    <w:rsid w:val="00992281"/>
    <w:rsid w:val="009A4992"/>
    <w:rsid w:val="009A78D8"/>
    <w:rsid w:val="00A16361"/>
    <w:rsid w:val="00A2599B"/>
    <w:rsid w:val="00A27178"/>
    <w:rsid w:val="00A27EAE"/>
    <w:rsid w:val="00A87127"/>
    <w:rsid w:val="00AB2178"/>
    <w:rsid w:val="00AE31E6"/>
    <w:rsid w:val="00B17DC0"/>
    <w:rsid w:val="00B25A9F"/>
    <w:rsid w:val="00B361B0"/>
    <w:rsid w:val="00B46352"/>
    <w:rsid w:val="00B82549"/>
    <w:rsid w:val="00BA25BD"/>
    <w:rsid w:val="00BD09AA"/>
    <w:rsid w:val="00BD3634"/>
    <w:rsid w:val="00C04429"/>
    <w:rsid w:val="00CB0052"/>
    <w:rsid w:val="00CD1605"/>
    <w:rsid w:val="00CF2A26"/>
    <w:rsid w:val="00D20430"/>
    <w:rsid w:val="00D62BF3"/>
    <w:rsid w:val="00DA0125"/>
    <w:rsid w:val="00DD6B60"/>
    <w:rsid w:val="00DF2939"/>
    <w:rsid w:val="00DF3041"/>
    <w:rsid w:val="00E42C42"/>
    <w:rsid w:val="00E54224"/>
    <w:rsid w:val="00E61F6E"/>
    <w:rsid w:val="00E622EC"/>
    <w:rsid w:val="00E62F82"/>
    <w:rsid w:val="00E81D50"/>
    <w:rsid w:val="00E94C13"/>
    <w:rsid w:val="00EA1FBD"/>
    <w:rsid w:val="00F4796B"/>
    <w:rsid w:val="00F86F4C"/>
    <w:rsid w:val="00F8791D"/>
    <w:rsid w:val="00FA6B3F"/>
    <w:rsid w:val="00FA6C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17B71A-34AD-40FA-AC77-759572E44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20430"/>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s"/>
    <w:rsid w:val="00D20430"/>
    <w:pPr>
      <w:spacing w:before="100" w:beforeAutospacing="1" w:after="100" w:afterAutospacing="1"/>
    </w:pPr>
  </w:style>
  <w:style w:type="paragraph" w:customStyle="1" w:styleId="naisnod">
    <w:name w:val="naisnod"/>
    <w:basedOn w:val="Parasts"/>
    <w:rsid w:val="00D20430"/>
    <w:pPr>
      <w:spacing w:before="100" w:beforeAutospacing="1" w:after="100" w:afterAutospacing="1"/>
    </w:pPr>
  </w:style>
  <w:style w:type="paragraph" w:customStyle="1" w:styleId="naiskr">
    <w:name w:val="naiskr"/>
    <w:basedOn w:val="Parasts"/>
    <w:rsid w:val="00D20430"/>
    <w:pPr>
      <w:spacing w:before="100" w:beforeAutospacing="1" w:after="100" w:afterAutospacing="1"/>
    </w:pPr>
  </w:style>
  <w:style w:type="paragraph" w:customStyle="1" w:styleId="naisf">
    <w:name w:val="naisf"/>
    <w:basedOn w:val="Parasts"/>
    <w:uiPriority w:val="99"/>
    <w:rsid w:val="00D20430"/>
    <w:pPr>
      <w:spacing w:before="100" w:beforeAutospacing="1" w:after="100" w:afterAutospacing="1"/>
    </w:pPr>
  </w:style>
  <w:style w:type="paragraph" w:styleId="Pamatteksts">
    <w:name w:val="Body Text"/>
    <w:basedOn w:val="Parasts"/>
    <w:link w:val="PamattekstsRakstz"/>
    <w:rsid w:val="00D20430"/>
    <w:pPr>
      <w:jc w:val="right"/>
    </w:pPr>
    <w:rPr>
      <w:b/>
      <w:sz w:val="28"/>
      <w:szCs w:val="20"/>
      <w:lang w:eastAsia="en-US"/>
    </w:rPr>
  </w:style>
  <w:style w:type="character" w:customStyle="1" w:styleId="PamattekstsRakstz">
    <w:name w:val="Pamatteksts Rakstz."/>
    <w:basedOn w:val="Noklusjumarindkopasfonts"/>
    <w:link w:val="Pamatteksts"/>
    <w:rsid w:val="00D20430"/>
    <w:rPr>
      <w:rFonts w:ascii="Times New Roman" w:eastAsia="Times New Roman" w:hAnsi="Times New Roman" w:cs="Times New Roman"/>
      <w:b/>
      <w:sz w:val="28"/>
      <w:szCs w:val="20"/>
    </w:rPr>
  </w:style>
  <w:style w:type="paragraph" w:styleId="Galvene">
    <w:name w:val="header"/>
    <w:basedOn w:val="Parasts"/>
    <w:link w:val="GalveneRakstz"/>
    <w:rsid w:val="00D20430"/>
    <w:pPr>
      <w:tabs>
        <w:tab w:val="center" w:pos="4153"/>
        <w:tab w:val="right" w:pos="8306"/>
      </w:tabs>
    </w:pPr>
  </w:style>
  <w:style w:type="character" w:customStyle="1" w:styleId="GalveneRakstz">
    <w:name w:val="Galvene Rakstz."/>
    <w:basedOn w:val="Noklusjumarindkopasfonts"/>
    <w:link w:val="Galvene"/>
    <w:rsid w:val="00D20430"/>
    <w:rPr>
      <w:rFonts w:ascii="Times New Roman" w:eastAsia="Times New Roman" w:hAnsi="Times New Roman" w:cs="Times New Roman"/>
      <w:sz w:val="24"/>
      <w:szCs w:val="24"/>
      <w:lang w:eastAsia="lv-LV"/>
    </w:rPr>
  </w:style>
  <w:style w:type="character" w:styleId="Lappusesnumurs">
    <w:name w:val="page number"/>
    <w:rsid w:val="00D20430"/>
    <w:rPr>
      <w:rFonts w:cs="Times New Roman"/>
    </w:rPr>
  </w:style>
  <w:style w:type="paragraph" w:styleId="Kjene">
    <w:name w:val="footer"/>
    <w:basedOn w:val="Parasts"/>
    <w:link w:val="KjeneRakstz"/>
    <w:uiPriority w:val="99"/>
    <w:rsid w:val="00D20430"/>
    <w:pPr>
      <w:tabs>
        <w:tab w:val="center" w:pos="4153"/>
        <w:tab w:val="right" w:pos="8306"/>
      </w:tabs>
    </w:pPr>
  </w:style>
  <w:style w:type="character" w:customStyle="1" w:styleId="KjeneRakstz">
    <w:name w:val="Kājene Rakstz."/>
    <w:basedOn w:val="Noklusjumarindkopasfonts"/>
    <w:link w:val="Kjene"/>
    <w:uiPriority w:val="99"/>
    <w:rsid w:val="00D20430"/>
    <w:rPr>
      <w:rFonts w:ascii="Times New Roman" w:eastAsia="Times New Roman" w:hAnsi="Times New Roman" w:cs="Times New Roman"/>
      <w:sz w:val="24"/>
      <w:szCs w:val="24"/>
      <w:lang w:eastAsia="lv-LV"/>
    </w:rPr>
  </w:style>
  <w:style w:type="paragraph" w:styleId="Paraststmeklis">
    <w:name w:val="Normal (Web)"/>
    <w:basedOn w:val="Parasts"/>
    <w:uiPriority w:val="99"/>
    <w:rsid w:val="00D20430"/>
    <w:pPr>
      <w:spacing w:before="100" w:beforeAutospacing="1" w:after="100" w:afterAutospacing="1"/>
    </w:pPr>
    <w:rPr>
      <w:rFonts w:eastAsia="Arial Unicode MS"/>
      <w:lang w:val="en-GB" w:eastAsia="en-US"/>
    </w:rPr>
  </w:style>
  <w:style w:type="paragraph" w:styleId="Pamattekstsaratkpi">
    <w:name w:val="Body Text Indent"/>
    <w:basedOn w:val="Parasts"/>
    <w:link w:val="PamattekstsaratkpiRakstz"/>
    <w:uiPriority w:val="99"/>
    <w:rsid w:val="00D20430"/>
    <w:pPr>
      <w:spacing w:after="120"/>
      <w:ind w:left="283"/>
    </w:pPr>
    <w:rPr>
      <w:noProof/>
      <w:sz w:val="28"/>
      <w:szCs w:val="20"/>
      <w:lang w:eastAsia="en-US"/>
    </w:rPr>
  </w:style>
  <w:style w:type="character" w:customStyle="1" w:styleId="PamattekstsaratkpiRakstz">
    <w:name w:val="Pamatteksts ar atkāpi Rakstz."/>
    <w:basedOn w:val="Noklusjumarindkopasfonts"/>
    <w:link w:val="Pamattekstsaratkpi"/>
    <w:uiPriority w:val="99"/>
    <w:rsid w:val="00D20430"/>
    <w:rPr>
      <w:rFonts w:ascii="Times New Roman" w:eastAsia="Times New Roman" w:hAnsi="Times New Roman" w:cs="Times New Roman"/>
      <w:noProof/>
      <w:sz w:val="28"/>
      <w:szCs w:val="20"/>
    </w:rPr>
  </w:style>
  <w:style w:type="character" w:customStyle="1" w:styleId="apple-tab-span">
    <w:name w:val="apple-tab-span"/>
    <w:basedOn w:val="Noklusjumarindkopasfonts"/>
    <w:rsid w:val="00D20430"/>
  </w:style>
  <w:style w:type="character" w:styleId="Komentraatsauce">
    <w:name w:val="annotation reference"/>
    <w:uiPriority w:val="99"/>
    <w:semiHidden/>
    <w:unhideWhenUsed/>
    <w:rsid w:val="002C77F2"/>
    <w:rPr>
      <w:sz w:val="16"/>
      <w:szCs w:val="16"/>
    </w:rPr>
  </w:style>
  <w:style w:type="paragraph" w:styleId="Komentrateksts">
    <w:name w:val="annotation text"/>
    <w:basedOn w:val="Parasts"/>
    <w:link w:val="KomentratekstsRakstz"/>
    <w:uiPriority w:val="99"/>
    <w:semiHidden/>
    <w:unhideWhenUsed/>
    <w:rsid w:val="000E3D8E"/>
    <w:rPr>
      <w:sz w:val="20"/>
      <w:szCs w:val="20"/>
    </w:rPr>
  </w:style>
  <w:style w:type="character" w:customStyle="1" w:styleId="KomentratekstsRakstz">
    <w:name w:val="Komentāra teksts Rakstz."/>
    <w:basedOn w:val="Noklusjumarindkopasfonts"/>
    <w:link w:val="Komentrateksts"/>
    <w:uiPriority w:val="99"/>
    <w:semiHidden/>
    <w:rsid w:val="000E3D8E"/>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E3D8E"/>
    <w:rPr>
      <w:b/>
      <w:bCs/>
    </w:rPr>
  </w:style>
  <w:style w:type="character" w:customStyle="1" w:styleId="KomentratmaRakstz">
    <w:name w:val="Komentāra tēma Rakstz."/>
    <w:basedOn w:val="KomentratekstsRakstz"/>
    <w:link w:val="Komentratma"/>
    <w:uiPriority w:val="99"/>
    <w:semiHidden/>
    <w:rsid w:val="000E3D8E"/>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0E3D8E"/>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E3D8E"/>
    <w:rPr>
      <w:rFonts w:ascii="Segoe UI" w:eastAsia="Times New Roman" w:hAnsi="Segoe UI" w:cs="Segoe UI"/>
      <w:sz w:val="18"/>
      <w:szCs w:val="18"/>
      <w:lang w:eastAsia="lv-LV"/>
    </w:rPr>
  </w:style>
  <w:style w:type="character" w:styleId="Hipersaite">
    <w:name w:val="Hyperlink"/>
    <w:basedOn w:val="Noklusjumarindkopasfonts"/>
    <w:uiPriority w:val="99"/>
    <w:rsid w:val="0019152F"/>
    <w:rPr>
      <w:rFonts w:cs="Times New Roman"/>
      <w:color w:val="0000FF"/>
      <w:u w:val="single"/>
    </w:rPr>
  </w:style>
  <w:style w:type="character" w:customStyle="1" w:styleId="apple-converted-space">
    <w:name w:val="apple-converted-space"/>
    <w:basedOn w:val="Noklusjumarindkopasfonts"/>
    <w:rsid w:val="001C1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778634">
      <w:bodyDiv w:val="1"/>
      <w:marLeft w:val="0"/>
      <w:marRight w:val="0"/>
      <w:marTop w:val="0"/>
      <w:marBottom w:val="0"/>
      <w:divBdr>
        <w:top w:val="none" w:sz="0" w:space="0" w:color="auto"/>
        <w:left w:val="none" w:sz="0" w:space="0" w:color="auto"/>
        <w:bottom w:val="none" w:sz="0" w:space="0" w:color="auto"/>
        <w:right w:val="none" w:sz="0" w:space="0" w:color="auto"/>
      </w:divBdr>
    </w:div>
    <w:div w:id="1471745665">
      <w:bodyDiv w:val="1"/>
      <w:marLeft w:val="0"/>
      <w:marRight w:val="0"/>
      <w:marTop w:val="0"/>
      <w:marBottom w:val="0"/>
      <w:divBdr>
        <w:top w:val="none" w:sz="0" w:space="0" w:color="auto"/>
        <w:left w:val="none" w:sz="0" w:space="0" w:color="auto"/>
        <w:bottom w:val="none" w:sz="0" w:space="0" w:color="auto"/>
        <w:right w:val="none" w:sz="0" w:space="0" w:color="auto"/>
      </w:divBdr>
    </w:div>
    <w:div w:id="197278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4C7E8-C7C2-4B11-8AAB-EA88243FA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5</Pages>
  <Words>1059</Words>
  <Characters>7235</Characters>
  <Application>Microsoft Office Word</Application>
  <DocSecurity>0</DocSecurity>
  <Lines>482</Lines>
  <Paragraphs>212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Bluma</dc:creator>
  <cp:lastModifiedBy>Antra Dāldere</cp:lastModifiedBy>
  <cp:revision>6</cp:revision>
  <cp:lastPrinted>2015-09-10T12:41:00Z</cp:lastPrinted>
  <dcterms:created xsi:type="dcterms:W3CDTF">2015-10-26T10:22:00Z</dcterms:created>
  <dcterms:modified xsi:type="dcterms:W3CDTF">2015-11-10T11:35:00Z</dcterms:modified>
</cp:coreProperties>
</file>