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00BFE" w14:textId="4E5E7525" w:rsidR="00AC4A2D" w:rsidRPr="00CA201F" w:rsidRDefault="00AC4A2D" w:rsidP="00AC4A2D">
      <w:pPr>
        <w:pStyle w:val="Pamatteksts"/>
        <w:jc w:val="left"/>
        <w:rPr>
          <w:b w:val="0"/>
          <w:bCs/>
          <w:sz w:val="24"/>
          <w:szCs w:val="24"/>
        </w:rPr>
      </w:pPr>
      <w:r w:rsidRPr="00CA201F">
        <w:rPr>
          <w:b w:val="0"/>
          <w:bCs/>
          <w:sz w:val="24"/>
          <w:szCs w:val="24"/>
        </w:rPr>
        <w:t>2015.gada</w:t>
      </w:r>
      <w:r w:rsidRPr="00CA201F">
        <w:rPr>
          <w:b w:val="0"/>
          <w:bCs/>
          <w:sz w:val="24"/>
          <w:szCs w:val="24"/>
        </w:rPr>
        <w:tab/>
        <w:t xml:space="preserve"> .</w:t>
      </w:r>
      <w:r w:rsidR="004844C2">
        <w:rPr>
          <w:b w:val="0"/>
          <w:bCs/>
          <w:sz w:val="24"/>
          <w:szCs w:val="24"/>
        </w:rPr>
        <w:t>novembrī</w:t>
      </w:r>
      <w:r w:rsidRPr="00CA201F">
        <w:rPr>
          <w:b w:val="0"/>
          <w:bCs/>
          <w:sz w:val="24"/>
          <w:szCs w:val="24"/>
        </w:rPr>
        <w:tab/>
      </w:r>
      <w:r w:rsidRPr="00CA201F">
        <w:rPr>
          <w:b w:val="0"/>
          <w:bCs/>
          <w:sz w:val="24"/>
          <w:szCs w:val="24"/>
        </w:rPr>
        <w:tab/>
      </w:r>
      <w:r w:rsidRPr="00CA201F">
        <w:rPr>
          <w:b w:val="0"/>
          <w:bCs/>
          <w:sz w:val="24"/>
          <w:szCs w:val="24"/>
        </w:rPr>
        <w:tab/>
      </w:r>
      <w:r w:rsidRPr="00CA201F">
        <w:rPr>
          <w:b w:val="0"/>
          <w:bCs/>
          <w:sz w:val="24"/>
          <w:szCs w:val="24"/>
        </w:rPr>
        <w:tab/>
      </w:r>
      <w:r w:rsidR="004A261F" w:rsidRPr="00CA201F">
        <w:rPr>
          <w:b w:val="0"/>
          <w:bCs/>
          <w:sz w:val="24"/>
          <w:szCs w:val="24"/>
        </w:rPr>
        <w:tab/>
      </w:r>
      <w:r w:rsidRPr="00CA201F">
        <w:rPr>
          <w:b w:val="0"/>
          <w:bCs/>
          <w:sz w:val="24"/>
          <w:szCs w:val="24"/>
        </w:rPr>
        <w:tab/>
      </w:r>
      <w:r w:rsidRPr="00CA201F">
        <w:rPr>
          <w:b w:val="0"/>
          <w:bCs/>
          <w:sz w:val="24"/>
          <w:szCs w:val="24"/>
        </w:rPr>
        <w:tab/>
        <w:t>Noteikumi Nr.</w:t>
      </w:r>
    </w:p>
    <w:p w14:paraId="3318CD04" w14:textId="77777777" w:rsidR="00AC4A2D" w:rsidRPr="00CA201F" w:rsidRDefault="00AC4A2D" w:rsidP="00AC4A2D">
      <w:pPr>
        <w:rPr>
          <w:sz w:val="24"/>
          <w:szCs w:val="24"/>
        </w:rPr>
      </w:pPr>
      <w:r w:rsidRPr="00CA201F">
        <w:rPr>
          <w:sz w:val="24"/>
          <w:szCs w:val="24"/>
        </w:rPr>
        <w:t>Rīgā</w:t>
      </w:r>
      <w:r w:rsidRPr="00CA201F">
        <w:rPr>
          <w:sz w:val="24"/>
          <w:szCs w:val="24"/>
        </w:rPr>
        <w:tab/>
      </w:r>
      <w:r w:rsidRPr="00CA201F">
        <w:rPr>
          <w:sz w:val="24"/>
          <w:szCs w:val="24"/>
        </w:rPr>
        <w:tab/>
      </w:r>
      <w:r w:rsidRPr="00CA201F">
        <w:rPr>
          <w:sz w:val="24"/>
          <w:szCs w:val="24"/>
        </w:rPr>
        <w:tab/>
      </w:r>
      <w:r w:rsidRPr="00CA201F">
        <w:rPr>
          <w:sz w:val="24"/>
          <w:szCs w:val="24"/>
        </w:rPr>
        <w:tab/>
      </w:r>
      <w:r w:rsidRPr="00CA201F">
        <w:rPr>
          <w:sz w:val="24"/>
          <w:szCs w:val="24"/>
        </w:rPr>
        <w:tab/>
      </w:r>
      <w:r w:rsidRPr="00CA201F">
        <w:rPr>
          <w:sz w:val="24"/>
          <w:szCs w:val="24"/>
        </w:rPr>
        <w:tab/>
      </w:r>
      <w:r w:rsidRPr="00CA201F">
        <w:rPr>
          <w:sz w:val="24"/>
          <w:szCs w:val="24"/>
        </w:rPr>
        <w:tab/>
      </w:r>
      <w:r w:rsidRPr="00CA201F">
        <w:rPr>
          <w:sz w:val="24"/>
          <w:szCs w:val="24"/>
        </w:rPr>
        <w:tab/>
      </w:r>
      <w:r w:rsidRPr="00CA201F">
        <w:rPr>
          <w:sz w:val="24"/>
          <w:szCs w:val="24"/>
        </w:rPr>
        <w:tab/>
      </w:r>
      <w:r w:rsidRPr="00CA201F">
        <w:rPr>
          <w:sz w:val="24"/>
          <w:szCs w:val="24"/>
        </w:rPr>
        <w:tab/>
        <w:t>(prot. Nr.</w:t>
      </w:r>
      <w:r w:rsidRPr="00CA201F">
        <w:rPr>
          <w:sz w:val="24"/>
          <w:szCs w:val="24"/>
        </w:rPr>
        <w:tab/>
        <w:t>.§)</w:t>
      </w:r>
    </w:p>
    <w:p w14:paraId="597DDFB4" w14:textId="77777777" w:rsidR="006F60F7" w:rsidRPr="00CA201F" w:rsidRDefault="006F60F7" w:rsidP="006F60F7">
      <w:pPr>
        <w:pStyle w:val="Kjene"/>
        <w:tabs>
          <w:tab w:val="left" w:pos="720"/>
        </w:tabs>
        <w:rPr>
          <w:sz w:val="24"/>
          <w:szCs w:val="24"/>
        </w:rPr>
      </w:pPr>
    </w:p>
    <w:p w14:paraId="4CFBE0A5" w14:textId="445FAD4C" w:rsidR="006F60F7" w:rsidRPr="00CA201F" w:rsidRDefault="00BA2149" w:rsidP="006F60F7">
      <w:pPr>
        <w:pStyle w:val="Kjene"/>
        <w:tabs>
          <w:tab w:val="left" w:pos="720"/>
        </w:tabs>
        <w:jc w:val="center"/>
        <w:rPr>
          <w:color w:val="000000"/>
          <w:sz w:val="24"/>
          <w:szCs w:val="24"/>
        </w:rPr>
      </w:pPr>
      <w:r>
        <w:rPr>
          <w:b/>
          <w:bCs/>
          <w:color w:val="000000"/>
          <w:sz w:val="24"/>
          <w:szCs w:val="24"/>
        </w:rPr>
        <w:t>Prasības</w:t>
      </w:r>
      <w:r w:rsidR="006F60F7" w:rsidRPr="00CA201F">
        <w:rPr>
          <w:b/>
          <w:bCs/>
          <w:color w:val="000000"/>
          <w:sz w:val="24"/>
          <w:szCs w:val="24"/>
        </w:rPr>
        <w:t xml:space="preserve"> uztura bagātinātājiem</w:t>
      </w:r>
    </w:p>
    <w:p w14:paraId="75E5F520" w14:textId="77777777" w:rsidR="006F60F7" w:rsidRPr="00CA201F" w:rsidRDefault="006F60F7" w:rsidP="006F60F7">
      <w:pPr>
        <w:pStyle w:val="Kjene"/>
        <w:tabs>
          <w:tab w:val="left" w:pos="720"/>
        </w:tabs>
        <w:rPr>
          <w:color w:val="000000"/>
          <w:sz w:val="24"/>
          <w:szCs w:val="24"/>
        </w:rPr>
      </w:pPr>
    </w:p>
    <w:p w14:paraId="11F9CF01" w14:textId="77777777" w:rsidR="006F60F7" w:rsidRPr="00CA201F" w:rsidRDefault="006F60F7" w:rsidP="006F60F7">
      <w:pPr>
        <w:pStyle w:val="Pamatteksts2"/>
        <w:spacing w:after="0" w:line="240" w:lineRule="auto"/>
        <w:jc w:val="right"/>
        <w:rPr>
          <w:color w:val="000000" w:themeColor="text1"/>
          <w:sz w:val="24"/>
          <w:szCs w:val="24"/>
        </w:rPr>
      </w:pPr>
      <w:r w:rsidRPr="00CA201F">
        <w:rPr>
          <w:color w:val="000000" w:themeColor="text1"/>
          <w:sz w:val="24"/>
          <w:szCs w:val="24"/>
        </w:rPr>
        <w:t>Izdoti saskaņā ar</w:t>
      </w:r>
    </w:p>
    <w:p w14:paraId="37870EF0" w14:textId="77777777" w:rsidR="006F60F7" w:rsidRPr="00CA201F" w:rsidRDefault="006F60F7" w:rsidP="006F60F7">
      <w:pPr>
        <w:pStyle w:val="Pamatteksts2"/>
        <w:spacing w:after="0" w:line="240" w:lineRule="auto"/>
        <w:jc w:val="right"/>
        <w:rPr>
          <w:color w:val="000000" w:themeColor="text1"/>
          <w:sz w:val="24"/>
          <w:szCs w:val="24"/>
        </w:rPr>
      </w:pPr>
      <w:r w:rsidRPr="00CA201F">
        <w:rPr>
          <w:color w:val="000000" w:themeColor="text1"/>
          <w:sz w:val="24"/>
          <w:szCs w:val="24"/>
        </w:rPr>
        <w:t>Pārtikas aprites uzraudzības likuma</w:t>
      </w:r>
    </w:p>
    <w:p w14:paraId="5354E228" w14:textId="50CA622A" w:rsidR="00A91737" w:rsidRPr="00CA201F" w:rsidRDefault="00A91737" w:rsidP="00A91737">
      <w:pPr>
        <w:pStyle w:val="Kjene"/>
        <w:tabs>
          <w:tab w:val="left" w:pos="720"/>
        </w:tabs>
        <w:jc w:val="right"/>
        <w:rPr>
          <w:color w:val="000000" w:themeColor="text1"/>
          <w:sz w:val="24"/>
          <w:szCs w:val="24"/>
        </w:rPr>
      </w:pPr>
      <w:r w:rsidRPr="00CA201F">
        <w:rPr>
          <w:color w:val="000000" w:themeColor="text1"/>
          <w:sz w:val="24"/>
          <w:szCs w:val="24"/>
        </w:rPr>
        <w:t>4.</w:t>
      </w:r>
      <w:r w:rsidR="0062506D" w:rsidRPr="00CA201F">
        <w:rPr>
          <w:color w:val="000000" w:themeColor="text1"/>
          <w:sz w:val="24"/>
          <w:szCs w:val="24"/>
        </w:rPr>
        <w:t> </w:t>
      </w:r>
      <w:r w:rsidRPr="00CA201F">
        <w:rPr>
          <w:color w:val="000000" w:themeColor="text1"/>
          <w:sz w:val="24"/>
          <w:szCs w:val="24"/>
        </w:rPr>
        <w:t xml:space="preserve">panta otro </w:t>
      </w:r>
      <w:r w:rsidR="0062506D" w:rsidRPr="00CA201F">
        <w:rPr>
          <w:color w:val="000000" w:themeColor="text1"/>
          <w:sz w:val="24"/>
          <w:szCs w:val="24"/>
        </w:rPr>
        <w:t xml:space="preserve">daļu </w:t>
      </w:r>
      <w:r w:rsidR="00942E58" w:rsidRPr="00CA201F">
        <w:rPr>
          <w:color w:val="000000" w:themeColor="text1"/>
          <w:sz w:val="24"/>
          <w:szCs w:val="24"/>
        </w:rPr>
        <w:t>un</w:t>
      </w:r>
      <w:r w:rsidRPr="00CA201F">
        <w:rPr>
          <w:color w:val="000000" w:themeColor="text1"/>
          <w:sz w:val="24"/>
          <w:szCs w:val="24"/>
        </w:rPr>
        <w:t xml:space="preserve"> 10.</w:t>
      </w:r>
      <w:r w:rsidRPr="00CA201F">
        <w:rPr>
          <w:color w:val="000000" w:themeColor="text1"/>
          <w:sz w:val="24"/>
          <w:szCs w:val="24"/>
          <w:vertAlign w:val="superscript"/>
        </w:rPr>
        <w:t>1</w:t>
      </w:r>
      <w:r w:rsidRPr="00CA201F">
        <w:rPr>
          <w:color w:val="000000" w:themeColor="text1"/>
          <w:sz w:val="24"/>
          <w:szCs w:val="24"/>
        </w:rPr>
        <w:t xml:space="preserve"> daļas 2.</w:t>
      </w:r>
      <w:r w:rsidR="0062506D" w:rsidRPr="00CA201F">
        <w:rPr>
          <w:color w:val="000000" w:themeColor="text1"/>
          <w:sz w:val="24"/>
          <w:szCs w:val="24"/>
        </w:rPr>
        <w:t> </w:t>
      </w:r>
      <w:r w:rsidRPr="00CA201F">
        <w:rPr>
          <w:color w:val="000000" w:themeColor="text1"/>
          <w:sz w:val="24"/>
          <w:szCs w:val="24"/>
        </w:rPr>
        <w:t>punktu</w:t>
      </w:r>
      <w:r w:rsidR="00A41AEE" w:rsidRPr="00CA201F">
        <w:rPr>
          <w:color w:val="000000" w:themeColor="text1"/>
          <w:sz w:val="24"/>
          <w:szCs w:val="24"/>
        </w:rPr>
        <w:t>,</w:t>
      </w:r>
    </w:p>
    <w:p w14:paraId="7A74F19E" w14:textId="433C2BCB" w:rsidR="00A91737" w:rsidRPr="00CA201F" w:rsidRDefault="00A91737" w:rsidP="00A91737">
      <w:pPr>
        <w:pStyle w:val="Kjene"/>
        <w:tabs>
          <w:tab w:val="left" w:pos="720"/>
        </w:tabs>
        <w:jc w:val="right"/>
        <w:rPr>
          <w:color w:val="000000" w:themeColor="text1"/>
          <w:sz w:val="24"/>
          <w:szCs w:val="24"/>
        </w:rPr>
      </w:pPr>
      <w:r w:rsidRPr="00CA201F">
        <w:rPr>
          <w:color w:val="000000" w:themeColor="text1"/>
          <w:sz w:val="24"/>
          <w:szCs w:val="24"/>
        </w:rPr>
        <w:t>13.</w:t>
      </w:r>
      <w:r w:rsidR="0062506D" w:rsidRPr="00CA201F">
        <w:rPr>
          <w:color w:val="000000" w:themeColor="text1"/>
          <w:sz w:val="24"/>
          <w:szCs w:val="24"/>
        </w:rPr>
        <w:t> </w:t>
      </w:r>
      <w:r w:rsidRPr="00CA201F">
        <w:rPr>
          <w:color w:val="000000" w:themeColor="text1"/>
          <w:sz w:val="24"/>
          <w:szCs w:val="24"/>
        </w:rPr>
        <w:t xml:space="preserve">panta trešās daļas </w:t>
      </w:r>
      <w:r w:rsidR="00D361B9" w:rsidRPr="00CA201F">
        <w:rPr>
          <w:color w:val="000000" w:themeColor="text1"/>
          <w:sz w:val="24"/>
          <w:szCs w:val="24"/>
        </w:rPr>
        <w:t>3.</w:t>
      </w:r>
      <w:r w:rsidR="0062506D" w:rsidRPr="00CA201F">
        <w:rPr>
          <w:color w:val="000000" w:themeColor="text1"/>
          <w:sz w:val="24"/>
          <w:szCs w:val="24"/>
        </w:rPr>
        <w:t> </w:t>
      </w:r>
      <w:r w:rsidRPr="00CA201F">
        <w:rPr>
          <w:color w:val="000000" w:themeColor="text1"/>
          <w:sz w:val="24"/>
          <w:szCs w:val="24"/>
        </w:rPr>
        <w:t>punktu un</w:t>
      </w:r>
    </w:p>
    <w:p w14:paraId="73663979" w14:textId="7F24D63F" w:rsidR="00A91737" w:rsidRPr="00CA201F" w:rsidRDefault="00A91737" w:rsidP="00A91737">
      <w:pPr>
        <w:pStyle w:val="Kjene"/>
        <w:tabs>
          <w:tab w:val="left" w:pos="720"/>
        </w:tabs>
        <w:jc w:val="right"/>
        <w:rPr>
          <w:strike/>
          <w:color w:val="000000" w:themeColor="text1"/>
          <w:sz w:val="24"/>
          <w:szCs w:val="24"/>
        </w:rPr>
      </w:pPr>
      <w:r w:rsidRPr="00CA201F">
        <w:rPr>
          <w:color w:val="000000" w:themeColor="text1"/>
          <w:sz w:val="24"/>
          <w:szCs w:val="24"/>
        </w:rPr>
        <w:t>Reklāmas likuma 7.</w:t>
      </w:r>
      <w:r w:rsidR="0062506D" w:rsidRPr="00CA201F">
        <w:rPr>
          <w:color w:val="000000" w:themeColor="text1"/>
          <w:sz w:val="24"/>
          <w:szCs w:val="24"/>
        </w:rPr>
        <w:t> </w:t>
      </w:r>
      <w:r w:rsidRPr="00CA201F">
        <w:rPr>
          <w:color w:val="000000" w:themeColor="text1"/>
          <w:sz w:val="24"/>
          <w:szCs w:val="24"/>
        </w:rPr>
        <w:t>panta otro daļu</w:t>
      </w:r>
    </w:p>
    <w:p w14:paraId="33B7D98F" w14:textId="77777777" w:rsidR="00A91737" w:rsidRPr="00CA201F" w:rsidRDefault="00A91737" w:rsidP="006F60F7">
      <w:pPr>
        <w:pStyle w:val="Kjene"/>
        <w:tabs>
          <w:tab w:val="left" w:pos="720"/>
        </w:tabs>
        <w:jc w:val="both"/>
        <w:rPr>
          <w:strike/>
          <w:color w:val="000000" w:themeColor="text1"/>
          <w:sz w:val="24"/>
          <w:szCs w:val="24"/>
        </w:rPr>
      </w:pPr>
    </w:p>
    <w:p w14:paraId="2F220D81" w14:textId="77777777" w:rsidR="006F60F7" w:rsidRPr="00CA201F" w:rsidRDefault="006F60F7" w:rsidP="006F60F7">
      <w:pPr>
        <w:jc w:val="center"/>
        <w:rPr>
          <w:b/>
          <w:bCs/>
          <w:color w:val="000000" w:themeColor="text1"/>
          <w:sz w:val="24"/>
          <w:szCs w:val="24"/>
          <w:lang w:eastAsia="fr-FR"/>
        </w:rPr>
      </w:pPr>
      <w:r w:rsidRPr="00CA201F">
        <w:rPr>
          <w:b/>
          <w:bCs/>
          <w:color w:val="000000" w:themeColor="text1"/>
          <w:sz w:val="24"/>
          <w:szCs w:val="24"/>
          <w:lang w:eastAsia="fr-FR"/>
        </w:rPr>
        <w:t>I. Vispārīgie jautājumi</w:t>
      </w:r>
    </w:p>
    <w:p w14:paraId="486CDD70" w14:textId="77777777" w:rsidR="006F60F7" w:rsidRPr="00CA201F" w:rsidRDefault="006F60F7" w:rsidP="006F60F7">
      <w:pPr>
        <w:jc w:val="center"/>
        <w:rPr>
          <w:bCs/>
          <w:color w:val="000000" w:themeColor="text1"/>
          <w:sz w:val="24"/>
          <w:szCs w:val="24"/>
          <w:lang w:eastAsia="fr-FR"/>
        </w:rPr>
      </w:pPr>
    </w:p>
    <w:p w14:paraId="1377E7C8" w14:textId="77777777" w:rsidR="008132B9" w:rsidRPr="00CA201F" w:rsidRDefault="006F60F7" w:rsidP="006F60F7">
      <w:pPr>
        <w:ind w:firstLine="709"/>
        <w:jc w:val="both"/>
        <w:rPr>
          <w:color w:val="000000" w:themeColor="text1"/>
          <w:sz w:val="24"/>
          <w:szCs w:val="24"/>
          <w:lang w:eastAsia="fr-FR"/>
        </w:rPr>
      </w:pPr>
      <w:bookmarkStart w:id="0" w:name="p-522857"/>
      <w:bookmarkStart w:id="1" w:name="p1"/>
      <w:bookmarkEnd w:id="0"/>
      <w:bookmarkEnd w:id="1"/>
      <w:r w:rsidRPr="00CA201F">
        <w:rPr>
          <w:color w:val="000000" w:themeColor="text1"/>
          <w:sz w:val="24"/>
          <w:szCs w:val="24"/>
          <w:lang w:eastAsia="fr-FR"/>
        </w:rPr>
        <w:t>1. Noteikumi nosaka</w:t>
      </w:r>
      <w:r w:rsidR="008132B9" w:rsidRPr="00CA201F">
        <w:rPr>
          <w:color w:val="000000" w:themeColor="text1"/>
          <w:sz w:val="24"/>
          <w:szCs w:val="24"/>
          <w:lang w:eastAsia="fr-FR"/>
        </w:rPr>
        <w:t>:</w:t>
      </w:r>
    </w:p>
    <w:p w14:paraId="7A03B22E" w14:textId="77777777" w:rsidR="008132B9" w:rsidRPr="00CA201F" w:rsidRDefault="008132B9" w:rsidP="006F60F7">
      <w:pPr>
        <w:ind w:firstLine="709"/>
        <w:jc w:val="both"/>
        <w:rPr>
          <w:color w:val="000000" w:themeColor="text1"/>
          <w:sz w:val="24"/>
          <w:szCs w:val="24"/>
          <w:lang w:eastAsia="fr-FR"/>
        </w:rPr>
      </w:pPr>
      <w:r w:rsidRPr="00CA201F">
        <w:rPr>
          <w:color w:val="000000" w:themeColor="text1"/>
          <w:sz w:val="24"/>
          <w:szCs w:val="24"/>
          <w:lang w:eastAsia="fr-FR"/>
        </w:rPr>
        <w:t xml:space="preserve">1.1. </w:t>
      </w:r>
      <w:r w:rsidR="006F60F7" w:rsidRPr="00CA201F">
        <w:rPr>
          <w:color w:val="000000" w:themeColor="text1"/>
          <w:sz w:val="24"/>
          <w:szCs w:val="24"/>
          <w:lang w:eastAsia="fr-FR"/>
        </w:rPr>
        <w:t>obligātās nekaitīguma</w:t>
      </w:r>
      <w:r w:rsidRPr="00CA201F">
        <w:rPr>
          <w:color w:val="000000" w:themeColor="text1"/>
          <w:sz w:val="24"/>
          <w:szCs w:val="24"/>
          <w:lang w:eastAsia="fr-FR"/>
        </w:rPr>
        <w:t xml:space="preserve"> prasības</w:t>
      </w:r>
      <w:r w:rsidR="006F4038" w:rsidRPr="00CA201F">
        <w:rPr>
          <w:color w:val="000000" w:themeColor="text1"/>
          <w:sz w:val="24"/>
          <w:szCs w:val="24"/>
          <w:lang w:eastAsia="fr-FR"/>
        </w:rPr>
        <w:t xml:space="preserve"> uztura bagātinātājiem</w:t>
      </w:r>
      <w:r w:rsidRPr="00CA201F">
        <w:rPr>
          <w:color w:val="000000" w:themeColor="text1"/>
          <w:sz w:val="24"/>
          <w:szCs w:val="24"/>
          <w:lang w:eastAsia="fr-FR"/>
        </w:rPr>
        <w:t>;</w:t>
      </w:r>
    </w:p>
    <w:p w14:paraId="7AD77655" w14:textId="77777777" w:rsidR="008132B9" w:rsidRPr="00CA201F" w:rsidRDefault="008132B9" w:rsidP="006F60F7">
      <w:pPr>
        <w:ind w:firstLine="709"/>
        <w:jc w:val="both"/>
        <w:rPr>
          <w:color w:val="000000" w:themeColor="text1"/>
          <w:sz w:val="24"/>
          <w:szCs w:val="24"/>
          <w:lang w:eastAsia="fr-FR"/>
        </w:rPr>
      </w:pPr>
      <w:r w:rsidRPr="00CA201F">
        <w:rPr>
          <w:color w:val="000000" w:themeColor="text1"/>
          <w:sz w:val="24"/>
          <w:szCs w:val="24"/>
          <w:lang w:eastAsia="fr-FR"/>
        </w:rPr>
        <w:t xml:space="preserve">1.2. kārtību, kādā reģistrē uztura bagātinātājus, aptur vai ierobežo </w:t>
      </w:r>
      <w:r w:rsidR="00300D11" w:rsidRPr="00CA201F">
        <w:rPr>
          <w:color w:val="000000" w:themeColor="text1"/>
          <w:sz w:val="24"/>
          <w:szCs w:val="24"/>
          <w:lang w:eastAsia="fr-FR"/>
        </w:rPr>
        <w:t>to</w:t>
      </w:r>
      <w:r w:rsidRPr="00CA201F">
        <w:rPr>
          <w:color w:val="000000" w:themeColor="text1"/>
          <w:sz w:val="24"/>
          <w:szCs w:val="24"/>
          <w:lang w:eastAsia="fr-FR"/>
        </w:rPr>
        <w:t xml:space="preserve"> apriti un anulē reģistrāciju; </w:t>
      </w:r>
    </w:p>
    <w:p w14:paraId="36E3A32D" w14:textId="77777777" w:rsidR="008132B9" w:rsidRPr="00CA201F" w:rsidRDefault="008132B9" w:rsidP="006F60F7">
      <w:pPr>
        <w:ind w:firstLine="709"/>
        <w:jc w:val="both"/>
        <w:rPr>
          <w:color w:val="000000" w:themeColor="text1"/>
          <w:sz w:val="24"/>
          <w:szCs w:val="24"/>
          <w:lang w:eastAsia="fr-FR"/>
        </w:rPr>
      </w:pPr>
      <w:r w:rsidRPr="00CA201F">
        <w:rPr>
          <w:color w:val="000000" w:themeColor="text1"/>
          <w:sz w:val="24"/>
          <w:szCs w:val="24"/>
          <w:lang w:eastAsia="fr-FR"/>
        </w:rPr>
        <w:t>1.3.</w:t>
      </w:r>
      <w:r w:rsidR="006F60F7" w:rsidRPr="00CA201F">
        <w:rPr>
          <w:color w:val="000000" w:themeColor="text1"/>
          <w:sz w:val="24"/>
          <w:szCs w:val="24"/>
          <w:lang w:eastAsia="fr-FR"/>
        </w:rPr>
        <w:t xml:space="preserve"> </w:t>
      </w:r>
      <w:r w:rsidRPr="00CA201F">
        <w:rPr>
          <w:color w:val="000000" w:themeColor="text1"/>
          <w:sz w:val="24"/>
          <w:szCs w:val="24"/>
          <w:lang w:eastAsia="fr-FR"/>
        </w:rPr>
        <w:t>prasības</w:t>
      </w:r>
      <w:r w:rsidR="006F4038" w:rsidRPr="00CA201F">
        <w:rPr>
          <w:color w:val="000000" w:themeColor="text1"/>
          <w:sz w:val="24"/>
          <w:szCs w:val="24"/>
          <w:lang w:eastAsia="fr-FR"/>
        </w:rPr>
        <w:t xml:space="preserve"> uztura bagātinātāj</w:t>
      </w:r>
      <w:r w:rsidR="00BF4F86" w:rsidRPr="00CA201F">
        <w:rPr>
          <w:color w:val="000000" w:themeColor="text1"/>
          <w:sz w:val="24"/>
          <w:szCs w:val="24"/>
          <w:lang w:eastAsia="fr-FR"/>
        </w:rPr>
        <w:t>u papildu marķējuma</w:t>
      </w:r>
      <w:r w:rsidR="00397614" w:rsidRPr="00CA201F">
        <w:rPr>
          <w:color w:val="000000" w:themeColor="text1"/>
          <w:sz w:val="24"/>
          <w:szCs w:val="24"/>
          <w:lang w:eastAsia="fr-FR"/>
        </w:rPr>
        <w:t>m</w:t>
      </w:r>
      <w:r w:rsidRPr="00CA201F">
        <w:rPr>
          <w:color w:val="000000" w:themeColor="text1"/>
          <w:sz w:val="24"/>
          <w:szCs w:val="24"/>
          <w:lang w:eastAsia="fr-FR"/>
        </w:rPr>
        <w:t>;</w:t>
      </w:r>
    </w:p>
    <w:p w14:paraId="55F7B868" w14:textId="77777777" w:rsidR="008132B9" w:rsidRPr="00CA201F" w:rsidRDefault="008132B9" w:rsidP="006F60F7">
      <w:pPr>
        <w:ind w:firstLine="709"/>
        <w:jc w:val="both"/>
        <w:rPr>
          <w:color w:val="000000" w:themeColor="text1"/>
          <w:sz w:val="24"/>
          <w:szCs w:val="24"/>
          <w:lang w:eastAsia="fr-FR"/>
        </w:rPr>
      </w:pPr>
      <w:r w:rsidRPr="00CA201F">
        <w:rPr>
          <w:color w:val="000000" w:themeColor="text1"/>
          <w:sz w:val="24"/>
          <w:szCs w:val="24"/>
          <w:lang w:eastAsia="fr-FR"/>
        </w:rPr>
        <w:t xml:space="preserve">1.4. </w:t>
      </w:r>
      <w:r w:rsidR="00150FEA" w:rsidRPr="00CA201F">
        <w:rPr>
          <w:color w:val="000000" w:themeColor="text1"/>
          <w:sz w:val="24"/>
          <w:szCs w:val="24"/>
          <w:lang w:eastAsia="fr-FR"/>
        </w:rPr>
        <w:t xml:space="preserve">uztura bagātinātāju </w:t>
      </w:r>
      <w:r w:rsidR="006F60F7" w:rsidRPr="00CA201F">
        <w:rPr>
          <w:color w:val="000000" w:themeColor="text1"/>
          <w:sz w:val="24"/>
          <w:szCs w:val="24"/>
          <w:lang w:eastAsia="fr-FR"/>
        </w:rPr>
        <w:t>reklāmas satura un noformējuma prasības</w:t>
      </w:r>
      <w:r w:rsidRPr="00CA201F">
        <w:rPr>
          <w:color w:val="000000" w:themeColor="text1"/>
          <w:sz w:val="24"/>
          <w:szCs w:val="24"/>
          <w:lang w:eastAsia="fr-FR"/>
        </w:rPr>
        <w:t>.</w:t>
      </w:r>
    </w:p>
    <w:p w14:paraId="1B6A5D6D" w14:textId="77777777" w:rsidR="008132B9" w:rsidRPr="00CA201F" w:rsidRDefault="008132B9" w:rsidP="006F60F7">
      <w:pPr>
        <w:ind w:firstLine="709"/>
        <w:jc w:val="both"/>
        <w:rPr>
          <w:color w:val="000000" w:themeColor="text1"/>
          <w:sz w:val="24"/>
          <w:szCs w:val="24"/>
          <w:lang w:eastAsia="fr-FR"/>
        </w:rPr>
      </w:pPr>
    </w:p>
    <w:p w14:paraId="5A8EEACC" w14:textId="77777777" w:rsidR="00061702" w:rsidRPr="00CA201F" w:rsidRDefault="00061702" w:rsidP="00061702">
      <w:pPr>
        <w:pStyle w:val="Kjene"/>
        <w:tabs>
          <w:tab w:val="left" w:pos="720"/>
        </w:tabs>
        <w:ind w:firstLine="720"/>
        <w:jc w:val="both"/>
        <w:rPr>
          <w:rFonts w:eastAsia="Times New Roman"/>
          <w:color w:val="000000" w:themeColor="text1"/>
          <w:sz w:val="24"/>
          <w:szCs w:val="24"/>
          <w:lang w:eastAsia="fr-FR"/>
        </w:rPr>
      </w:pPr>
      <w:r w:rsidRPr="00CA201F">
        <w:rPr>
          <w:rFonts w:eastAsia="Times New Roman"/>
          <w:color w:val="000000" w:themeColor="text1"/>
          <w:sz w:val="24"/>
          <w:szCs w:val="24"/>
          <w:lang w:eastAsia="fr-FR"/>
        </w:rPr>
        <w:t>2. Šie noteikumi neattiecas uz zālēm.</w:t>
      </w:r>
    </w:p>
    <w:p w14:paraId="37D289E6" w14:textId="77777777" w:rsidR="00061702" w:rsidRPr="00CA201F" w:rsidRDefault="00061702" w:rsidP="006F60F7">
      <w:pPr>
        <w:ind w:firstLine="709"/>
        <w:jc w:val="both"/>
        <w:rPr>
          <w:color w:val="000000" w:themeColor="text1"/>
          <w:sz w:val="24"/>
          <w:szCs w:val="24"/>
          <w:lang w:eastAsia="fr-FR"/>
        </w:rPr>
      </w:pPr>
    </w:p>
    <w:p w14:paraId="230104B6" w14:textId="6B4014C5" w:rsidR="002E60C1" w:rsidRPr="00CA201F" w:rsidRDefault="00061702" w:rsidP="002E60C1">
      <w:pPr>
        <w:ind w:firstLine="709"/>
        <w:jc w:val="both"/>
        <w:rPr>
          <w:color w:val="000000" w:themeColor="text1"/>
          <w:sz w:val="24"/>
          <w:szCs w:val="24"/>
          <w:lang w:eastAsia="fr-FR"/>
        </w:rPr>
      </w:pPr>
      <w:r w:rsidRPr="00CA201F">
        <w:rPr>
          <w:color w:val="000000" w:themeColor="text1"/>
          <w:sz w:val="24"/>
          <w:szCs w:val="24"/>
          <w:lang w:eastAsia="fr-FR"/>
        </w:rPr>
        <w:t>3</w:t>
      </w:r>
      <w:r w:rsidR="002E60C1" w:rsidRPr="00CA201F">
        <w:rPr>
          <w:color w:val="000000" w:themeColor="text1"/>
          <w:sz w:val="24"/>
          <w:szCs w:val="24"/>
          <w:lang w:eastAsia="fr-FR"/>
        </w:rPr>
        <w:t xml:space="preserve">. </w:t>
      </w:r>
      <w:r w:rsidR="00B85906" w:rsidRPr="00CA201F">
        <w:rPr>
          <w:color w:val="000000" w:themeColor="text1"/>
          <w:sz w:val="24"/>
          <w:szCs w:val="24"/>
          <w:lang w:eastAsia="fr-FR"/>
        </w:rPr>
        <w:t xml:space="preserve">Latvijā </w:t>
      </w:r>
      <w:r w:rsidR="00981C2E" w:rsidRPr="00CA201F">
        <w:rPr>
          <w:color w:val="000000" w:themeColor="text1"/>
          <w:sz w:val="24"/>
          <w:szCs w:val="24"/>
          <w:lang w:eastAsia="fr-FR"/>
        </w:rPr>
        <w:t xml:space="preserve">atļauts </w:t>
      </w:r>
      <w:r w:rsidR="006A5394" w:rsidRPr="00CA201F">
        <w:rPr>
          <w:color w:val="000000" w:themeColor="text1"/>
          <w:sz w:val="24"/>
          <w:szCs w:val="24"/>
          <w:lang w:eastAsia="fr-FR"/>
        </w:rPr>
        <w:t>laist tirgū</w:t>
      </w:r>
      <w:r w:rsidR="00794F19" w:rsidRPr="00CA201F">
        <w:rPr>
          <w:color w:val="000000" w:themeColor="text1"/>
          <w:sz w:val="24"/>
          <w:szCs w:val="24"/>
          <w:lang w:eastAsia="fr-FR"/>
        </w:rPr>
        <w:t xml:space="preserve"> </w:t>
      </w:r>
      <w:r w:rsidR="00B85906" w:rsidRPr="00CA201F">
        <w:rPr>
          <w:color w:val="000000" w:themeColor="text1"/>
          <w:sz w:val="24"/>
          <w:szCs w:val="24"/>
          <w:lang w:eastAsia="fr-FR"/>
        </w:rPr>
        <w:t>u</w:t>
      </w:r>
      <w:r w:rsidR="002E60C1" w:rsidRPr="00CA201F">
        <w:rPr>
          <w:color w:val="000000" w:themeColor="text1"/>
          <w:sz w:val="24"/>
          <w:szCs w:val="24"/>
          <w:lang w:eastAsia="fr-FR"/>
        </w:rPr>
        <w:t>ztura bagātinātāj</w:t>
      </w:r>
      <w:r w:rsidR="00695817" w:rsidRPr="00CA201F">
        <w:rPr>
          <w:color w:val="000000" w:themeColor="text1"/>
          <w:sz w:val="24"/>
          <w:szCs w:val="24"/>
          <w:lang w:eastAsia="fr-FR"/>
        </w:rPr>
        <w:t>us</w:t>
      </w:r>
      <w:r w:rsidR="002E60C1" w:rsidRPr="00CA201F">
        <w:rPr>
          <w:color w:val="000000" w:themeColor="text1"/>
          <w:sz w:val="24"/>
          <w:szCs w:val="24"/>
          <w:lang w:eastAsia="fr-FR"/>
        </w:rPr>
        <w:t xml:space="preserve">, </w:t>
      </w:r>
      <w:r w:rsidR="00695817" w:rsidRPr="00CA201F">
        <w:rPr>
          <w:color w:val="000000" w:themeColor="text1"/>
          <w:sz w:val="24"/>
          <w:szCs w:val="24"/>
          <w:lang w:eastAsia="fr-FR"/>
        </w:rPr>
        <w:t>ja tie</w:t>
      </w:r>
      <w:r w:rsidR="001D4730" w:rsidRPr="00CA201F">
        <w:rPr>
          <w:color w:val="000000" w:themeColor="text1"/>
          <w:sz w:val="24"/>
          <w:szCs w:val="24"/>
          <w:lang w:eastAsia="fr-FR"/>
        </w:rPr>
        <w:t xml:space="preserve"> ir</w:t>
      </w:r>
      <w:r w:rsidR="00A55DFA" w:rsidRPr="00CA201F">
        <w:rPr>
          <w:color w:val="000000" w:themeColor="text1"/>
          <w:sz w:val="24"/>
          <w:szCs w:val="24"/>
          <w:lang w:eastAsia="fr-FR"/>
        </w:rPr>
        <w:t>:</w:t>
      </w:r>
    </w:p>
    <w:p w14:paraId="791E90E2" w14:textId="77777777" w:rsidR="002E60C1" w:rsidRPr="00CA201F" w:rsidRDefault="00061702" w:rsidP="002E60C1">
      <w:pPr>
        <w:ind w:firstLine="709"/>
        <w:jc w:val="both"/>
        <w:rPr>
          <w:color w:val="000000" w:themeColor="text1"/>
          <w:sz w:val="24"/>
          <w:szCs w:val="24"/>
          <w:lang w:eastAsia="fr-FR"/>
        </w:rPr>
      </w:pPr>
      <w:r w:rsidRPr="00CA201F">
        <w:rPr>
          <w:color w:val="000000" w:themeColor="text1"/>
          <w:sz w:val="24"/>
          <w:szCs w:val="24"/>
          <w:lang w:eastAsia="fr-FR"/>
        </w:rPr>
        <w:t>3</w:t>
      </w:r>
      <w:r w:rsidR="002E60C1" w:rsidRPr="00CA201F">
        <w:rPr>
          <w:color w:val="000000" w:themeColor="text1"/>
          <w:sz w:val="24"/>
          <w:szCs w:val="24"/>
          <w:lang w:eastAsia="fr-FR"/>
        </w:rPr>
        <w:t xml:space="preserve">.1. paziņoti </w:t>
      </w:r>
      <w:r w:rsidR="00A55DFA" w:rsidRPr="00CA201F">
        <w:rPr>
          <w:color w:val="000000" w:themeColor="text1"/>
          <w:sz w:val="24"/>
          <w:szCs w:val="24"/>
          <w:lang w:eastAsia="fr-FR"/>
        </w:rPr>
        <w:t xml:space="preserve">Pārtikas un veterinārajam dienestam (turpmāk – dienests) </w:t>
      </w:r>
      <w:r w:rsidR="002E60C1" w:rsidRPr="00CA201F">
        <w:rPr>
          <w:color w:val="000000" w:themeColor="text1"/>
          <w:sz w:val="24"/>
          <w:szCs w:val="24"/>
          <w:lang w:eastAsia="fr-FR"/>
        </w:rPr>
        <w:t xml:space="preserve">un iekļauti uztura bagātinātāju </w:t>
      </w:r>
      <w:r w:rsidR="00300D11" w:rsidRPr="00CA201F">
        <w:rPr>
          <w:color w:val="000000" w:themeColor="text1"/>
          <w:sz w:val="24"/>
          <w:szCs w:val="24"/>
          <w:lang w:eastAsia="fr-FR"/>
        </w:rPr>
        <w:t>reģistrā</w:t>
      </w:r>
      <w:r w:rsidR="002E60C1" w:rsidRPr="00CA201F">
        <w:rPr>
          <w:color w:val="000000" w:themeColor="text1"/>
          <w:sz w:val="24"/>
          <w:szCs w:val="24"/>
          <w:lang w:eastAsia="fr-FR"/>
        </w:rPr>
        <w:t>;</w:t>
      </w:r>
    </w:p>
    <w:p w14:paraId="24A914FB" w14:textId="77777777" w:rsidR="002E60C1" w:rsidRPr="00CA201F" w:rsidRDefault="00061702" w:rsidP="002E60C1">
      <w:pPr>
        <w:ind w:firstLine="709"/>
        <w:jc w:val="both"/>
        <w:rPr>
          <w:color w:val="000000" w:themeColor="text1"/>
          <w:sz w:val="24"/>
          <w:szCs w:val="24"/>
          <w:lang w:eastAsia="fr-FR"/>
        </w:rPr>
      </w:pPr>
      <w:r w:rsidRPr="00CA201F">
        <w:rPr>
          <w:color w:val="000000" w:themeColor="text1"/>
          <w:sz w:val="24"/>
          <w:szCs w:val="24"/>
          <w:lang w:eastAsia="fr-FR"/>
        </w:rPr>
        <w:t>3</w:t>
      </w:r>
      <w:r w:rsidR="002E60C1" w:rsidRPr="00CA201F">
        <w:rPr>
          <w:color w:val="000000" w:themeColor="text1"/>
          <w:sz w:val="24"/>
          <w:szCs w:val="24"/>
          <w:lang w:eastAsia="fr-FR"/>
        </w:rPr>
        <w:t>.2. noformēti kā pārtikas produkti un galapatērētājam piegādāti tikai fasētā veidā.</w:t>
      </w:r>
    </w:p>
    <w:p w14:paraId="0596A3CC" w14:textId="77777777" w:rsidR="005B0D3C" w:rsidRPr="00CA201F" w:rsidRDefault="005B0D3C" w:rsidP="002E60C1">
      <w:pPr>
        <w:ind w:firstLine="709"/>
        <w:jc w:val="both"/>
        <w:rPr>
          <w:color w:val="000000" w:themeColor="text1"/>
          <w:sz w:val="24"/>
          <w:szCs w:val="24"/>
          <w:lang w:eastAsia="fr-FR"/>
        </w:rPr>
      </w:pPr>
    </w:p>
    <w:p w14:paraId="7F168EF0" w14:textId="12CB582F" w:rsidR="004815D9" w:rsidRPr="00CA201F" w:rsidRDefault="002E60C1" w:rsidP="002B097A">
      <w:pPr>
        <w:ind w:firstLine="709"/>
        <w:jc w:val="both"/>
        <w:rPr>
          <w:color w:val="000000" w:themeColor="text1"/>
          <w:sz w:val="24"/>
          <w:szCs w:val="24"/>
          <w:lang w:eastAsia="fr-FR"/>
        </w:rPr>
      </w:pPr>
      <w:r w:rsidRPr="00CA201F">
        <w:rPr>
          <w:iCs/>
          <w:color w:val="000000" w:themeColor="text1"/>
          <w:sz w:val="24"/>
          <w:szCs w:val="24"/>
          <w:lang w:eastAsia="fr-FR"/>
        </w:rPr>
        <w:t>4</w:t>
      </w:r>
      <w:r w:rsidR="007F575F" w:rsidRPr="00CA201F">
        <w:rPr>
          <w:iCs/>
          <w:color w:val="000000" w:themeColor="text1"/>
          <w:sz w:val="24"/>
          <w:szCs w:val="24"/>
          <w:lang w:eastAsia="fr-FR"/>
        </w:rPr>
        <w:t xml:space="preserve">. </w:t>
      </w:r>
      <w:r w:rsidR="00791417" w:rsidRPr="00CA201F">
        <w:rPr>
          <w:color w:val="000000" w:themeColor="text1"/>
          <w:sz w:val="24"/>
          <w:szCs w:val="24"/>
          <w:lang w:eastAsia="fr-FR"/>
        </w:rPr>
        <w:t xml:space="preserve">Pārtikas uzņēmums </w:t>
      </w:r>
      <w:r w:rsidR="00B037EE" w:rsidRPr="00CA201F">
        <w:rPr>
          <w:color w:val="000000" w:themeColor="text1"/>
          <w:sz w:val="24"/>
          <w:szCs w:val="24"/>
          <w:lang w:eastAsia="fr-FR"/>
        </w:rPr>
        <w:t>(</w:t>
      </w:r>
      <w:r w:rsidR="00791417" w:rsidRPr="00CA201F">
        <w:rPr>
          <w:color w:val="000000" w:themeColor="text1"/>
          <w:sz w:val="24"/>
          <w:szCs w:val="24"/>
          <w:lang w:eastAsia="fr-FR"/>
        </w:rPr>
        <w:t>turpmāk</w:t>
      </w:r>
      <w:r w:rsidR="00B037EE" w:rsidRPr="00CA201F">
        <w:rPr>
          <w:color w:val="000000" w:themeColor="text1"/>
          <w:sz w:val="24"/>
          <w:szCs w:val="24"/>
          <w:lang w:eastAsia="fr-FR"/>
        </w:rPr>
        <w:t xml:space="preserve"> </w:t>
      </w:r>
      <w:r w:rsidR="00C47DB0" w:rsidRPr="00CA201F">
        <w:rPr>
          <w:color w:val="000000" w:themeColor="text1"/>
          <w:sz w:val="24"/>
          <w:szCs w:val="24"/>
          <w:lang w:eastAsia="fr-FR"/>
        </w:rPr>
        <w:t xml:space="preserve">– </w:t>
      </w:r>
      <w:r w:rsidR="00CA38FF" w:rsidRPr="00CA201F">
        <w:rPr>
          <w:color w:val="000000" w:themeColor="text1"/>
          <w:sz w:val="24"/>
          <w:szCs w:val="24"/>
          <w:lang w:eastAsia="fr-FR"/>
        </w:rPr>
        <w:t>uzņēmums</w:t>
      </w:r>
      <w:r w:rsidR="00791417" w:rsidRPr="00CA201F">
        <w:rPr>
          <w:color w:val="000000" w:themeColor="text1"/>
          <w:sz w:val="24"/>
          <w:szCs w:val="24"/>
          <w:lang w:eastAsia="fr-FR"/>
        </w:rPr>
        <w:t xml:space="preserve">) </w:t>
      </w:r>
      <w:r w:rsidR="004815D9" w:rsidRPr="00CA201F">
        <w:rPr>
          <w:color w:val="000000" w:themeColor="text1"/>
          <w:sz w:val="24"/>
          <w:szCs w:val="24"/>
          <w:lang w:eastAsia="fr-FR"/>
        </w:rPr>
        <w:t xml:space="preserve">attiecīgo uztura bagātinātāju tirdzniecības vietā </w:t>
      </w:r>
      <w:r w:rsidR="00E62576" w:rsidRPr="00CA201F">
        <w:rPr>
          <w:color w:val="000000" w:themeColor="text1"/>
          <w:sz w:val="24"/>
          <w:szCs w:val="24"/>
          <w:lang w:eastAsia="fr-FR"/>
        </w:rPr>
        <w:t xml:space="preserve">nodrošina </w:t>
      </w:r>
      <w:r w:rsidR="004815D9" w:rsidRPr="00CA201F">
        <w:rPr>
          <w:color w:val="000000" w:themeColor="text1"/>
          <w:sz w:val="24"/>
          <w:szCs w:val="24"/>
          <w:lang w:eastAsia="fr-FR"/>
        </w:rPr>
        <w:t>informāciju par produktiem, ko tas izplata, lai pārdevējs varētu sniegt atbilstošu informāciju patērētājiem.</w:t>
      </w:r>
    </w:p>
    <w:p w14:paraId="1F76987B" w14:textId="77777777" w:rsidR="002B097A" w:rsidRPr="00CA201F" w:rsidRDefault="002B097A" w:rsidP="002B097A">
      <w:pPr>
        <w:ind w:firstLine="709"/>
        <w:jc w:val="both"/>
        <w:rPr>
          <w:color w:val="000000" w:themeColor="text1"/>
          <w:sz w:val="24"/>
          <w:szCs w:val="24"/>
          <w:lang w:eastAsia="fr-FR"/>
        </w:rPr>
      </w:pPr>
    </w:p>
    <w:p w14:paraId="23C473F0" w14:textId="6C8629D6" w:rsidR="004F3F47" w:rsidRPr="00CA201F" w:rsidRDefault="00D24EE2" w:rsidP="004F3F47">
      <w:pPr>
        <w:ind w:firstLine="709"/>
        <w:jc w:val="both"/>
        <w:rPr>
          <w:strike/>
          <w:color w:val="000000" w:themeColor="text1"/>
          <w:sz w:val="24"/>
          <w:szCs w:val="24"/>
          <w:lang w:eastAsia="fr-FR"/>
        </w:rPr>
      </w:pPr>
      <w:r w:rsidRPr="00CA201F">
        <w:rPr>
          <w:color w:val="000000" w:themeColor="text1"/>
          <w:sz w:val="24"/>
          <w:szCs w:val="24"/>
          <w:lang w:eastAsia="fr-FR"/>
        </w:rPr>
        <w:t>5</w:t>
      </w:r>
      <w:r w:rsidR="004F3F47" w:rsidRPr="00CA201F">
        <w:rPr>
          <w:color w:val="000000" w:themeColor="text1"/>
          <w:sz w:val="24"/>
          <w:szCs w:val="24"/>
          <w:lang w:eastAsia="fr-FR"/>
        </w:rPr>
        <w:t xml:space="preserve">. Dienests neierobežo vai neaizliedz uztura bagātinātāju </w:t>
      </w:r>
      <w:r w:rsidR="00AC044C" w:rsidRPr="00CA201F">
        <w:rPr>
          <w:color w:val="000000" w:themeColor="text1"/>
          <w:sz w:val="24"/>
          <w:szCs w:val="24"/>
          <w:lang w:eastAsia="fr-FR"/>
        </w:rPr>
        <w:t>tirdzniecību</w:t>
      </w:r>
      <w:r w:rsidR="00E62576" w:rsidRPr="00CA201F">
        <w:rPr>
          <w:color w:val="000000" w:themeColor="text1"/>
          <w:sz w:val="24"/>
          <w:szCs w:val="24"/>
          <w:lang w:eastAsia="fr-FR"/>
        </w:rPr>
        <w:t xml:space="preserve"> </w:t>
      </w:r>
      <w:r w:rsidR="004F3F47" w:rsidRPr="00CA201F">
        <w:rPr>
          <w:color w:val="000000" w:themeColor="text1"/>
          <w:sz w:val="24"/>
          <w:szCs w:val="24"/>
          <w:lang w:eastAsia="fr-FR"/>
        </w:rPr>
        <w:t>tā sastāva, ražošanas specifikācijas</w:t>
      </w:r>
      <w:r w:rsidR="00881866" w:rsidRPr="00CA201F">
        <w:rPr>
          <w:color w:val="000000" w:themeColor="text1"/>
          <w:sz w:val="24"/>
          <w:szCs w:val="24"/>
          <w:lang w:eastAsia="fr-FR"/>
        </w:rPr>
        <w:t>, noformējuma</w:t>
      </w:r>
      <w:r w:rsidR="004F3F47" w:rsidRPr="00CA201F">
        <w:rPr>
          <w:color w:val="000000" w:themeColor="text1"/>
          <w:sz w:val="24"/>
          <w:szCs w:val="24"/>
          <w:lang w:eastAsia="fr-FR"/>
        </w:rPr>
        <w:t xml:space="preserve"> vai marķējuma dēļ, ja tas atbilst šo noteikumu un pārtikas apriti reglamentējošo normatīvo aktu prasībām</w:t>
      </w:r>
      <w:r w:rsidR="00A85FE4" w:rsidRPr="00CA201F">
        <w:rPr>
          <w:color w:val="000000" w:themeColor="text1"/>
          <w:sz w:val="24"/>
          <w:szCs w:val="24"/>
          <w:lang w:eastAsia="fr-FR"/>
        </w:rPr>
        <w:t>.</w:t>
      </w:r>
      <w:r w:rsidR="004F3F47" w:rsidRPr="00CA201F">
        <w:rPr>
          <w:color w:val="000000" w:themeColor="text1"/>
          <w:sz w:val="24"/>
          <w:szCs w:val="24"/>
          <w:lang w:eastAsia="fr-FR"/>
        </w:rPr>
        <w:t xml:space="preserve"> </w:t>
      </w:r>
    </w:p>
    <w:p w14:paraId="42A07C14" w14:textId="77777777" w:rsidR="004F3F47" w:rsidRPr="00CA201F" w:rsidRDefault="004F3F47" w:rsidP="002B097A">
      <w:pPr>
        <w:ind w:firstLine="709"/>
        <w:jc w:val="both"/>
        <w:rPr>
          <w:color w:val="000000" w:themeColor="text1"/>
          <w:sz w:val="24"/>
          <w:szCs w:val="24"/>
          <w:lang w:eastAsia="fr-FR"/>
        </w:rPr>
      </w:pPr>
    </w:p>
    <w:p w14:paraId="21C4E675" w14:textId="77777777" w:rsidR="004447F0" w:rsidRPr="00CA201F" w:rsidRDefault="004447F0" w:rsidP="002B097A">
      <w:pPr>
        <w:pStyle w:val="Kjene"/>
        <w:tabs>
          <w:tab w:val="clear" w:pos="4153"/>
          <w:tab w:val="clear" w:pos="8306"/>
        </w:tabs>
        <w:jc w:val="center"/>
        <w:rPr>
          <w:strike/>
          <w:color w:val="000000" w:themeColor="text1"/>
          <w:sz w:val="24"/>
          <w:szCs w:val="24"/>
        </w:rPr>
      </w:pPr>
      <w:r w:rsidRPr="00CA201F">
        <w:rPr>
          <w:rFonts w:eastAsia="Times New Roman"/>
          <w:b/>
          <w:bCs/>
          <w:color w:val="000000" w:themeColor="text1"/>
          <w:sz w:val="24"/>
          <w:szCs w:val="24"/>
          <w:lang w:eastAsia="fr-FR"/>
        </w:rPr>
        <w:t>II. Obligātās nekaitīguma prasības</w:t>
      </w:r>
    </w:p>
    <w:p w14:paraId="19C9CC28" w14:textId="77777777" w:rsidR="004447F0" w:rsidRPr="00CA201F" w:rsidRDefault="004447F0" w:rsidP="004447F0">
      <w:pPr>
        <w:pStyle w:val="Kjene"/>
        <w:tabs>
          <w:tab w:val="left" w:pos="720"/>
        </w:tabs>
        <w:ind w:firstLine="720"/>
        <w:jc w:val="both"/>
        <w:rPr>
          <w:strike/>
          <w:color w:val="000000" w:themeColor="text1"/>
          <w:sz w:val="24"/>
          <w:szCs w:val="24"/>
        </w:rPr>
      </w:pPr>
    </w:p>
    <w:p w14:paraId="6DA9D01A" w14:textId="10913005" w:rsidR="004447F0" w:rsidRDefault="001F1192" w:rsidP="004447F0">
      <w:pPr>
        <w:ind w:firstLine="709"/>
        <w:jc w:val="both"/>
        <w:rPr>
          <w:color w:val="000000" w:themeColor="text1"/>
          <w:sz w:val="24"/>
          <w:szCs w:val="24"/>
          <w:lang w:eastAsia="fr-FR"/>
        </w:rPr>
      </w:pPr>
      <w:r w:rsidRPr="00CA201F">
        <w:rPr>
          <w:color w:val="000000" w:themeColor="text1"/>
          <w:sz w:val="24"/>
          <w:szCs w:val="24"/>
          <w:lang w:eastAsia="fr-FR"/>
        </w:rPr>
        <w:t>6</w:t>
      </w:r>
      <w:r w:rsidR="004447F0" w:rsidRPr="00CA201F">
        <w:rPr>
          <w:color w:val="000000" w:themeColor="text1"/>
          <w:sz w:val="24"/>
          <w:szCs w:val="24"/>
          <w:lang w:eastAsia="fr-FR"/>
        </w:rPr>
        <w:t xml:space="preserve">. Uztura bagātinātāji ir pārtikas produkti parastā uztura papildināšanai. Tie ir koncentrētas uzturvielas (vitamīni un minerālvielas) vai citas vielas, kurām ir uzturvērtība vai fizioloģiska ietekme, atsevišķi vai kombinācijās, un tos </w:t>
      </w:r>
      <w:r w:rsidR="00B24E39" w:rsidRPr="00CA201F">
        <w:rPr>
          <w:color w:val="000000" w:themeColor="text1"/>
          <w:sz w:val="24"/>
          <w:szCs w:val="24"/>
          <w:lang w:eastAsia="fr-FR"/>
        </w:rPr>
        <w:t xml:space="preserve">realizē </w:t>
      </w:r>
      <w:r w:rsidR="0034600A" w:rsidRPr="00CA201F">
        <w:rPr>
          <w:color w:val="000000" w:themeColor="text1"/>
          <w:sz w:val="24"/>
          <w:szCs w:val="24"/>
          <w:lang w:eastAsia="fr-FR"/>
        </w:rPr>
        <w:t>devās</w:t>
      </w:r>
      <w:r w:rsidR="004447F0" w:rsidRPr="00CA201F">
        <w:rPr>
          <w:color w:val="000000" w:themeColor="text1"/>
          <w:sz w:val="24"/>
          <w:szCs w:val="24"/>
          <w:lang w:eastAsia="fr-FR"/>
        </w:rPr>
        <w:t xml:space="preserve"> </w:t>
      </w:r>
      <w:r w:rsidR="006C09BF" w:rsidRPr="00CA201F">
        <w:rPr>
          <w:color w:val="000000" w:themeColor="text1"/>
          <w:sz w:val="24"/>
          <w:szCs w:val="24"/>
          <w:lang w:eastAsia="fr-FR"/>
        </w:rPr>
        <w:t xml:space="preserve">– </w:t>
      </w:r>
      <w:r w:rsidR="004447F0" w:rsidRPr="00CA201F">
        <w:rPr>
          <w:color w:val="000000" w:themeColor="text1"/>
          <w:sz w:val="24"/>
          <w:szCs w:val="24"/>
          <w:lang w:eastAsia="fr-FR"/>
        </w:rPr>
        <w:t xml:space="preserve">kapsulās, pastilās, tabletēs, dražejās un citos </w:t>
      </w:r>
      <w:r w:rsidR="004447F0" w:rsidRPr="00CA201F">
        <w:rPr>
          <w:rFonts w:eastAsia="EUAlbertina-Regular-Identity-H"/>
          <w:noProof w:val="0"/>
          <w:sz w:val="24"/>
          <w:szCs w:val="24"/>
          <w:lang w:eastAsia="lv-LV"/>
        </w:rPr>
        <w:t>līdzīgos</w:t>
      </w:r>
      <w:r w:rsidR="004447F0" w:rsidRPr="00CA201F">
        <w:rPr>
          <w:color w:val="000000" w:themeColor="text1"/>
          <w:sz w:val="24"/>
          <w:szCs w:val="24"/>
          <w:lang w:eastAsia="fr-FR"/>
        </w:rPr>
        <w:t xml:space="preserve"> veidos, pulvera maisiņos, ampulās, </w:t>
      </w:r>
      <w:r w:rsidR="004447F0" w:rsidRPr="00CA201F">
        <w:rPr>
          <w:rFonts w:eastAsia="EUAlbertina-Regular-Identity-H"/>
          <w:noProof w:val="0"/>
          <w:sz w:val="24"/>
          <w:szCs w:val="24"/>
          <w:lang w:eastAsia="lv-LV"/>
        </w:rPr>
        <w:t>pilināmās pudelītēs un citā līdzīgā šķidruma un pulvera veidā</w:t>
      </w:r>
      <w:r w:rsidR="004447F0" w:rsidRPr="00CA201F">
        <w:rPr>
          <w:color w:val="000000" w:themeColor="text1"/>
          <w:sz w:val="24"/>
          <w:szCs w:val="24"/>
          <w:lang w:eastAsia="fr-FR"/>
        </w:rPr>
        <w:t>, kas paredzēts lietošanai maz</w:t>
      </w:r>
      <w:r w:rsidR="00E62576" w:rsidRPr="00CA201F">
        <w:rPr>
          <w:color w:val="000000" w:themeColor="text1"/>
          <w:sz w:val="24"/>
          <w:szCs w:val="24"/>
          <w:lang w:eastAsia="fr-FR"/>
        </w:rPr>
        <w:t>ā</w:t>
      </w:r>
      <w:r w:rsidR="004447F0" w:rsidRPr="00CA201F">
        <w:rPr>
          <w:color w:val="000000" w:themeColor="text1"/>
          <w:sz w:val="24"/>
          <w:szCs w:val="24"/>
          <w:lang w:eastAsia="fr-FR"/>
        </w:rPr>
        <w:t xml:space="preserve"> un nomērīt</w:t>
      </w:r>
      <w:r w:rsidR="00E62576" w:rsidRPr="00CA201F">
        <w:rPr>
          <w:color w:val="000000" w:themeColor="text1"/>
          <w:sz w:val="24"/>
          <w:szCs w:val="24"/>
          <w:lang w:eastAsia="fr-FR"/>
        </w:rPr>
        <w:t>ā</w:t>
      </w:r>
      <w:r w:rsidR="004447F0" w:rsidRPr="00CA201F">
        <w:rPr>
          <w:color w:val="000000" w:themeColor="text1"/>
          <w:sz w:val="24"/>
          <w:szCs w:val="24"/>
          <w:lang w:eastAsia="fr-FR"/>
        </w:rPr>
        <w:t xml:space="preserve"> daudzum</w:t>
      </w:r>
      <w:r w:rsidR="00E62576" w:rsidRPr="00CA201F">
        <w:rPr>
          <w:color w:val="000000" w:themeColor="text1"/>
          <w:sz w:val="24"/>
          <w:szCs w:val="24"/>
          <w:lang w:eastAsia="fr-FR"/>
        </w:rPr>
        <w:t>ā</w:t>
      </w:r>
      <w:r w:rsidR="004447F0" w:rsidRPr="00CA201F">
        <w:rPr>
          <w:color w:val="000000" w:themeColor="text1"/>
          <w:sz w:val="24"/>
          <w:szCs w:val="24"/>
          <w:lang w:eastAsia="fr-FR"/>
        </w:rPr>
        <w:t>.</w:t>
      </w:r>
    </w:p>
    <w:p w14:paraId="73318CEC" w14:textId="77777777" w:rsidR="0075059B" w:rsidRPr="00CA201F" w:rsidRDefault="0075059B" w:rsidP="004447F0">
      <w:pPr>
        <w:ind w:firstLine="709"/>
        <w:jc w:val="both"/>
        <w:rPr>
          <w:color w:val="000000" w:themeColor="text1"/>
          <w:sz w:val="24"/>
          <w:szCs w:val="24"/>
          <w:lang w:eastAsia="fr-FR"/>
        </w:rPr>
      </w:pPr>
    </w:p>
    <w:p w14:paraId="6C7F9FE2" w14:textId="4696DA1F" w:rsidR="0075059B" w:rsidRPr="001A4A47" w:rsidRDefault="00D00ACA" w:rsidP="0075059B">
      <w:pPr>
        <w:ind w:firstLine="709"/>
        <w:jc w:val="both"/>
        <w:rPr>
          <w:sz w:val="24"/>
          <w:szCs w:val="24"/>
        </w:rPr>
      </w:pPr>
      <w:r w:rsidRPr="001A4A47">
        <w:rPr>
          <w:color w:val="000000"/>
          <w:sz w:val="24"/>
          <w:szCs w:val="24"/>
          <w:lang w:eastAsia="fr-FR"/>
        </w:rPr>
        <w:t>7.</w:t>
      </w:r>
      <w:r w:rsidR="0075059B" w:rsidRPr="001A4A47">
        <w:rPr>
          <w:color w:val="000000"/>
          <w:sz w:val="24"/>
          <w:szCs w:val="24"/>
          <w:lang w:eastAsia="fr-FR"/>
        </w:rPr>
        <w:t xml:space="preserve"> </w:t>
      </w:r>
      <w:r w:rsidR="0075059B" w:rsidRPr="001A4A47">
        <w:rPr>
          <w:sz w:val="24"/>
          <w:szCs w:val="24"/>
          <w:lang w:eastAsia="fr-FR"/>
        </w:rPr>
        <w:t>Ražotājs maksimālo vitamīnu un minerālvielu daudzumu ieteiktajā uztura bagātinātāja dienas (diennakts) devā nosaka, ievērojot šādus apsvērumus:</w:t>
      </w:r>
      <w:r w:rsidR="0075059B" w:rsidRPr="001A4A47">
        <w:rPr>
          <w:color w:val="000000"/>
          <w:sz w:val="24"/>
          <w:szCs w:val="24"/>
          <w:lang w:eastAsia="fr-FR"/>
        </w:rPr>
        <w:t xml:space="preserve"> </w:t>
      </w:r>
    </w:p>
    <w:p w14:paraId="772593D0" w14:textId="7C8ECE42" w:rsidR="0075059B" w:rsidRPr="001A4A47" w:rsidRDefault="00D00ACA" w:rsidP="0075059B">
      <w:pPr>
        <w:ind w:firstLine="709"/>
        <w:jc w:val="both"/>
        <w:rPr>
          <w:sz w:val="24"/>
          <w:szCs w:val="24"/>
        </w:rPr>
      </w:pPr>
      <w:r w:rsidRPr="001A4A47">
        <w:rPr>
          <w:color w:val="000000"/>
          <w:sz w:val="24"/>
          <w:szCs w:val="24"/>
          <w:lang w:eastAsia="fr-FR"/>
        </w:rPr>
        <w:t>7</w:t>
      </w:r>
      <w:r w:rsidR="0075059B" w:rsidRPr="001A4A47">
        <w:rPr>
          <w:color w:val="000000"/>
          <w:sz w:val="24"/>
          <w:szCs w:val="24"/>
          <w:lang w:eastAsia="fr-FR"/>
        </w:rPr>
        <w:t xml:space="preserve">.1. </w:t>
      </w:r>
      <w:r w:rsidR="0075059B" w:rsidRPr="001A4A47">
        <w:rPr>
          <w:sz w:val="24"/>
          <w:szCs w:val="24"/>
          <w:lang w:eastAsia="fr-FR"/>
        </w:rPr>
        <w:t xml:space="preserve">lielāko drošo daudzumu, kas noteikts ar zinātnisko riska novērtējumu, pamatojoties uz vispārpieņemtiem zinātniskiem datiem; </w:t>
      </w:r>
    </w:p>
    <w:p w14:paraId="77A4965C" w14:textId="437DF360" w:rsidR="0075059B" w:rsidRPr="001A4A47" w:rsidRDefault="00D00ACA" w:rsidP="0075059B">
      <w:pPr>
        <w:ind w:firstLine="709"/>
        <w:jc w:val="both"/>
        <w:rPr>
          <w:sz w:val="24"/>
          <w:szCs w:val="24"/>
        </w:rPr>
      </w:pPr>
      <w:r w:rsidRPr="001A4A47">
        <w:rPr>
          <w:sz w:val="24"/>
          <w:szCs w:val="24"/>
          <w:lang w:eastAsia="fr-FR"/>
        </w:rPr>
        <w:t>7</w:t>
      </w:r>
      <w:r w:rsidR="0075059B" w:rsidRPr="001A4A47">
        <w:rPr>
          <w:sz w:val="24"/>
          <w:szCs w:val="24"/>
          <w:lang w:eastAsia="fr-FR"/>
        </w:rPr>
        <w:t xml:space="preserve">.2. dažādu patērētāju grupu atšķirīgās jutības pakāpes; </w:t>
      </w:r>
    </w:p>
    <w:p w14:paraId="002934BF" w14:textId="46EF2D43" w:rsidR="0075059B" w:rsidRPr="001A4A47" w:rsidRDefault="00D00ACA" w:rsidP="0075059B">
      <w:pPr>
        <w:ind w:firstLine="709"/>
        <w:jc w:val="both"/>
        <w:rPr>
          <w:sz w:val="24"/>
          <w:szCs w:val="24"/>
        </w:rPr>
      </w:pPr>
      <w:r w:rsidRPr="001A4A47">
        <w:rPr>
          <w:sz w:val="24"/>
          <w:szCs w:val="24"/>
        </w:rPr>
        <w:t>7</w:t>
      </w:r>
      <w:r w:rsidR="0075059B" w:rsidRPr="001A4A47">
        <w:rPr>
          <w:sz w:val="24"/>
          <w:szCs w:val="24"/>
        </w:rPr>
        <w:t xml:space="preserve">.3. </w:t>
      </w:r>
      <w:r w:rsidR="0075059B" w:rsidRPr="001A4A47">
        <w:rPr>
          <w:sz w:val="24"/>
          <w:szCs w:val="24"/>
          <w:lang w:eastAsia="fr-FR"/>
        </w:rPr>
        <w:t>vitamīnu un minerālvielu uzņemšanu no citiem uztura avotiem;</w:t>
      </w:r>
    </w:p>
    <w:p w14:paraId="4DF7EFDF" w14:textId="09BFC99D" w:rsidR="0075059B" w:rsidRPr="001A4A47" w:rsidRDefault="00D00ACA" w:rsidP="00584912">
      <w:pPr>
        <w:ind w:firstLine="709"/>
        <w:jc w:val="both"/>
        <w:rPr>
          <w:color w:val="000000" w:themeColor="text1"/>
          <w:sz w:val="24"/>
          <w:szCs w:val="24"/>
          <w:lang w:eastAsia="fr-FR"/>
        </w:rPr>
      </w:pPr>
      <w:r w:rsidRPr="001A4A47">
        <w:rPr>
          <w:sz w:val="24"/>
          <w:szCs w:val="24"/>
        </w:rPr>
        <w:t>7</w:t>
      </w:r>
      <w:r w:rsidR="0075059B" w:rsidRPr="001A4A47">
        <w:rPr>
          <w:sz w:val="24"/>
          <w:szCs w:val="24"/>
        </w:rPr>
        <w:t xml:space="preserve">.4. </w:t>
      </w:r>
      <w:r w:rsidR="0075059B" w:rsidRPr="001A4A47">
        <w:rPr>
          <w:sz w:val="24"/>
          <w:szCs w:val="24"/>
          <w:lang w:eastAsia="fr-FR"/>
        </w:rPr>
        <w:t>vitamīnu un minerālvielu ieteicamās devas patērētājam.</w:t>
      </w:r>
    </w:p>
    <w:p w14:paraId="7661D6FF" w14:textId="77777777" w:rsidR="0075059B" w:rsidRPr="00CA201F" w:rsidRDefault="0075059B" w:rsidP="004447F0">
      <w:pPr>
        <w:jc w:val="both"/>
        <w:rPr>
          <w:color w:val="000000" w:themeColor="text1"/>
          <w:sz w:val="24"/>
          <w:szCs w:val="24"/>
          <w:lang w:eastAsia="fr-FR"/>
        </w:rPr>
      </w:pPr>
    </w:p>
    <w:p w14:paraId="1A705B89" w14:textId="76C21C6A" w:rsidR="004447F0" w:rsidRPr="00CA201F" w:rsidRDefault="00B3151D" w:rsidP="004447F0">
      <w:pPr>
        <w:ind w:firstLine="709"/>
        <w:jc w:val="both"/>
        <w:rPr>
          <w:color w:val="000000" w:themeColor="text1"/>
          <w:sz w:val="24"/>
          <w:szCs w:val="24"/>
          <w:lang w:eastAsia="fr-FR"/>
        </w:rPr>
      </w:pPr>
      <w:bookmarkStart w:id="2" w:name="p-522859"/>
      <w:bookmarkStart w:id="3" w:name="p5"/>
      <w:bookmarkEnd w:id="2"/>
      <w:bookmarkEnd w:id="3"/>
      <w:r>
        <w:rPr>
          <w:color w:val="000000" w:themeColor="text1"/>
          <w:sz w:val="24"/>
          <w:szCs w:val="24"/>
          <w:lang w:eastAsia="fr-FR"/>
        </w:rPr>
        <w:t>8</w:t>
      </w:r>
      <w:r w:rsidR="004447F0" w:rsidRPr="00CA201F">
        <w:rPr>
          <w:color w:val="000000" w:themeColor="text1"/>
          <w:sz w:val="24"/>
          <w:szCs w:val="24"/>
          <w:lang w:eastAsia="fr-FR"/>
        </w:rPr>
        <w:t>. Uztura bagātinātāju ražošanā atļauts izmantot tikai tādus vitamīnus un minerālvielas un tādos veidos, kā noteikts:</w:t>
      </w:r>
    </w:p>
    <w:p w14:paraId="7FF56331" w14:textId="0CD59D10" w:rsidR="00BD243D" w:rsidRDefault="00B3151D" w:rsidP="00BD243D">
      <w:pPr>
        <w:ind w:firstLine="709"/>
        <w:jc w:val="both"/>
        <w:rPr>
          <w:color w:val="000000" w:themeColor="text1"/>
          <w:sz w:val="24"/>
          <w:szCs w:val="24"/>
          <w:lang w:eastAsia="fr-FR"/>
        </w:rPr>
      </w:pPr>
      <w:r>
        <w:rPr>
          <w:color w:val="000000" w:themeColor="text1"/>
          <w:sz w:val="24"/>
          <w:szCs w:val="24"/>
          <w:lang w:eastAsia="fr-FR"/>
        </w:rPr>
        <w:t>8</w:t>
      </w:r>
      <w:r w:rsidR="004447F0" w:rsidRPr="00CA201F">
        <w:rPr>
          <w:color w:val="000000" w:themeColor="text1"/>
          <w:sz w:val="24"/>
          <w:szCs w:val="24"/>
          <w:lang w:eastAsia="fr-FR"/>
        </w:rPr>
        <w:t>.1. Komisijas 2009.gada 30.novembra Regulā (EK) Nr.</w:t>
      </w:r>
      <w:hyperlink r:id="rId8" w:tgtFrame="_blank" w:history="1">
        <w:r w:rsidR="004447F0" w:rsidRPr="00CA201F">
          <w:rPr>
            <w:color w:val="000000" w:themeColor="text1"/>
            <w:sz w:val="24"/>
            <w:szCs w:val="24"/>
            <w:lang w:eastAsia="fr-FR"/>
          </w:rPr>
          <w:t>1170/2009</w:t>
        </w:r>
      </w:hyperlink>
      <w:r w:rsidR="004447F0" w:rsidRPr="00CA201F">
        <w:rPr>
          <w:color w:val="000000" w:themeColor="text1"/>
          <w:sz w:val="24"/>
          <w:szCs w:val="24"/>
          <w:lang w:eastAsia="fr-FR"/>
        </w:rPr>
        <w:t xml:space="preserve">, ar ko groza Eiropas Parlamenta un Padomes Direktīvu </w:t>
      </w:r>
      <w:hyperlink r:id="rId9" w:tgtFrame="_blank" w:history="1">
        <w:r w:rsidR="004447F0" w:rsidRPr="00CA201F">
          <w:rPr>
            <w:color w:val="000000" w:themeColor="text1"/>
            <w:sz w:val="24"/>
            <w:szCs w:val="24"/>
            <w:lang w:eastAsia="fr-FR"/>
          </w:rPr>
          <w:t>2002/46/EK</w:t>
        </w:r>
      </w:hyperlink>
      <w:r w:rsidR="004447F0" w:rsidRPr="00CA201F">
        <w:rPr>
          <w:color w:val="000000" w:themeColor="text1"/>
          <w:sz w:val="24"/>
          <w:szCs w:val="24"/>
          <w:lang w:eastAsia="fr-FR"/>
        </w:rPr>
        <w:t xml:space="preserve"> un Eiropas Parlamenta un Padomes Regulu (EK) Nr.</w:t>
      </w:r>
      <w:r w:rsidR="0062506D" w:rsidRPr="00CA201F">
        <w:rPr>
          <w:color w:val="000000" w:themeColor="text1"/>
          <w:sz w:val="24"/>
          <w:szCs w:val="24"/>
          <w:lang w:eastAsia="fr-FR"/>
        </w:rPr>
        <w:t> </w:t>
      </w:r>
      <w:hyperlink r:id="rId10" w:tgtFrame="_blank" w:history="1">
        <w:r w:rsidR="004447F0" w:rsidRPr="00CA201F">
          <w:rPr>
            <w:color w:val="000000" w:themeColor="text1"/>
            <w:sz w:val="24"/>
            <w:szCs w:val="24"/>
            <w:lang w:eastAsia="fr-FR"/>
          </w:rPr>
          <w:t>1925/2006</w:t>
        </w:r>
      </w:hyperlink>
      <w:r w:rsidR="004447F0" w:rsidRPr="00CA201F">
        <w:rPr>
          <w:color w:val="000000" w:themeColor="text1"/>
          <w:sz w:val="24"/>
          <w:szCs w:val="24"/>
          <w:lang w:eastAsia="fr-FR"/>
        </w:rPr>
        <w:t xml:space="preserve"> attiecībā uz sarakstiem ar vitamīniem un minerālvielām, kā arī to veidiem, ko drīkst pievienot pārtikas produktiem, tostarp uztura bagātinātājiem;</w:t>
      </w:r>
    </w:p>
    <w:p w14:paraId="013CAE73" w14:textId="11B9880B" w:rsidR="004447F0" w:rsidRPr="00CA201F" w:rsidRDefault="00B3151D" w:rsidP="00BD243D">
      <w:pPr>
        <w:ind w:firstLine="709"/>
        <w:jc w:val="both"/>
        <w:rPr>
          <w:color w:val="000000" w:themeColor="text1"/>
          <w:sz w:val="24"/>
          <w:szCs w:val="24"/>
          <w:lang w:eastAsia="fr-FR"/>
        </w:rPr>
      </w:pPr>
      <w:r>
        <w:rPr>
          <w:color w:val="000000" w:themeColor="text1"/>
          <w:sz w:val="24"/>
          <w:szCs w:val="24"/>
          <w:lang w:eastAsia="fr-FR"/>
        </w:rPr>
        <w:t>8</w:t>
      </w:r>
      <w:r w:rsidR="004447F0" w:rsidRPr="00CA201F">
        <w:rPr>
          <w:color w:val="000000" w:themeColor="text1"/>
          <w:sz w:val="24"/>
          <w:szCs w:val="24"/>
          <w:lang w:eastAsia="fr-FR"/>
        </w:rPr>
        <w:t>.2. Komisijas 2011.gada 14.novembra Regulā (ES) Nr.</w:t>
      </w:r>
      <w:hyperlink r:id="rId11" w:tgtFrame="_blank" w:history="1">
        <w:r w:rsidR="004447F0" w:rsidRPr="00CA201F">
          <w:rPr>
            <w:color w:val="000000" w:themeColor="text1"/>
            <w:sz w:val="24"/>
            <w:szCs w:val="24"/>
            <w:lang w:eastAsia="fr-FR"/>
          </w:rPr>
          <w:t>1161/2011</w:t>
        </w:r>
      </w:hyperlink>
      <w:r w:rsidR="004447F0" w:rsidRPr="00CA201F">
        <w:rPr>
          <w:color w:val="000000" w:themeColor="text1"/>
          <w:sz w:val="24"/>
          <w:szCs w:val="24"/>
          <w:lang w:eastAsia="fr-FR"/>
        </w:rPr>
        <w:t xml:space="preserve">, ar ko groza Eiropas Parlamenta un Padomes Direktīvu </w:t>
      </w:r>
      <w:hyperlink r:id="rId12" w:tgtFrame="_blank" w:history="1">
        <w:r w:rsidR="004447F0" w:rsidRPr="00CA201F">
          <w:rPr>
            <w:color w:val="000000" w:themeColor="text1"/>
            <w:sz w:val="24"/>
            <w:szCs w:val="24"/>
            <w:lang w:eastAsia="fr-FR"/>
          </w:rPr>
          <w:t>2002/46/EK</w:t>
        </w:r>
      </w:hyperlink>
      <w:r w:rsidR="004447F0" w:rsidRPr="00CA201F">
        <w:rPr>
          <w:color w:val="000000" w:themeColor="text1"/>
          <w:sz w:val="24"/>
          <w:szCs w:val="24"/>
          <w:lang w:eastAsia="fr-FR"/>
        </w:rPr>
        <w:t>, Eiropas Parlamenta un Padomes Regulu (EK) Nr.</w:t>
      </w:r>
      <w:hyperlink r:id="rId13" w:tgtFrame="_blank" w:history="1">
        <w:r w:rsidR="004447F0" w:rsidRPr="00CA201F">
          <w:rPr>
            <w:color w:val="000000" w:themeColor="text1"/>
            <w:sz w:val="24"/>
            <w:szCs w:val="24"/>
            <w:lang w:eastAsia="fr-FR"/>
          </w:rPr>
          <w:t>1925/2006</w:t>
        </w:r>
      </w:hyperlink>
      <w:r w:rsidR="004447F0" w:rsidRPr="00CA201F">
        <w:rPr>
          <w:color w:val="000000" w:themeColor="text1"/>
          <w:sz w:val="24"/>
          <w:szCs w:val="24"/>
          <w:lang w:eastAsia="fr-FR"/>
        </w:rPr>
        <w:t xml:space="preserve"> un Komisijas Regulu (EK) Nr. </w:t>
      </w:r>
      <w:hyperlink r:id="rId14" w:tgtFrame="_blank" w:history="1">
        <w:r w:rsidR="004447F0" w:rsidRPr="00CA201F">
          <w:rPr>
            <w:color w:val="000000" w:themeColor="text1"/>
            <w:sz w:val="24"/>
            <w:szCs w:val="24"/>
            <w:lang w:eastAsia="fr-FR"/>
          </w:rPr>
          <w:t>953/2009</w:t>
        </w:r>
      </w:hyperlink>
      <w:r w:rsidR="004447F0" w:rsidRPr="00CA201F">
        <w:rPr>
          <w:color w:val="000000" w:themeColor="text1"/>
          <w:sz w:val="24"/>
          <w:szCs w:val="24"/>
          <w:lang w:eastAsia="fr-FR"/>
        </w:rPr>
        <w:t xml:space="preserve"> attiecībā uz sarakstiem ar minerālvielām, ko drīkst pievienot pārtikas produktiem;</w:t>
      </w:r>
    </w:p>
    <w:p w14:paraId="0FFD16A5" w14:textId="15A4D1CF" w:rsidR="004447F0" w:rsidRPr="00CA201F" w:rsidRDefault="00B3151D" w:rsidP="004447F0">
      <w:pPr>
        <w:ind w:firstLine="709"/>
        <w:jc w:val="both"/>
        <w:rPr>
          <w:color w:val="000000" w:themeColor="text1"/>
          <w:sz w:val="24"/>
          <w:szCs w:val="24"/>
          <w:lang w:eastAsia="fr-FR"/>
        </w:rPr>
      </w:pPr>
      <w:r>
        <w:rPr>
          <w:color w:val="000000" w:themeColor="text1"/>
          <w:sz w:val="24"/>
          <w:szCs w:val="24"/>
          <w:lang w:val="en-US" w:eastAsia="fr-FR"/>
        </w:rPr>
        <w:t>8</w:t>
      </w:r>
      <w:r w:rsidR="004447F0" w:rsidRPr="00CA201F">
        <w:rPr>
          <w:color w:val="000000" w:themeColor="text1"/>
          <w:sz w:val="24"/>
          <w:szCs w:val="24"/>
          <w:lang w:val="en-US" w:eastAsia="fr-FR"/>
        </w:rPr>
        <w:t>.3. Komisijas 2014.</w:t>
      </w:r>
      <w:r w:rsidR="0062506D" w:rsidRPr="00CA201F">
        <w:rPr>
          <w:color w:val="000000" w:themeColor="text1"/>
          <w:sz w:val="24"/>
          <w:szCs w:val="24"/>
          <w:lang w:val="en-US" w:eastAsia="fr-FR"/>
        </w:rPr>
        <w:t xml:space="preserve"> </w:t>
      </w:r>
      <w:r w:rsidR="004447F0" w:rsidRPr="00CA201F">
        <w:rPr>
          <w:color w:val="000000" w:themeColor="text1"/>
          <w:sz w:val="24"/>
          <w:szCs w:val="24"/>
          <w:lang w:val="en-US" w:eastAsia="fr-FR"/>
        </w:rPr>
        <w:t>gada 7.</w:t>
      </w:r>
      <w:r w:rsidR="0062506D" w:rsidRPr="00CA201F">
        <w:rPr>
          <w:color w:val="000000" w:themeColor="text1"/>
          <w:sz w:val="24"/>
          <w:szCs w:val="24"/>
          <w:lang w:val="en-US" w:eastAsia="fr-FR"/>
        </w:rPr>
        <w:t> </w:t>
      </w:r>
      <w:r w:rsidR="004447F0" w:rsidRPr="00CA201F">
        <w:rPr>
          <w:color w:val="000000" w:themeColor="text1"/>
          <w:sz w:val="24"/>
          <w:szCs w:val="24"/>
          <w:lang w:val="en-US" w:eastAsia="fr-FR"/>
        </w:rPr>
        <w:t>februāra Regulā (ES) Nr.</w:t>
      </w:r>
      <w:r w:rsidR="0062506D" w:rsidRPr="00CA201F">
        <w:rPr>
          <w:color w:val="000000" w:themeColor="text1"/>
          <w:sz w:val="24"/>
          <w:szCs w:val="24"/>
          <w:lang w:val="en-US" w:eastAsia="fr-FR"/>
        </w:rPr>
        <w:t> </w:t>
      </w:r>
      <w:hyperlink r:id="rId15" w:tgtFrame="_blank" w:history="1">
        <w:r w:rsidR="004447F0" w:rsidRPr="00CA201F">
          <w:rPr>
            <w:color w:val="000000" w:themeColor="text1"/>
            <w:sz w:val="24"/>
            <w:szCs w:val="24"/>
            <w:lang w:eastAsia="fr-FR"/>
          </w:rPr>
          <w:t>119/2014</w:t>
        </w:r>
      </w:hyperlink>
      <w:r w:rsidR="004447F0" w:rsidRPr="00CA201F">
        <w:rPr>
          <w:color w:val="000000" w:themeColor="text1"/>
          <w:sz w:val="24"/>
          <w:szCs w:val="24"/>
          <w:lang w:eastAsia="fr-FR"/>
        </w:rPr>
        <w:t xml:space="preserve">, ar ko groza Eiropas Parlamenta un Padomes Direktīvu </w:t>
      </w:r>
      <w:hyperlink r:id="rId16" w:tgtFrame="_blank" w:history="1">
        <w:r w:rsidR="004447F0" w:rsidRPr="00CA201F">
          <w:rPr>
            <w:color w:val="000000" w:themeColor="text1"/>
            <w:sz w:val="24"/>
            <w:szCs w:val="24"/>
            <w:lang w:eastAsia="fr-FR"/>
          </w:rPr>
          <w:t>2002/46/EK</w:t>
        </w:r>
      </w:hyperlink>
      <w:r w:rsidR="004447F0" w:rsidRPr="00CA201F">
        <w:rPr>
          <w:color w:val="000000" w:themeColor="text1"/>
          <w:sz w:val="24"/>
          <w:szCs w:val="24"/>
          <w:lang w:eastAsia="fr-FR"/>
        </w:rPr>
        <w:t xml:space="preserve"> un Eiropas Parlamenta un Padomes Regulu (EK) Nr.</w:t>
      </w:r>
      <w:hyperlink r:id="rId17" w:tgtFrame="_blank" w:history="1">
        <w:r w:rsidR="004447F0" w:rsidRPr="00CA201F">
          <w:rPr>
            <w:color w:val="000000" w:themeColor="text1"/>
            <w:sz w:val="24"/>
            <w:szCs w:val="24"/>
            <w:lang w:eastAsia="fr-FR"/>
          </w:rPr>
          <w:t>1925/2006</w:t>
        </w:r>
      </w:hyperlink>
      <w:r w:rsidR="004447F0" w:rsidRPr="00CA201F">
        <w:rPr>
          <w:color w:val="000000" w:themeColor="text1"/>
          <w:sz w:val="24"/>
          <w:szCs w:val="24"/>
          <w:lang w:eastAsia="fr-FR"/>
        </w:rPr>
        <w:t xml:space="preserve"> attiecībā uz raugu, kas bagātināts ar hromu un ko izmanto uztura bagātinātāju ražošanā, kā arī attiecībā uz hroma (III) laktāta trihidrātu, ko pievieno pārtikas produktiem;</w:t>
      </w:r>
    </w:p>
    <w:p w14:paraId="7B5A7980" w14:textId="1543F60C" w:rsidR="004447F0" w:rsidRPr="00CA201F" w:rsidRDefault="00B3151D" w:rsidP="004447F0">
      <w:pPr>
        <w:pStyle w:val="Kjene"/>
        <w:tabs>
          <w:tab w:val="left" w:pos="720"/>
        </w:tabs>
        <w:ind w:firstLine="720"/>
        <w:jc w:val="both"/>
        <w:rPr>
          <w:color w:val="000000" w:themeColor="text1"/>
          <w:sz w:val="24"/>
          <w:szCs w:val="24"/>
        </w:rPr>
      </w:pPr>
      <w:r>
        <w:rPr>
          <w:color w:val="000000" w:themeColor="text1"/>
          <w:sz w:val="24"/>
          <w:szCs w:val="24"/>
        </w:rPr>
        <w:t>8</w:t>
      </w:r>
      <w:r w:rsidR="004447F0" w:rsidRPr="00CA201F">
        <w:rPr>
          <w:color w:val="000000" w:themeColor="text1"/>
          <w:sz w:val="24"/>
          <w:szCs w:val="24"/>
        </w:rPr>
        <w:t xml:space="preserve">.4. Komisijas 2015.gada </w:t>
      </w:r>
      <w:r w:rsidR="002069BF" w:rsidRPr="00CA201F">
        <w:rPr>
          <w:color w:val="000000" w:themeColor="text1"/>
          <w:sz w:val="24"/>
          <w:szCs w:val="24"/>
        </w:rPr>
        <w:t>12.marta</w:t>
      </w:r>
      <w:r w:rsidR="004447F0" w:rsidRPr="00CA201F">
        <w:rPr>
          <w:color w:val="000000" w:themeColor="text1"/>
          <w:sz w:val="24"/>
          <w:szCs w:val="24"/>
        </w:rPr>
        <w:t xml:space="preserve"> Regulā (ES) Nr</w:t>
      </w:r>
      <w:r w:rsidR="002069BF" w:rsidRPr="00CA201F">
        <w:rPr>
          <w:color w:val="000000" w:themeColor="text1"/>
          <w:sz w:val="24"/>
          <w:szCs w:val="24"/>
        </w:rPr>
        <w:t>.2015/414</w:t>
      </w:r>
      <w:r w:rsidR="004447F0" w:rsidRPr="00CA201F">
        <w:rPr>
          <w:rStyle w:val="Marker2"/>
          <w:color w:val="000000" w:themeColor="text1"/>
          <w:sz w:val="24"/>
          <w:szCs w:val="24"/>
        </w:rPr>
        <w:t>,</w:t>
      </w:r>
      <w:r w:rsidR="004447F0" w:rsidRPr="00CA201F">
        <w:rPr>
          <w:color w:val="000000" w:themeColor="text1"/>
          <w:sz w:val="24"/>
          <w:szCs w:val="24"/>
        </w:rPr>
        <w:t xml:space="preserve"> ar ko groza Eiropas Parlamenta un Padomes Direktīvu 2002/46/EK attiecībā uz </w:t>
      </w:r>
      <w:r w:rsidR="004447F0" w:rsidRPr="00CA201F">
        <w:rPr>
          <w:snapToGrid w:val="0"/>
          <w:color w:val="000000" w:themeColor="text1"/>
          <w:sz w:val="24"/>
          <w:szCs w:val="24"/>
        </w:rPr>
        <w:t>(6</w:t>
      </w:r>
      <w:r w:rsidR="004447F0" w:rsidRPr="00CA201F">
        <w:rPr>
          <w:i/>
          <w:snapToGrid w:val="0"/>
          <w:color w:val="000000" w:themeColor="text1"/>
          <w:sz w:val="24"/>
          <w:szCs w:val="24"/>
        </w:rPr>
        <w:t>S</w:t>
      </w:r>
      <w:r w:rsidR="004447F0" w:rsidRPr="00CA201F">
        <w:rPr>
          <w:snapToGrid w:val="0"/>
          <w:color w:val="000000" w:themeColor="text1"/>
          <w:sz w:val="24"/>
          <w:szCs w:val="24"/>
        </w:rPr>
        <w:t>)-5-metiltetrahidrofolijskābes glikozamīna sāli</w:t>
      </w:r>
      <w:r w:rsidR="004447F0" w:rsidRPr="00CA201F">
        <w:rPr>
          <w:color w:val="000000" w:themeColor="text1"/>
          <w:sz w:val="24"/>
          <w:szCs w:val="24"/>
        </w:rPr>
        <w:t>, ko izmanto uztura bagātinātāju ražošanā.</w:t>
      </w:r>
    </w:p>
    <w:p w14:paraId="58F42CBB" w14:textId="77777777" w:rsidR="00612F7B" w:rsidRPr="00CA201F" w:rsidRDefault="00612F7B" w:rsidP="004447F0">
      <w:pPr>
        <w:pStyle w:val="Kjene"/>
        <w:tabs>
          <w:tab w:val="left" w:pos="720"/>
        </w:tabs>
        <w:ind w:firstLine="720"/>
        <w:jc w:val="both"/>
        <w:rPr>
          <w:color w:val="000000" w:themeColor="text1"/>
          <w:sz w:val="24"/>
          <w:szCs w:val="24"/>
        </w:rPr>
      </w:pPr>
    </w:p>
    <w:p w14:paraId="2A64E285" w14:textId="77777777" w:rsidR="00576100" w:rsidRPr="00CA201F" w:rsidRDefault="00576100" w:rsidP="0043475E">
      <w:pPr>
        <w:pStyle w:val="Kjene"/>
        <w:tabs>
          <w:tab w:val="clear" w:pos="4153"/>
          <w:tab w:val="clear" w:pos="8306"/>
        </w:tabs>
        <w:jc w:val="center"/>
        <w:rPr>
          <w:strike/>
          <w:color w:val="000000" w:themeColor="text1"/>
          <w:sz w:val="24"/>
          <w:szCs w:val="24"/>
        </w:rPr>
      </w:pPr>
      <w:r w:rsidRPr="00CA201F">
        <w:rPr>
          <w:rFonts w:eastAsia="Times New Roman"/>
          <w:b/>
          <w:bCs/>
          <w:color w:val="000000" w:themeColor="text1"/>
          <w:sz w:val="24"/>
          <w:szCs w:val="24"/>
          <w:lang w:eastAsia="fr-FR"/>
        </w:rPr>
        <w:t xml:space="preserve">III. </w:t>
      </w:r>
      <w:r w:rsidR="009A7BE8" w:rsidRPr="00CA201F">
        <w:rPr>
          <w:rFonts w:eastAsia="Times New Roman"/>
          <w:b/>
          <w:bCs/>
          <w:color w:val="000000" w:themeColor="text1"/>
          <w:sz w:val="24"/>
          <w:szCs w:val="24"/>
          <w:lang w:eastAsia="fr-FR"/>
        </w:rPr>
        <w:t>R</w:t>
      </w:r>
      <w:r w:rsidRPr="00CA201F">
        <w:rPr>
          <w:rFonts w:eastAsia="Times New Roman"/>
          <w:b/>
          <w:bCs/>
          <w:color w:val="000000" w:themeColor="text1"/>
          <w:sz w:val="24"/>
          <w:szCs w:val="24"/>
          <w:lang w:eastAsia="fr-FR"/>
        </w:rPr>
        <w:t>eģistrācijas</w:t>
      </w:r>
      <w:r w:rsidR="009A7BE8" w:rsidRPr="00CA201F">
        <w:rPr>
          <w:rFonts w:eastAsia="Times New Roman"/>
          <w:b/>
          <w:bCs/>
          <w:color w:val="000000" w:themeColor="text1"/>
          <w:sz w:val="24"/>
          <w:szCs w:val="24"/>
          <w:lang w:eastAsia="fr-FR"/>
        </w:rPr>
        <w:t>, aprites apturēšanas vai ierobežošanas</w:t>
      </w:r>
      <w:r w:rsidRPr="00CA201F">
        <w:rPr>
          <w:rFonts w:eastAsia="Times New Roman"/>
          <w:b/>
          <w:bCs/>
          <w:color w:val="000000" w:themeColor="text1"/>
          <w:sz w:val="24"/>
          <w:szCs w:val="24"/>
          <w:lang w:eastAsia="fr-FR"/>
        </w:rPr>
        <w:t xml:space="preserve"> </w:t>
      </w:r>
      <w:r w:rsidR="009A7BE8" w:rsidRPr="00CA201F">
        <w:rPr>
          <w:rFonts w:eastAsia="Times New Roman"/>
          <w:b/>
          <w:bCs/>
          <w:color w:val="000000" w:themeColor="text1"/>
          <w:sz w:val="24"/>
          <w:szCs w:val="24"/>
          <w:lang w:eastAsia="fr-FR"/>
        </w:rPr>
        <w:t xml:space="preserve">un reģistrācijas anulēšanas </w:t>
      </w:r>
      <w:r w:rsidRPr="00CA201F">
        <w:rPr>
          <w:rFonts w:eastAsia="Times New Roman"/>
          <w:b/>
          <w:bCs/>
          <w:color w:val="000000" w:themeColor="text1"/>
          <w:sz w:val="24"/>
          <w:szCs w:val="24"/>
          <w:lang w:eastAsia="fr-FR"/>
        </w:rPr>
        <w:t>kārtība</w:t>
      </w:r>
    </w:p>
    <w:p w14:paraId="7B52C0F5" w14:textId="77777777" w:rsidR="00612F7B" w:rsidRPr="00CA201F" w:rsidRDefault="00612F7B" w:rsidP="00576100">
      <w:pPr>
        <w:pStyle w:val="Kjene"/>
        <w:tabs>
          <w:tab w:val="left" w:pos="720"/>
        </w:tabs>
        <w:ind w:firstLine="709"/>
        <w:jc w:val="both"/>
        <w:rPr>
          <w:strike/>
          <w:color w:val="000000" w:themeColor="text1"/>
          <w:sz w:val="24"/>
          <w:szCs w:val="24"/>
        </w:rPr>
      </w:pPr>
    </w:p>
    <w:p w14:paraId="30C1837F" w14:textId="641517E8" w:rsidR="00A47ACD" w:rsidRPr="00CA201F" w:rsidRDefault="00370A34" w:rsidP="00A47ACD">
      <w:pPr>
        <w:ind w:firstLine="709"/>
        <w:jc w:val="both"/>
        <w:rPr>
          <w:color w:val="000000" w:themeColor="text1"/>
          <w:sz w:val="24"/>
          <w:szCs w:val="24"/>
          <w:lang w:eastAsia="fr-FR"/>
        </w:rPr>
      </w:pPr>
      <w:r>
        <w:rPr>
          <w:color w:val="000000" w:themeColor="text1"/>
          <w:sz w:val="24"/>
          <w:szCs w:val="24"/>
          <w:lang w:eastAsia="fr-FR"/>
        </w:rPr>
        <w:t>9</w:t>
      </w:r>
      <w:r w:rsidR="00576100" w:rsidRPr="00CA201F">
        <w:rPr>
          <w:color w:val="000000" w:themeColor="text1"/>
          <w:sz w:val="24"/>
          <w:szCs w:val="24"/>
          <w:lang w:eastAsia="fr-FR"/>
        </w:rPr>
        <w:t xml:space="preserve">. </w:t>
      </w:r>
      <w:r w:rsidR="0011560D" w:rsidRPr="00CA201F">
        <w:rPr>
          <w:color w:val="000000" w:themeColor="text1"/>
          <w:sz w:val="24"/>
          <w:szCs w:val="24"/>
          <w:lang w:eastAsia="fr-FR"/>
        </w:rPr>
        <w:t>Lai reģistrētu uztura bagātinātāju, u</w:t>
      </w:r>
      <w:r w:rsidR="008967A8" w:rsidRPr="00CA201F">
        <w:rPr>
          <w:color w:val="000000" w:themeColor="text1"/>
          <w:sz w:val="24"/>
          <w:szCs w:val="24"/>
          <w:lang w:eastAsia="fr-FR"/>
        </w:rPr>
        <w:t>zņēmums</w:t>
      </w:r>
      <w:r w:rsidR="00576100" w:rsidRPr="00CA201F">
        <w:rPr>
          <w:color w:val="000000" w:themeColor="text1"/>
          <w:sz w:val="24"/>
          <w:szCs w:val="24"/>
          <w:lang w:eastAsia="fr-FR"/>
        </w:rPr>
        <w:t xml:space="preserve"> </w:t>
      </w:r>
      <w:r w:rsidR="00422717" w:rsidRPr="00CA201F">
        <w:rPr>
          <w:color w:val="000000" w:themeColor="text1"/>
          <w:sz w:val="24"/>
          <w:szCs w:val="24"/>
          <w:lang w:eastAsia="fr-FR"/>
        </w:rPr>
        <w:t xml:space="preserve">dienestā </w:t>
      </w:r>
      <w:r w:rsidR="00612F7B" w:rsidRPr="00CA201F">
        <w:rPr>
          <w:color w:val="000000" w:themeColor="text1"/>
          <w:sz w:val="24"/>
          <w:szCs w:val="24"/>
          <w:lang w:eastAsia="fr-FR"/>
        </w:rPr>
        <w:t>iesniedz:</w:t>
      </w:r>
    </w:p>
    <w:p w14:paraId="0ADE68CB" w14:textId="6B42D73D" w:rsidR="00612F7B" w:rsidRPr="00CA201F" w:rsidRDefault="00370A34" w:rsidP="00612F7B">
      <w:pPr>
        <w:ind w:firstLine="709"/>
        <w:jc w:val="both"/>
        <w:rPr>
          <w:color w:val="000000" w:themeColor="text1"/>
          <w:sz w:val="24"/>
          <w:szCs w:val="24"/>
          <w:lang w:eastAsia="fr-FR"/>
        </w:rPr>
      </w:pPr>
      <w:r>
        <w:rPr>
          <w:color w:val="000000" w:themeColor="text1"/>
          <w:sz w:val="24"/>
          <w:szCs w:val="24"/>
          <w:lang w:eastAsia="fr-FR"/>
        </w:rPr>
        <w:t>9</w:t>
      </w:r>
      <w:r w:rsidR="00612F7B" w:rsidRPr="00CA201F">
        <w:rPr>
          <w:color w:val="000000" w:themeColor="text1"/>
          <w:sz w:val="24"/>
          <w:szCs w:val="24"/>
          <w:lang w:eastAsia="fr-FR"/>
        </w:rPr>
        <w:t>.1. paziņojumu uztura bagātinātāja reģistrācijai (</w:t>
      </w:r>
      <w:hyperlink r:id="rId18" w:anchor="piel2" w:tgtFrame="_blank" w:history="1">
        <w:r w:rsidR="00612F7B" w:rsidRPr="00CA201F">
          <w:rPr>
            <w:color w:val="000000" w:themeColor="text1"/>
            <w:sz w:val="24"/>
            <w:szCs w:val="24"/>
            <w:lang w:eastAsia="fr-FR"/>
          </w:rPr>
          <w:t>1.pielikums</w:t>
        </w:r>
      </w:hyperlink>
      <w:r w:rsidR="00612F7B" w:rsidRPr="00CA201F">
        <w:rPr>
          <w:color w:val="000000" w:themeColor="text1"/>
          <w:sz w:val="24"/>
          <w:szCs w:val="24"/>
          <w:lang w:eastAsia="fr-FR"/>
        </w:rPr>
        <w:t>);</w:t>
      </w:r>
    </w:p>
    <w:p w14:paraId="1166FC6E" w14:textId="25DBBC32" w:rsidR="00612F7B" w:rsidRPr="00CA201F" w:rsidRDefault="00370A34" w:rsidP="00612F7B">
      <w:pPr>
        <w:ind w:firstLine="709"/>
        <w:jc w:val="both"/>
        <w:rPr>
          <w:color w:val="000000" w:themeColor="text1"/>
          <w:sz w:val="24"/>
          <w:szCs w:val="24"/>
          <w:lang w:eastAsia="fr-FR"/>
        </w:rPr>
      </w:pPr>
      <w:r>
        <w:rPr>
          <w:color w:val="000000" w:themeColor="text1"/>
          <w:sz w:val="24"/>
          <w:szCs w:val="24"/>
          <w:lang w:eastAsia="fr-FR"/>
        </w:rPr>
        <w:t>9</w:t>
      </w:r>
      <w:r w:rsidR="00612F7B" w:rsidRPr="00CA201F">
        <w:rPr>
          <w:color w:val="000000" w:themeColor="text1"/>
          <w:sz w:val="24"/>
          <w:szCs w:val="24"/>
          <w:lang w:eastAsia="fr-FR"/>
        </w:rPr>
        <w:t>.</w:t>
      </w:r>
      <w:r w:rsidR="000C7639" w:rsidRPr="00CA201F">
        <w:rPr>
          <w:color w:val="000000" w:themeColor="text1"/>
          <w:sz w:val="24"/>
          <w:szCs w:val="24"/>
          <w:lang w:eastAsia="fr-FR"/>
        </w:rPr>
        <w:t>2</w:t>
      </w:r>
      <w:r w:rsidR="00612F7B" w:rsidRPr="00CA201F">
        <w:rPr>
          <w:color w:val="000000" w:themeColor="text1"/>
          <w:sz w:val="24"/>
          <w:szCs w:val="24"/>
          <w:lang w:eastAsia="fr-FR"/>
        </w:rPr>
        <w:t xml:space="preserve">. uztura bagātinātāja marķējuma </w:t>
      </w:r>
      <w:r w:rsidR="00883FB8" w:rsidRPr="00CA201F">
        <w:rPr>
          <w:color w:val="000000" w:themeColor="text1"/>
          <w:sz w:val="24"/>
          <w:szCs w:val="24"/>
          <w:lang w:eastAsia="fr-FR"/>
        </w:rPr>
        <w:t>paraugu</w:t>
      </w:r>
      <w:r w:rsidR="0000695C" w:rsidRPr="00CA201F">
        <w:rPr>
          <w:color w:val="000000" w:themeColor="text1"/>
          <w:sz w:val="24"/>
          <w:szCs w:val="24"/>
          <w:lang w:eastAsia="fr-FR"/>
        </w:rPr>
        <w:t xml:space="preserve"> </w:t>
      </w:r>
      <w:r w:rsidR="00C67758" w:rsidRPr="00CA201F">
        <w:rPr>
          <w:color w:val="000000" w:themeColor="text1"/>
          <w:sz w:val="24"/>
          <w:szCs w:val="24"/>
          <w:lang w:eastAsia="fr-FR"/>
        </w:rPr>
        <w:t xml:space="preserve">oriģinālvalodā </w:t>
      </w:r>
      <w:r w:rsidR="0000695C" w:rsidRPr="00CA201F">
        <w:rPr>
          <w:color w:val="000000" w:themeColor="text1"/>
          <w:sz w:val="24"/>
          <w:szCs w:val="24"/>
          <w:lang w:eastAsia="fr-FR"/>
        </w:rPr>
        <w:t>(</w:t>
      </w:r>
      <w:r w:rsidR="00D93B93" w:rsidRPr="00CA201F">
        <w:rPr>
          <w:color w:val="000000" w:themeColor="text1"/>
          <w:sz w:val="24"/>
          <w:szCs w:val="24"/>
        </w:rPr>
        <w:t xml:space="preserve">piemēram, kastīte, etiķete </w:t>
      </w:r>
      <w:r w:rsidR="00D93B93" w:rsidRPr="00CA201F">
        <w:rPr>
          <w:color w:val="000000" w:themeColor="text1"/>
          <w:sz w:val="24"/>
          <w:szCs w:val="24"/>
          <w:lang w:eastAsia="fr-FR"/>
        </w:rPr>
        <w:t>vai arī skaidri redzama fotokopija no iepakojuma oriģināla ar salasāmu tekstu, vai makets ieskanētā veidā</w:t>
      </w:r>
      <w:r w:rsidR="0000695C" w:rsidRPr="00CA201F">
        <w:rPr>
          <w:color w:val="000000" w:themeColor="text1"/>
          <w:sz w:val="24"/>
          <w:szCs w:val="24"/>
          <w:lang w:eastAsia="fr-FR"/>
        </w:rPr>
        <w:t>)</w:t>
      </w:r>
      <w:r w:rsidR="00612F7B" w:rsidRPr="00CA201F">
        <w:rPr>
          <w:color w:val="000000" w:themeColor="text1"/>
          <w:sz w:val="24"/>
          <w:szCs w:val="24"/>
          <w:lang w:eastAsia="fr-FR"/>
        </w:rPr>
        <w:t>;</w:t>
      </w:r>
    </w:p>
    <w:p w14:paraId="36EEC2C8" w14:textId="2910C2DF" w:rsidR="00612F7B" w:rsidRPr="00CA201F" w:rsidRDefault="00370A34" w:rsidP="00612F7B">
      <w:pPr>
        <w:pStyle w:val="Kjene"/>
        <w:tabs>
          <w:tab w:val="left" w:pos="720"/>
        </w:tabs>
        <w:ind w:firstLine="709"/>
        <w:jc w:val="both"/>
        <w:rPr>
          <w:rFonts w:eastAsia="Times New Roman"/>
          <w:color w:val="000000" w:themeColor="text1"/>
          <w:sz w:val="24"/>
          <w:szCs w:val="24"/>
          <w:lang w:eastAsia="fr-FR"/>
        </w:rPr>
      </w:pPr>
      <w:r>
        <w:rPr>
          <w:rFonts w:eastAsia="Times New Roman"/>
          <w:color w:val="000000" w:themeColor="text1"/>
          <w:sz w:val="24"/>
          <w:szCs w:val="24"/>
          <w:lang w:eastAsia="fr-FR"/>
        </w:rPr>
        <w:t>9</w:t>
      </w:r>
      <w:r w:rsidR="00612F7B" w:rsidRPr="00CA201F">
        <w:rPr>
          <w:rFonts w:eastAsia="Times New Roman"/>
          <w:color w:val="000000" w:themeColor="text1"/>
          <w:sz w:val="24"/>
          <w:szCs w:val="24"/>
          <w:lang w:eastAsia="fr-FR"/>
        </w:rPr>
        <w:t>.</w:t>
      </w:r>
      <w:r w:rsidR="000C7639" w:rsidRPr="00CA201F">
        <w:rPr>
          <w:rFonts w:eastAsia="Times New Roman"/>
          <w:color w:val="000000" w:themeColor="text1"/>
          <w:sz w:val="24"/>
          <w:szCs w:val="24"/>
          <w:lang w:eastAsia="fr-FR"/>
        </w:rPr>
        <w:t>3</w:t>
      </w:r>
      <w:r w:rsidR="00612F7B" w:rsidRPr="00CA201F">
        <w:rPr>
          <w:rFonts w:eastAsia="Times New Roman"/>
          <w:color w:val="000000" w:themeColor="text1"/>
          <w:sz w:val="24"/>
          <w:szCs w:val="24"/>
          <w:lang w:eastAsia="fr-FR"/>
        </w:rPr>
        <w:t>. marķējuma teksta paraugu un citu informāciju</w:t>
      </w:r>
      <w:r w:rsidR="00ED0214" w:rsidRPr="00CA201F">
        <w:rPr>
          <w:rFonts w:eastAsia="Times New Roman"/>
          <w:color w:val="000000" w:themeColor="text1"/>
          <w:sz w:val="24"/>
          <w:szCs w:val="24"/>
          <w:lang w:eastAsia="fr-FR"/>
        </w:rPr>
        <w:t xml:space="preserve"> latviešu valodā</w:t>
      </w:r>
      <w:r w:rsidR="00612F7B" w:rsidRPr="00CA201F">
        <w:rPr>
          <w:rFonts w:eastAsia="Times New Roman"/>
          <w:color w:val="000000" w:themeColor="text1"/>
          <w:sz w:val="24"/>
          <w:szCs w:val="24"/>
          <w:lang w:eastAsia="fr-FR"/>
        </w:rPr>
        <w:t xml:space="preserve">, kas tiks pievienota uztura bagātinātājam. </w:t>
      </w:r>
    </w:p>
    <w:p w14:paraId="00B33CB1" w14:textId="77777777" w:rsidR="00612F7B" w:rsidRPr="00CA201F" w:rsidRDefault="00612F7B" w:rsidP="00612F7B">
      <w:pPr>
        <w:pStyle w:val="Kjene"/>
        <w:tabs>
          <w:tab w:val="left" w:pos="720"/>
        </w:tabs>
        <w:ind w:firstLine="709"/>
        <w:jc w:val="both"/>
        <w:rPr>
          <w:color w:val="000000" w:themeColor="text1"/>
          <w:sz w:val="24"/>
          <w:szCs w:val="24"/>
          <w:lang w:eastAsia="fr-FR"/>
        </w:rPr>
      </w:pPr>
    </w:p>
    <w:p w14:paraId="772BF118" w14:textId="7E4837CB" w:rsidR="0050584B" w:rsidRPr="00CA201F" w:rsidRDefault="00370A34" w:rsidP="00A47ACD">
      <w:pPr>
        <w:ind w:firstLine="709"/>
        <w:jc w:val="both"/>
        <w:rPr>
          <w:i/>
          <w:strike/>
          <w:color w:val="000000" w:themeColor="text1"/>
          <w:sz w:val="24"/>
          <w:szCs w:val="24"/>
        </w:rPr>
      </w:pPr>
      <w:r>
        <w:rPr>
          <w:color w:val="000000" w:themeColor="text1"/>
          <w:sz w:val="24"/>
          <w:szCs w:val="24"/>
          <w:lang w:eastAsia="fr-FR"/>
        </w:rPr>
        <w:t>10</w:t>
      </w:r>
      <w:r w:rsidR="002571EA" w:rsidRPr="00CA201F">
        <w:rPr>
          <w:color w:val="000000" w:themeColor="text1"/>
          <w:sz w:val="24"/>
          <w:szCs w:val="24"/>
          <w:lang w:eastAsia="fr-FR"/>
        </w:rPr>
        <w:t xml:space="preserve">. </w:t>
      </w:r>
      <w:r w:rsidR="00576100" w:rsidRPr="00CA201F">
        <w:rPr>
          <w:color w:val="000000" w:themeColor="text1"/>
          <w:sz w:val="24"/>
          <w:szCs w:val="24"/>
          <w:lang w:eastAsia="fr-FR"/>
        </w:rPr>
        <w:t>Ja paziņojumu uztura bagātinātāja reģistrācijai (</w:t>
      </w:r>
      <w:hyperlink r:id="rId19" w:anchor="piel2" w:tgtFrame="_blank" w:history="1">
        <w:r w:rsidR="00576100" w:rsidRPr="00CA201F">
          <w:rPr>
            <w:color w:val="000000" w:themeColor="text1"/>
            <w:sz w:val="24"/>
            <w:szCs w:val="24"/>
            <w:lang w:eastAsia="fr-FR"/>
          </w:rPr>
          <w:t>1.</w:t>
        </w:r>
        <w:r w:rsidR="0062506D" w:rsidRPr="00CA201F">
          <w:rPr>
            <w:color w:val="000000" w:themeColor="text1"/>
            <w:sz w:val="24"/>
            <w:szCs w:val="24"/>
            <w:lang w:eastAsia="fr-FR"/>
          </w:rPr>
          <w:t> </w:t>
        </w:r>
        <w:r w:rsidR="00576100" w:rsidRPr="00CA201F">
          <w:rPr>
            <w:color w:val="000000" w:themeColor="text1"/>
            <w:sz w:val="24"/>
            <w:szCs w:val="24"/>
            <w:lang w:eastAsia="fr-FR"/>
          </w:rPr>
          <w:t>pielikums</w:t>
        </w:r>
      </w:hyperlink>
      <w:r w:rsidR="00576100" w:rsidRPr="00CA201F">
        <w:rPr>
          <w:color w:val="000000" w:themeColor="text1"/>
          <w:sz w:val="24"/>
          <w:szCs w:val="24"/>
          <w:lang w:eastAsia="fr-FR"/>
        </w:rPr>
        <w:t xml:space="preserve">) iesniedz papīra formā, </w:t>
      </w:r>
      <w:r w:rsidR="00DC7B50" w:rsidRPr="00CA201F">
        <w:rPr>
          <w:color w:val="000000" w:themeColor="text1"/>
          <w:sz w:val="24"/>
          <w:szCs w:val="24"/>
          <w:lang w:eastAsia="fr-FR"/>
        </w:rPr>
        <w:t xml:space="preserve">uzņēmums </w:t>
      </w:r>
      <w:r w:rsidR="00EF7A75" w:rsidRPr="00CA201F">
        <w:rPr>
          <w:color w:val="000000" w:themeColor="text1"/>
          <w:sz w:val="24"/>
          <w:szCs w:val="24"/>
          <w:lang w:eastAsia="fr-FR"/>
        </w:rPr>
        <w:t xml:space="preserve">šo noteikumu </w:t>
      </w:r>
      <w:r w:rsidR="00704456">
        <w:rPr>
          <w:color w:val="000000" w:themeColor="text1"/>
          <w:sz w:val="24"/>
          <w:szCs w:val="24"/>
          <w:lang w:eastAsia="fr-FR"/>
        </w:rPr>
        <w:t>9</w:t>
      </w:r>
      <w:r w:rsidR="00EF7A75" w:rsidRPr="00CA201F">
        <w:rPr>
          <w:color w:val="000000" w:themeColor="text1"/>
          <w:sz w:val="24"/>
          <w:szCs w:val="24"/>
          <w:lang w:eastAsia="fr-FR"/>
        </w:rPr>
        <w:t xml:space="preserve">.3.apakšpunktā minēto paraugu un informāciju </w:t>
      </w:r>
      <w:r w:rsidR="001107BE" w:rsidRPr="00CA201F">
        <w:rPr>
          <w:color w:val="000000" w:themeColor="text1"/>
          <w:sz w:val="24"/>
          <w:szCs w:val="24"/>
          <w:lang w:eastAsia="fr-FR"/>
        </w:rPr>
        <w:t xml:space="preserve">dienestā </w:t>
      </w:r>
      <w:r w:rsidR="00576100" w:rsidRPr="00CA201F">
        <w:rPr>
          <w:color w:val="000000" w:themeColor="text1"/>
          <w:sz w:val="24"/>
          <w:szCs w:val="24"/>
          <w:lang w:eastAsia="fr-FR"/>
        </w:rPr>
        <w:t>papildus iesniedz, izmantojot pieejamos elektroniskos datu nesējus.</w:t>
      </w:r>
      <w:r w:rsidR="00F43B2D" w:rsidRPr="00CA201F">
        <w:rPr>
          <w:color w:val="000000" w:themeColor="text1"/>
          <w:sz w:val="24"/>
          <w:szCs w:val="24"/>
          <w:lang w:eastAsia="fr-FR"/>
        </w:rPr>
        <w:t xml:space="preserve"> </w:t>
      </w:r>
    </w:p>
    <w:p w14:paraId="6BCD18A8" w14:textId="77777777" w:rsidR="00576100" w:rsidRPr="00CA201F" w:rsidRDefault="00576100" w:rsidP="00576100">
      <w:pPr>
        <w:pStyle w:val="Kjene"/>
        <w:tabs>
          <w:tab w:val="left" w:pos="720"/>
        </w:tabs>
        <w:jc w:val="both"/>
        <w:rPr>
          <w:strike/>
          <w:color w:val="000000" w:themeColor="text1"/>
          <w:sz w:val="24"/>
          <w:szCs w:val="24"/>
        </w:rPr>
      </w:pPr>
    </w:p>
    <w:p w14:paraId="3637E2D6" w14:textId="6FF41326" w:rsidR="00D45D76" w:rsidRPr="00CA201F" w:rsidRDefault="00D73D08" w:rsidP="00576100">
      <w:pPr>
        <w:ind w:firstLine="709"/>
        <w:jc w:val="both"/>
        <w:rPr>
          <w:sz w:val="24"/>
          <w:szCs w:val="24"/>
        </w:rPr>
      </w:pPr>
      <w:bookmarkStart w:id="4" w:name="p-115582"/>
      <w:bookmarkStart w:id="5" w:name="p8"/>
      <w:bookmarkStart w:id="6" w:name="p-522861"/>
      <w:bookmarkStart w:id="7" w:name="p9"/>
      <w:bookmarkStart w:id="8" w:name="p-522862"/>
      <w:bookmarkStart w:id="9" w:name="p10"/>
      <w:bookmarkEnd w:id="4"/>
      <w:bookmarkEnd w:id="5"/>
      <w:bookmarkEnd w:id="6"/>
      <w:bookmarkEnd w:id="7"/>
      <w:bookmarkEnd w:id="8"/>
      <w:bookmarkEnd w:id="9"/>
      <w:r w:rsidRPr="00CA201F">
        <w:rPr>
          <w:sz w:val="24"/>
          <w:szCs w:val="24"/>
        </w:rPr>
        <w:t>1</w:t>
      </w:r>
      <w:r w:rsidR="00370A34">
        <w:rPr>
          <w:sz w:val="24"/>
          <w:szCs w:val="24"/>
        </w:rPr>
        <w:t>1</w:t>
      </w:r>
      <w:r w:rsidRPr="00CA201F">
        <w:rPr>
          <w:sz w:val="24"/>
          <w:szCs w:val="24"/>
        </w:rPr>
        <w:t>. D</w:t>
      </w:r>
      <w:r w:rsidR="008967A8" w:rsidRPr="00CA201F">
        <w:rPr>
          <w:sz w:val="24"/>
          <w:szCs w:val="24"/>
        </w:rPr>
        <w:t>ienests var pieprasīt Zāļu valsts aģentūras atzinumu</w:t>
      </w:r>
      <w:r w:rsidRPr="00CA201F">
        <w:rPr>
          <w:sz w:val="24"/>
          <w:szCs w:val="24"/>
        </w:rPr>
        <w:t>:</w:t>
      </w:r>
    </w:p>
    <w:p w14:paraId="190604AF" w14:textId="7A025518" w:rsidR="00D45D76" w:rsidRPr="00CA201F" w:rsidRDefault="00D45D76" w:rsidP="00576100">
      <w:pPr>
        <w:ind w:firstLine="709"/>
        <w:jc w:val="both"/>
        <w:rPr>
          <w:color w:val="000000" w:themeColor="text1"/>
          <w:sz w:val="24"/>
          <w:szCs w:val="24"/>
          <w:lang w:eastAsia="fr-FR"/>
        </w:rPr>
      </w:pPr>
      <w:r w:rsidRPr="00CA201F">
        <w:rPr>
          <w:sz w:val="24"/>
          <w:szCs w:val="24"/>
        </w:rPr>
        <w:t>1</w:t>
      </w:r>
      <w:r w:rsidR="00370A34">
        <w:rPr>
          <w:sz w:val="24"/>
          <w:szCs w:val="24"/>
        </w:rPr>
        <w:t>1</w:t>
      </w:r>
      <w:r w:rsidRPr="00CA201F">
        <w:rPr>
          <w:sz w:val="24"/>
          <w:szCs w:val="24"/>
        </w:rPr>
        <w:t xml:space="preserve">.1. </w:t>
      </w:r>
      <w:r w:rsidR="00D73D08" w:rsidRPr="00CA201F">
        <w:rPr>
          <w:sz w:val="24"/>
          <w:szCs w:val="24"/>
        </w:rPr>
        <w:t xml:space="preserve">ja </w:t>
      </w:r>
      <w:r w:rsidR="00D73D08" w:rsidRPr="00CA201F">
        <w:rPr>
          <w:color w:val="000000" w:themeColor="text1"/>
          <w:sz w:val="24"/>
          <w:szCs w:val="24"/>
          <w:lang w:eastAsia="fr-FR"/>
        </w:rPr>
        <w:t xml:space="preserve">paziņojumā uztura bagātinātāja reģistrācijai </w:t>
      </w:r>
      <w:r w:rsidR="00D73D08" w:rsidRPr="00CA201F">
        <w:rPr>
          <w:sz w:val="24"/>
          <w:szCs w:val="24"/>
        </w:rPr>
        <w:t>(1.</w:t>
      </w:r>
      <w:r w:rsidR="0062506D" w:rsidRPr="00CA201F">
        <w:rPr>
          <w:sz w:val="24"/>
          <w:szCs w:val="24"/>
        </w:rPr>
        <w:t> </w:t>
      </w:r>
      <w:r w:rsidR="00D73D08" w:rsidRPr="00CA201F">
        <w:rPr>
          <w:sz w:val="24"/>
          <w:szCs w:val="24"/>
        </w:rPr>
        <w:t xml:space="preserve">pielikums) norādītā informācija liecina, ka </w:t>
      </w:r>
      <w:r w:rsidR="00D73D08" w:rsidRPr="00CA201F">
        <w:rPr>
          <w:color w:val="000000" w:themeColor="text1"/>
          <w:sz w:val="24"/>
          <w:szCs w:val="24"/>
          <w:lang w:eastAsia="fr-FR"/>
        </w:rPr>
        <w:t>uztura bagātinātājs ir zāles;</w:t>
      </w:r>
    </w:p>
    <w:p w14:paraId="16EE785B" w14:textId="56EFC959" w:rsidR="00D73D08" w:rsidRPr="00CA201F" w:rsidRDefault="00D73D08" w:rsidP="00576100">
      <w:pPr>
        <w:ind w:firstLine="709"/>
        <w:jc w:val="both"/>
        <w:rPr>
          <w:color w:val="000000" w:themeColor="text1"/>
          <w:sz w:val="24"/>
          <w:szCs w:val="24"/>
          <w:lang w:eastAsia="fr-FR"/>
        </w:rPr>
      </w:pPr>
      <w:r w:rsidRPr="00CA201F">
        <w:rPr>
          <w:color w:val="000000" w:themeColor="text1"/>
          <w:sz w:val="24"/>
          <w:szCs w:val="24"/>
          <w:lang w:eastAsia="fr-FR"/>
        </w:rPr>
        <w:t>1</w:t>
      </w:r>
      <w:r w:rsidR="00370A34">
        <w:rPr>
          <w:color w:val="000000" w:themeColor="text1"/>
          <w:sz w:val="24"/>
          <w:szCs w:val="24"/>
          <w:lang w:eastAsia="fr-FR"/>
        </w:rPr>
        <w:t>1</w:t>
      </w:r>
      <w:r w:rsidRPr="00CA201F">
        <w:rPr>
          <w:color w:val="000000" w:themeColor="text1"/>
          <w:sz w:val="24"/>
          <w:szCs w:val="24"/>
          <w:lang w:eastAsia="fr-FR"/>
        </w:rPr>
        <w:t>.2. ja dienests konstatē, ka paziņotais vai reģistrā iekļautais uztura bagātinātājs citā Eiropas Savienības dalībvalstī tiek izplatīts kā zāles;</w:t>
      </w:r>
    </w:p>
    <w:p w14:paraId="2D3842FF" w14:textId="0DE7D475" w:rsidR="00AB489F" w:rsidRPr="001A4A47" w:rsidRDefault="00EE79B9" w:rsidP="00576100">
      <w:pPr>
        <w:ind w:firstLine="709"/>
        <w:jc w:val="both"/>
        <w:rPr>
          <w:color w:val="000000"/>
          <w:sz w:val="24"/>
          <w:szCs w:val="24"/>
          <w:lang w:eastAsia="fr-FR"/>
        </w:rPr>
      </w:pPr>
      <w:r w:rsidRPr="001A4A47">
        <w:rPr>
          <w:color w:val="000000"/>
          <w:sz w:val="24"/>
          <w:szCs w:val="24"/>
          <w:lang w:eastAsia="fr-FR"/>
        </w:rPr>
        <w:t>11.3. ņemot vērā saņemto informāciju no citām Eiropas Savienības dalībvalstu kompetentajām institūcijām.</w:t>
      </w:r>
    </w:p>
    <w:p w14:paraId="11CE4048" w14:textId="77777777" w:rsidR="00EE79B9" w:rsidRPr="00CA201F" w:rsidRDefault="00EE79B9" w:rsidP="00576100">
      <w:pPr>
        <w:ind w:firstLine="709"/>
        <w:jc w:val="both"/>
        <w:rPr>
          <w:sz w:val="24"/>
          <w:szCs w:val="24"/>
        </w:rPr>
      </w:pPr>
    </w:p>
    <w:p w14:paraId="1A532876" w14:textId="19DB7156" w:rsidR="00B41064" w:rsidRPr="00CA201F" w:rsidRDefault="0054216B" w:rsidP="00576100">
      <w:pPr>
        <w:ind w:firstLine="709"/>
        <w:jc w:val="both"/>
        <w:rPr>
          <w:color w:val="000000" w:themeColor="text1"/>
          <w:sz w:val="24"/>
          <w:szCs w:val="24"/>
          <w:lang w:eastAsia="fr-FR"/>
        </w:rPr>
      </w:pPr>
      <w:r w:rsidRPr="00CA201F">
        <w:rPr>
          <w:color w:val="000000" w:themeColor="text1"/>
          <w:sz w:val="24"/>
          <w:szCs w:val="24"/>
        </w:rPr>
        <w:t>1</w:t>
      </w:r>
      <w:r w:rsidR="00BF2685">
        <w:rPr>
          <w:color w:val="000000" w:themeColor="text1"/>
          <w:sz w:val="24"/>
          <w:szCs w:val="24"/>
        </w:rPr>
        <w:t>2</w:t>
      </w:r>
      <w:r w:rsidRPr="00CA201F">
        <w:rPr>
          <w:color w:val="000000" w:themeColor="text1"/>
          <w:sz w:val="24"/>
          <w:szCs w:val="24"/>
        </w:rPr>
        <w:t xml:space="preserve">. </w:t>
      </w:r>
      <w:r w:rsidR="007A3963" w:rsidRPr="00CA201F">
        <w:rPr>
          <w:color w:val="000000" w:themeColor="text1"/>
          <w:sz w:val="24"/>
          <w:szCs w:val="24"/>
        </w:rPr>
        <w:t xml:space="preserve">Dienests </w:t>
      </w:r>
      <w:r w:rsidR="001107BE" w:rsidRPr="00CA201F">
        <w:rPr>
          <w:color w:val="000000" w:themeColor="text1"/>
          <w:sz w:val="24"/>
          <w:szCs w:val="24"/>
        </w:rPr>
        <w:t xml:space="preserve">pēc nepieciešamības </w:t>
      </w:r>
      <w:r w:rsidR="007A3963" w:rsidRPr="00CA201F">
        <w:rPr>
          <w:color w:val="000000" w:themeColor="text1"/>
          <w:sz w:val="24"/>
          <w:szCs w:val="24"/>
        </w:rPr>
        <w:t xml:space="preserve">var pieprasīt </w:t>
      </w:r>
      <w:r w:rsidR="001107BE" w:rsidRPr="00CA201F">
        <w:rPr>
          <w:color w:val="000000" w:themeColor="text1"/>
          <w:sz w:val="24"/>
          <w:szCs w:val="24"/>
        </w:rPr>
        <w:t xml:space="preserve">no </w:t>
      </w:r>
      <w:r w:rsidR="007A3963" w:rsidRPr="00CA201F">
        <w:rPr>
          <w:color w:val="000000" w:themeColor="text1"/>
          <w:sz w:val="24"/>
          <w:szCs w:val="24"/>
        </w:rPr>
        <w:t>uzņēmuma jebk</w:t>
      </w:r>
      <w:r w:rsidR="001107BE" w:rsidRPr="00CA201F">
        <w:rPr>
          <w:color w:val="000000" w:themeColor="text1"/>
          <w:sz w:val="24"/>
          <w:szCs w:val="24"/>
        </w:rPr>
        <w:t>ur</w:t>
      </w:r>
      <w:r w:rsidR="007A3963" w:rsidRPr="00CA201F">
        <w:rPr>
          <w:color w:val="000000" w:themeColor="text1"/>
          <w:sz w:val="24"/>
          <w:szCs w:val="24"/>
        </w:rPr>
        <w:t>u citu informāciju par uztura bagātinātāj</w:t>
      </w:r>
      <w:r w:rsidR="000F4CB1" w:rsidRPr="00CA201F">
        <w:rPr>
          <w:color w:val="000000" w:themeColor="text1"/>
          <w:sz w:val="24"/>
          <w:szCs w:val="24"/>
        </w:rPr>
        <w:t>u</w:t>
      </w:r>
      <w:r w:rsidR="007A3963" w:rsidRPr="00CA201F">
        <w:rPr>
          <w:color w:val="000000" w:themeColor="text1"/>
          <w:sz w:val="24"/>
          <w:szCs w:val="24"/>
        </w:rPr>
        <w:t xml:space="preserve">, lai </w:t>
      </w:r>
      <w:r w:rsidR="00A96636" w:rsidRPr="00CA201F">
        <w:rPr>
          <w:color w:val="000000" w:themeColor="text1"/>
          <w:sz w:val="24"/>
          <w:szCs w:val="24"/>
        </w:rPr>
        <w:t xml:space="preserve">izvērtētu </w:t>
      </w:r>
      <w:r w:rsidR="001107BE" w:rsidRPr="00CA201F">
        <w:rPr>
          <w:color w:val="000000" w:themeColor="text1"/>
          <w:sz w:val="24"/>
          <w:szCs w:val="24"/>
        </w:rPr>
        <w:t xml:space="preserve">tā </w:t>
      </w:r>
      <w:r w:rsidR="007A3963" w:rsidRPr="00CA201F">
        <w:rPr>
          <w:color w:val="000000" w:themeColor="text1"/>
          <w:sz w:val="24"/>
          <w:szCs w:val="24"/>
        </w:rPr>
        <w:t xml:space="preserve">atbilstību </w:t>
      </w:r>
      <w:r w:rsidR="00B41064" w:rsidRPr="00CA201F">
        <w:rPr>
          <w:color w:val="000000" w:themeColor="text1"/>
          <w:sz w:val="24"/>
          <w:szCs w:val="24"/>
          <w:lang w:eastAsia="fr-FR"/>
        </w:rPr>
        <w:t>pārtikas apriti reglamentējošo normatīvo aktu prasībām.</w:t>
      </w:r>
    </w:p>
    <w:p w14:paraId="626EFA24" w14:textId="350226EF" w:rsidR="00AB489F" w:rsidRPr="00CA201F" w:rsidRDefault="00AB489F" w:rsidP="00576100">
      <w:pPr>
        <w:ind w:firstLine="709"/>
        <w:jc w:val="both"/>
        <w:rPr>
          <w:color w:val="000000" w:themeColor="text1"/>
          <w:sz w:val="24"/>
          <w:szCs w:val="24"/>
          <w:lang w:eastAsia="fr-FR"/>
        </w:rPr>
      </w:pPr>
    </w:p>
    <w:p w14:paraId="5F6581D0" w14:textId="339151AB" w:rsidR="00B82416" w:rsidRPr="002E0DD7" w:rsidRDefault="00E503AB" w:rsidP="00B82416">
      <w:pPr>
        <w:ind w:firstLine="709"/>
        <w:jc w:val="both"/>
        <w:rPr>
          <w:color w:val="000000"/>
          <w:sz w:val="24"/>
          <w:szCs w:val="24"/>
          <w:lang w:eastAsia="fr-FR"/>
        </w:rPr>
      </w:pPr>
      <w:r w:rsidRPr="002E0DD7">
        <w:rPr>
          <w:color w:val="000000" w:themeColor="text1"/>
          <w:sz w:val="24"/>
          <w:szCs w:val="24"/>
          <w:lang w:eastAsia="fr-FR"/>
        </w:rPr>
        <w:t>1</w:t>
      </w:r>
      <w:r w:rsidR="00704456" w:rsidRPr="002E0DD7">
        <w:rPr>
          <w:color w:val="000000" w:themeColor="text1"/>
          <w:sz w:val="24"/>
          <w:szCs w:val="24"/>
          <w:lang w:eastAsia="fr-FR"/>
        </w:rPr>
        <w:t>3</w:t>
      </w:r>
      <w:r w:rsidR="00B55D48" w:rsidRPr="002E0DD7">
        <w:rPr>
          <w:color w:val="000000" w:themeColor="text1"/>
          <w:sz w:val="24"/>
          <w:szCs w:val="24"/>
          <w:lang w:eastAsia="fr-FR"/>
        </w:rPr>
        <w:t xml:space="preserve">. </w:t>
      </w:r>
      <w:r w:rsidR="00B82416" w:rsidRPr="002E0DD7">
        <w:rPr>
          <w:color w:val="000000"/>
          <w:sz w:val="24"/>
          <w:szCs w:val="24"/>
          <w:lang w:eastAsia="fr-FR"/>
        </w:rPr>
        <w:t>Ja reģistrēta</w:t>
      </w:r>
      <w:r w:rsidR="002E0DD7">
        <w:rPr>
          <w:color w:val="000000"/>
          <w:sz w:val="24"/>
          <w:szCs w:val="24"/>
          <w:lang w:eastAsia="fr-FR"/>
        </w:rPr>
        <w:t>m</w:t>
      </w:r>
      <w:r w:rsidR="00B82416" w:rsidRPr="002E0DD7">
        <w:rPr>
          <w:color w:val="000000"/>
          <w:sz w:val="24"/>
          <w:szCs w:val="24"/>
          <w:lang w:eastAsia="fr-FR"/>
        </w:rPr>
        <w:t xml:space="preserve"> uztura bagātinātāja</w:t>
      </w:r>
      <w:r w:rsidR="002E0DD7">
        <w:rPr>
          <w:color w:val="000000"/>
          <w:sz w:val="24"/>
          <w:szCs w:val="24"/>
          <w:lang w:eastAsia="fr-FR"/>
        </w:rPr>
        <w:t>m</w:t>
      </w:r>
      <w:r w:rsidR="00B82416" w:rsidRPr="002E0DD7">
        <w:rPr>
          <w:color w:val="000000"/>
          <w:sz w:val="24"/>
          <w:szCs w:val="24"/>
          <w:lang w:eastAsia="fr-FR"/>
        </w:rPr>
        <w:t xml:space="preserve"> izdara izmaiņas, uzņēmums iesniedz dienestā paziņojumu </w:t>
      </w:r>
      <w:r w:rsidR="00CA5CC5" w:rsidRPr="002E0DD7">
        <w:rPr>
          <w:color w:val="000000"/>
          <w:sz w:val="24"/>
          <w:szCs w:val="24"/>
        </w:rPr>
        <w:t>par reģistrēta uztura bagātinātāja</w:t>
      </w:r>
      <w:r w:rsidR="00CA5CC5" w:rsidRPr="002E0DD7">
        <w:rPr>
          <w:color w:val="000000"/>
          <w:sz w:val="24"/>
          <w:szCs w:val="24"/>
          <w:lang w:eastAsia="fr-FR"/>
        </w:rPr>
        <w:t xml:space="preserve"> </w:t>
      </w:r>
      <w:r w:rsidR="001107BE" w:rsidRPr="002E0DD7">
        <w:rPr>
          <w:color w:val="000000"/>
          <w:sz w:val="24"/>
          <w:szCs w:val="24"/>
        </w:rPr>
        <w:t>izmaiņām</w:t>
      </w:r>
      <w:r w:rsidR="001107BE" w:rsidRPr="002E0DD7">
        <w:rPr>
          <w:color w:val="000000"/>
          <w:sz w:val="24"/>
          <w:szCs w:val="24"/>
          <w:lang w:eastAsia="fr-FR"/>
        </w:rPr>
        <w:t xml:space="preserve"> </w:t>
      </w:r>
      <w:r w:rsidR="00B82416" w:rsidRPr="002E0DD7">
        <w:rPr>
          <w:color w:val="000000"/>
          <w:sz w:val="24"/>
          <w:szCs w:val="24"/>
          <w:lang w:eastAsia="fr-FR"/>
        </w:rPr>
        <w:t>(</w:t>
      </w:r>
      <w:hyperlink r:id="rId20" w:anchor="piel3" w:tgtFrame="_blank" w:history="1">
        <w:r w:rsidR="00B82416" w:rsidRPr="002E0DD7">
          <w:rPr>
            <w:rStyle w:val="Hipersaite"/>
            <w:color w:val="000000"/>
            <w:sz w:val="24"/>
            <w:szCs w:val="24"/>
            <w:u w:val="none"/>
            <w:lang w:eastAsia="fr-FR"/>
          </w:rPr>
          <w:t>2.pielikums</w:t>
        </w:r>
      </w:hyperlink>
      <w:r w:rsidR="00B82416" w:rsidRPr="002E0DD7">
        <w:rPr>
          <w:color w:val="000000"/>
          <w:sz w:val="24"/>
          <w:szCs w:val="24"/>
          <w:lang w:eastAsia="fr-FR"/>
        </w:rPr>
        <w:t xml:space="preserve">). </w:t>
      </w:r>
    </w:p>
    <w:p w14:paraId="5431EC71" w14:textId="77777777" w:rsidR="00B82416" w:rsidRPr="00CA201F" w:rsidRDefault="00B82416" w:rsidP="00576100">
      <w:pPr>
        <w:ind w:firstLine="709"/>
        <w:jc w:val="both"/>
        <w:rPr>
          <w:color w:val="000000" w:themeColor="text1"/>
          <w:sz w:val="24"/>
          <w:szCs w:val="24"/>
          <w:lang w:eastAsia="fr-FR"/>
        </w:rPr>
      </w:pPr>
    </w:p>
    <w:p w14:paraId="1A4889C3" w14:textId="68F6EEC0" w:rsidR="007A103F" w:rsidRPr="00CA201F" w:rsidRDefault="00576100" w:rsidP="00576100">
      <w:pPr>
        <w:ind w:firstLine="709"/>
        <w:jc w:val="both"/>
        <w:rPr>
          <w:color w:val="000000" w:themeColor="text1"/>
          <w:sz w:val="24"/>
          <w:szCs w:val="24"/>
          <w:lang w:eastAsia="fr-FR"/>
        </w:rPr>
      </w:pPr>
      <w:r w:rsidRPr="00CA201F">
        <w:rPr>
          <w:color w:val="000000" w:themeColor="text1"/>
          <w:sz w:val="24"/>
          <w:szCs w:val="24"/>
          <w:lang w:eastAsia="fr-FR"/>
        </w:rPr>
        <w:lastRenderedPageBreak/>
        <w:t>1</w:t>
      </w:r>
      <w:r w:rsidR="00704456">
        <w:rPr>
          <w:color w:val="000000" w:themeColor="text1"/>
          <w:sz w:val="24"/>
          <w:szCs w:val="24"/>
          <w:lang w:eastAsia="fr-FR"/>
        </w:rPr>
        <w:t>4</w:t>
      </w:r>
      <w:r w:rsidRPr="00CA201F">
        <w:rPr>
          <w:color w:val="000000" w:themeColor="text1"/>
          <w:sz w:val="24"/>
          <w:szCs w:val="24"/>
          <w:lang w:eastAsia="fr-FR"/>
        </w:rPr>
        <w:t xml:space="preserve">. Pirms šo noteikumu </w:t>
      </w:r>
      <w:hyperlink r:id="rId21" w:anchor="p6" w:tgtFrame="_blank" w:history="1">
        <w:r w:rsidR="00704456">
          <w:rPr>
            <w:color w:val="000000" w:themeColor="text1"/>
            <w:sz w:val="24"/>
            <w:szCs w:val="24"/>
            <w:lang w:eastAsia="fr-FR"/>
          </w:rPr>
          <w:t>9</w:t>
        </w:r>
        <w:r w:rsidRPr="00CA201F">
          <w:rPr>
            <w:color w:val="000000" w:themeColor="text1"/>
            <w:sz w:val="24"/>
            <w:szCs w:val="24"/>
            <w:lang w:eastAsia="fr-FR"/>
          </w:rPr>
          <w:t>.</w:t>
        </w:r>
      </w:hyperlink>
      <w:r w:rsidRPr="00CA201F">
        <w:rPr>
          <w:color w:val="000000" w:themeColor="text1"/>
          <w:sz w:val="24"/>
          <w:szCs w:val="24"/>
          <w:lang w:eastAsia="fr-FR"/>
        </w:rPr>
        <w:t xml:space="preserve"> un </w:t>
      </w:r>
      <w:hyperlink r:id="rId22" w:anchor="p13" w:tgtFrame="_blank" w:history="1">
        <w:r w:rsidR="00B90231" w:rsidRPr="00CA201F">
          <w:rPr>
            <w:color w:val="000000" w:themeColor="text1"/>
            <w:sz w:val="24"/>
            <w:szCs w:val="24"/>
            <w:lang w:eastAsia="fr-FR"/>
          </w:rPr>
          <w:t>1</w:t>
        </w:r>
        <w:r w:rsidR="00704456">
          <w:rPr>
            <w:color w:val="000000" w:themeColor="text1"/>
            <w:sz w:val="24"/>
            <w:szCs w:val="24"/>
            <w:lang w:eastAsia="fr-FR"/>
          </w:rPr>
          <w:t>3</w:t>
        </w:r>
        <w:r w:rsidRPr="00CA201F">
          <w:rPr>
            <w:color w:val="000000" w:themeColor="text1"/>
            <w:sz w:val="24"/>
            <w:szCs w:val="24"/>
            <w:lang w:eastAsia="fr-FR"/>
          </w:rPr>
          <w:t>.punktā</w:t>
        </w:r>
      </w:hyperlink>
      <w:r w:rsidRPr="00CA201F">
        <w:rPr>
          <w:color w:val="000000" w:themeColor="text1"/>
          <w:sz w:val="24"/>
          <w:szCs w:val="24"/>
          <w:lang w:eastAsia="fr-FR"/>
        </w:rPr>
        <w:t xml:space="preserve"> minētā paziņojuma iesniegšanas </w:t>
      </w:r>
      <w:r w:rsidR="00DC7B50" w:rsidRPr="00CA201F">
        <w:rPr>
          <w:color w:val="000000" w:themeColor="text1"/>
          <w:sz w:val="24"/>
          <w:szCs w:val="24"/>
          <w:lang w:eastAsia="fr-FR"/>
        </w:rPr>
        <w:t>uzņēmums</w:t>
      </w:r>
      <w:r w:rsidRPr="00CA201F">
        <w:rPr>
          <w:color w:val="000000" w:themeColor="text1"/>
          <w:sz w:val="24"/>
          <w:szCs w:val="24"/>
          <w:lang w:eastAsia="fr-FR"/>
        </w:rPr>
        <w:t xml:space="preserve"> samaksā valsts nodevu atbilstoši normatīvajam aktam par uztura bagātinātāju reģistrēšanas valsts nodevu</w:t>
      </w:r>
      <w:r w:rsidR="005246FA" w:rsidRPr="00CA201F">
        <w:rPr>
          <w:color w:val="000000" w:themeColor="text1"/>
          <w:sz w:val="24"/>
          <w:szCs w:val="24"/>
          <w:lang w:eastAsia="fr-FR"/>
        </w:rPr>
        <w:t>.</w:t>
      </w:r>
    </w:p>
    <w:p w14:paraId="6BD9C817" w14:textId="77777777" w:rsidR="007A103F" w:rsidRPr="00CA201F" w:rsidRDefault="007A103F" w:rsidP="00576100">
      <w:pPr>
        <w:ind w:firstLine="709"/>
        <w:jc w:val="both"/>
        <w:rPr>
          <w:color w:val="000000" w:themeColor="text1"/>
          <w:sz w:val="24"/>
          <w:szCs w:val="24"/>
          <w:lang w:eastAsia="fr-FR"/>
        </w:rPr>
      </w:pPr>
    </w:p>
    <w:p w14:paraId="1CDE1AC9" w14:textId="64322F96" w:rsidR="00576100" w:rsidRPr="00CA201F" w:rsidRDefault="00576100" w:rsidP="00576100">
      <w:pPr>
        <w:ind w:firstLine="709"/>
        <w:jc w:val="both"/>
        <w:rPr>
          <w:color w:val="000000" w:themeColor="text1"/>
          <w:sz w:val="24"/>
          <w:szCs w:val="24"/>
          <w:lang w:eastAsia="fr-FR"/>
        </w:rPr>
      </w:pPr>
      <w:bookmarkStart w:id="10" w:name="p-522866"/>
      <w:bookmarkStart w:id="11" w:name="p16"/>
      <w:bookmarkEnd w:id="10"/>
      <w:bookmarkEnd w:id="11"/>
      <w:r w:rsidRPr="00CA201F">
        <w:rPr>
          <w:color w:val="000000" w:themeColor="text1"/>
          <w:sz w:val="24"/>
          <w:szCs w:val="24"/>
          <w:lang w:eastAsia="fr-FR"/>
        </w:rPr>
        <w:t>1</w:t>
      </w:r>
      <w:r w:rsidR="00704456">
        <w:rPr>
          <w:color w:val="000000" w:themeColor="text1"/>
          <w:sz w:val="24"/>
          <w:szCs w:val="24"/>
          <w:lang w:eastAsia="fr-FR"/>
        </w:rPr>
        <w:t>5</w:t>
      </w:r>
      <w:r w:rsidRPr="00CA201F">
        <w:rPr>
          <w:color w:val="000000" w:themeColor="text1"/>
          <w:sz w:val="24"/>
          <w:szCs w:val="24"/>
          <w:lang w:eastAsia="fr-FR"/>
        </w:rPr>
        <w:t xml:space="preserve">. Dienests mēneša laikā pēc šo noteikumu </w:t>
      </w:r>
      <w:hyperlink r:id="rId23" w:anchor="p6" w:tgtFrame="_blank" w:history="1">
        <w:r w:rsidR="009D364F">
          <w:rPr>
            <w:color w:val="000000" w:themeColor="text1"/>
            <w:sz w:val="24"/>
            <w:szCs w:val="24"/>
            <w:lang w:eastAsia="fr-FR"/>
          </w:rPr>
          <w:t>9</w:t>
        </w:r>
        <w:r w:rsidRPr="00CA201F">
          <w:rPr>
            <w:color w:val="000000" w:themeColor="text1"/>
            <w:sz w:val="24"/>
            <w:szCs w:val="24"/>
            <w:lang w:eastAsia="fr-FR"/>
          </w:rPr>
          <w:t>.</w:t>
        </w:r>
      </w:hyperlink>
      <w:r w:rsidRPr="00CA201F">
        <w:rPr>
          <w:color w:val="000000" w:themeColor="text1"/>
          <w:sz w:val="24"/>
          <w:szCs w:val="24"/>
          <w:lang w:eastAsia="fr-FR"/>
        </w:rPr>
        <w:t xml:space="preserve"> </w:t>
      </w:r>
      <w:hyperlink r:id="rId24" w:anchor="p13" w:tgtFrame="_blank" w:history="1">
        <w:r w:rsidRPr="00CA201F">
          <w:rPr>
            <w:color w:val="000000" w:themeColor="text1"/>
            <w:sz w:val="24"/>
            <w:szCs w:val="24"/>
            <w:lang w:eastAsia="fr-FR"/>
          </w:rPr>
          <w:t xml:space="preserve">un </w:t>
        </w:r>
        <w:r w:rsidR="00B90231" w:rsidRPr="00CA201F">
          <w:rPr>
            <w:color w:val="000000" w:themeColor="text1"/>
            <w:sz w:val="24"/>
            <w:szCs w:val="24"/>
            <w:lang w:eastAsia="fr-FR"/>
          </w:rPr>
          <w:t>1</w:t>
        </w:r>
        <w:r w:rsidR="009D364F">
          <w:rPr>
            <w:color w:val="000000" w:themeColor="text1"/>
            <w:sz w:val="24"/>
            <w:szCs w:val="24"/>
            <w:lang w:eastAsia="fr-FR"/>
          </w:rPr>
          <w:t>3</w:t>
        </w:r>
        <w:r w:rsidRPr="00CA201F">
          <w:rPr>
            <w:color w:val="000000" w:themeColor="text1"/>
            <w:sz w:val="24"/>
            <w:szCs w:val="24"/>
            <w:lang w:eastAsia="fr-FR"/>
          </w:rPr>
          <w:t>.punktā</w:t>
        </w:r>
      </w:hyperlink>
      <w:r w:rsidRPr="00CA201F">
        <w:rPr>
          <w:color w:val="000000" w:themeColor="text1"/>
          <w:sz w:val="24"/>
          <w:szCs w:val="24"/>
          <w:lang w:eastAsia="fr-FR"/>
        </w:rPr>
        <w:t xml:space="preserve"> minēto dokumentu saņemšanas pieņem</w:t>
      </w:r>
      <w:r w:rsidR="00472261" w:rsidRPr="00CA201F">
        <w:rPr>
          <w:color w:val="000000" w:themeColor="text1"/>
          <w:sz w:val="24"/>
          <w:szCs w:val="24"/>
          <w:lang w:eastAsia="fr-FR"/>
        </w:rPr>
        <w:t xml:space="preserve"> attiecīgu</w:t>
      </w:r>
      <w:r w:rsidRPr="00CA201F">
        <w:rPr>
          <w:color w:val="000000" w:themeColor="text1"/>
          <w:sz w:val="24"/>
          <w:szCs w:val="24"/>
          <w:lang w:eastAsia="fr-FR"/>
        </w:rPr>
        <w:t xml:space="preserve"> lēmumu par:</w:t>
      </w:r>
    </w:p>
    <w:p w14:paraId="0FB65163" w14:textId="778713BF" w:rsidR="00576100" w:rsidRPr="00CA201F" w:rsidRDefault="00576100" w:rsidP="00576100">
      <w:pPr>
        <w:ind w:firstLine="709"/>
        <w:jc w:val="both"/>
        <w:rPr>
          <w:color w:val="000000" w:themeColor="text1"/>
          <w:sz w:val="24"/>
          <w:szCs w:val="24"/>
          <w:lang w:eastAsia="fr-FR"/>
        </w:rPr>
      </w:pPr>
      <w:r w:rsidRPr="00CA201F">
        <w:rPr>
          <w:color w:val="000000" w:themeColor="text1"/>
          <w:sz w:val="24"/>
          <w:szCs w:val="24"/>
          <w:lang w:eastAsia="fr-FR"/>
        </w:rPr>
        <w:t>1</w:t>
      </w:r>
      <w:r w:rsidR="00704456">
        <w:rPr>
          <w:color w:val="000000" w:themeColor="text1"/>
          <w:sz w:val="24"/>
          <w:szCs w:val="24"/>
          <w:lang w:eastAsia="fr-FR"/>
        </w:rPr>
        <w:t>5</w:t>
      </w:r>
      <w:r w:rsidR="004E0826" w:rsidRPr="00CA201F">
        <w:rPr>
          <w:color w:val="000000" w:themeColor="text1"/>
          <w:sz w:val="24"/>
          <w:szCs w:val="24"/>
          <w:lang w:eastAsia="fr-FR"/>
        </w:rPr>
        <w:t>.</w:t>
      </w:r>
      <w:r w:rsidRPr="00CA201F">
        <w:rPr>
          <w:color w:val="000000" w:themeColor="text1"/>
          <w:sz w:val="24"/>
          <w:szCs w:val="24"/>
          <w:lang w:eastAsia="fr-FR"/>
        </w:rPr>
        <w:t>1. uztura bagātinātāja reģistrāciju dienesta uztura bagātinātāju reģistrā vai par reģistrācijas atteikumu, ja produkts neatbilst pārtikas aprit</w:t>
      </w:r>
      <w:r w:rsidR="00D43939" w:rsidRPr="00CA201F">
        <w:rPr>
          <w:color w:val="000000" w:themeColor="text1"/>
          <w:sz w:val="24"/>
          <w:szCs w:val="24"/>
          <w:lang w:eastAsia="fr-FR"/>
        </w:rPr>
        <w:t>es jomu</w:t>
      </w:r>
      <w:r w:rsidRPr="00CA201F">
        <w:rPr>
          <w:color w:val="000000" w:themeColor="text1"/>
          <w:sz w:val="24"/>
          <w:szCs w:val="24"/>
          <w:lang w:eastAsia="fr-FR"/>
        </w:rPr>
        <w:t xml:space="preserve"> </w:t>
      </w:r>
      <w:r w:rsidR="00D43939" w:rsidRPr="00CA201F">
        <w:rPr>
          <w:color w:val="000000" w:themeColor="text1"/>
          <w:sz w:val="24"/>
          <w:szCs w:val="24"/>
          <w:lang w:eastAsia="fr-FR"/>
        </w:rPr>
        <w:t xml:space="preserve">reglamentējošo </w:t>
      </w:r>
      <w:r w:rsidRPr="00CA201F">
        <w:rPr>
          <w:color w:val="000000" w:themeColor="text1"/>
          <w:sz w:val="24"/>
          <w:szCs w:val="24"/>
          <w:lang w:eastAsia="fr-FR"/>
        </w:rPr>
        <w:t>normatīvo aktu prasībām;</w:t>
      </w:r>
    </w:p>
    <w:p w14:paraId="605CF790" w14:textId="652509B5" w:rsidR="00576100" w:rsidRDefault="00576100" w:rsidP="00576100">
      <w:pPr>
        <w:ind w:firstLine="709"/>
        <w:jc w:val="both"/>
        <w:rPr>
          <w:color w:val="000000" w:themeColor="text1"/>
          <w:sz w:val="24"/>
          <w:szCs w:val="24"/>
          <w:lang w:eastAsia="fr-FR"/>
        </w:rPr>
      </w:pPr>
      <w:r w:rsidRPr="00CA201F">
        <w:rPr>
          <w:color w:val="000000" w:themeColor="text1"/>
          <w:sz w:val="24"/>
          <w:szCs w:val="24"/>
          <w:lang w:eastAsia="fr-FR"/>
        </w:rPr>
        <w:t>1</w:t>
      </w:r>
      <w:r w:rsidR="00704456">
        <w:rPr>
          <w:color w:val="000000" w:themeColor="text1"/>
          <w:sz w:val="24"/>
          <w:szCs w:val="24"/>
          <w:lang w:eastAsia="fr-FR"/>
        </w:rPr>
        <w:t>5</w:t>
      </w:r>
      <w:r w:rsidRPr="00CA201F">
        <w:rPr>
          <w:color w:val="000000" w:themeColor="text1"/>
          <w:sz w:val="24"/>
          <w:szCs w:val="24"/>
          <w:lang w:eastAsia="fr-FR"/>
        </w:rPr>
        <w:t xml:space="preserve">.2. izmaiņu </w:t>
      </w:r>
      <w:r w:rsidR="001107BE" w:rsidRPr="00CA201F">
        <w:rPr>
          <w:color w:val="000000" w:themeColor="text1"/>
          <w:sz w:val="24"/>
          <w:szCs w:val="24"/>
          <w:lang w:eastAsia="fr-FR"/>
        </w:rPr>
        <w:t>izdarī</w:t>
      </w:r>
      <w:r w:rsidRPr="00CA201F">
        <w:rPr>
          <w:color w:val="000000" w:themeColor="text1"/>
          <w:sz w:val="24"/>
          <w:szCs w:val="24"/>
          <w:lang w:eastAsia="fr-FR"/>
        </w:rPr>
        <w:t xml:space="preserve">šanu uztura bagātinātāju reģistrā vai par atteikumu </w:t>
      </w:r>
      <w:r w:rsidR="001107BE" w:rsidRPr="00CA201F">
        <w:rPr>
          <w:color w:val="000000" w:themeColor="text1"/>
          <w:sz w:val="24"/>
          <w:szCs w:val="24"/>
          <w:lang w:eastAsia="fr-FR"/>
        </w:rPr>
        <w:t>izdarī</w:t>
      </w:r>
      <w:r w:rsidRPr="00CA201F">
        <w:rPr>
          <w:color w:val="000000" w:themeColor="text1"/>
          <w:sz w:val="24"/>
          <w:szCs w:val="24"/>
          <w:lang w:eastAsia="fr-FR"/>
        </w:rPr>
        <w:t>t izmaiņas, ja produkts neatbilst pārtikas aprit</w:t>
      </w:r>
      <w:r w:rsidR="00F34A80" w:rsidRPr="00CA201F">
        <w:rPr>
          <w:color w:val="000000" w:themeColor="text1"/>
          <w:sz w:val="24"/>
          <w:szCs w:val="24"/>
          <w:lang w:eastAsia="fr-FR"/>
        </w:rPr>
        <w:t>es jomu</w:t>
      </w:r>
      <w:r w:rsidRPr="00CA201F">
        <w:rPr>
          <w:color w:val="000000" w:themeColor="text1"/>
          <w:sz w:val="24"/>
          <w:szCs w:val="24"/>
          <w:lang w:eastAsia="fr-FR"/>
        </w:rPr>
        <w:t xml:space="preserve"> </w:t>
      </w:r>
      <w:r w:rsidR="00F34A80" w:rsidRPr="00CA201F">
        <w:rPr>
          <w:color w:val="000000" w:themeColor="text1"/>
          <w:sz w:val="24"/>
          <w:szCs w:val="24"/>
          <w:lang w:eastAsia="fr-FR"/>
        </w:rPr>
        <w:t xml:space="preserve">reglamentējošo </w:t>
      </w:r>
      <w:r w:rsidRPr="00CA201F">
        <w:rPr>
          <w:color w:val="000000" w:themeColor="text1"/>
          <w:sz w:val="24"/>
          <w:szCs w:val="24"/>
          <w:lang w:eastAsia="fr-FR"/>
        </w:rPr>
        <w:t xml:space="preserve">normatīvo aktu prasībām. </w:t>
      </w:r>
    </w:p>
    <w:p w14:paraId="0BD234AD" w14:textId="77777777" w:rsidR="004400BE" w:rsidRDefault="004400BE" w:rsidP="00576100">
      <w:pPr>
        <w:ind w:firstLine="709"/>
        <w:jc w:val="both"/>
        <w:rPr>
          <w:color w:val="000000" w:themeColor="text1"/>
          <w:sz w:val="24"/>
          <w:szCs w:val="24"/>
          <w:lang w:eastAsia="fr-FR"/>
        </w:rPr>
      </w:pPr>
    </w:p>
    <w:p w14:paraId="5C2DF689" w14:textId="77777777" w:rsidR="00735ABB" w:rsidRPr="00156EE2" w:rsidRDefault="00735ABB" w:rsidP="00735ABB">
      <w:pPr>
        <w:pStyle w:val="parasts0"/>
        <w:spacing w:after="0" w:line="240" w:lineRule="auto"/>
        <w:ind w:firstLine="709"/>
        <w:jc w:val="both"/>
        <w:rPr>
          <w:rFonts w:ascii="Times New Roman" w:hAnsi="Times New Roman"/>
          <w:color w:val="000000" w:themeColor="text1"/>
          <w:sz w:val="24"/>
          <w:szCs w:val="24"/>
          <w:lang w:val="lv-LV"/>
        </w:rPr>
      </w:pPr>
      <w:r w:rsidRPr="00156EE2">
        <w:rPr>
          <w:rFonts w:ascii="Times New Roman" w:hAnsi="Times New Roman"/>
          <w:color w:val="000000" w:themeColor="text1"/>
          <w:sz w:val="24"/>
          <w:szCs w:val="24"/>
          <w:lang w:val="lv-LV" w:eastAsia="fr-FR"/>
        </w:rPr>
        <w:t xml:space="preserve">16. </w:t>
      </w:r>
      <w:r w:rsidRPr="00156EE2">
        <w:rPr>
          <w:rFonts w:ascii="Times New Roman" w:hAnsi="Times New Roman"/>
          <w:color w:val="000000" w:themeColor="text1"/>
          <w:sz w:val="24"/>
          <w:szCs w:val="24"/>
          <w:lang w:val="lv-LV"/>
        </w:rPr>
        <w:t>Ja dienests saņem jaunu informāciju vai veic esošās informācijas atkārtotu pārbaudi,</w:t>
      </w:r>
      <w:r w:rsidRPr="00156EE2">
        <w:rPr>
          <w:rFonts w:ascii="Times New Roman" w:hAnsi="Times New Roman"/>
          <w:color w:val="000000" w:themeColor="text1"/>
          <w:sz w:val="24"/>
          <w:szCs w:val="24"/>
          <w:lang w:val="lv-LV" w:eastAsia="fr-FR"/>
        </w:rPr>
        <w:t xml:space="preserve"> uz kuru pamatojoties var secināt, ka</w:t>
      </w:r>
      <w:r w:rsidRPr="00156EE2">
        <w:rPr>
          <w:rFonts w:ascii="Times New Roman" w:hAnsi="Times New Roman"/>
          <w:color w:val="000000" w:themeColor="text1"/>
          <w:sz w:val="24"/>
          <w:szCs w:val="24"/>
          <w:lang w:val="lv-LV"/>
        </w:rPr>
        <w:t xml:space="preserve"> </w:t>
      </w:r>
      <w:r w:rsidRPr="00156EE2">
        <w:rPr>
          <w:rFonts w:ascii="Times New Roman" w:hAnsi="Times New Roman"/>
          <w:color w:val="000000" w:themeColor="text1"/>
          <w:sz w:val="24"/>
          <w:szCs w:val="24"/>
          <w:lang w:val="lv-LV" w:eastAsia="fr-FR"/>
        </w:rPr>
        <w:t xml:space="preserve">reģistrēts uztura bagātinātājs, var radīt, vai rada draudus cilvēku veselībai, dienests pieņem lēmumu </w:t>
      </w:r>
      <w:r w:rsidRPr="00156EE2">
        <w:rPr>
          <w:rFonts w:ascii="Times New Roman" w:hAnsi="Times New Roman"/>
          <w:color w:val="000000" w:themeColor="text1"/>
          <w:sz w:val="24"/>
          <w:szCs w:val="24"/>
          <w:lang w:val="lv-LV"/>
        </w:rPr>
        <w:t xml:space="preserve">par uztura bagātinātāja tirdzniecības ierobežošanu vai apturēšanu uz laiku, vai izņemšanu no apgrozības. </w:t>
      </w:r>
      <w:r w:rsidRPr="00156EE2">
        <w:rPr>
          <w:rFonts w:ascii="Times New Roman" w:hAnsi="Times New Roman"/>
          <w:color w:val="000000" w:themeColor="text1"/>
          <w:sz w:val="24"/>
          <w:szCs w:val="24"/>
          <w:lang w:val="lv-LV" w:eastAsia="fr-FR"/>
        </w:rPr>
        <w:t xml:space="preserve">Dienests nekavējoties informē par pieņemto lēmumu dalībvalstis un Eiropas Komisiju </w:t>
      </w:r>
      <w:r w:rsidRPr="00156EE2">
        <w:rPr>
          <w:rFonts w:ascii="Times New Roman" w:hAnsi="Times New Roman"/>
          <w:color w:val="000000" w:themeColor="text1"/>
          <w:sz w:val="24"/>
          <w:szCs w:val="24"/>
          <w:lang w:val="lv-LV"/>
        </w:rPr>
        <w:t xml:space="preserve">saskaņā ar normatīvajiem aktiem par ātrās reaģēšanas sistēmas darbību pārtikas apritē un dzīvnieku barības apritē. </w:t>
      </w:r>
    </w:p>
    <w:p w14:paraId="6EB40A0C" w14:textId="77777777" w:rsidR="00735ABB" w:rsidRPr="00156EE2" w:rsidRDefault="00735ABB" w:rsidP="00735ABB">
      <w:pPr>
        <w:pStyle w:val="parasts0"/>
        <w:spacing w:after="0" w:line="240" w:lineRule="auto"/>
        <w:ind w:firstLine="709"/>
        <w:jc w:val="both"/>
        <w:rPr>
          <w:rFonts w:ascii="Times New Roman" w:hAnsi="Times New Roman"/>
          <w:color w:val="000000" w:themeColor="text1"/>
          <w:lang w:val="lv-LV"/>
        </w:rPr>
      </w:pPr>
    </w:p>
    <w:p w14:paraId="6A57C05B" w14:textId="77777777" w:rsidR="00735ABB" w:rsidRPr="00156EE2" w:rsidRDefault="00735ABB" w:rsidP="00735ABB">
      <w:pPr>
        <w:pStyle w:val="parasts0"/>
        <w:spacing w:after="0"/>
        <w:ind w:firstLine="709"/>
        <w:jc w:val="both"/>
        <w:rPr>
          <w:rFonts w:ascii="Times New Roman" w:hAnsi="Times New Roman"/>
          <w:color w:val="000000" w:themeColor="text1"/>
          <w:sz w:val="24"/>
          <w:szCs w:val="24"/>
          <w:lang w:val="lv-LV"/>
        </w:rPr>
      </w:pPr>
      <w:r w:rsidRPr="00156EE2">
        <w:rPr>
          <w:rFonts w:ascii="Times New Roman" w:hAnsi="Times New Roman"/>
          <w:color w:val="000000" w:themeColor="text1"/>
          <w:sz w:val="24"/>
          <w:szCs w:val="24"/>
          <w:lang w:val="lv-LV"/>
        </w:rPr>
        <w:t xml:space="preserve">17. Ja reģistrā iekļautais uztura bagātinātājs rada draudus cilvēku veselībai, dienests pieņem lēmumu anulēt uztura bagātinātāja reģistrāciju un svītro to no uztura bagātinātāju reģistra. </w:t>
      </w:r>
    </w:p>
    <w:p w14:paraId="6FD95F7E" w14:textId="77777777" w:rsidR="007B5920" w:rsidRPr="00156EE2" w:rsidRDefault="007B5920" w:rsidP="00735ABB">
      <w:pPr>
        <w:pStyle w:val="parasts0"/>
        <w:spacing w:after="0"/>
        <w:ind w:firstLine="709"/>
        <w:jc w:val="both"/>
        <w:rPr>
          <w:rFonts w:ascii="Times New Roman" w:hAnsi="Times New Roman"/>
          <w:i/>
          <w:iCs/>
          <w:color w:val="000000" w:themeColor="text1"/>
          <w:sz w:val="24"/>
          <w:szCs w:val="24"/>
          <w:lang w:val="lv-LV"/>
        </w:rPr>
      </w:pPr>
    </w:p>
    <w:p w14:paraId="1F1EFE68" w14:textId="437B540D" w:rsidR="00735ABB" w:rsidRPr="00156EE2" w:rsidRDefault="00735ABB" w:rsidP="00735ABB">
      <w:pPr>
        <w:ind w:firstLine="709"/>
        <w:jc w:val="both"/>
        <w:rPr>
          <w:color w:val="000000" w:themeColor="text1"/>
          <w:sz w:val="24"/>
          <w:szCs w:val="24"/>
          <w:lang w:eastAsia="fr-FR"/>
        </w:rPr>
      </w:pPr>
      <w:r w:rsidRPr="00156EE2">
        <w:rPr>
          <w:color w:val="000000" w:themeColor="text1"/>
          <w:sz w:val="24"/>
          <w:szCs w:val="24"/>
        </w:rPr>
        <w:t>18. Ja reģistrā iekļautais uztura bagātinātājs nerada draudus cilvēku veselībai, bet neatbilst pārtikas aprites jomu reglamentējošo normatīvo aktu prasībām, dienests var pieņemt lēmumu par uztura bagātinātāja tirdzniecības apturēšanu līdz neatbilstību novēršanai. Ja konstatētās neatbilstības netiek novērstas, dienests var pieņemt lēmumu anulēt uztura bagātinātāja reģistrāciju.</w:t>
      </w:r>
    </w:p>
    <w:p w14:paraId="0312A990" w14:textId="77777777" w:rsidR="00735ABB" w:rsidRDefault="00735ABB" w:rsidP="00576100">
      <w:pPr>
        <w:ind w:firstLine="709"/>
        <w:jc w:val="both"/>
        <w:rPr>
          <w:color w:val="000000" w:themeColor="text1"/>
          <w:sz w:val="24"/>
          <w:szCs w:val="24"/>
          <w:lang w:eastAsia="fr-FR"/>
        </w:rPr>
      </w:pPr>
    </w:p>
    <w:p w14:paraId="48C430DD" w14:textId="7216AB39" w:rsidR="00576100" w:rsidRPr="00CA201F" w:rsidRDefault="00576100" w:rsidP="00576100">
      <w:pPr>
        <w:ind w:firstLine="709"/>
        <w:jc w:val="both"/>
        <w:rPr>
          <w:color w:val="000000" w:themeColor="text1"/>
          <w:sz w:val="24"/>
          <w:szCs w:val="24"/>
          <w:lang w:eastAsia="fr-FR"/>
        </w:rPr>
      </w:pPr>
      <w:bookmarkStart w:id="12" w:name="p-522868"/>
      <w:bookmarkStart w:id="13" w:name="p18"/>
      <w:bookmarkEnd w:id="12"/>
      <w:bookmarkEnd w:id="13"/>
      <w:r w:rsidRPr="00CA201F">
        <w:rPr>
          <w:color w:val="000000" w:themeColor="text1"/>
          <w:sz w:val="24"/>
          <w:szCs w:val="24"/>
          <w:lang w:eastAsia="fr-FR"/>
        </w:rPr>
        <w:t>1</w:t>
      </w:r>
      <w:r w:rsidR="00F75E3E">
        <w:rPr>
          <w:color w:val="000000" w:themeColor="text1"/>
          <w:sz w:val="24"/>
          <w:szCs w:val="24"/>
          <w:lang w:eastAsia="fr-FR"/>
        </w:rPr>
        <w:t>9</w:t>
      </w:r>
      <w:r w:rsidRPr="00CA201F">
        <w:rPr>
          <w:color w:val="000000" w:themeColor="text1"/>
          <w:sz w:val="24"/>
          <w:szCs w:val="24"/>
          <w:lang w:eastAsia="fr-FR"/>
        </w:rPr>
        <w:t xml:space="preserve">. Dienests veido un uztur uztura bagātinātāju reģistru. Reģistru publicē dienesta </w:t>
      </w:r>
      <w:r w:rsidR="00E3188E" w:rsidRPr="00CA201F">
        <w:rPr>
          <w:color w:val="000000" w:themeColor="text1"/>
          <w:sz w:val="24"/>
          <w:szCs w:val="24"/>
          <w:lang w:eastAsia="fr-FR"/>
        </w:rPr>
        <w:t>tīmekļvietnē</w:t>
      </w:r>
      <w:r w:rsidRPr="00CA201F">
        <w:rPr>
          <w:color w:val="000000" w:themeColor="text1"/>
          <w:sz w:val="24"/>
          <w:szCs w:val="24"/>
          <w:lang w:eastAsia="fr-FR"/>
        </w:rPr>
        <w:t>. Reģistrā iekļauj šādu informāciju:</w:t>
      </w:r>
    </w:p>
    <w:p w14:paraId="29936BB9" w14:textId="05AD4DE2" w:rsidR="00576100" w:rsidRPr="00CA201F" w:rsidRDefault="00576100" w:rsidP="00576100">
      <w:pPr>
        <w:ind w:firstLine="709"/>
        <w:jc w:val="both"/>
        <w:rPr>
          <w:color w:val="000000" w:themeColor="text1"/>
          <w:sz w:val="24"/>
          <w:szCs w:val="24"/>
          <w:lang w:eastAsia="fr-FR"/>
        </w:rPr>
      </w:pPr>
      <w:r w:rsidRPr="00CA201F">
        <w:rPr>
          <w:color w:val="000000" w:themeColor="text1"/>
          <w:sz w:val="24"/>
          <w:szCs w:val="24"/>
          <w:lang w:eastAsia="fr-FR"/>
        </w:rPr>
        <w:t>1</w:t>
      </w:r>
      <w:r w:rsidR="00F75E3E">
        <w:rPr>
          <w:color w:val="000000" w:themeColor="text1"/>
          <w:sz w:val="24"/>
          <w:szCs w:val="24"/>
          <w:lang w:eastAsia="fr-FR"/>
        </w:rPr>
        <w:t>9</w:t>
      </w:r>
      <w:r w:rsidR="00A14263" w:rsidRPr="00CA201F">
        <w:rPr>
          <w:color w:val="000000" w:themeColor="text1"/>
          <w:sz w:val="24"/>
          <w:szCs w:val="24"/>
          <w:lang w:eastAsia="fr-FR"/>
        </w:rPr>
        <w:t>.</w:t>
      </w:r>
      <w:r w:rsidRPr="00CA201F">
        <w:rPr>
          <w:color w:val="000000" w:themeColor="text1"/>
          <w:sz w:val="24"/>
          <w:szCs w:val="24"/>
          <w:lang w:eastAsia="fr-FR"/>
        </w:rPr>
        <w:t xml:space="preserve">1. </w:t>
      </w:r>
      <w:r w:rsidR="00341A53" w:rsidRPr="00CA201F">
        <w:rPr>
          <w:color w:val="000000" w:themeColor="text1"/>
          <w:sz w:val="24"/>
          <w:szCs w:val="24"/>
          <w:lang w:eastAsia="fr-FR"/>
        </w:rPr>
        <w:t>ražotāja</w:t>
      </w:r>
      <w:r w:rsidRPr="00CA201F">
        <w:rPr>
          <w:color w:val="000000" w:themeColor="text1"/>
          <w:sz w:val="24"/>
          <w:szCs w:val="24"/>
          <w:lang w:eastAsia="fr-FR"/>
        </w:rPr>
        <w:t xml:space="preserve"> nosaukumu</w:t>
      </w:r>
      <w:r w:rsidR="006E328A" w:rsidRPr="00CA201F">
        <w:rPr>
          <w:color w:val="000000" w:themeColor="text1"/>
          <w:sz w:val="24"/>
          <w:szCs w:val="24"/>
          <w:lang w:eastAsia="fr-FR"/>
        </w:rPr>
        <w:t xml:space="preserve"> un adresi</w:t>
      </w:r>
      <w:r w:rsidRPr="00CA201F">
        <w:rPr>
          <w:color w:val="000000" w:themeColor="text1"/>
          <w:sz w:val="24"/>
          <w:szCs w:val="24"/>
          <w:lang w:eastAsia="fr-FR"/>
        </w:rPr>
        <w:t xml:space="preserve">; </w:t>
      </w:r>
    </w:p>
    <w:p w14:paraId="17985F18" w14:textId="3F33394A" w:rsidR="00576100" w:rsidRPr="00CA201F" w:rsidRDefault="00576100" w:rsidP="00576100">
      <w:pPr>
        <w:ind w:firstLine="709"/>
        <w:jc w:val="both"/>
        <w:rPr>
          <w:color w:val="000000" w:themeColor="text1"/>
          <w:sz w:val="24"/>
          <w:szCs w:val="24"/>
          <w:lang w:eastAsia="fr-FR"/>
        </w:rPr>
      </w:pPr>
      <w:r w:rsidRPr="00CA201F">
        <w:rPr>
          <w:color w:val="000000" w:themeColor="text1"/>
          <w:sz w:val="24"/>
          <w:szCs w:val="24"/>
          <w:lang w:eastAsia="fr-FR"/>
        </w:rPr>
        <w:t>1</w:t>
      </w:r>
      <w:r w:rsidR="00F75E3E">
        <w:rPr>
          <w:color w:val="000000" w:themeColor="text1"/>
          <w:sz w:val="24"/>
          <w:szCs w:val="24"/>
          <w:lang w:eastAsia="fr-FR"/>
        </w:rPr>
        <w:t>9</w:t>
      </w:r>
      <w:r w:rsidRPr="00CA201F">
        <w:rPr>
          <w:color w:val="000000" w:themeColor="text1"/>
          <w:sz w:val="24"/>
          <w:szCs w:val="24"/>
          <w:lang w:eastAsia="fr-FR"/>
        </w:rPr>
        <w:t xml:space="preserve">.2. </w:t>
      </w:r>
      <w:r w:rsidR="001538F6" w:rsidRPr="00CA201F">
        <w:rPr>
          <w:color w:val="000000" w:themeColor="text1"/>
          <w:sz w:val="24"/>
          <w:szCs w:val="24"/>
          <w:lang w:eastAsia="fr-FR"/>
        </w:rPr>
        <w:t>p</w:t>
      </w:r>
      <w:r w:rsidR="001538F6" w:rsidRPr="00CA201F">
        <w:rPr>
          <w:sz w:val="24"/>
          <w:szCs w:val="24"/>
        </w:rPr>
        <w:t>ar uztura bagātinātāj</w:t>
      </w:r>
      <w:r w:rsidR="007442B7" w:rsidRPr="00CA201F">
        <w:rPr>
          <w:sz w:val="24"/>
          <w:szCs w:val="24"/>
        </w:rPr>
        <w:t>u</w:t>
      </w:r>
      <w:r w:rsidR="001538F6" w:rsidRPr="00CA201F">
        <w:rPr>
          <w:sz w:val="24"/>
          <w:szCs w:val="24"/>
        </w:rPr>
        <w:t xml:space="preserve"> atbildīgā pārtikas apritē iesaistītā uzņēmēja (importētāja, izplatītāja u.</w:t>
      </w:r>
      <w:r w:rsidR="0062506D" w:rsidRPr="00CA201F">
        <w:rPr>
          <w:sz w:val="24"/>
          <w:szCs w:val="24"/>
        </w:rPr>
        <w:t> </w:t>
      </w:r>
      <w:r w:rsidR="001538F6" w:rsidRPr="00CA201F">
        <w:rPr>
          <w:sz w:val="24"/>
          <w:szCs w:val="24"/>
        </w:rPr>
        <w:t>c.) nosaukumu un adresi</w:t>
      </w:r>
      <w:r w:rsidRPr="00CA201F">
        <w:rPr>
          <w:color w:val="000000" w:themeColor="text1"/>
          <w:sz w:val="24"/>
          <w:szCs w:val="24"/>
          <w:lang w:eastAsia="fr-FR"/>
        </w:rPr>
        <w:t>;</w:t>
      </w:r>
    </w:p>
    <w:p w14:paraId="4B84C8C0" w14:textId="790C4D43" w:rsidR="00576100" w:rsidRPr="00CA201F" w:rsidRDefault="00576100" w:rsidP="00576100">
      <w:pPr>
        <w:ind w:firstLine="709"/>
        <w:jc w:val="both"/>
        <w:rPr>
          <w:color w:val="000000" w:themeColor="text1"/>
          <w:sz w:val="24"/>
          <w:szCs w:val="24"/>
          <w:lang w:eastAsia="fr-FR"/>
        </w:rPr>
      </w:pPr>
      <w:r w:rsidRPr="00CA201F">
        <w:rPr>
          <w:color w:val="000000" w:themeColor="text1"/>
          <w:sz w:val="24"/>
          <w:szCs w:val="24"/>
          <w:lang w:eastAsia="fr-FR"/>
        </w:rPr>
        <w:t>1</w:t>
      </w:r>
      <w:r w:rsidR="00F75E3E">
        <w:rPr>
          <w:color w:val="000000" w:themeColor="text1"/>
          <w:sz w:val="24"/>
          <w:szCs w:val="24"/>
          <w:lang w:eastAsia="fr-FR"/>
        </w:rPr>
        <w:t>9</w:t>
      </w:r>
      <w:r w:rsidRPr="00CA201F">
        <w:rPr>
          <w:color w:val="000000" w:themeColor="text1"/>
          <w:sz w:val="24"/>
          <w:szCs w:val="24"/>
          <w:lang w:eastAsia="fr-FR"/>
        </w:rPr>
        <w:t>.3. uztura bagātinātāj</w:t>
      </w:r>
      <w:r w:rsidR="00B3518E" w:rsidRPr="00CA201F">
        <w:rPr>
          <w:color w:val="000000" w:themeColor="text1"/>
          <w:sz w:val="24"/>
          <w:szCs w:val="24"/>
          <w:lang w:eastAsia="fr-FR"/>
        </w:rPr>
        <w:t>a</w:t>
      </w:r>
      <w:r w:rsidRPr="00CA201F">
        <w:rPr>
          <w:color w:val="000000" w:themeColor="text1"/>
          <w:sz w:val="24"/>
          <w:szCs w:val="24"/>
          <w:lang w:eastAsia="fr-FR"/>
        </w:rPr>
        <w:t xml:space="preserve"> sastāvdaļu sarakstu un uzturvielu vai vielu ar uzturvērtību vai fizioloģisko ietekmi daudzumu </w:t>
      </w:r>
      <w:r w:rsidR="00F72EFB" w:rsidRPr="00CA201F">
        <w:rPr>
          <w:color w:val="000000" w:themeColor="text1"/>
          <w:sz w:val="24"/>
          <w:szCs w:val="24"/>
          <w:lang w:eastAsia="fr-FR"/>
        </w:rPr>
        <w:t xml:space="preserve">dienas </w:t>
      </w:r>
      <w:r w:rsidR="00B748CF" w:rsidRPr="00CA201F">
        <w:rPr>
          <w:color w:val="000000" w:themeColor="text1"/>
          <w:sz w:val="24"/>
          <w:szCs w:val="24"/>
          <w:lang w:eastAsia="fr-FR"/>
        </w:rPr>
        <w:t>(</w:t>
      </w:r>
      <w:r w:rsidR="00890342" w:rsidRPr="00CA201F">
        <w:rPr>
          <w:color w:val="000000" w:themeColor="text1"/>
          <w:sz w:val="24"/>
          <w:szCs w:val="24"/>
          <w:lang w:eastAsia="fr-FR"/>
        </w:rPr>
        <w:t>diennakts</w:t>
      </w:r>
      <w:r w:rsidR="007C0C56" w:rsidRPr="00CA201F">
        <w:rPr>
          <w:color w:val="000000" w:themeColor="text1"/>
          <w:sz w:val="24"/>
          <w:szCs w:val="24"/>
          <w:lang w:eastAsia="fr-FR"/>
        </w:rPr>
        <w:t>)</w:t>
      </w:r>
      <w:r w:rsidR="00890342" w:rsidRPr="00CA201F">
        <w:rPr>
          <w:color w:val="000000" w:themeColor="text1"/>
          <w:sz w:val="24"/>
          <w:szCs w:val="24"/>
          <w:lang w:eastAsia="fr-FR"/>
        </w:rPr>
        <w:t xml:space="preserve"> devā </w:t>
      </w:r>
      <w:r w:rsidRPr="00CA201F">
        <w:rPr>
          <w:color w:val="000000" w:themeColor="text1"/>
          <w:sz w:val="24"/>
          <w:szCs w:val="24"/>
          <w:lang w:eastAsia="fr-FR"/>
        </w:rPr>
        <w:t>(</w:t>
      </w:r>
      <w:r w:rsidR="003F5ECF" w:rsidRPr="00CA201F">
        <w:rPr>
          <w:color w:val="000000" w:themeColor="text1"/>
          <w:sz w:val="24"/>
          <w:szCs w:val="24"/>
          <w:lang w:eastAsia="fr-FR"/>
        </w:rPr>
        <w:t>tostarp</w:t>
      </w:r>
      <w:r w:rsidRPr="00CA201F">
        <w:rPr>
          <w:color w:val="000000" w:themeColor="text1"/>
          <w:sz w:val="24"/>
          <w:szCs w:val="24"/>
          <w:lang w:eastAsia="fr-FR"/>
        </w:rPr>
        <w:t xml:space="preserve"> izmantoto augu nosaukumus latviešu un latīņu valodā);</w:t>
      </w:r>
    </w:p>
    <w:p w14:paraId="40164DF5" w14:textId="6FA06720" w:rsidR="00576100" w:rsidRPr="00CA201F" w:rsidRDefault="00576100" w:rsidP="00576100">
      <w:pPr>
        <w:ind w:firstLine="709"/>
        <w:jc w:val="both"/>
        <w:rPr>
          <w:color w:val="000000" w:themeColor="text1"/>
          <w:sz w:val="24"/>
          <w:szCs w:val="24"/>
          <w:lang w:eastAsia="fr-FR"/>
        </w:rPr>
      </w:pPr>
      <w:r w:rsidRPr="00CA201F">
        <w:rPr>
          <w:color w:val="000000" w:themeColor="text1"/>
          <w:sz w:val="24"/>
          <w:szCs w:val="24"/>
          <w:lang w:eastAsia="fr-FR"/>
        </w:rPr>
        <w:t>1</w:t>
      </w:r>
      <w:r w:rsidR="00F75E3E">
        <w:rPr>
          <w:color w:val="000000" w:themeColor="text1"/>
          <w:sz w:val="24"/>
          <w:szCs w:val="24"/>
          <w:lang w:eastAsia="fr-FR"/>
        </w:rPr>
        <w:t>9</w:t>
      </w:r>
      <w:r w:rsidRPr="00CA201F">
        <w:rPr>
          <w:color w:val="000000" w:themeColor="text1"/>
          <w:sz w:val="24"/>
          <w:szCs w:val="24"/>
          <w:lang w:eastAsia="fr-FR"/>
        </w:rPr>
        <w:t>.4. uztura bagātinātāj</w:t>
      </w:r>
      <w:r w:rsidR="00B3518E" w:rsidRPr="00CA201F">
        <w:rPr>
          <w:color w:val="000000" w:themeColor="text1"/>
          <w:sz w:val="24"/>
          <w:szCs w:val="24"/>
          <w:lang w:eastAsia="fr-FR"/>
        </w:rPr>
        <w:t>a</w:t>
      </w:r>
      <w:r w:rsidRPr="00CA201F">
        <w:rPr>
          <w:color w:val="000000" w:themeColor="text1"/>
          <w:sz w:val="24"/>
          <w:szCs w:val="24"/>
          <w:lang w:eastAsia="fr-FR"/>
        </w:rPr>
        <w:t xml:space="preserve"> ieteicamo dienas </w:t>
      </w:r>
      <w:r w:rsidR="007C0C56" w:rsidRPr="00CA201F">
        <w:rPr>
          <w:color w:val="000000" w:themeColor="text1"/>
          <w:sz w:val="24"/>
          <w:szCs w:val="24"/>
          <w:lang w:eastAsia="fr-FR"/>
        </w:rPr>
        <w:t xml:space="preserve">(diennakts) </w:t>
      </w:r>
      <w:r w:rsidRPr="00CA201F">
        <w:rPr>
          <w:color w:val="000000" w:themeColor="text1"/>
          <w:sz w:val="24"/>
          <w:szCs w:val="24"/>
          <w:lang w:eastAsia="fr-FR"/>
        </w:rPr>
        <w:t>devu;</w:t>
      </w:r>
    </w:p>
    <w:p w14:paraId="32B99289" w14:textId="7A7FC5B3" w:rsidR="00576100" w:rsidRPr="00CA201F" w:rsidRDefault="00576100" w:rsidP="00576100">
      <w:pPr>
        <w:ind w:firstLine="709"/>
        <w:jc w:val="both"/>
        <w:rPr>
          <w:color w:val="000000" w:themeColor="text1"/>
          <w:sz w:val="24"/>
          <w:szCs w:val="24"/>
          <w:lang w:eastAsia="fr-FR"/>
        </w:rPr>
      </w:pPr>
      <w:r w:rsidRPr="00CA201F">
        <w:rPr>
          <w:color w:val="000000" w:themeColor="text1"/>
          <w:sz w:val="24"/>
          <w:szCs w:val="24"/>
          <w:lang w:eastAsia="fr-FR"/>
        </w:rPr>
        <w:t>1</w:t>
      </w:r>
      <w:r w:rsidR="00F75E3E">
        <w:rPr>
          <w:color w:val="000000" w:themeColor="text1"/>
          <w:sz w:val="24"/>
          <w:szCs w:val="24"/>
          <w:lang w:eastAsia="fr-FR"/>
        </w:rPr>
        <w:t>9</w:t>
      </w:r>
      <w:r w:rsidR="00A819FE" w:rsidRPr="00CA201F">
        <w:rPr>
          <w:color w:val="000000" w:themeColor="text1"/>
          <w:sz w:val="24"/>
          <w:szCs w:val="24"/>
          <w:lang w:eastAsia="fr-FR"/>
        </w:rPr>
        <w:t>.</w:t>
      </w:r>
      <w:r w:rsidRPr="00CA201F">
        <w:rPr>
          <w:color w:val="000000" w:themeColor="text1"/>
          <w:sz w:val="24"/>
          <w:szCs w:val="24"/>
          <w:lang w:eastAsia="fr-FR"/>
        </w:rPr>
        <w:t>5. uztura bagātinātāj</w:t>
      </w:r>
      <w:r w:rsidR="00B3518E" w:rsidRPr="00CA201F">
        <w:rPr>
          <w:color w:val="000000" w:themeColor="text1"/>
          <w:sz w:val="24"/>
          <w:szCs w:val="24"/>
          <w:lang w:eastAsia="fr-FR"/>
        </w:rPr>
        <w:t>a</w:t>
      </w:r>
      <w:r w:rsidRPr="00CA201F">
        <w:rPr>
          <w:color w:val="000000" w:themeColor="text1"/>
          <w:sz w:val="24"/>
          <w:szCs w:val="24"/>
          <w:lang w:eastAsia="fr-FR"/>
        </w:rPr>
        <w:t xml:space="preserve"> pagatavojuma veidu, fasējuma un iepakojuma vienības lielumu;</w:t>
      </w:r>
    </w:p>
    <w:p w14:paraId="14376624" w14:textId="5DED10D6" w:rsidR="00576100" w:rsidRPr="00CA201F" w:rsidRDefault="00576100" w:rsidP="00576100">
      <w:pPr>
        <w:ind w:firstLine="709"/>
        <w:jc w:val="both"/>
        <w:rPr>
          <w:color w:val="000000" w:themeColor="text1"/>
          <w:sz w:val="24"/>
          <w:szCs w:val="24"/>
          <w:lang w:eastAsia="fr-FR"/>
        </w:rPr>
      </w:pPr>
      <w:r w:rsidRPr="00CA201F">
        <w:rPr>
          <w:color w:val="000000" w:themeColor="text1"/>
          <w:sz w:val="24"/>
          <w:szCs w:val="24"/>
          <w:lang w:eastAsia="fr-FR"/>
        </w:rPr>
        <w:t>1</w:t>
      </w:r>
      <w:r w:rsidR="00F75E3E">
        <w:rPr>
          <w:color w:val="000000" w:themeColor="text1"/>
          <w:sz w:val="24"/>
          <w:szCs w:val="24"/>
          <w:lang w:eastAsia="fr-FR"/>
        </w:rPr>
        <w:t>9</w:t>
      </w:r>
      <w:r w:rsidR="00A819FE" w:rsidRPr="00CA201F">
        <w:rPr>
          <w:color w:val="000000" w:themeColor="text1"/>
          <w:sz w:val="24"/>
          <w:szCs w:val="24"/>
          <w:lang w:eastAsia="fr-FR"/>
        </w:rPr>
        <w:t>.</w:t>
      </w:r>
      <w:r w:rsidRPr="00CA201F">
        <w:rPr>
          <w:color w:val="000000" w:themeColor="text1"/>
          <w:sz w:val="24"/>
          <w:szCs w:val="24"/>
          <w:lang w:eastAsia="fr-FR"/>
        </w:rPr>
        <w:t>6. marķējuma tekstu</w:t>
      </w:r>
      <w:r w:rsidR="00FD0DCC" w:rsidRPr="00CA201F">
        <w:rPr>
          <w:color w:val="000000" w:themeColor="text1"/>
          <w:sz w:val="24"/>
          <w:szCs w:val="24"/>
          <w:lang w:eastAsia="fr-FR"/>
        </w:rPr>
        <w:t xml:space="preserve"> un </w:t>
      </w:r>
      <w:r w:rsidRPr="00CA201F">
        <w:rPr>
          <w:color w:val="000000" w:themeColor="text1"/>
          <w:sz w:val="24"/>
          <w:szCs w:val="24"/>
          <w:lang w:eastAsia="fr-FR"/>
        </w:rPr>
        <w:t>citu informāciju, ja tāda tiks pievienota uztura bagātinātājam, piemēram</w:t>
      </w:r>
      <w:r w:rsidR="00695B6C" w:rsidRPr="00CA201F">
        <w:rPr>
          <w:color w:val="000000" w:themeColor="text1"/>
          <w:sz w:val="24"/>
          <w:szCs w:val="24"/>
          <w:lang w:eastAsia="fr-FR"/>
        </w:rPr>
        <w:t>,</w:t>
      </w:r>
      <w:r w:rsidRPr="00CA201F">
        <w:rPr>
          <w:color w:val="000000" w:themeColor="text1"/>
          <w:sz w:val="24"/>
          <w:szCs w:val="24"/>
          <w:lang w:eastAsia="fr-FR"/>
        </w:rPr>
        <w:t xml:space="preserve"> lietošanas </w:t>
      </w:r>
      <w:r w:rsidR="00FD0DCC" w:rsidRPr="00CA201F">
        <w:rPr>
          <w:color w:val="000000" w:themeColor="text1"/>
          <w:sz w:val="24"/>
          <w:szCs w:val="24"/>
          <w:lang w:eastAsia="fr-FR"/>
        </w:rPr>
        <w:t>pamācības</w:t>
      </w:r>
      <w:r w:rsidRPr="00CA201F">
        <w:rPr>
          <w:color w:val="000000" w:themeColor="text1"/>
          <w:sz w:val="24"/>
          <w:szCs w:val="24"/>
          <w:lang w:eastAsia="fr-FR"/>
        </w:rPr>
        <w:t xml:space="preserve"> paraugu.</w:t>
      </w:r>
    </w:p>
    <w:p w14:paraId="2C563AC9" w14:textId="77777777" w:rsidR="00576100" w:rsidRPr="00CA201F" w:rsidRDefault="00576100" w:rsidP="00576100">
      <w:pPr>
        <w:ind w:firstLine="709"/>
        <w:jc w:val="both"/>
        <w:rPr>
          <w:color w:val="000000" w:themeColor="text1"/>
          <w:sz w:val="24"/>
          <w:szCs w:val="24"/>
          <w:lang w:eastAsia="fr-FR"/>
        </w:rPr>
      </w:pPr>
    </w:p>
    <w:p w14:paraId="6B81831F" w14:textId="15764FFC" w:rsidR="00914D1A" w:rsidRPr="00CA201F" w:rsidRDefault="00F75E3E" w:rsidP="00576100">
      <w:pPr>
        <w:ind w:firstLine="709"/>
        <w:jc w:val="both"/>
        <w:rPr>
          <w:sz w:val="24"/>
          <w:szCs w:val="24"/>
        </w:rPr>
      </w:pPr>
      <w:r>
        <w:rPr>
          <w:color w:val="000000" w:themeColor="text1"/>
          <w:sz w:val="24"/>
          <w:szCs w:val="24"/>
          <w:lang w:eastAsia="fr-FR"/>
        </w:rPr>
        <w:t>20</w:t>
      </w:r>
      <w:r w:rsidR="00E62D33" w:rsidRPr="00CA201F">
        <w:rPr>
          <w:color w:val="000000" w:themeColor="text1"/>
          <w:sz w:val="24"/>
          <w:szCs w:val="24"/>
          <w:lang w:eastAsia="fr-FR"/>
        </w:rPr>
        <w:t xml:space="preserve">. </w:t>
      </w:r>
      <w:r w:rsidR="00E62D33" w:rsidRPr="00CA201F">
        <w:rPr>
          <w:sz w:val="24"/>
          <w:szCs w:val="24"/>
        </w:rPr>
        <w:t xml:space="preserve">Ja uztura bagātinātāju reģistrā iekļauts uztura bagātinātājs vairāk </w:t>
      </w:r>
      <w:r w:rsidR="003F5ECF" w:rsidRPr="00CA201F">
        <w:rPr>
          <w:sz w:val="24"/>
          <w:szCs w:val="24"/>
        </w:rPr>
        <w:t xml:space="preserve">netiek </w:t>
      </w:r>
      <w:r w:rsidR="00E52A8F" w:rsidRPr="00CA201F">
        <w:rPr>
          <w:sz w:val="24"/>
          <w:szCs w:val="24"/>
        </w:rPr>
        <w:t>laists tirgū</w:t>
      </w:r>
      <w:r w:rsidR="00E62D33" w:rsidRPr="00CA201F">
        <w:rPr>
          <w:sz w:val="24"/>
          <w:szCs w:val="24"/>
        </w:rPr>
        <w:t xml:space="preserve">, uzņēmums </w:t>
      </w:r>
      <w:r w:rsidR="003F5ECF" w:rsidRPr="00CA201F">
        <w:rPr>
          <w:sz w:val="24"/>
          <w:szCs w:val="24"/>
        </w:rPr>
        <w:t xml:space="preserve">šo informāciju </w:t>
      </w:r>
      <w:r w:rsidR="00E62D33" w:rsidRPr="00CA201F">
        <w:rPr>
          <w:sz w:val="24"/>
          <w:szCs w:val="24"/>
        </w:rPr>
        <w:t>iesniedz dienest</w:t>
      </w:r>
      <w:r w:rsidR="003F5ECF" w:rsidRPr="00CA201F">
        <w:rPr>
          <w:sz w:val="24"/>
          <w:szCs w:val="24"/>
        </w:rPr>
        <w:t>ā</w:t>
      </w:r>
      <w:r w:rsidR="00E62D33" w:rsidRPr="00CA201F">
        <w:rPr>
          <w:sz w:val="24"/>
          <w:szCs w:val="24"/>
        </w:rPr>
        <w:t xml:space="preserve"> un dienests pieņem lēmumu par uztura bagātinātāja svītrošanu no uztura bagātinātāju reģistra.</w:t>
      </w:r>
    </w:p>
    <w:p w14:paraId="62902742" w14:textId="77777777" w:rsidR="00E62D33" w:rsidRPr="00CA201F" w:rsidRDefault="00E62D33" w:rsidP="00576100">
      <w:pPr>
        <w:ind w:firstLine="709"/>
        <w:jc w:val="both"/>
        <w:rPr>
          <w:color w:val="000000" w:themeColor="text1"/>
          <w:sz w:val="24"/>
          <w:szCs w:val="24"/>
          <w:lang w:eastAsia="fr-FR"/>
        </w:rPr>
      </w:pPr>
    </w:p>
    <w:p w14:paraId="4F3EF780" w14:textId="5D28940E" w:rsidR="00C87A4C" w:rsidRPr="00CA201F" w:rsidRDefault="00576100" w:rsidP="00C87A4C">
      <w:pPr>
        <w:jc w:val="center"/>
        <w:rPr>
          <w:b/>
          <w:bCs/>
          <w:color w:val="000000" w:themeColor="text1"/>
          <w:sz w:val="24"/>
          <w:szCs w:val="24"/>
          <w:lang w:eastAsia="fr-FR"/>
        </w:rPr>
      </w:pPr>
      <w:r w:rsidRPr="00CA201F">
        <w:rPr>
          <w:b/>
          <w:bCs/>
          <w:color w:val="000000" w:themeColor="text1"/>
          <w:sz w:val="24"/>
          <w:szCs w:val="24"/>
          <w:lang w:eastAsia="fr-FR"/>
        </w:rPr>
        <w:t xml:space="preserve">IV. </w:t>
      </w:r>
      <w:r w:rsidR="0043475E" w:rsidRPr="00CA201F">
        <w:rPr>
          <w:b/>
          <w:bCs/>
          <w:color w:val="000000" w:themeColor="text1"/>
          <w:sz w:val="24"/>
          <w:szCs w:val="24"/>
          <w:lang w:eastAsia="fr-FR"/>
        </w:rPr>
        <w:t xml:space="preserve">Prasības </w:t>
      </w:r>
      <w:r w:rsidR="00631F5F" w:rsidRPr="00CA201F">
        <w:rPr>
          <w:b/>
          <w:bCs/>
          <w:color w:val="000000" w:themeColor="text1"/>
          <w:sz w:val="24"/>
          <w:szCs w:val="24"/>
          <w:lang w:eastAsia="fr-FR"/>
        </w:rPr>
        <w:t xml:space="preserve">papildu </w:t>
      </w:r>
      <w:r w:rsidR="0043475E" w:rsidRPr="00CA201F">
        <w:rPr>
          <w:b/>
          <w:bCs/>
          <w:color w:val="000000" w:themeColor="text1"/>
          <w:sz w:val="24"/>
          <w:szCs w:val="24"/>
          <w:lang w:eastAsia="fr-FR"/>
        </w:rPr>
        <w:t>m</w:t>
      </w:r>
      <w:r w:rsidRPr="00CA201F">
        <w:rPr>
          <w:b/>
          <w:bCs/>
          <w:color w:val="000000" w:themeColor="text1"/>
          <w:sz w:val="24"/>
          <w:szCs w:val="24"/>
          <w:lang w:eastAsia="fr-FR"/>
        </w:rPr>
        <w:t>arķē</w:t>
      </w:r>
      <w:r w:rsidR="0043475E" w:rsidRPr="00CA201F">
        <w:rPr>
          <w:b/>
          <w:bCs/>
          <w:color w:val="000000" w:themeColor="text1"/>
          <w:sz w:val="24"/>
          <w:szCs w:val="24"/>
          <w:lang w:eastAsia="fr-FR"/>
        </w:rPr>
        <w:t>jumam</w:t>
      </w:r>
      <w:r w:rsidRPr="00CA201F">
        <w:rPr>
          <w:b/>
          <w:bCs/>
          <w:color w:val="000000" w:themeColor="text1"/>
          <w:sz w:val="24"/>
          <w:szCs w:val="24"/>
          <w:lang w:eastAsia="fr-FR"/>
        </w:rPr>
        <w:t xml:space="preserve"> un reklāma</w:t>
      </w:r>
      <w:bookmarkStart w:id="14" w:name="p-522870"/>
      <w:bookmarkStart w:id="15" w:name="p20"/>
      <w:bookmarkEnd w:id="14"/>
      <w:bookmarkEnd w:id="15"/>
      <w:r w:rsidR="0043475E" w:rsidRPr="00CA201F">
        <w:rPr>
          <w:b/>
          <w:bCs/>
          <w:color w:val="000000" w:themeColor="text1"/>
          <w:sz w:val="24"/>
          <w:szCs w:val="24"/>
          <w:lang w:eastAsia="fr-FR"/>
        </w:rPr>
        <w:t>i</w:t>
      </w:r>
    </w:p>
    <w:p w14:paraId="3DA9D240" w14:textId="77777777" w:rsidR="00C87A4C" w:rsidRPr="00CA201F" w:rsidRDefault="00C87A4C" w:rsidP="00C87A4C">
      <w:pPr>
        <w:jc w:val="center"/>
        <w:rPr>
          <w:b/>
          <w:bCs/>
          <w:color w:val="000000" w:themeColor="text1"/>
          <w:sz w:val="24"/>
          <w:szCs w:val="24"/>
          <w:lang w:eastAsia="fr-FR"/>
        </w:rPr>
      </w:pPr>
    </w:p>
    <w:p w14:paraId="36F3B88B" w14:textId="1E57ED70" w:rsidR="00576100" w:rsidRPr="00CA201F" w:rsidRDefault="0054216B" w:rsidP="00116413">
      <w:pPr>
        <w:ind w:firstLine="709"/>
        <w:jc w:val="both"/>
        <w:rPr>
          <w:color w:val="000000" w:themeColor="text1"/>
          <w:sz w:val="24"/>
          <w:szCs w:val="24"/>
          <w:lang w:eastAsia="fr-FR"/>
        </w:rPr>
      </w:pPr>
      <w:r w:rsidRPr="00CA201F">
        <w:rPr>
          <w:color w:val="000000" w:themeColor="text1"/>
          <w:sz w:val="24"/>
          <w:szCs w:val="24"/>
          <w:lang w:eastAsia="fr-FR"/>
        </w:rPr>
        <w:lastRenderedPageBreak/>
        <w:t>2</w:t>
      </w:r>
      <w:r w:rsidR="00F75E3E">
        <w:rPr>
          <w:color w:val="000000" w:themeColor="text1"/>
          <w:sz w:val="24"/>
          <w:szCs w:val="24"/>
          <w:lang w:eastAsia="fr-FR"/>
        </w:rPr>
        <w:t>1</w:t>
      </w:r>
      <w:r w:rsidR="00576100" w:rsidRPr="00CA201F">
        <w:rPr>
          <w:color w:val="000000" w:themeColor="text1"/>
          <w:sz w:val="24"/>
          <w:szCs w:val="24"/>
          <w:lang w:eastAsia="fr-FR"/>
        </w:rPr>
        <w:t xml:space="preserve">. </w:t>
      </w:r>
      <w:r w:rsidR="00576100" w:rsidRPr="00CA201F">
        <w:rPr>
          <w:color w:val="000000" w:themeColor="text1"/>
          <w:sz w:val="24"/>
          <w:szCs w:val="24"/>
        </w:rPr>
        <w:t>Uztura bagātinātājus marķē kārtībā, kas noteikta normatīvaj</w:t>
      </w:r>
      <w:r w:rsidR="00D57AE8" w:rsidRPr="00CA201F">
        <w:rPr>
          <w:color w:val="000000" w:themeColor="text1"/>
          <w:sz w:val="24"/>
          <w:szCs w:val="24"/>
        </w:rPr>
        <w:t>ā</w:t>
      </w:r>
      <w:r w:rsidR="00576100" w:rsidRPr="00CA201F">
        <w:rPr>
          <w:color w:val="000000" w:themeColor="text1"/>
          <w:sz w:val="24"/>
          <w:szCs w:val="24"/>
        </w:rPr>
        <w:t xml:space="preserve"> akt</w:t>
      </w:r>
      <w:r w:rsidR="00D57AE8" w:rsidRPr="00CA201F">
        <w:rPr>
          <w:color w:val="000000" w:themeColor="text1"/>
          <w:sz w:val="24"/>
          <w:szCs w:val="24"/>
        </w:rPr>
        <w:t>ā</w:t>
      </w:r>
      <w:r w:rsidR="00576100" w:rsidRPr="00CA201F">
        <w:rPr>
          <w:color w:val="000000" w:themeColor="text1"/>
          <w:sz w:val="24"/>
          <w:szCs w:val="24"/>
        </w:rPr>
        <w:t xml:space="preserve"> par </w:t>
      </w:r>
      <w:r w:rsidR="00A83DFF" w:rsidRPr="00CA201F">
        <w:rPr>
          <w:color w:val="000000" w:themeColor="text1"/>
          <w:sz w:val="24"/>
          <w:szCs w:val="24"/>
        </w:rPr>
        <w:t>prasībām</w:t>
      </w:r>
      <w:r w:rsidR="00620CEB" w:rsidRPr="00CA201F">
        <w:rPr>
          <w:bCs/>
          <w:noProof w:val="0"/>
          <w:color w:val="000000" w:themeColor="text1"/>
          <w:sz w:val="24"/>
          <w:szCs w:val="24"/>
          <w:lang w:eastAsia="fr-FR"/>
        </w:rPr>
        <w:t xml:space="preserve"> fasētas pārtikas marķējumam</w:t>
      </w:r>
      <w:r w:rsidR="00961734" w:rsidRPr="00CA201F">
        <w:rPr>
          <w:bCs/>
          <w:noProof w:val="0"/>
          <w:color w:val="000000" w:themeColor="text1"/>
          <w:sz w:val="24"/>
          <w:szCs w:val="24"/>
          <w:lang w:eastAsia="fr-FR"/>
        </w:rPr>
        <w:t xml:space="preserve"> un </w:t>
      </w:r>
      <w:r w:rsidR="003B4AB8" w:rsidRPr="00CA201F">
        <w:rPr>
          <w:bCs/>
          <w:color w:val="000000"/>
          <w:sz w:val="24"/>
          <w:szCs w:val="24"/>
        </w:rPr>
        <w:t>Eiropas Parlamenta un Padomes 2011.</w:t>
      </w:r>
      <w:r w:rsidR="0062506D" w:rsidRPr="00CA201F">
        <w:rPr>
          <w:bCs/>
          <w:color w:val="000000"/>
          <w:sz w:val="24"/>
          <w:szCs w:val="24"/>
        </w:rPr>
        <w:t> </w:t>
      </w:r>
      <w:r w:rsidR="003B4AB8" w:rsidRPr="00CA201F">
        <w:rPr>
          <w:bCs/>
          <w:color w:val="000000"/>
          <w:sz w:val="24"/>
          <w:szCs w:val="24"/>
        </w:rPr>
        <w:t>gada 25.</w:t>
      </w:r>
      <w:r w:rsidR="0062506D" w:rsidRPr="00CA201F">
        <w:rPr>
          <w:bCs/>
          <w:color w:val="000000"/>
          <w:sz w:val="24"/>
          <w:szCs w:val="24"/>
        </w:rPr>
        <w:t> </w:t>
      </w:r>
      <w:r w:rsidR="003B4AB8" w:rsidRPr="00CA201F">
        <w:rPr>
          <w:bCs/>
          <w:color w:val="000000"/>
          <w:sz w:val="24"/>
          <w:szCs w:val="24"/>
        </w:rPr>
        <w:t>oktobra Regulā (ES) Nr.</w:t>
      </w:r>
      <w:r w:rsidR="0062506D" w:rsidRPr="00CA201F">
        <w:rPr>
          <w:bCs/>
          <w:color w:val="000000"/>
          <w:sz w:val="24"/>
          <w:szCs w:val="24"/>
        </w:rPr>
        <w:t> </w:t>
      </w:r>
      <w:r w:rsidR="003B4AB8" w:rsidRPr="00CA201F">
        <w:rPr>
          <w:bCs/>
          <w:color w:val="000000"/>
          <w:sz w:val="24"/>
          <w:szCs w:val="24"/>
        </w:rPr>
        <w:t>1169/2011 par pārtikas produktu informācijas sniegšanu patērētājiem un par grozījumiem Eiropas Parlamenta un Padomes Regulās (EK) Nr.</w:t>
      </w:r>
      <w:r w:rsidR="0062506D" w:rsidRPr="00CA201F">
        <w:rPr>
          <w:bCs/>
          <w:color w:val="000000"/>
          <w:sz w:val="24"/>
          <w:szCs w:val="24"/>
        </w:rPr>
        <w:t> </w:t>
      </w:r>
      <w:r w:rsidR="003B4AB8" w:rsidRPr="00CA201F">
        <w:rPr>
          <w:bCs/>
          <w:color w:val="000000"/>
          <w:sz w:val="24"/>
          <w:szCs w:val="24"/>
        </w:rPr>
        <w:t>1924/2006 un (EK) Nr.</w:t>
      </w:r>
      <w:r w:rsidR="0062506D" w:rsidRPr="00CA201F">
        <w:rPr>
          <w:bCs/>
          <w:color w:val="000000"/>
          <w:sz w:val="24"/>
          <w:szCs w:val="24"/>
        </w:rPr>
        <w:t> </w:t>
      </w:r>
      <w:r w:rsidR="003B4AB8" w:rsidRPr="00CA201F">
        <w:rPr>
          <w:bCs/>
          <w:color w:val="000000"/>
          <w:sz w:val="24"/>
          <w:szCs w:val="24"/>
        </w:rPr>
        <w:t xml:space="preserve">1925/2006, un par Komisijas Direktīvas 87/250/EEK, Padomes Direktīvas 90/496/EEK, Komisijas Direktīvas 1999/10/EK, Eiropas Parlamenta un Padomes Direktīvas 2000/13/EK, Komisijas Direktīvu 2002/67/EK un 2008/5/EK un Komisijas Regulas (EK) Nr.608/2004 atcelšanu (turpmāk </w:t>
      </w:r>
      <w:r w:rsidR="0062506D" w:rsidRPr="00CA201F">
        <w:rPr>
          <w:bCs/>
          <w:color w:val="000000"/>
          <w:sz w:val="24"/>
          <w:szCs w:val="24"/>
        </w:rPr>
        <w:t>–</w:t>
      </w:r>
      <w:r w:rsidR="003B4AB8" w:rsidRPr="00CA201F">
        <w:rPr>
          <w:bCs/>
          <w:color w:val="000000"/>
          <w:sz w:val="24"/>
          <w:szCs w:val="24"/>
        </w:rPr>
        <w:t xml:space="preserve"> Regula Nr.</w:t>
      </w:r>
      <w:r w:rsidR="0062506D" w:rsidRPr="00CA201F">
        <w:rPr>
          <w:bCs/>
          <w:color w:val="000000"/>
          <w:sz w:val="24"/>
          <w:szCs w:val="24"/>
        </w:rPr>
        <w:t> </w:t>
      </w:r>
      <w:r w:rsidR="003B4AB8" w:rsidRPr="00CA201F">
        <w:rPr>
          <w:bCs/>
          <w:color w:val="000000"/>
          <w:sz w:val="24"/>
          <w:szCs w:val="24"/>
        </w:rPr>
        <w:t>1169/2011).</w:t>
      </w:r>
      <w:r w:rsidR="00576100" w:rsidRPr="00CA201F">
        <w:rPr>
          <w:color w:val="000000" w:themeColor="text1"/>
          <w:sz w:val="24"/>
          <w:szCs w:val="24"/>
        </w:rPr>
        <w:t xml:space="preserve"> </w:t>
      </w:r>
      <w:r w:rsidR="00576100" w:rsidRPr="00CA201F">
        <w:rPr>
          <w:color w:val="000000" w:themeColor="text1"/>
          <w:sz w:val="24"/>
          <w:szCs w:val="24"/>
          <w:lang w:eastAsia="fr-FR"/>
        </w:rPr>
        <w:t xml:space="preserve">Marķējumā ietver </w:t>
      </w:r>
      <w:r w:rsidR="003F5ECF" w:rsidRPr="00CA201F">
        <w:rPr>
          <w:color w:val="000000" w:themeColor="text1"/>
          <w:sz w:val="24"/>
          <w:szCs w:val="24"/>
          <w:lang w:eastAsia="fr-FR"/>
        </w:rPr>
        <w:t xml:space="preserve">šādu </w:t>
      </w:r>
      <w:r w:rsidR="00475F82" w:rsidRPr="00CA201F">
        <w:rPr>
          <w:color w:val="000000" w:themeColor="text1"/>
          <w:sz w:val="24"/>
          <w:szCs w:val="24"/>
          <w:lang w:eastAsia="fr-FR"/>
        </w:rPr>
        <w:t>papild</w:t>
      </w:r>
      <w:r w:rsidR="00620CEB" w:rsidRPr="00CA201F">
        <w:rPr>
          <w:color w:val="000000" w:themeColor="text1"/>
          <w:sz w:val="24"/>
          <w:szCs w:val="24"/>
          <w:lang w:eastAsia="fr-FR"/>
        </w:rPr>
        <w:t xml:space="preserve">u </w:t>
      </w:r>
      <w:r w:rsidR="00D87E3F" w:rsidRPr="00CA201F">
        <w:rPr>
          <w:color w:val="000000" w:themeColor="text1"/>
          <w:sz w:val="24"/>
          <w:szCs w:val="24"/>
          <w:lang w:eastAsia="fr-FR"/>
        </w:rPr>
        <w:t>informāciju</w:t>
      </w:r>
      <w:r w:rsidR="00576100" w:rsidRPr="00CA201F">
        <w:rPr>
          <w:color w:val="000000" w:themeColor="text1"/>
          <w:sz w:val="24"/>
          <w:szCs w:val="24"/>
          <w:lang w:eastAsia="fr-FR"/>
        </w:rPr>
        <w:t>:</w:t>
      </w:r>
    </w:p>
    <w:p w14:paraId="3EFB776D" w14:textId="6915D12E" w:rsidR="00576100" w:rsidRPr="00CA201F" w:rsidRDefault="0054216B" w:rsidP="00576100">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1</w:t>
      </w:r>
      <w:r w:rsidR="00576100" w:rsidRPr="00CA201F">
        <w:rPr>
          <w:color w:val="000000" w:themeColor="text1"/>
          <w:sz w:val="24"/>
          <w:szCs w:val="24"/>
          <w:lang w:eastAsia="fr-FR"/>
        </w:rPr>
        <w:t xml:space="preserve">.1. </w:t>
      </w:r>
      <w:r w:rsidR="002C7A9E" w:rsidRPr="00CA201F">
        <w:rPr>
          <w:color w:val="000000" w:themeColor="text1"/>
          <w:sz w:val="24"/>
          <w:szCs w:val="24"/>
          <w:lang w:eastAsia="fr-FR"/>
        </w:rPr>
        <w:t>tirdzniecības nosaukum</w:t>
      </w:r>
      <w:r w:rsidR="003F5ECF" w:rsidRPr="00CA201F">
        <w:rPr>
          <w:color w:val="000000" w:themeColor="text1"/>
          <w:sz w:val="24"/>
          <w:szCs w:val="24"/>
          <w:lang w:eastAsia="fr-FR"/>
        </w:rPr>
        <w:t>u</w:t>
      </w:r>
      <w:r w:rsidR="002C7A9E" w:rsidRPr="00CA201F">
        <w:rPr>
          <w:color w:val="000000" w:themeColor="text1"/>
          <w:sz w:val="24"/>
          <w:szCs w:val="24"/>
          <w:lang w:eastAsia="fr-FR"/>
        </w:rPr>
        <w:t xml:space="preserve"> </w:t>
      </w:r>
      <w:r w:rsidR="00576100" w:rsidRPr="00CA201F">
        <w:rPr>
          <w:color w:val="000000" w:themeColor="text1"/>
          <w:sz w:val="24"/>
          <w:szCs w:val="24"/>
          <w:lang w:eastAsia="fr-FR"/>
        </w:rPr>
        <w:t>„uztura bagātinātājs”;</w:t>
      </w:r>
    </w:p>
    <w:p w14:paraId="50215CA6" w14:textId="70A75B93" w:rsidR="00576100" w:rsidRPr="00CA201F" w:rsidRDefault="0054216B" w:rsidP="00576100">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1</w:t>
      </w:r>
      <w:r w:rsidR="00576100" w:rsidRPr="00CA201F">
        <w:rPr>
          <w:color w:val="000000" w:themeColor="text1"/>
          <w:sz w:val="24"/>
          <w:szCs w:val="24"/>
          <w:lang w:eastAsia="fr-FR"/>
        </w:rPr>
        <w:t xml:space="preserve">.2. </w:t>
      </w:r>
      <w:r w:rsidR="003F5ECF" w:rsidRPr="00CA201F">
        <w:rPr>
          <w:color w:val="000000" w:themeColor="text1"/>
          <w:sz w:val="24"/>
          <w:szCs w:val="24"/>
          <w:lang w:eastAsia="fr-FR"/>
        </w:rPr>
        <w:t xml:space="preserve">to </w:t>
      </w:r>
      <w:r w:rsidR="00576100" w:rsidRPr="00CA201F">
        <w:rPr>
          <w:color w:val="000000" w:themeColor="text1"/>
          <w:sz w:val="24"/>
          <w:szCs w:val="24"/>
          <w:lang w:eastAsia="fr-FR"/>
        </w:rPr>
        <w:t>uzturvielu kategorij</w:t>
      </w:r>
      <w:r w:rsidR="003F5ECF" w:rsidRPr="00CA201F">
        <w:rPr>
          <w:color w:val="000000" w:themeColor="text1"/>
          <w:sz w:val="24"/>
          <w:szCs w:val="24"/>
          <w:lang w:eastAsia="fr-FR"/>
        </w:rPr>
        <w:t>u</w:t>
      </w:r>
      <w:r w:rsidR="00576100" w:rsidRPr="00CA201F">
        <w:rPr>
          <w:color w:val="000000" w:themeColor="text1"/>
          <w:sz w:val="24"/>
          <w:szCs w:val="24"/>
          <w:lang w:eastAsia="fr-FR"/>
        </w:rPr>
        <w:t xml:space="preserve"> vai viel</w:t>
      </w:r>
      <w:r w:rsidR="003F5ECF" w:rsidRPr="00CA201F">
        <w:rPr>
          <w:color w:val="000000" w:themeColor="text1"/>
          <w:sz w:val="24"/>
          <w:szCs w:val="24"/>
          <w:lang w:eastAsia="fr-FR"/>
        </w:rPr>
        <w:t>u nosaukumus</w:t>
      </w:r>
      <w:r w:rsidR="00576100" w:rsidRPr="00CA201F">
        <w:rPr>
          <w:color w:val="000000" w:themeColor="text1"/>
          <w:sz w:val="24"/>
          <w:szCs w:val="24"/>
          <w:lang w:eastAsia="fr-FR"/>
        </w:rPr>
        <w:t>, k</w:t>
      </w:r>
      <w:r w:rsidR="003F5ECF" w:rsidRPr="00CA201F">
        <w:rPr>
          <w:color w:val="000000" w:themeColor="text1"/>
          <w:sz w:val="24"/>
          <w:szCs w:val="24"/>
          <w:lang w:eastAsia="fr-FR"/>
        </w:rPr>
        <w:t>ur</w:t>
      </w:r>
      <w:r w:rsidR="00576100" w:rsidRPr="00CA201F">
        <w:rPr>
          <w:color w:val="000000" w:themeColor="text1"/>
          <w:sz w:val="24"/>
          <w:szCs w:val="24"/>
          <w:lang w:eastAsia="fr-FR"/>
        </w:rPr>
        <w:t xml:space="preserve">as </w:t>
      </w:r>
      <w:r w:rsidR="003F5ECF" w:rsidRPr="00CA201F">
        <w:rPr>
          <w:color w:val="000000" w:themeColor="text1"/>
          <w:sz w:val="24"/>
          <w:szCs w:val="24"/>
          <w:lang w:eastAsia="fr-FR"/>
        </w:rPr>
        <w:t xml:space="preserve">raksturo </w:t>
      </w:r>
      <w:r w:rsidR="00576100" w:rsidRPr="00CA201F">
        <w:rPr>
          <w:color w:val="000000" w:themeColor="text1"/>
          <w:sz w:val="24"/>
          <w:szCs w:val="24"/>
          <w:lang w:eastAsia="fr-FR"/>
        </w:rPr>
        <w:t>uztura bagātinātāju, vai norādi par šo uzturvielu vai vielu īpašībām;</w:t>
      </w:r>
    </w:p>
    <w:p w14:paraId="2AEC3428" w14:textId="0FBF5298" w:rsidR="00576100" w:rsidRPr="00CA201F" w:rsidRDefault="0054216B" w:rsidP="00576100">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1</w:t>
      </w:r>
      <w:r w:rsidR="00576100" w:rsidRPr="00CA201F">
        <w:rPr>
          <w:color w:val="000000" w:themeColor="text1"/>
          <w:sz w:val="24"/>
          <w:szCs w:val="24"/>
          <w:lang w:eastAsia="fr-FR"/>
        </w:rPr>
        <w:t xml:space="preserve">.3. uztura bagātinātāja ieteicamo dienas </w:t>
      </w:r>
      <w:r w:rsidR="00193B5E" w:rsidRPr="00CA201F">
        <w:rPr>
          <w:color w:val="000000" w:themeColor="text1"/>
          <w:sz w:val="24"/>
          <w:szCs w:val="24"/>
          <w:lang w:eastAsia="fr-FR"/>
        </w:rPr>
        <w:t>(</w:t>
      </w:r>
      <w:r w:rsidR="00705BB6" w:rsidRPr="00CA201F">
        <w:rPr>
          <w:color w:val="000000" w:themeColor="text1"/>
          <w:sz w:val="24"/>
          <w:szCs w:val="24"/>
          <w:lang w:eastAsia="fr-FR"/>
        </w:rPr>
        <w:t>diennakts</w:t>
      </w:r>
      <w:r w:rsidR="00947306" w:rsidRPr="00CA201F">
        <w:rPr>
          <w:color w:val="000000" w:themeColor="text1"/>
          <w:sz w:val="24"/>
          <w:szCs w:val="24"/>
          <w:lang w:eastAsia="fr-FR"/>
        </w:rPr>
        <w:t>)</w:t>
      </w:r>
      <w:r w:rsidR="00705BB6" w:rsidRPr="00CA201F">
        <w:rPr>
          <w:color w:val="000000" w:themeColor="text1"/>
          <w:sz w:val="24"/>
          <w:szCs w:val="24"/>
          <w:lang w:eastAsia="fr-FR"/>
        </w:rPr>
        <w:t xml:space="preserve"> devu</w:t>
      </w:r>
      <w:r w:rsidR="00576100" w:rsidRPr="00CA201F">
        <w:rPr>
          <w:color w:val="000000" w:themeColor="text1"/>
          <w:sz w:val="24"/>
          <w:szCs w:val="24"/>
          <w:lang w:eastAsia="fr-FR"/>
        </w:rPr>
        <w:t>;</w:t>
      </w:r>
    </w:p>
    <w:p w14:paraId="4299B2EE" w14:textId="07668124" w:rsidR="00576100" w:rsidRPr="00CA201F" w:rsidRDefault="0054216B" w:rsidP="00576100">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1</w:t>
      </w:r>
      <w:r w:rsidR="00576100" w:rsidRPr="00CA201F">
        <w:rPr>
          <w:color w:val="000000" w:themeColor="text1"/>
          <w:sz w:val="24"/>
          <w:szCs w:val="24"/>
          <w:lang w:eastAsia="fr-FR"/>
        </w:rPr>
        <w:t xml:space="preserve">.4. brīdinājumu nepārsniegt ieteicamo dienas </w:t>
      </w:r>
      <w:r w:rsidR="00193B5E" w:rsidRPr="00CA201F">
        <w:rPr>
          <w:color w:val="000000" w:themeColor="text1"/>
          <w:sz w:val="24"/>
          <w:szCs w:val="24"/>
          <w:lang w:eastAsia="fr-FR"/>
        </w:rPr>
        <w:t>(</w:t>
      </w:r>
      <w:r w:rsidR="00705BB6" w:rsidRPr="00CA201F">
        <w:rPr>
          <w:color w:val="000000" w:themeColor="text1"/>
          <w:sz w:val="24"/>
          <w:szCs w:val="24"/>
          <w:lang w:eastAsia="fr-FR"/>
        </w:rPr>
        <w:t>diennakts</w:t>
      </w:r>
      <w:r w:rsidR="00947306" w:rsidRPr="00CA201F">
        <w:rPr>
          <w:color w:val="000000" w:themeColor="text1"/>
          <w:sz w:val="24"/>
          <w:szCs w:val="24"/>
          <w:lang w:eastAsia="fr-FR"/>
        </w:rPr>
        <w:t>)</w:t>
      </w:r>
      <w:r w:rsidR="00705BB6" w:rsidRPr="00CA201F">
        <w:rPr>
          <w:color w:val="000000" w:themeColor="text1"/>
          <w:sz w:val="24"/>
          <w:szCs w:val="24"/>
          <w:lang w:eastAsia="fr-FR"/>
        </w:rPr>
        <w:t xml:space="preserve"> devu</w:t>
      </w:r>
      <w:r w:rsidR="00193B5E" w:rsidRPr="00CA201F">
        <w:rPr>
          <w:color w:val="000000" w:themeColor="text1"/>
          <w:sz w:val="24"/>
          <w:szCs w:val="24"/>
          <w:lang w:eastAsia="fr-FR"/>
        </w:rPr>
        <w:t>)</w:t>
      </w:r>
      <w:r w:rsidR="00576100" w:rsidRPr="00CA201F">
        <w:rPr>
          <w:color w:val="000000" w:themeColor="text1"/>
          <w:sz w:val="24"/>
          <w:szCs w:val="24"/>
          <w:lang w:eastAsia="fr-FR"/>
        </w:rPr>
        <w:t>;</w:t>
      </w:r>
    </w:p>
    <w:p w14:paraId="1D722A7B" w14:textId="5A454E0B" w:rsidR="00576100" w:rsidRPr="00CA201F" w:rsidRDefault="0054216B" w:rsidP="00576100">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1</w:t>
      </w:r>
      <w:r w:rsidR="00576100" w:rsidRPr="00CA201F">
        <w:rPr>
          <w:color w:val="000000" w:themeColor="text1"/>
          <w:sz w:val="24"/>
          <w:szCs w:val="24"/>
          <w:lang w:eastAsia="fr-FR"/>
        </w:rPr>
        <w:t>.5. ieteikumu neizmantot uztura bagātinātāju pilnvērtīga un sabalansēta uztura aizvieto</w:t>
      </w:r>
      <w:r w:rsidR="003F5ECF" w:rsidRPr="00CA201F">
        <w:rPr>
          <w:color w:val="000000" w:themeColor="text1"/>
          <w:sz w:val="24"/>
          <w:szCs w:val="24"/>
          <w:lang w:eastAsia="fr-FR"/>
        </w:rPr>
        <w:t>šanai</w:t>
      </w:r>
      <w:r w:rsidR="00576100" w:rsidRPr="00CA201F">
        <w:rPr>
          <w:color w:val="000000" w:themeColor="text1"/>
          <w:sz w:val="24"/>
          <w:szCs w:val="24"/>
          <w:lang w:eastAsia="fr-FR"/>
        </w:rPr>
        <w:t>;</w:t>
      </w:r>
    </w:p>
    <w:p w14:paraId="3FD4783E" w14:textId="55BB1F5A" w:rsidR="00576100" w:rsidRPr="00CA201F" w:rsidRDefault="0054216B" w:rsidP="00576100">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1</w:t>
      </w:r>
      <w:r w:rsidR="00576100" w:rsidRPr="00CA201F">
        <w:rPr>
          <w:color w:val="000000" w:themeColor="text1"/>
          <w:sz w:val="24"/>
          <w:szCs w:val="24"/>
          <w:lang w:eastAsia="fr-FR"/>
        </w:rPr>
        <w:t xml:space="preserve">.6. brīdinājumu, ka uztura bagātinātājs jāglabā bērniem nepieejamā vietā; </w:t>
      </w:r>
    </w:p>
    <w:p w14:paraId="5515A7E8" w14:textId="75CE9136" w:rsidR="00576100" w:rsidRPr="00CA201F" w:rsidRDefault="0054216B" w:rsidP="00576100">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1</w:t>
      </w:r>
      <w:r w:rsidR="00576100" w:rsidRPr="00CA201F">
        <w:rPr>
          <w:color w:val="000000" w:themeColor="text1"/>
          <w:sz w:val="24"/>
          <w:szCs w:val="24"/>
          <w:lang w:eastAsia="fr-FR"/>
        </w:rPr>
        <w:t xml:space="preserve">.7. ar cipariem </w:t>
      </w:r>
      <w:r w:rsidR="003F5ECF" w:rsidRPr="00CA201F">
        <w:rPr>
          <w:color w:val="000000" w:themeColor="text1"/>
          <w:sz w:val="24"/>
          <w:szCs w:val="24"/>
          <w:lang w:eastAsia="fr-FR"/>
        </w:rPr>
        <w:t xml:space="preserve">– </w:t>
      </w:r>
      <w:r w:rsidR="00576100" w:rsidRPr="00CA201F">
        <w:rPr>
          <w:color w:val="000000" w:themeColor="text1"/>
          <w:sz w:val="24"/>
          <w:szCs w:val="24"/>
          <w:lang w:eastAsia="fr-FR"/>
        </w:rPr>
        <w:t xml:space="preserve">daudzumu uzturvielām vai vielām ar uzturvērtību vai fizioloģisku ietekmi masas vai tilpuma vienībās dienas </w:t>
      </w:r>
      <w:r w:rsidR="00745E83" w:rsidRPr="00CA201F">
        <w:rPr>
          <w:color w:val="000000" w:themeColor="text1"/>
          <w:sz w:val="24"/>
          <w:szCs w:val="24"/>
          <w:lang w:eastAsia="fr-FR"/>
        </w:rPr>
        <w:t xml:space="preserve">(diennakts) </w:t>
      </w:r>
      <w:r w:rsidR="00772BD6" w:rsidRPr="00CA201F">
        <w:rPr>
          <w:color w:val="000000" w:themeColor="text1"/>
          <w:sz w:val="24"/>
          <w:szCs w:val="24"/>
          <w:lang w:eastAsia="fr-FR"/>
        </w:rPr>
        <w:t>devā</w:t>
      </w:r>
      <w:r w:rsidR="00576100" w:rsidRPr="00CA201F">
        <w:rPr>
          <w:color w:val="000000" w:themeColor="text1"/>
          <w:sz w:val="24"/>
          <w:szCs w:val="24"/>
          <w:lang w:eastAsia="fr-FR"/>
        </w:rPr>
        <w:t xml:space="preserve">. Vitamīnus un minerālvielas norāda noteiktajās mērvienībās atbilstoši šo noteikumu </w:t>
      </w:r>
      <w:hyperlink r:id="rId25" w:anchor="p5" w:tgtFrame="_blank" w:history="1">
        <w:r w:rsidR="00B74DEA">
          <w:rPr>
            <w:color w:val="000000" w:themeColor="text1"/>
            <w:sz w:val="24"/>
            <w:szCs w:val="24"/>
            <w:lang w:eastAsia="fr-FR"/>
          </w:rPr>
          <w:t>8</w:t>
        </w:r>
        <w:r w:rsidR="00576100" w:rsidRPr="00CA201F">
          <w:rPr>
            <w:color w:val="000000" w:themeColor="text1"/>
            <w:sz w:val="24"/>
            <w:szCs w:val="24"/>
            <w:lang w:eastAsia="fr-FR"/>
          </w:rPr>
          <w:t>.</w:t>
        </w:r>
        <w:r w:rsidR="003F5ECF" w:rsidRPr="00CA201F">
          <w:rPr>
            <w:color w:val="000000" w:themeColor="text1"/>
            <w:sz w:val="24"/>
            <w:szCs w:val="24"/>
            <w:lang w:eastAsia="fr-FR"/>
          </w:rPr>
          <w:t> </w:t>
        </w:r>
        <w:r w:rsidR="00576100" w:rsidRPr="00CA201F">
          <w:rPr>
            <w:color w:val="000000" w:themeColor="text1"/>
            <w:sz w:val="24"/>
            <w:szCs w:val="24"/>
            <w:lang w:eastAsia="fr-FR"/>
          </w:rPr>
          <w:t>punktā</w:t>
        </w:r>
      </w:hyperlink>
      <w:r w:rsidR="00576100" w:rsidRPr="00CA201F">
        <w:rPr>
          <w:color w:val="000000" w:themeColor="text1"/>
          <w:sz w:val="24"/>
          <w:szCs w:val="24"/>
          <w:lang w:eastAsia="fr-FR"/>
        </w:rPr>
        <w:t xml:space="preserve"> minēt</w:t>
      </w:r>
      <w:r w:rsidR="003F5ECF" w:rsidRPr="00CA201F">
        <w:rPr>
          <w:color w:val="000000" w:themeColor="text1"/>
          <w:sz w:val="24"/>
          <w:szCs w:val="24"/>
          <w:lang w:eastAsia="fr-FR"/>
        </w:rPr>
        <w:t>o</w:t>
      </w:r>
      <w:r w:rsidR="00A95778" w:rsidRPr="00CA201F">
        <w:rPr>
          <w:color w:val="000000" w:themeColor="text1"/>
          <w:sz w:val="24"/>
          <w:szCs w:val="24"/>
          <w:lang w:eastAsia="fr-FR"/>
        </w:rPr>
        <w:t xml:space="preserve"> normatīv</w:t>
      </w:r>
      <w:r w:rsidR="003F5ECF" w:rsidRPr="00CA201F">
        <w:rPr>
          <w:color w:val="000000" w:themeColor="text1"/>
          <w:sz w:val="24"/>
          <w:szCs w:val="24"/>
          <w:lang w:eastAsia="fr-FR"/>
        </w:rPr>
        <w:t>o</w:t>
      </w:r>
      <w:r w:rsidR="00DD67EF" w:rsidRPr="00CA201F">
        <w:rPr>
          <w:color w:val="000000" w:themeColor="text1"/>
          <w:sz w:val="24"/>
          <w:szCs w:val="24"/>
          <w:lang w:eastAsia="fr-FR"/>
        </w:rPr>
        <w:t xml:space="preserve"> akt</w:t>
      </w:r>
      <w:r w:rsidR="003F5ECF" w:rsidRPr="00CA201F">
        <w:rPr>
          <w:color w:val="000000" w:themeColor="text1"/>
          <w:sz w:val="24"/>
          <w:szCs w:val="24"/>
          <w:lang w:eastAsia="fr-FR"/>
        </w:rPr>
        <w:t>u</w:t>
      </w:r>
      <w:r w:rsidR="00DD67EF" w:rsidRPr="00CA201F">
        <w:rPr>
          <w:color w:val="000000" w:themeColor="text1"/>
          <w:sz w:val="24"/>
          <w:szCs w:val="24"/>
          <w:lang w:eastAsia="fr-FR"/>
        </w:rPr>
        <w:t xml:space="preserve"> prasībām</w:t>
      </w:r>
      <w:r w:rsidR="00576100" w:rsidRPr="00CA201F">
        <w:rPr>
          <w:color w:val="000000" w:themeColor="text1"/>
          <w:sz w:val="24"/>
          <w:szCs w:val="24"/>
          <w:lang w:eastAsia="fr-FR"/>
        </w:rPr>
        <w:t>;</w:t>
      </w:r>
    </w:p>
    <w:p w14:paraId="3AD750C3" w14:textId="40D3112D" w:rsidR="00576100" w:rsidRPr="00CA201F" w:rsidRDefault="0054216B" w:rsidP="00576100">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1</w:t>
      </w:r>
      <w:r w:rsidR="00576100" w:rsidRPr="00CA201F">
        <w:rPr>
          <w:color w:val="000000" w:themeColor="text1"/>
          <w:sz w:val="24"/>
          <w:szCs w:val="24"/>
          <w:lang w:eastAsia="fr-FR"/>
        </w:rPr>
        <w:t xml:space="preserve">.8. vitamīnu un minerālvielu daudzumu procentos no </w:t>
      </w:r>
      <w:r w:rsidR="00A819FE" w:rsidRPr="00CA201F">
        <w:rPr>
          <w:sz w:val="24"/>
          <w:szCs w:val="24"/>
        </w:rPr>
        <w:t>uzturvielu atsauces vērtības</w:t>
      </w:r>
      <w:r w:rsidR="00576100" w:rsidRPr="00CA201F">
        <w:rPr>
          <w:color w:val="000000" w:themeColor="text1"/>
          <w:sz w:val="24"/>
          <w:szCs w:val="24"/>
          <w:lang w:eastAsia="fr-FR"/>
        </w:rPr>
        <w:t xml:space="preserve">, kas </w:t>
      </w:r>
      <w:r w:rsidR="00577055" w:rsidRPr="00CA201F">
        <w:rPr>
          <w:color w:val="000000" w:themeColor="text1"/>
          <w:sz w:val="24"/>
          <w:szCs w:val="24"/>
          <w:lang w:eastAsia="fr-FR"/>
        </w:rPr>
        <w:t xml:space="preserve">norādīta </w:t>
      </w:r>
      <w:r w:rsidR="00577055" w:rsidRPr="00CA201F">
        <w:rPr>
          <w:bCs/>
          <w:color w:val="000000"/>
          <w:sz w:val="24"/>
          <w:szCs w:val="24"/>
        </w:rPr>
        <w:t>Regulas Nr.</w:t>
      </w:r>
      <w:r w:rsidR="0062506D" w:rsidRPr="00CA201F">
        <w:rPr>
          <w:bCs/>
          <w:color w:val="000000"/>
          <w:sz w:val="24"/>
          <w:szCs w:val="24"/>
        </w:rPr>
        <w:t> </w:t>
      </w:r>
      <w:r w:rsidR="00577055" w:rsidRPr="00CA201F">
        <w:rPr>
          <w:bCs/>
          <w:color w:val="000000"/>
          <w:sz w:val="24"/>
          <w:szCs w:val="24"/>
        </w:rPr>
        <w:t>1169/2011 XIII</w:t>
      </w:r>
      <w:r w:rsidR="0062506D" w:rsidRPr="00CA201F">
        <w:rPr>
          <w:bCs/>
          <w:color w:val="000000"/>
          <w:sz w:val="24"/>
          <w:szCs w:val="24"/>
        </w:rPr>
        <w:t> </w:t>
      </w:r>
      <w:r w:rsidR="00577055" w:rsidRPr="00CA201F">
        <w:rPr>
          <w:bCs/>
          <w:color w:val="000000"/>
          <w:sz w:val="24"/>
          <w:szCs w:val="24"/>
        </w:rPr>
        <w:t>pielikuma A</w:t>
      </w:r>
      <w:r w:rsidR="0062506D" w:rsidRPr="00CA201F">
        <w:rPr>
          <w:bCs/>
          <w:color w:val="000000"/>
          <w:sz w:val="24"/>
          <w:szCs w:val="24"/>
        </w:rPr>
        <w:t> </w:t>
      </w:r>
      <w:r w:rsidR="00577055" w:rsidRPr="00CA201F">
        <w:rPr>
          <w:bCs/>
          <w:color w:val="000000"/>
          <w:sz w:val="24"/>
          <w:szCs w:val="24"/>
        </w:rPr>
        <w:t>daļā</w:t>
      </w:r>
      <w:r w:rsidR="00577055" w:rsidRPr="00CA201F">
        <w:rPr>
          <w:color w:val="000000" w:themeColor="text1"/>
          <w:sz w:val="24"/>
          <w:szCs w:val="24"/>
          <w:lang w:eastAsia="fr-FR"/>
        </w:rPr>
        <w:t xml:space="preserve">. </w:t>
      </w:r>
      <w:r w:rsidR="00576100" w:rsidRPr="00CA201F">
        <w:rPr>
          <w:color w:val="000000" w:themeColor="text1"/>
          <w:sz w:val="24"/>
          <w:szCs w:val="24"/>
          <w:lang w:eastAsia="fr-FR"/>
        </w:rPr>
        <w:t>Vitamīnu un minerālvielu daudzumu procentos var norādīt arī grafiski.</w:t>
      </w:r>
    </w:p>
    <w:p w14:paraId="33C4B5F3" w14:textId="77777777" w:rsidR="00E752D3" w:rsidRPr="00CA201F" w:rsidRDefault="00E752D3" w:rsidP="00E752D3">
      <w:pPr>
        <w:ind w:firstLine="709"/>
        <w:jc w:val="both"/>
        <w:rPr>
          <w:sz w:val="24"/>
          <w:szCs w:val="24"/>
        </w:rPr>
      </w:pPr>
    </w:p>
    <w:p w14:paraId="4FAB7B27" w14:textId="426C2F95" w:rsidR="00B77045" w:rsidRPr="00CA201F" w:rsidRDefault="00562C6A" w:rsidP="0059013B">
      <w:pPr>
        <w:ind w:firstLine="709"/>
        <w:jc w:val="both"/>
        <w:rPr>
          <w:bCs/>
          <w:color w:val="000000" w:themeColor="text1"/>
          <w:sz w:val="24"/>
          <w:szCs w:val="24"/>
        </w:rPr>
      </w:pPr>
      <w:r w:rsidRPr="00CA201F">
        <w:rPr>
          <w:color w:val="000000" w:themeColor="text1"/>
          <w:sz w:val="24"/>
          <w:szCs w:val="24"/>
        </w:rPr>
        <w:t>2</w:t>
      </w:r>
      <w:r w:rsidR="00F75E3E">
        <w:rPr>
          <w:color w:val="000000" w:themeColor="text1"/>
          <w:sz w:val="24"/>
          <w:szCs w:val="24"/>
        </w:rPr>
        <w:t>2</w:t>
      </w:r>
      <w:r w:rsidRPr="00CA201F">
        <w:rPr>
          <w:color w:val="000000" w:themeColor="text1"/>
          <w:sz w:val="24"/>
          <w:szCs w:val="24"/>
        </w:rPr>
        <w:t xml:space="preserve">. Minimālais </w:t>
      </w:r>
      <w:r w:rsidRPr="00CA201F">
        <w:rPr>
          <w:color w:val="000000" w:themeColor="text1"/>
          <w:sz w:val="24"/>
          <w:szCs w:val="24"/>
          <w:lang w:eastAsia="fr-FR"/>
        </w:rPr>
        <w:t xml:space="preserve">vitamīnu un minerālvielu daudzums dienas (diennakts) devā, </w:t>
      </w:r>
      <w:r w:rsidRPr="00CA201F">
        <w:rPr>
          <w:color w:val="000000" w:themeColor="text1"/>
          <w:sz w:val="24"/>
          <w:szCs w:val="24"/>
        </w:rPr>
        <w:t>ko iesaka ražotājs</w:t>
      </w:r>
      <w:r w:rsidR="00AF71F2" w:rsidRPr="00CA201F">
        <w:rPr>
          <w:color w:val="000000" w:themeColor="text1"/>
          <w:sz w:val="24"/>
          <w:szCs w:val="24"/>
        </w:rPr>
        <w:t>,</w:t>
      </w:r>
      <w:r w:rsidRPr="00CA201F">
        <w:rPr>
          <w:color w:val="000000" w:themeColor="text1"/>
          <w:sz w:val="24"/>
          <w:szCs w:val="24"/>
        </w:rPr>
        <w:t xml:space="preserve"> </w:t>
      </w:r>
      <w:r w:rsidRPr="00CA201F">
        <w:rPr>
          <w:color w:val="000000" w:themeColor="text1"/>
          <w:sz w:val="24"/>
          <w:szCs w:val="24"/>
          <w:lang w:eastAsia="fr-FR"/>
        </w:rPr>
        <w:t>nav mazāks par ievērojamu vitamīnu un minerālvielu daudzumu,</w:t>
      </w:r>
      <w:r w:rsidRPr="00CA201F">
        <w:rPr>
          <w:bCs/>
          <w:color w:val="000000" w:themeColor="text1"/>
          <w:sz w:val="24"/>
          <w:szCs w:val="24"/>
        </w:rPr>
        <w:t xml:space="preserve"> kā norādīts Regulas Nr. 1169/2011 XIII pielikuma A daļas 2. punktā.</w:t>
      </w:r>
    </w:p>
    <w:p w14:paraId="51DC9FCB" w14:textId="77777777" w:rsidR="003476F2" w:rsidRPr="00CA201F" w:rsidRDefault="003476F2" w:rsidP="0059013B">
      <w:pPr>
        <w:ind w:firstLine="709"/>
        <w:jc w:val="both"/>
        <w:rPr>
          <w:color w:val="000000" w:themeColor="text1"/>
          <w:sz w:val="24"/>
          <w:szCs w:val="24"/>
          <w:lang w:eastAsia="fr-FR"/>
        </w:rPr>
      </w:pPr>
    </w:p>
    <w:p w14:paraId="3DDD5ED8" w14:textId="479E6C81" w:rsidR="0059013B" w:rsidRPr="00CA201F" w:rsidRDefault="0059013B" w:rsidP="0059013B">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3</w:t>
      </w:r>
      <w:r w:rsidRPr="00CA201F">
        <w:rPr>
          <w:color w:val="000000" w:themeColor="text1"/>
          <w:sz w:val="24"/>
          <w:szCs w:val="24"/>
          <w:lang w:eastAsia="fr-FR"/>
        </w:rPr>
        <w:t xml:space="preserve">. </w:t>
      </w:r>
      <w:r w:rsidR="007726CA" w:rsidRPr="00CA201F">
        <w:rPr>
          <w:color w:val="000000" w:themeColor="text1"/>
          <w:sz w:val="24"/>
          <w:szCs w:val="24"/>
          <w:lang w:eastAsia="fr-FR"/>
        </w:rPr>
        <w:t>Marķējumā n</w:t>
      </w:r>
      <w:r w:rsidRPr="00CA201F">
        <w:rPr>
          <w:color w:val="000000" w:themeColor="text1"/>
          <w:sz w:val="24"/>
          <w:szCs w:val="24"/>
          <w:lang w:eastAsia="fr-FR"/>
        </w:rPr>
        <w:t>orādīt</w:t>
      </w:r>
      <w:r w:rsidR="005B0559" w:rsidRPr="00CA201F">
        <w:rPr>
          <w:color w:val="000000" w:themeColor="text1"/>
          <w:sz w:val="24"/>
          <w:szCs w:val="24"/>
          <w:lang w:eastAsia="fr-FR"/>
        </w:rPr>
        <w:t>ais</w:t>
      </w:r>
      <w:r w:rsidRPr="00CA201F">
        <w:rPr>
          <w:color w:val="000000" w:themeColor="text1"/>
          <w:sz w:val="24"/>
          <w:szCs w:val="24"/>
          <w:lang w:eastAsia="fr-FR"/>
        </w:rPr>
        <w:t xml:space="preserve"> uzturvielu vai citu vielu daudzum</w:t>
      </w:r>
      <w:r w:rsidR="00152CD7" w:rsidRPr="00CA201F">
        <w:rPr>
          <w:color w:val="000000" w:themeColor="text1"/>
          <w:sz w:val="24"/>
          <w:szCs w:val="24"/>
          <w:lang w:eastAsia="fr-FR"/>
        </w:rPr>
        <w:t>s</w:t>
      </w:r>
      <w:r w:rsidRPr="00CA201F">
        <w:rPr>
          <w:color w:val="000000" w:themeColor="text1"/>
          <w:sz w:val="24"/>
          <w:szCs w:val="24"/>
          <w:lang w:eastAsia="fr-FR"/>
        </w:rPr>
        <w:t xml:space="preserve"> ar uzturvērtību vai fizioloģisku ietekmi:</w:t>
      </w:r>
    </w:p>
    <w:p w14:paraId="708C64E6" w14:textId="03973860" w:rsidR="0059013B" w:rsidRPr="00CA201F" w:rsidRDefault="0059013B" w:rsidP="0059013B">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3</w:t>
      </w:r>
      <w:r w:rsidRPr="00CA201F">
        <w:rPr>
          <w:color w:val="000000" w:themeColor="text1"/>
          <w:sz w:val="24"/>
          <w:szCs w:val="24"/>
          <w:lang w:eastAsia="fr-FR"/>
        </w:rPr>
        <w:t>.1. atbilst tam uztura bagātinātāja daudzumam, kas ieteikt</w:t>
      </w:r>
      <w:r w:rsidR="005B0559" w:rsidRPr="00CA201F">
        <w:rPr>
          <w:color w:val="000000" w:themeColor="text1"/>
          <w:sz w:val="24"/>
          <w:szCs w:val="24"/>
          <w:lang w:eastAsia="fr-FR"/>
        </w:rPr>
        <w:t>s</w:t>
      </w:r>
      <w:r w:rsidRPr="00CA201F">
        <w:rPr>
          <w:color w:val="000000" w:themeColor="text1"/>
          <w:sz w:val="24"/>
          <w:szCs w:val="24"/>
          <w:lang w:eastAsia="fr-FR"/>
        </w:rPr>
        <w:t xml:space="preserve"> kā dienas (diennakts) deva;</w:t>
      </w:r>
    </w:p>
    <w:p w14:paraId="5507C2FD" w14:textId="3623118F" w:rsidR="0059013B" w:rsidRPr="00CA201F" w:rsidRDefault="0059013B" w:rsidP="0059013B">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3</w:t>
      </w:r>
      <w:r w:rsidRPr="00CA201F">
        <w:rPr>
          <w:color w:val="000000" w:themeColor="text1"/>
          <w:sz w:val="24"/>
          <w:szCs w:val="24"/>
          <w:lang w:eastAsia="fr-FR"/>
        </w:rPr>
        <w:t>.2. ir vidēj</w:t>
      </w:r>
      <w:r w:rsidR="00152CD7" w:rsidRPr="00CA201F">
        <w:rPr>
          <w:color w:val="000000" w:themeColor="text1"/>
          <w:sz w:val="24"/>
          <w:szCs w:val="24"/>
          <w:lang w:eastAsia="fr-FR"/>
        </w:rPr>
        <w:t>ais</w:t>
      </w:r>
      <w:r w:rsidRPr="00CA201F">
        <w:rPr>
          <w:color w:val="000000" w:themeColor="text1"/>
          <w:sz w:val="24"/>
          <w:szCs w:val="24"/>
          <w:lang w:eastAsia="fr-FR"/>
        </w:rPr>
        <w:t xml:space="preserve"> daudzum</w:t>
      </w:r>
      <w:r w:rsidR="00152CD7" w:rsidRPr="00CA201F">
        <w:rPr>
          <w:color w:val="000000" w:themeColor="text1"/>
          <w:sz w:val="24"/>
          <w:szCs w:val="24"/>
          <w:lang w:eastAsia="fr-FR"/>
        </w:rPr>
        <w:t>s</w:t>
      </w:r>
      <w:r w:rsidRPr="00CA201F">
        <w:rPr>
          <w:color w:val="000000" w:themeColor="text1"/>
          <w:sz w:val="24"/>
          <w:szCs w:val="24"/>
          <w:lang w:eastAsia="fr-FR"/>
        </w:rPr>
        <w:t xml:space="preserve">, pamatojoties uz ražotāja veikto uztura bagātinātāja testēšanas rezultātiem. </w:t>
      </w:r>
    </w:p>
    <w:p w14:paraId="3A19E2A0" w14:textId="77777777" w:rsidR="00E47CBF" w:rsidRPr="00CA201F" w:rsidRDefault="00E47CBF" w:rsidP="00E752D3">
      <w:pPr>
        <w:ind w:firstLine="709"/>
        <w:jc w:val="both"/>
        <w:rPr>
          <w:bCs/>
          <w:color w:val="000000"/>
          <w:sz w:val="24"/>
          <w:szCs w:val="24"/>
        </w:rPr>
      </w:pPr>
    </w:p>
    <w:p w14:paraId="14EE3C3C" w14:textId="20EDBEAE" w:rsidR="00576100" w:rsidRPr="00CA201F" w:rsidRDefault="00BE1B3F" w:rsidP="00576100">
      <w:pPr>
        <w:ind w:firstLine="709"/>
        <w:jc w:val="both"/>
        <w:rPr>
          <w:color w:val="000000" w:themeColor="text1"/>
          <w:sz w:val="24"/>
          <w:szCs w:val="24"/>
          <w:lang w:eastAsia="fr-FR"/>
        </w:rPr>
      </w:pPr>
      <w:bookmarkStart w:id="16" w:name="p-108783"/>
      <w:bookmarkStart w:id="17" w:name="p21"/>
      <w:bookmarkEnd w:id="16"/>
      <w:bookmarkEnd w:id="17"/>
      <w:r w:rsidRPr="00CA201F">
        <w:rPr>
          <w:color w:val="000000" w:themeColor="text1"/>
          <w:sz w:val="24"/>
          <w:szCs w:val="24"/>
          <w:lang w:eastAsia="fr-FR"/>
        </w:rPr>
        <w:t>2</w:t>
      </w:r>
      <w:r w:rsidR="00F75E3E">
        <w:rPr>
          <w:color w:val="000000" w:themeColor="text1"/>
          <w:sz w:val="24"/>
          <w:szCs w:val="24"/>
          <w:lang w:eastAsia="fr-FR"/>
        </w:rPr>
        <w:t>4</w:t>
      </w:r>
      <w:r w:rsidR="00576100" w:rsidRPr="00CA201F">
        <w:rPr>
          <w:color w:val="000000" w:themeColor="text1"/>
          <w:sz w:val="24"/>
          <w:szCs w:val="24"/>
          <w:lang w:eastAsia="fr-FR"/>
        </w:rPr>
        <w:t>. Uztura bagātinātāja marķējumā</w:t>
      </w:r>
      <w:r w:rsidR="00156229" w:rsidRPr="00CA201F">
        <w:rPr>
          <w:color w:val="000000" w:themeColor="text1"/>
          <w:sz w:val="24"/>
          <w:szCs w:val="24"/>
          <w:lang w:eastAsia="fr-FR"/>
        </w:rPr>
        <w:t xml:space="preserve">, noformējumā </w:t>
      </w:r>
      <w:r w:rsidR="00576100" w:rsidRPr="00CA201F">
        <w:rPr>
          <w:color w:val="000000" w:themeColor="text1"/>
          <w:sz w:val="24"/>
          <w:szCs w:val="24"/>
          <w:lang w:eastAsia="fr-FR"/>
        </w:rPr>
        <w:t>un reklāmā</w:t>
      </w:r>
      <w:r w:rsidR="00286D1B" w:rsidRPr="00CA201F">
        <w:rPr>
          <w:color w:val="000000" w:themeColor="text1"/>
          <w:sz w:val="24"/>
          <w:szCs w:val="24"/>
          <w:lang w:eastAsia="fr-FR"/>
        </w:rPr>
        <w:t xml:space="preserve"> nedrīkst</w:t>
      </w:r>
      <w:r w:rsidR="005B0559" w:rsidRPr="00CA201F">
        <w:rPr>
          <w:color w:val="000000" w:themeColor="text1"/>
          <w:sz w:val="24"/>
          <w:szCs w:val="24"/>
          <w:lang w:eastAsia="fr-FR"/>
        </w:rPr>
        <w:t xml:space="preserve"> ietvert</w:t>
      </w:r>
      <w:r w:rsidR="00576100" w:rsidRPr="00CA201F">
        <w:rPr>
          <w:color w:val="000000" w:themeColor="text1"/>
          <w:sz w:val="24"/>
          <w:szCs w:val="24"/>
          <w:lang w:eastAsia="fr-FR"/>
        </w:rPr>
        <w:t>:</w:t>
      </w:r>
    </w:p>
    <w:p w14:paraId="12897B7A" w14:textId="5B8B8DDE" w:rsidR="00576100" w:rsidRPr="00CA201F" w:rsidRDefault="00BE1B3F" w:rsidP="00576100">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4</w:t>
      </w:r>
      <w:r w:rsidR="00576100" w:rsidRPr="00CA201F">
        <w:rPr>
          <w:color w:val="000000" w:themeColor="text1"/>
          <w:sz w:val="24"/>
          <w:szCs w:val="24"/>
          <w:lang w:eastAsia="fr-FR"/>
        </w:rPr>
        <w:t>.1. norād</w:t>
      </w:r>
      <w:r w:rsidR="005B0559" w:rsidRPr="00CA201F">
        <w:rPr>
          <w:color w:val="000000" w:themeColor="text1"/>
          <w:sz w:val="24"/>
          <w:szCs w:val="24"/>
          <w:lang w:eastAsia="fr-FR"/>
        </w:rPr>
        <w:t>i par to</w:t>
      </w:r>
      <w:r w:rsidR="00576100" w:rsidRPr="00CA201F">
        <w:rPr>
          <w:color w:val="000000" w:themeColor="text1"/>
          <w:sz w:val="24"/>
          <w:szCs w:val="24"/>
          <w:lang w:eastAsia="fr-FR"/>
        </w:rPr>
        <w:t>, ka uz</w:t>
      </w:r>
      <w:r w:rsidR="005B0559" w:rsidRPr="00CA201F">
        <w:rPr>
          <w:color w:val="000000" w:themeColor="text1"/>
          <w:sz w:val="24"/>
          <w:szCs w:val="24"/>
          <w:lang w:eastAsia="fr-FR"/>
        </w:rPr>
        <w:t>t</w:t>
      </w:r>
      <w:r w:rsidR="00576100" w:rsidRPr="00CA201F">
        <w:rPr>
          <w:color w:val="000000" w:themeColor="text1"/>
          <w:sz w:val="24"/>
          <w:szCs w:val="24"/>
          <w:lang w:eastAsia="fr-FR"/>
        </w:rPr>
        <w:t xml:space="preserve">ura bagātinātājs novērš, ārstē vai izārstē slimības, vai </w:t>
      </w:r>
      <w:r w:rsidR="005B0559" w:rsidRPr="00CA201F">
        <w:rPr>
          <w:color w:val="000000" w:themeColor="text1"/>
          <w:sz w:val="24"/>
          <w:szCs w:val="24"/>
          <w:lang w:eastAsia="fr-FR"/>
        </w:rPr>
        <w:t>minēt</w:t>
      </w:r>
      <w:r w:rsidR="00576100" w:rsidRPr="00CA201F">
        <w:rPr>
          <w:color w:val="000000" w:themeColor="text1"/>
          <w:sz w:val="24"/>
          <w:szCs w:val="24"/>
          <w:lang w:eastAsia="fr-FR"/>
        </w:rPr>
        <w:t xml:space="preserve"> šādu iespēju;</w:t>
      </w:r>
    </w:p>
    <w:p w14:paraId="3F52BB35" w14:textId="6F2A1AA1" w:rsidR="00576100" w:rsidRPr="00CA201F" w:rsidRDefault="00BE1B3F" w:rsidP="00576100">
      <w:pPr>
        <w:ind w:firstLine="709"/>
        <w:jc w:val="both"/>
        <w:rPr>
          <w:color w:val="000000" w:themeColor="text1"/>
          <w:sz w:val="24"/>
          <w:szCs w:val="24"/>
          <w:lang w:eastAsia="fr-FR"/>
        </w:rPr>
      </w:pPr>
      <w:r w:rsidRPr="00CA201F">
        <w:rPr>
          <w:color w:val="000000" w:themeColor="text1"/>
          <w:sz w:val="24"/>
          <w:szCs w:val="24"/>
          <w:lang w:eastAsia="fr-FR"/>
        </w:rPr>
        <w:t>2</w:t>
      </w:r>
      <w:r w:rsidR="00F75E3E">
        <w:rPr>
          <w:color w:val="000000" w:themeColor="text1"/>
          <w:sz w:val="24"/>
          <w:szCs w:val="24"/>
          <w:lang w:eastAsia="fr-FR"/>
        </w:rPr>
        <w:t>4</w:t>
      </w:r>
      <w:r w:rsidR="00576100" w:rsidRPr="00CA201F">
        <w:rPr>
          <w:color w:val="000000" w:themeColor="text1"/>
          <w:sz w:val="24"/>
          <w:szCs w:val="24"/>
          <w:lang w:eastAsia="fr-FR"/>
        </w:rPr>
        <w:t xml:space="preserve">.2. </w:t>
      </w:r>
      <w:r w:rsidR="00394698" w:rsidRPr="00CA201F">
        <w:rPr>
          <w:color w:val="000000" w:themeColor="text1"/>
          <w:sz w:val="24"/>
          <w:szCs w:val="24"/>
          <w:lang w:eastAsia="fr-FR"/>
        </w:rPr>
        <w:t>j</w:t>
      </w:r>
      <w:r w:rsidR="00576100" w:rsidRPr="00CA201F">
        <w:rPr>
          <w:color w:val="000000" w:themeColor="text1"/>
          <w:sz w:val="24"/>
          <w:szCs w:val="24"/>
          <w:lang w:eastAsia="fr-FR"/>
        </w:rPr>
        <w:t>e</w:t>
      </w:r>
      <w:r w:rsidR="00394698" w:rsidRPr="00CA201F">
        <w:rPr>
          <w:color w:val="000000" w:themeColor="text1"/>
          <w:sz w:val="24"/>
          <w:szCs w:val="24"/>
          <w:lang w:eastAsia="fr-FR"/>
        </w:rPr>
        <w:t>b</w:t>
      </w:r>
      <w:r w:rsidR="00576100" w:rsidRPr="00CA201F">
        <w:rPr>
          <w:color w:val="000000" w:themeColor="text1"/>
          <w:sz w:val="24"/>
          <w:szCs w:val="24"/>
          <w:lang w:eastAsia="fr-FR"/>
        </w:rPr>
        <w:t>k</w:t>
      </w:r>
      <w:r w:rsidR="005B0559" w:rsidRPr="00CA201F">
        <w:rPr>
          <w:color w:val="000000" w:themeColor="text1"/>
          <w:sz w:val="24"/>
          <w:szCs w:val="24"/>
          <w:lang w:eastAsia="fr-FR"/>
        </w:rPr>
        <w:t>ur</w:t>
      </w:r>
      <w:r w:rsidR="00576100" w:rsidRPr="00CA201F">
        <w:rPr>
          <w:color w:val="000000" w:themeColor="text1"/>
          <w:sz w:val="24"/>
          <w:szCs w:val="24"/>
          <w:lang w:eastAsia="fr-FR"/>
        </w:rPr>
        <w:t>as tiešas vai netiešas atsauces par to, ka līdzsvarots un daudzveidīgs uzturs nespēj nodrošināt pietiekamu uzturvielu daudzumu.</w:t>
      </w:r>
    </w:p>
    <w:p w14:paraId="63E4A975" w14:textId="77777777" w:rsidR="00576100" w:rsidRPr="00CA201F" w:rsidRDefault="00576100" w:rsidP="00576100">
      <w:pPr>
        <w:ind w:firstLine="709"/>
        <w:jc w:val="both"/>
        <w:rPr>
          <w:color w:val="000000" w:themeColor="text1"/>
          <w:sz w:val="24"/>
          <w:szCs w:val="24"/>
          <w:lang w:eastAsia="fr-FR"/>
        </w:rPr>
      </w:pPr>
    </w:p>
    <w:p w14:paraId="5645D91A" w14:textId="3C962E34" w:rsidR="00576100" w:rsidRPr="00CA201F" w:rsidRDefault="00576100" w:rsidP="00576100">
      <w:pPr>
        <w:ind w:firstLine="709"/>
        <w:jc w:val="both"/>
        <w:rPr>
          <w:color w:val="000000" w:themeColor="text1"/>
          <w:sz w:val="24"/>
          <w:szCs w:val="24"/>
          <w:lang w:eastAsia="fr-FR"/>
        </w:rPr>
      </w:pPr>
      <w:bookmarkStart w:id="18" w:name="p-115589"/>
      <w:bookmarkStart w:id="19" w:name="p21.1"/>
      <w:bookmarkEnd w:id="18"/>
      <w:bookmarkEnd w:id="19"/>
      <w:r w:rsidRPr="00CA201F">
        <w:rPr>
          <w:color w:val="000000" w:themeColor="text1"/>
          <w:sz w:val="24"/>
          <w:szCs w:val="24"/>
          <w:lang w:eastAsia="fr-FR"/>
        </w:rPr>
        <w:t>2</w:t>
      </w:r>
      <w:r w:rsidR="00F75E3E">
        <w:rPr>
          <w:color w:val="000000" w:themeColor="text1"/>
          <w:sz w:val="24"/>
          <w:szCs w:val="24"/>
          <w:lang w:eastAsia="fr-FR"/>
        </w:rPr>
        <w:t>5</w:t>
      </w:r>
      <w:r w:rsidR="00FF3D81" w:rsidRPr="00CA201F">
        <w:rPr>
          <w:color w:val="000000" w:themeColor="text1"/>
          <w:sz w:val="24"/>
          <w:szCs w:val="24"/>
          <w:lang w:eastAsia="fr-FR"/>
        </w:rPr>
        <w:t>.</w:t>
      </w:r>
      <w:r w:rsidRPr="00CA201F">
        <w:rPr>
          <w:color w:val="000000" w:themeColor="text1"/>
          <w:sz w:val="24"/>
          <w:szCs w:val="24"/>
          <w:lang w:eastAsia="fr-FR"/>
        </w:rPr>
        <w:t xml:space="preserve"> </w:t>
      </w:r>
      <w:r w:rsidR="005B0559" w:rsidRPr="00CA201F">
        <w:rPr>
          <w:color w:val="000000" w:themeColor="text1"/>
          <w:sz w:val="24"/>
          <w:szCs w:val="24"/>
          <w:lang w:eastAsia="fr-FR"/>
        </w:rPr>
        <w:t>Reklamēt a</w:t>
      </w:r>
      <w:r w:rsidRPr="00CA201F">
        <w:rPr>
          <w:color w:val="000000" w:themeColor="text1"/>
          <w:sz w:val="24"/>
          <w:szCs w:val="24"/>
          <w:lang w:eastAsia="fr-FR"/>
        </w:rPr>
        <w:t xml:space="preserve">tļauts tikai tos uztura bagātinātājus, kas ir iekļauti </w:t>
      </w:r>
      <w:r w:rsidR="00E86F2B" w:rsidRPr="00CA201F">
        <w:rPr>
          <w:color w:val="000000" w:themeColor="text1"/>
          <w:sz w:val="24"/>
          <w:szCs w:val="24"/>
          <w:lang w:eastAsia="fr-FR"/>
        </w:rPr>
        <w:t>uztura bagātinātāju</w:t>
      </w:r>
      <w:r w:rsidRPr="00CA201F">
        <w:rPr>
          <w:color w:val="000000" w:themeColor="text1"/>
          <w:sz w:val="24"/>
          <w:szCs w:val="24"/>
          <w:lang w:eastAsia="fr-FR"/>
        </w:rPr>
        <w:t xml:space="preserve"> reģistrā.</w:t>
      </w:r>
    </w:p>
    <w:p w14:paraId="50A68DFD" w14:textId="77777777" w:rsidR="00576100" w:rsidRPr="00CA201F" w:rsidRDefault="00576100" w:rsidP="00576100">
      <w:pPr>
        <w:jc w:val="both"/>
        <w:rPr>
          <w:color w:val="000000" w:themeColor="text1"/>
          <w:sz w:val="24"/>
          <w:szCs w:val="24"/>
          <w:lang w:eastAsia="fr-FR"/>
        </w:rPr>
      </w:pPr>
    </w:p>
    <w:p w14:paraId="20A2110F" w14:textId="476A57E3" w:rsidR="00576100" w:rsidRPr="00CA201F" w:rsidRDefault="00576100" w:rsidP="00576100">
      <w:pPr>
        <w:ind w:firstLine="709"/>
        <w:jc w:val="both"/>
        <w:rPr>
          <w:color w:val="000000" w:themeColor="text1"/>
          <w:sz w:val="24"/>
          <w:szCs w:val="24"/>
          <w:lang w:eastAsia="fr-FR"/>
        </w:rPr>
      </w:pPr>
      <w:bookmarkStart w:id="20" w:name="p-522871"/>
      <w:bookmarkStart w:id="21" w:name="p21.2"/>
      <w:bookmarkEnd w:id="20"/>
      <w:bookmarkEnd w:id="21"/>
      <w:r w:rsidRPr="00CA201F">
        <w:rPr>
          <w:color w:val="000000" w:themeColor="text1"/>
          <w:sz w:val="24"/>
          <w:szCs w:val="24"/>
          <w:lang w:eastAsia="fr-FR"/>
        </w:rPr>
        <w:t>2</w:t>
      </w:r>
      <w:r w:rsidR="00F75E3E">
        <w:rPr>
          <w:color w:val="000000" w:themeColor="text1"/>
          <w:sz w:val="24"/>
          <w:szCs w:val="24"/>
          <w:lang w:eastAsia="fr-FR"/>
        </w:rPr>
        <w:t>6</w:t>
      </w:r>
      <w:r w:rsidRPr="00CA201F">
        <w:rPr>
          <w:color w:val="000000" w:themeColor="text1"/>
          <w:sz w:val="24"/>
          <w:szCs w:val="24"/>
          <w:lang w:eastAsia="fr-FR"/>
        </w:rPr>
        <w:t>. Uztura bagātinātāja reklāmā ie</w:t>
      </w:r>
      <w:r w:rsidR="005B0559" w:rsidRPr="00CA201F">
        <w:rPr>
          <w:color w:val="000000" w:themeColor="text1"/>
          <w:sz w:val="24"/>
          <w:szCs w:val="24"/>
          <w:lang w:eastAsia="fr-FR"/>
        </w:rPr>
        <w:t>tver</w:t>
      </w:r>
      <w:r w:rsidRPr="00CA201F">
        <w:rPr>
          <w:color w:val="000000" w:themeColor="text1"/>
          <w:sz w:val="24"/>
          <w:szCs w:val="24"/>
          <w:lang w:eastAsia="fr-FR"/>
        </w:rPr>
        <w:t xml:space="preserve"> norādes „Uztura bagātinātājs” un „Uztura bagātinātājs neaizstāj pilnvērtīgu un sabalansētu uzturu”.</w:t>
      </w:r>
    </w:p>
    <w:p w14:paraId="04752061" w14:textId="77777777" w:rsidR="00576100" w:rsidRPr="00CA201F" w:rsidRDefault="00576100" w:rsidP="00576100">
      <w:pPr>
        <w:jc w:val="both"/>
        <w:rPr>
          <w:color w:val="000000" w:themeColor="text1"/>
          <w:sz w:val="24"/>
          <w:szCs w:val="24"/>
          <w:lang w:eastAsia="fr-FR"/>
        </w:rPr>
      </w:pPr>
    </w:p>
    <w:p w14:paraId="1C67D7FF" w14:textId="6F5C0507" w:rsidR="00576100" w:rsidRPr="00CA201F" w:rsidRDefault="00576100" w:rsidP="00576100">
      <w:pPr>
        <w:pStyle w:val="Kjene"/>
        <w:tabs>
          <w:tab w:val="left" w:pos="720"/>
        </w:tabs>
        <w:ind w:firstLine="709"/>
        <w:jc w:val="both"/>
        <w:rPr>
          <w:strike/>
          <w:color w:val="000000" w:themeColor="text1"/>
          <w:sz w:val="24"/>
          <w:szCs w:val="24"/>
        </w:rPr>
      </w:pPr>
      <w:bookmarkStart w:id="22" w:name="p-522872"/>
      <w:bookmarkStart w:id="23" w:name="p21.3"/>
      <w:bookmarkEnd w:id="22"/>
      <w:bookmarkEnd w:id="23"/>
      <w:r w:rsidRPr="00CA201F">
        <w:rPr>
          <w:rFonts w:eastAsia="Times New Roman"/>
          <w:color w:val="000000" w:themeColor="text1"/>
          <w:sz w:val="24"/>
          <w:szCs w:val="24"/>
          <w:lang w:eastAsia="fr-FR"/>
        </w:rPr>
        <w:t>2</w:t>
      </w:r>
      <w:r w:rsidR="00F75E3E">
        <w:rPr>
          <w:rFonts w:eastAsia="Times New Roman"/>
          <w:color w:val="000000" w:themeColor="text1"/>
          <w:sz w:val="24"/>
          <w:szCs w:val="24"/>
          <w:lang w:eastAsia="fr-FR"/>
        </w:rPr>
        <w:t>7</w:t>
      </w:r>
      <w:r w:rsidR="00A819FE" w:rsidRPr="00CA201F">
        <w:rPr>
          <w:rFonts w:eastAsia="Times New Roman"/>
          <w:color w:val="000000" w:themeColor="text1"/>
          <w:sz w:val="24"/>
          <w:szCs w:val="24"/>
          <w:lang w:eastAsia="fr-FR"/>
        </w:rPr>
        <w:t>.</w:t>
      </w:r>
      <w:r w:rsidRPr="00CA201F">
        <w:rPr>
          <w:rFonts w:eastAsia="Times New Roman"/>
          <w:color w:val="000000" w:themeColor="text1"/>
          <w:sz w:val="24"/>
          <w:szCs w:val="24"/>
          <w:lang w:eastAsia="fr-FR"/>
        </w:rPr>
        <w:t xml:space="preserve"> Norāde „Uztura bagātinātājs neaizstāj pilnvērtīgu un sabalansētu uzturu” aizņem ne mazāk kā piecus procentus no reklāmas apjoma. Burtu </w:t>
      </w:r>
      <w:r w:rsidR="005B0559" w:rsidRPr="00CA201F">
        <w:rPr>
          <w:rFonts w:eastAsia="Times New Roman"/>
          <w:color w:val="000000" w:themeColor="text1"/>
          <w:sz w:val="24"/>
          <w:szCs w:val="24"/>
          <w:lang w:eastAsia="fr-FR"/>
        </w:rPr>
        <w:t>lielums</w:t>
      </w:r>
      <w:r w:rsidRPr="00CA201F">
        <w:rPr>
          <w:rFonts w:eastAsia="Times New Roman"/>
          <w:color w:val="000000" w:themeColor="text1"/>
          <w:sz w:val="24"/>
          <w:szCs w:val="24"/>
          <w:lang w:eastAsia="fr-FR"/>
        </w:rPr>
        <w:t xml:space="preserve"> ir tāds, lai norāde aizņemtu lielāko tehniski iespējamo daļu no tekstam paredzētā laukuma.</w:t>
      </w:r>
    </w:p>
    <w:p w14:paraId="56D6124C" w14:textId="77777777" w:rsidR="00576100" w:rsidRPr="00CA201F" w:rsidRDefault="00576100" w:rsidP="00576100">
      <w:pPr>
        <w:pStyle w:val="Kjene"/>
        <w:tabs>
          <w:tab w:val="left" w:pos="720"/>
        </w:tabs>
        <w:ind w:firstLine="720"/>
        <w:jc w:val="both"/>
        <w:rPr>
          <w:strike/>
          <w:color w:val="000000" w:themeColor="text1"/>
          <w:sz w:val="24"/>
          <w:szCs w:val="24"/>
        </w:rPr>
      </w:pPr>
    </w:p>
    <w:p w14:paraId="6D88E471" w14:textId="77777777" w:rsidR="00576100" w:rsidRPr="00CA201F" w:rsidRDefault="00576100" w:rsidP="00576100">
      <w:pPr>
        <w:jc w:val="center"/>
        <w:rPr>
          <w:b/>
          <w:bCs/>
          <w:color w:val="000000" w:themeColor="text1"/>
          <w:sz w:val="24"/>
          <w:szCs w:val="24"/>
          <w:lang w:eastAsia="fr-FR"/>
        </w:rPr>
      </w:pPr>
      <w:r w:rsidRPr="00CA201F">
        <w:rPr>
          <w:b/>
          <w:bCs/>
          <w:color w:val="000000" w:themeColor="text1"/>
          <w:sz w:val="24"/>
          <w:szCs w:val="24"/>
          <w:lang w:eastAsia="fr-FR"/>
        </w:rPr>
        <w:t>V. Noslēguma jautājumi</w:t>
      </w:r>
    </w:p>
    <w:p w14:paraId="37B0C667" w14:textId="77777777" w:rsidR="00576100" w:rsidRPr="00CA201F" w:rsidRDefault="00576100" w:rsidP="00576100">
      <w:pPr>
        <w:pStyle w:val="Kjene"/>
        <w:tabs>
          <w:tab w:val="left" w:pos="720"/>
        </w:tabs>
        <w:jc w:val="both"/>
        <w:rPr>
          <w:strike/>
          <w:color w:val="000000" w:themeColor="text1"/>
          <w:sz w:val="24"/>
          <w:szCs w:val="24"/>
        </w:rPr>
      </w:pPr>
    </w:p>
    <w:p w14:paraId="13B820EE" w14:textId="1F50164F" w:rsidR="00576100" w:rsidRPr="00CA201F" w:rsidRDefault="00576100" w:rsidP="00576100">
      <w:pPr>
        <w:ind w:firstLine="709"/>
        <w:jc w:val="both"/>
        <w:rPr>
          <w:bCs/>
          <w:color w:val="000000" w:themeColor="text1"/>
          <w:sz w:val="24"/>
          <w:szCs w:val="24"/>
        </w:rPr>
      </w:pPr>
      <w:r w:rsidRPr="00CA201F">
        <w:rPr>
          <w:color w:val="000000" w:themeColor="text1"/>
          <w:sz w:val="24"/>
          <w:szCs w:val="24"/>
          <w:lang w:eastAsia="fr-FR"/>
        </w:rPr>
        <w:t>2</w:t>
      </w:r>
      <w:r w:rsidR="00F75E3E">
        <w:rPr>
          <w:color w:val="000000" w:themeColor="text1"/>
          <w:sz w:val="24"/>
          <w:szCs w:val="24"/>
          <w:lang w:eastAsia="fr-FR"/>
        </w:rPr>
        <w:t>8</w:t>
      </w:r>
      <w:r w:rsidRPr="00CA201F">
        <w:rPr>
          <w:color w:val="000000" w:themeColor="text1"/>
          <w:sz w:val="24"/>
          <w:szCs w:val="24"/>
          <w:lang w:eastAsia="fr-FR"/>
        </w:rPr>
        <w:t>. Atzīt par spēku zaudējušiem Ministru kabineta 2005.</w:t>
      </w:r>
      <w:r w:rsidR="0062506D" w:rsidRPr="00CA201F">
        <w:rPr>
          <w:color w:val="000000" w:themeColor="text1"/>
          <w:sz w:val="24"/>
          <w:szCs w:val="24"/>
          <w:lang w:eastAsia="fr-FR"/>
        </w:rPr>
        <w:t> </w:t>
      </w:r>
      <w:r w:rsidRPr="00CA201F">
        <w:rPr>
          <w:color w:val="000000" w:themeColor="text1"/>
          <w:sz w:val="24"/>
          <w:szCs w:val="24"/>
          <w:lang w:eastAsia="fr-FR"/>
        </w:rPr>
        <w:t>gada 20.</w:t>
      </w:r>
      <w:r w:rsidR="0062506D" w:rsidRPr="00CA201F">
        <w:rPr>
          <w:color w:val="000000" w:themeColor="text1"/>
          <w:sz w:val="24"/>
          <w:szCs w:val="24"/>
          <w:lang w:eastAsia="fr-FR"/>
        </w:rPr>
        <w:t> </w:t>
      </w:r>
      <w:r w:rsidRPr="00CA201F">
        <w:rPr>
          <w:color w:val="000000" w:themeColor="text1"/>
          <w:sz w:val="24"/>
          <w:szCs w:val="24"/>
          <w:lang w:eastAsia="fr-FR"/>
        </w:rPr>
        <w:t>septembra noteikumus Nr.</w:t>
      </w:r>
      <w:r w:rsidR="0062506D" w:rsidRPr="00CA201F">
        <w:rPr>
          <w:color w:val="000000" w:themeColor="text1"/>
          <w:sz w:val="24"/>
          <w:szCs w:val="24"/>
          <w:lang w:eastAsia="fr-FR"/>
        </w:rPr>
        <w:t> </w:t>
      </w:r>
      <w:r w:rsidRPr="00CA201F">
        <w:rPr>
          <w:color w:val="000000" w:themeColor="text1"/>
          <w:sz w:val="24"/>
          <w:szCs w:val="24"/>
          <w:lang w:eastAsia="fr-FR"/>
        </w:rPr>
        <w:t>725 „Noteikumi par uztura bagātinātājiem” (</w:t>
      </w:r>
      <w:r w:rsidRPr="00CA201F">
        <w:rPr>
          <w:bCs/>
          <w:color w:val="000000" w:themeColor="text1"/>
          <w:sz w:val="24"/>
          <w:szCs w:val="24"/>
        </w:rPr>
        <w:t>Latvijas Vēstnesis, 2005, 152., 210.</w:t>
      </w:r>
      <w:r w:rsidR="0062506D" w:rsidRPr="00CA201F">
        <w:rPr>
          <w:bCs/>
          <w:color w:val="000000" w:themeColor="text1"/>
          <w:sz w:val="24"/>
          <w:szCs w:val="24"/>
        </w:rPr>
        <w:t> </w:t>
      </w:r>
      <w:r w:rsidRPr="00CA201F">
        <w:rPr>
          <w:bCs/>
          <w:color w:val="000000" w:themeColor="text1"/>
          <w:sz w:val="24"/>
          <w:szCs w:val="24"/>
        </w:rPr>
        <w:t>nr.; 2007, 112.</w:t>
      </w:r>
      <w:r w:rsidR="0062506D" w:rsidRPr="00CA201F">
        <w:rPr>
          <w:bCs/>
          <w:color w:val="000000" w:themeColor="text1"/>
          <w:sz w:val="24"/>
          <w:szCs w:val="24"/>
        </w:rPr>
        <w:t> </w:t>
      </w:r>
      <w:r w:rsidRPr="00CA201F">
        <w:rPr>
          <w:bCs/>
          <w:color w:val="000000" w:themeColor="text1"/>
          <w:sz w:val="24"/>
          <w:szCs w:val="24"/>
        </w:rPr>
        <w:t>nr.; 2008, 18., 83.</w:t>
      </w:r>
      <w:r w:rsidR="0062506D" w:rsidRPr="00CA201F">
        <w:rPr>
          <w:bCs/>
          <w:color w:val="000000" w:themeColor="text1"/>
          <w:sz w:val="24"/>
          <w:szCs w:val="24"/>
        </w:rPr>
        <w:t> </w:t>
      </w:r>
      <w:r w:rsidRPr="00CA201F">
        <w:rPr>
          <w:bCs/>
          <w:color w:val="000000" w:themeColor="text1"/>
          <w:sz w:val="24"/>
          <w:szCs w:val="24"/>
        </w:rPr>
        <w:t>nr.; 2010, 196.</w:t>
      </w:r>
      <w:r w:rsidR="0062506D" w:rsidRPr="00CA201F">
        <w:rPr>
          <w:bCs/>
          <w:color w:val="000000" w:themeColor="text1"/>
          <w:sz w:val="24"/>
          <w:szCs w:val="24"/>
        </w:rPr>
        <w:t> </w:t>
      </w:r>
      <w:r w:rsidRPr="00CA201F">
        <w:rPr>
          <w:bCs/>
          <w:color w:val="000000" w:themeColor="text1"/>
          <w:sz w:val="24"/>
          <w:szCs w:val="24"/>
        </w:rPr>
        <w:t>nr.; 2014, 155.</w:t>
      </w:r>
      <w:r w:rsidR="0062506D" w:rsidRPr="00CA201F">
        <w:rPr>
          <w:bCs/>
          <w:color w:val="000000" w:themeColor="text1"/>
          <w:sz w:val="24"/>
          <w:szCs w:val="24"/>
        </w:rPr>
        <w:t> </w:t>
      </w:r>
      <w:r w:rsidRPr="00CA201F">
        <w:rPr>
          <w:bCs/>
          <w:color w:val="000000" w:themeColor="text1"/>
          <w:sz w:val="24"/>
          <w:szCs w:val="24"/>
        </w:rPr>
        <w:t>nr.).</w:t>
      </w:r>
    </w:p>
    <w:p w14:paraId="19D41731" w14:textId="77777777" w:rsidR="00F6583A" w:rsidRPr="00CA201F" w:rsidRDefault="00F6583A" w:rsidP="00576100">
      <w:pPr>
        <w:ind w:firstLine="709"/>
        <w:jc w:val="both"/>
        <w:rPr>
          <w:bCs/>
          <w:color w:val="000000" w:themeColor="text1"/>
          <w:sz w:val="24"/>
          <w:szCs w:val="24"/>
        </w:rPr>
      </w:pPr>
    </w:p>
    <w:p w14:paraId="788A6646" w14:textId="3C9DDE36" w:rsidR="00E85FFC" w:rsidRPr="00CA201F" w:rsidRDefault="00354EC9" w:rsidP="00576100">
      <w:pPr>
        <w:ind w:firstLine="709"/>
        <w:jc w:val="both"/>
        <w:rPr>
          <w:bCs/>
          <w:color w:val="000000" w:themeColor="text1"/>
          <w:sz w:val="24"/>
          <w:szCs w:val="24"/>
        </w:rPr>
      </w:pPr>
      <w:r w:rsidRPr="00CA201F">
        <w:rPr>
          <w:bCs/>
          <w:color w:val="000000" w:themeColor="text1"/>
          <w:sz w:val="24"/>
          <w:szCs w:val="24"/>
        </w:rPr>
        <w:t>2</w:t>
      </w:r>
      <w:r w:rsidR="00F75E3E">
        <w:rPr>
          <w:bCs/>
          <w:color w:val="000000" w:themeColor="text1"/>
          <w:sz w:val="24"/>
          <w:szCs w:val="24"/>
        </w:rPr>
        <w:t>9</w:t>
      </w:r>
      <w:r w:rsidR="00E85FFC" w:rsidRPr="00CA201F">
        <w:rPr>
          <w:bCs/>
          <w:color w:val="000000" w:themeColor="text1"/>
          <w:sz w:val="24"/>
          <w:szCs w:val="24"/>
        </w:rPr>
        <w:t xml:space="preserve">. </w:t>
      </w:r>
      <w:r w:rsidR="00A212AE" w:rsidRPr="00CA201F">
        <w:rPr>
          <w:bCs/>
          <w:color w:val="000000" w:themeColor="text1"/>
          <w:sz w:val="24"/>
          <w:szCs w:val="24"/>
        </w:rPr>
        <w:t>Uztura bagātinātāji</w:t>
      </w:r>
      <w:r w:rsidR="000F0E8B" w:rsidRPr="00CA201F">
        <w:rPr>
          <w:bCs/>
          <w:color w:val="000000" w:themeColor="text1"/>
          <w:sz w:val="24"/>
          <w:szCs w:val="24"/>
        </w:rPr>
        <w:t>em</w:t>
      </w:r>
      <w:r w:rsidR="00A212AE" w:rsidRPr="00CA201F">
        <w:rPr>
          <w:bCs/>
          <w:color w:val="000000" w:themeColor="text1"/>
          <w:sz w:val="24"/>
          <w:szCs w:val="24"/>
        </w:rPr>
        <w:t xml:space="preserve">, kas ir laisti tirgū un marķēti </w:t>
      </w:r>
      <w:r w:rsidR="00F13F8A" w:rsidRPr="00CA201F">
        <w:rPr>
          <w:bCs/>
          <w:color w:val="000000" w:themeColor="text1"/>
          <w:sz w:val="24"/>
          <w:szCs w:val="24"/>
        </w:rPr>
        <w:t>l</w:t>
      </w:r>
      <w:r w:rsidR="00E85FFC" w:rsidRPr="00CA201F">
        <w:rPr>
          <w:bCs/>
          <w:color w:val="000000" w:themeColor="text1"/>
          <w:sz w:val="24"/>
          <w:szCs w:val="24"/>
        </w:rPr>
        <w:t>īdz 2016.</w:t>
      </w:r>
      <w:r w:rsidR="0062506D" w:rsidRPr="00CA201F">
        <w:rPr>
          <w:bCs/>
          <w:color w:val="000000" w:themeColor="text1"/>
          <w:sz w:val="24"/>
          <w:szCs w:val="24"/>
        </w:rPr>
        <w:t> </w:t>
      </w:r>
      <w:r w:rsidR="00E85FFC" w:rsidRPr="00CA201F">
        <w:rPr>
          <w:bCs/>
          <w:color w:val="000000" w:themeColor="text1"/>
          <w:sz w:val="24"/>
          <w:szCs w:val="24"/>
        </w:rPr>
        <w:t>gada 13.</w:t>
      </w:r>
      <w:r w:rsidR="0062506D" w:rsidRPr="00CA201F">
        <w:rPr>
          <w:bCs/>
          <w:color w:val="000000" w:themeColor="text1"/>
          <w:sz w:val="24"/>
          <w:szCs w:val="24"/>
        </w:rPr>
        <w:t> </w:t>
      </w:r>
      <w:r w:rsidR="00E85FFC" w:rsidRPr="00CA201F">
        <w:rPr>
          <w:bCs/>
          <w:color w:val="000000" w:themeColor="text1"/>
          <w:sz w:val="24"/>
          <w:szCs w:val="24"/>
        </w:rPr>
        <w:t>decembrim</w:t>
      </w:r>
      <w:r w:rsidR="005B0559" w:rsidRPr="00CA201F">
        <w:rPr>
          <w:bCs/>
          <w:color w:val="000000" w:themeColor="text1"/>
          <w:sz w:val="24"/>
          <w:szCs w:val="24"/>
        </w:rPr>
        <w:t>,</w:t>
      </w:r>
      <w:r w:rsidR="00E85FFC" w:rsidRPr="00CA201F">
        <w:rPr>
          <w:bCs/>
          <w:color w:val="000000" w:themeColor="text1"/>
          <w:sz w:val="24"/>
          <w:szCs w:val="24"/>
        </w:rPr>
        <w:t xml:space="preserve"> var lietot saīsinājumu IDD (ieteicamā dienas deva), lai izteiktu atsauc</w:t>
      </w:r>
      <w:r w:rsidR="00CE1FEB" w:rsidRPr="00CA201F">
        <w:rPr>
          <w:bCs/>
          <w:color w:val="000000" w:themeColor="text1"/>
          <w:sz w:val="24"/>
          <w:szCs w:val="24"/>
        </w:rPr>
        <w:t>es vērtību</w:t>
      </w:r>
      <w:r w:rsidR="00E85FFC" w:rsidRPr="00CA201F">
        <w:rPr>
          <w:bCs/>
          <w:color w:val="000000" w:themeColor="text1"/>
          <w:sz w:val="24"/>
          <w:szCs w:val="24"/>
        </w:rPr>
        <w:t xml:space="preserve"> uz </w:t>
      </w:r>
      <w:r w:rsidR="00E85FFC" w:rsidRPr="00CA201F">
        <w:rPr>
          <w:color w:val="000000" w:themeColor="text1"/>
          <w:sz w:val="24"/>
          <w:szCs w:val="24"/>
          <w:lang w:eastAsia="fr-FR"/>
        </w:rPr>
        <w:t xml:space="preserve">vitamīnu un minerālvielu daudzumu procentos no ieteicamās dienas devas, kas norādīta </w:t>
      </w:r>
      <w:r w:rsidR="00E85FFC" w:rsidRPr="00CA201F">
        <w:rPr>
          <w:bCs/>
          <w:color w:val="000000" w:themeColor="text1"/>
          <w:sz w:val="24"/>
          <w:szCs w:val="24"/>
        </w:rPr>
        <w:t>Regulas Nr.</w:t>
      </w:r>
      <w:r w:rsidR="0062506D" w:rsidRPr="00CA201F">
        <w:rPr>
          <w:bCs/>
          <w:color w:val="000000" w:themeColor="text1"/>
          <w:sz w:val="24"/>
          <w:szCs w:val="24"/>
        </w:rPr>
        <w:t> </w:t>
      </w:r>
      <w:r w:rsidR="00E85FFC" w:rsidRPr="00CA201F">
        <w:rPr>
          <w:bCs/>
          <w:color w:val="000000" w:themeColor="text1"/>
          <w:sz w:val="24"/>
          <w:szCs w:val="24"/>
        </w:rPr>
        <w:t>1169/2011 XIII</w:t>
      </w:r>
      <w:r w:rsidR="0062506D" w:rsidRPr="00CA201F">
        <w:rPr>
          <w:bCs/>
          <w:color w:val="000000" w:themeColor="text1"/>
          <w:sz w:val="24"/>
          <w:szCs w:val="24"/>
        </w:rPr>
        <w:t> </w:t>
      </w:r>
      <w:r w:rsidR="00E85FFC" w:rsidRPr="00CA201F">
        <w:rPr>
          <w:bCs/>
          <w:color w:val="000000" w:themeColor="text1"/>
          <w:sz w:val="24"/>
          <w:szCs w:val="24"/>
        </w:rPr>
        <w:t>pielikuma A</w:t>
      </w:r>
      <w:r w:rsidR="0062506D" w:rsidRPr="00CA201F">
        <w:rPr>
          <w:bCs/>
          <w:color w:val="000000" w:themeColor="text1"/>
          <w:sz w:val="24"/>
          <w:szCs w:val="24"/>
        </w:rPr>
        <w:t> </w:t>
      </w:r>
      <w:r w:rsidR="00E85FFC" w:rsidRPr="00CA201F">
        <w:rPr>
          <w:bCs/>
          <w:color w:val="000000" w:themeColor="text1"/>
          <w:sz w:val="24"/>
          <w:szCs w:val="24"/>
        </w:rPr>
        <w:t>daļā.</w:t>
      </w:r>
    </w:p>
    <w:p w14:paraId="70828376" w14:textId="77777777" w:rsidR="00E85FFC" w:rsidRPr="00CA201F" w:rsidRDefault="00E85FFC" w:rsidP="00576100">
      <w:pPr>
        <w:ind w:firstLine="709"/>
        <w:jc w:val="both"/>
        <w:rPr>
          <w:bCs/>
          <w:color w:val="000000" w:themeColor="text1"/>
          <w:sz w:val="24"/>
          <w:szCs w:val="24"/>
        </w:rPr>
      </w:pPr>
    </w:p>
    <w:p w14:paraId="59FA45C5" w14:textId="77777777" w:rsidR="002B6367" w:rsidRPr="00CA201F" w:rsidRDefault="002B6367" w:rsidP="002B6367">
      <w:pPr>
        <w:jc w:val="center"/>
        <w:rPr>
          <w:b/>
          <w:bCs/>
          <w:color w:val="000000" w:themeColor="text1"/>
          <w:sz w:val="24"/>
          <w:szCs w:val="24"/>
          <w:lang w:eastAsia="fr-FR"/>
        </w:rPr>
      </w:pPr>
      <w:r w:rsidRPr="00CA201F">
        <w:rPr>
          <w:b/>
          <w:bCs/>
          <w:color w:val="000000" w:themeColor="text1"/>
          <w:sz w:val="24"/>
          <w:szCs w:val="24"/>
          <w:lang w:eastAsia="fr-FR"/>
        </w:rPr>
        <w:t>Informatīva atsauce uz Eiropas Savienības direktīvām</w:t>
      </w:r>
    </w:p>
    <w:p w14:paraId="715372CD" w14:textId="77777777" w:rsidR="002B6367" w:rsidRPr="00CA201F" w:rsidRDefault="002B6367" w:rsidP="002B6367">
      <w:pPr>
        <w:jc w:val="both"/>
        <w:rPr>
          <w:bCs/>
          <w:color w:val="000000" w:themeColor="text1"/>
          <w:sz w:val="24"/>
          <w:szCs w:val="24"/>
          <w:lang w:eastAsia="fr-FR"/>
        </w:rPr>
      </w:pPr>
    </w:p>
    <w:p w14:paraId="29681351" w14:textId="77777777" w:rsidR="002B6367" w:rsidRPr="00CA201F" w:rsidRDefault="002B6367" w:rsidP="002B6367">
      <w:pPr>
        <w:ind w:firstLine="709"/>
        <w:jc w:val="both"/>
        <w:rPr>
          <w:color w:val="000000" w:themeColor="text1"/>
          <w:sz w:val="24"/>
          <w:szCs w:val="24"/>
          <w:lang w:eastAsia="fr-FR"/>
        </w:rPr>
      </w:pPr>
      <w:bookmarkStart w:id="24" w:name="p-115597"/>
      <w:bookmarkStart w:id="25" w:name="p213"/>
      <w:bookmarkEnd w:id="24"/>
      <w:bookmarkEnd w:id="25"/>
      <w:r w:rsidRPr="00CA201F">
        <w:rPr>
          <w:color w:val="000000" w:themeColor="text1"/>
          <w:sz w:val="24"/>
          <w:szCs w:val="24"/>
          <w:lang w:eastAsia="fr-FR"/>
        </w:rPr>
        <w:t>Noteikumos iekļautas tiesību normas, kas izriet no:</w:t>
      </w:r>
    </w:p>
    <w:p w14:paraId="18B9D32F" w14:textId="44609DD3" w:rsidR="002B6367" w:rsidRPr="00CA201F" w:rsidRDefault="002B6367" w:rsidP="002B6367">
      <w:pPr>
        <w:ind w:firstLine="709"/>
        <w:jc w:val="both"/>
        <w:rPr>
          <w:color w:val="000000" w:themeColor="text1"/>
          <w:sz w:val="24"/>
          <w:szCs w:val="24"/>
          <w:lang w:eastAsia="fr-FR"/>
        </w:rPr>
      </w:pPr>
      <w:r w:rsidRPr="00CA201F">
        <w:rPr>
          <w:color w:val="000000" w:themeColor="text1"/>
          <w:sz w:val="24"/>
          <w:szCs w:val="24"/>
          <w:lang w:eastAsia="fr-FR"/>
        </w:rPr>
        <w:t xml:space="preserve">1) Eiropas Parlamenta un Padomes 2002.gada 10.jūnija Direktīvas </w:t>
      </w:r>
      <w:hyperlink r:id="rId26" w:tgtFrame="_blank" w:history="1">
        <w:r w:rsidRPr="00CA201F">
          <w:rPr>
            <w:color w:val="000000" w:themeColor="text1"/>
            <w:sz w:val="24"/>
            <w:szCs w:val="24"/>
            <w:lang w:eastAsia="fr-FR"/>
          </w:rPr>
          <w:t>2002/46/EK</w:t>
        </w:r>
      </w:hyperlink>
      <w:r w:rsidRPr="00CA201F">
        <w:rPr>
          <w:color w:val="000000" w:themeColor="text1"/>
          <w:sz w:val="24"/>
          <w:szCs w:val="24"/>
          <w:lang w:eastAsia="fr-FR"/>
        </w:rPr>
        <w:t xml:space="preserve"> par dalībvalstu likumu tuvināšanu attiecībā uz uztura bagātinātājiem;</w:t>
      </w:r>
    </w:p>
    <w:p w14:paraId="2BE773DD" w14:textId="2D552ECE" w:rsidR="002B6367" w:rsidRPr="00CA201F" w:rsidRDefault="002B6367" w:rsidP="002B6367">
      <w:pPr>
        <w:ind w:firstLine="709"/>
        <w:jc w:val="both"/>
        <w:rPr>
          <w:color w:val="000000" w:themeColor="text1"/>
          <w:sz w:val="24"/>
          <w:szCs w:val="24"/>
          <w:lang w:eastAsia="fr-FR"/>
        </w:rPr>
      </w:pPr>
      <w:r w:rsidRPr="00CA201F">
        <w:rPr>
          <w:color w:val="000000" w:themeColor="text1"/>
          <w:sz w:val="24"/>
          <w:szCs w:val="24"/>
          <w:lang w:eastAsia="fr-FR"/>
        </w:rPr>
        <w:t xml:space="preserve">2) Komisijas 2006.gada 30.marta Direktīvas </w:t>
      </w:r>
      <w:hyperlink r:id="rId27" w:tgtFrame="_blank" w:history="1">
        <w:r w:rsidRPr="00CA201F">
          <w:rPr>
            <w:color w:val="000000" w:themeColor="text1"/>
            <w:sz w:val="24"/>
            <w:szCs w:val="24"/>
            <w:lang w:eastAsia="fr-FR"/>
          </w:rPr>
          <w:t>2006/37/EK</w:t>
        </w:r>
      </w:hyperlink>
      <w:r w:rsidRPr="00CA201F">
        <w:rPr>
          <w:color w:val="000000" w:themeColor="text1"/>
          <w:sz w:val="24"/>
          <w:szCs w:val="24"/>
          <w:lang w:eastAsia="fr-FR"/>
        </w:rPr>
        <w:t>, ar ko groza II</w:t>
      </w:r>
      <w:r w:rsidR="0062506D" w:rsidRPr="00CA201F">
        <w:rPr>
          <w:color w:val="000000" w:themeColor="text1"/>
          <w:sz w:val="24"/>
          <w:szCs w:val="24"/>
          <w:lang w:eastAsia="fr-FR"/>
        </w:rPr>
        <w:t> </w:t>
      </w:r>
      <w:r w:rsidRPr="00CA201F">
        <w:rPr>
          <w:color w:val="000000" w:themeColor="text1"/>
          <w:sz w:val="24"/>
          <w:szCs w:val="24"/>
          <w:lang w:eastAsia="fr-FR"/>
        </w:rPr>
        <w:t xml:space="preserve">pielikumu Eiropas Parlamenta un Padomes 2002.gada 10.jūnija Direktīvai </w:t>
      </w:r>
      <w:hyperlink r:id="rId28" w:tgtFrame="_blank" w:history="1">
        <w:r w:rsidRPr="00CA201F">
          <w:rPr>
            <w:color w:val="000000" w:themeColor="text1"/>
            <w:sz w:val="24"/>
            <w:szCs w:val="24"/>
            <w:lang w:eastAsia="fr-FR"/>
          </w:rPr>
          <w:t>2002/46/EK</w:t>
        </w:r>
      </w:hyperlink>
      <w:r w:rsidRPr="00CA201F">
        <w:rPr>
          <w:color w:val="000000" w:themeColor="text1"/>
          <w:sz w:val="24"/>
          <w:szCs w:val="24"/>
          <w:lang w:eastAsia="fr-FR"/>
        </w:rPr>
        <w:t xml:space="preserve"> attiecībā uz dažu vielu iekļaušanu.</w:t>
      </w:r>
    </w:p>
    <w:p w14:paraId="6954AB31" w14:textId="77777777" w:rsidR="000D2704" w:rsidRPr="00CA201F" w:rsidRDefault="000D2704" w:rsidP="005E3BC0">
      <w:pPr>
        <w:pStyle w:val="naisf"/>
        <w:spacing w:before="0" w:after="0"/>
        <w:rPr>
          <w:color w:val="000000" w:themeColor="text1"/>
        </w:rPr>
      </w:pPr>
    </w:p>
    <w:p w14:paraId="703862B2" w14:textId="383DCE94" w:rsidR="005E3BC0" w:rsidRPr="00CA201F" w:rsidRDefault="005E3BC0" w:rsidP="00F3541A">
      <w:pPr>
        <w:pStyle w:val="Virsraksts3"/>
        <w:keepNext w:val="0"/>
        <w:widowControl w:val="0"/>
        <w:tabs>
          <w:tab w:val="left" w:pos="6660"/>
        </w:tabs>
        <w:ind w:firstLine="0"/>
        <w:rPr>
          <w:color w:val="000000"/>
          <w:sz w:val="24"/>
          <w:szCs w:val="24"/>
          <w:lang w:val="lv-LV"/>
        </w:rPr>
      </w:pPr>
      <w:r w:rsidRPr="00CA201F">
        <w:rPr>
          <w:color w:val="000000"/>
          <w:sz w:val="24"/>
          <w:szCs w:val="24"/>
          <w:lang w:val="lv-LV"/>
        </w:rPr>
        <w:t>Ministru prezidente</w:t>
      </w:r>
      <w:r w:rsidR="00F3541A">
        <w:rPr>
          <w:color w:val="000000"/>
          <w:sz w:val="24"/>
          <w:szCs w:val="24"/>
          <w:lang w:val="lv-LV"/>
        </w:rPr>
        <w:tab/>
      </w:r>
      <w:r w:rsidR="00F3541A">
        <w:rPr>
          <w:color w:val="000000"/>
          <w:sz w:val="24"/>
          <w:szCs w:val="24"/>
          <w:lang w:val="lv-LV"/>
        </w:rPr>
        <w:tab/>
      </w:r>
      <w:r w:rsidRPr="00CA201F">
        <w:rPr>
          <w:color w:val="000000"/>
          <w:sz w:val="24"/>
          <w:szCs w:val="24"/>
          <w:lang w:val="lv-LV"/>
        </w:rPr>
        <w:tab/>
      </w:r>
      <w:r w:rsidRPr="00CA201F">
        <w:rPr>
          <w:color w:val="000000"/>
          <w:sz w:val="24"/>
          <w:szCs w:val="24"/>
          <w:lang w:val="lv-LV"/>
        </w:rPr>
        <w:tab/>
        <w:t>L.Straujuma</w:t>
      </w:r>
    </w:p>
    <w:p w14:paraId="3E2F3615" w14:textId="77777777" w:rsidR="005E3BC0" w:rsidRPr="00CA201F" w:rsidRDefault="005E3BC0" w:rsidP="00F3541A">
      <w:pPr>
        <w:pStyle w:val="Virsraksts3"/>
        <w:keepNext w:val="0"/>
        <w:widowControl w:val="0"/>
        <w:ind w:firstLine="0"/>
        <w:rPr>
          <w:color w:val="000000"/>
          <w:sz w:val="24"/>
          <w:szCs w:val="24"/>
          <w:lang w:val="lv-LV"/>
        </w:rPr>
      </w:pPr>
    </w:p>
    <w:p w14:paraId="343AA15E" w14:textId="77777777" w:rsidR="005E3BC0" w:rsidRPr="00CA201F" w:rsidRDefault="005E3BC0" w:rsidP="00F3541A">
      <w:pPr>
        <w:rPr>
          <w:sz w:val="24"/>
          <w:szCs w:val="24"/>
        </w:rPr>
      </w:pPr>
    </w:p>
    <w:p w14:paraId="484D4F8A" w14:textId="259E33D2" w:rsidR="005E3BC0" w:rsidRPr="00CA201F" w:rsidRDefault="005E3BC0" w:rsidP="00F3541A">
      <w:pPr>
        <w:pStyle w:val="Virsraksts3"/>
        <w:keepNext w:val="0"/>
        <w:widowControl w:val="0"/>
        <w:ind w:firstLine="0"/>
        <w:rPr>
          <w:color w:val="000000"/>
          <w:sz w:val="24"/>
          <w:szCs w:val="24"/>
          <w:lang w:val="lv-LV"/>
        </w:rPr>
      </w:pPr>
      <w:r w:rsidRPr="00CA201F">
        <w:rPr>
          <w:color w:val="000000"/>
          <w:sz w:val="24"/>
          <w:szCs w:val="24"/>
          <w:lang w:val="lv-LV"/>
        </w:rPr>
        <w:t>Zemkopības ministrs</w:t>
      </w:r>
      <w:r w:rsidR="00F3541A">
        <w:rPr>
          <w:color w:val="000000"/>
          <w:sz w:val="24"/>
          <w:szCs w:val="24"/>
          <w:lang w:val="lv-LV"/>
        </w:rPr>
        <w:tab/>
      </w:r>
      <w:r w:rsidR="00F3541A">
        <w:rPr>
          <w:color w:val="000000"/>
          <w:sz w:val="24"/>
          <w:szCs w:val="24"/>
          <w:lang w:val="lv-LV"/>
        </w:rPr>
        <w:tab/>
      </w:r>
      <w:r w:rsidRPr="00CA201F">
        <w:rPr>
          <w:color w:val="000000"/>
          <w:sz w:val="24"/>
          <w:szCs w:val="24"/>
          <w:lang w:val="lv-LV"/>
        </w:rPr>
        <w:tab/>
        <w:t>J.Dūklavs</w:t>
      </w:r>
    </w:p>
    <w:p w14:paraId="58F14A68" w14:textId="4D73CE6A" w:rsidR="005E3BC0" w:rsidRPr="00CA201F" w:rsidRDefault="005E3BC0" w:rsidP="00F3541A">
      <w:pPr>
        <w:rPr>
          <w:sz w:val="24"/>
          <w:szCs w:val="24"/>
        </w:rPr>
      </w:pPr>
    </w:p>
    <w:p w14:paraId="3BC0597D" w14:textId="77777777" w:rsidR="005E3BC0" w:rsidRPr="00CA201F" w:rsidRDefault="005E3BC0" w:rsidP="005E3BC0">
      <w:pPr>
        <w:rPr>
          <w:sz w:val="24"/>
          <w:szCs w:val="24"/>
        </w:rPr>
      </w:pPr>
    </w:p>
    <w:p w14:paraId="5D35E4DA" w14:textId="77777777" w:rsidR="005E3BC0" w:rsidRDefault="005E3BC0" w:rsidP="005E3BC0"/>
    <w:p w14:paraId="0A52E8EF" w14:textId="77777777" w:rsidR="00536FCA" w:rsidRDefault="00536FCA" w:rsidP="005E3BC0"/>
    <w:p w14:paraId="755E9A3F" w14:textId="77777777" w:rsidR="005E3BC0" w:rsidRDefault="005E3BC0" w:rsidP="005E3BC0"/>
    <w:p w14:paraId="2D212DA7" w14:textId="77777777" w:rsidR="005E3BC0" w:rsidRDefault="005E3BC0" w:rsidP="005E3BC0"/>
    <w:p w14:paraId="0D214082" w14:textId="77777777" w:rsidR="00F3541A" w:rsidRDefault="00F3541A" w:rsidP="005E3BC0"/>
    <w:p w14:paraId="4FB4845B" w14:textId="77777777" w:rsidR="00F3541A" w:rsidRDefault="00F3541A" w:rsidP="005E3BC0"/>
    <w:p w14:paraId="5B467BB0" w14:textId="77777777" w:rsidR="00F3541A" w:rsidRDefault="00F3541A" w:rsidP="005E3BC0"/>
    <w:p w14:paraId="3A03E69B" w14:textId="77777777" w:rsidR="00F3541A" w:rsidRDefault="00F3541A" w:rsidP="005E3BC0"/>
    <w:p w14:paraId="42B28FB7" w14:textId="77777777" w:rsidR="00F3541A" w:rsidRDefault="00F3541A" w:rsidP="005E3BC0"/>
    <w:p w14:paraId="4136B397" w14:textId="77777777" w:rsidR="00576B9F" w:rsidRDefault="00576B9F" w:rsidP="005E3BC0"/>
    <w:p w14:paraId="567C299B" w14:textId="77777777" w:rsidR="00F3541A" w:rsidRDefault="00F3541A" w:rsidP="005E3BC0"/>
    <w:p w14:paraId="74550475" w14:textId="77777777" w:rsidR="00F3541A" w:rsidRDefault="00F3541A" w:rsidP="005E3BC0"/>
    <w:p w14:paraId="7C9904F2" w14:textId="77777777" w:rsidR="00F3541A" w:rsidRDefault="00F3541A" w:rsidP="005E3BC0"/>
    <w:p w14:paraId="155FAF47" w14:textId="77777777" w:rsidR="00F3541A" w:rsidRDefault="00F3541A" w:rsidP="005E3BC0"/>
    <w:p w14:paraId="3DACA836" w14:textId="77777777" w:rsidR="00F3541A" w:rsidRDefault="00F3541A" w:rsidP="005E3BC0"/>
    <w:p w14:paraId="68DA5333" w14:textId="77777777" w:rsidR="00F3541A" w:rsidRDefault="00F3541A" w:rsidP="005E3BC0"/>
    <w:p w14:paraId="6CE1396E" w14:textId="77777777" w:rsidR="005E3BC0" w:rsidRPr="009E2709" w:rsidRDefault="005E3BC0" w:rsidP="005E3BC0"/>
    <w:p w14:paraId="5D04298F" w14:textId="77777777" w:rsidR="00576B9F" w:rsidRDefault="00576B9F" w:rsidP="005E3BC0">
      <w:pPr>
        <w:jc w:val="both"/>
        <w:rPr>
          <w:sz w:val="20"/>
        </w:rPr>
      </w:pPr>
      <w:r>
        <w:rPr>
          <w:sz w:val="20"/>
        </w:rPr>
        <w:t>16.11.2015. 9:48</w:t>
      </w:r>
    </w:p>
    <w:p w14:paraId="526B62D9" w14:textId="77777777" w:rsidR="00576B9F" w:rsidRDefault="00576B9F" w:rsidP="005E3BC0">
      <w:pPr>
        <w:jc w:val="both"/>
        <w:rPr>
          <w:sz w:val="20"/>
        </w:rPr>
      </w:pPr>
      <w:r>
        <w:rPr>
          <w:sz w:val="20"/>
        </w:rPr>
        <w:fldChar w:fldCharType="begin"/>
      </w:r>
      <w:r>
        <w:rPr>
          <w:sz w:val="20"/>
        </w:rPr>
        <w:instrText xml:space="preserve"> NUMWORDS   \* MERGEFORMAT </w:instrText>
      </w:r>
      <w:r>
        <w:rPr>
          <w:sz w:val="20"/>
        </w:rPr>
        <w:fldChar w:fldCharType="separate"/>
      </w:r>
      <w:r>
        <w:rPr>
          <w:sz w:val="20"/>
        </w:rPr>
        <w:t>1529</w:t>
      </w:r>
      <w:r>
        <w:rPr>
          <w:sz w:val="20"/>
        </w:rPr>
        <w:fldChar w:fldCharType="end"/>
      </w:r>
    </w:p>
    <w:p w14:paraId="665D7ACE" w14:textId="7CBBFCB7" w:rsidR="005E3BC0" w:rsidRPr="00915EA9" w:rsidRDefault="005E3BC0" w:rsidP="005E3BC0">
      <w:pPr>
        <w:jc w:val="both"/>
        <w:rPr>
          <w:sz w:val="20"/>
        </w:rPr>
      </w:pPr>
      <w:bookmarkStart w:id="26" w:name="_GoBack"/>
      <w:bookmarkEnd w:id="26"/>
      <w:r w:rsidRPr="00915EA9">
        <w:rPr>
          <w:sz w:val="20"/>
        </w:rPr>
        <w:t>I.Cine</w:t>
      </w:r>
    </w:p>
    <w:p w14:paraId="2B3D225B" w14:textId="77777777" w:rsidR="005E3BC0" w:rsidRPr="005212A7" w:rsidRDefault="005E3BC0" w:rsidP="005E3BC0">
      <w:pPr>
        <w:jc w:val="both"/>
        <w:rPr>
          <w:szCs w:val="28"/>
        </w:rPr>
      </w:pPr>
      <w:r w:rsidRPr="00915EA9">
        <w:rPr>
          <w:sz w:val="20"/>
        </w:rPr>
        <w:t>67027146; Inara.Cine@zm.gov.lv</w:t>
      </w:r>
    </w:p>
    <w:sectPr w:rsidR="005E3BC0" w:rsidRPr="005212A7" w:rsidSect="00F3541A">
      <w:headerReference w:type="default" r:id="rId29"/>
      <w:footerReference w:type="default" r:id="rId30"/>
      <w:headerReference w:type="first" r:id="rId31"/>
      <w:footerReference w:type="first" r:id="rId32"/>
      <w:pgSz w:w="11906" w:h="16838"/>
      <w:pgMar w:top="1440" w:right="1440" w:bottom="1440" w:left="1440" w:header="708"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8E776" w14:textId="77777777" w:rsidR="00060F9A" w:rsidRDefault="00060F9A" w:rsidP="00B71BE2">
      <w:r>
        <w:separator/>
      </w:r>
    </w:p>
  </w:endnote>
  <w:endnote w:type="continuationSeparator" w:id="0">
    <w:p w14:paraId="517F1490" w14:textId="77777777" w:rsidR="00060F9A" w:rsidRDefault="00060F9A" w:rsidP="00B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5E1EF" w14:textId="79A0CE43" w:rsidR="00D52B4D" w:rsidRDefault="00D52B4D" w:rsidP="00B71BE2">
    <w:pPr>
      <w:pStyle w:val="Kjene"/>
      <w:jc w:val="both"/>
      <w:rPr>
        <w:color w:val="000000"/>
      </w:rPr>
    </w:pPr>
    <w:r>
      <w:t>ZM</w:t>
    </w:r>
    <w:r w:rsidR="00375A52">
      <w:t>N</w:t>
    </w:r>
    <w:r w:rsidR="00F3245B">
      <w:t>n</w:t>
    </w:r>
    <w:r>
      <w:t>ot_</w:t>
    </w:r>
    <w:r w:rsidR="00576B9F">
      <w:t>13</w:t>
    </w:r>
    <w:r w:rsidR="004844C2">
      <w:t>11</w:t>
    </w:r>
    <w:r>
      <w:t>15</w:t>
    </w:r>
    <w:r w:rsidR="00576B9F">
      <w:t>_uzturabag</w:t>
    </w:r>
    <w:r>
      <w:t>;</w:t>
    </w:r>
    <w:r w:rsidR="00BE1B3F">
      <w:t xml:space="preserve"> </w:t>
    </w:r>
    <w:r>
      <w:rPr>
        <w:color w:val="000000"/>
      </w:rPr>
      <w:t>Ministru kabineta noteikumu projekts „</w:t>
    </w:r>
    <w:r w:rsidR="003C0A62">
      <w:rPr>
        <w:color w:val="000000"/>
      </w:rPr>
      <w:t>Prasības</w:t>
    </w:r>
    <w:r>
      <w:rPr>
        <w:color w:val="000000"/>
      </w:rPr>
      <w:t xml:space="preserve"> uztura bagātinātājiem”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9400" w14:textId="0E334383" w:rsidR="00876D73" w:rsidRDefault="00876D73" w:rsidP="00876D73">
    <w:pPr>
      <w:pStyle w:val="Kjene"/>
      <w:jc w:val="both"/>
      <w:rPr>
        <w:color w:val="000000"/>
      </w:rPr>
    </w:pPr>
    <w:r>
      <w:t>ZM</w:t>
    </w:r>
    <w:r w:rsidR="009B5F55">
      <w:t>N</w:t>
    </w:r>
    <w:r>
      <w:t>ot_</w:t>
    </w:r>
    <w:r w:rsidR="00576B9F">
      <w:t>13</w:t>
    </w:r>
    <w:r w:rsidR="004844C2">
      <w:t>11</w:t>
    </w:r>
    <w:r>
      <w:t>15</w:t>
    </w:r>
    <w:r w:rsidR="00576B9F">
      <w:t>_uzturabag</w:t>
    </w:r>
    <w:r>
      <w:t xml:space="preserve">; </w:t>
    </w:r>
    <w:r>
      <w:rPr>
        <w:color w:val="000000"/>
      </w:rPr>
      <w:t>Ministru kabineta noteikumu projekts „</w:t>
    </w:r>
    <w:r w:rsidR="00E96D08">
      <w:rPr>
        <w:color w:val="000000"/>
      </w:rPr>
      <w:t>Prasības</w:t>
    </w:r>
    <w:r>
      <w:rPr>
        <w:color w:val="000000"/>
      </w:rPr>
      <w:t xml:space="preserve"> uztura bagātinātājiem”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21FEC" w14:textId="77777777" w:rsidR="00060F9A" w:rsidRDefault="00060F9A" w:rsidP="00B71BE2">
      <w:r>
        <w:separator/>
      </w:r>
    </w:p>
  </w:footnote>
  <w:footnote w:type="continuationSeparator" w:id="0">
    <w:p w14:paraId="65AFCBB8" w14:textId="77777777" w:rsidR="00060F9A" w:rsidRDefault="00060F9A" w:rsidP="00B71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047634"/>
      <w:docPartObj>
        <w:docPartGallery w:val="Page Numbers (Top of Page)"/>
        <w:docPartUnique/>
      </w:docPartObj>
    </w:sdtPr>
    <w:sdtEndPr/>
    <w:sdtContent>
      <w:p w14:paraId="05A7DB8C" w14:textId="77777777" w:rsidR="00BB04A9" w:rsidRDefault="000A4255">
        <w:pPr>
          <w:pStyle w:val="Galvene"/>
          <w:jc w:val="center"/>
        </w:pPr>
        <w:r>
          <w:fldChar w:fldCharType="begin"/>
        </w:r>
        <w:r w:rsidR="00BB04A9">
          <w:instrText>PAGE   \* MERGEFORMAT</w:instrText>
        </w:r>
        <w:r>
          <w:fldChar w:fldCharType="separate"/>
        </w:r>
        <w:r w:rsidR="00576B9F">
          <w:t>5</w:t>
        </w:r>
        <w:r>
          <w:fldChar w:fldCharType="end"/>
        </w:r>
      </w:p>
    </w:sdtContent>
  </w:sdt>
  <w:p w14:paraId="139E4116" w14:textId="77777777" w:rsidR="00D52B4D" w:rsidRPr="00475F82" w:rsidRDefault="00D52B4D" w:rsidP="00475F82">
    <w:pPr>
      <w:pStyle w:val="Galvene"/>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0C5D" w14:textId="77777777" w:rsidR="00D52B4D" w:rsidRDefault="00D52B4D">
    <w:pPr>
      <w:pStyle w:val="Galvene"/>
      <w:jc w:val="center"/>
    </w:pPr>
  </w:p>
  <w:p w14:paraId="6652F6F1" w14:textId="77777777" w:rsidR="00D52B4D" w:rsidRDefault="00D52B4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66511"/>
    <w:multiLevelType w:val="hybridMultilevel"/>
    <w:tmpl w:val="E108A086"/>
    <w:lvl w:ilvl="0" w:tplc="C51E9E0A">
      <w:start w:val="1"/>
      <w:numFmt w:val="decimal"/>
      <w:lvlText w:val="%1."/>
      <w:lvlJc w:val="left"/>
      <w:pPr>
        <w:ind w:left="3479" w:hanging="360"/>
      </w:pPr>
      <w:rPr>
        <w:rFonts w:hint="default"/>
        <w:vertAlign w:val="superscrip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15:restartNumberingAfterBreak="0">
    <w:nsid w:val="7D4B756F"/>
    <w:multiLevelType w:val="hybridMultilevel"/>
    <w:tmpl w:val="08667E00"/>
    <w:lvl w:ilvl="0" w:tplc="17C67070">
      <w:numFmt w:val="bullet"/>
      <w:lvlText w:val="-"/>
      <w:lvlJc w:val="left"/>
      <w:pPr>
        <w:ind w:left="720" w:hanging="360"/>
      </w:pPr>
      <w:rPr>
        <w:rFonts w:ascii="Times New Roman" w:eastAsia="Times New Roman" w:hAnsi="Times New Roman" w:cs="Times New Roman" w:hint="default"/>
        <w:i/>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A7"/>
    <w:rsid w:val="000001CD"/>
    <w:rsid w:val="000028AC"/>
    <w:rsid w:val="0000695C"/>
    <w:rsid w:val="00007497"/>
    <w:rsid w:val="00011D2A"/>
    <w:rsid w:val="00015750"/>
    <w:rsid w:val="000173B3"/>
    <w:rsid w:val="00020BD0"/>
    <w:rsid w:val="00020DFF"/>
    <w:rsid w:val="00021583"/>
    <w:rsid w:val="00023101"/>
    <w:rsid w:val="00024B1B"/>
    <w:rsid w:val="00027C6D"/>
    <w:rsid w:val="0003401B"/>
    <w:rsid w:val="0004029E"/>
    <w:rsid w:val="00042786"/>
    <w:rsid w:val="000437FB"/>
    <w:rsid w:val="0004666D"/>
    <w:rsid w:val="00050D0F"/>
    <w:rsid w:val="000518DD"/>
    <w:rsid w:val="00051CB5"/>
    <w:rsid w:val="00053321"/>
    <w:rsid w:val="00060F9A"/>
    <w:rsid w:val="00061702"/>
    <w:rsid w:val="00064236"/>
    <w:rsid w:val="00065E46"/>
    <w:rsid w:val="00066D17"/>
    <w:rsid w:val="00072281"/>
    <w:rsid w:val="0007337E"/>
    <w:rsid w:val="000744A6"/>
    <w:rsid w:val="00074936"/>
    <w:rsid w:val="00075CDF"/>
    <w:rsid w:val="000770BD"/>
    <w:rsid w:val="00077D01"/>
    <w:rsid w:val="00081CA8"/>
    <w:rsid w:val="000862E6"/>
    <w:rsid w:val="00086CEA"/>
    <w:rsid w:val="00090632"/>
    <w:rsid w:val="00093657"/>
    <w:rsid w:val="000951B8"/>
    <w:rsid w:val="00095E87"/>
    <w:rsid w:val="000A258A"/>
    <w:rsid w:val="000A2E3D"/>
    <w:rsid w:val="000A4255"/>
    <w:rsid w:val="000B31A8"/>
    <w:rsid w:val="000B3F22"/>
    <w:rsid w:val="000B76EA"/>
    <w:rsid w:val="000C01B8"/>
    <w:rsid w:val="000C6B53"/>
    <w:rsid w:val="000C6C0E"/>
    <w:rsid w:val="000C7639"/>
    <w:rsid w:val="000C769E"/>
    <w:rsid w:val="000D03BA"/>
    <w:rsid w:val="000D187B"/>
    <w:rsid w:val="000D18B9"/>
    <w:rsid w:val="000D2704"/>
    <w:rsid w:val="000D2BB8"/>
    <w:rsid w:val="000E16E1"/>
    <w:rsid w:val="000E1FA6"/>
    <w:rsid w:val="000E2819"/>
    <w:rsid w:val="000E3291"/>
    <w:rsid w:val="000E5DCB"/>
    <w:rsid w:val="000F0E8B"/>
    <w:rsid w:val="000F2BFF"/>
    <w:rsid w:val="000F4492"/>
    <w:rsid w:val="000F4763"/>
    <w:rsid w:val="000F4CB1"/>
    <w:rsid w:val="000F5432"/>
    <w:rsid w:val="00110507"/>
    <w:rsid w:val="001107BE"/>
    <w:rsid w:val="00111AA5"/>
    <w:rsid w:val="0011560D"/>
    <w:rsid w:val="00116413"/>
    <w:rsid w:val="0011728B"/>
    <w:rsid w:val="00117F4E"/>
    <w:rsid w:val="00130BAA"/>
    <w:rsid w:val="0013721E"/>
    <w:rsid w:val="00140B26"/>
    <w:rsid w:val="00150FEA"/>
    <w:rsid w:val="00152CD7"/>
    <w:rsid w:val="001538F6"/>
    <w:rsid w:val="00154FBD"/>
    <w:rsid w:val="00156229"/>
    <w:rsid w:val="00156EE2"/>
    <w:rsid w:val="001605D6"/>
    <w:rsid w:val="0016308A"/>
    <w:rsid w:val="001652DE"/>
    <w:rsid w:val="00166A19"/>
    <w:rsid w:val="0017025A"/>
    <w:rsid w:val="00170945"/>
    <w:rsid w:val="00170B9C"/>
    <w:rsid w:val="00171F61"/>
    <w:rsid w:val="0017274C"/>
    <w:rsid w:val="00173F63"/>
    <w:rsid w:val="001777D3"/>
    <w:rsid w:val="00183C30"/>
    <w:rsid w:val="00183FB9"/>
    <w:rsid w:val="001923C4"/>
    <w:rsid w:val="00193B5E"/>
    <w:rsid w:val="001A1B9B"/>
    <w:rsid w:val="001A1EFC"/>
    <w:rsid w:val="001A2468"/>
    <w:rsid w:val="001A4A47"/>
    <w:rsid w:val="001B0A92"/>
    <w:rsid w:val="001B181C"/>
    <w:rsid w:val="001B2EF0"/>
    <w:rsid w:val="001B31BF"/>
    <w:rsid w:val="001B4CA2"/>
    <w:rsid w:val="001D0300"/>
    <w:rsid w:val="001D0E53"/>
    <w:rsid w:val="001D4730"/>
    <w:rsid w:val="001E724B"/>
    <w:rsid w:val="001F1192"/>
    <w:rsid w:val="001F2048"/>
    <w:rsid w:val="001F2B71"/>
    <w:rsid w:val="001F56AE"/>
    <w:rsid w:val="001F65FC"/>
    <w:rsid w:val="001F6B17"/>
    <w:rsid w:val="00201CDD"/>
    <w:rsid w:val="00203CBB"/>
    <w:rsid w:val="002069BF"/>
    <w:rsid w:val="00207F5C"/>
    <w:rsid w:val="00210AF1"/>
    <w:rsid w:val="00213E0D"/>
    <w:rsid w:val="00214F51"/>
    <w:rsid w:val="00215033"/>
    <w:rsid w:val="002205D5"/>
    <w:rsid w:val="002229A9"/>
    <w:rsid w:val="002258DD"/>
    <w:rsid w:val="00225FB3"/>
    <w:rsid w:val="0022701C"/>
    <w:rsid w:val="00227800"/>
    <w:rsid w:val="00232AB4"/>
    <w:rsid w:val="002377FD"/>
    <w:rsid w:val="00237E80"/>
    <w:rsid w:val="00237FF7"/>
    <w:rsid w:val="00240DF3"/>
    <w:rsid w:val="00241B2A"/>
    <w:rsid w:val="00242C76"/>
    <w:rsid w:val="0024535C"/>
    <w:rsid w:val="002464D6"/>
    <w:rsid w:val="00251A02"/>
    <w:rsid w:val="0025317D"/>
    <w:rsid w:val="00255598"/>
    <w:rsid w:val="002571EA"/>
    <w:rsid w:val="0026538A"/>
    <w:rsid w:val="0027163A"/>
    <w:rsid w:val="00271E90"/>
    <w:rsid w:val="002720DE"/>
    <w:rsid w:val="00272A43"/>
    <w:rsid w:val="002748A3"/>
    <w:rsid w:val="00281D31"/>
    <w:rsid w:val="00283B32"/>
    <w:rsid w:val="00284375"/>
    <w:rsid w:val="00286D1B"/>
    <w:rsid w:val="0029013B"/>
    <w:rsid w:val="002902EB"/>
    <w:rsid w:val="00292A54"/>
    <w:rsid w:val="002A209C"/>
    <w:rsid w:val="002B010A"/>
    <w:rsid w:val="002B097A"/>
    <w:rsid w:val="002B1875"/>
    <w:rsid w:val="002B6367"/>
    <w:rsid w:val="002B6A7F"/>
    <w:rsid w:val="002C00FE"/>
    <w:rsid w:val="002C0D17"/>
    <w:rsid w:val="002C1833"/>
    <w:rsid w:val="002C6335"/>
    <w:rsid w:val="002C7A9E"/>
    <w:rsid w:val="002D0423"/>
    <w:rsid w:val="002D08C3"/>
    <w:rsid w:val="002D31D9"/>
    <w:rsid w:val="002D4ED1"/>
    <w:rsid w:val="002E0D68"/>
    <w:rsid w:val="002E0DD7"/>
    <w:rsid w:val="002E60C1"/>
    <w:rsid w:val="002F0A0A"/>
    <w:rsid w:val="002F2604"/>
    <w:rsid w:val="002F2AAC"/>
    <w:rsid w:val="002F4188"/>
    <w:rsid w:val="002F476D"/>
    <w:rsid w:val="002F4E32"/>
    <w:rsid w:val="002F62BA"/>
    <w:rsid w:val="002F6930"/>
    <w:rsid w:val="002F6B4C"/>
    <w:rsid w:val="002F7463"/>
    <w:rsid w:val="002F7791"/>
    <w:rsid w:val="00300D11"/>
    <w:rsid w:val="00301050"/>
    <w:rsid w:val="0030210A"/>
    <w:rsid w:val="00302315"/>
    <w:rsid w:val="00305950"/>
    <w:rsid w:val="00312C94"/>
    <w:rsid w:val="003157DD"/>
    <w:rsid w:val="0032627F"/>
    <w:rsid w:val="00326EFB"/>
    <w:rsid w:val="0033624C"/>
    <w:rsid w:val="003364DB"/>
    <w:rsid w:val="003372E1"/>
    <w:rsid w:val="003373D3"/>
    <w:rsid w:val="00340806"/>
    <w:rsid w:val="00341A53"/>
    <w:rsid w:val="0034600A"/>
    <w:rsid w:val="003476F2"/>
    <w:rsid w:val="00351136"/>
    <w:rsid w:val="00351919"/>
    <w:rsid w:val="003527E1"/>
    <w:rsid w:val="00354B54"/>
    <w:rsid w:val="00354EC9"/>
    <w:rsid w:val="00361147"/>
    <w:rsid w:val="00363C05"/>
    <w:rsid w:val="00364961"/>
    <w:rsid w:val="00370A34"/>
    <w:rsid w:val="00373131"/>
    <w:rsid w:val="00375A52"/>
    <w:rsid w:val="00376012"/>
    <w:rsid w:val="00380079"/>
    <w:rsid w:val="00386A0A"/>
    <w:rsid w:val="00387DCB"/>
    <w:rsid w:val="00387FAF"/>
    <w:rsid w:val="00393209"/>
    <w:rsid w:val="00393F22"/>
    <w:rsid w:val="00394698"/>
    <w:rsid w:val="0039591C"/>
    <w:rsid w:val="00395EAF"/>
    <w:rsid w:val="00397614"/>
    <w:rsid w:val="003A1A59"/>
    <w:rsid w:val="003A4A4C"/>
    <w:rsid w:val="003B0897"/>
    <w:rsid w:val="003B0A74"/>
    <w:rsid w:val="003B15CF"/>
    <w:rsid w:val="003B1D79"/>
    <w:rsid w:val="003B1E63"/>
    <w:rsid w:val="003B3012"/>
    <w:rsid w:val="003B330A"/>
    <w:rsid w:val="003B3C5F"/>
    <w:rsid w:val="003B4AB8"/>
    <w:rsid w:val="003B6B63"/>
    <w:rsid w:val="003C0A62"/>
    <w:rsid w:val="003C17DC"/>
    <w:rsid w:val="003C28F3"/>
    <w:rsid w:val="003C2A76"/>
    <w:rsid w:val="003C583D"/>
    <w:rsid w:val="003C59C3"/>
    <w:rsid w:val="003D0307"/>
    <w:rsid w:val="003D454D"/>
    <w:rsid w:val="003D5A08"/>
    <w:rsid w:val="003E3389"/>
    <w:rsid w:val="003E6FB6"/>
    <w:rsid w:val="003F06E1"/>
    <w:rsid w:val="003F5ECF"/>
    <w:rsid w:val="003F633E"/>
    <w:rsid w:val="00400C65"/>
    <w:rsid w:val="004014C5"/>
    <w:rsid w:val="0040328A"/>
    <w:rsid w:val="0040488B"/>
    <w:rsid w:val="0040558E"/>
    <w:rsid w:val="00413534"/>
    <w:rsid w:val="00414291"/>
    <w:rsid w:val="00414597"/>
    <w:rsid w:val="00416704"/>
    <w:rsid w:val="00420673"/>
    <w:rsid w:val="00422717"/>
    <w:rsid w:val="004229C5"/>
    <w:rsid w:val="00424096"/>
    <w:rsid w:val="004343DB"/>
    <w:rsid w:val="0043475E"/>
    <w:rsid w:val="004366D1"/>
    <w:rsid w:val="004400BE"/>
    <w:rsid w:val="00441DA0"/>
    <w:rsid w:val="00442C9A"/>
    <w:rsid w:val="00443970"/>
    <w:rsid w:val="004447F0"/>
    <w:rsid w:val="00445029"/>
    <w:rsid w:val="00451740"/>
    <w:rsid w:val="00452C46"/>
    <w:rsid w:val="004538D0"/>
    <w:rsid w:val="004545C6"/>
    <w:rsid w:val="0045517B"/>
    <w:rsid w:val="0045634F"/>
    <w:rsid w:val="00456EB8"/>
    <w:rsid w:val="004572B2"/>
    <w:rsid w:val="004574F1"/>
    <w:rsid w:val="004610B8"/>
    <w:rsid w:val="004610BE"/>
    <w:rsid w:val="0046128D"/>
    <w:rsid w:val="004616F5"/>
    <w:rsid w:val="0046287A"/>
    <w:rsid w:val="00470E73"/>
    <w:rsid w:val="004714BC"/>
    <w:rsid w:val="00472261"/>
    <w:rsid w:val="00474B88"/>
    <w:rsid w:val="00475F82"/>
    <w:rsid w:val="004815D9"/>
    <w:rsid w:val="004838D0"/>
    <w:rsid w:val="00484206"/>
    <w:rsid w:val="004844C2"/>
    <w:rsid w:val="00484664"/>
    <w:rsid w:val="00484DC5"/>
    <w:rsid w:val="004864B9"/>
    <w:rsid w:val="004866A8"/>
    <w:rsid w:val="00492C1B"/>
    <w:rsid w:val="004943FA"/>
    <w:rsid w:val="0049477E"/>
    <w:rsid w:val="00495F3C"/>
    <w:rsid w:val="00497BCF"/>
    <w:rsid w:val="004A162E"/>
    <w:rsid w:val="004A18C3"/>
    <w:rsid w:val="004A261F"/>
    <w:rsid w:val="004A3327"/>
    <w:rsid w:val="004A4A8D"/>
    <w:rsid w:val="004A58BB"/>
    <w:rsid w:val="004A798E"/>
    <w:rsid w:val="004B67E4"/>
    <w:rsid w:val="004C36C8"/>
    <w:rsid w:val="004D1F5E"/>
    <w:rsid w:val="004D3022"/>
    <w:rsid w:val="004D3985"/>
    <w:rsid w:val="004D5AA8"/>
    <w:rsid w:val="004E0826"/>
    <w:rsid w:val="004E2B37"/>
    <w:rsid w:val="004F18F1"/>
    <w:rsid w:val="004F3F47"/>
    <w:rsid w:val="004F7778"/>
    <w:rsid w:val="004F7909"/>
    <w:rsid w:val="005006CD"/>
    <w:rsid w:val="00502694"/>
    <w:rsid w:val="0050584B"/>
    <w:rsid w:val="005066B9"/>
    <w:rsid w:val="00510FE6"/>
    <w:rsid w:val="005110FE"/>
    <w:rsid w:val="00511CE9"/>
    <w:rsid w:val="005212A7"/>
    <w:rsid w:val="005242FC"/>
    <w:rsid w:val="005246FA"/>
    <w:rsid w:val="00536FCA"/>
    <w:rsid w:val="00537894"/>
    <w:rsid w:val="0054216B"/>
    <w:rsid w:val="00542487"/>
    <w:rsid w:val="00542877"/>
    <w:rsid w:val="00552FA8"/>
    <w:rsid w:val="00560421"/>
    <w:rsid w:val="00560551"/>
    <w:rsid w:val="005613E3"/>
    <w:rsid w:val="00562C6A"/>
    <w:rsid w:val="005676FC"/>
    <w:rsid w:val="00576100"/>
    <w:rsid w:val="005765B6"/>
    <w:rsid w:val="00576B9F"/>
    <w:rsid w:val="00577055"/>
    <w:rsid w:val="00583118"/>
    <w:rsid w:val="00583D1A"/>
    <w:rsid w:val="00584912"/>
    <w:rsid w:val="00584AEC"/>
    <w:rsid w:val="005857A1"/>
    <w:rsid w:val="0059013B"/>
    <w:rsid w:val="00590F23"/>
    <w:rsid w:val="0059305A"/>
    <w:rsid w:val="00594D05"/>
    <w:rsid w:val="0059788D"/>
    <w:rsid w:val="005A0DB6"/>
    <w:rsid w:val="005A6B89"/>
    <w:rsid w:val="005A6C5B"/>
    <w:rsid w:val="005A729B"/>
    <w:rsid w:val="005B0559"/>
    <w:rsid w:val="005B0D3C"/>
    <w:rsid w:val="005B2B0C"/>
    <w:rsid w:val="005B4362"/>
    <w:rsid w:val="005B5C31"/>
    <w:rsid w:val="005B6BDB"/>
    <w:rsid w:val="005C0292"/>
    <w:rsid w:val="005C62F0"/>
    <w:rsid w:val="005D1C51"/>
    <w:rsid w:val="005D62CE"/>
    <w:rsid w:val="005E3BC0"/>
    <w:rsid w:val="005E6D74"/>
    <w:rsid w:val="005F017C"/>
    <w:rsid w:val="005F0317"/>
    <w:rsid w:val="005F2EE4"/>
    <w:rsid w:val="005F487B"/>
    <w:rsid w:val="005F4D9E"/>
    <w:rsid w:val="00602809"/>
    <w:rsid w:val="006041B3"/>
    <w:rsid w:val="00605420"/>
    <w:rsid w:val="00606751"/>
    <w:rsid w:val="00607F0F"/>
    <w:rsid w:val="006121E6"/>
    <w:rsid w:val="00612F7B"/>
    <w:rsid w:val="00615A5B"/>
    <w:rsid w:val="00615BB6"/>
    <w:rsid w:val="00616731"/>
    <w:rsid w:val="006167F5"/>
    <w:rsid w:val="00617494"/>
    <w:rsid w:val="00617B15"/>
    <w:rsid w:val="00620CEB"/>
    <w:rsid w:val="0062506D"/>
    <w:rsid w:val="0062622A"/>
    <w:rsid w:val="00631F5F"/>
    <w:rsid w:val="0064015A"/>
    <w:rsid w:val="00642AF9"/>
    <w:rsid w:val="00645126"/>
    <w:rsid w:val="00646CBC"/>
    <w:rsid w:val="006503B4"/>
    <w:rsid w:val="0065126D"/>
    <w:rsid w:val="00652109"/>
    <w:rsid w:val="006538BC"/>
    <w:rsid w:val="00657469"/>
    <w:rsid w:val="0066087A"/>
    <w:rsid w:val="00670333"/>
    <w:rsid w:val="0067371F"/>
    <w:rsid w:val="0067373F"/>
    <w:rsid w:val="00674377"/>
    <w:rsid w:val="00676C6C"/>
    <w:rsid w:val="00681E87"/>
    <w:rsid w:val="006861DE"/>
    <w:rsid w:val="00686D4F"/>
    <w:rsid w:val="0068784D"/>
    <w:rsid w:val="00695481"/>
    <w:rsid w:val="00695817"/>
    <w:rsid w:val="00695B6C"/>
    <w:rsid w:val="00697E48"/>
    <w:rsid w:val="006A407C"/>
    <w:rsid w:val="006A4847"/>
    <w:rsid w:val="006A5394"/>
    <w:rsid w:val="006B3732"/>
    <w:rsid w:val="006B3DDA"/>
    <w:rsid w:val="006B4EE9"/>
    <w:rsid w:val="006B532E"/>
    <w:rsid w:val="006B68AC"/>
    <w:rsid w:val="006C09BF"/>
    <w:rsid w:val="006C1067"/>
    <w:rsid w:val="006C1BB2"/>
    <w:rsid w:val="006C2B59"/>
    <w:rsid w:val="006C632A"/>
    <w:rsid w:val="006D0264"/>
    <w:rsid w:val="006D15E8"/>
    <w:rsid w:val="006D6C0E"/>
    <w:rsid w:val="006D7692"/>
    <w:rsid w:val="006E328A"/>
    <w:rsid w:val="006E7553"/>
    <w:rsid w:val="006F01FD"/>
    <w:rsid w:val="006F02D0"/>
    <w:rsid w:val="006F2794"/>
    <w:rsid w:val="006F31D6"/>
    <w:rsid w:val="006F4038"/>
    <w:rsid w:val="006F4F53"/>
    <w:rsid w:val="006F60F7"/>
    <w:rsid w:val="006F75E0"/>
    <w:rsid w:val="006F7DEB"/>
    <w:rsid w:val="0070056F"/>
    <w:rsid w:val="007033EA"/>
    <w:rsid w:val="00704456"/>
    <w:rsid w:val="00704BA8"/>
    <w:rsid w:val="00705BB6"/>
    <w:rsid w:val="00710B10"/>
    <w:rsid w:val="007114E9"/>
    <w:rsid w:val="00715787"/>
    <w:rsid w:val="0072143F"/>
    <w:rsid w:val="00721820"/>
    <w:rsid w:val="00723EEE"/>
    <w:rsid w:val="00733EEC"/>
    <w:rsid w:val="00735ABB"/>
    <w:rsid w:val="00736A90"/>
    <w:rsid w:val="00742F9A"/>
    <w:rsid w:val="00744255"/>
    <w:rsid w:val="007442B7"/>
    <w:rsid w:val="00745E83"/>
    <w:rsid w:val="0075030D"/>
    <w:rsid w:val="0075059B"/>
    <w:rsid w:val="007551A8"/>
    <w:rsid w:val="00757C37"/>
    <w:rsid w:val="007601E1"/>
    <w:rsid w:val="00765092"/>
    <w:rsid w:val="00772478"/>
    <w:rsid w:val="00772621"/>
    <w:rsid w:val="007726CA"/>
    <w:rsid w:val="00772BD6"/>
    <w:rsid w:val="00775313"/>
    <w:rsid w:val="00783436"/>
    <w:rsid w:val="00784802"/>
    <w:rsid w:val="007911A3"/>
    <w:rsid w:val="00791417"/>
    <w:rsid w:val="00794F19"/>
    <w:rsid w:val="007954FC"/>
    <w:rsid w:val="00795AF2"/>
    <w:rsid w:val="0079771A"/>
    <w:rsid w:val="007A103F"/>
    <w:rsid w:val="007A2755"/>
    <w:rsid w:val="007A3963"/>
    <w:rsid w:val="007A4B60"/>
    <w:rsid w:val="007A6FA8"/>
    <w:rsid w:val="007B2676"/>
    <w:rsid w:val="007B4C0C"/>
    <w:rsid w:val="007B5920"/>
    <w:rsid w:val="007B5AC3"/>
    <w:rsid w:val="007B6CC1"/>
    <w:rsid w:val="007C00CE"/>
    <w:rsid w:val="007C0C56"/>
    <w:rsid w:val="007C1006"/>
    <w:rsid w:val="007C4989"/>
    <w:rsid w:val="007D15DC"/>
    <w:rsid w:val="007D27C1"/>
    <w:rsid w:val="007D3834"/>
    <w:rsid w:val="007D4E33"/>
    <w:rsid w:val="007D6234"/>
    <w:rsid w:val="007E0CCE"/>
    <w:rsid w:val="007E1001"/>
    <w:rsid w:val="007E32AA"/>
    <w:rsid w:val="007E4266"/>
    <w:rsid w:val="007E5931"/>
    <w:rsid w:val="007E6B1F"/>
    <w:rsid w:val="007F089E"/>
    <w:rsid w:val="007F0C8A"/>
    <w:rsid w:val="007F520A"/>
    <w:rsid w:val="007F575F"/>
    <w:rsid w:val="007F7135"/>
    <w:rsid w:val="007F7888"/>
    <w:rsid w:val="008005A5"/>
    <w:rsid w:val="00800BA1"/>
    <w:rsid w:val="008021BC"/>
    <w:rsid w:val="008032C9"/>
    <w:rsid w:val="00803DDD"/>
    <w:rsid w:val="00807489"/>
    <w:rsid w:val="0081235D"/>
    <w:rsid w:val="008132B9"/>
    <w:rsid w:val="00815501"/>
    <w:rsid w:val="0081591C"/>
    <w:rsid w:val="00815FFC"/>
    <w:rsid w:val="00825E89"/>
    <w:rsid w:val="00827BE1"/>
    <w:rsid w:val="0083401B"/>
    <w:rsid w:val="008359FE"/>
    <w:rsid w:val="00836B87"/>
    <w:rsid w:val="00836E9A"/>
    <w:rsid w:val="00841A0A"/>
    <w:rsid w:val="00843F2F"/>
    <w:rsid w:val="008451FE"/>
    <w:rsid w:val="00846B8F"/>
    <w:rsid w:val="00852BAF"/>
    <w:rsid w:val="00853438"/>
    <w:rsid w:val="008537B0"/>
    <w:rsid w:val="008542CC"/>
    <w:rsid w:val="008546B4"/>
    <w:rsid w:val="00855DC8"/>
    <w:rsid w:val="00857E65"/>
    <w:rsid w:val="0086604A"/>
    <w:rsid w:val="00871A13"/>
    <w:rsid w:val="00871F1C"/>
    <w:rsid w:val="008721AA"/>
    <w:rsid w:val="00873978"/>
    <w:rsid w:val="00876D73"/>
    <w:rsid w:val="00880F74"/>
    <w:rsid w:val="0088100F"/>
    <w:rsid w:val="00881866"/>
    <w:rsid w:val="00882B00"/>
    <w:rsid w:val="008830EC"/>
    <w:rsid w:val="008835DA"/>
    <w:rsid w:val="00883FB8"/>
    <w:rsid w:val="00884A44"/>
    <w:rsid w:val="008864F3"/>
    <w:rsid w:val="00890342"/>
    <w:rsid w:val="00891B4D"/>
    <w:rsid w:val="00891FB3"/>
    <w:rsid w:val="008929D9"/>
    <w:rsid w:val="008967A8"/>
    <w:rsid w:val="00896BE9"/>
    <w:rsid w:val="00897FE9"/>
    <w:rsid w:val="008A2437"/>
    <w:rsid w:val="008B18CD"/>
    <w:rsid w:val="008B1FCD"/>
    <w:rsid w:val="008C677C"/>
    <w:rsid w:val="008D0572"/>
    <w:rsid w:val="008D448C"/>
    <w:rsid w:val="008D490D"/>
    <w:rsid w:val="008E1AB3"/>
    <w:rsid w:val="008E445D"/>
    <w:rsid w:val="008E4CBF"/>
    <w:rsid w:val="008F4077"/>
    <w:rsid w:val="008F5EA0"/>
    <w:rsid w:val="00900AD9"/>
    <w:rsid w:val="00900FC9"/>
    <w:rsid w:val="009145B5"/>
    <w:rsid w:val="00914D1A"/>
    <w:rsid w:val="00916D1B"/>
    <w:rsid w:val="009201AD"/>
    <w:rsid w:val="00922EB3"/>
    <w:rsid w:val="00923A2F"/>
    <w:rsid w:val="00933B3F"/>
    <w:rsid w:val="0093726A"/>
    <w:rsid w:val="009378C6"/>
    <w:rsid w:val="00942E58"/>
    <w:rsid w:val="00943497"/>
    <w:rsid w:val="0094368D"/>
    <w:rsid w:val="00943BEE"/>
    <w:rsid w:val="00946E29"/>
    <w:rsid w:val="00947059"/>
    <w:rsid w:val="00947306"/>
    <w:rsid w:val="00950569"/>
    <w:rsid w:val="00951FE3"/>
    <w:rsid w:val="00955B11"/>
    <w:rsid w:val="009574BE"/>
    <w:rsid w:val="009604B9"/>
    <w:rsid w:val="00961734"/>
    <w:rsid w:val="00962A08"/>
    <w:rsid w:val="00962D18"/>
    <w:rsid w:val="00972C59"/>
    <w:rsid w:val="0097362E"/>
    <w:rsid w:val="00977437"/>
    <w:rsid w:val="00980015"/>
    <w:rsid w:val="00981C2E"/>
    <w:rsid w:val="00982169"/>
    <w:rsid w:val="00986999"/>
    <w:rsid w:val="00991ACF"/>
    <w:rsid w:val="00992204"/>
    <w:rsid w:val="0099469C"/>
    <w:rsid w:val="00994C5F"/>
    <w:rsid w:val="0099603A"/>
    <w:rsid w:val="00996447"/>
    <w:rsid w:val="00996E84"/>
    <w:rsid w:val="00997A74"/>
    <w:rsid w:val="009A14FC"/>
    <w:rsid w:val="009A43D1"/>
    <w:rsid w:val="009A4752"/>
    <w:rsid w:val="009A7BE8"/>
    <w:rsid w:val="009B140D"/>
    <w:rsid w:val="009B4F0C"/>
    <w:rsid w:val="009B5F55"/>
    <w:rsid w:val="009B634F"/>
    <w:rsid w:val="009B67D9"/>
    <w:rsid w:val="009C057B"/>
    <w:rsid w:val="009C2653"/>
    <w:rsid w:val="009C671F"/>
    <w:rsid w:val="009C7292"/>
    <w:rsid w:val="009D364F"/>
    <w:rsid w:val="009E1A13"/>
    <w:rsid w:val="009E2268"/>
    <w:rsid w:val="009E5142"/>
    <w:rsid w:val="009E5CD4"/>
    <w:rsid w:val="009F00A5"/>
    <w:rsid w:val="009F0667"/>
    <w:rsid w:val="009F2B6D"/>
    <w:rsid w:val="009F2C05"/>
    <w:rsid w:val="009F3AC6"/>
    <w:rsid w:val="009F6964"/>
    <w:rsid w:val="009F7425"/>
    <w:rsid w:val="00A0238A"/>
    <w:rsid w:val="00A066F2"/>
    <w:rsid w:val="00A06A4E"/>
    <w:rsid w:val="00A103C5"/>
    <w:rsid w:val="00A10FB0"/>
    <w:rsid w:val="00A118EC"/>
    <w:rsid w:val="00A14263"/>
    <w:rsid w:val="00A14E0E"/>
    <w:rsid w:val="00A20264"/>
    <w:rsid w:val="00A212AE"/>
    <w:rsid w:val="00A21733"/>
    <w:rsid w:val="00A23CBB"/>
    <w:rsid w:val="00A26F55"/>
    <w:rsid w:val="00A30BD1"/>
    <w:rsid w:val="00A3445A"/>
    <w:rsid w:val="00A35BEF"/>
    <w:rsid w:val="00A371E5"/>
    <w:rsid w:val="00A37DCA"/>
    <w:rsid w:val="00A41AEE"/>
    <w:rsid w:val="00A47ACD"/>
    <w:rsid w:val="00A5319A"/>
    <w:rsid w:val="00A53C80"/>
    <w:rsid w:val="00A55403"/>
    <w:rsid w:val="00A55DFA"/>
    <w:rsid w:val="00A56361"/>
    <w:rsid w:val="00A56E95"/>
    <w:rsid w:val="00A576BC"/>
    <w:rsid w:val="00A57F47"/>
    <w:rsid w:val="00A61E2D"/>
    <w:rsid w:val="00A67705"/>
    <w:rsid w:val="00A67B5F"/>
    <w:rsid w:val="00A706C3"/>
    <w:rsid w:val="00A72414"/>
    <w:rsid w:val="00A72D60"/>
    <w:rsid w:val="00A770B5"/>
    <w:rsid w:val="00A80A42"/>
    <w:rsid w:val="00A819FE"/>
    <w:rsid w:val="00A83DFF"/>
    <w:rsid w:val="00A8476D"/>
    <w:rsid w:val="00A85FE4"/>
    <w:rsid w:val="00A906DF"/>
    <w:rsid w:val="00A909A2"/>
    <w:rsid w:val="00A912BC"/>
    <w:rsid w:val="00A91737"/>
    <w:rsid w:val="00A93617"/>
    <w:rsid w:val="00A9428D"/>
    <w:rsid w:val="00A95778"/>
    <w:rsid w:val="00A95FAA"/>
    <w:rsid w:val="00A96636"/>
    <w:rsid w:val="00AA21E1"/>
    <w:rsid w:val="00AA29D6"/>
    <w:rsid w:val="00AA4EB5"/>
    <w:rsid w:val="00AA6E7B"/>
    <w:rsid w:val="00AB2107"/>
    <w:rsid w:val="00AB489F"/>
    <w:rsid w:val="00AB5541"/>
    <w:rsid w:val="00AB5D87"/>
    <w:rsid w:val="00AC044C"/>
    <w:rsid w:val="00AC1882"/>
    <w:rsid w:val="00AC3343"/>
    <w:rsid w:val="00AC4A2D"/>
    <w:rsid w:val="00AC5B3E"/>
    <w:rsid w:val="00AC6303"/>
    <w:rsid w:val="00AD027D"/>
    <w:rsid w:val="00AD1A92"/>
    <w:rsid w:val="00AD2652"/>
    <w:rsid w:val="00AD6ACD"/>
    <w:rsid w:val="00AE0DB7"/>
    <w:rsid w:val="00AE4A9C"/>
    <w:rsid w:val="00AF156E"/>
    <w:rsid w:val="00AF5692"/>
    <w:rsid w:val="00AF5D87"/>
    <w:rsid w:val="00AF5E39"/>
    <w:rsid w:val="00AF6426"/>
    <w:rsid w:val="00AF71F2"/>
    <w:rsid w:val="00B00F66"/>
    <w:rsid w:val="00B037EE"/>
    <w:rsid w:val="00B06261"/>
    <w:rsid w:val="00B06610"/>
    <w:rsid w:val="00B1079C"/>
    <w:rsid w:val="00B122B5"/>
    <w:rsid w:val="00B1361C"/>
    <w:rsid w:val="00B140DB"/>
    <w:rsid w:val="00B17FCA"/>
    <w:rsid w:val="00B20EE7"/>
    <w:rsid w:val="00B225B5"/>
    <w:rsid w:val="00B24B95"/>
    <w:rsid w:val="00B24E39"/>
    <w:rsid w:val="00B25B2F"/>
    <w:rsid w:val="00B3151D"/>
    <w:rsid w:val="00B3154B"/>
    <w:rsid w:val="00B31745"/>
    <w:rsid w:val="00B34BE8"/>
    <w:rsid w:val="00B3518E"/>
    <w:rsid w:val="00B40D08"/>
    <w:rsid w:val="00B41064"/>
    <w:rsid w:val="00B44844"/>
    <w:rsid w:val="00B45D6D"/>
    <w:rsid w:val="00B467A6"/>
    <w:rsid w:val="00B520A1"/>
    <w:rsid w:val="00B54E7D"/>
    <w:rsid w:val="00B55D48"/>
    <w:rsid w:val="00B6020F"/>
    <w:rsid w:val="00B61CE1"/>
    <w:rsid w:val="00B622B7"/>
    <w:rsid w:val="00B63045"/>
    <w:rsid w:val="00B63C47"/>
    <w:rsid w:val="00B63E2B"/>
    <w:rsid w:val="00B63FF9"/>
    <w:rsid w:val="00B676FA"/>
    <w:rsid w:val="00B677D9"/>
    <w:rsid w:val="00B71335"/>
    <w:rsid w:val="00B71773"/>
    <w:rsid w:val="00B71BE2"/>
    <w:rsid w:val="00B72595"/>
    <w:rsid w:val="00B73A42"/>
    <w:rsid w:val="00B748CF"/>
    <w:rsid w:val="00B74DEA"/>
    <w:rsid w:val="00B75D7E"/>
    <w:rsid w:val="00B77045"/>
    <w:rsid w:val="00B82416"/>
    <w:rsid w:val="00B858CE"/>
    <w:rsid w:val="00B85906"/>
    <w:rsid w:val="00B90231"/>
    <w:rsid w:val="00B95772"/>
    <w:rsid w:val="00B961C5"/>
    <w:rsid w:val="00B96EF2"/>
    <w:rsid w:val="00B96F8C"/>
    <w:rsid w:val="00B974F2"/>
    <w:rsid w:val="00BA1350"/>
    <w:rsid w:val="00BA2149"/>
    <w:rsid w:val="00BA2F39"/>
    <w:rsid w:val="00BA3746"/>
    <w:rsid w:val="00BA4081"/>
    <w:rsid w:val="00BB04A9"/>
    <w:rsid w:val="00BB396E"/>
    <w:rsid w:val="00BC1D81"/>
    <w:rsid w:val="00BC3B6D"/>
    <w:rsid w:val="00BC3BDE"/>
    <w:rsid w:val="00BC5158"/>
    <w:rsid w:val="00BD1BE0"/>
    <w:rsid w:val="00BD243D"/>
    <w:rsid w:val="00BD5976"/>
    <w:rsid w:val="00BE03EF"/>
    <w:rsid w:val="00BE1B3F"/>
    <w:rsid w:val="00BE32D2"/>
    <w:rsid w:val="00BE4126"/>
    <w:rsid w:val="00BE4F20"/>
    <w:rsid w:val="00BE68D8"/>
    <w:rsid w:val="00BE7067"/>
    <w:rsid w:val="00BF2685"/>
    <w:rsid w:val="00BF4F86"/>
    <w:rsid w:val="00C0045A"/>
    <w:rsid w:val="00C00FEA"/>
    <w:rsid w:val="00C01B40"/>
    <w:rsid w:val="00C04DAA"/>
    <w:rsid w:val="00C06CB4"/>
    <w:rsid w:val="00C11721"/>
    <w:rsid w:val="00C11E27"/>
    <w:rsid w:val="00C144FB"/>
    <w:rsid w:val="00C24984"/>
    <w:rsid w:val="00C31F96"/>
    <w:rsid w:val="00C33AAA"/>
    <w:rsid w:val="00C3562C"/>
    <w:rsid w:val="00C357CD"/>
    <w:rsid w:val="00C424E9"/>
    <w:rsid w:val="00C47DB0"/>
    <w:rsid w:val="00C51D15"/>
    <w:rsid w:val="00C53724"/>
    <w:rsid w:val="00C54DCC"/>
    <w:rsid w:val="00C55BEA"/>
    <w:rsid w:val="00C57DF7"/>
    <w:rsid w:val="00C60A09"/>
    <w:rsid w:val="00C67758"/>
    <w:rsid w:val="00C718A9"/>
    <w:rsid w:val="00C72D51"/>
    <w:rsid w:val="00C764A3"/>
    <w:rsid w:val="00C764DA"/>
    <w:rsid w:val="00C81AFC"/>
    <w:rsid w:val="00C81E11"/>
    <w:rsid w:val="00C82008"/>
    <w:rsid w:val="00C84E37"/>
    <w:rsid w:val="00C8694D"/>
    <w:rsid w:val="00C86C53"/>
    <w:rsid w:val="00C87A4C"/>
    <w:rsid w:val="00C93702"/>
    <w:rsid w:val="00CA201F"/>
    <w:rsid w:val="00CA29B2"/>
    <w:rsid w:val="00CA38FF"/>
    <w:rsid w:val="00CA4060"/>
    <w:rsid w:val="00CA49EB"/>
    <w:rsid w:val="00CA5CC5"/>
    <w:rsid w:val="00CB6295"/>
    <w:rsid w:val="00CB735C"/>
    <w:rsid w:val="00CC0A75"/>
    <w:rsid w:val="00CC35A5"/>
    <w:rsid w:val="00CC799F"/>
    <w:rsid w:val="00CD76E9"/>
    <w:rsid w:val="00CE0EC9"/>
    <w:rsid w:val="00CE1FEB"/>
    <w:rsid w:val="00CE7600"/>
    <w:rsid w:val="00CE77F0"/>
    <w:rsid w:val="00CF16DE"/>
    <w:rsid w:val="00CF21F5"/>
    <w:rsid w:val="00D00ACA"/>
    <w:rsid w:val="00D01864"/>
    <w:rsid w:val="00D0194A"/>
    <w:rsid w:val="00D0210B"/>
    <w:rsid w:val="00D03BD8"/>
    <w:rsid w:val="00D1384D"/>
    <w:rsid w:val="00D218E7"/>
    <w:rsid w:val="00D24EE2"/>
    <w:rsid w:val="00D26E3E"/>
    <w:rsid w:val="00D30A86"/>
    <w:rsid w:val="00D34047"/>
    <w:rsid w:val="00D34687"/>
    <w:rsid w:val="00D3613E"/>
    <w:rsid w:val="00D361B9"/>
    <w:rsid w:val="00D402A2"/>
    <w:rsid w:val="00D40C7D"/>
    <w:rsid w:val="00D42104"/>
    <w:rsid w:val="00D43939"/>
    <w:rsid w:val="00D45D76"/>
    <w:rsid w:val="00D475BD"/>
    <w:rsid w:val="00D5141C"/>
    <w:rsid w:val="00D52AF7"/>
    <w:rsid w:val="00D52B4D"/>
    <w:rsid w:val="00D575B0"/>
    <w:rsid w:val="00D57AE8"/>
    <w:rsid w:val="00D622BF"/>
    <w:rsid w:val="00D62472"/>
    <w:rsid w:val="00D6555D"/>
    <w:rsid w:val="00D65745"/>
    <w:rsid w:val="00D73D08"/>
    <w:rsid w:val="00D80411"/>
    <w:rsid w:val="00D83ED0"/>
    <w:rsid w:val="00D860D3"/>
    <w:rsid w:val="00D861CB"/>
    <w:rsid w:val="00D87E3F"/>
    <w:rsid w:val="00D87F3E"/>
    <w:rsid w:val="00D932EE"/>
    <w:rsid w:val="00D93B93"/>
    <w:rsid w:val="00D954A2"/>
    <w:rsid w:val="00DA1DD7"/>
    <w:rsid w:val="00DA227C"/>
    <w:rsid w:val="00DA265C"/>
    <w:rsid w:val="00DA2C24"/>
    <w:rsid w:val="00DA5972"/>
    <w:rsid w:val="00DA5DA5"/>
    <w:rsid w:val="00DA5DC8"/>
    <w:rsid w:val="00DB3587"/>
    <w:rsid w:val="00DB3A08"/>
    <w:rsid w:val="00DC6DE1"/>
    <w:rsid w:val="00DC7B50"/>
    <w:rsid w:val="00DD0A96"/>
    <w:rsid w:val="00DD120B"/>
    <w:rsid w:val="00DD67EF"/>
    <w:rsid w:val="00DE040C"/>
    <w:rsid w:val="00DE17B3"/>
    <w:rsid w:val="00DE2AA9"/>
    <w:rsid w:val="00DE3A18"/>
    <w:rsid w:val="00DE5A52"/>
    <w:rsid w:val="00DE61F2"/>
    <w:rsid w:val="00DE768F"/>
    <w:rsid w:val="00DF4B73"/>
    <w:rsid w:val="00E00857"/>
    <w:rsid w:val="00E0120D"/>
    <w:rsid w:val="00E05E43"/>
    <w:rsid w:val="00E10B20"/>
    <w:rsid w:val="00E12BE8"/>
    <w:rsid w:val="00E15603"/>
    <w:rsid w:val="00E15D42"/>
    <w:rsid w:val="00E208B7"/>
    <w:rsid w:val="00E22BD9"/>
    <w:rsid w:val="00E25A47"/>
    <w:rsid w:val="00E25CA5"/>
    <w:rsid w:val="00E26C58"/>
    <w:rsid w:val="00E3042B"/>
    <w:rsid w:val="00E3188E"/>
    <w:rsid w:val="00E33273"/>
    <w:rsid w:val="00E41828"/>
    <w:rsid w:val="00E4247D"/>
    <w:rsid w:val="00E43E20"/>
    <w:rsid w:val="00E461B3"/>
    <w:rsid w:val="00E47CBF"/>
    <w:rsid w:val="00E503AB"/>
    <w:rsid w:val="00E51679"/>
    <w:rsid w:val="00E5184C"/>
    <w:rsid w:val="00E51883"/>
    <w:rsid w:val="00E52286"/>
    <w:rsid w:val="00E52A8F"/>
    <w:rsid w:val="00E52EAA"/>
    <w:rsid w:val="00E54871"/>
    <w:rsid w:val="00E56AAD"/>
    <w:rsid w:val="00E614A9"/>
    <w:rsid w:val="00E62576"/>
    <w:rsid w:val="00E62D33"/>
    <w:rsid w:val="00E6422F"/>
    <w:rsid w:val="00E6749B"/>
    <w:rsid w:val="00E6783F"/>
    <w:rsid w:val="00E7312E"/>
    <w:rsid w:val="00E735B1"/>
    <w:rsid w:val="00E74C32"/>
    <w:rsid w:val="00E752D3"/>
    <w:rsid w:val="00E7715A"/>
    <w:rsid w:val="00E774D3"/>
    <w:rsid w:val="00E77971"/>
    <w:rsid w:val="00E8018E"/>
    <w:rsid w:val="00E8301F"/>
    <w:rsid w:val="00E8360B"/>
    <w:rsid w:val="00E85FFC"/>
    <w:rsid w:val="00E86F2B"/>
    <w:rsid w:val="00E8710E"/>
    <w:rsid w:val="00E96AED"/>
    <w:rsid w:val="00E96D08"/>
    <w:rsid w:val="00EA015B"/>
    <w:rsid w:val="00EA2E06"/>
    <w:rsid w:val="00EA388C"/>
    <w:rsid w:val="00EB0586"/>
    <w:rsid w:val="00EB2364"/>
    <w:rsid w:val="00EB6304"/>
    <w:rsid w:val="00EC2067"/>
    <w:rsid w:val="00EC2947"/>
    <w:rsid w:val="00EC34B3"/>
    <w:rsid w:val="00EC489C"/>
    <w:rsid w:val="00EC76A3"/>
    <w:rsid w:val="00ED0214"/>
    <w:rsid w:val="00ED1ACB"/>
    <w:rsid w:val="00ED2422"/>
    <w:rsid w:val="00ED27CC"/>
    <w:rsid w:val="00ED2DA9"/>
    <w:rsid w:val="00ED59E2"/>
    <w:rsid w:val="00ED6CC7"/>
    <w:rsid w:val="00EE6C28"/>
    <w:rsid w:val="00EE744D"/>
    <w:rsid w:val="00EE79B9"/>
    <w:rsid w:val="00EF1169"/>
    <w:rsid w:val="00EF1D76"/>
    <w:rsid w:val="00EF27C6"/>
    <w:rsid w:val="00EF3B14"/>
    <w:rsid w:val="00EF3D3E"/>
    <w:rsid w:val="00EF4BF1"/>
    <w:rsid w:val="00EF6283"/>
    <w:rsid w:val="00EF7A75"/>
    <w:rsid w:val="00F026BA"/>
    <w:rsid w:val="00F03179"/>
    <w:rsid w:val="00F056F8"/>
    <w:rsid w:val="00F05D4C"/>
    <w:rsid w:val="00F061CB"/>
    <w:rsid w:val="00F130AF"/>
    <w:rsid w:val="00F13F8A"/>
    <w:rsid w:val="00F159C7"/>
    <w:rsid w:val="00F16845"/>
    <w:rsid w:val="00F177C5"/>
    <w:rsid w:val="00F20D96"/>
    <w:rsid w:val="00F21F60"/>
    <w:rsid w:val="00F2389C"/>
    <w:rsid w:val="00F238C1"/>
    <w:rsid w:val="00F2562E"/>
    <w:rsid w:val="00F2779A"/>
    <w:rsid w:val="00F3245B"/>
    <w:rsid w:val="00F34A80"/>
    <w:rsid w:val="00F3541A"/>
    <w:rsid w:val="00F36FB8"/>
    <w:rsid w:val="00F3728F"/>
    <w:rsid w:val="00F429E1"/>
    <w:rsid w:val="00F43B2D"/>
    <w:rsid w:val="00F44D51"/>
    <w:rsid w:val="00F50082"/>
    <w:rsid w:val="00F519CB"/>
    <w:rsid w:val="00F53D54"/>
    <w:rsid w:val="00F57FC6"/>
    <w:rsid w:val="00F6583A"/>
    <w:rsid w:val="00F66CE3"/>
    <w:rsid w:val="00F678BB"/>
    <w:rsid w:val="00F700A3"/>
    <w:rsid w:val="00F72806"/>
    <w:rsid w:val="00F72EFB"/>
    <w:rsid w:val="00F75E3E"/>
    <w:rsid w:val="00F81658"/>
    <w:rsid w:val="00F83C62"/>
    <w:rsid w:val="00F84BFE"/>
    <w:rsid w:val="00F870CF"/>
    <w:rsid w:val="00F875AB"/>
    <w:rsid w:val="00F96672"/>
    <w:rsid w:val="00FA05F1"/>
    <w:rsid w:val="00FA11A4"/>
    <w:rsid w:val="00FB1449"/>
    <w:rsid w:val="00FB2E48"/>
    <w:rsid w:val="00FB520E"/>
    <w:rsid w:val="00FB787E"/>
    <w:rsid w:val="00FB7EE9"/>
    <w:rsid w:val="00FC4590"/>
    <w:rsid w:val="00FC5B2B"/>
    <w:rsid w:val="00FD0DCC"/>
    <w:rsid w:val="00FD103C"/>
    <w:rsid w:val="00FD1656"/>
    <w:rsid w:val="00FE07FE"/>
    <w:rsid w:val="00FE0A51"/>
    <w:rsid w:val="00FE10EB"/>
    <w:rsid w:val="00FE50B4"/>
    <w:rsid w:val="00FF3D81"/>
    <w:rsid w:val="00FF51C6"/>
    <w:rsid w:val="00FF6728"/>
    <w:rsid w:val="00FF7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59B7E"/>
  <w15:docId w15:val="{CEDA87A6-560E-4952-A19E-D5B60AC0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C4A2D"/>
    <w:pPr>
      <w:spacing w:after="0" w:line="240" w:lineRule="auto"/>
    </w:pPr>
    <w:rPr>
      <w:rFonts w:ascii="Times New Roman" w:eastAsia="Times New Roman" w:hAnsi="Times New Roman" w:cs="Times New Roman"/>
      <w:noProof/>
      <w:sz w:val="28"/>
      <w:szCs w:val="20"/>
      <w:lang w:val="lv-LV"/>
    </w:rPr>
  </w:style>
  <w:style w:type="paragraph" w:styleId="Virsraksts3">
    <w:name w:val="heading 3"/>
    <w:basedOn w:val="Parasts"/>
    <w:next w:val="Parasts"/>
    <w:link w:val="Virsraksts3Rakstz"/>
    <w:uiPriority w:val="99"/>
    <w:qFormat/>
    <w:rsid w:val="005E3BC0"/>
    <w:pPr>
      <w:keepNext/>
      <w:tabs>
        <w:tab w:val="left" w:pos="6732"/>
      </w:tabs>
      <w:ind w:firstLine="748"/>
      <w:jc w:val="both"/>
      <w:outlineLvl w:val="2"/>
    </w:pPr>
    <w:rPr>
      <w:rFonts w:eastAsia="Calibri"/>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AC4A2D"/>
    <w:pPr>
      <w:jc w:val="both"/>
    </w:pPr>
    <w:rPr>
      <w:rFonts w:eastAsia="Calibri"/>
      <w:b/>
      <w:sz w:val="20"/>
    </w:rPr>
  </w:style>
  <w:style w:type="character" w:customStyle="1" w:styleId="PamattekstsRakstz">
    <w:name w:val="Pamatteksts Rakstz."/>
    <w:basedOn w:val="Noklusjumarindkopasfonts"/>
    <w:link w:val="Pamatteksts"/>
    <w:uiPriority w:val="99"/>
    <w:rsid w:val="00AC4A2D"/>
    <w:rPr>
      <w:rFonts w:ascii="Times New Roman" w:eastAsia="Calibri" w:hAnsi="Times New Roman" w:cs="Times New Roman"/>
      <w:b/>
      <w:noProof/>
      <w:sz w:val="20"/>
      <w:szCs w:val="20"/>
      <w:lang w:val="lv-LV"/>
    </w:rPr>
  </w:style>
  <w:style w:type="character" w:styleId="Komentraatsauce">
    <w:name w:val="annotation reference"/>
    <w:basedOn w:val="Noklusjumarindkopasfonts"/>
    <w:uiPriority w:val="99"/>
    <w:semiHidden/>
    <w:unhideWhenUsed/>
    <w:rsid w:val="006F60F7"/>
    <w:rPr>
      <w:sz w:val="16"/>
      <w:szCs w:val="16"/>
    </w:rPr>
  </w:style>
  <w:style w:type="paragraph" w:styleId="Komentrateksts">
    <w:name w:val="annotation text"/>
    <w:basedOn w:val="Parasts"/>
    <w:link w:val="KomentratekstsRakstz"/>
    <w:uiPriority w:val="99"/>
    <w:unhideWhenUsed/>
    <w:rsid w:val="006F60F7"/>
    <w:rPr>
      <w:sz w:val="20"/>
    </w:rPr>
  </w:style>
  <w:style w:type="character" w:customStyle="1" w:styleId="KomentratekstsRakstz">
    <w:name w:val="Komentāra teksts Rakstz."/>
    <w:basedOn w:val="Noklusjumarindkopasfonts"/>
    <w:link w:val="Komentrateksts"/>
    <w:uiPriority w:val="99"/>
    <w:rsid w:val="006F60F7"/>
    <w:rPr>
      <w:rFonts w:ascii="Times New Roman" w:eastAsia="Times New Roman" w:hAnsi="Times New Roman" w:cs="Times New Roman"/>
      <w:noProof/>
      <w:sz w:val="20"/>
      <w:szCs w:val="20"/>
      <w:lang w:val="lv-LV"/>
    </w:rPr>
  </w:style>
  <w:style w:type="paragraph" w:styleId="Komentratma">
    <w:name w:val="annotation subject"/>
    <w:basedOn w:val="Komentrateksts"/>
    <w:next w:val="Komentrateksts"/>
    <w:link w:val="KomentratmaRakstz"/>
    <w:uiPriority w:val="99"/>
    <w:semiHidden/>
    <w:unhideWhenUsed/>
    <w:rsid w:val="006F60F7"/>
    <w:rPr>
      <w:b/>
      <w:bCs/>
    </w:rPr>
  </w:style>
  <w:style w:type="character" w:customStyle="1" w:styleId="KomentratmaRakstz">
    <w:name w:val="Komentāra tēma Rakstz."/>
    <w:basedOn w:val="KomentratekstsRakstz"/>
    <w:link w:val="Komentratma"/>
    <w:uiPriority w:val="99"/>
    <w:semiHidden/>
    <w:rsid w:val="006F60F7"/>
    <w:rPr>
      <w:rFonts w:ascii="Times New Roman" w:eastAsia="Times New Roman" w:hAnsi="Times New Roman" w:cs="Times New Roman"/>
      <w:b/>
      <w:bCs/>
      <w:noProof/>
      <w:sz w:val="20"/>
      <w:szCs w:val="20"/>
      <w:lang w:val="lv-LV"/>
    </w:rPr>
  </w:style>
  <w:style w:type="paragraph" w:styleId="Balonteksts">
    <w:name w:val="Balloon Text"/>
    <w:basedOn w:val="Parasts"/>
    <w:link w:val="BalontekstsRakstz"/>
    <w:uiPriority w:val="99"/>
    <w:semiHidden/>
    <w:unhideWhenUsed/>
    <w:rsid w:val="006F60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60F7"/>
    <w:rPr>
      <w:rFonts w:ascii="Tahoma" w:eastAsia="Times New Roman" w:hAnsi="Tahoma" w:cs="Tahoma"/>
      <w:noProof/>
      <w:sz w:val="16"/>
      <w:szCs w:val="16"/>
      <w:lang w:val="lv-LV"/>
    </w:rPr>
  </w:style>
  <w:style w:type="paragraph" w:styleId="Pamatteksts2">
    <w:name w:val="Body Text 2"/>
    <w:basedOn w:val="Parasts"/>
    <w:link w:val="Pamatteksts2Rakstz"/>
    <w:uiPriority w:val="99"/>
    <w:unhideWhenUsed/>
    <w:rsid w:val="006F60F7"/>
    <w:pPr>
      <w:spacing w:after="120" w:line="480" w:lineRule="auto"/>
    </w:pPr>
  </w:style>
  <w:style w:type="character" w:customStyle="1" w:styleId="Pamatteksts2Rakstz">
    <w:name w:val="Pamatteksts 2 Rakstz."/>
    <w:basedOn w:val="Noklusjumarindkopasfonts"/>
    <w:link w:val="Pamatteksts2"/>
    <w:uiPriority w:val="99"/>
    <w:rsid w:val="006F60F7"/>
    <w:rPr>
      <w:rFonts w:ascii="Times New Roman" w:eastAsia="Times New Roman" w:hAnsi="Times New Roman" w:cs="Times New Roman"/>
      <w:noProof/>
      <w:sz w:val="28"/>
      <w:szCs w:val="20"/>
      <w:lang w:val="lv-LV"/>
    </w:rPr>
  </w:style>
  <w:style w:type="paragraph" w:styleId="Kjene">
    <w:name w:val="footer"/>
    <w:basedOn w:val="Parasts"/>
    <w:link w:val="KjeneRakstz"/>
    <w:uiPriority w:val="99"/>
    <w:rsid w:val="006F60F7"/>
    <w:pPr>
      <w:tabs>
        <w:tab w:val="center" w:pos="4153"/>
        <w:tab w:val="right" w:pos="8306"/>
      </w:tabs>
    </w:pPr>
    <w:rPr>
      <w:rFonts w:eastAsia="Calibri"/>
      <w:sz w:val="20"/>
    </w:rPr>
  </w:style>
  <w:style w:type="character" w:customStyle="1" w:styleId="KjeneRakstz">
    <w:name w:val="Kājene Rakstz."/>
    <w:basedOn w:val="Noklusjumarindkopasfonts"/>
    <w:link w:val="Kjene"/>
    <w:uiPriority w:val="99"/>
    <w:rsid w:val="006F60F7"/>
    <w:rPr>
      <w:rFonts w:ascii="Times New Roman" w:eastAsia="Calibri" w:hAnsi="Times New Roman" w:cs="Times New Roman"/>
      <w:noProof/>
      <w:sz w:val="20"/>
      <w:szCs w:val="20"/>
      <w:lang w:val="lv-LV"/>
    </w:rPr>
  </w:style>
  <w:style w:type="character" w:customStyle="1" w:styleId="Marker2">
    <w:name w:val="Marker2"/>
    <w:rsid w:val="004447F0"/>
    <w:rPr>
      <w:color w:val="FF0000"/>
    </w:rPr>
  </w:style>
  <w:style w:type="character" w:customStyle="1" w:styleId="Virsraksts3Rakstz">
    <w:name w:val="Virsraksts 3 Rakstz."/>
    <w:basedOn w:val="Noklusjumarindkopasfonts"/>
    <w:link w:val="Virsraksts3"/>
    <w:uiPriority w:val="99"/>
    <w:rsid w:val="005E3BC0"/>
    <w:rPr>
      <w:rFonts w:ascii="Times New Roman" w:eastAsia="Calibri" w:hAnsi="Times New Roman" w:cs="Times New Roman"/>
      <w:noProof/>
      <w:sz w:val="28"/>
      <w:szCs w:val="28"/>
      <w:lang w:val="en-US"/>
    </w:rPr>
  </w:style>
  <w:style w:type="paragraph" w:customStyle="1" w:styleId="naisf">
    <w:name w:val="naisf"/>
    <w:basedOn w:val="Parasts"/>
    <w:rsid w:val="005E3BC0"/>
    <w:pPr>
      <w:spacing w:before="50" w:after="50"/>
      <w:ind w:firstLine="250"/>
      <w:jc w:val="both"/>
    </w:pPr>
    <w:rPr>
      <w:noProof w:val="0"/>
      <w:sz w:val="24"/>
      <w:szCs w:val="24"/>
      <w:lang w:eastAsia="lv-LV"/>
    </w:rPr>
  </w:style>
  <w:style w:type="paragraph" w:customStyle="1" w:styleId="naisnod">
    <w:name w:val="naisnod"/>
    <w:basedOn w:val="Parasts"/>
    <w:rsid w:val="005E3BC0"/>
    <w:pPr>
      <w:spacing w:before="100" w:after="100"/>
      <w:ind w:firstLine="709"/>
      <w:jc w:val="center"/>
    </w:pPr>
    <w:rPr>
      <w:b/>
      <w:bCs/>
      <w:noProof w:val="0"/>
      <w:sz w:val="24"/>
      <w:szCs w:val="24"/>
      <w:lang w:eastAsia="lv-LV"/>
    </w:rPr>
  </w:style>
  <w:style w:type="paragraph" w:styleId="Galvene">
    <w:name w:val="header"/>
    <w:basedOn w:val="Parasts"/>
    <w:link w:val="GalveneRakstz"/>
    <w:uiPriority w:val="99"/>
    <w:unhideWhenUsed/>
    <w:rsid w:val="00B71BE2"/>
    <w:pPr>
      <w:tabs>
        <w:tab w:val="center" w:pos="4513"/>
        <w:tab w:val="right" w:pos="9026"/>
      </w:tabs>
    </w:pPr>
  </w:style>
  <w:style w:type="character" w:customStyle="1" w:styleId="GalveneRakstz">
    <w:name w:val="Galvene Rakstz."/>
    <w:basedOn w:val="Noklusjumarindkopasfonts"/>
    <w:link w:val="Galvene"/>
    <w:uiPriority w:val="99"/>
    <w:rsid w:val="00B71BE2"/>
    <w:rPr>
      <w:rFonts w:ascii="Times New Roman" w:eastAsia="Times New Roman" w:hAnsi="Times New Roman" w:cs="Times New Roman"/>
      <w:noProof/>
      <w:sz w:val="28"/>
      <w:szCs w:val="20"/>
      <w:lang w:val="lv-LV"/>
    </w:rPr>
  </w:style>
  <w:style w:type="paragraph" w:customStyle="1" w:styleId="CM1">
    <w:name w:val="CM1"/>
    <w:basedOn w:val="Parasts"/>
    <w:next w:val="Parasts"/>
    <w:uiPriority w:val="99"/>
    <w:rsid w:val="0059788D"/>
    <w:pPr>
      <w:autoSpaceDE w:val="0"/>
      <w:autoSpaceDN w:val="0"/>
      <w:adjustRightInd w:val="0"/>
    </w:pPr>
    <w:rPr>
      <w:rFonts w:ascii="EUAlbertina" w:eastAsiaTheme="minorHAnsi" w:hAnsi="EUAlbertina" w:cstheme="minorBidi"/>
      <w:noProof w:val="0"/>
      <w:sz w:val="24"/>
      <w:szCs w:val="24"/>
    </w:rPr>
  </w:style>
  <w:style w:type="paragraph" w:customStyle="1" w:styleId="CM3">
    <w:name w:val="CM3"/>
    <w:basedOn w:val="Parasts"/>
    <w:next w:val="Parasts"/>
    <w:uiPriority w:val="99"/>
    <w:rsid w:val="0059788D"/>
    <w:pPr>
      <w:autoSpaceDE w:val="0"/>
      <w:autoSpaceDN w:val="0"/>
      <w:adjustRightInd w:val="0"/>
    </w:pPr>
    <w:rPr>
      <w:rFonts w:ascii="EUAlbertina" w:eastAsiaTheme="minorHAnsi" w:hAnsi="EUAlbertina" w:cstheme="minorBidi"/>
      <w:noProof w:val="0"/>
      <w:sz w:val="24"/>
      <w:szCs w:val="24"/>
    </w:rPr>
  </w:style>
  <w:style w:type="paragraph" w:customStyle="1" w:styleId="CM4">
    <w:name w:val="CM4"/>
    <w:basedOn w:val="Parasts"/>
    <w:next w:val="Parasts"/>
    <w:uiPriority w:val="99"/>
    <w:rsid w:val="0059788D"/>
    <w:pPr>
      <w:autoSpaceDE w:val="0"/>
      <w:autoSpaceDN w:val="0"/>
      <w:adjustRightInd w:val="0"/>
    </w:pPr>
    <w:rPr>
      <w:rFonts w:ascii="EUAlbertina" w:eastAsiaTheme="minorHAnsi" w:hAnsi="EUAlbertina" w:cstheme="minorBidi"/>
      <w:noProof w:val="0"/>
      <w:sz w:val="24"/>
      <w:szCs w:val="24"/>
    </w:rPr>
  </w:style>
  <w:style w:type="paragraph" w:styleId="Sarakstarindkopa">
    <w:name w:val="List Paragraph"/>
    <w:basedOn w:val="Parasts"/>
    <w:uiPriority w:val="34"/>
    <w:qFormat/>
    <w:rsid w:val="005A0DB6"/>
    <w:pPr>
      <w:ind w:left="720"/>
      <w:contextualSpacing/>
    </w:pPr>
  </w:style>
  <w:style w:type="paragraph" w:styleId="Prskatjums">
    <w:name w:val="Revision"/>
    <w:hidden/>
    <w:uiPriority w:val="99"/>
    <w:semiHidden/>
    <w:rsid w:val="008967A8"/>
    <w:pPr>
      <w:spacing w:after="0" w:line="240" w:lineRule="auto"/>
    </w:pPr>
    <w:rPr>
      <w:rFonts w:ascii="Times New Roman" w:eastAsia="Times New Roman" w:hAnsi="Times New Roman" w:cs="Times New Roman"/>
      <w:noProof/>
      <w:sz w:val="28"/>
      <w:szCs w:val="20"/>
      <w:lang w:val="lv-LV"/>
    </w:rPr>
  </w:style>
  <w:style w:type="character" w:styleId="Hipersaite">
    <w:name w:val="Hyperlink"/>
    <w:basedOn w:val="Noklusjumarindkopasfonts"/>
    <w:uiPriority w:val="99"/>
    <w:unhideWhenUsed/>
    <w:rsid w:val="00A47ACD"/>
    <w:rPr>
      <w:color w:val="0000FF" w:themeColor="hyperlink"/>
      <w:u w:val="single"/>
    </w:rPr>
  </w:style>
  <w:style w:type="table" w:styleId="Reatabula">
    <w:name w:val="Table Grid"/>
    <w:basedOn w:val="Parastatabula"/>
    <w:uiPriority w:val="59"/>
    <w:rsid w:val="00A7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0">
    <w:name w:val="parasts"/>
    <w:aliases w:val="parastais"/>
    <w:basedOn w:val="Parasts"/>
    <w:rsid w:val="00735ABB"/>
    <w:pPr>
      <w:spacing w:after="200" w:line="276" w:lineRule="auto"/>
    </w:pPr>
    <w:rPr>
      <w:rFonts w:ascii="Calibri" w:eastAsiaTheme="minorHAnsi" w:hAnsi="Calibri"/>
      <w:noProof w:val="0"/>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4687">
      <w:bodyDiv w:val="1"/>
      <w:marLeft w:val="0"/>
      <w:marRight w:val="0"/>
      <w:marTop w:val="0"/>
      <w:marBottom w:val="0"/>
      <w:divBdr>
        <w:top w:val="none" w:sz="0" w:space="0" w:color="auto"/>
        <w:left w:val="none" w:sz="0" w:space="0" w:color="auto"/>
        <w:bottom w:val="none" w:sz="0" w:space="0" w:color="auto"/>
        <w:right w:val="none" w:sz="0" w:space="0" w:color="auto"/>
      </w:divBdr>
    </w:div>
    <w:div w:id="110974641">
      <w:bodyDiv w:val="1"/>
      <w:marLeft w:val="0"/>
      <w:marRight w:val="0"/>
      <w:marTop w:val="0"/>
      <w:marBottom w:val="0"/>
      <w:divBdr>
        <w:top w:val="none" w:sz="0" w:space="0" w:color="auto"/>
        <w:left w:val="none" w:sz="0" w:space="0" w:color="auto"/>
        <w:bottom w:val="none" w:sz="0" w:space="0" w:color="auto"/>
        <w:right w:val="none" w:sz="0" w:space="0" w:color="auto"/>
      </w:divBdr>
    </w:div>
    <w:div w:id="146746821">
      <w:bodyDiv w:val="1"/>
      <w:marLeft w:val="0"/>
      <w:marRight w:val="0"/>
      <w:marTop w:val="0"/>
      <w:marBottom w:val="0"/>
      <w:divBdr>
        <w:top w:val="none" w:sz="0" w:space="0" w:color="auto"/>
        <w:left w:val="none" w:sz="0" w:space="0" w:color="auto"/>
        <w:bottom w:val="none" w:sz="0" w:space="0" w:color="auto"/>
        <w:right w:val="none" w:sz="0" w:space="0" w:color="auto"/>
      </w:divBdr>
    </w:div>
    <w:div w:id="388841848">
      <w:bodyDiv w:val="1"/>
      <w:marLeft w:val="0"/>
      <w:marRight w:val="0"/>
      <w:marTop w:val="0"/>
      <w:marBottom w:val="0"/>
      <w:divBdr>
        <w:top w:val="none" w:sz="0" w:space="0" w:color="auto"/>
        <w:left w:val="none" w:sz="0" w:space="0" w:color="auto"/>
        <w:bottom w:val="none" w:sz="0" w:space="0" w:color="auto"/>
        <w:right w:val="none" w:sz="0" w:space="0" w:color="auto"/>
      </w:divBdr>
    </w:div>
    <w:div w:id="659652235">
      <w:bodyDiv w:val="1"/>
      <w:marLeft w:val="0"/>
      <w:marRight w:val="0"/>
      <w:marTop w:val="0"/>
      <w:marBottom w:val="0"/>
      <w:divBdr>
        <w:top w:val="none" w:sz="0" w:space="0" w:color="auto"/>
        <w:left w:val="none" w:sz="0" w:space="0" w:color="auto"/>
        <w:bottom w:val="none" w:sz="0" w:space="0" w:color="auto"/>
        <w:right w:val="none" w:sz="0" w:space="0" w:color="auto"/>
      </w:divBdr>
    </w:div>
    <w:div w:id="726220298">
      <w:bodyDiv w:val="1"/>
      <w:marLeft w:val="0"/>
      <w:marRight w:val="0"/>
      <w:marTop w:val="0"/>
      <w:marBottom w:val="0"/>
      <w:divBdr>
        <w:top w:val="none" w:sz="0" w:space="0" w:color="auto"/>
        <w:left w:val="none" w:sz="0" w:space="0" w:color="auto"/>
        <w:bottom w:val="none" w:sz="0" w:space="0" w:color="auto"/>
        <w:right w:val="none" w:sz="0" w:space="0" w:color="auto"/>
      </w:divBdr>
    </w:div>
    <w:div w:id="1045980911">
      <w:bodyDiv w:val="1"/>
      <w:marLeft w:val="0"/>
      <w:marRight w:val="0"/>
      <w:marTop w:val="0"/>
      <w:marBottom w:val="0"/>
      <w:divBdr>
        <w:top w:val="none" w:sz="0" w:space="0" w:color="auto"/>
        <w:left w:val="none" w:sz="0" w:space="0" w:color="auto"/>
        <w:bottom w:val="none" w:sz="0" w:space="0" w:color="auto"/>
        <w:right w:val="none" w:sz="0" w:space="0" w:color="auto"/>
      </w:divBdr>
    </w:div>
    <w:div w:id="1047996226">
      <w:bodyDiv w:val="1"/>
      <w:marLeft w:val="0"/>
      <w:marRight w:val="0"/>
      <w:marTop w:val="0"/>
      <w:marBottom w:val="0"/>
      <w:divBdr>
        <w:top w:val="none" w:sz="0" w:space="0" w:color="auto"/>
        <w:left w:val="none" w:sz="0" w:space="0" w:color="auto"/>
        <w:bottom w:val="none" w:sz="0" w:space="0" w:color="auto"/>
        <w:right w:val="none" w:sz="0" w:space="0" w:color="auto"/>
      </w:divBdr>
    </w:div>
    <w:div w:id="1265071473">
      <w:bodyDiv w:val="1"/>
      <w:marLeft w:val="0"/>
      <w:marRight w:val="0"/>
      <w:marTop w:val="0"/>
      <w:marBottom w:val="0"/>
      <w:divBdr>
        <w:top w:val="none" w:sz="0" w:space="0" w:color="auto"/>
        <w:left w:val="none" w:sz="0" w:space="0" w:color="auto"/>
        <w:bottom w:val="none" w:sz="0" w:space="0" w:color="auto"/>
        <w:right w:val="none" w:sz="0" w:space="0" w:color="auto"/>
      </w:divBdr>
    </w:div>
    <w:div w:id="1326476368">
      <w:bodyDiv w:val="1"/>
      <w:marLeft w:val="0"/>
      <w:marRight w:val="0"/>
      <w:marTop w:val="0"/>
      <w:marBottom w:val="0"/>
      <w:divBdr>
        <w:top w:val="none" w:sz="0" w:space="0" w:color="auto"/>
        <w:left w:val="none" w:sz="0" w:space="0" w:color="auto"/>
        <w:bottom w:val="none" w:sz="0" w:space="0" w:color="auto"/>
        <w:right w:val="none" w:sz="0" w:space="0" w:color="auto"/>
      </w:divBdr>
    </w:div>
    <w:div w:id="1402755681">
      <w:bodyDiv w:val="1"/>
      <w:marLeft w:val="0"/>
      <w:marRight w:val="0"/>
      <w:marTop w:val="0"/>
      <w:marBottom w:val="0"/>
      <w:divBdr>
        <w:top w:val="none" w:sz="0" w:space="0" w:color="auto"/>
        <w:left w:val="none" w:sz="0" w:space="0" w:color="auto"/>
        <w:bottom w:val="none" w:sz="0" w:space="0" w:color="auto"/>
        <w:right w:val="none" w:sz="0" w:space="0" w:color="auto"/>
      </w:divBdr>
      <w:divsChild>
        <w:div w:id="1713530235">
          <w:marLeft w:val="0"/>
          <w:marRight w:val="0"/>
          <w:marTop w:val="0"/>
          <w:marBottom w:val="0"/>
          <w:divBdr>
            <w:top w:val="none" w:sz="0" w:space="0" w:color="auto"/>
            <w:left w:val="none" w:sz="0" w:space="0" w:color="auto"/>
            <w:bottom w:val="none" w:sz="0" w:space="0" w:color="auto"/>
            <w:right w:val="none" w:sz="0" w:space="0" w:color="auto"/>
          </w:divBdr>
          <w:divsChild>
            <w:div w:id="723334003">
              <w:marLeft w:val="0"/>
              <w:marRight w:val="0"/>
              <w:marTop w:val="0"/>
              <w:marBottom w:val="0"/>
              <w:divBdr>
                <w:top w:val="none" w:sz="0" w:space="0" w:color="auto"/>
                <w:left w:val="none" w:sz="0" w:space="0" w:color="auto"/>
                <w:bottom w:val="none" w:sz="0" w:space="0" w:color="auto"/>
                <w:right w:val="none" w:sz="0" w:space="0" w:color="auto"/>
              </w:divBdr>
              <w:divsChild>
                <w:div w:id="511796269">
                  <w:marLeft w:val="0"/>
                  <w:marRight w:val="0"/>
                  <w:marTop w:val="0"/>
                  <w:marBottom w:val="0"/>
                  <w:divBdr>
                    <w:top w:val="none" w:sz="0" w:space="0" w:color="auto"/>
                    <w:left w:val="none" w:sz="0" w:space="0" w:color="auto"/>
                    <w:bottom w:val="none" w:sz="0" w:space="0" w:color="auto"/>
                    <w:right w:val="none" w:sz="0" w:space="0" w:color="auto"/>
                  </w:divBdr>
                  <w:divsChild>
                    <w:div w:id="982200918">
                      <w:marLeft w:val="0"/>
                      <w:marRight w:val="0"/>
                      <w:marTop w:val="0"/>
                      <w:marBottom w:val="0"/>
                      <w:divBdr>
                        <w:top w:val="none" w:sz="0" w:space="0" w:color="auto"/>
                        <w:left w:val="none" w:sz="0" w:space="0" w:color="auto"/>
                        <w:bottom w:val="none" w:sz="0" w:space="0" w:color="auto"/>
                        <w:right w:val="none" w:sz="0" w:space="0" w:color="auto"/>
                      </w:divBdr>
                      <w:divsChild>
                        <w:div w:id="853416196">
                          <w:marLeft w:val="0"/>
                          <w:marRight w:val="0"/>
                          <w:marTop w:val="0"/>
                          <w:marBottom w:val="0"/>
                          <w:divBdr>
                            <w:top w:val="none" w:sz="0" w:space="0" w:color="auto"/>
                            <w:left w:val="none" w:sz="0" w:space="0" w:color="auto"/>
                            <w:bottom w:val="none" w:sz="0" w:space="0" w:color="auto"/>
                            <w:right w:val="none" w:sz="0" w:space="0" w:color="auto"/>
                          </w:divBdr>
                          <w:divsChild>
                            <w:div w:id="272131415">
                              <w:marLeft w:val="0"/>
                              <w:marRight w:val="0"/>
                              <w:marTop w:val="480"/>
                              <w:marBottom w:val="240"/>
                              <w:divBdr>
                                <w:top w:val="none" w:sz="0" w:space="0" w:color="auto"/>
                                <w:left w:val="none" w:sz="0" w:space="0" w:color="auto"/>
                                <w:bottom w:val="none" w:sz="0" w:space="0" w:color="auto"/>
                                <w:right w:val="none" w:sz="0" w:space="0" w:color="auto"/>
                              </w:divBdr>
                            </w:div>
                            <w:div w:id="18031119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857903">
      <w:bodyDiv w:val="1"/>
      <w:marLeft w:val="0"/>
      <w:marRight w:val="0"/>
      <w:marTop w:val="0"/>
      <w:marBottom w:val="0"/>
      <w:divBdr>
        <w:top w:val="none" w:sz="0" w:space="0" w:color="auto"/>
        <w:left w:val="none" w:sz="0" w:space="0" w:color="auto"/>
        <w:bottom w:val="none" w:sz="0" w:space="0" w:color="auto"/>
        <w:right w:val="none" w:sz="0" w:space="0" w:color="auto"/>
      </w:divBdr>
    </w:div>
    <w:div w:id="1816488637">
      <w:bodyDiv w:val="1"/>
      <w:marLeft w:val="0"/>
      <w:marRight w:val="0"/>
      <w:marTop w:val="0"/>
      <w:marBottom w:val="0"/>
      <w:divBdr>
        <w:top w:val="none" w:sz="0" w:space="0" w:color="auto"/>
        <w:left w:val="none" w:sz="0" w:space="0" w:color="auto"/>
        <w:bottom w:val="none" w:sz="0" w:space="0" w:color="auto"/>
        <w:right w:val="none" w:sz="0" w:space="0" w:color="auto"/>
      </w:divBdr>
    </w:div>
    <w:div w:id="1842743779">
      <w:bodyDiv w:val="1"/>
      <w:marLeft w:val="0"/>
      <w:marRight w:val="0"/>
      <w:marTop w:val="0"/>
      <w:marBottom w:val="0"/>
      <w:divBdr>
        <w:top w:val="none" w:sz="0" w:space="0" w:color="auto"/>
        <w:left w:val="none" w:sz="0" w:space="0" w:color="auto"/>
        <w:bottom w:val="none" w:sz="0" w:space="0" w:color="auto"/>
        <w:right w:val="none" w:sz="0" w:space="0" w:color="auto"/>
      </w:divBdr>
    </w:div>
    <w:div w:id="1855413002">
      <w:bodyDiv w:val="1"/>
      <w:marLeft w:val="0"/>
      <w:marRight w:val="0"/>
      <w:marTop w:val="0"/>
      <w:marBottom w:val="0"/>
      <w:divBdr>
        <w:top w:val="none" w:sz="0" w:space="0" w:color="auto"/>
        <w:left w:val="none" w:sz="0" w:space="0" w:color="auto"/>
        <w:bottom w:val="none" w:sz="0" w:space="0" w:color="auto"/>
        <w:right w:val="none" w:sz="0" w:space="0" w:color="auto"/>
      </w:divBdr>
    </w:div>
    <w:div w:id="1858689520">
      <w:bodyDiv w:val="1"/>
      <w:marLeft w:val="0"/>
      <w:marRight w:val="0"/>
      <w:marTop w:val="0"/>
      <w:marBottom w:val="0"/>
      <w:divBdr>
        <w:top w:val="none" w:sz="0" w:space="0" w:color="auto"/>
        <w:left w:val="none" w:sz="0" w:space="0" w:color="auto"/>
        <w:bottom w:val="none" w:sz="0" w:space="0" w:color="auto"/>
        <w:right w:val="none" w:sz="0" w:space="0" w:color="auto"/>
      </w:divBdr>
    </w:div>
    <w:div w:id="18948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1170?locale=LV" TargetMode="External"/><Relationship Id="rId13" Type="http://schemas.openxmlformats.org/officeDocument/2006/relationships/hyperlink" Target="http://eur-lex.europa.eu/eli/reg/2006/1925?locale=LV" TargetMode="External"/><Relationship Id="rId18" Type="http://schemas.openxmlformats.org/officeDocument/2006/relationships/hyperlink" Target="http://likumi.lv/doc.php?id=117261" TargetMode="External"/><Relationship Id="rId26" Type="http://schemas.openxmlformats.org/officeDocument/2006/relationships/hyperlink" Target="http://eur-lex.europa.eu/eli/dir/2002/46?locale=LV" TargetMode="External"/><Relationship Id="rId3" Type="http://schemas.openxmlformats.org/officeDocument/2006/relationships/styles" Target="styles.xml"/><Relationship Id="rId21" Type="http://schemas.openxmlformats.org/officeDocument/2006/relationships/hyperlink" Target="http://likumi.lv/doc.php?id=11726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dir/2002/46?locale=LV" TargetMode="External"/><Relationship Id="rId17" Type="http://schemas.openxmlformats.org/officeDocument/2006/relationships/hyperlink" Target="http://eur-lex.europa.eu/eli/reg/2006/1925?locale=LV" TargetMode="External"/><Relationship Id="rId25" Type="http://schemas.openxmlformats.org/officeDocument/2006/relationships/hyperlink" Target="http://likumi.lv/doc.php?id=11726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dir/2002/46?locale=LV" TargetMode="External"/><Relationship Id="rId20" Type="http://schemas.openxmlformats.org/officeDocument/2006/relationships/hyperlink" Target="http://likumi.lv/doc.php?id=11726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1/1161?locale=LV" TargetMode="External"/><Relationship Id="rId24" Type="http://schemas.openxmlformats.org/officeDocument/2006/relationships/hyperlink" Target="http://likumi.lv/doc.php?id=11726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2014/119?locale=LV" TargetMode="External"/><Relationship Id="rId23" Type="http://schemas.openxmlformats.org/officeDocument/2006/relationships/hyperlink" Target="http://likumi.lv/doc.php?id=117261" TargetMode="External"/><Relationship Id="rId28" Type="http://schemas.openxmlformats.org/officeDocument/2006/relationships/hyperlink" Target="http://eur-lex.europa.eu/eli/dir/2002/46?locale=LV" TargetMode="External"/><Relationship Id="rId10" Type="http://schemas.openxmlformats.org/officeDocument/2006/relationships/hyperlink" Target="http://eur-lex.europa.eu/eli/reg/2006/1925?locale=LV" TargetMode="External"/><Relationship Id="rId19" Type="http://schemas.openxmlformats.org/officeDocument/2006/relationships/hyperlink" Target="http://likumi.lv/doc.php?id=11726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r-lex.europa.eu/eli/dir/2002/46?locale=LV" TargetMode="External"/><Relationship Id="rId14" Type="http://schemas.openxmlformats.org/officeDocument/2006/relationships/hyperlink" Target="http://eur-lex.europa.eu/eli/reg/2009/953?locale=LV" TargetMode="External"/><Relationship Id="rId22" Type="http://schemas.openxmlformats.org/officeDocument/2006/relationships/hyperlink" Target="http://likumi.lv/doc.php?id=117261" TargetMode="External"/><Relationship Id="rId27" Type="http://schemas.openxmlformats.org/officeDocument/2006/relationships/hyperlink" Target="http://eur-lex.europa.eu/eli/dir/2006/37?locale=LV" TargetMode="External"/><Relationship Id="rId30"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83F2-F66E-4C60-BE97-CCD21453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1751</Words>
  <Characters>12072</Characters>
  <Application>Microsoft Office Word</Application>
  <DocSecurity>0</DocSecurity>
  <Lines>287</Lines>
  <Paragraphs>119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uztura bagātinātājiem"</vt:lpstr>
      <vt:lpstr>Ministru kabineta noteikumu projekts "Noteikumi par uztura bagātinātājiem"</vt:lpstr>
    </vt:vector>
  </TitlesOfParts>
  <Company>Zemkopības Ministrija</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"Prasības uztura bagātinātājiem"</dc:title>
  <dc:subject>Noteikumu projekkts</dc:subject>
  <dc:creator>Zemkopības ministrija</dc:creator>
  <dc:description>Inara.Cine@zm.gov.lv;
67027146</dc:description>
  <cp:lastModifiedBy>Antra Dāldere</cp:lastModifiedBy>
  <cp:revision>112</cp:revision>
  <cp:lastPrinted>2015-09-23T14:08:00Z</cp:lastPrinted>
  <dcterms:created xsi:type="dcterms:W3CDTF">2015-09-24T09:50:00Z</dcterms:created>
  <dcterms:modified xsi:type="dcterms:W3CDTF">2015-11-16T07:49:00Z</dcterms:modified>
</cp:coreProperties>
</file>