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BE" w:rsidRPr="00155E21" w:rsidRDefault="00DB0E8D" w:rsidP="007D7CBE">
      <w:pPr>
        <w:ind w:firstLine="720"/>
        <w:jc w:val="right"/>
      </w:pPr>
      <w:r w:rsidRPr="007D7CBE">
        <w:t>5</w:t>
      </w:r>
      <w:r w:rsidR="00D66EFD" w:rsidRPr="007D7CBE">
        <w:t>.p</w:t>
      </w:r>
      <w:r w:rsidR="00A52629" w:rsidRPr="007D7CBE">
        <w:t>ielikums</w:t>
      </w:r>
    </w:p>
    <w:p w:rsidR="007D7CBE" w:rsidRPr="0030636F" w:rsidRDefault="007D7CBE" w:rsidP="007D7CBE">
      <w:pPr>
        <w:ind w:firstLine="720"/>
        <w:jc w:val="right"/>
      </w:pPr>
      <w:r w:rsidRPr="0030636F">
        <w:t>Ministru kabineta</w:t>
      </w:r>
    </w:p>
    <w:p w:rsidR="007D7CBE" w:rsidRPr="0030636F" w:rsidRDefault="007D7CBE" w:rsidP="007D7CBE">
      <w:pPr>
        <w:ind w:firstLine="720"/>
        <w:jc w:val="right"/>
      </w:pPr>
      <w:r w:rsidRPr="0030636F">
        <w:t>2015. gada</w:t>
      </w:r>
      <w:r w:rsidRPr="0030636F">
        <w:tab/>
        <w:t>.novembra</w:t>
      </w:r>
    </w:p>
    <w:p w:rsidR="007D7CBE" w:rsidRDefault="007D7CBE" w:rsidP="007D7CBE">
      <w:pPr>
        <w:jc w:val="right"/>
      </w:pPr>
      <w:r w:rsidRPr="0030636F">
        <w:t>noteikumiem Nr</w:t>
      </w:r>
      <w:r>
        <w:t>.</w:t>
      </w:r>
      <w:r>
        <w:tab/>
      </w:r>
    </w:p>
    <w:p w:rsidR="0041630F" w:rsidRPr="007D7CBE" w:rsidRDefault="0041630F" w:rsidP="007D7CBE">
      <w:pPr>
        <w:jc w:val="right"/>
      </w:pPr>
    </w:p>
    <w:p w:rsidR="00E72141" w:rsidRPr="007D7CBE" w:rsidRDefault="00DB0E8D" w:rsidP="00DB0E8D">
      <w:pPr>
        <w:jc w:val="center"/>
        <w:rPr>
          <w:b/>
        </w:rPr>
      </w:pPr>
      <w:r w:rsidRPr="007D7CBE">
        <w:rPr>
          <w:b/>
        </w:rPr>
        <w:t xml:space="preserve">Reducējošo cukuru noteikšana, izsakot to saturu kā </w:t>
      </w:r>
      <w:proofErr w:type="spellStart"/>
      <w:r w:rsidRPr="007D7CBE">
        <w:rPr>
          <w:b/>
        </w:rPr>
        <w:t>invertcukuru</w:t>
      </w:r>
      <w:proofErr w:type="spellEnd"/>
      <w:r w:rsidRPr="007D7CBE">
        <w:rPr>
          <w:b/>
        </w:rPr>
        <w:t xml:space="preserve"> </w:t>
      </w:r>
    </w:p>
    <w:p w:rsidR="00DB0E8D" w:rsidRPr="007D7CBE" w:rsidRDefault="00DB0E8D" w:rsidP="00E72141">
      <w:pPr>
        <w:jc w:val="center"/>
        <w:rPr>
          <w:b/>
        </w:rPr>
      </w:pPr>
      <w:r w:rsidRPr="007D7CBE">
        <w:rPr>
          <w:b/>
        </w:rPr>
        <w:t>(Naita</w:t>
      </w:r>
      <w:r w:rsidR="00E72141" w:rsidRPr="007D7CBE">
        <w:rPr>
          <w:b/>
        </w:rPr>
        <w:t xml:space="preserve"> </w:t>
      </w:r>
      <w:r w:rsidRPr="007D7CBE">
        <w:rPr>
          <w:b/>
        </w:rPr>
        <w:t xml:space="preserve">un </w:t>
      </w:r>
      <w:proofErr w:type="spellStart"/>
      <w:r w:rsidRPr="007D7CBE">
        <w:rPr>
          <w:b/>
        </w:rPr>
        <w:t>Allena</w:t>
      </w:r>
      <w:proofErr w:type="spellEnd"/>
      <w:r w:rsidRPr="007D7CBE">
        <w:rPr>
          <w:b/>
        </w:rPr>
        <w:t xml:space="preserve"> (</w:t>
      </w:r>
      <w:proofErr w:type="spellStart"/>
      <w:r w:rsidRPr="007D7CBE">
        <w:rPr>
          <w:b/>
          <w:i/>
        </w:rPr>
        <w:t>Knight</w:t>
      </w:r>
      <w:proofErr w:type="spellEnd"/>
      <w:r w:rsidRPr="007D7CBE">
        <w:rPr>
          <w:b/>
          <w:i/>
        </w:rPr>
        <w:t xml:space="preserve"> </w:t>
      </w:r>
      <w:proofErr w:type="spellStart"/>
      <w:r w:rsidRPr="007D7CBE">
        <w:rPr>
          <w:b/>
          <w:i/>
        </w:rPr>
        <w:t>and</w:t>
      </w:r>
      <w:proofErr w:type="spellEnd"/>
      <w:r w:rsidRPr="007D7CBE">
        <w:rPr>
          <w:b/>
          <w:i/>
        </w:rPr>
        <w:t xml:space="preserve"> </w:t>
      </w:r>
      <w:proofErr w:type="spellStart"/>
      <w:r w:rsidRPr="007D7CBE">
        <w:rPr>
          <w:b/>
          <w:i/>
        </w:rPr>
        <w:t>Allen</w:t>
      </w:r>
      <w:proofErr w:type="spellEnd"/>
      <w:r w:rsidRPr="007D7CBE">
        <w:rPr>
          <w:b/>
        </w:rPr>
        <w:t>) metode)</w:t>
      </w:r>
    </w:p>
    <w:p w:rsidR="00DB0E8D" w:rsidRPr="007D7CBE" w:rsidRDefault="00DB0E8D" w:rsidP="00DB0E8D">
      <w:pPr>
        <w:jc w:val="center"/>
      </w:pPr>
    </w:p>
    <w:p w:rsidR="00DB0E8D" w:rsidRPr="007D7CBE" w:rsidRDefault="007D7CBE" w:rsidP="007D7CBE">
      <w:pPr>
        <w:ind w:firstLine="720"/>
        <w:jc w:val="both"/>
      </w:pPr>
      <w:r>
        <w:t xml:space="preserve">1. </w:t>
      </w:r>
      <w:r w:rsidR="00DB0E8D" w:rsidRPr="007D7CBE">
        <w:t xml:space="preserve">Izmantojot šo metodi, nosaka reducējošo cukuru saturu, kas izteikts kā </w:t>
      </w:r>
      <w:proofErr w:type="spellStart"/>
      <w:r w:rsidR="00DB0E8D" w:rsidRPr="007D7CBE">
        <w:t>invertcukurs</w:t>
      </w:r>
      <w:proofErr w:type="spellEnd"/>
      <w:r w:rsidR="00DB0E8D" w:rsidRPr="007D7CBE">
        <w:t>, šādiem cukura veidiem:</w:t>
      </w:r>
    </w:p>
    <w:p w:rsidR="00DB0E8D" w:rsidRPr="007D7CBE" w:rsidRDefault="007D7CBE" w:rsidP="007D7CBE">
      <w:pPr>
        <w:ind w:firstLine="720"/>
        <w:jc w:val="both"/>
      </w:pPr>
      <w:r>
        <w:t xml:space="preserve">1.1. </w:t>
      </w:r>
      <w:r w:rsidR="00DB0E8D" w:rsidRPr="007D7CBE">
        <w:t>baltajam cukuram;</w:t>
      </w:r>
    </w:p>
    <w:p w:rsidR="00DB0E8D" w:rsidRPr="007D7CBE" w:rsidRDefault="007D7CBE" w:rsidP="007D7CBE">
      <w:pPr>
        <w:ind w:firstLine="720"/>
        <w:jc w:val="both"/>
      </w:pPr>
      <w:r>
        <w:t xml:space="preserve">1.2. </w:t>
      </w:r>
      <w:r w:rsidR="00DB0E8D" w:rsidRPr="007D7CBE">
        <w:t>augstākā labuma baltajam cukuram.</w:t>
      </w:r>
    </w:p>
    <w:p w:rsidR="00E72141" w:rsidRPr="007D7CBE" w:rsidRDefault="00E72141" w:rsidP="007D7CBE">
      <w:pPr>
        <w:ind w:firstLine="720"/>
        <w:jc w:val="both"/>
      </w:pPr>
    </w:p>
    <w:p w:rsidR="00DB0E8D" w:rsidRPr="007D7CBE" w:rsidRDefault="007D7CBE" w:rsidP="007D7CBE">
      <w:pPr>
        <w:ind w:firstLine="720"/>
        <w:jc w:val="both"/>
      </w:pPr>
      <w:r>
        <w:t xml:space="preserve">2. </w:t>
      </w:r>
      <w:r w:rsidR="00DB0E8D" w:rsidRPr="007D7CBE">
        <w:t xml:space="preserve">Lielums, kas noteikts, izmantojot šo metodi, ir reducējošais cukurs, izteikts kā </w:t>
      </w:r>
      <w:proofErr w:type="spellStart"/>
      <w:r w:rsidR="00DB0E8D" w:rsidRPr="007D7CBE">
        <w:t>invertcukurs</w:t>
      </w:r>
      <w:proofErr w:type="spellEnd"/>
      <w:r w:rsidR="00DB0E8D" w:rsidRPr="007D7CBE">
        <w:t>.</w:t>
      </w:r>
    </w:p>
    <w:p w:rsidR="00E72141" w:rsidRPr="007D7CBE" w:rsidRDefault="00E72141" w:rsidP="007D7CBE">
      <w:pPr>
        <w:ind w:firstLine="720"/>
        <w:jc w:val="both"/>
      </w:pPr>
    </w:p>
    <w:p w:rsidR="00DB0E8D" w:rsidRPr="007D7CBE" w:rsidRDefault="007D7CBE" w:rsidP="007D7CBE">
      <w:pPr>
        <w:ind w:firstLine="720"/>
        <w:jc w:val="both"/>
      </w:pPr>
      <w:r>
        <w:t xml:space="preserve">3. </w:t>
      </w:r>
      <w:r w:rsidR="00DB0E8D" w:rsidRPr="007D7CBE">
        <w:t>Vara (II) reaģentu pievieno parauga šķīdumam</w:t>
      </w:r>
      <w:r w:rsidR="00380D5E" w:rsidRPr="007D7CBE">
        <w:t xml:space="preserve"> un</w:t>
      </w:r>
      <w:r w:rsidR="00DB0E8D" w:rsidRPr="007D7CBE">
        <w:t xml:space="preserve"> reducēto</w:t>
      </w:r>
      <w:proofErr w:type="gramStart"/>
      <w:r w:rsidR="00DB0E8D" w:rsidRPr="007D7CBE">
        <w:t xml:space="preserve"> un</w:t>
      </w:r>
      <w:proofErr w:type="gramEnd"/>
      <w:r w:rsidR="00DB0E8D" w:rsidRPr="007D7CBE">
        <w:t xml:space="preserve"> nereducēto daļu attitrē ar EDTA (</w:t>
      </w:r>
      <w:proofErr w:type="spellStart"/>
      <w:r w:rsidR="00DB0E8D" w:rsidRPr="007D7CBE">
        <w:t>dinātrija</w:t>
      </w:r>
      <w:proofErr w:type="spellEnd"/>
      <w:r w:rsidR="00DB0E8D" w:rsidRPr="007D7CBE">
        <w:t xml:space="preserve"> sāls) šķīdumu.</w:t>
      </w:r>
    </w:p>
    <w:p w:rsidR="00E72141" w:rsidRPr="007D7CBE" w:rsidRDefault="00E72141" w:rsidP="007D7CBE">
      <w:pPr>
        <w:ind w:firstLine="720"/>
        <w:jc w:val="both"/>
      </w:pPr>
    </w:p>
    <w:p w:rsidR="00DB0E8D" w:rsidRPr="007D7CBE" w:rsidRDefault="007D7CBE" w:rsidP="007D7CBE">
      <w:pPr>
        <w:ind w:firstLine="720"/>
        <w:jc w:val="both"/>
      </w:pPr>
      <w:r>
        <w:t xml:space="preserve">4. </w:t>
      </w:r>
      <w:r w:rsidR="00DB0E8D" w:rsidRPr="007D7CBE">
        <w:t>Reaģenti:</w:t>
      </w:r>
    </w:p>
    <w:p w:rsidR="00DB0E8D" w:rsidRPr="007D7CBE" w:rsidRDefault="007D7CBE" w:rsidP="007D7CBE">
      <w:pPr>
        <w:ind w:firstLine="720"/>
        <w:jc w:val="both"/>
      </w:pPr>
      <w:r>
        <w:t xml:space="preserve">4.1. </w:t>
      </w:r>
      <w:proofErr w:type="spellStart"/>
      <w:r w:rsidR="00DB0E8D" w:rsidRPr="007D7CBE">
        <w:t>etilēndiamīntetraetiķskābes</w:t>
      </w:r>
      <w:proofErr w:type="spellEnd"/>
      <w:r w:rsidR="00DB0E8D" w:rsidRPr="007D7CBE">
        <w:t xml:space="preserve"> šķīdums (</w:t>
      </w:r>
      <w:proofErr w:type="spellStart"/>
      <w:r w:rsidR="00DB0E8D" w:rsidRPr="007D7CBE">
        <w:t>dinātrija</w:t>
      </w:r>
      <w:proofErr w:type="spellEnd"/>
      <w:r w:rsidR="00DB0E8D" w:rsidRPr="007D7CBE">
        <w:t xml:space="preserve"> sāls) (EDTA). 0,0025 mol/l</w:t>
      </w:r>
      <w:proofErr w:type="gramStart"/>
      <w:r w:rsidR="00DB0E8D" w:rsidRPr="007D7CBE">
        <w:t xml:space="preserve"> : </w:t>
      </w:r>
      <w:proofErr w:type="gramEnd"/>
      <w:r w:rsidR="00DB0E8D" w:rsidRPr="007D7CBE">
        <w:t xml:space="preserve">0,930 g EDTA izšķīdina ūdenī un </w:t>
      </w:r>
      <w:r w:rsidR="00C83B5F" w:rsidRPr="007D7CBE">
        <w:t>uzpilda</w:t>
      </w:r>
      <w:r w:rsidR="00DB0E8D" w:rsidRPr="007D7CBE">
        <w:t xml:space="preserve"> līdz vienam litram;</w:t>
      </w:r>
    </w:p>
    <w:p w:rsidR="00DB0E8D" w:rsidRPr="007D7CBE" w:rsidRDefault="007D7CBE" w:rsidP="007D7CBE">
      <w:pPr>
        <w:ind w:firstLine="720"/>
        <w:jc w:val="both"/>
      </w:pPr>
      <w:r>
        <w:t xml:space="preserve">4.2. </w:t>
      </w:r>
      <w:proofErr w:type="spellStart"/>
      <w:r w:rsidR="00DB0E8D" w:rsidRPr="007D7CBE">
        <w:t>mureksīda</w:t>
      </w:r>
      <w:proofErr w:type="spellEnd"/>
      <w:r w:rsidR="00DB0E8D" w:rsidRPr="007D7CBE">
        <w:t xml:space="preserve"> indikatora šķīdums: 0,25 g </w:t>
      </w:r>
      <w:proofErr w:type="spellStart"/>
      <w:r w:rsidR="00DB0E8D" w:rsidRPr="007D7CBE">
        <w:t>mureksīda</w:t>
      </w:r>
      <w:proofErr w:type="spellEnd"/>
      <w:r w:rsidR="00DB0E8D" w:rsidRPr="007D7CBE">
        <w:t xml:space="preserve"> sajauc ar 50 ml ūdens un tam pievieno 20 ml </w:t>
      </w:r>
      <w:proofErr w:type="spellStart"/>
      <w:r w:rsidR="00DB0E8D" w:rsidRPr="007D7CBE">
        <w:t>metilēnzilā</w:t>
      </w:r>
      <w:proofErr w:type="spellEnd"/>
      <w:r w:rsidR="00DB0E8D" w:rsidRPr="007D7CBE">
        <w:t xml:space="preserve"> ūdens šķīduma (0,2 g/100 ml);</w:t>
      </w:r>
    </w:p>
    <w:p w:rsidR="00DB0E8D" w:rsidRPr="007D7CBE" w:rsidRDefault="007D7CBE" w:rsidP="007D7CBE">
      <w:pPr>
        <w:ind w:firstLine="720"/>
        <w:jc w:val="both"/>
      </w:pPr>
      <w:r>
        <w:t xml:space="preserve">4.3. </w:t>
      </w:r>
      <w:r w:rsidR="00DB0E8D" w:rsidRPr="007D7CBE">
        <w:t xml:space="preserve">bāziskais vara reaģents: 25 g bezūdens nātrija karbonāta un 25 g kālija-nātrija tartrāta </w:t>
      </w:r>
      <w:proofErr w:type="spellStart"/>
      <w:r w:rsidR="00DB0E8D" w:rsidRPr="007D7CBE">
        <w:t>tetrahidrāta</w:t>
      </w:r>
      <w:proofErr w:type="spellEnd"/>
      <w:r w:rsidR="00DB0E8D" w:rsidRPr="007D7CBE">
        <w:t xml:space="preserve"> izšķīdina apmēram 600 ml ūdens, k</w:t>
      </w:r>
      <w:r w:rsidR="00335995" w:rsidRPr="007D7CBE">
        <w:t>as</w:t>
      </w:r>
      <w:r w:rsidR="00DB0E8D" w:rsidRPr="007D7CBE">
        <w:t xml:space="preserve"> satur 40</w:t>
      </w:r>
      <w:r w:rsidR="00335995" w:rsidRPr="007D7CBE">
        <w:t> </w:t>
      </w:r>
      <w:r w:rsidR="00DB0E8D" w:rsidRPr="007D7CBE">
        <w:t>ml 1</w:t>
      </w:r>
      <w:r w:rsidR="00335995" w:rsidRPr="007D7CBE">
        <w:t> </w:t>
      </w:r>
      <w:r w:rsidR="00DB0E8D" w:rsidRPr="007D7CBE">
        <w:t>mol/l nātrija hidroksīda. Apmēram 100 ml ūdens izšķīdina 6,0 g vara (II) sulfāta pentahidrāta (CuSO</w:t>
      </w:r>
      <w:r w:rsidR="00DB0E8D" w:rsidRPr="007D7CBE">
        <w:rPr>
          <w:vertAlign w:val="subscript"/>
        </w:rPr>
        <w:t>4</w:t>
      </w:r>
      <w:r w:rsidR="00DB0E8D" w:rsidRPr="007D7CBE">
        <w:t xml:space="preserve"> * 5H</w:t>
      </w:r>
      <w:r w:rsidR="00DB0E8D" w:rsidRPr="007D7CBE">
        <w:rPr>
          <w:vertAlign w:val="subscript"/>
        </w:rPr>
        <w:t>2</w:t>
      </w:r>
      <w:r w:rsidR="00DB0E8D" w:rsidRPr="007D7CBE">
        <w:t xml:space="preserve">O) un pievieno tartrāta šķīdumam. Atšķaida ar ūdeni līdz vienam litram. Šķīdums </w:t>
      </w:r>
      <w:proofErr w:type="gramStart"/>
      <w:r w:rsidR="00DB0E8D" w:rsidRPr="007D7CBE">
        <w:t>derīgs vienu nedēļu</w:t>
      </w:r>
      <w:proofErr w:type="gramEnd"/>
      <w:r w:rsidR="00DB0E8D" w:rsidRPr="007D7CBE">
        <w:t>;</w:t>
      </w:r>
    </w:p>
    <w:p w:rsidR="00DB0E8D" w:rsidRPr="007D7CBE" w:rsidRDefault="007D7CBE" w:rsidP="007D7CBE">
      <w:pPr>
        <w:ind w:firstLine="720"/>
        <w:jc w:val="both"/>
      </w:pPr>
      <w:r>
        <w:t xml:space="preserve">4.4. </w:t>
      </w:r>
      <w:r w:rsidR="00DB0E8D" w:rsidRPr="007D7CBE">
        <w:t xml:space="preserve">standarta </w:t>
      </w:r>
      <w:proofErr w:type="spellStart"/>
      <w:r w:rsidR="00DB0E8D" w:rsidRPr="007D7CBE">
        <w:t>invertcukura</w:t>
      </w:r>
      <w:proofErr w:type="spellEnd"/>
      <w:r w:rsidR="00DB0E8D" w:rsidRPr="007D7CBE">
        <w:t xml:space="preserve"> šķīdums: mērkolbā ar tilpumu 250 ml apmēram 120 ml ūdens izšķīdina 23,750 g tīras saharozes, pievieno 9 ml sālsskābes (blīvums </w:t>
      </w:r>
      <w:r w:rsidR="004D02B2" w:rsidRPr="007D7CBE">
        <w:t>–</w:t>
      </w:r>
      <w:r w:rsidR="00DB0E8D" w:rsidRPr="007D7CBE">
        <w:t xml:space="preserve"> 1,16 g/ml) un astoņas dienas </w:t>
      </w:r>
      <w:r w:rsidR="007D0D06" w:rsidRPr="007D7CBE">
        <w:t xml:space="preserve">nostādina </w:t>
      </w:r>
      <w:r w:rsidR="00DB0E8D" w:rsidRPr="007D7CBE">
        <w:t xml:space="preserve">istabas temperatūrā. Pēc tam šķīdumu atšķaida līdz 250 ml ar ūdeni un ar saharimetru vai polarimetru, mērot 200 mm </w:t>
      </w:r>
      <w:proofErr w:type="spellStart"/>
      <w:r w:rsidR="00DB0E8D" w:rsidRPr="007D7CBE">
        <w:t>kivetē</w:t>
      </w:r>
      <w:proofErr w:type="spellEnd"/>
      <w:r w:rsidR="00DB0E8D" w:rsidRPr="007D7CBE">
        <w:t xml:space="preserve">, pārbauda, vai hidrolīze ir beigusies. </w:t>
      </w:r>
      <w:proofErr w:type="spellStart"/>
      <w:r w:rsidR="00DB0E8D" w:rsidRPr="007D7CBE">
        <w:t>Saharometra</w:t>
      </w:r>
      <w:proofErr w:type="spellEnd"/>
      <w:r w:rsidR="00DB0E8D" w:rsidRPr="007D7CBE">
        <w:t xml:space="preserve"> rādījumiem jābūt mīnus 11,80 ± 0,05 °S. 200 ml šī šķīduma ar pipeti pārnes divu litru mērkolbā. Atšķaida ar ūdeni un maisot pievieno 71,4 ml 1</w:t>
      </w:r>
      <w:r w:rsidR="00F07F77" w:rsidRPr="007D7CBE">
        <w:t> </w:t>
      </w:r>
      <w:r w:rsidR="00DB0E8D" w:rsidRPr="007D7CBE">
        <w:t xml:space="preserve">mol/l </w:t>
      </w:r>
      <w:proofErr w:type="spellStart"/>
      <w:r w:rsidR="00DB0E8D" w:rsidRPr="007D7CBE">
        <w:t>NaOH</w:t>
      </w:r>
      <w:proofErr w:type="spellEnd"/>
      <w:r w:rsidR="00DB0E8D" w:rsidRPr="007D7CBE">
        <w:t xml:space="preserve">, kurā ir izšķīdināti 4 g </w:t>
      </w:r>
      <w:proofErr w:type="spellStart"/>
      <w:r w:rsidR="00DB0E8D" w:rsidRPr="007D7CBE">
        <w:t>benzoskābes</w:t>
      </w:r>
      <w:proofErr w:type="spellEnd"/>
      <w:r w:rsidR="00DB0E8D" w:rsidRPr="007D7CBE">
        <w:t xml:space="preserve">. Pēc tam atšķaida ar ūdeni līdz 2000 ml. </w:t>
      </w:r>
      <w:proofErr w:type="spellStart"/>
      <w:r w:rsidR="00DB0E8D" w:rsidRPr="007D7CBE">
        <w:t>Invertcukura</w:t>
      </w:r>
      <w:proofErr w:type="spellEnd"/>
      <w:r w:rsidR="00DB0E8D" w:rsidRPr="007D7CBE">
        <w:t xml:space="preserve"> koncentrācija iegūtajā šķīdumā ir 1</w:t>
      </w:r>
      <w:r w:rsidR="00F07F77" w:rsidRPr="007D7CBE">
        <w:t> </w:t>
      </w:r>
      <w:r w:rsidR="00DB0E8D" w:rsidRPr="007D7CBE">
        <w:t>g/100 ml (1</w:t>
      </w:r>
      <w:r w:rsidR="00F07F77" w:rsidRPr="007D7CBE">
        <w:t> </w:t>
      </w:r>
      <w:r w:rsidR="00DB0E8D" w:rsidRPr="007D7CBE">
        <w:t xml:space="preserve">%). Sagatavotā šķīduma </w:t>
      </w:r>
      <w:proofErr w:type="spellStart"/>
      <w:r w:rsidR="00DB0E8D" w:rsidRPr="007D7CBE">
        <w:t>pH</w:t>
      </w:r>
      <w:proofErr w:type="spellEnd"/>
      <w:r w:rsidR="00DB0E8D" w:rsidRPr="007D7CBE">
        <w:t xml:space="preserve"> aptuveni ir 3. Šo koncentrēto šķīdumu atšķaida tieši pirms lietošanas;</w:t>
      </w:r>
    </w:p>
    <w:p w:rsidR="00DB0E8D" w:rsidRPr="007D7CBE" w:rsidRDefault="007D7CBE" w:rsidP="007D7CBE">
      <w:pPr>
        <w:ind w:firstLine="720"/>
        <w:jc w:val="both"/>
      </w:pPr>
      <w:r>
        <w:t xml:space="preserve">4.5. </w:t>
      </w:r>
      <w:r w:rsidR="00DB0E8D" w:rsidRPr="007D7CBE">
        <w:t xml:space="preserve">tīra saharoze: tīras saharozes paraugs, kurā </w:t>
      </w:r>
      <w:proofErr w:type="spellStart"/>
      <w:r w:rsidR="00DB0E8D" w:rsidRPr="007D7CBE">
        <w:t>invertcukura</w:t>
      </w:r>
      <w:proofErr w:type="spellEnd"/>
      <w:r w:rsidR="00DB0E8D" w:rsidRPr="007D7CBE">
        <w:t xml:space="preserve"> saturs nav lielāks par 0,001 g/100 g.</w:t>
      </w:r>
    </w:p>
    <w:p w:rsidR="00E72141" w:rsidRPr="007D7CBE" w:rsidRDefault="00E72141" w:rsidP="007D7CBE">
      <w:pPr>
        <w:ind w:firstLine="720"/>
        <w:jc w:val="both"/>
      </w:pPr>
    </w:p>
    <w:p w:rsidR="00DB0E8D" w:rsidRPr="007D7CBE" w:rsidRDefault="007D7CBE" w:rsidP="007D7CBE">
      <w:pPr>
        <w:ind w:firstLine="720"/>
        <w:jc w:val="both"/>
      </w:pPr>
      <w:r>
        <w:t xml:space="preserve">5. </w:t>
      </w:r>
      <w:r w:rsidR="00DB0E8D" w:rsidRPr="007D7CBE">
        <w:t>Iekārtas:</w:t>
      </w:r>
    </w:p>
    <w:p w:rsidR="00DB0E8D" w:rsidRPr="007D7CBE" w:rsidRDefault="007D7CBE" w:rsidP="007D7CBE">
      <w:pPr>
        <w:ind w:firstLine="720"/>
        <w:jc w:val="both"/>
      </w:pPr>
      <w:r>
        <w:t xml:space="preserve">5.1. </w:t>
      </w:r>
      <w:r w:rsidR="00DB0E8D" w:rsidRPr="007D7CBE">
        <w:t>150 * 20 mm mēģenes;</w:t>
      </w:r>
    </w:p>
    <w:p w:rsidR="00DB0E8D" w:rsidRPr="007D7CBE" w:rsidRDefault="007D7CBE" w:rsidP="007D7CBE">
      <w:pPr>
        <w:ind w:firstLine="720"/>
        <w:jc w:val="both"/>
      </w:pPr>
      <w:r>
        <w:t xml:space="preserve">5.2. </w:t>
      </w:r>
      <w:r w:rsidR="00DB0E8D" w:rsidRPr="007D7CBE">
        <w:t>balts porcelāna trauks;</w:t>
      </w:r>
    </w:p>
    <w:p w:rsidR="00DB0E8D" w:rsidRPr="007D7CBE" w:rsidRDefault="007D7CBE" w:rsidP="007D7CBE">
      <w:pPr>
        <w:ind w:firstLine="720"/>
        <w:jc w:val="both"/>
      </w:pPr>
      <w:r>
        <w:t xml:space="preserve">5.3. </w:t>
      </w:r>
      <w:r w:rsidR="00DB0E8D" w:rsidRPr="007D7CBE">
        <w:t>analītiskie svari ar precizitāti līdz 0,1 mg.</w:t>
      </w:r>
    </w:p>
    <w:p w:rsidR="00E72141" w:rsidRPr="007D7CBE" w:rsidRDefault="00E72141" w:rsidP="007D7CBE">
      <w:pPr>
        <w:ind w:firstLine="720"/>
        <w:jc w:val="both"/>
      </w:pPr>
    </w:p>
    <w:p w:rsidR="00DB0E8D" w:rsidRPr="007D7CBE" w:rsidRDefault="007D7CBE" w:rsidP="007D7CBE">
      <w:pPr>
        <w:ind w:firstLine="720"/>
        <w:jc w:val="both"/>
      </w:pPr>
      <w:r>
        <w:t xml:space="preserve">6. </w:t>
      </w:r>
      <w:r w:rsidR="00DB0E8D" w:rsidRPr="007D7CBE">
        <w:t>Procedūra:</w:t>
      </w:r>
    </w:p>
    <w:p w:rsidR="00DB0E8D" w:rsidRPr="007D7CBE" w:rsidRDefault="007D7CBE" w:rsidP="007D7CBE">
      <w:pPr>
        <w:ind w:firstLine="720"/>
        <w:jc w:val="both"/>
      </w:pPr>
      <w:r>
        <w:t xml:space="preserve">6.1. </w:t>
      </w:r>
      <w:r w:rsidR="00DB0E8D" w:rsidRPr="007D7CBE">
        <w:t>mēģenē ielej 5 ml auksta ūdens un tajā izšķīdina 5</w:t>
      </w:r>
      <w:r w:rsidR="008E346C" w:rsidRPr="007D7CBE">
        <w:t> </w:t>
      </w:r>
      <w:r w:rsidR="00DB0E8D" w:rsidRPr="007D7CBE">
        <w:t>g cukura parauga. Pievieno 2,0 ml vara reaģenta un samaisa. Mēģeni uz piecām minūtēm iegremdē verdoša ūdens vannā un pēc tam atdzesē aukstā ūdenī;</w:t>
      </w:r>
    </w:p>
    <w:p w:rsidR="00DB0E8D" w:rsidRPr="007D7CBE" w:rsidRDefault="007D7CBE" w:rsidP="007D7CBE">
      <w:pPr>
        <w:ind w:firstLine="720"/>
        <w:jc w:val="both"/>
      </w:pPr>
      <w:r>
        <w:t xml:space="preserve">6.2. </w:t>
      </w:r>
      <w:r w:rsidR="00DB0E8D" w:rsidRPr="007D7CBE">
        <w:t>kvantitatīvi pārnes šķīdumu no mēģenes uz balto porcelāna trauku, izmanto pēc iespējas mazāk ūdens, pievieno trīs pilienus indikatora un titrē ar EDTA šķīdumu. V</w:t>
      </w:r>
      <w:r w:rsidR="00DB0E8D" w:rsidRPr="007D7CBE">
        <w:rPr>
          <w:vertAlign w:val="subscript"/>
        </w:rPr>
        <w:t>0</w:t>
      </w:r>
      <w:r w:rsidR="00DB0E8D" w:rsidRPr="007D7CBE">
        <w:t xml:space="preserve"> ir titrēšanā </w:t>
      </w:r>
      <w:r w:rsidR="00DB0E8D" w:rsidRPr="007D7CBE">
        <w:lastRenderedPageBreak/>
        <w:t>izlietotais EDTA šķīdums mililitros. Tieši pirms beigu punkta šķīduma krāsa mainās no zaļas uz pelēku un beigu punktā iegūst purpura krāsu. Purpura krāsa lēnām pazūd, jo vara (I) oksīds oksidējas par vara (II) oksīdu tādā ātrumā, kas ir atkarīgs no reducētā vara koncentrācijas. Titrēšanas beigu punktu sasniedz ātri;</w:t>
      </w:r>
    </w:p>
    <w:p w:rsidR="00DB0E8D" w:rsidRPr="007D7CBE" w:rsidRDefault="007D7CBE" w:rsidP="007D7CBE">
      <w:pPr>
        <w:ind w:firstLine="720"/>
        <w:jc w:val="both"/>
      </w:pPr>
      <w:r>
        <w:t xml:space="preserve">6.3. </w:t>
      </w:r>
      <w:r w:rsidR="00DB0E8D" w:rsidRPr="007D7CBE">
        <w:t xml:space="preserve">izveido kalibrēšanas līkni, atbilstoši atšķaidītu </w:t>
      </w:r>
      <w:r w:rsidR="008E75B5" w:rsidRPr="007D7CBE">
        <w:t>noteiktu</w:t>
      </w:r>
      <w:r w:rsidR="00DB0E8D" w:rsidRPr="007D7CBE">
        <w:t xml:space="preserve"> </w:t>
      </w:r>
      <w:proofErr w:type="spellStart"/>
      <w:r w:rsidR="008E75B5" w:rsidRPr="007D7CBE">
        <w:t>invertcukura</w:t>
      </w:r>
      <w:proofErr w:type="spellEnd"/>
      <w:r w:rsidR="008E75B5" w:rsidRPr="007D7CBE">
        <w:t xml:space="preserve"> </w:t>
      </w:r>
      <w:r w:rsidR="00DB0E8D" w:rsidRPr="007D7CBE">
        <w:t>daudzumu pievieno 5</w:t>
      </w:r>
      <w:r w:rsidR="008E75B5" w:rsidRPr="007D7CBE">
        <w:t> </w:t>
      </w:r>
      <w:r w:rsidR="00DB0E8D" w:rsidRPr="007D7CBE">
        <w:t>g tīras saharozes un pievieno aukstu ūdeni tik daudz, lai kopā būtu 5</w:t>
      </w:r>
      <w:r w:rsidR="008E75B5" w:rsidRPr="007D7CBE">
        <w:t> </w:t>
      </w:r>
      <w:r w:rsidR="00DB0E8D" w:rsidRPr="007D7CBE">
        <w:t xml:space="preserve">ml šķīduma (piemēram, 0,5 ml </w:t>
      </w:r>
      <w:proofErr w:type="spellStart"/>
      <w:r w:rsidR="00DB0E8D" w:rsidRPr="007D7CBE">
        <w:t>invertcukura</w:t>
      </w:r>
      <w:proofErr w:type="spellEnd"/>
      <w:r w:rsidR="00DB0E8D" w:rsidRPr="007D7CBE">
        <w:t xml:space="preserve"> šķīduma + 4,5 ml ūdens). Uzzīmē kalibrēšanas grafiku vai aprēķina taisnes vienādojumu, kur </w:t>
      </w:r>
      <w:proofErr w:type="spellStart"/>
      <w:r w:rsidR="00DB0E8D" w:rsidRPr="007D7CBE">
        <w:t>titranta</w:t>
      </w:r>
      <w:proofErr w:type="spellEnd"/>
      <w:r w:rsidR="00DB0E8D" w:rsidRPr="007D7CBE">
        <w:t xml:space="preserve"> patēriņš ir funkcija no </w:t>
      </w:r>
      <w:proofErr w:type="spellStart"/>
      <w:r w:rsidR="00DB0E8D" w:rsidRPr="007D7CBE">
        <w:t>invertcukura</w:t>
      </w:r>
      <w:proofErr w:type="spellEnd"/>
      <w:r w:rsidR="00DB0E8D" w:rsidRPr="007D7CBE">
        <w:t xml:space="preserve"> koncentrācijas (%). Iegūtais grafiks ir taisna līnija, kas atbilst 0,001</w:t>
      </w:r>
      <w:r w:rsidR="004D02B2" w:rsidRPr="007D7CBE">
        <w:t>–</w:t>
      </w:r>
      <w:r w:rsidR="00DB0E8D" w:rsidRPr="007D7CBE">
        <w:t xml:space="preserve">0,019 g </w:t>
      </w:r>
      <w:proofErr w:type="spellStart"/>
      <w:r w:rsidR="00DB0E8D" w:rsidRPr="007D7CBE">
        <w:t>invertcukura</w:t>
      </w:r>
      <w:proofErr w:type="spellEnd"/>
      <w:r w:rsidR="00DB0E8D" w:rsidRPr="007D7CBE">
        <w:t xml:space="preserve"> uz 100 g parauga.</w:t>
      </w:r>
    </w:p>
    <w:p w:rsidR="00E72141" w:rsidRPr="007D7CBE" w:rsidRDefault="00E72141" w:rsidP="007D7CBE">
      <w:pPr>
        <w:ind w:firstLine="720"/>
        <w:jc w:val="both"/>
      </w:pPr>
    </w:p>
    <w:p w:rsidR="00DB0E8D" w:rsidRPr="007D7CBE" w:rsidRDefault="007D7CBE" w:rsidP="007D7CBE">
      <w:pPr>
        <w:ind w:firstLine="720"/>
        <w:jc w:val="both"/>
      </w:pPr>
      <w:r>
        <w:t xml:space="preserve">7. </w:t>
      </w:r>
      <w:r w:rsidR="00DB0E8D" w:rsidRPr="007D7CBE">
        <w:t>Rezultātu izteikšana:</w:t>
      </w:r>
    </w:p>
    <w:p w:rsidR="00DB0E8D" w:rsidRPr="007D7CBE" w:rsidRDefault="007D7CBE" w:rsidP="007D7CBE">
      <w:pPr>
        <w:ind w:firstLine="720"/>
        <w:jc w:val="both"/>
      </w:pPr>
      <w:r>
        <w:t xml:space="preserve">7.1. </w:t>
      </w:r>
      <w:r w:rsidR="00DB0E8D" w:rsidRPr="007D7CBE">
        <w:t xml:space="preserve">uz kalibrēšanas līknes nolasa </w:t>
      </w:r>
      <w:proofErr w:type="spellStart"/>
      <w:r w:rsidR="00DB0E8D" w:rsidRPr="007D7CBE">
        <w:t>invertcukura</w:t>
      </w:r>
      <w:proofErr w:type="spellEnd"/>
      <w:r w:rsidR="00DB0E8D" w:rsidRPr="007D7CBE">
        <w:t xml:space="preserve"> procentus, kas atbilst EDTA vērtībai V</w:t>
      </w:r>
      <w:r w:rsidR="00DB0E8D" w:rsidRPr="007D7CBE">
        <w:rPr>
          <w:vertAlign w:val="subscript"/>
        </w:rPr>
        <w:t>0</w:t>
      </w:r>
      <w:r w:rsidR="00DB0E8D" w:rsidRPr="007D7CBE">
        <w:t xml:space="preserve"> ml, kas noteikta, analizējot paraugu;</w:t>
      </w:r>
    </w:p>
    <w:p w:rsidR="00DB0E8D" w:rsidRPr="007D7CBE" w:rsidRDefault="007D7CBE" w:rsidP="007D7CBE">
      <w:pPr>
        <w:ind w:firstLine="720"/>
        <w:jc w:val="both"/>
      </w:pPr>
      <w:r>
        <w:t xml:space="preserve">7.2. </w:t>
      </w:r>
      <w:r w:rsidR="00DB0E8D" w:rsidRPr="007D7CBE">
        <w:t xml:space="preserve">ja paredzams, ka koncentrācija paraugā pārsniegs 0,017 g </w:t>
      </w:r>
      <w:proofErr w:type="spellStart"/>
      <w:r w:rsidR="00DB0E8D" w:rsidRPr="007D7CBE">
        <w:t>invertcukura</w:t>
      </w:r>
      <w:proofErr w:type="spellEnd"/>
      <w:r w:rsidR="00DB0E8D" w:rsidRPr="007D7CBE">
        <w:t xml:space="preserve"> uz 100 g parauga, tad parauga daudzumu, kas ņemts procedūrā, atbilstoši samazina, bet analīzes paraugu papildina ar tīru saharozi līdz 5</w:t>
      </w:r>
      <w:r w:rsidR="008E75B5" w:rsidRPr="007D7CBE">
        <w:t> </w:t>
      </w:r>
      <w:r w:rsidR="00DB0E8D" w:rsidRPr="007D7CBE">
        <w:t>g;</w:t>
      </w:r>
    </w:p>
    <w:p w:rsidR="00DB0E8D" w:rsidRPr="007D7CBE" w:rsidRDefault="007D7CBE" w:rsidP="007D7CBE">
      <w:pPr>
        <w:ind w:firstLine="720"/>
        <w:jc w:val="both"/>
      </w:pPr>
      <w:r>
        <w:t xml:space="preserve">7.3. </w:t>
      </w:r>
      <w:r w:rsidR="00DB0E8D" w:rsidRPr="007D7CBE">
        <w:t>atkārtojamība: atšķirība starp diviem vienādos apstākļos viena analītiķa iegūtiem rezultātiem, kas noteikti paralēli</w:t>
      </w:r>
      <w:r w:rsidR="008E75B5" w:rsidRPr="007D7CBE">
        <w:t xml:space="preserve"> </w:t>
      </w:r>
      <w:r w:rsidR="00DB0E8D" w:rsidRPr="007D7CBE">
        <w:t>vai secīgi vienam un tam pašam paraugam, nedrīkst pārsniegt 0,005 g uz 100 g parauga.</w:t>
      </w:r>
    </w:p>
    <w:p w:rsidR="00E72141" w:rsidRPr="007D7CBE" w:rsidRDefault="00E72141" w:rsidP="007D7CBE">
      <w:pPr>
        <w:ind w:firstLine="720"/>
        <w:jc w:val="both"/>
      </w:pPr>
    </w:p>
    <w:p w:rsidR="00A1669A" w:rsidRPr="007D7CBE" w:rsidRDefault="007D7CBE" w:rsidP="007D7CBE">
      <w:pPr>
        <w:ind w:firstLine="720"/>
        <w:jc w:val="both"/>
      </w:pPr>
      <w:r>
        <w:t xml:space="preserve">8. </w:t>
      </w:r>
      <w:r w:rsidR="00DB0E8D" w:rsidRPr="007D7CBE">
        <w:t xml:space="preserve">Lai pārvērstu °S polarimetriskos grādos, dala ar 2,889 (200 mm </w:t>
      </w:r>
      <w:proofErr w:type="spellStart"/>
      <w:r w:rsidR="00DB0E8D" w:rsidRPr="007D7CBE">
        <w:t>kivete</w:t>
      </w:r>
      <w:proofErr w:type="spellEnd"/>
      <w:r w:rsidR="00DB0E8D" w:rsidRPr="007D7CBE">
        <w:t>; gaismas avots ir nātrija tvaika lampa; iekārta atrodas telpā, kurā var uzturēt temperatūru tuvu 20 °C).</w:t>
      </w:r>
    </w:p>
    <w:p w:rsidR="003152ED" w:rsidRPr="007D7CBE" w:rsidRDefault="003152ED" w:rsidP="003152ED"/>
    <w:p w:rsidR="003152ED" w:rsidRPr="007D7CBE" w:rsidRDefault="003152ED" w:rsidP="003152ED"/>
    <w:p w:rsidR="003152ED" w:rsidRDefault="003152ED" w:rsidP="003152ED">
      <w:r w:rsidRPr="007D7CBE">
        <w:t xml:space="preserve">Zemkopības ministrs </w:t>
      </w:r>
      <w:r w:rsidRPr="007D7CBE">
        <w:tab/>
      </w:r>
      <w:r w:rsidRPr="007D7CBE">
        <w:tab/>
      </w:r>
      <w:r w:rsidR="007D7CBE">
        <w:tab/>
      </w:r>
      <w:r w:rsidR="007D7CBE">
        <w:tab/>
      </w:r>
      <w:r w:rsidR="007D7CBE">
        <w:tab/>
      </w:r>
      <w:r w:rsidR="007D7CBE">
        <w:tab/>
      </w:r>
      <w:r w:rsidR="007D7CBE">
        <w:tab/>
      </w:r>
      <w:r w:rsidRPr="007D7CBE">
        <w:tab/>
      </w:r>
      <w:r w:rsidRPr="007D7CBE">
        <w:tab/>
      </w:r>
      <w:proofErr w:type="spellStart"/>
      <w:r w:rsidRPr="007D7CBE">
        <w:t>J.Dūklavs</w:t>
      </w:r>
      <w:proofErr w:type="spellEnd"/>
    </w:p>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7D7CBE" w:rsidRDefault="007D7CBE" w:rsidP="003152ED"/>
    <w:p w:rsidR="00BB46C3" w:rsidRDefault="00BB46C3" w:rsidP="003152ED">
      <w:bookmarkStart w:id="0" w:name="_GoBack"/>
      <w:bookmarkEnd w:id="0"/>
    </w:p>
    <w:p w:rsidR="007D7CBE" w:rsidRDefault="007D7CBE" w:rsidP="003152ED"/>
    <w:p w:rsidR="007D7CBE" w:rsidRDefault="007D7CBE" w:rsidP="003152ED"/>
    <w:p w:rsidR="007D7CBE" w:rsidRDefault="007D7CBE" w:rsidP="003152ED">
      <w:pPr>
        <w:pStyle w:val="Pamattekstsaratkpi"/>
        <w:ind w:firstLine="0"/>
        <w:rPr>
          <w:sz w:val="18"/>
          <w:szCs w:val="18"/>
        </w:rPr>
      </w:pPr>
      <w:r>
        <w:rPr>
          <w:sz w:val="18"/>
          <w:szCs w:val="18"/>
        </w:rPr>
        <w:t>12.11.2015. 10:59</w:t>
      </w:r>
    </w:p>
    <w:p w:rsidR="007D7CBE" w:rsidRDefault="007D7CBE" w:rsidP="003152ED">
      <w:pPr>
        <w:pStyle w:val="Pamattekstsaratkpi"/>
        <w:ind w:firstLine="0"/>
        <w:rPr>
          <w:sz w:val="18"/>
          <w:szCs w:val="18"/>
        </w:rPr>
      </w:pPr>
      <w:r>
        <w:rPr>
          <w:sz w:val="18"/>
          <w:szCs w:val="18"/>
        </w:rPr>
        <w:fldChar w:fldCharType="begin"/>
      </w:r>
      <w:r>
        <w:rPr>
          <w:sz w:val="18"/>
          <w:szCs w:val="18"/>
        </w:rPr>
        <w:instrText xml:space="preserve"> NUMWORDS   \* MERGEFORMAT </w:instrText>
      </w:r>
      <w:r>
        <w:rPr>
          <w:sz w:val="18"/>
          <w:szCs w:val="18"/>
        </w:rPr>
        <w:fldChar w:fldCharType="separate"/>
      </w:r>
      <w:r>
        <w:rPr>
          <w:noProof/>
          <w:sz w:val="18"/>
          <w:szCs w:val="18"/>
        </w:rPr>
        <w:t>627</w:t>
      </w:r>
      <w:r>
        <w:rPr>
          <w:sz w:val="18"/>
          <w:szCs w:val="18"/>
        </w:rPr>
        <w:fldChar w:fldCharType="end"/>
      </w:r>
    </w:p>
    <w:p w:rsidR="003152ED" w:rsidRPr="00D679C1" w:rsidRDefault="003152ED" w:rsidP="003152ED">
      <w:pPr>
        <w:pStyle w:val="Pamattekstsaratkpi"/>
        <w:ind w:firstLine="0"/>
        <w:rPr>
          <w:sz w:val="18"/>
          <w:szCs w:val="18"/>
        </w:rPr>
      </w:pPr>
      <w:r w:rsidRPr="00D679C1">
        <w:rPr>
          <w:sz w:val="18"/>
          <w:szCs w:val="18"/>
        </w:rPr>
        <w:t>G.Evardsone</w:t>
      </w:r>
    </w:p>
    <w:p w:rsidR="003152ED" w:rsidRPr="007C36AD" w:rsidRDefault="003152ED" w:rsidP="007C36AD">
      <w:pPr>
        <w:pStyle w:val="Pamattekstsaratkpi"/>
        <w:ind w:firstLine="0"/>
        <w:outlineLvl w:val="0"/>
        <w:rPr>
          <w:sz w:val="18"/>
          <w:szCs w:val="18"/>
        </w:rPr>
      </w:pPr>
      <w:r w:rsidRPr="00D679C1">
        <w:rPr>
          <w:sz w:val="18"/>
          <w:szCs w:val="18"/>
        </w:rPr>
        <w:t>67027629, Gunta.Evardsone@zm.gov.lv</w:t>
      </w:r>
    </w:p>
    <w:sectPr w:rsidR="003152ED" w:rsidRPr="007C36AD" w:rsidSect="007D7CBE">
      <w:headerReference w:type="even" r:id="rId8"/>
      <w:headerReference w:type="default" r:id="rId9"/>
      <w:footerReference w:type="even" r:id="rId10"/>
      <w:footerReference w:type="default" r:id="rId11"/>
      <w:footerReference w:type="first" r:id="rId12"/>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4C0" w:rsidRDefault="00D374C0">
      <w:r>
        <w:separator/>
      </w:r>
    </w:p>
  </w:endnote>
  <w:endnote w:type="continuationSeparator" w:id="0">
    <w:p w:rsidR="00D374C0" w:rsidRDefault="00D3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Default="002B30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3039" w:rsidRDefault="002B303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Pr="00D66EFD" w:rsidRDefault="00D66EFD" w:rsidP="00D66EFD">
    <w:pPr>
      <w:pStyle w:val="Kjene"/>
    </w:pPr>
    <w:r w:rsidRPr="00D66EFD">
      <w:rPr>
        <w:sz w:val="20"/>
      </w:rPr>
      <w:t>ZMnot</w:t>
    </w:r>
    <w:r w:rsidR="00BA20A7">
      <w:rPr>
        <w:sz w:val="20"/>
      </w:rPr>
      <w:t>p</w:t>
    </w:r>
    <w:r w:rsidR="007D7CBE">
      <w:rPr>
        <w:sz w:val="20"/>
      </w:rPr>
      <w:t>5_1111</w:t>
    </w:r>
    <w:r w:rsidRPr="00D66EFD">
      <w:rPr>
        <w:sz w:val="20"/>
      </w:rPr>
      <w:t>15_cukurs; Ministru kabineta noteikumu projekts „</w:t>
    </w:r>
    <w:r w:rsidR="008E346C" w:rsidRPr="009044CE">
      <w:rPr>
        <w:sz w:val="20"/>
        <w:szCs w:val="20"/>
      </w:rPr>
      <w:t>Dažādu veidu cukura kvalitātes, klasifikācijas un papildu marķējuma prasības</w:t>
    </w:r>
    <w:r w:rsidRPr="00D66EFD">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97" w:rsidRPr="00A27D39" w:rsidRDefault="00F93E97" w:rsidP="00F93E97">
    <w:pPr>
      <w:pStyle w:val="Kjene"/>
      <w:rPr>
        <w:sz w:val="20"/>
        <w:szCs w:val="20"/>
      </w:rPr>
    </w:pPr>
    <w:r w:rsidRPr="00A27D39">
      <w:rPr>
        <w:sz w:val="20"/>
        <w:szCs w:val="20"/>
      </w:rPr>
      <w:t>Z</w:t>
    </w:r>
    <w:r w:rsidR="00D66EFD">
      <w:rPr>
        <w:sz w:val="20"/>
        <w:szCs w:val="20"/>
      </w:rPr>
      <w:t>Mnot</w:t>
    </w:r>
    <w:r w:rsidR="00BA20A7">
      <w:rPr>
        <w:sz w:val="20"/>
        <w:szCs w:val="20"/>
      </w:rPr>
      <w:t>p</w:t>
    </w:r>
    <w:r w:rsidR="007D7CBE">
      <w:rPr>
        <w:sz w:val="20"/>
        <w:szCs w:val="20"/>
      </w:rPr>
      <w:t>5_1111</w:t>
    </w:r>
    <w:r w:rsidR="00D66EFD">
      <w:rPr>
        <w:sz w:val="20"/>
        <w:szCs w:val="20"/>
      </w:rPr>
      <w:t>15</w:t>
    </w:r>
    <w:r w:rsidRPr="00A27D39">
      <w:rPr>
        <w:sz w:val="20"/>
        <w:szCs w:val="20"/>
      </w:rPr>
      <w:t>_</w:t>
    </w:r>
    <w:r w:rsidR="00D66EFD">
      <w:rPr>
        <w:sz w:val="20"/>
        <w:szCs w:val="20"/>
      </w:rPr>
      <w:t>cukurs</w:t>
    </w:r>
    <w:r w:rsidRPr="00A27D39">
      <w:rPr>
        <w:sz w:val="20"/>
        <w:szCs w:val="20"/>
      </w:rPr>
      <w:t>; Ministru kabineta noteikumu projekts „</w:t>
    </w:r>
    <w:r w:rsidR="008E346C" w:rsidRPr="009044CE">
      <w:rPr>
        <w:sz w:val="20"/>
        <w:szCs w:val="20"/>
      </w:rPr>
      <w:t>Dažādu veidu cukura kvalitātes, klasifikācijas un papildu marķējuma prasības</w:t>
    </w:r>
    <w:r w:rsidRPr="00A27D3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4C0" w:rsidRDefault="00D374C0">
      <w:r>
        <w:separator/>
      </w:r>
    </w:p>
  </w:footnote>
  <w:footnote w:type="continuationSeparator" w:id="0">
    <w:p w:rsidR="00D374C0" w:rsidRDefault="00D37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Default="002B303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3039" w:rsidRDefault="002B303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39" w:rsidRDefault="002B303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B46C3">
      <w:rPr>
        <w:rStyle w:val="Lappusesnumurs"/>
        <w:noProof/>
      </w:rPr>
      <w:t>2</w:t>
    </w:r>
    <w:r>
      <w:rPr>
        <w:rStyle w:val="Lappusesnumurs"/>
      </w:rPr>
      <w:fldChar w:fldCharType="end"/>
    </w:r>
  </w:p>
  <w:p w:rsidR="002B3039" w:rsidRDefault="002B303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F04EE"/>
    <w:multiLevelType w:val="hybridMultilevel"/>
    <w:tmpl w:val="BAE0BEC0"/>
    <w:lvl w:ilvl="0" w:tplc="AA00486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06"/>
    <w:rsid w:val="000016B6"/>
    <w:rsid w:val="00003417"/>
    <w:rsid w:val="00006330"/>
    <w:rsid w:val="000066D2"/>
    <w:rsid w:val="00026D19"/>
    <w:rsid w:val="00031312"/>
    <w:rsid w:val="00034301"/>
    <w:rsid w:val="00034BF7"/>
    <w:rsid w:val="00040614"/>
    <w:rsid w:val="00045958"/>
    <w:rsid w:val="00053FF7"/>
    <w:rsid w:val="00054AA3"/>
    <w:rsid w:val="000748EF"/>
    <w:rsid w:val="00092ACF"/>
    <w:rsid w:val="000A62F5"/>
    <w:rsid w:val="000A7DB2"/>
    <w:rsid w:val="000B3CDA"/>
    <w:rsid w:val="000C1F9E"/>
    <w:rsid w:val="000E31D8"/>
    <w:rsid w:val="000E42E3"/>
    <w:rsid w:val="000F37EF"/>
    <w:rsid w:val="001106C0"/>
    <w:rsid w:val="001111E2"/>
    <w:rsid w:val="00125CFC"/>
    <w:rsid w:val="001323AB"/>
    <w:rsid w:val="00137B21"/>
    <w:rsid w:val="00137E1D"/>
    <w:rsid w:val="00150A73"/>
    <w:rsid w:val="00167EDB"/>
    <w:rsid w:val="00176C6D"/>
    <w:rsid w:val="001A75D8"/>
    <w:rsid w:val="001C1866"/>
    <w:rsid w:val="001C6AF2"/>
    <w:rsid w:val="001D0841"/>
    <w:rsid w:val="001D6720"/>
    <w:rsid w:val="001D7D94"/>
    <w:rsid w:val="00224B68"/>
    <w:rsid w:val="00243428"/>
    <w:rsid w:val="00253A80"/>
    <w:rsid w:val="00265BEA"/>
    <w:rsid w:val="0027442C"/>
    <w:rsid w:val="0027548D"/>
    <w:rsid w:val="0027690B"/>
    <w:rsid w:val="0028332F"/>
    <w:rsid w:val="00285BD2"/>
    <w:rsid w:val="002A3F0E"/>
    <w:rsid w:val="002B0C4C"/>
    <w:rsid w:val="002B3039"/>
    <w:rsid w:val="002D3C24"/>
    <w:rsid w:val="002E43E0"/>
    <w:rsid w:val="002F1E40"/>
    <w:rsid w:val="002F4434"/>
    <w:rsid w:val="003058FF"/>
    <w:rsid w:val="003078B9"/>
    <w:rsid w:val="0031059E"/>
    <w:rsid w:val="003152ED"/>
    <w:rsid w:val="00316C50"/>
    <w:rsid w:val="00335995"/>
    <w:rsid w:val="003361B2"/>
    <w:rsid w:val="00361CFF"/>
    <w:rsid w:val="00363AFE"/>
    <w:rsid w:val="00363CE2"/>
    <w:rsid w:val="00372AFF"/>
    <w:rsid w:val="003732CB"/>
    <w:rsid w:val="00376A7A"/>
    <w:rsid w:val="003777F5"/>
    <w:rsid w:val="00380D5E"/>
    <w:rsid w:val="003834BA"/>
    <w:rsid w:val="00391A44"/>
    <w:rsid w:val="003930DB"/>
    <w:rsid w:val="003C00AD"/>
    <w:rsid w:val="003C2220"/>
    <w:rsid w:val="003C4D76"/>
    <w:rsid w:val="003D048D"/>
    <w:rsid w:val="003D0E61"/>
    <w:rsid w:val="003D2566"/>
    <w:rsid w:val="003E5869"/>
    <w:rsid w:val="003F7BBC"/>
    <w:rsid w:val="00400999"/>
    <w:rsid w:val="00410B55"/>
    <w:rsid w:val="0041630F"/>
    <w:rsid w:val="00422283"/>
    <w:rsid w:val="0043388C"/>
    <w:rsid w:val="004414F6"/>
    <w:rsid w:val="00442775"/>
    <w:rsid w:val="00453535"/>
    <w:rsid w:val="00481680"/>
    <w:rsid w:val="0048565D"/>
    <w:rsid w:val="0049421A"/>
    <w:rsid w:val="004A168B"/>
    <w:rsid w:val="004B1529"/>
    <w:rsid w:val="004B2A2B"/>
    <w:rsid w:val="004C1FFF"/>
    <w:rsid w:val="004C77AF"/>
    <w:rsid w:val="004D02B2"/>
    <w:rsid w:val="004D488B"/>
    <w:rsid w:val="004D4B35"/>
    <w:rsid w:val="004E5E10"/>
    <w:rsid w:val="00501E0B"/>
    <w:rsid w:val="005073DE"/>
    <w:rsid w:val="00514992"/>
    <w:rsid w:val="005165F0"/>
    <w:rsid w:val="005418F6"/>
    <w:rsid w:val="00541FD4"/>
    <w:rsid w:val="00542496"/>
    <w:rsid w:val="00543526"/>
    <w:rsid w:val="00544B54"/>
    <w:rsid w:val="0055070F"/>
    <w:rsid w:val="005773DF"/>
    <w:rsid w:val="00577FC8"/>
    <w:rsid w:val="00580DF9"/>
    <w:rsid w:val="0058377F"/>
    <w:rsid w:val="005C1DCB"/>
    <w:rsid w:val="005C4D72"/>
    <w:rsid w:val="005D0D97"/>
    <w:rsid w:val="005D41E6"/>
    <w:rsid w:val="005E76AC"/>
    <w:rsid w:val="005E7CBA"/>
    <w:rsid w:val="0060140D"/>
    <w:rsid w:val="00606609"/>
    <w:rsid w:val="006127BC"/>
    <w:rsid w:val="006149FF"/>
    <w:rsid w:val="0061794F"/>
    <w:rsid w:val="00626149"/>
    <w:rsid w:val="0063016F"/>
    <w:rsid w:val="00634258"/>
    <w:rsid w:val="006466F7"/>
    <w:rsid w:val="00646722"/>
    <w:rsid w:val="00650029"/>
    <w:rsid w:val="0067106F"/>
    <w:rsid w:val="006716ED"/>
    <w:rsid w:val="0067694F"/>
    <w:rsid w:val="00676AEB"/>
    <w:rsid w:val="006917C6"/>
    <w:rsid w:val="006934A5"/>
    <w:rsid w:val="00694156"/>
    <w:rsid w:val="006A2517"/>
    <w:rsid w:val="006B1E21"/>
    <w:rsid w:val="006B26D9"/>
    <w:rsid w:val="006B7357"/>
    <w:rsid w:val="006D4072"/>
    <w:rsid w:val="006D56E2"/>
    <w:rsid w:val="006E3001"/>
    <w:rsid w:val="006E7365"/>
    <w:rsid w:val="006F3558"/>
    <w:rsid w:val="006F5D5B"/>
    <w:rsid w:val="00712A73"/>
    <w:rsid w:val="0071408D"/>
    <w:rsid w:val="00762641"/>
    <w:rsid w:val="00775907"/>
    <w:rsid w:val="00777F5E"/>
    <w:rsid w:val="007873C2"/>
    <w:rsid w:val="007901DF"/>
    <w:rsid w:val="007905C4"/>
    <w:rsid w:val="007A57C2"/>
    <w:rsid w:val="007A5B52"/>
    <w:rsid w:val="007B11AB"/>
    <w:rsid w:val="007B6917"/>
    <w:rsid w:val="007C36AD"/>
    <w:rsid w:val="007D0D06"/>
    <w:rsid w:val="007D5A2C"/>
    <w:rsid w:val="007D7CBE"/>
    <w:rsid w:val="007E01A6"/>
    <w:rsid w:val="007E7044"/>
    <w:rsid w:val="007E7CE5"/>
    <w:rsid w:val="0080653D"/>
    <w:rsid w:val="00812D41"/>
    <w:rsid w:val="008255B9"/>
    <w:rsid w:val="00835A53"/>
    <w:rsid w:val="00835AF5"/>
    <w:rsid w:val="00844745"/>
    <w:rsid w:val="00847B0E"/>
    <w:rsid w:val="00852D80"/>
    <w:rsid w:val="008563F2"/>
    <w:rsid w:val="0086217D"/>
    <w:rsid w:val="0087153D"/>
    <w:rsid w:val="0088160F"/>
    <w:rsid w:val="008963DF"/>
    <w:rsid w:val="008A20DE"/>
    <w:rsid w:val="008A5F5E"/>
    <w:rsid w:val="008C4BA8"/>
    <w:rsid w:val="008D17C6"/>
    <w:rsid w:val="008E346C"/>
    <w:rsid w:val="008E7428"/>
    <w:rsid w:val="008E75B5"/>
    <w:rsid w:val="008F4958"/>
    <w:rsid w:val="0090308F"/>
    <w:rsid w:val="009208E9"/>
    <w:rsid w:val="009238CA"/>
    <w:rsid w:val="009254CA"/>
    <w:rsid w:val="0093322B"/>
    <w:rsid w:val="00953A32"/>
    <w:rsid w:val="00967A87"/>
    <w:rsid w:val="00976B0A"/>
    <w:rsid w:val="00981A85"/>
    <w:rsid w:val="009858E0"/>
    <w:rsid w:val="009966CD"/>
    <w:rsid w:val="009A15AC"/>
    <w:rsid w:val="009A411F"/>
    <w:rsid w:val="009B1238"/>
    <w:rsid w:val="009B6C52"/>
    <w:rsid w:val="009C04A5"/>
    <w:rsid w:val="009D3A47"/>
    <w:rsid w:val="009E035F"/>
    <w:rsid w:val="009E09BA"/>
    <w:rsid w:val="009E3FB8"/>
    <w:rsid w:val="009F6573"/>
    <w:rsid w:val="009F6783"/>
    <w:rsid w:val="009F7742"/>
    <w:rsid w:val="00A1669A"/>
    <w:rsid w:val="00A27D39"/>
    <w:rsid w:val="00A30230"/>
    <w:rsid w:val="00A3192E"/>
    <w:rsid w:val="00A52629"/>
    <w:rsid w:val="00A5529F"/>
    <w:rsid w:val="00A62577"/>
    <w:rsid w:val="00A6308A"/>
    <w:rsid w:val="00A804E1"/>
    <w:rsid w:val="00AA128A"/>
    <w:rsid w:val="00AA47E3"/>
    <w:rsid w:val="00AC7A11"/>
    <w:rsid w:val="00AD1FEA"/>
    <w:rsid w:val="00AD5A02"/>
    <w:rsid w:val="00AE0342"/>
    <w:rsid w:val="00AE677C"/>
    <w:rsid w:val="00AF7A34"/>
    <w:rsid w:val="00B042BA"/>
    <w:rsid w:val="00B077D6"/>
    <w:rsid w:val="00B07EBD"/>
    <w:rsid w:val="00B16BD0"/>
    <w:rsid w:val="00B278FA"/>
    <w:rsid w:val="00B32743"/>
    <w:rsid w:val="00B50569"/>
    <w:rsid w:val="00B542DE"/>
    <w:rsid w:val="00B5436B"/>
    <w:rsid w:val="00B565F8"/>
    <w:rsid w:val="00B66ECE"/>
    <w:rsid w:val="00B707BA"/>
    <w:rsid w:val="00B738C3"/>
    <w:rsid w:val="00B821E0"/>
    <w:rsid w:val="00B95CBA"/>
    <w:rsid w:val="00BA20A7"/>
    <w:rsid w:val="00BB3993"/>
    <w:rsid w:val="00BB46C3"/>
    <w:rsid w:val="00BD0E1D"/>
    <w:rsid w:val="00BD1541"/>
    <w:rsid w:val="00BF06F5"/>
    <w:rsid w:val="00C05975"/>
    <w:rsid w:val="00C11050"/>
    <w:rsid w:val="00C11382"/>
    <w:rsid w:val="00C17C10"/>
    <w:rsid w:val="00C27B3F"/>
    <w:rsid w:val="00C31D15"/>
    <w:rsid w:val="00C31DC4"/>
    <w:rsid w:val="00C40369"/>
    <w:rsid w:val="00C42DE3"/>
    <w:rsid w:val="00C43BA9"/>
    <w:rsid w:val="00C4402E"/>
    <w:rsid w:val="00C53551"/>
    <w:rsid w:val="00C56723"/>
    <w:rsid w:val="00C60015"/>
    <w:rsid w:val="00C6617D"/>
    <w:rsid w:val="00C6691D"/>
    <w:rsid w:val="00C730BA"/>
    <w:rsid w:val="00C81C97"/>
    <w:rsid w:val="00C83B5F"/>
    <w:rsid w:val="00C84E83"/>
    <w:rsid w:val="00C919D3"/>
    <w:rsid w:val="00C923EA"/>
    <w:rsid w:val="00CA0417"/>
    <w:rsid w:val="00CA7507"/>
    <w:rsid w:val="00CB0315"/>
    <w:rsid w:val="00CC24CF"/>
    <w:rsid w:val="00CC55FA"/>
    <w:rsid w:val="00CD059B"/>
    <w:rsid w:val="00CE3DDD"/>
    <w:rsid w:val="00CE67BE"/>
    <w:rsid w:val="00D03269"/>
    <w:rsid w:val="00D05AEB"/>
    <w:rsid w:val="00D1090B"/>
    <w:rsid w:val="00D34B0E"/>
    <w:rsid w:val="00D37013"/>
    <w:rsid w:val="00D374C0"/>
    <w:rsid w:val="00D45576"/>
    <w:rsid w:val="00D535D2"/>
    <w:rsid w:val="00D56DD2"/>
    <w:rsid w:val="00D66EFD"/>
    <w:rsid w:val="00D71BEB"/>
    <w:rsid w:val="00D76A6E"/>
    <w:rsid w:val="00D87F76"/>
    <w:rsid w:val="00D90035"/>
    <w:rsid w:val="00D90CEF"/>
    <w:rsid w:val="00DB0E8D"/>
    <w:rsid w:val="00DB4A14"/>
    <w:rsid w:val="00DC5993"/>
    <w:rsid w:val="00DD2864"/>
    <w:rsid w:val="00DE1C73"/>
    <w:rsid w:val="00DF689E"/>
    <w:rsid w:val="00E027D3"/>
    <w:rsid w:val="00E15EB9"/>
    <w:rsid w:val="00E2309B"/>
    <w:rsid w:val="00E2405A"/>
    <w:rsid w:val="00E31D6C"/>
    <w:rsid w:val="00E34606"/>
    <w:rsid w:val="00E40A2F"/>
    <w:rsid w:val="00E51DE6"/>
    <w:rsid w:val="00E5455D"/>
    <w:rsid w:val="00E55173"/>
    <w:rsid w:val="00E554CB"/>
    <w:rsid w:val="00E56FD3"/>
    <w:rsid w:val="00E6751E"/>
    <w:rsid w:val="00E678F8"/>
    <w:rsid w:val="00E72141"/>
    <w:rsid w:val="00E73D1B"/>
    <w:rsid w:val="00E75135"/>
    <w:rsid w:val="00E75D55"/>
    <w:rsid w:val="00E811BA"/>
    <w:rsid w:val="00E905AF"/>
    <w:rsid w:val="00E91C98"/>
    <w:rsid w:val="00EA5893"/>
    <w:rsid w:val="00EB7834"/>
    <w:rsid w:val="00EC01E6"/>
    <w:rsid w:val="00EC23AF"/>
    <w:rsid w:val="00EE0797"/>
    <w:rsid w:val="00EF4433"/>
    <w:rsid w:val="00F07F77"/>
    <w:rsid w:val="00F11679"/>
    <w:rsid w:val="00F1226F"/>
    <w:rsid w:val="00F1246F"/>
    <w:rsid w:val="00F4520B"/>
    <w:rsid w:val="00F4545A"/>
    <w:rsid w:val="00F61238"/>
    <w:rsid w:val="00F61D8E"/>
    <w:rsid w:val="00F620A6"/>
    <w:rsid w:val="00F64A0B"/>
    <w:rsid w:val="00F76897"/>
    <w:rsid w:val="00F93E97"/>
    <w:rsid w:val="00FA30D4"/>
    <w:rsid w:val="00FB069A"/>
    <w:rsid w:val="00FB1849"/>
    <w:rsid w:val="00FD44EC"/>
    <w:rsid w:val="00FD486A"/>
    <w:rsid w:val="00FD586F"/>
    <w:rsid w:val="00FE02B4"/>
    <w:rsid w:val="00FE1733"/>
    <w:rsid w:val="00FF23B8"/>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29FDD8A-E83A-45BF-AFC8-19817D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aliases w:val="Parastais"/>
    <w:qFormat/>
    <w:rPr>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customStyle="1" w:styleId="hps">
    <w:name w:val="hps"/>
    <w:rsid w:val="00D05AEB"/>
  </w:style>
  <w:style w:type="character" w:styleId="Lappusesnumurs">
    <w:name w:val="page number"/>
    <w:basedOn w:val="Noklusjumarindkopasfonts"/>
  </w:style>
  <w:style w:type="paragraph" w:customStyle="1" w:styleId="naislab">
    <w:name w:val="naislab"/>
    <w:basedOn w:val="Parasts"/>
    <w:pPr>
      <w:spacing w:before="79" w:after="79"/>
      <w:jc w:val="right"/>
    </w:pPr>
  </w:style>
  <w:style w:type="paragraph" w:customStyle="1" w:styleId="naisnod">
    <w:name w:val="naisnod"/>
    <w:basedOn w:val="Parasts"/>
    <w:pPr>
      <w:spacing w:before="100" w:beforeAutospacing="1" w:after="100" w:afterAutospacing="1"/>
    </w:pPr>
  </w:style>
  <w:style w:type="paragraph" w:customStyle="1" w:styleId="naisc">
    <w:name w:val="naisc"/>
    <w:basedOn w:val="Parasts"/>
    <w:pPr>
      <w:spacing w:before="100" w:beforeAutospacing="1" w:after="100" w:afterAutospacing="1"/>
    </w:pPr>
  </w:style>
  <w:style w:type="paragraph" w:customStyle="1" w:styleId="naiskr">
    <w:name w:val="naiskr"/>
    <w:basedOn w:val="Parasts"/>
    <w:pPr>
      <w:spacing w:before="100" w:beforeAutospacing="1" w:after="100" w:afterAutospacing="1"/>
    </w:pPr>
  </w:style>
  <w:style w:type="paragraph" w:styleId="Balonteksts">
    <w:name w:val="Balloon Text"/>
    <w:basedOn w:val="Parasts"/>
    <w:link w:val="BalontekstsRakstz"/>
    <w:rsid w:val="00B66ECE"/>
    <w:rPr>
      <w:rFonts w:ascii="Segoe UI" w:hAnsi="Segoe UI" w:cs="Segoe UI"/>
      <w:sz w:val="18"/>
      <w:szCs w:val="18"/>
    </w:rPr>
  </w:style>
  <w:style w:type="character" w:customStyle="1" w:styleId="BalontekstsRakstz">
    <w:name w:val="Balonteksts Rakstz."/>
    <w:link w:val="Balonteksts"/>
    <w:rsid w:val="00B66ECE"/>
    <w:rPr>
      <w:rFonts w:ascii="Segoe UI" w:hAnsi="Segoe UI" w:cs="Segoe UI"/>
      <w:sz w:val="18"/>
      <w:szCs w:val="18"/>
    </w:rPr>
  </w:style>
  <w:style w:type="character" w:styleId="Hipersaite">
    <w:name w:val="Hyperlink"/>
    <w:rsid w:val="00C43BA9"/>
    <w:rPr>
      <w:color w:val="0563C1"/>
      <w:u w:val="single"/>
    </w:rPr>
  </w:style>
  <w:style w:type="character" w:styleId="Komentraatsauce">
    <w:name w:val="annotation reference"/>
    <w:rsid w:val="001106C0"/>
    <w:rPr>
      <w:sz w:val="16"/>
      <w:szCs w:val="16"/>
    </w:rPr>
  </w:style>
  <w:style w:type="paragraph" w:styleId="Komentrateksts">
    <w:name w:val="annotation text"/>
    <w:basedOn w:val="Parasts"/>
    <w:link w:val="KomentratekstsRakstz"/>
    <w:rsid w:val="001106C0"/>
    <w:rPr>
      <w:sz w:val="20"/>
      <w:szCs w:val="20"/>
    </w:rPr>
  </w:style>
  <w:style w:type="character" w:customStyle="1" w:styleId="KomentratekstsRakstz">
    <w:name w:val="Komentāra teksts Rakstz."/>
    <w:basedOn w:val="Noklusjumarindkopasfonts"/>
    <w:link w:val="Komentrateksts"/>
    <w:rsid w:val="001106C0"/>
  </w:style>
  <w:style w:type="paragraph" w:styleId="Komentratma">
    <w:name w:val="annotation subject"/>
    <w:basedOn w:val="Komentrateksts"/>
    <w:next w:val="Komentrateksts"/>
    <w:link w:val="KomentratmaRakstz"/>
    <w:rsid w:val="001106C0"/>
    <w:rPr>
      <w:b/>
      <w:bCs/>
    </w:rPr>
  </w:style>
  <w:style w:type="character" w:customStyle="1" w:styleId="KomentratmaRakstz">
    <w:name w:val="Komentāra tēma Rakstz."/>
    <w:link w:val="Komentratma"/>
    <w:rsid w:val="001106C0"/>
    <w:rPr>
      <w:b/>
      <w:bCs/>
    </w:rPr>
  </w:style>
  <w:style w:type="table" w:styleId="Reatabula">
    <w:name w:val="Table Grid"/>
    <w:basedOn w:val="Parastatabula"/>
    <w:rsid w:val="00A5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B821E0"/>
    <w:rPr>
      <w:color w:val="808080"/>
    </w:rPr>
  </w:style>
  <w:style w:type="paragraph" w:styleId="Sarakstarindkopa">
    <w:name w:val="List Paragraph"/>
    <w:basedOn w:val="Parasts"/>
    <w:uiPriority w:val="34"/>
    <w:qFormat/>
    <w:rsid w:val="009B1238"/>
    <w:pPr>
      <w:ind w:left="720"/>
      <w:contextualSpacing/>
    </w:pPr>
  </w:style>
  <w:style w:type="character" w:customStyle="1" w:styleId="Tablecaption">
    <w:name w:val="Table caption_"/>
    <w:basedOn w:val="Noklusjumarindkopasfonts"/>
    <w:link w:val="Tablecaption0"/>
    <w:rsid w:val="00E55173"/>
    <w:rPr>
      <w:rFonts w:ascii="Arial" w:eastAsia="Arial" w:hAnsi="Arial" w:cs="Arial"/>
      <w:b/>
      <w:bCs/>
      <w:sz w:val="18"/>
      <w:szCs w:val="18"/>
      <w:shd w:val="clear" w:color="auto" w:fill="FFFFFF"/>
    </w:rPr>
  </w:style>
  <w:style w:type="character" w:customStyle="1" w:styleId="Bodytext2">
    <w:name w:val="Body text (2)"/>
    <w:basedOn w:val="Noklusjumarindkopasfonts"/>
    <w:rsid w:val="00E55173"/>
    <w:rPr>
      <w:rFonts w:ascii="Arial" w:eastAsia="Arial" w:hAnsi="Arial" w:cs="Arial"/>
      <w:b w:val="0"/>
      <w:bCs w:val="0"/>
      <w:i w:val="0"/>
      <w:iCs w:val="0"/>
      <w:smallCaps w:val="0"/>
      <w:strike w:val="0"/>
      <w:color w:val="000000"/>
      <w:spacing w:val="0"/>
      <w:w w:val="100"/>
      <w:position w:val="0"/>
      <w:sz w:val="17"/>
      <w:szCs w:val="17"/>
      <w:u w:val="none"/>
      <w:lang w:val="lv-LV" w:eastAsia="lv-LV" w:bidi="lv-LV"/>
    </w:rPr>
  </w:style>
  <w:style w:type="paragraph" w:customStyle="1" w:styleId="Tablecaption0">
    <w:name w:val="Table caption"/>
    <w:basedOn w:val="Parasts"/>
    <w:link w:val="Tablecaption"/>
    <w:rsid w:val="00E55173"/>
    <w:pPr>
      <w:widowControl w:val="0"/>
      <w:shd w:val="clear" w:color="auto" w:fill="FFFFFF"/>
      <w:spacing w:line="0" w:lineRule="atLeast"/>
    </w:pPr>
    <w:rPr>
      <w:rFonts w:ascii="Arial" w:eastAsia="Arial" w:hAnsi="Arial" w:cs="Arial"/>
      <w:b/>
      <w:bCs/>
      <w:sz w:val="18"/>
      <w:szCs w:val="18"/>
      <w:lang w:val="en-US" w:eastAsia="en-US"/>
    </w:rPr>
  </w:style>
  <w:style w:type="paragraph" w:styleId="Pamattekstsaratkpi">
    <w:name w:val="Body Text Indent"/>
    <w:basedOn w:val="Parasts"/>
    <w:link w:val="PamattekstsaratkpiRakstz"/>
    <w:rsid w:val="003152ED"/>
    <w:pPr>
      <w:ind w:firstLine="720"/>
      <w:jc w:val="both"/>
    </w:pPr>
    <w:rPr>
      <w:sz w:val="28"/>
      <w:szCs w:val="20"/>
      <w:lang w:eastAsia="en-US"/>
    </w:rPr>
  </w:style>
  <w:style w:type="character" w:customStyle="1" w:styleId="PamattekstsaratkpiRakstz">
    <w:name w:val="Pamatteksts ar atkāpi Rakstz."/>
    <w:basedOn w:val="Noklusjumarindkopasfonts"/>
    <w:link w:val="Pamattekstsaratkpi"/>
    <w:rsid w:val="003152ED"/>
    <w:rPr>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7635">
      <w:bodyDiv w:val="1"/>
      <w:marLeft w:val="0"/>
      <w:marRight w:val="0"/>
      <w:marTop w:val="0"/>
      <w:marBottom w:val="0"/>
      <w:divBdr>
        <w:top w:val="none" w:sz="0" w:space="0" w:color="auto"/>
        <w:left w:val="none" w:sz="0" w:space="0" w:color="auto"/>
        <w:bottom w:val="none" w:sz="0" w:space="0" w:color="auto"/>
        <w:right w:val="none" w:sz="0" w:space="0" w:color="auto"/>
      </w:divBdr>
      <w:divsChild>
        <w:div w:id="867530407">
          <w:marLeft w:val="0"/>
          <w:marRight w:val="0"/>
          <w:marTop w:val="0"/>
          <w:marBottom w:val="0"/>
          <w:divBdr>
            <w:top w:val="none" w:sz="0" w:space="0" w:color="auto"/>
            <w:left w:val="none" w:sz="0" w:space="0" w:color="auto"/>
            <w:bottom w:val="none" w:sz="0" w:space="0" w:color="auto"/>
            <w:right w:val="none" w:sz="0" w:space="0" w:color="auto"/>
          </w:divBdr>
          <w:divsChild>
            <w:div w:id="1981304081">
              <w:marLeft w:val="585"/>
              <w:marRight w:val="0"/>
              <w:marTop w:val="75"/>
              <w:marBottom w:val="0"/>
              <w:divBdr>
                <w:top w:val="none" w:sz="0" w:space="0" w:color="auto"/>
                <w:left w:val="none" w:sz="0" w:space="0" w:color="auto"/>
                <w:bottom w:val="none" w:sz="0" w:space="0" w:color="auto"/>
                <w:right w:val="none" w:sz="0" w:space="0" w:color="auto"/>
              </w:divBdr>
              <w:divsChild>
                <w:div w:id="359673425">
                  <w:marLeft w:val="0"/>
                  <w:marRight w:val="1050"/>
                  <w:marTop w:val="0"/>
                  <w:marBottom w:val="0"/>
                  <w:divBdr>
                    <w:top w:val="none" w:sz="0" w:space="0" w:color="auto"/>
                    <w:left w:val="none" w:sz="0" w:space="0" w:color="auto"/>
                    <w:bottom w:val="none" w:sz="0" w:space="0" w:color="auto"/>
                    <w:right w:val="none" w:sz="0" w:space="0" w:color="auto"/>
                  </w:divBdr>
                  <w:divsChild>
                    <w:div w:id="368189223">
                      <w:marLeft w:val="0"/>
                      <w:marRight w:val="0"/>
                      <w:marTop w:val="0"/>
                      <w:marBottom w:val="150"/>
                      <w:divBdr>
                        <w:top w:val="none" w:sz="0" w:space="0" w:color="auto"/>
                        <w:left w:val="none" w:sz="0" w:space="0" w:color="auto"/>
                        <w:bottom w:val="none" w:sz="0" w:space="0" w:color="auto"/>
                        <w:right w:val="none" w:sz="0" w:space="0" w:color="auto"/>
                      </w:divBdr>
                    </w:div>
                    <w:div w:id="894312247">
                      <w:marLeft w:val="0"/>
                      <w:marRight w:val="0"/>
                      <w:marTop w:val="0"/>
                      <w:marBottom w:val="150"/>
                      <w:divBdr>
                        <w:top w:val="none" w:sz="0" w:space="0" w:color="auto"/>
                        <w:left w:val="none" w:sz="0" w:space="0" w:color="auto"/>
                        <w:bottom w:val="none" w:sz="0" w:space="0" w:color="auto"/>
                        <w:right w:val="none" w:sz="0" w:space="0" w:color="auto"/>
                      </w:divBdr>
                      <w:divsChild>
                        <w:div w:id="656306896">
                          <w:marLeft w:val="0"/>
                          <w:marRight w:val="0"/>
                          <w:marTop w:val="0"/>
                          <w:marBottom w:val="0"/>
                          <w:divBdr>
                            <w:top w:val="none" w:sz="0" w:space="0" w:color="auto"/>
                            <w:left w:val="none" w:sz="0" w:space="0" w:color="auto"/>
                            <w:bottom w:val="none" w:sz="0" w:space="0" w:color="auto"/>
                            <w:right w:val="none" w:sz="0" w:space="0" w:color="auto"/>
                          </w:divBdr>
                        </w:div>
                      </w:divsChild>
                    </w:div>
                    <w:div w:id="1546747520">
                      <w:marLeft w:val="0"/>
                      <w:marRight w:val="0"/>
                      <w:marTop w:val="0"/>
                      <w:marBottom w:val="150"/>
                      <w:divBdr>
                        <w:top w:val="none" w:sz="0" w:space="0" w:color="auto"/>
                        <w:left w:val="none" w:sz="0" w:space="0" w:color="auto"/>
                        <w:bottom w:val="none" w:sz="0" w:space="0" w:color="auto"/>
                        <w:right w:val="none" w:sz="0" w:space="0" w:color="auto"/>
                      </w:divBdr>
                    </w:div>
                    <w:div w:id="1723485345">
                      <w:marLeft w:val="0"/>
                      <w:marRight w:val="0"/>
                      <w:marTop w:val="0"/>
                      <w:marBottom w:val="150"/>
                      <w:divBdr>
                        <w:top w:val="none" w:sz="0" w:space="0" w:color="auto"/>
                        <w:left w:val="none" w:sz="0" w:space="0" w:color="auto"/>
                        <w:bottom w:val="none" w:sz="0" w:space="0" w:color="auto"/>
                        <w:right w:val="none" w:sz="0" w:space="0" w:color="auto"/>
                      </w:divBdr>
                      <w:divsChild>
                        <w:div w:id="129832103">
                          <w:marLeft w:val="232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EE76-4FD3-4E8F-8B3A-57426BA4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3675</Characters>
  <Application>Microsoft Office Word</Application>
  <DocSecurity>0</DocSecurity>
  <Lines>105</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2004.gada 23.novembra noteikumos Nr.964 "Pārtikas preču marķēšanas noteikumi"</vt:lpstr>
      <vt:lpstr>Grozījumi Ministru kabineta 2004.gada 23.novembra noteikumos Nr.964 "Pārtikas preču marķēšanas noteikumi"</vt:lpstr>
    </vt:vector>
  </TitlesOfParts>
  <Company>ZM</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23.novembra noteikumos Nr.964 "Pārtikas preču marķēšanas noteikumi"</dc:title>
  <dc:subject>noteikumu projekts</dc:subject>
  <dc:creator>Daina Krastiņa</dc:creator>
  <cp:keywords/>
  <dc:description>Daina.Krastina@zm.gov.lv, 67027305</dc:description>
  <cp:lastModifiedBy>Antra Dāldere</cp:lastModifiedBy>
  <cp:revision>5</cp:revision>
  <cp:lastPrinted>2014-12-04T07:45:00Z</cp:lastPrinted>
  <dcterms:created xsi:type="dcterms:W3CDTF">2015-11-12T06:42:00Z</dcterms:created>
  <dcterms:modified xsi:type="dcterms:W3CDTF">2015-11-12T09:00:00Z</dcterms:modified>
</cp:coreProperties>
</file>