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29" w:rsidRPr="000F1D56" w:rsidRDefault="00807429" w:rsidP="00FD486A">
      <w:pPr>
        <w:ind w:firstLine="720"/>
        <w:jc w:val="right"/>
      </w:pPr>
      <w:r w:rsidRPr="000F1D56">
        <w:t>9</w:t>
      </w:r>
      <w:r w:rsidR="00D66EFD" w:rsidRPr="000F1D56">
        <w:t>.p</w:t>
      </w:r>
      <w:r w:rsidR="00A52629" w:rsidRPr="000F1D56">
        <w:t>ielikums</w:t>
      </w:r>
    </w:p>
    <w:p w:rsidR="000F1D56" w:rsidRPr="0030636F" w:rsidRDefault="000F1D56" w:rsidP="000F1D56">
      <w:pPr>
        <w:ind w:firstLine="720"/>
        <w:jc w:val="right"/>
      </w:pPr>
      <w:r w:rsidRPr="0030636F">
        <w:t>Ministru kabineta</w:t>
      </w:r>
    </w:p>
    <w:p w:rsidR="000F1D56" w:rsidRPr="0030636F" w:rsidRDefault="000F1D56" w:rsidP="000F1D56">
      <w:pPr>
        <w:ind w:firstLine="720"/>
        <w:jc w:val="right"/>
      </w:pPr>
      <w:r w:rsidRPr="0030636F">
        <w:t>2015. gada</w:t>
      </w:r>
      <w:r w:rsidRPr="0030636F">
        <w:tab/>
        <w:t>.novembra</w:t>
      </w:r>
    </w:p>
    <w:p w:rsidR="000F1D56" w:rsidRDefault="000F1D56" w:rsidP="000F1D56">
      <w:pPr>
        <w:jc w:val="right"/>
      </w:pPr>
      <w:r w:rsidRPr="0030636F">
        <w:t>noteikumiem Nr</w:t>
      </w:r>
      <w:r>
        <w:t>.</w:t>
      </w:r>
      <w:r>
        <w:tab/>
      </w:r>
    </w:p>
    <w:p w:rsidR="0041630F" w:rsidRPr="000F1D56" w:rsidRDefault="0041630F" w:rsidP="00E15EB9">
      <w:pPr>
        <w:jc w:val="center"/>
      </w:pPr>
    </w:p>
    <w:p w:rsidR="00AF59FD" w:rsidRPr="000F1D56" w:rsidRDefault="00AF59FD" w:rsidP="004A0F31">
      <w:pPr>
        <w:ind w:firstLine="720"/>
        <w:jc w:val="center"/>
        <w:rPr>
          <w:b/>
        </w:rPr>
      </w:pPr>
      <w:r w:rsidRPr="000F1D56">
        <w:rPr>
          <w:b/>
        </w:rPr>
        <w:t>Sulfātu pelnu noteikšana</w:t>
      </w:r>
    </w:p>
    <w:p w:rsidR="004A0F31" w:rsidRPr="000F1D56" w:rsidRDefault="004A0F31" w:rsidP="00AF59FD">
      <w:pPr>
        <w:ind w:firstLine="720"/>
        <w:jc w:val="both"/>
      </w:pPr>
    </w:p>
    <w:p w:rsidR="00AF59FD" w:rsidRPr="000F1D56" w:rsidRDefault="000F1D56" w:rsidP="00C00B3D">
      <w:pPr>
        <w:ind w:firstLine="720"/>
        <w:jc w:val="both"/>
      </w:pPr>
      <w:r>
        <w:t xml:space="preserve">1. </w:t>
      </w:r>
      <w:r w:rsidR="00AF59FD" w:rsidRPr="000F1D56">
        <w:t>Izmantojot šo metodi, nosaka sulfātu pelnu sastāvu šādiem cukura veidiem:</w:t>
      </w:r>
    </w:p>
    <w:p w:rsidR="00AF59FD" w:rsidRPr="000F1D56" w:rsidRDefault="000F1D56" w:rsidP="00C00B3D">
      <w:pPr>
        <w:ind w:firstLine="720"/>
        <w:jc w:val="both"/>
      </w:pPr>
      <w:r>
        <w:t xml:space="preserve">1.1. </w:t>
      </w:r>
      <w:r w:rsidR="00AF59FD" w:rsidRPr="000F1D56">
        <w:t>glikozes sīrupam;</w:t>
      </w:r>
    </w:p>
    <w:p w:rsidR="00AF59FD" w:rsidRPr="000F1D56" w:rsidRDefault="000F1D56" w:rsidP="00C00B3D">
      <w:pPr>
        <w:ind w:firstLine="720"/>
        <w:jc w:val="both"/>
      </w:pPr>
      <w:r>
        <w:t xml:space="preserve">1.2. </w:t>
      </w:r>
      <w:r w:rsidR="00AF59FD" w:rsidRPr="000F1D56">
        <w:t>sausam glikozes sīrupam;</w:t>
      </w:r>
    </w:p>
    <w:p w:rsidR="00AF59FD" w:rsidRPr="000F1D56" w:rsidRDefault="00C00B3D" w:rsidP="00C00B3D">
      <w:pPr>
        <w:ind w:firstLine="720"/>
        <w:jc w:val="both"/>
      </w:pPr>
      <w:r>
        <w:t xml:space="preserve">1.3. </w:t>
      </w:r>
      <w:r w:rsidR="00AF59FD" w:rsidRPr="000F1D56">
        <w:t>dekstrozes monohidrātam;</w:t>
      </w:r>
    </w:p>
    <w:p w:rsidR="00AF59FD" w:rsidRPr="000F1D56" w:rsidRDefault="00C00B3D" w:rsidP="00C00B3D">
      <w:pPr>
        <w:ind w:firstLine="720"/>
        <w:jc w:val="both"/>
      </w:pPr>
      <w:r>
        <w:t xml:space="preserve">1.4. </w:t>
      </w:r>
      <w:r w:rsidR="00AF59FD" w:rsidRPr="000F1D56">
        <w:t>bezūdens dekstrozei.</w:t>
      </w:r>
    </w:p>
    <w:p w:rsidR="004A0F31" w:rsidRPr="000F1D56" w:rsidRDefault="004A0F31" w:rsidP="00C00B3D">
      <w:pPr>
        <w:ind w:firstLine="720"/>
        <w:jc w:val="both"/>
      </w:pPr>
    </w:p>
    <w:p w:rsidR="00AF59FD" w:rsidRPr="000F1D56" w:rsidRDefault="00C00B3D" w:rsidP="00C00B3D">
      <w:pPr>
        <w:ind w:firstLine="720"/>
        <w:jc w:val="both"/>
      </w:pPr>
      <w:r>
        <w:t xml:space="preserve">2. </w:t>
      </w:r>
      <w:r w:rsidR="00AF59FD" w:rsidRPr="000F1D56">
        <w:t>Lielums, kas noteikts, izmantojot šo metodi, ir sulfātu pelnu saturs.</w:t>
      </w:r>
    </w:p>
    <w:p w:rsidR="004A0F31" w:rsidRPr="000F1D56" w:rsidRDefault="004A0F31" w:rsidP="00C00B3D">
      <w:pPr>
        <w:ind w:firstLine="720"/>
        <w:jc w:val="both"/>
      </w:pPr>
    </w:p>
    <w:p w:rsidR="00AF59FD" w:rsidRPr="000F1D56" w:rsidRDefault="00C00B3D" w:rsidP="00C00B3D">
      <w:pPr>
        <w:ind w:firstLine="720"/>
        <w:jc w:val="both"/>
      </w:pPr>
      <w:r>
        <w:t xml:space="preserve">3. </w:t>
      </w:r>
      <w:r w:rsidR="00AF59FD" w:rsidRPr="000F1D56">
        <w:t>Pelnu saturs tiek noteikts pēc parauga sadedzināšanas sērskābes klātbūtnē oksidējošā atmosfērā 525 °C temperatūrā un</w:t>
      </w:r>
      <w:proofErr w:type="gramStart"/>
      <w:r w:rsidR="00AF59FD" w:rsidRPr="000F1D56">
        <w:t xml:space="preserve"> aprēķināts procentos</w:t>
      </w:r>
      <w:proofErr w:type="gramEnd"/>
      <w:r w:rsidR="00AF59FD" w:rsidRPr="000F1D56">
        <w:t xml:space="preserve"> no parauga masas.</w:t>
      </w:r>
    </w:p>
    <w:p w:rsidR="004A0F31" w:rsidRPr="000F1D56" w:rsidRDefault="004A0F31" w:rsidP="00C00B3D">
      <w:pPr>
        <w:ind w:firstLine="720"/>
        <w:jc w:val="both"/>
      </w:pPr>
    </w:p>
    <w:p w:rsidR="00AF59FD" w:rsidRPr="000F1D56" w:rsidRDefault="00C00B3D" w:rsidP="00C00B3D">
      <w:pPr>
        <w:ind w:firstLine="720"/>
        <w:jc w:val="both"/>
      </w:pPr>
      <w:r>
        <w:t xml:space="preserve">4. </w:t>
      </w:r>
      <w:r w:rsidR="00AF59FD" w:rsidRPr="000F1D56">
        <w:t>Reaģenti: atšķaidīts sērskābes šķīdums. 100 ml koncentrētas sērskābes (20 °C temperatūrā blīvums ir 1,84 g/ml, 96 % m/m), lēni maisot, uzmanīgi pievieno 300 ml ūdens un šķīdumu atdzesē.</w:t>
      </w:r>
    </w:p>
    <w:p w:rsidR="004A0F31" w:rsidRPr="000F1D56" w:rsidRDefault="004A0F31" w:rsidP="00C00B3D">
      <w:pPr>
        <w:ind w:firstLine="720"/>
        <w:jc w:val="both"/>
      </w:pPr>
    </w:p>
    <w:p w:rsidR="00AF59FD" w:rsidRPr="000F1D56" w:rsidRDefault="00C00B3D" w:rsidP="00C00B3D">
      <w:pPr>
        <w:ind w:firstLine="720"/>
        <w:jc w:val="both"/>
      </w:pPr>
      <w:r>
        <w:t xml:space="preserve">5. </w:t>
      </w:r>
      <w:r w:rsidR="00AF59FD" w:rsidRPr="000F1D56">
        <w:t>Iekārtas:</w:t>
      </w:r>
    </w:p>
    <w:p w:rsidR="00AF59FD" w:rsidRPr="000F1D56" w:rsidRDefault="00C00B3D" w:rsidP="00C00B3D">
      <w:pPr>
        <w:ind w:firstLine="720"/>
        <w:jc w:val="both"/>
      </w:pPr>
      <w:r>
        <w:t xml:space="preserve">5.1. </w:t>
      </w:r>
      <w:r w:rsidR="00AF59FD" w:rsidRPr="000F1D56">
        <w:t>elektriskā mufeļkrāsns, kas aprīkota ar pirometru un nodrošina 525</w:t>
      </w:r>
      <w:r w:rsidR="00BC1025" w:rsidRPr="000F1D56">
        <w:t> </w:t>
      </w:r>
      <w:r w:rsidR="00AF59FD" w:rsidRPr="000F1D56">
        <w:t>±</w:t>
      </w:r>
      <w:r w:rsidR="00BC1025" w:rsidRPr="000F1D56">
        <w:t> </w:t>
      </w:r>
      <w:r w:rsidR="00AF59FD" w:rsidRPr="000F1D56">
        <w:t>25 °C temperatūru;</w:t>
      </w:r>
    </w:p>
    <w:p w:rsidR="00AF59FD" w:rsidRPr="000F1D56" w:rsidRDefault="00C00B3D" w:rsidP="00C00B3D">
      <w:pPr>
        <w:ind w:firstLine="720"/>
        <w:jc w:val="both"/>
      </w:pPr>
      <w:r>
        <w:t xml:space="preserve">5.2. </w:t>
      </w:r>
      <w:r w:rsidR="00AF59FD" w:rsidRPr="000F1D56">
        <w:t>analītiskie svari ar svēršanas precizitāti līdz 0,1 mg;</w:t>
      </w:r>
    </w:p>
    <w:p w:rsidR="00AF59FD" w:rsidRPr="000F1D56" w:rsidRDefault="00C00B3D" w:rsidP="00C00B3D">
      <w:pPr>
        <w:ind w:firstLine="720"/>
        <w:jc w:val="both"/>
      </w:pPr>
      <w:r>
        <w:t xml:space="preserve">5.3. </w:t>
      </w:r>
      <w:r w:rsidR="00AF59FD" w:rsidRPr="000F1D56">
        <w:t>piemērota tilpuma platīna vai kvarca pārpelnošanas tīģeļi;</w:t>
      </w:r>
    </w:p>
    <w:p w:rsidR="00AF59FD" w:rsidRPr="000F1D56" w:rsidRDefault="00C00B3D" w:rsidP="00C00B3D">
      <w:pPr>
        <w:ind w:firstLine="720"/>
        <w:jc w:val="both"/>
      </w:pPr>
      <w:r>
        <w:t xml:space="preserve">5.4. </w:t>
      </w:r>
      <w:r w:rsidR="00AF59FD" w:rsidRPr="000F1D56">
        <w:t xml:space="preserve">eksikators, kurā atrodas svaigi aktivēts </w:t>
      </w:r>
      <w:proofErr w:type="spellStart"/>
      <w:r w:rsidR="00AF59FD" w:rsidRPr="000F1D56">
        <w:t>silikagels</w:t>
      </w:r>
      <w:proofErr w:type="spellEnd"/>
      <w:r w:rsidR="00AF59FD" w:rsidRPr="000F1D56">
        <w:t xml:space="preserve"> vai līdzīga žāvējoša viela ar ūdens satura indikatoru.</w:t>
      </w:r>
    </w:p>
    <w:p w:rsidR="004A0F31" w:rsidRPr="000F1D56" w:rsidRDefault="004A0F31" w:rsidP="00C00B3D">
      <w:pPr>
        <w:ind w:firstLine="720"/>
        <w:jc w:val="both"/>
      </w:pPr>
    </w:p>
    <w:p w:rsidR="00AF59FD" w:rsidRPr="000F1D56" w:rsidRDefault="00C00B3D" w:rsidP="00C00B3D">
      <w:pPr>
        <w:ind w:firstLine="720"/>
        <w:jc w:val="both"/>
      </w:pPr>
      <w:r>
        <w:t xml:space="preserve">6. </w:t>
      </w:r>
      <w:r w:rsidR="00AF59FD" w:rsidRPr="000F1D56">
        <w:t>Procedūra:</w:t>
      </w:r>
    </w:p>
    <w:p w:rsidR="00AF59FD" w:rsidRPr="000F1D56" w:rsidRDefault="00C00B3D" w:rsidP="00C00B3D">
      <w:pPr>
        <w:ind w:firstLine="720"/>
        <w:jc w:val="both"/>
      </w:pPr>
      <w:r>
        <w:t xml:space="preserve">6.1. </w:t>
      </w:r>
      <w:r w:rsidR="00AF59FD" w:rsidRPr="000F1D56">
        <w:t xml:space="preserve">tīģeli </w:t>
      </w:r>
      <w:r w:rsidR="00BC1025" w:rsidRPr="000F1D56">
        <w:t xml:space="preserve">izkarsē </w:t>
      </w:r>
      <w:r w:rsidR="00AF59FD" w:rsidRPr="000F1D56">
        <w:t>pārpelnošanas temperatūrā, atdzesē eksikatorā un nosver;</w:t>
      </w:r>
    </w:p>
    <w:p w:rsidR="00AF59FD" w:rsidRPr="000F1D56" w:rsidRDefault="00C00B3D" w:rsidP="00C00B3D">
      <w:pPr>
        <w:ind w:firstLine="720"/>
        <w:jc w:val="both"/>
      </w:pPr>
      <w:r>
        <w:t xml:space="preserve">6.2. </w:t>
      </w:r>
      <w:r w:rsidR="00AF59FD" w:rsidRPr="000F1D56">
        <w:t>tīģelī ar precizitāti līdz 0,1 mg iesver 5 g glikozes sīrupa vai sausā glikozes sīrupa, vai apmēram 10 g dekstrozes monohidrāta vai bezūdens dekstrozes;</w:t>
      </w:r>
    </w:p>
    <w:p w:rsidR="00AF59FD" w:rsidRPr="000F1D56" w:rsidRDefault="00C00B3D" w:rsidP="00C00B3D">
      <w:pPr>
        <w:ind w:firstLine="720"/>
        <w:jc w:val="both"/>
      </w:pPr>
      <w:r>
        <w:t xml:space="preserve">6.3. </w:t>
      </w:r>
      <w:r w:rsidR="00AF59FD" w:rsidRPr="000F1D56">
        <w:t>pievieno 5 ml sērskābes šķīduma un tīģeli ar paraugu uzmanīgi karsē virs liesmas vai uz elektriskās plītiņas, līdz paraugs ir pilnī</w:t>
      </w:r>
      <w:r w:rsidR="00BC1025" w:rsidRPr="000F1D56">
        <w:t>bā</w:t>
      </w:r>
      <w:r w:rsidR="00AF59FD" w:rsidRPr="000F1D56">
        <w:t xml:space="preserve"> pārogļojies. Pārogļošanu, kuras laikā no parauga izdalās gāzes, veic velkmes skapī;</w:t>
      </w:r>
    </w:p>
    <w:p w:rsidR="00AF59FD" w:rsidRPr="000F1D56" w:rsidRDefault="00C00B3D" w:rsidP="00C00B3D">
      <w:pPr>
        <w:ind w:firstLine="720"/>
        <w:jc w:val="both"/>
      </w:pPr>
      <w:r>
        <w:t xml:space="preserve">6.4. </w:t>
      </w:r>
      <w:r w:rsidR="00AF59FD" w:rsidRPr="000F1D56">
        <w:t>tīģeli ar pārogļoto paraugu ievieto mufeļa krāsnī, kas uzkarsēta līdz 525 ± 25 °C, un karsē, līdz tiek iegūti balti pelni. Tas parasti aizņem divas stundas;</w:t>
      </w:r>
    </w:p>
    <w:p w:rsidR="00AF59FD" w:rsidRPr="000F1D56" w:rsidRDefault="00C00B3D" w:rsidP="00C00B3D">
      <w:pPr>
        <w:ind w:firstLine="720"/>
        <w:jc w:val="both"/>
      </w:pPr>
      <w:r>
        <w:t xml:space="preserve">6.5. </w:t>
      </w:r>
      <w:r w:rsidR="00AF59FD" w:rsidRPr="000F1D56">
        <w:t>paraugu atdzesē eksikatorā apmēram 30 minūtes un nosver.</w:t>
      </w:r>
    </w:p>
    <w:p w:rsidR="004A0F31" w:rsidRPr="000F1D56" w:rsidRDefault="004A0F31" w:rsidP="00C00B3D">
      <w:pPr>
        <w:ind w:firstLine="720"/>
        <w:jc w:val="both"/>
      </w:pPr>
    </w:p>
    <w:p w:rsidR="00AF59FD" w:rsidRPr="000F1D56" w:rsidRDefault="00C00B3D" w:rsidP="00C00B3D">
      <w:pPr>
        <w:ind w:firstLine="720"/>
        <w:jc w:val="both"/>
      </w:pPr>
      <w:r>
        <w:t xml:space="preserve">7. </w:t>
      </w:r>
      <w:r w:rsidR="00AF59FD" w:rsidRPr="000F1D56">
        <w:t>Rezultātu izteikšana:</w:t>
      </w:r>
    </w:p>
    <w:p w:rsidR="00AF59FD" w:rsidRPr="000F1D56" w:rsidRDefault="00C00B3D" w:rsidP="00C00B3D">
      <w:pPr>
        <w:ind w:firstLine="720"/>
        <w:jc w:val="both"/>
      </w:pPr>
      <w:r>
        <w:t xml:space="preserve">7.1. </w:t>
      </w:r>
      <w:r w:rsidR="00AF59FD" w:rsidRPr="000F1D56">
        <w:t>sulfātu pelnu saturu nosaka procentos no parauga masas</w:t>
      </w:r>
      <w:r w:rsidR="00BC1025" w:rsidRPr="000F1D56">
        <w:t xml:space="preserve"> pēc</w:t>
      </w:r>
      <w:r w:rsidR="00AF59FD" w:rsidRPr="000F1D56">
        <w:t xml:space="preserve"> šād</w:t>
      </w:r>
      <w:r w:rsidR="00BC1025" w:rsidRPr="000F1D56">
        <w:t>as</w:t>
      </w:r>
      <w:r w:rsidR="00AF59FD" w:rsidRPr="000F1D56">
        <w:t xml:space="preserve"> formul</w:t>
      </w:r>
      <w:r w:rsidR="00BC1025" w:rsidRPr="000F1D56">
        <w:t>as</w:t>
      </w:r>
      <w:r w:rsidR="00AF59FD" w:rsidRPr="000F1D56">
        <w:t>:</w:t>
      </w:r>
    </w:p>
    <w:p w:rsidR="004A0F31" w:rsidRPr="000F1D56" w:rsidRDefault="004A0F31" w:rsidP="00C00B3D">
      <w:pPr>
        <w:ind w:firstLine="720"/>
        <w:jc w:val="both"/>
      </w:pPr>
    </w:p>
    <w:p w:rsidR="004A0F31" w:rsidRPr="000F1D56" w:rsidRDefault="004A0F31" w:rsidP="00C00B3D">
      <w:pPr>
        <w:ind w:firstLine="720"/>
        <w:jc w:val="both"/>
      </w:pPr>
      <w:r w:rsidRPr="000F1D56">
        <w:rPr>
          <w:noProof/>
        </w:rPr>
        <w:drawing>
          <wp:inline distT="0" distB="0" distL="0" distR="0">
            <wp:extent cx="1057275" cy="342900"/>
            <wp:effectExtent l="0" t="0" r="9525" b="0"/>
            <wp:docPr id="1" name="Picture 1" descr="\\fs-01\users$\gunta.evardsone\Desktop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01\users$\gunta.evardsone\Desktop\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31" w:rsidRPr="000F1D56" w:rsidRDefault="004A0F31" w:rsidP="00C00B3D">
      <w:pPr>
        <w:ind w:firstLine="720"/>
        <w:jc w:val="both"/>
      </w:pPr>
    </w:p>
    <w:p w:rsidR="00AF59FD" w:rsidRPr="000F1D56" w:rsidRDefault="004A0F31" w:rsidP="00C00B3D">
      <w:pPr>
        <w:ind w:firstLine="720"/>
        <w:jc w:val="both"/>
      </w:pPr>
      <w:r w:rsidRPr="000F1D56">
        <w:t>m</w:t>
      </w:r>
      <w:r w:rsidRPr="000F1D56">
        <w:rPr>
          <w:vertAlign w:val="subscript"/>
        </w:rPr>
        <w:t>1</w:t>
      </w:r>
      <w:r w:rsidR="004C0E69" w:rsidRPr="000F1D56">
        <w:rPr>
          <w:vertAlign w:val="subscript"/>
        </w:rPr>
        <w:t xml:space="preserve"> </w:t>
      </w:r>
      <w:r w:rsidR="004C0E69" w:rsidRPr="000F1D56">
        <w:t>–</w:t>
      </w:r>
      <w:r w:rsidR="00AF59FD" w:rsidRPr="000F1D56">
        <w:t xml:space="preserve"> pelnu masa (gramos);</w:t>
      </w:r>
    </w:p>
    <w:p w:rsidR="00AF59FD" w:rsidRPr="000F1D56" w:rsidRDefault="00AF59FD" w:rsidP="00C00B3D">
      <w:pPr>
        <w:ind w:firstLine="720"/>
        <w:jc w:val="both"/>
      </w:pPr>
      <w:r w:rsidRPr="000F1D56">
        <w:t>m</w:t>
      </w:r>
      <w:r w:rsidR="004A0F31" w:rsidRPr="000F1D56">
        <w:rPr>
          <w:vertAlign w:val="subscript"/>
        </w:rPr>
        <w:t>0</w:t>
      </w:r>
      <w:r w:rsidRPr="000F1D56">
        <w:t xml:space="preserve"> </w:t>
      </w:r>
      <w:r w:rsidR="004C0E69" w:rsidRPr="000F1D56">
        <w:t>–</w:t>
      </w:r>
      <w:r w:rsidRPr="000F1D56">
        <w:t xml:space="preserve"> parauga masa (gramos);</w:t>
      </w:r>
    </w:p>
    <w:p w:rsidR="00AF59FD" w:rsidRPr="000F1D56" w:rsidRDefault="00C00B3D" w:rsidP="00C00B3D">
      <w:pPr>
        <w:ind w:firstLine="720"/>
        <w:jc w:val="both"/>
      </w:pPr>
      <w:r>
        <w:lastRenderedPageBreak/>
        <w:t xml:space="preserve">7.2. </w:t>
      </w:r>
      <w:r w:rsidR="00AF59FD" w:rsidRPr="000F1D56">
        <w:t>atkārtojamība: atšķirība starp diviem vienādos apstākļos viena analītiķa iegūtiem rezultātiem, kas noteikti paralēli vai secīgi vienam un tam pašam paraugam, nedrīkst pārsniegt 2 %.</w:t>
      </w:r>
    </w:p>
    <w:p w:rsidR="00564F85" w:rsidRPr="000F1D56" w:rsidRDefault="00564F85" w:rsidP="00C00B3D">
      <w:pPr>
        <w:ind w:firstLine="720"/>
        <w:jc w:val="both"/>
      </w:pPr>
    </w:p>
    <w:p w:rsidR="00AF59FD" w:rsidRPr="000F1D56" w:rsidRDefault="00564F85" w:rsidP="00C00B3D">
      <w:pPr>
        <w:ind w:firstLine="720"/>
        <w:jc w:val="both"/>
      </w:pPr>
      <w:r w:rsidRPr="000F1D56">
        <w:t xml:space="preserve">8. </w:t>
      </w:r>
      <w:r w:rsidR="00AF59FD" w:rsidRPr="000F1D56">
        <w:t>Piezīmes.</w:t>
      </w:r>
    </w:p>
    <w:p w:rsidR="00AF59FD" w:rsidRPr="000F1D56" w:rsidRDefault="00564F85" w:rsidP="00C00B3D">
      <w:pPr>
        <w:ind w:firstLine="720"/>
        <w:jc w:val="both"/>
      </w:pPr>
      <w:r w:rsidRPr="000F1D56">
        <w:t xml:space="preserve">8.1. </w:t>
      </w:r>
      <w:r w:rsidR="00AF59FD" w:rsidRPr="000F1D56">
        <w:t>Sērskābi pievieno mazās porcijās, lai novērstu putu veidošanos.</w:t>
      </w:r>
    </w:p>
    <w:p w:rsidR="00AF59FD" w:rsidRPr="000F1D56" w:rsidRDefault="00564F85" w:rsidP="00C00B3D">
      <w:pPr>
        <w:ind w:firstLine="720"/>
        <w:jc w:val="both"/>
      </w:pPr>
      <w:r w:rsidRPr="000F1D56">
        <w:t xml:space="preserve">8.2. </w:t>
      </w:r>
      <w:r w:rsidR="00AF59FD" w:rsidRPr="000F1D56">
        <w:t>Veic visus nepieciešamos piesardzības pasākumus pirmās karbonizācijas laikā, lai novērstu parauga vai pelnu zudumus, paraugam pārmērīgi uzbriestot.</w:t>
      </w:r>
    </w:p>
    <w:p w:rsidR="00B93C62" w:rsidRPr="000F1D56" w:rsidRDefault="00564F85" w:rsidP="00C00B3D">
      <w:pPr>
        <w:ind w:firstLine="720"/>
        <w:jc w:val="both"/>
      </w:pPr>
      <w:r w:rsidRPr="000F1D56">
        <w:t xml:space="preserve">8.3. </w:t>
      </w:r>
      <w:r w:rsidR="00AF59FD" w:rsidRPr="000F1D56">
        <w:t xml:space="preserve">Ja </w:t>
      </w:r>
      <w:r w:rsidR="00BC1025" w:rsidRPr="000F1D56">
        <w:t xml:space="preserve">paraugu </w:t>
      </w:r>
      <w:r w:rsidR="00AF59FD" w:rsidRPr="000F1D56">
        <w:t>ir grūti pilnībā pārpelnot (t.i., paliek melnas daļiņas), tīģeli izņem no mufeļkrāsns, atlikumu pēc atdzesēšanas samitrina ar dažiem pilieniem ūdens un tīģeli ievieto atpakaļ krāsnī.</w:t>
      </w:r>
    </w:p>
    <w:p w:rsidR="000C123D" w:rsidRPr="000F1D56" w:rsidRDefault="000C123D" w:rsidP="00C00B3D">
      <w:pPr>
        <w:jc w:val="both"/>
      </w:pPr>
    </w:p>
    <w:p w:rsidR="000C123D" w:rsidRPr="000F1D56" w:rsidRDefault="000C123D" w:rsidP="00C00B3D">
      <w:pPr>
        <w:jc w:val="both"/>
      </w:pPr>
    </w:p>
    <w:p w:rsidR="000C123D" w:rsidRDefault="000C123D" w:rsidP="000C123D">
      <w:r w:rsidRPr="000F1D56">
        <w:t xml:space="preserve">Zemkopības ministrs </w:t>
      </w:r>
      <w:r w:rsidRPr="000F1D56">
        <w:tab/>
      </w:r>
      <w:r w:rsidRPr="000F1D56">
        <w:tab/>
      </w:r>
      <w:r w:rsidRPr="000F1D56">
        <w:tab/>
      </w:r>
      <w:r w:rsidR="00C00B3D">
        <w:tab/>
      </w:r>
      <w:r w:rsidR="00C00B3D">
        <w:tab/>
      </w:r>
      <w:r w:rsidR="00C00B3D">
        <w:tab/>
      </w:r>
      <w:r w:rsidR="00C00B3D">
        <w:tab/>
      </w:r>
      <w:r w:rsidR="00C00B3D">
        <w:tab/>
      </w:r>
      <w:r w:rsidRPr="000F1D56">
        <w:tab/>
      </w:r>
      <w:proofErr w:type="spellStart"/>
      <w:r w:rsidRPr="000F1D56">
        <w:t>J.Dūklavs</w:t>
      </w:r>
      <w:proofErr w:type="spellEnd"/>
    </w:p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Default="00C00B3D" w:rsidP="000C123D"/>
    <w:p w:rsidR="00C00B3D" w:rsidRPr="00C00B3D" w:rsidRDefault="00C00B3D" w:rsidP="000C123D"/>
    <w:p w:rsidR="00C00B3D" w:rsidRDefault="00C00B3D" w:rsidP="000C123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12.11.2015. 11:56</w:t>
      </w:r>
    </w:p>
    <w:p w:rsidR="00405076" w:rsidRDefault="00405076" w:rsidP="000C123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fldChar w:fldCharType="begin"/>
      </w:r>
      <w:r>
        <w:rPr>
          <w:sz w:val="20"/>
          <w:szCs w:val="20"/>
          <w:lang w:eastAsia="en-US"/>
        </w:rPr>
        <w:instrText xml:space="preserve"> NUMWORDS   \* MERGEFORMAT </w:instrText>
      </w:r>
      <w:r>
        <w:rPr>
          <w:sz w:val="20"/>
          <w:szCs w:val="20"/>
          <w:lang w:eastAsia="en-US"/>
        </w:rPr>
        <w:fldChar w:fldCharType="separate"/>
      </w:r>
      <w:r>
        <w:rPr>
          <w:noProof/>
          <w:sz w:val="20"/>
          <w:szCs w:val="20"/>
          <w:lang w:eastAsia="en-US"/>
        </w:rPr>
        <w:t>362</w:t>
      </w:r>
      <w:r>
        <w:rPr>
          <w:sz w:val="20"/>
          <w:szCs w:val="20"/>
          <w:lang w:eastAsia="en-US"/>
        </w:rPr>
        <w:fldChar w:fldCharType="end"/>
      </w:r>
    </w:p>
    <w:p w:rsidR="000C123D" w:rsidRPr="000F1D56" w:rsidRDefault="000C123D" w:rsidP="000C123D">
      <w:pPr>
        <w:jc w:val="both"/>
        <w:rPr>
          <w:sz w:val="20"/>
          <w:szCs w:val="20"/>
          <w:lang w:eastAsia="en-US"/>
        </w:rPr>
      </w:pPr>
      <w:bookmarkStart w:id="0" w:name="_GoBack"/>
      <w:bookmarkEnd w:id="0"/>
      <w:r w:rsidRPr="000F1D56">
        <w:rPr>
          <w:sz w:val="20"/>
          <w:szCs w:val="20"/>
          <w:lang w:eastAsia="en-US"/>
        </w:rPr>
        <w:t>G.Evardsone</w:t>
      </w:r>
    </w:p>
    <w:p w:rsidR="000C123D" w:rsidRPr="00C00B3D" w:rsidRDefault="000C123D" w:rsidP="00C00B3D">
      <w:pPr>
        <w:jc w:val="both"/>
        <w:outlineLvl w:val="0"/>
        <w:rPr>
          <w:sz w:val="20"/>
          <w:szCs w:val="20"/>
          <w:lang w:eastAsia="en-US"/>
        </w:rPr>
      </w:pPr>
      <w:r w:rsidRPr="000F1D56">
        <w:rPr>
          <w:sz w:val="20"/>
          <w:szCs w:val="20"/>
          <w:lang w:eastAsia="en-US"/>
        </w:rPr>
        <w:t>67027629, Gunta.Evardsone@zm.gov.lv</w:t>
      </w:r>
    </w:p>
    <w:sectPr w:rsidR="000C123D" w:rsidRPr="00C00B3D" w:rsidSect="00C00B3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C9" w:rsidRDefault="00C76AC9">
      <w:r>
        <w:separator/>
      </w:r>
    </w:p>
  </w:endnote>
  <w:endnote w:type="continuationSeparator" w:id="0">
    <w:p w:rsidR="00C76AC9" w:rsidRDefault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39" w:rsidRDefault="002B303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B3039" w:rsidRDefault="002B303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39" w:rsidRPr="00D66EFD" w:rsidRDefault="00D66EFD" w:rsidP="00D66EFD">
    <w:pPr>
      <w:pStyle w:val="Kjene"/>
    </w:pPr>
    <w:r w:rsidRPr="00D66EFD">
      <w:rPr>
        <w:sz w:val="20"/>
      </w:rPr>
      <w:t>ZMnot</w:t>
    </w:r>
    <w:r w:rsidR="002B5A76">
      <w:rPr>
        <w:sz w:val="20"/>
      </w:rPr>
      <w:t>p</w:t>
    </w:r>
    <w:r w:rsidR="00C00B3D">
      <w:rPr>
        <w:sz w:val="20"/>
      </w:rPr>
      <w:t>9_1111</w:t>
    </w:r>
    <w:r w:rsidRPr="00D66EFD">
      <w:rPr>
        <w:sz w:val="20"/>
      </w:rPr>
      <w:t>15_cukurs; Ministru kabineta noteikumu projekts „</w:t>
    </w:r>
    <w:r w:rsidR="00BC1025">
      <w:rPr>
        <w:sz w:val="20"/>
        <w:szCs w:val="20"/>
      </w:rPr>
      <w:t>Dažādu veidu cukura kvalitātes, klasifikācijas un papildu marķējuma prasības</w:t>
    </w:r>
    <w:r w:rsidRPr="00D66EFD"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97" w:rsidRPr="00A27D39" w:rsidRDefault="00F93E97" w:rsidP="00F93E97">
    <w:pPr>
      <w:pStyle w:val="Kjene"/>
      <w:rPr>
        <w:sz w:val="20"/>
        <w:szCs w:val="20"/>
      </w:rPr>
    </w:pPr>
    <w:r w:rsidRPr="00A27D39">
      <w:rPr>
        <w:sz w:val="20"/>
        <w:szCs w:val="20"/>
      </w:rPr>
      <w:t>Z</w:t>
    </w:r>
    <w:r w:rsidR="00D66EFD">
      <w:rPr>
        <w:sz w:val="20"/>
        <w:szCs w:val="20"/>
      </w:rPr>
      <w:t>Mnot</w:t>
    </w:r>
    <w:r w:rsidR="002B5A76">
      <w:rPr>
        <w:sz w:val="20"/>
        <w:szCs w:val="20"/>
      </w:rPr>
      <w:t>p</w:t>
    </w:r>
    <w:r w:rsidR="00C00B3D">
      <w:rPr>
        <w:sz w:val="20"/>
        <w:szCs w:val="20"/>
      </w:rPr>
      <w:t>9_1111</w:t>
    </w:r>
    <w:r w:rsidR="00D66EFD">
      <w:rPr>
        <w:sz w:val="20"/>
        <w:szCs w:val="20"/>
      </w:rPr>
      <w:t>15</w:t>
    </w:r>
    <w:r w:rsidRPr="00A27D39">
      <w:rPr>
        <w:sz w:val="20"/>
        <w:szCs w:val="20"/>
      </w:rPr>
      <w:t>_</w:t>
    </w:r>
    <w:r w:rsidR="00D66EFD">
      <w:rPr>
        <w:sz w:val="20"/>
        <w:szCs w:val="20"/>
      </w:rPr>
      <w:t>cukurs</w:t>
    </w:r>
    <w:r w:rsidRPr="00A27D39">
      <w:rPr>
        <w:sz w:val="20"/>
        <w:szCs w:val="20"/>
      </w:rPr>
      <w:t>; Ministru kabineta noteikumu projekts „</w:t>
    </w:r>
    <w:r w:rsidR="00BC1025">
      <w:rPr>
        <w:sz w:val="20"/>
        <w:szCs w:val="20"/>
      </w:rPr>
      <w:t>Dažādu veidu cukura kvalitātes, klasifikācijas un papildu marķējuma prasības</w:t>
    </w:r>
    <w:r w:rsidRPr="00A27D39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C9" w:rsidRDefault="00C76AC9">
      <w:r>
        <w:separator/>
      </w:r>
    </w:p>
  </w:footnote>
  <w:footnote w:type="continuationSeparator" w:id="0">
    <w:p w:rsidR="00C76AC9" w:rsidRDefault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39" w:rsidRDefault="002B303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B3039" w:rsidRDefault="002B303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39" w:rsidRDefault="002B303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0507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2B3039" w:rsidRDefault="002B303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4EE"/>
    <w:multiLevelType w:val="hybridMultilevel"/>
    <w:tmpl w:val="BAE0BEC0"/>
    <w:lvl w:ilvl="0" w:tplc="AA00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06"/>
    <w:rsid w:val="00003417"/>
    <w:rsid w:val="00006330"/>
    <w:rsid w:val="000066D2"/>
    <w:rsid w:val="00026D19"/>
    <w:rsid w:val="00031312"/>
    <w:rsid w:val="00034301"/>
    <w:rsid w:val="00034BF7"/>
    <w:rsid w:val="00040614"/>
    <w:rsid w:val="00045958"/>
    <w:rsid w:val="00053FF7"/>
    <w:rsid w:val="00054AA3"/>
    <w:rsid w:val="000748EF"/>
    <w:rsid w:val="00076149"/>
    <w:rsid w:val="00092ACF"/>
    <w:rsid w:val="000A62F5"/>
    <w:rsid w:val="000A7DB2"/>
    <w:rsid w:val="000B3CDA"/>
    <w:rsid w:val="000C123D"/>
    <w:rsid w:val="000C1F9E"/>
    <w:rsid w:val="000E31D8"/>
    <w:rsid w:val="000E42E3"/>
    <w:rsid w:val="000F1D56"/>
    <w:rsid w:val="000F37EF"/>
    <w:rsid w:val="001106C0"/>
    <w:rsid w:val="001111E2"/>
    <w:rsid w:val="00125CFC"/>
    <w:rsid w:val="001323AB"/>
    <w:rsid w:val="00137B21"/>
    <w:rsid w:val="00137E1D"/>
    <w:rsid w:val="00150A73"/>
    <w:rsid w:val="0016098A"/>
    <w:rsid w:val="00167EDB"/>
    <w:rsid w:val="00176C6D"/>
    <w:rsid w:val="001A75D8"/>
    <w:rsid w:val="001C1866"/>
    <w:rsid w:val="001C6AF2"/>
    <w:rsid w:val="001D0841"/>
    <w:rsid w:val="001D6720"/>
    <w:rsid w:val="001D7D94"/>
    <w:rsid w:val="00224B68"/>
    <w:rsid w:val="00243428"/>
    <w:rsid w:val="00253A80"/>
    <w:rsid w:val="00265BEA"/>
    <w:rsid w:val="0027442C"/>
    <w:rsid w:val="0027548D"/>
    <w:rsid w:val="0027690B"/>
    <w:rsid w:val="0028332F"/>
    <w:rsid w:val="00285BD2"/>
    <w:rsid w:val="002957B0"/>
    <w:rsid w:val="002A3F0E"/>
    <w:rsid w:val="002B0C4C"/>
    <w:rsid w:val="002B3039"/>
    <w:rsid w:val="002B5A76"/>
    <w:rsid w:val="002D3C24"/>
    <w:rsid w:val="002E43E0"/>
    <w:rsid w:val="002F1E40"/>
    <w:rsid w:val="003058FF"/>
    <w:rsid w:val="003078B9"/>
    <w:rsid w:val="0031059E"/>
    <w:rsid w:val="00316C50"/>
    <w:rsid w:val="003361B2"/>
    <w:rsid w:val="00361CFF"/>
    <w:rsid w:val="00363AFE"/>
    <w:rsid w:val="00363CE2"/>
    <w:rsid w:val="00372AFF"/>
    <w:rsid w:val="003732CB"/>
    <w:rsid w:val="00376A7A"/>
    <w:rsid w:val="003777F5"/>
    <w:rsid w:val="00377C28"/>
    <w:rsid w:val="003834BA"/>
    <w:rsid w:val="00392EC3"/>
    <w:rsid w:val="003930DB"/>
    <w:rsid w:val="003C00AD"/>
    <w:rsid w:val="003C2220"/>
    <w:rsid w:val="003C4D76"/>
    <w:rsid w:val="003D048D"/>
    <w:rsid w:val="003D2566"/>
    <w:rsid w:val="003E5869"/>
    <w:rsid w:val="003F7BBC"/>
    <w:rsid w:val="00400999"/>
    <w:rsid w:val="00405076"/>
    <w:rsid w:val="00410B55"/>
    <w:rsid w:val="0041630F"/>
    <w:rsid w:val="00422283"/>
    <w:rsid w:val="0043388C"/>
    <w:rsid w:val="004414F6"/>
    <w:rsid w:val="00442775"/>
    <w:rsid w:val="00453535"/>
    <w:rsid w:val="00481680"/>
    <w:rsid w:val="0048565D"/>
    <w:rsid w:val="0049421A"/>
    <w:rsid w:val="004A0F31"/>
    <w:rsid w:val="004A168B"/>
    <w:rsid w:val="004B1529"/>
    <w:rsid w:val="004C0E69"/>
    <w:rsid w:val="004C1FFF"/>
    <w:rsid w:val="004C77AF"/>
    <w:rsid w:val="004D488B"/>
    <w:rsid w:val="004D4B35"/>
    <w:rsid w:val="004E5E10"/>
    <w:rsid w:val="00501E0B"/>
    <w:rsid w:val="005073DE"/>
    <w:rsid w:val="00514992"/>
    <w:rsid w:val="005165F0"/>
    <w:rsid w:val="00541FD4"/>
    <w:rsid w:val="00542496"/>
    <w:rsid w:val="00543526"/>
    <w:rsid w:val="00544B54"/>
    <w:rsid w:val="0055070F"/>
    <w:rsid w:val="00564F85"/>
    <w:rsid w:val="005773DF"/>
    <w:rsid w:val="00577FC8"/>
    <w:rsid w:val="00580DF9"/>
    <w:rsid w:val="0058377F"/>
    <w:rsid w:val="005B2836"/>
    <w:rsid w:val="005C1DCB"/>
    <w:rsid w:val="005C4D72"/>
    <w:rsid w:val="005D0D97"/>
    <w:rsid w:val="005D41E6"/>
    <w:rsid w:val="005E76AC"/>
    <w:rsid w:val="005E7CBA"/>
    <w:rsid w:val="0060140D"/>
    <w:rsid w:val="00606609"/>
    <w:rsid w:val="006127BC"/>
    <w:rsid w:val="0061794F"/>
    <w:rsid w:val="00626149"/>
    <w:rsid w:val="0063016F"/>
    <w:rsid w:val="00634258"/>
    <w:rsid w:val="00646722"/>
    <w:rsid w:val="00650029"/>
    <w:rsid w:val="0067106F"/>
    <w:rsid w:val="006716ED"/>
    <w:rsid w:val="0067694F"/>
    <w:rsid w:val="00676AEB"/>
    <w:rsid w:val="006917C6"/>
    <w:rsid w:val="006934A5"/>
    <w:rsid w:val="00694156"/>
    <w:rsid w:val="006A2517"/>
    <w:rsid w:val="006B1E21"/>
    <w:rsid w:val="006B26D9"/>
    <w:rsid w:val="006B7357"/>
    <w:rsid w:val="006D4072"/>
    <w:rsid w:val="006D56E2"/>
    <w:rsid w:val="006E3001"/>
    <w:rsid w:val="006E3DBD"/>
    <w:rsid w:val="006E7365"/>
    <w:rsid w:val="006F3558"/>
    <w:rsid w:val="006F5D5B"/>
    <w:rsid w:val="00712A73"/>
    <w:rsid w:val="0071408D"/>
    <w:rsid w:val="00762641"/>
    <w:rsid w:val="00775907"/>
    <w:rsid w:val="00777F5E"/>
    <w:rsid w:val="007873C2"/>
    <w:rsid w:val="007901DF"/>
    <w:rsid w:val="007905C4"/>
    <w:rsid w:val="007A57C2"/>
    <w:rsid w:val="007A5B52"/>
    <w:rsid w:val="007B11AB"/>
    <w:rsid w:val="007B1B82"/>
    <w:rsid w:val="007B6917"/>
    <w:rsid w:val="007D5A2C"/>
    <w:rsid w:val="007D73BF"/>
    <w:rsid w:val="007E01A6"/>
    <w:rsid w:val="007E7044"/>
    <w:rsid w:val="007E7CE5"/>
    <w:rsid w:val="0080653D"/>
    <w:rsid w:val="00807429"/>
    <w:rsid w:val="008255B9"/>
    <w:rsid w:val="00835A53"/>
    <w:rsid w:val="00835AF5"/>
    <w:rsid w:val="00844745"/>
    <w:rsid w:val="00847B0E"/>
    <w:rsid w:val="00852D80"/>
    <w:rsid w:val="008563F2"/>
    <w:rsid w:val="0086217D"/>
    <w:rsid w:val="00862379"/>
    <w:rsid w:val="0087153D"/>
    <w:rsid w:val="0088160F"/>
    <w:rsid w:val="008963DF"/>
    <w:rsid w:val="008A20DE"/>
    <w:rsid w:val="008A5F5E"/>
    <w:rsid w:val="008C4BA8"/>
    <w:rsid w:val="008D17C6"/>
    <w:rsid w:val="008F4958"/>
    <w:rsid w:val="0090308F"/>
    <w:rsid w:val="009208E9"/>
    <w:rsid w:val="009238CA"/>
    <w:rsid w:val="009254CA"/>
    <w:rsid w:val="0093322B"/>
    <w:rsid w:val="00953A32"/>
    <w:rsid w:val="00967A87"/>
    <w:rsid w:val="00976B0A"/>
    <w:rsid w:val="00981A85"/>
    <w:rsid w:val="009858E0"/>
    <w:rsid w:val="009966CD"/>
    <w:rsid w:val="009A411F"/>
    <w:rsid w:val="009B1238"/>
    <w:rsid w:val="009B6C52"/>
    <w:rsid w:val="009C04A5"/>
    <w:rsid w:val="009D3A47"/>
    <w:rsid w:val="009E035F"/>
    <w:rsid w:val="009E09BA"/>
    <w:rsid w:val="009E3FB8"/>
    <w:rsid w:val="009F6783"/>
    <w:rsid w:val="009F7742"/>
    <w:rsid w:val="00A1669A"/>
    <w:rsid w:val="00A27D39"/>
    <w:rsid w:val="00A30230"/>
    <w:rsid w:val="00A3192E"/>
    <w:rsid w:val="00A52629"/>
    <w:rsid w:val="00A5529F"/>
    <w:rsid w:val="00A62577"/>
    <w:rsid w:val="00A6308A"/>
    <w:rsid w:val="00A804E1"/>
    <w:rsid w:val="00AA128A"/>
    <w:rsid w:val="00AA47E3"/>
    <w:rsid w:val="00AC7A11"/>
    <w:rsid w:val="00AD1FEA"/>
    <w:rsid w:val="00AD5A02"/>
    <w:rsid w:val="00AE0342"/>
    <w:rsid w:val="00AE677C"/>
    <w:rsid w:val="00AF59FD"/>
    <w:rsid w:val="00AF7A34"/>
    <w:rsid w:val="00B077D6"/>
    <w:rsid w:val="00B07EBD"/>
    <w:rsid w:val="00B16BD0"/>
    <w:rsid w:val="00B21AE6"/>
    <w:rsid w:val="00B278FA"/>
    <w:rsid w:val="00B32743"/>
    <w:rsid w:val="00B40293"/>
    <w:rsid w:val="00B50569"/>
    <w:rsid w:val="00B542DE"/>
    <w:rsid w:val="00B5436B"/>
    <w:rsid w:val="00B565F8"/>
    <w:rsid w:val="00B66ECE"/>
    <w:rsid w:val="00B707BA"/>
    <w:rsid w:val="00B738C3"/>
    <w:rsid w:val="00B821E0"/>
    <w:rsid w:val="00B93C62"/>
    <w:rsid w:val="00B95CBA"/>
    <w:rsid w:val="00BB3993"/>
    <w:rsid w:val="00BC1025"/>
    <w:rsid w:val="00BD0E1D"/>
    <w:rsid w:val="00BD1541"/>
    <w:rsid w:val="00BF06F5"/>
    <w:rsid w:val="00C00B3D"/>
    <w:rsid w:val="00C05975"/>
    <w:rsid w:val="00C11050"/>
    <w:rsid w:val="00C11382"/>
    <w:rsid w:val="00C17C10"/>
    <w:rsid w:val="00C27B3F"/>
    <w:rsid w:val="00C31D15"/>
    <w:rsid w:val="00C31DC4"/>
    <w:rsid w:val="00C33900"/>
    <w:rsid w:val="00C40369"/>
    <w:rsid w:val="00C408B2"/>
    <w:rsid w:val="00C42DE3"/>
    <w:rsid w:val="00C43BA9"/>
    <w:rsid w:val="00C4402E"/>
    <w:rsid w:val="00C53551"/>
    <w:rsid w:val="00C56723"/>
    <w:rsid w:val="00C60015"/>
    <w:rsid w:val="00C6617D"/>
    <w:rsid w:val="00C6691D"/>
    <w:rsid w:val="00C730BA"/>
    <w:rsid w:val="00C76AC9"/>
    <w:rsid w:val="00C81C97"/>
    <w:rsid w:val="00C84E83"/>
    <w:rsid w:val="00C919D3"/>
    <w:rsid w:val="00C923EA"/>
    <w:rsid w:val="00CA0417"/>
    <w:rsid w:val="00CA7507"/>
    <w:rsid w:val="00CB0315"/>
    <w:rsid w:val="00CC24CF"/>
    <w:rsid w:val="00CC55FA"/>
    <w:rsid w:val="00CD059B"/>
    <w:rsid w:val="00CE3DDD"/>
    <w:rsid w:val="00CE67BE"/>
    <w:rsid w:val="00D03269"/>
    <w:rsid w:val="00D05AEB"/>
    <w:rsid w:val="00D1090B"/>
    <w:rsid w:val="00D34B0E"/>
    <w:rsid w:val="00D37013"/>
    <w:rsid w:val="00D45576"/>
    <w:rsid w:val="00D535D2"/>
    <w:rsid w:val="00D56DD2"/>
    <w:rsid w:val="00D66EFD"/>
    <w:rsid w:val="00D71BEB"/>
    <w:rsid w:val="00D76A6E"/>
    <w:rsid w:val="00D87F76"/>
    <w:rsid w:val="00D90035"/>
    <w:rsid w:val="00D90CEF"/>
    <w:rsid w:val="00DB4A14"/>
    <w:rsid w:val="00DC5993"/>
    <w:rsid w:val="00DD2864"/>
    <w:rsid w:val="00DE1C73"/>
    <w:rsid w:val="00DF689E"/>
    <w:rsid w:val="00E027D3"/>
    <w:rsid w:val="00E15EB9"/>
    <w:rsid w:val="00E2309B"/>
    <w:rsid w:val="00E2405A"/>
    <w:rsid w:val="00E31D6C"/>
    <w:rsid w:val="00E34606"/>
    <w:rsid w:val="00E40A2F"/>
    <w:rsid w:val="00E51DE6"/>
    <w:rsid w:val="00E5455D"/>
    <w:rsid w:val="00E55173"/>
    <w:rsid w:val="00E554CB"/>
    <w:rsid w:val="00E56FD3"/>
    <w:rsid w:val="00E6751E"/>
    <w:rsid w:val="00E678F8"/>
    <w:rsid w:val="00E73D1B"/>
    <w:rsid w:val="00E75135"/>
    <w:rsid w:val="00E75D55"/>
    <w:rsid w:val="00E811BA"/>
    <w:rsid w:val="00E905AF"/>
    <w:rsid w:val="00E91C98"/>
    <w:rsid w:val="00EA5893"/>
    <w:rsid w:val="00EB7834"/>
    <w:rsid w:val="00EC01E6"/>
    <w:rsid w:val="00EC23AF"/>
    <w:rsid w:val="00EE0797"/>
    <w:rsid w:val="00EF4433"/>
    <w:rsid w:val="00F11679"/>
    <w:rsid w:val="00F1226F"/>
    <w:rsid w:val="00F1246F"/>
    <w:rsid w:val="00F4520B"/>
    <w:rsid w:val="00F4545A"/>
    <w:rsid w:val="00F61238"/>
    <w:rsid w:val="00F61D8E"/>
    <w:rsid w:val="00F620A6"/>
    <w:rsid w:val="00F64A0B"/>
    <w:rsid w:val="00F76897"/>
    <w:rsid w:val="00F93E97"/>
    <w:rsid w:val="00FA30D4"/>
    <w:rsid w:val="00FB069A"/>
    <w:rsid w:val="00FB1849"/>
    <w:rsid w:val="00FD44EC"/>
    <w:rsid w:val="00FD486A"/>
    <w:rsid w:val="00FD586F"/>
    <w:rsid w:val="00FE02B4"/>
    <w:rsid w:val="00FE1733"/>
    <w:rsid w:val="00FF23B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0FFCAF4-C5B2-4DB9-A865-9B81461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customStyle="1" w:styleId="hps">
    <w:name w:val="hps"/>
    <w:rsid w:val="00D05AEB"/>
  </w:style>
  <w:style w:type="character" w:styleId="Lappusesnumurs">
    <w:name w:val="page number"/>
    <w:basedOn w:val="Noklusjumarindkopasfonts"/>
  </w:style>
  <w:style w:type="paragraph" w:customStyle="1" w:styleId="naislab">
    <w:name w:val="naislab"/>
    <w:basedOn w:val="Parasts"/>
    <w:pPr>
      <w:spacing w:before="79" w:after="79"/>
      <w:jc w:val="right"/>
    </w:pPr>
  </w:style>
  <w:style w:type="paragraph" w:customStyle="1" w:styleId="naisnod">
    <w:name w:val="naisnod"/>
    <w:basedOn w:val="Parasts"/>
    <w:pPr>
      <w:spacing w:before="100" w:beforeAutospacing="1" w:after="100" w:afterAutospacing="1"/>
    </w:pPr>
  </w:style>
  <w:style w:type="paragraph" w:customStyle="1" w:styleId="naisc">
    <w:name w:val="naisc"/>
    <w:basedOn w:val="Parasts"/>
    <w:pPr>
      <w:spacing w:before="100" w:beforeAutospacing="1" w:after="100" w:afterAutospacing="1"/>
    </w:pPr>
  </w:style>
  <w:style w:type="paragraph" w:customStyle="1" w:styleId="naiskr">
    <w:name w:val="naiskr"/>
    <w:basedOn w:val="Parasts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rsid w:val="00B66E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B66ECE"/>
    <w:rPr>
      <w:rFonts w:ascii="Segoe UI" w:hAnsi="Segoe UI" w:cs="Segoe UI"/>
      <w:sz w:val="18"/>
      <w:szCs w:val="18"/>
    </w:rPr>
  </w:style>
  <w:style w:type="character" w:styleId="Hipersaite">
    <w:name w:val="Hyperlink"/>
    <w:rsid w:val="00C43BA9"/>
    <w:rPr>
      <w:color w:val="0563C1"/>
      <w:u w:val="single"/>
    </w:rPr>
  </w:style>
  <w:style w:type="character" w:styleId="Komentraatsauce">
    <w:name w:val="annotation reference"/>
    <w:rsid w:val="001106C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106C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106C0"/>
  </w:style>
  <w:style w:type="paragraph" w:styleId="Komentratma">
    <w:name w:val="annotation subject"/>
    <w:basedOn w:val="Komentrateksts"/>
    <w:next w:val="Komentrateksts"/>
    <w:link w:val="KomentratmaRakstz"/>
    <w:rsid w:val="001106C0"/>
    <w:rPr>
      <w:b/>
      <w:bCs/>
    </w:rPr>
  </w:style>
  <w:style w:type="character" w:customStyle="1" w:styleId="KomentratmaRakstz">
    <w:name w:val="Komentāra tēma Rakstz."/>
    <w:link w:val="Komentratma"/>
    <w:rsid w:val="001106C0"/>
    <w:rPr>
      <w:b/>
      <w:bCs/>
    </w:rPr>
  </w:style>
  <w:style w:type="table" w:styleId="Reatabula">
    <w:name w:val="Table Grid"/>
    <w:basedOn w:val="Parastatabula"/>
    <w:rsid w:val="00A5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B821E0"/>
    <w:rPr>
      <w:color w:val="808080"/>
    </w:rPr>
  </w:style>
  <w:style w:type="paragraph" w:styleId="Sarakstarindkopa">
    <w:name w:val="List Paragraph"/>
    <w:basedOn w:val="Parasts"/>
    <w:uiPriority w:val="34"/>
    <w:qFormat/>
    <w:rsid w:val="009B1238"/>
    <w:pPr>
      <w:ind w:left="720"/>
      <w:contextualSpacing/>
    </w:pPr>
  </w:style>
  <w:style w:type="character" w:customStyle="1" w:styleId="Tablecaption">
    <w:name w:val="Table caption_"/>
    <w:basedOn w:val="Noklusjumarindkopasfonts"/>
    <w:link w:val="Tablecaption0"/>
    <w:rsid w:val="00E5517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"/>
    <w:basedOn w:val="Noklusjumarindkopasfonts"/>
    <w:rsid w:val="00E551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paragraph" w:customStyle="1" w:styleId="Tablecaption0">
    <w:name w:val="Table caption"/>
    <w:basedOn w:val="Parasts"/>
    <w:link w:val="Tablecaption"/>
    <w:rsid w:val="00E5517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081">
              <w:marLeft w:val="58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425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9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47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5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2103">
                          <w:marLeft w:val="232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C435-5DE1-40C7-9B03-AAA9F034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2343</Characters>
  <Application>Microsoft Office Word</Application>
  <DocSecurity>0</DocSecurity>
  <Lines>106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23.novembra noteikumos Nr.964 "Pārtikas preču marķēšanas noteikumi"</vt:lpstr>
      <vt:lpstr>Grozījumi Ministru kabineta 2004.gada 23.novembra noteikumos Nr.964 "Pārtikas preču marķēšanas noteikumi"</vt:lpstr>
    </vt:vector>
  </TitlesOfParts>
  <Company>ZM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23.novembra noteikumos Nr.964 "Pārtikas preču marķēšanas noteikumi"</dc:title>
  <dc:subject>noteikumu projekts</dc:subject>
  <dc:creator>Daina Krastiņa</dc:creator>
  <cp:keywords/>
  <dc:description>Daina.Krastina@zm.gov.lv, 67027305</dc:description>
  <cp:lastModifiedBy>Antra Dāldere</cp:lastModifiedBy>
  <cp:revision>5</cp:revision>
  <cp:lastPrinted>2014-12-04T07:45:00Z</cp:lastPrinted>
  <dcterms:created xsi:type="dcterms:W3CDTF">2015-11-12T06:45:00Z</dcterms:created>
  <dcterms:modified xsi:type="dcterms:W3CDTF">2015-11-12T09:56:00Z</dcterms:modified>
</cp:coreProperties>
</file>