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34" w:rsidRPr="00C77137" w:rsidRDefault="00F13D2D" w:rsidP="00F21096">
      <w:pPr>
        <w:spacing w:after="0" w:line="240" w:lineRule="auto"/>
        <w:jc w:val="center"/>
        <w:rPr>
          <w:rFonts w:ascii="Times New Roman" w:eastAsia="Times New Roman" w:hAnsi="Times New Roman" w:cs="Times New Roman"/>
          <w:b/>
          <w:lang w:val="lv-LV" w:eastAsia="lv-LV"/>
        </w:rPr>
      </w:pPr>
      <w:r w:rsidRPr="00C77137">
        <w:rPr>
          <w:rFonts w:ascii="Times New Roman" w:eastAsia="Times New Roman" w:hAnsi="Times New Roman" w:cs="Times New Roman"/>
          <w:b/>
          <w:lang w:val="lv-LV" w:eastAsia="lv-LV"/>
        </w:rPr>
        <w:t>Ministru kabineta noteikumu projekta</w:t>
      </w:r>
    </w:p>
    <w:p w:rsidR="00800034" w:rsidRPr="00C77137" w:rsidRDefault="00F13D2D" w:rsidP="00800034">
      <w:pPr>
        <w:spacing w:after="0" w:line="240" w:lineRule="auto"/>
        <w:jc w:val="center"/>
        <w:rPr>
          <w:rFonts w:ascii="Times New Roman" w:eastAsia="Times New Roman" w:hAnsi="Times New Roman" w:cs="Times New Roman"/>
          <w:b/>
          <w:lang w:val="lv-LV" w:eastAsia="lv-LV"/>
        </w:rPr>
      </w:pPr>
      <w:r w:rsidRPr="00C77137">
        <w:rPr>
          <w:rFonts w:ascii="Times New Roman" w:eastAsia="Times New Roman" w:hAnsi="Times New Roman" w:cs="Times New Roman"/>
          <w:b/>
          <w:lang w:val="lv-LV" w:eastAsia="lv-LV"/>
        </w:rPr>
        <w:t>„</w:t>
      </w:r>
      <w:r w:rsidR="00514105" w:rsidRPr="00C77137">
        <w:rPr>
          <w:rFonts w:ascii="Times New Roman" w:eastAsia="Times New Roman" w:hAnsi="Times New Roman" w:cs="Times New Roman"/>
          <w:b/>
          <w:lang w:val="lv-LV" w:eastAsia="lv-LV"/>
        </w:rPr>
        <w:t>Noteikumi par jaunsargiem apmaksājamiem veselības aprūpes pakalpojumiem,</w:t>
      </w:r>
      <w:r w:rsidR="002A5D16">
        <w:rPr>
          <w:rFonts w:ascii="Times New Roman" w:eastAsia="Times New Roman" w:hAnsi="Times New Roman" w:cs="Times New Roman"/>
          <w:b/>
          <w:lang w:val="lv-LV" w:eastAsia="lv-LV"/>
        </w:rPr>
        <w:t xml:space="preserve"> to saņemšanas nosacījumi</w:t>
      </w:r>
      <w:r w:rsidR="003B1C3C">
        <w:rPr>
          <w:rFonts w:ascii="Times New Roman" w:eastAsia="Times New Roman" w:hAnsi="Times New Roman" w:cs="Times New Roman"/>
          <w:b/>
          <w:lang w:val="lv-LV" w:eastAsia="lv-LV"/>
        </w:rPr>
        <w:t xml:space="preserve"> un </w:t>
      </w:r>
      <w:r w:rsidR="00465C1E">
        <w:rPr>
          <w:rFonts w:ascii="Times New Roman" w:eastAsia="Times New Roman" w:hAnsi="Times New Roman" w:cs="Times New Roman"/>
          <w:b/>
          <w:lang w:val="lv-LV" w:eastAsia="lv-LV"/>
        </w:rPr>
        <w:t>samaksas</w:t>
      </w:r>
      <w:r w:rsidR="00705EB0" w:rsidRPr="00705EB0">
        <w:rPr>
          <w:rFonts w:ascii="Times New Roman" w:eastAsia="Times New Roman" w:hAnsi="Times New Roman" w:cs="Times New Roman"/>
          <w:b/>
          <w:lang w:val="lv-LV" w:eastAsia="lv-LV"/>
        </w:rPr>
        <w:t xml:space="preserve"> </w:t>
      </w:r>
      <w:r w:rsidR="00514105" w:rsidRPr="00C77137">
        <w:rPr>
          <w:rFonts w:ascii="Times New Roman" w:eastAsia="Times New Roman" w:hAnsi="Times New Roman" w:cs="Times New Roman"/>
          <w:b/>
          <w:lang w:val="lv-LV" w:eastAsia="lv-LV"/>
        </w:rPr>
        <w:t>kārtību</w:t>
      </w:r>
      <w:r w:rsidR="00F45D60" w:rsidRPr="00C77137">
        <w:rPr>
          <w:rFonts w:ascii="Times New Roman" w:eastAsia="Times New Roman" w:hAnsi="Times New Roman" w:cs="Times New Roman"/>
          <w:b/>
          <w:lang w:val="lv-LV" w:eastAsia="lv-LV"/>
        </w:rPr>
        <w:t>”</w:t>
      </w:r>
      <w:r w:rsidRPr="00C77137">
        <w:rPr>
          <w:rFonts w:ascii="Times New Roman" w:eastAsia="Times New Roman" w:hAnsi="Times New Roman" w:cs="Times New Roman"/>
          <w:b/>
          <w:lang w:val="lv-LV" w:eastAsia="lv-LV"/>
        </w:rPr>
        <w:t xml:space="preserve"> </w:t>
      </w:r>
    </w:p>
    <w:p w:rsidR="000D1234" w:rsidRPr="00C77137" w:rsidRDefault="00F13D2D" w:rsidP="00800034">
      <w:pPr>
        <w:spacing w:after="0" w:line="240" w:lineRule="auto"/>
        <w:jc w:val="center"/>
        <w:rPr>
          <w:rFonts w:ascii="Times New Roman" w:eastAsia="Times New Roman" w:hAnsi="Times New Roman" w:cs="Times New Roman"/>
          <w:b/>
          <w:lang w:val="lv-LV" w:eastAsia="lv-LV"/>
        </w:rPr>
      </w:pPr>
      <w:r w:rsidRPr="00C77137">
        <w:rPr>
          <w:rFonts w:ascii="Times New Roman" w:eastAsia="Times New Roman" w:hAnsi="Times New Roman" w:cs="Times New Roman"/>
          <w:b/>
          <w:lang w:val="lv-LV" w:eastAsia="lv-LV"/>
        </w:rPr>
        <w:t xml:space="preserve">sākotnējās ietekmes novērtējuma </w:t>
      </w:r>
      <w:smartTag w:uri="schemas-tilde-lv/tildestengine" w:element="veidnes">
        <w:smartTagPr>
          <w:attr w:name="text" w:val="ziņojums"/>
          <w:attr w:name="id" w:val="-1"/>
          <w:attr w:name="baseform" w:val="ziņojum|s"/>
        </w:smartTagPr>
        <w:r w:rsidRPr="00C77137">
          <w:rPr>
            <w:rFonts w:ascii="Times New Roman" w:eastAsia="Times New Roman" w:hAnsi="Times New Roman" w:cs="Times New Roman"/>
            <w:b/>
            <w:lang w:val="lv-LV" w:eastAsia="lv-LV"/>
          </w:rPr>
          <w:t>ziņojums</w:t>
        </w:r>
      </w:smartTag>
      <w:r w:rsidRPr="00C77137">
        <w:rPr>
          <w:rFonts w:ascii="Times New Roman" w:eastAsia="Times New Roman" w:hAnsi="Times New Roman" w:cs="Times New Roman"/>
          <w:b/>
          <w:lang w:val="lv-LV" w:eastAsia="lv-LV"/>
        </w:rPr>
        <w:t xml:space="preserve"> (anotācija)</w:t>
      </w:r>
    </w:p>
    <w:p w:rsidR="000D1234" w:rsidRPr="00C77137" w:rsidRDefault="000D1234" w:rsidP="000D1234">
      <w:pPr>
        <w:spacing w:after="0" w:line="240" w:lineRule="auto"/>
        <w:jc w:val="center"/>
        <w:rPr>
          <w:rFonts w:ascii="Times New Roman" w:eastAsia="Times New Roman" w:hAnsi="Times New Roman" w:cs="Times New Roman"/>
          <w:b/>
          <w:lang w:val="lv-LV" w:eastAsia="lv-LV"/>
        </w:rPr>
      </w:pPr>
    </w:p>
    <w:tbl>
      <w:tblPr>
        <w:tblStyle w:val="Reatabula"/>
        <w:tblW w:w="0" w:type="auto"/>
        <w:tblLook w:val="0000" w:firstRow="0" w:lastRow="0" w:firstColumn="0" w:lastColumn="0" w:noHBand="0" w:noVBand="0"/>
      </w:tblPr>
      <w:tblGrid>
        <w:gridCol w:w="528"/>
        <w:gridCol w:w="2982"/>
        <w:gridCol w:w="6096"/>
      </w:tblGrid>
      <w:tr w:rsidR="000D1234" w:rsidRPr="00C77137" w:rsidTr="00D25CCA">
        <w:tc>
          <w:tcPr>
            <w:tcW w:w="9606" w:type="dxa"/>
            <w:gridSpan w:val="3"/>
          </w:tcPr>
          <w:p w:rsidR="000D1234" w:rsidRPr="00C77137" w:rsidRDefault="000D1234" w:rsidP="000D1234">
            <w:pPr>
              <w:spacing w:before="20" w:after="20"/>
              <w:jc w:val="center"/>
              <w:rPr>
                <w:sz w:val="22"/>
                <w:szCs w:val="22"/>
              </w:rPr>
            </w:pPr>
            <w:r w:rsidRPr="00C77137">
              <w:rPr>
                <w:b/>
                <w:bCs/>
                <w:sz w:val="22"/>
                <w:szCs w:val="22"/>
              </w:rPr>
              <w:t> I. Tiesību akta projekta izstrādes nepieciešamība</w:t>
            </w:r>
          </w:p>
        </w:tc>
      </w:tr>
      <w:tr w:rsidR="000D1234" w:rsidRPr="00FF6EE3" w:rsidTr="00D25CCA">
        <w:trPr>
          <w:trHeight w:val="464"/>
        </w:trPr>
        <w:tc>
          <w:tcPr>
            <w:tcW w:w="528" w:type="dxa"/>
          </w:tcPr>
          <w:p w:rsidR="000D1234" w:rsidRPr="00914DDF" w:rsidRDefault="000D1234" w:rsidP="000D1234">
            <w:pPr>
              <w:spacing w:before="20" w:after="20"/>
              <w:jc w:val="center"/>
              <w:rPr>
                <w:sz w:val="24"/>
                <w:szCs w:val="24"/>
              </w:rPr>
            </w:pPr>
            <w:r w:rsidRPr="00914DDF">
              <w:rPr>
                <w:sz w:val="24"/>
                <w:szCs w:val="24"/>
              </w:rPr>
              <w:t>1.</w:t>
            </w:r>
          </w:p>
        </w:tc>
        <w:tc>
          <w:tcPr>
            <w:tcW w:w="2982" w:type="dxa"/>
          </w:tcPr>
          <w:p w:rsidR="000D1234" w:rsidRPr="00914DDF" w:rsidRDefault="000D1234" w:rsidP="000D1234">
            <w:pPr>
              <w:spacing w:before="20" w:after="20"/>
              <w:rPr>
                <w:sz w:val="24"/>
                <w:szCs w:val="24"/>
              </w:rPr>
            </w:pPr>
            <w:r w:rsidRPr="0033578B">
              <w:rPr>
                <w:sz w:val="24"/>
                <w:szCs w:val="24"/>
              </w:rPr>
              <w:t>Pamatojums</w:t>
            </w:r>
          </w:p>
        </w:tc>
        <w:tc>
          <w:tcPr>
            <w:tcW w:w="6096" w:type="dxa"/>
          </w:tcPr>
          <w:p w:rsidR="000D1234" w:rsidRPr="002A02CF" w:rsidRDefault="0085706D" w:rsidP="00465C1E">
            <w:pPr>
              <w:jc w:val="both"/>
              <w:rPr>
                <w:color w:val="FFFFFF" w:themeColor="background1"/>
                <w:sz w:val="24"/>
                <w:szCs w:val="24"/>
                <w14:textFill>
                  <w14:noFill/>
                </w14:textFill>
              </w:rPr>
            </w:pPr>
            <w:r w:rsidRPr="00470D3E">
              <w:rPr>
                <w:sz w:val="24"/>
                <w:szCs w:val="24"/>
              </w:rPr>
              <w:t>Aizsardzības ministrijas iniciatīva.</w:t>
            </w:r>
          </w:p>
        </w:tc>
      </w:tr>
      <w:tr w:rsidR="000D1234" w:rsidRPr="008B57E3" w:rsidTr="00D25CCA">
        <w:trPr>
          <w:trHeight w:val="1269"/>
        </w:trPr>
        <w:tc>
          <w:tcPr>
            <w:tcW w:w="528" w:type="dxa"/>
          </w:tcPr>
          <w:p w:rsidR="000D1234" w:rsidRPr="00914DDF" w:rsidRDefault="000D1234" w:rsidP="000D1234">
            <w:pPr>
              <w:spacing w:before="20" w:after="20"/>
              <w:jc w:val="center"/>
              <w:rPr>
                <w:sz w:val="24"/>
                <w:szCs w:val="24"/>
              </w:rPr>
            </w:pPr>
            <w:r w:rsidRPr="00914DDF">
              <w:rPr>
                <w:sz w:val="24"/>
                <w:szCs w:val="24"/>
              </w:rPr>
              <w:t>2.</w:t>
            </w:r>
          </w:p>
        </w:tc>
        <w:tc>
          <w:tcPr>
            <w:tcW w:w="2982" w:type="dxa"/>
          </w:tcPr>
          <w:p w:rsidR="000D1234" w:rsidRPr="00914DDF" w:rsidRDefault="000D1234" w:rsidP="000D1234">
            <w:pPr>
              <w:spacing w:before="20" w:after="20"/>
              <w:rPr>
                <w:sz w:val="24"/>
                <w:szCs w:val="24"/>
              </w:rPr>
            </w:pPr>
            <w:r w:rsidRPr="0033578B">
              <w:rPr>
                <w:sz w:val="24"/>
                <w:szCs w:val="24"/>
              </w:rPr>
              <w:t>Pašreizējā situācija un problēmas, kuru risināšanai tiesību akta projekts izstrādāts, tiesiskā regulējuma mērķis un būtība</w:t>
            </w:r>
          </w:p>
        </w:tc>
        <w:tc>
          <w:tcPr>
            <w:tcW w:w="6096" w:type="dxa"/>
          </w:tcPr>
          <w:p w:rsidR="00FF6EE3" w:rsidRDefault="001C386C" w:rsidP="00F51EA0">
            <w:pPr>
              <w:ind w:firstLine="459"/>
              <w:jc w:val="both"/>
              <w:rPr>
                <w:sz w:val="24"/>
                <w:szCs w:val="24"/>
              </w:rPr>
            </w:pPr>
            <w:r w:rsidRPr="002A02CF">
              <w:rPr>
                <w:sz w:val="24"/>
                <w:szCs w:val="24"/>
              </w:rPr>
              <w:t xml:space="preserve">Militārā dienesta likuma </w:t>
            </w:r>
            <w:r w:rsidR="0020167F" w:rsidRPr="002A02CF">
              <w:rPr>
                <w:sz w:val="24"/>
                <w:szCs w:val="24"/>
              </w:rPr>
              <w:t>17.¹</w:t>
            </w:r>
            <w:r w:rsidR="008B57E3">
              <w:rPr>
                <w:sz w:val="24"/>
                <w:szCs w:val="24"/>
              </w:rPr>
              <w:t> </w:t>
            </w:r>
            <w:r w:rsidR="0020167F" w:rsidRPr="002A02CF">
              <w:rPr>
                <w:sz w:val="24"/>
                <w:szCs w:val="24"/>
              </w:rPr>
              <w:t>pantā „Jaunatnes izglītošana valsts aizsardzīb</w:t>
            </w:r>
            <w:r w:rsidR="005C19C9" w:rsidRPr="002A02CF">
              <w:rPr>
                <w:sz w:val="24"/>
                <w:szCs w:val="24"/>
              </w:rPr>
              <w:t>as jomā” noteikts, ka jaunieši</w:t>
            </w:r>
            <w:r w:rsidR="00096828" w:rsidRPr="002A02CF">
              <w:rPr>
                <w:sz w:val="24"/>
                <w:szCs w:val="24"/>
              </w:rPr>
              <w:t xml:space="preserve"> brīvprātīgi</w:t>
            </w:r>
            <w:r w:rsidR="005C19C9" w:rsidRPr="002A02CF">
              <w:rPr>
                <w:sz w:val="24"/>
                <w:szCs w:val="24"/>
              </w:rPr>
              <w:t xml:space="preserve"> var darboties</w:t>
            </w:r>
            <w:r w:rsidR="0020167F" w:rsidRPr="002A02CF">
              <w:rPr>
                <w:sz w:val="24"/>
                <w:szCs w:val="24"/>
              </w:rPr>
              <w:t xml:space="preserve"> kustībā „Jaunsardze”, kuras mērķis ir jaunatnes </w:t>
            </w:r>
            <w:r w:rsidR="0020167F" w:rsidRPr="0033578B">
              <w:rPr>
                <w:sz w:val="24"/>
                <w:szCs w:val="24"/>
              </w:rPr>
              <w:t>izglītošana</w:t>
            </w:r>
            <w:r w:rsidR="0020167F" w:rsidRPr="002A02CF">
              <w:rPr>
                <w:sz w:val="24"/>
                <w:szCs w:val="24"/>
              </w:rPr>
              <w:t xml:space="preserve"> valsts aizsardzības jomā, pilsoniskās apziņas u</w:t>
            </w:r>
            <w:r w:rsidR="0057550F" w:rsidRPr="002A02CF">
              <w:rPr>
                <w:sz w:val="24"/>
                <w:szCs w:val="24"/>
              </w:rPr>
              <w:t xml:space="preserve">n patriotisma sekmēšana. </w:t>
            </w:r>
          </w:p>
          <w:p w:rsidR="0020167F" w:rsidRPr="002A02CF" w:rsidRDefault="0057550F" w:rsidP="00F51EA0">
            <w:pPr>
              <w:ind w:firstLine="459"/>
              <w:jc w:val="both"/>
              <w:rPr>
                <w:sz w:val="24"/>
                <w:szCs w:val="24"/>
              </w:rPr>
            </w:pPr>
            <w:r w:rsidRPr="002A02CF">
              <w:rPr>
                <w:sz w:val="24"/>
                <w:szCs w:val="24"/>
              </w:rPr>
              <w:t>Šobrīd</w:t>
            </w:r>
            <w:r w:rsidR="0020167F" w:rsidRPr="002A02CF">
              <w:rPr>
                <w:sz w:val="24"/>
                <w:szCs w:val="24"/>
              </w:rPr>
              <w:t xml:space="preserve"> kustībā „Jaunsardze” ir iesaistījušies ap 6379 bērniem un jaunieš</w:t>
            </w:r>
            <w:r w:rsidR="00151C3F">
              <w:rPr>
                <w:sz w:val="24"/>
                <w:szCs w:val="24"/>
              </w:rPr>
              <w:t>iem vecumā no 10 gadiem līdz 21 </w:t>
            </w:r>
            <w:r w:rsidR="0020167F" w:rsidRPr="002A02CF">
              <w:rPr>
                <w:sz w:val="24"/>
                <w:szCs w:val="24"/>
              </w:rPr>
              <w:t xml:space="preserve">gadam. </w:t>
            </w:r>
            <w:r w:rsidRPr="002A02CF">
              <w:rPr>
                <w:sz w:val="24"/>
                <w:szCs w:val="24"/>
              </w:rPr>
              <w:t xml:space="preserve">Atbilstoši </w:t>
            </w:r>
            <w:r w:rsidR="0020167F" w:rsidRPr="002A02CF">
              <w:rPr>
                <w:sz w:val="24"/>
                <w:szCs w:val="24"/>
              </w:rPr>
              <w:t>Militārā dienesta likuma 17.¹</w:t>
            </w:r>
            <w:r w:rsidR="00CE0E24">
              <w:rPr>
                <w:sz w:val="24"/>
                <w:szCs w:val="24"/>
              </w:rPr>
              <w:t> </w:t>
            </w:r>
            <w:r w:rsidRPr="002A02CF">
              <w:rPr>
                <w:sz w:val="24"/>
                <w:szCs w:val="24"/>
              </w:rPr>
              <w:t xml:space="preserve">panta pirmajai daļai jaunatnes izglītošanu valsts aizsardzības jomā </w:t>
            </w:r>
            <w:r w:rsidR="00CE0E24">
              <w:rPr>
                <w:sz w:val="24"/>
                <w:szCs w:val="24"/>
              </w:rPr>
              <w:t xml:space="preserve">saskaņā ar </w:t>
            </w:r>
            <w:r w:rsidRPr="002A02CF">
              <w:rPr>
                <w:sz w:val="24"/>
                <w:szCs w:val="24"/>
              </w:rPr>
              <w:t xml:space="preserve"> jaunsargu interešu izglītības programm</w:t>
            </w:r>
            <w:r w:rsidR="00EC00AD">
              <w:rPr>
                <w:sz w:val="24"/>
                <w:szCs w:val="24"/>
              </w:rPr>
              <w:t>u</w:t>
            </w:r>
            <w:r w:rsidRPr="002A02CF">
              <w:rPr>
                <w:sz w:val="24"/>
                <w:szCs w:val="24"/>
              </w:rPr>
              <w:t xml:space="preserve"> organizē un īsteno Rekrutēšanas un jaunsardzes centrs (no 2016.</w:t>
            </w:r>
            <w:r w:rsidR="00151C3F">
              <w:rPr>
                <w:sz w:val="24"/>
                <w:szCs w:val="24"/>
              </w:rPr>
              <w:t> </w:t>
            </w:r>
            <w:r w:rsidRPr="002A02CF">
              <w:rPr>
                <w:sz w:val="24"/>
                <w:szCs w:val="24"/>
              </w:rPr>
              <w:t>gada 1.</w:t>
            </w:r>
            <w:r w:rsidR="00151C3F">
              <w:rPr>
                <w:sz w:val="24"/>
                <w:szCs w:val="24"/>
              </w:rPr>
              <w:t> </w:t>
            </w:r>
            <w:r w:rsidR="00465C1E">
              <w:rPr>
                <w:sz w:val="24"/>
                <w:szCs w:val="24"/>
              </w:rPr>
              <w:t>j</w:t>
            </w:r>
            <w:r w:rsidRPr="002A02CF">
              <w:rPr>
                <w:sz w:val="24"/>
                <w:szCs w:val="24"/>
              </w:rPr>
              <w:t>anvāra</w:t>
            </w:r>
            <w:r w:rsidR="00151C3F">
              <w:rPr>
                <w:sz w:val="24"/>
                <w:szCs w:val="24"/>
              </w:rPr>
              <w:t> – </w:t>
            </w:r>
            <w:r w:rsidRPr="002A02CF">
              <w:rPr>
                <w:sz w:val="24"/>
                <w:szCs w:val="24"/>
              </w:rPr>
              <w:t>Jaunsardzes un informācijas centrs</w:t>
            </w:r>
            <w:r w:rsidR="00AB51F6">
              <w:rPr>
                <w:sz w:val="24"/>
                <w:szCs w:val="24"/>
              </w:rPr>
              <w:t>, turpmāk arī</w:t>
            </w:r>
            <w:r w:rsidR="00151C3F">
              <w:rPr>
                <w:sz w:val="24"/>
                <w:szCs w:val="24"/>
              </w:rPr>
              <w:t xml:space="preserve"> </w:t>
            </w:r>
            <w:r w:rsidR="00AB51F6">
              <w:rPr>
                <w:sz w:val="24"/>
                <w:szCs w:val="24"/>
              </w:rPr>
              <w:t>Centrs</w:t>
            </w:r>
            <w:r w:rsidRPr="002A02CF">
              <w:rPr>
                <w:sz w:val="24"/>
                <w:szCs w:val="24"/>
              </w:rPr>
              <w:t xml:space="preserve">) vai tā pilnvarotas personas. </w:t>
            </w:r>
          </w:p>
          <w:p w:rsidR="00F51EA0" w:rsidRPr="00914DDF" w:rsidRDefault="0020167F" w:rsidP="00F51EA0">
            <w:pPr>
              <w:ind w:firstLine="459"/>
              <w:jc w:val="both"/>
              <w:rPr>
                <w:sz w:val="24"/>
                <w:szCs w:val="24"/>
              </w:rPr>
            </w:pPr>
            <w:r w:rsidRPr="002A02CF">
              <w:rPr>
                <w:sz w:val="24"/>
                <w:szCs w:val="24"/>
              </w:rPr>
              <w:t xml:space="preserve">Jaunsargu mācību process tiek organizēts kā interešu izglītības forma </w:t>
            </w:r>
            <w:r w:rsidR="00EC00AD">
              <w:rPr>
                <w:sz w:val="24"/>
                <w:szCs w:val="24"/>
              </w:rPr>
              <w:t xml:space="preserve">– </w:t>
            </w:r>
            <w:r w:rsidR="00151C3F">
              <w:rPr>
                <w:sz w:val="24"/>
                <w:szCs w:val="24"/>
              </w:rPr>
              <w:t>bērni un jaunieši no 10 līdz 21 </w:t>
            </w:r>
            <w:r w:rsidRPr="002A02CF">
              <w:rPr>
                <w:sz w:val="24"/>
                <w:szCs w:val="24"/>
              </w:rPr>
              <w:t xml:space="preserve">gada vecumam var brīvprātīgi iesaistīties mācību procesā, kas tiek organizēts ārpusstundu laikā un vairāk </w:t>
            </w:r>
            <w:r w:rsidRPr="00914DDF">
              <w:rPr>
                <w:sz w:val="24"/>
                <w:szCs w:val="24"/>
              </w:rPr>
              <w:t xml:space="preserve">orientēts uz </w:t>
            </w:r>
            <w:r w:rsidR="005C66C3">
              <w:rPr>
                <w:sz w:val="24"/>
                <w:szCs w:val="24"/>
              </w:rPr>
              <w:t xml:space="preserve">āra </w:t>
            </w:r>
            <w:r w:rsidRPr="00914DDF">
              <w:rPr>
                <w:sz w:val="24"/>
                <w:szCs w:val="24"/>
              </w:rPr>
              <w:t>nodarbībām, attīstot jaunsargu prasmes un iemaņas</w:t>
            </w:r>
            <w:r w:rsidR="005C66C3">
              <w:rPr>
                <w:sz w:val="24"/>
                <w:szCs w:val="24"/>
              </w:rPr>
              <w:t xml:space="preserve"> un</w:t>
            </w:r>
            <w:r w:rsidRPr="00914DDF">
              <w:rPr>
                <w:sz w:val="24"/>
                <w:szCs w:val="24"/>
              </w:rPr>
              <w:t xml:space="preserve"> apgūstot teorētiskās zi</w:t>
            </w:r>
            <w:r w:rsidR="005C66C3">
              <w:rPr>
                <w:sz w:val="24"/>
                <w:szCs w:val="24"/>
              </w:rPr>
              <w:t>nāšanas praktiskajās nodarbībās,</w:t>
            </w:r>
            <w:r w:rsidRPr="00914DDF">
              <w:rPr>
                <w:sz w:val="24"/>
                <w:szCs w:val="24"/>
              </w:rPr>
              <w:t xml:space="preserve"> tostarp apmeklējot vēsturiski nozīmīgas vietas, kā arī piedaloties sacensībās un nometnēs. Jaunsargu mācību programmas sat</w:t>
            </w:r>
            <w:r w:rsidR="00C56FAF" w:rsidRPr="00914DDF">
              <w:rPr>
                <w:sz w:val="24"/>
                <w:szCs w:val="24"/>
              </w:rPr>
              <w:t xml:space="preserve">urs ir veidots tā, lai </w:t>
            </w:r>
            <w:r w:rsidR="004A20E9">
              <w:rPr>
                <w:sz w:val="24"/>
                <w:szCs w:val="24"/>
              </w:rPr>
              <w:t>ie</w:t>
            </w:r>
            <w:r w:rsidR="00C56FAF" w:rsidRPr="00914DDF">
              <w:rPr>
                <w:sz w:val="24"/>
                <w:szCs w:val="24"/>
              </w:rPr>
              <w:t>gūtās</w:t>
            </w:r>
            <w:r w:rsidRPr="00914DDF">
              <w:rPr>
                <w:sz w:val="24"/>
                <w:szCs w:val="24"/>
              </w:rPr>
              <w:t xml:space="preserve"> zināšanas un prasmes </w:t>
            </w:r>
            <w:r w:rsidR="004A20E9">
              <w:rPr>
                <w:sz w:val="24"/>
                <w:szCs w:val="24"/>
              </w:rPr>
              <w:t>jaunsargam</w:t>
            </w:r>
            <w:r w:rsidRPr="00914DDF">
              <w:rPr>
                <w:sz w:val="24"/>
                <w:szCs w:val="24"/>
              </w:rPr>
              <w:t xml:space="preserve"> noderēt</w:t>
            </w:r>
            <w:r w:rsidR="004A20E9">
              <w:rPr>
                <w:sz w:val="24"/>
                <w:szCs w:val="24"/>
              </w:rPr>
              <w:t>u ikdienā, kā arī attīstītu viņa personību (veicinātu</w:t>
            </w:r>
            <w:r w:rsidRPr="00914DDF">
              <w:rPr>
                <w:sz w:val="24"/>
                <w:szCs w:val="24"/>
              </w:rPr>
              <w:t xml:space="preserve"> disciplinētību, fizisko sagatavotību, veselīgu dzīvesveidu utt.).</w:t>
            </w:r>
            <w:r w:rsidR="00F51EA0" w:rsidRPr="00914DDF">
              <w:rPr>
                <w:sz w:val="24"/>
                <w:szCs w:val="24"/>
              </w:rPr>
              <w:t xml:space="preserve"> M</w:t>
            </w:r>
            <w:r w:rsidR="004A20E9">
              <w:rPr>
                <w:sz w:val="24"/>
                <w:szCs w:val="24"/>
              </w:rPr>
              <w:t xml:space="preserve">ācību process </w:t>
            </w:r>
            <w:r w:rsidR="004A20E9" w:rsidRPr="00914DDF">
              <w:rPr>
                <w:sz w:val="24"/>
                <w:szCs w:val="24"/>
              </w:rPr>
              <w:t xml:space="preserve">tiek </w:t>
            </w:r>
            <w:r w:rsidR="004A20E9">
              <w:rPr>
                <w:sz w:val="24"/>
                <w:szCs w:val="24"/>
              </w:rPr>
              <w:t>nodrošināts</w:t>
            </w:r>
            <w:r w:rsidR="00F51EA0" w:rsidRPr="00914DDF">
              <w:rPr>
                <w:sz w:val="24"/>
                <w:szCs w:val="24"/>
              </w:rPr>
              <w:t xml:space="preserve"> </w:t>
            </w:r>
            <w:r w:rsidR="004A20E9">
              <w:rPr>
                <w:sz w:val="24"/>
                <w:szCs w:val="24"/>
              </w:rPr>
              <w:t>par</w:t>
            </w:r>
            <w:r w:rsidR="00F51EA0" w:rsidRPr="00914DDF">
              <w:rPr>
                <w:sz w:val="24"/>
                <w:szCs w:val="24"/>
              </w:rPr>
              <w:t xml:space="preserve"> </w:t>
            </w:r>
            <w:r w:rsidR="0033578B">
              <w:rPr>
                <w:sz w:val="24"/>
                <w:szCs w:val="24"/>
              </w:rPr>
              <w:t xml:space="preserve">šim mērķim </w:t>
            </w:r>
            <w:r w:rsidR="00F51EA0" w:rsidRPr="00914DDF">
              <w:rPr>
                <w:sz w:val="24"/>
                <w:szCs w:val="24"/>
              </w:rPr>
              <w:t xml:space="preserve">paredzētajiem </w:t>
            </w:r>
            <w:r w:rsidR="0057550F" w:rsidRPr="00914DDF">
              <w:rPr>
                <w:sz w:val="24"/>
                <w:szCs w:val="24"/>
              </w:rPr>
              <w:t xml:space="preserve">valsts </w:t>
            </w:r>
            <w:r w:rsidR="00F51EA0" w:rsidRPr="00914DDF">
              <w:rPr>
                <w:sz w:val="24"/>
                <w:szCs w:val="24"/>
              </w:rPr>
              <w:t>budžeta līdzekļiem.</w:t>
            </w:r>
          </w:p>
          <w:p w:rsidR="00247B7F" w:rsidRPr="002A02CF" w:rsidRDefault="00301EDB" w:rsidP="00301EDB">
            <w:pPr>
              <w:ind w:firstLine="459"/>
              <w:jc w:val="both"/>
              <w:rPr>
                <w:sz w:val="24"/>
                <w:szCs w:val="24"/>
              </w:rPr>
            </w:pPr>
            <w:r w:rsidRPr="00914DDF">
              <w:rPr>
                <w:sz w:val="24"/>
                <w:szCs w:val="24"/>
              </w:rPr>
              <w:t xml:space="preserve">Ņemot vērā, ka liela daļa praktisko nodarbību </w:t>
            </w:r>
            <w:r w:rsidR="007A662E" w:rsidRPr="00914DDF">
              <w:rPr>
                <w:sz w:val="24"/>
                <w:szCs w:val="24"/>
              </w:rPr>
              <w:t xml:space="preserve">jaunsargiem </w:t>
            </w:r>
            <w:r w:rsidRPr="00914DDF">
              <w:rPr>
                <w:sz w:val="24"/>
                <w:szCs w:val="24"/>
              </w:rPr>
              <w:t xml:space="preserve">tiek organizētas ārpus telpām dažādos laika apstākļos visa gada garumā, </w:t>
            </w:r>
            <w:r w:rsidR="00AB51F6">
              <w:rPr>
                <w:sz w:val="24"/>
                <w:szCs w:val="24"/>
              </w:rPr>
              <w:t>C</w:t>
            </w:r>
            <w:r w:rsidR="00F51EA0" w:rsidRPr="002A02CF">
              <w:rPr>
                <w:sz w:val="24"/>
                <w:szCs w:val="24"/>
              </w:rPr>
              <w:t>entrs</w:t>
            </w:r>
            <w:r w:rsidRPr="002A02CF">
              <w:rPr>
                <w:sz w:val="24"/>
                <w:szCs w:val="24"/>
              </w:rPr>
              <w:t xml:space="preserve"> un </w:t>
            </w:r>
            <w:r w:rsidR="00F51EA0" w:rsidRPr="002A02CF">
              <w:rPr>
                <w:sz w:val="24"/>
                <w:szCs w:val="24"/>
              </w:rPr>
              <w:t xml:space="preserve">Aizsardzības ministrija </w:t>
            </w:r>
            <w:r w:rsidRPr="002A02CF">
              <w:rPr>
                <w:sz w:val="24"/>
                <w:szCs w:val="24"/>
              </w:rPr>
              <w:t xml:space="preserve">sadarbībā ar Veselības ministriju </w:t>
            </w:r>
            <w:r w:rsidR="00F51EA0" w:rsidRPr="002A02CF">
              <w:rPr>
                <w:sz w:val="24"/>
                <w:szCs w:val="24"/>
              </w:rPr>
              <w:t>ir konstatēju</w:t>
            </w:r>
            <w:r w:rsidR="00E864D6">
              <w:rPr>
                <w:sz w:val="24"/>
                <w:szCs w:val="24"/>
              </w:rPr>
              <w:t>s</w:t>
            </w:r>
            <w:r w:rsidR="00F51EA0" w:rsidRPr="002A02CF">
              <w:rPr>
                <w:sz w:val="24"/>
                <w:szCs w:val="24"/>
              </w:rPr>
              <w:t xml:space="preserve">i, ka nozīmīgs bērnu un jauniešu drošības aspekts </w:t>
            </w:r>
            <w:r w:rsidR="008B70E4">
              <w:rPr>
                <w:sz w:val="24"/>
                <w:szCs w:val="24"/>
              </w:rPr>
              <w:t>āra</w:t>
            </w:r>
            <w:r w:rsidR="00F51EA0" w:rsidRPr="002A02CF">
              <w:rPr>
                <w:sz w:val="24"/>
                <w:szCs w:val="24"/>
              </w:rPr>
              <w:t xml:space="preserve"> </w:t>
            </w:r>
            <w:r w:rsidR="00F51EA0" w:rsidRPr="00470D3E">
              <w:rPr>
                <w:sz w:val="24"/>
                <w:szCs w:val="24"/>
              </w:rPr>
              <w:t>nodarbību laikā</w:t>
            </w:r>
            <w:r w:rsidRPr="00470D3E">
              <w:rPr>
                <w:sz w:val="24"/>
                <w:szCs w:val="24"/>
              </w:rPr>
              <w:t>,</w:t>
            </w:r>
            <w:r w:rsidR="008B70E4" w:rsidRPr="00470D3E">
              <w:rPr>
                <w:sz w:val="24"/>
                <w:szCs w:val="24"/>
              </w:rPr>
              <w:t xml:space="preserve"> ņemot vērā šo nodarbību intensitāti,</w:t>
            </w:r>
            <w:r w:rsidR="00F51EA0" w:rsidRPr="00470D3E">
              <w:rPr>
                <w:sz w:val="24"/>
                <w:szCs w:val="24"/>
              </w:rPr>
              <w:t xml:space="preserve"> </w:t>
            </w:r>
            <w:r w:rsidRPr="00470D3E">
              <w:rPr>
                <w:sz w:val="24"/>
                <w:szCs w:val="24"/>
              </w:rPr>
              <w:t xml:space="preserve">būtu </w:t>
            </w:r>
            <w:r w:rsidR="00F51EA0" w:rsidRPr="00470D3E">
              <w:rPr>
                <w:sz w:val="24"/>
                <w:szCs w:val="24"/>
              </w:rPr>
              <w:t xml:space="preserve">profilaktiskā </w:t>
            </w:r>
            <w:r w:rsidRPr="00470D3E">
              <w:rPr>
                <w:sz w:val="24"/>
                <w:szCs w:val="24"/>
              </w:rPr>
              <w:t xml:space="preserve">vakcinācija </w:t>
            </w:r>
            <w:r w:rsidR="00F51EA0" w:rsidRPr="00470D3E">
              <w:rPr>
                <w:sz w:val="24"/>
                <w:szCs w:val="24"/>
              </w:rPr>
              <w:t>pret ērču encefalītu</w:t>
            </w:r>
            <w:r w:rsidR="00151C3F" w:rsidRPr="00470D3E">
              <w:rPr>
                <w:sz w:val="24"/>
                <w:szCs w:val="24"/>
              </w:rPr>
              <w:t xml:space="preserve"> un pietiekams D </w:t>
            </w:r>
            <w:r w:rsidRPr="00470D3E">
              <w:rPr>
                <w:sz w:val="24"/>
                <w:szCs w:val="24"/>
              </w:rPr>
              <w:t xml:space="preserve">vitamīna līmenis </w:t>
            </w:r>
            <w:r w:rsidR="00C40F43" w:rsidRPr="00470D3E">
              <w:rPr>
                <w:sz w:val="24"/>
                <w:szCs w:val="24"/>
              </w:rPr>
              <w:t>organismā.</w:t>
            </w:r>
            <w:r w:rsidR="00286A5E" w:rsidRPr="00470D3E">
              <w:rPr>
                <w:sz w:val="24"/>
                <w:szCs w:val="24"/>
              </w:rPr>
              <w:t xml:space="preserve"> </w:t>
            </w:r>
            <w:r w:rsidR="00470D3E" w:rsidRPr="00470D3E">
              <w:rPr>
                <w:sz w:val="24"/>
                <w:szCs w:val="24"/>
              </w:rPr>
              <w:t xml:space="preserve">Lai arī D vitamīna lietošana nav kritisks faktors personas veiksmīgai dalībai Jaunsardzē, tomēr, ņemot vērā pētījumus par D vitamīna trūkumu Latvijas iedzīvotāju vidū (piem.: M.Mukane, I.Rasa, M.Mukans. </w:t>
            </w:r>
            <w:r w:rsidR="00470D3E" w:rsidRPr="00470D3E">
              <w:rPr>
                <w:i/>
                <w:sz w:val="24"/>
                <w:szCs w:val="24"/>
              </w:rPr>
              <w:t>First epidemiological study about vitamin D status and lifestyle factors in healthy young adults from Latvia</w:t>
            </w:r>
            <w:r w:rsidR="00470D3E" w:rsidRPr="00470D3E">
              <w:rPr>
                <w:sz w:val="24"/>
                <w:szCs w:val="24"/>
              </w:rPr>
              <w:t xml:space="preserve"> Y: DLAT study (part I). Osteoporosis Int., 2015; March, volume 26, supplement 1, P359.), kuros iegūtie dati norāda, ka 53% no visiem, kuriem laboratoriski noteikts D </w:t>
            </w:r>
            <w:r w:rsidR="00470D3E" w:rsidRPr="00470D3E">
              <w:rPr>
                <w:sz w:val="24"/>
                <w:szCs w:val="24"/>
              </w:rPr>
              <w:lastRenderedPageBreak/>
              <w:t xml:space="preserve">vitamīna līmenis, ir atklāts D vitamīna deficīts un ka D vitamīns ir ļoti svarīgs kaulu veselībai, labai pašsajūtai kopumā, kā arī citām ārpus – skeleta sistēmas D vitamīna funkcijām. Tāpēc paredzam </w:t>
            </w:r>
            <w:r w:rsidR="00470D3E" w:rsidRPr="00470D3E">
              <w:rPr>
                <w:sz w:val="24"/>
                <w:szCs w:val="24"/>
              </w:rPr>
              <w:noBreakHyphen/>
              <w:t xml:space="preserve"> gadījumos, kad ģimenes ārsts atzīst par nepieciešamu jaunsargam lietot šos preparātu, tiek segti izdevumi par tā iegādi, paredzot, ka citi izdevumi šajā gadījumā būtu pacienta atbildība.</w:t>
            </w:r>
            <w:r w:rsidR="0048206D" w:rsidRPr="00470D3E">
              <w:rPr>
                <w:sz w:val="24"/>
                <w:szCs w:val="24"/>
              </w:rPr>
              <w:t xml:space="preserve"> </w:t>
            </w:r>
            <w:r w:rsidR="00C40F43" w:rsidRPr="00470D3E">
              <w:rPr>
                <w:sz w:val="24"/>
                <w:szCs w:val="24"/>
              </w:rPr>
              <w:t>Valsts nodrošina bez</w:t>
            </w:r>
            <w:r w:rsidRPr="00470D3E">
              <w:rPr>
                <w:sz w:val="24"/>
                <w:szCs w:val="24"/>
              </w:rPr>
              <w:t>maksas vakcināciju pret ērču encefalītu</w:t>
            </w:r>
            <w:r w:rsidR="00C40F43" w:rsidRPr="00470D3E">
              <w:rPr>
                <w:sz w:val="24"/>
                <w:szCs w:val="24"/>
              </w:rPr>
              <w:t xml:space="preserve"> tikai tiem</w:t>
            </w:r>
            <w:r w:rsidR="00F51EA0" w:rsidRPr="00470D3E">
              <w:rPr>
                <w:sz w:val="24"/>
                <w:szCs w:val="24"/>
              </w:rPr>
              <w:t xml:space="preserve"> </w:t>
            </w:r>
            <w:r w:rsidRPr="00470D3E">
              <w:rPr>
                <w:sz w:val="24"/>
                <w:szCs w:val="24"/>
              </w:rPr>
              <w:t>bērniem, kuru deklarētā dzīvesvieta ir</w:t>
            </w:r>
            <w:r w:rsidR="008C1BFE" w:rsidRPr="00470D3E">
              <w:rPr>
                <w:sz w:val="24"/>
                <w:szCs w:val="24"/>
              </w:rPr>
              <w:t xml:space="preserve"> valsts</w:t>
            </w:r>
            <w:r w:rsidR="00914DDF" w:rsidRPr="00470D3E">
              <w:rPr>
                <w:sz w:val="24"/>
                <w:szCs w:val="24"/>
              </w:rPr>
              <w:t xml:space="preserve"> </w:t>
            </w:r>
            <w:r w:rsidR="0033578B" w:rsidRPr="00470D3E">
              <w:rPr>
                <w:sz w:val="24"/>
                <w:szCs w:val="24"/>
              </w:rPr>
              <w:t>noteikt</w:t>
            </w:r>
            <w:r w:rsidR="008C1BFE" w:rsidRPr="00470D3E">
              <w:rPr>
                <w:sz w:val="24"/>
                <w:szCs w:val="24"/>
              </w:rPr>
              <w:t>aj</w:t>
            </w:r>
            <w:r w:rsidR="00914DDF" w:rsidRPr="00470D3E">
              <w:rPr>
                <w:sz w:val="24"/>
                <w:szCs w:val="24"/>
              </w:rPr>
              <w:t>ās</w:t>
            </w:r>
            <w:r w:rsidR="0033578B" w:rsidRPr="00470D3E">
              <w:rPr>
                <w:sz w:val="24"/>
                <w:szCs w:val="24"/>
              </w:rPr>
              <w:t xml:space="preserve"> </w:t>
            </w:r>
            <w:r w:rsidR="00914DDF" w:rsidRPr="00470D3E">
              <w:rPr>
                <w:sz w:val="24"/>
                <w:szCs w:val="24"/>
              </w:rPr>
              <w:t>endēmiskajās teritorijās</w:t>
            </w:r>
            <w:r w:rsidR="00C40F43" w:rsidRPr="00470D3E">
              <w:rPr>
                <w:sz w:val="24"/>
                <w:szCs w:val="24"/>
              </w:rPr>
              <w:t>, s</w:t>
            </w:r>
            <w:r w:rsidRPr="00470D3E">
              <w:rPr>
                <w:sz w:val="24"/>
                <w:szCs w:val="24"/>
              </w:rPr>
              <w:t>avukār</w:t>
            </w:r>
            <w:r w:rsidR="005510FA" w:rsidRPr="00470D3E">
              <w:rPr>
                <w:sz w:val="24"/>
                <w:szCs w:val="24"/>
              </w:rPr>
              <w:t>t</w:t>
            </w:r>
            <w:r w:rsidRPr="00470D3E">
              <w:rPr>
                <w:sz w:val="24"/>
                <w:szCs w:val="24"/>
              </w:rPr>
              <w:t xml:space="preserve"> kustīb</w:t>
            </w:r>
            <w:r w:rsidR="00257901" w:rsidRPr="00470D3E">
              <w:rPr>
                <w:sz w:val="24"/>
                <w:szCs w:val="24"/>
              </w:rPr>
              <w:t>a</w:t>
            </w:r>
            <w:r w:rsidRPr="00470D3E">
              <w:rPr>
                <w:sz w:val="24"/>
                <w:szCs w:val="24"/>
              </w:rPr>
              <w:t xml:space="preserve"> “</w:t>
            </w:r>
            <w:r w:rsidRPr="002A02CF">
              <w:rPr>
                <w:sz w:val="24"/>
                <w:szCs w:val="24"/>
              </w:rPr>
              <w:t xml:space="preserve">Jaunsardze” aptver visu Latvijas teritoriju. </w:t>
            </w:r>
            <w:r w:rsidR="00247B7F" w:rsidRPr="002A02CF">
              <w:rPr>
                <w:sz w:val="24"/>
                <w:szCs w:val="24"/>
              </w:rPr>
              <w:t>Daļ</w:t>
            </w:r>
            <w:r w:rsidR="00C56FAF" w:rsidRPr="002A02CF">
              <w:rPr>
                <w:sz w:val="24"/>
                <w:szCs w:val="24"/>
              </w:rPr>
              <w:t>a vecāko jaunsargu ir sasnieguši</w:t>
            </w:r>
            <w:r w:rsidR="00151C3F">
              <w:rPr>
                <w:sz w:val="24"/>
                <w:szCs w:val="24"/>
              </w:rPr>
              <w:t xml:space="preserve"> 18 </w:t>
            </w:r>
            <w:r w:rsidR="00247B7F" w:rsidRPr="002A02CF">
              <w:rPr>
                <w:sz w:val="24"/>
                <w:szCs w:val="24"/>
              </w:rPr>
              <w:t xml:space="preserve">gadu vecumu, kas nozīmē, ka </w:t>
            </w:r>
            <w:r w:rsidR="0085706D" w:rsidRPr="00470D3E">
              <w:rPr>
                <w:sz w:val="24"/>
                <w:szCs w:val="24"/>
              </w:rPr>
              <w:t>valsts vairs nekompensē pacienta iemaksu un līdzmaks</w:t>
            </w:r>
            <w:r w:rsidR="00C8221A" w:rsidRPr="00470D3E">
              <w:rPr>
                <w:sz w:val="24"/>
                <w:szCs w:val="24"/>
              </w:rPr>
              <w:t xml:space="preserve">ājumu </w:t>
            </w:r>
            <w:r w:rsidR="0085706D" w:rsidRPr="00470D3E">
              <w:rPr>
                <w:sz w:val="24"/>
                <w:szCs w:val="24"/>
              </w:rPr>
              <w:t>par valsts kompensējamiem medikamentiem, t.sk.</w:t>
            </w:r>
            <w:r w:rsidR="0057550F" w:rsidRPr="00470D3E">
              <w:rPr>
                <w:sz w:val="24"/>
                <w:szCs w:val="24"/>
              </w:rPr>
              <w:t xml:space="preserve"> </w:t>
            </w:r>
            <w:r w:rsidR="00247B7F" w:rsidRPr="00470D3E">
              <w:rPr>
                <w:sz w:val="24"/>
                <w:szCs w:val="24"/>
              </w:rPr>
              <w:t>vakcīn</w:t>
            </w:r>
            <w:r w:rsidR="0085706D" w:rsidRPr="00470D3E">
              <w:rPr>
                <w:sz w:val="24"/>
                <w:szCs w:val="24"/>
              </w:rPr>
              <w:t>ācij</w:t>
            </w:r>
            <w:r w:rsidR="00247B7F" w:rsidRPr="00470D3E">
              <w:rPr>
                <w:sz w:val="24"/>
                <w:szCs w:val="24"/>
              </w:rPr>
              <w:t>u pret ērču encefalītu valsts noteiktajās endēmiskajās teritorijās</w:t>
            </w:r>
            <w:r w:rsidR="00EC5C20" w:rsidRPr="00470D3E">
              <w:rPr>
                <w:sz w:val="24"/>
                <w:szCs w:val="24"/>
              </w:rPr>
              <w:t xml:space="preserve"> u.c.</w:t>
            </w:r>
            <w:r w:rsidR="007E711D" w:rsidRPr="00470D3E">
              <w:rPr>
                <w:sz w:val="24"/>
                <w:szCs w:val="24"/>
              </w:rPr>
              <w:t>.</w:t>
            </w:r>
            <w:r w:rsidR="007E711D">
              <w:rPr>
                <w:sz w:val="24"/>
                <w:szCs w:val="24"/>
              </w:rPr>
              <w:t xml:space="preserve"> </w:t>
            </w:r>
          </w:p>
          <w:p w:rsidR="001C386C" w:rsidRPr="00914DDF" w:rsidRDefault="00F3780E" w:rsidP="00F51EA0">
            <w:pPr>
              <w:ind w:firstLine="459"/>
              <w:jc w:val="both"/>
              <w:rPr>
                <w:sz w:val="24"/>
                <w:szCs w:val="24"/>
              </w:rPr>
            </w:pPr>
            <w:r>
              <w:rPr>
                <w:sz w:val="24"/>
                <w:szCs w:val="24"/>
              </w:rPr>
              <w:t>T</w:t>
            </w:r>
            <w:r w:rsidR="00F51EA0" w:rsidRPr="00914DDF">
              <w:rPr>
                <w:sz w:val="24"/>
                <w:szCs w:val="24"/>
              </w:rPr>
              <w:t>ika veikti grozījum</w:t>
            </w:r>
            <w:r w:rsidR="00151C3F">
              <w:rPr>
                <w:sz w:val="24"/>
                <w:szCs w:val="24"/>
              </w:rPr>
              <w:t>i Militārā dienesta likuma 17.¹ </w:t>
            </w:r>
            <w:r w:rsidR="00F51EA0" w:rsidRPr="00914DDF">
              <w:rPr>
                <w:sz w:val="24"/>
                <w:szCs w:val="24"/>
              </w:rPr>
              <w:t xml:space="preserve">panta </w:t>
            </w:r>
            <w:r w:rsidR="001C386C" w:rsidRPr="00914DDF">
              <w:rPr>
                <w:sz w:val="24"/>
                <w:szCs w:val="24"/>
              </w:rPr>
              <w:t>piekt</w:t>
            </w:r>
            <w:r w:rsidR="00F51EA0" w:rsidRPr="00914DDF">
              <w:rPr>
                <w:sz w:val="24"/>
                <w:szCs w:val="24"/>
              </w:rPr>
              <w:t>ajā</w:t>
            </w:r>
            <w:r w:rsidR="001C386C" w:rsidRPr="00914DDF">
              <w:rPr>
                <w:sz w:val="24"/>
                <w:szCs w:val="24"/>
              </w:rPr>
              <w:t xml:space="preserve"> daļ</w:t>
            </w:r>
            <w:r w:rsidR="00F51EA0" w:rsidRPr="00914DDF">
              <w:rPr>
                <w:sz w:val="24"/>
                <w:szCs w:val="24"/>
              </w:rPr>
              <w:t>ā,</w:t>
            </w:r>
            <w:r w:rsidR="001C386C" w:rsidRPr="00914DDF">
              <w:rPr>
                <w:sz w:val="24"/>
                <w:szCs w:val="24"/>
              </w:rPr>
              <w:t xml:space="preserve"> paredz</w:t>
            </w:r>
            <w:r w:rsidR="00F51EA0" w:rsidRPr="00914DDF">
              <w:rPr>
                <w:sz w:val="24"/>
                <w:szCs w:val="24"/>
              </w:rPr>
              <w:t>ot</w:t>
            </w:r>
            <w:r w:rsidR="001C386C" w:rsidRPr="00914DDF">
              <w:rPr>
                <w:sz w:val="24"/>
                <w:szCs w:val="24"/>
              </w:rPr>
              <w:t xml:space="preserve"> jaunsargam tiesības saņemt </w:t>
            </w:r>
            <w:r w:rsidR="001D4490" w:rsidRPr="00914DDF">
              <w:rPr>
                <w:sz w:val="24"/>
                <w:szCs w:val="24"/>
              </w:rPr>
              <w:t xml:space="preserve">noteiktus </w:t>
            </w:r>
            <w:r w:rsidR="001C386C" w:rsidRPr="00914DDF">
              <w:rPr>
                <w:sz w:val="24"/>
                <w:szCs w:val="24"/>
              </w:rPr>
              <w:t>apmaksātu</w:t>
            </w:r>
            <w:r w:rsidR="001D4490" w:rsidRPr="00914DDF">
              <w:rPr>
                <w:sz w:val="24"/>
                <w:szCs w:val="24"/>
              </w:rPr>
              <w:t>s</w:t>
            </w:r>
            <w:r w:rsidR="001C386C" w:rsidRPr="00914DDF">
              <w:rPr>
                <w:sz w:val="24"/>
                <w:szCs w:val="24"/>
              </w:rPr>
              <w:t xml:space="preserve"> veselības aprūp</w:t>
            </w:r>
            <w:r w:rsidR="001D4490" w:rsidRPr="00914DDF">
              <w:rPr>
                <w:sz w:val="24"/>
                <w:szCs w:val="24"/>
              </w:rPr>
              <w:t>es pakalpojumus</w:t>
            </w:r>
            <w:r w:rsidR="001C386C" w:rsidRPr="00914DDF">
              <w:rPr>
                <w:sz w:val="24"/>
                <w:szCs w:val="24"/>
              </w:rPr>
              <w:t>. Ministru kabineta kompetence</w:t>
            </w:r>
            <w:r w:rsidR="00BC103E" w:rsidRPr="00914DDF">
              <w:rPr>
                <w:sz w:val="24"/>
                <w:szCs w:val="24"/>
              </w:rPr>
              <w:t xml:space="preserve"> ir</w:t>
            </w:r>
            <w:r w:rsidR="001C386C" w:rsidRPr="00914DDF">
              <w:rPr>
                <w:sz w:val="24"/>
                <w:szCs w:val="24"/>
              </w:rPr>
              <w:t xml:space="preserve"> noteikt apmaksājamo veselības aprūpes pakalpojumu veidus, apjomu, saņemšanas nosacījumus un apmaksas kārtību.</w:t>
            </w:r>
          </w:p>
          <w:p w:rsidR="00BC103E" w:rsidRDefault="005510FA" w:rsidP="00F51EA0">
            <w:pPr>
              <w:ind w:firstLine="459"/>
              <w:jc w:val="both"/>
              <w:rPr>
                <w:sz w:val="24"/>
                <w:szCs w:val="24"/>
              </w:rPr>
            </w:pPr>
            <w:r w:rsidRPr="000147C2">
              <w:rPr>
                <w:sz w:val="24"/>
                <w:szCs w:val="24"/>
              </w:rPr>
              <w:t>Pamatojoties uz Militārā dienesta likuma 17.</w:t>
            </w:r>
            <w:r w:rsidR="00257901">
              <w:rPr>
                <w:sz w:val="24"/>
                <w:szCs w:val="24"/>
              </w:rPr>
              <w:t>¹</w:t>
            </w:r>
            <w:r w:rsidR="00151C3F">
              <w:rPr>
                <w:sz w:val="24"/>
                <w:szCs w:val="24"/>
              </w:rPr>
              <w:t> </w:t>
            </w:r>
            <w:r w:rsidRPr="000147C2">
              <w:rPr>
                <w:sz w:val="24"/>
                <w:szCs w:val="24"/>
              </w:rPr>
              <w:t>panta deleģējumu</w:t>
            </w:r>
            <w:r w:rsidR="00342625">
              <w:rPr>
                <w:sz w:val="24"/>
                <w:szCs w:val="24"/>
              </w:rPr>
              <w:t>,</w:t>
            </w:r>
            <w:r w:rsidRPr="000147C2">
              <w:rPr>
                <w:sz w:val="24"/>
                <w:szCs w:val="24"/>
              </w:rPr>
              <w:t xml:space="preserve"> tika izstrādāts Ministru kabineta noteikumu projekts </w:t>
            </w:r>
            <w:r w:rsidRPr="00584932">
              <w:rPr>
                <w:b/>
                <w:sz w:val="24"/>
                <w:szCs w:val="24"/>
              </w:rPr>
              <w:t xml:space="preserve">“Noteikumi par jaunsargiem apmaksājamiem veselības aprūpes pakalpojumiem, to saņemšanas nosacījumiem un </w:t>
            </w:r>
            <w:r w:rsidR="00465C1E">
              <w:rPr>
                <w:b/>
                <w:sz w:val="24"/>
                <w:szCs w:val="24"/>
              </w:rPr>
              <w:t>samaksas</w:t>
            </w:r>
            <w:r w:rsidRPr="00584932">
              <w:rPr>
                <w:b/>
                <w:sz w:val="24"/>
                <w:szCs w:val="24"/>
              </w:rPr>
              <w:t xml:space="preserve"> kārtību”</w:t>
            </w:r>
            <w:r w:rsidR="00151C3F">
              <w:rPr>
                <w:sz w:val="24"/>
                <w:szCs w:val="24"/>
              </w:rPr>
              <w:t xml:space="preserve"> (turpmāk – </w:t>
            </w:r>
            <w:r w:rsidRPr="000147C2">
              <w:rPr>
                <w:sz w:val="24"/>
                <w:szCs w:val="24"/>
              </w:rPr>
              <w:t>MK noteikumu projekts), kas paredz</w:t>
            </w:r>
            <w:r w:rsidR="00BC103E" w:rsidRPr="000147C2">
              <w:rPr>
                <w:sz w:val="24"/>
                <w:szCs w:val="24"/>
              </w:rPr>
              <w:t>:</w:t>
            </w:r>
          </w:p>
          <w:p w:rsidR="0013676F" w:rsidRPr="00D1052A" w:rsidRDefault="00072D28" w:rsidP="0013676F">
            <w:pPr>
              <w:ind w:firstLine="709"/>
              <w:jc w:val="both"/>
              <w:rPr>
                <w:b/>
                <w:sz w:val="24"/>
                <w:szCs w:val="24"/>
              </w:rPr>
            </w:pPr>
            <w:r>
              <w:rPr>
                <w:b/>
                <w:sz w:val="24"/>
                <w:szCs w:val="24"/>
              </w:rPr>
              <w:t xml:space="preserve">1. </w:t>
            </w:r>
            <w:r w:rsidR="0013676F" w:rsidRPr="00D1052A">
              <w:rPr>
                <w:b/>
                <w:sz w:val="24"/>
                <w:szCs w:val="24"/>
              </w:rPr>
              <w:t>Jaunsargam, kas nav sasniedzis 18 gadu vecumu, tiek atlīdzināti šādi veselības aprūpes izdevumi:</w:t>
            </w:r>
          </w:p>
          <w:p w:rsidR="0013676F" w:rsidRPr="002C0444" w:rsidRDefault="00072D28" w:rsidP="0013676F">
            <w:pPr>
              <w:ind w:firstLine="709"/>
              <w:jc w:val="both"/>
              <w:rPr>
                <w:sz w:val="24"/>
                <w:szCs w:val="24"/>
              </w:rPr>
            </w:pPr>
            <w:r>
              <w:rPr>
                <w:sz w:val="24"/>
                <w:szCs w:val="24"/>
              </w:rPr>
              <w:t>1</w:t>
            </w:r>
            <w:r w:rsidR="0013676F" w:rsidRPr="002C0444">
              <w:rPr>
                <w:sz w:val="24"/>
                <w:szCs w:val="24"/>
              </w:rPr>
              <w:t>.1. vakc</w:t>
            </w:r>
            <w:r w:rsidR="0013676F">
              <w:rPr>
                <w:sz w:val="24"/>
                <w:szCs w:val="24"/>
              </w:rPr>
              <w:t>inācija</w:t>
            </w:r>
            <w:r w:rsidR="0013676F" w:rsidRPr="002C0444">
              <w:rPr>
                <w:sz w:val="24"/>
                <w:szCs w:val="24"/>
              </w:rPr>
              <w:t xml:space="preserve"> pret ērču encefalītu, ja deklarētā dzīvesvieta </w:t>
            </w:r>
            <w:r w:rsidR="0013676F">
              <w:rPr>
                <w:sz w:val="24"/>
                <w:szCs w:val="24"/>
              </w:rPr>
              <w:t>atrodas</w:t>
            </w:r>
            <w:r w:rsidR="0013676F" w:rsidRPr="002C0444">
              <w:rPr>
                <w:sz w:val="24"/>
                <w:szCs w:val="24"/>
              </w:rPr>
              <w:t xml:space="preserve"> ārpus ērču encefalīta endēmisk</w:t>
            </w:r>
            <w:r w:rsidR="0013676F">
              <w:rPr>
                <w:sz w:val="24"/>
                <w:szCs w:val="24"/>
              </w:rPr>
              <w:t>ajām</w:t>
            </w:r>
            <w:r w:rsidR="0013676F" w:rsidRPr="002C0444">
              <w:rPr>
                <w:sz w:val="24"/>
                <w:szCs w:val="24"/>
              </w:rPr>
              <w:t xml:space="preserve"> teritorij</w:t>
            </w:r>
            <w:r w:rsidR="0013676F">
              <w:rPr>
                <w:sz w:val="24"/>
                <w:szCs w:val="24"/>
              </w:rPr>
              <w:t>ām</w:t>
            </w:r>
            <w:r w:rsidR="0013676F" w:rsidRPr="002C0444">
              <w:rPr>
                <w:sz w:val="24"/>
                <w:szCs w:val="24"/>
              </w:rPr>
              <w:t>;</w:t>
            </w:r>
          </w:p>
          <w:p w:rsidR="0013676F" w:rsidRPr="002C0444" w:rsidRDefault="00072D28" w:rsidP="0013676F">
            <w:pPr>
              <w:ind w:firstLine="709"/>
              <w:jc w:val="both"/>
              <w:rPr>
                <w:sz w:val="24"/>
                <w:szCs w:val="24"/>
              </w:rPr>
            </w:pPr>
            <w:r>
              <w:rPr>
                <w:sz w:val="24"/>
                <w:szCs w:val="24"/>
              </w:rPr>
              <w:t>1</w:t>
            </w:r>
            <w:r w:rsidR="00151C3F">
              <w:rPr>
                <w:sz w:val="24"/>
                <w:szCs w:val="24"/>
              </w:rPr>
              <w:t>.2. D </w:t>
            </w:r>
            <w:r w:rsidR="0013676F" w:rsidRPr="002C0444">
              <w:rPr>
                <w:sz w:val="24"/>
                <w:szCs w:val="24"/>
              </w:rPr>
              <w:t>vitamīna preparāta iegāde, ja tā lietošanu nozīmējusi ārstniecības persona;</w:t>
            </w:r>
          </w:p>
          <w:p w:rsidR="0013676F" w:rsidRPr="002C0444" w:rsidRDefault="00072D28" w:rsidP="0013676F">
            <w:pPr>
              <w:ind w:firstLine="709"/>
              <w:jc w:val="both"/>
              <w:rPr>
                <w:sz w:val="24"/>
                <w:szCs w:val="24"/>
              </w:rPr>
            </w:pPr>
            <w:r>
              <w:rPr>
                <w:sz w:val="24"/>
                <w:szCs w:val="24"/>
              </w:rPr>
              <w:t>1</w:t>
            </w:r>
            <w:r w:rsidR="0013676F" w:rsidRPr="002C0444">
              <w:rPr>
                <w:sz w:val="24"/>
                <w:szCs w:val="24"/>
              </w:rPr>
              <w:t xml:space="preserve">.3. saistībā ar </w:t>
            </w:r>
            <w:r w:rsidR="0013676F">
              <w:rPr>
                <w:sz w:val="24"/>
                <w:szCs w:val="24"/>
              </w:rPr>
              <w:t>Centra</w:t>
            </w:r>
            <w:r w:rsidR="0013676F" w:rsidRPr="002C0444">
              <w:rPr>
                <w:sz w:val="24"/>
                <w:szCs w:val="24"/>
              </w:rPr>
              <w:t xml:space="preserve"> </w:t>
            </w:r>
            <w:r w:rsidR="0013676F">
              <w:rPr>
                <w:sz w:val="24"/>
                <w:szCs w:val="24"/>
              </w:rPr>
              <w:t xml:space="preserve">organizētās un īstenotās Jaunsargu mācību programmas </w:t>
            </w:r>
            <w:r w:rsidR="0013676F" w:rsidRPr="002C0444">
              <w:rPr>
                <w:sz w:val="24"/>
                <w:szCs w:val="24"/>
              </w:rPr>
              <w:t>nodarbīb</w:t>
            </w:r>
            <w:r w:rsidR="0013676F">
              <w:rPr>
                <w:sz w:val="24"/>
                <w:szCs w:val="24"/>
              </w:rPr>
              <w:t>ās</w:t>
            </w:r>
            <w:r w:rsidR="0013676F" w:rsidRPr="002C0444">
              <w:rPr>
                <w:sz w:val="24"/>
                <w:szCs w:val="24"/>
              </w:rPr>
              <w:t xml:space="preserve"> gūt</w:t>
            </w:r>
            <w:r w:rsidR="0013676F">
              <w:rPr>
                <w:sz w:val="24"/>
                <w:szCs w:val="24"/>
              </w:rPr>
              <w:t>u</w:t>
            </w:r>
            <w:r w:rsidR="0013676F" w:rsidRPr="002C0444">
              <w:rPr>
                <w:sz w:val="24"/>
                <w:szCs w:val="24"/>
              </w:rPr>
              <w:t xml:space="preserve"> traumu, ja šie izdevumi nav iekļauti valsts apmaksājamo veselīb</w:t>
            </w:r>
            <w:r w:rsidR="00247376">
              <w:rPr>
                <w:sz w:val="24"/>
                <w:szCs w:val="24"/>
              </w:rPr>
              <w:t>as aprūpes pakalpojumu sarakstā.</w:t>
            </w:r>
          </w:p>
          <w:p w:rsidR="0013676F" w:rsidRPr="002C0444" w:rsidRDefault="00072D28" w:rsidP="00072D28">
            <w:pPr>
              <w:pStyle w:val="Sarakstarindkopa"/>
              <w:ind w:left="34" w:firstLine="675"/>
              <w:jc w:val="both"/>
              <w:rPr>
                <w:sz w:val="24"/>
                <w:szCs w:val="24"/>
              </w:rPr>
            </w:pPr>
            <w:r>
              <w:rPr>
                <w:b/>
                <w:sz w:val="24"/>
                <w:szCs w:val="24"/>
              </w:rPr>
              <w:t xml:space="preserve">2. </w:t>
            </w:r>
            <w:r w:rsidR="00151C3F">
              <w:rPr>
                <w:b/>
                <w:sz w:val="24"/>
                <w:szCs w:val="24"/>
              </w:rPr>
              <w:t>Jaunsargam, kas sasniedzis 18 </w:t>
            </w:r>
            <w:r w:rsidR="0013676F" w:rsidRPr="00D1052A">
              <w:rPr>
                <w:b/>
                <w:sz w:val="24"/>
                <w:szCs w:val="24"/>
              </w:rPr>
              <w:t>gadu vecumu, tiek atlīdzināti šādi veselības aprūpes izdevumi:</w:t>
            </w:r>
          </w:p>
          <w:p w:rsidR="0013676F" w:rsidRPr="002C0444" w:rsidRDefault="00072D28" w:rsidP="00072D28">
            <w:pPr>
              <w:pStyle w:val="Sarakstarindkopa"/>
              <w:numPr>
                <w:ilvl w:val="1"/>
                <w:numId w:val="13"/>
              </w:numPr>
              <w:jc w:val="both"/>
              <w:rPr>
                <w:sz w:val="24"/>
                <w:szCs w:val="24"/>
              </w:rPr>
            </w:pPr>
            <w:r>
              <w:rPr>
                <w:sz w:val="24"/>
                <w:szCs w:val="24"/>
              </w:rPr>
              <w:t xml:space="preserve"> </w:t>
            </w:r>
            <w:r w:rsidR="0048206D" w:rsidRPr="002C0444">
              <w:rPr>
                <w:sz w:val="24"/>
                <w:szCs w:val="24"/>
              </w:rPr>
              <w:t>vakc</w:t>
            </w:r>
            <w:r w:rsidR="0048206D">
              <w:rPr>
                <w:sz w:val="24"/>
                <w:szCs w:val="24"/>
              </w:rPr>
              <w:t>inācija</w:t>
            </w:r>
            <w:r w:rsidR="0048206D" w:rsidRPr="002C0444">
              <w:rPr>
                <w:sz w:val="24"/>
                <w:szCs w:val="24"/>
              </w:rPr>
              <w:t xml:space="preserve"> </w:t>
            </w:r>
            <w:r w:rsidR="0013676F" w:rsidRPr="002C0444">
              <w:rPr>
                <w:sz w:val="24"/>
                <w:szCs w:val="24"/>
              </w:rPr>
              <w:t>pret ērču encefalītu;</w:t>
            </w:r>
          </w:p>
          <w:p w:rsidR="0013676F" w:rsidRPr="0048206D" w:rsidRDefault="0048206D" w:rsidP="00865FC4">
            <w:pPr>
              <w:pStyle w:val="Sarakstarindkopa"/>
              <w:numPr>
                <w:ilvl w:val="1"/>
                <w:numId w:val="13"/>
              </w:numPr>
              <w:ind w:left="34" w:firstLine="675"/>
              <w:jc w:val="both"/>
              <w:rPr>
                <w:sz w:val="24"/>
                <w:szCs w:val="24"/>
              </w:rPr>
            </w:pPr>
            <w:r w:rsidRPr="0048206D">
              <w:rPr>
                <w:sz w:val="24"/>
                <w:szCs w:val="24"/>
              </w:rPr>
              <w:t xml:space="preserve"> pacienta iemaksa par veselības aprūpes pakalpojumu, kas saistīts ar izziņas saņemšanu par vispārējo veselības stāvokli;</w:t>
            </w:r>
          </w:p>
          <w:p w:rsidR="0013676F" w:rsidRPr="002C0444" w:rsidRDefault="00072D28" w:rsidP="00865FC4">
            <w:pPr>
              <w:pStyle w:val="Sarakstarindkopa"/>
              <w:numPr>
                <w:ilvl w:val="1"/>
                <w:numId w:val="13"/>
              </w:numPr>
              <w:ind w:left="34" w:firstLine="567"/>
              <w:jc w:val="both"/>
              <w:rPr>
                <w:sz w:val="24"/>
                <w:szCs w:val="24"/>
              </w:rPr>
            </w:pPr>
            <w:r>
              <w:rPr>
                <w:sz w:val="24"/>
                <w:szCs w:val="24"/>
              </w:rPr>
              <w:t xml:space="preserve"> </w:t>
            </w:r>
            <w:r w:rsidR="00A622ED">
              <w:rPr>
                <w:sz w:val="24"/>
                <w:szCs w:val="24"/>
              </w:rPr>
              <w:t>D </w:t>
            </w:r>
            <w:r w:rsidR="0013676F" w:rsidRPr="002C0444">
              <w:rPr>
                <w:sz w:val="24"/>
                <w:szCs w:val="24"/>
              </w:rPr>
              <w:t>vitamīna preparāta iegāde, ja tā lietošanu nozīmējusi ārstniecības persona;</w:t>
            </w:r>
          </w:p>
          <w:p w:rsidR="0013676F" w:rsidRPr="002C0444" w:rsidRDefault="00072D28" w:rsidP="00865FC4">
            <w:pPr>
              <w:pStyle w:val="Sarakstarindkopa"/>
              <w:numPr>
                <w:ilvl w:val="1"/>
                <w:numId w:val="13"/>
              </w:numPr>
              <w:ind w:left="34" w:firstLine="567"/>
              <w:jc w:val="both"/>
              <w:rPr>
                <w:sz w:val="24"/>
                <w:szCs w:val="24"/>
              </w:rPr>
            </w:pPr>
            <w:r>
              <w:rPr>
                <w:sz w:val="24"/>
                <w:szCs w:val="24"/>
              </w:rPr>
              <w:t xml:space="preserve"> </w:t>
            </w:r>
            <w:r w:rsidR="0013676F">
              <w:rPr>
                <w:sz w:val="24"/>
                <w:szCs w:val="24"/>
              </w:rPr>
              <w:t>pacienta iemaksa un līdzmaksājums</w:t>
            </w:r>
            <w:r w:rsidR="0013676F" w:rsidRPr="002C0444">
              <w:rPr>
                <w:sz w:val="24"/>
                <w:szCs w:val="24"/>
              </w:rPr>
              <w:t xml:space="preserve"> par </w:t>
            </w:r>
            <w:r w:rsidR="0013676F" w:rsidRPr="002C0444">
              <w:rPr>
                <w:sz w:val="24"/>
                <w:szCs w:val="24"/>
              </w:rPr>
              <w:lastRenderedPageBreak/>
              <w:t xml:space="preserve">veselības pārbaudēm, kuras noteicis </w:t>
            </w:r>
            <w:r w:rsidR="0013676F">
              <w:rPr>
                <w:sz w:val="24"/>
                <w:szCs w:val="24"/>
              </w:rPr>
              <w:t>Centra</w:t>
            </w:r>
            <w:r w:rsidR="0013676F" w:rsidRPr="002C0444">
              <w:rPr>
                <w:sz w:val="24"/>
                <w:szCs w:val="24"/>
              </w:rPr>
              <w:t xml:space="preserve"> direktors, jaunsarg</w:t>
            </w:r>
            <w:r w:rsidR="0013676F">
              <w:rPr>
                <w:sz w:val="24"/>
                <w:szCs w:val="24"/>
              </w:rPr>
              <w:t>am</w:t>
            </w:r>
            <w:r w:rsidR="0013676F" w:rsidRPr="002C0444">
              <w:rPr>
                <w:sz w:val="24"/>
                <w:szCs w:val="24"/>
              </w:rPr>
              <w:t xml:space="preserve"> </w:t>
            </w:r>
            <w:r w:rsidR="0013676F">
              <w:rPr>
                <w:sz w:val="24"/>
                <w:szCs w:val="24"/>
              </w:rPr>
              <w:t>uzsākot j</w:t>
            </w:r>
            <w:r w:rsidR="0013676F" w:rsidRPr="002C0444">
              <w:rPr>
                <w:sz w:val="24"/>
                <w:szCs w:val="24"/>
              </w:rPr>
              <w:t>aunsargu mācību programmas 4.</w:t>
            </w:r>
            <w:r w:rsidR="0013676F">
              <w:rPr>
                <w:sz w:val="24"/>
                <w:szCs w:val="24"/>
              </w:rPr>
              <w:t> l</w:t>
            </w:r>
            <w:r w:rsidR="0013676F" w:rsidRPr="002C0444">
              <w:rPr>
                <w:sz w:val="24"/>
                <w:szCs w:val="24"/>
              </w:rPr>
              <w:t>īme</w:t>
            </w:r>
            <w:r w:rsidR="0013676F">
              <w:rPr>
                <w:sz w:val="24"/>
                <w:szCs w:val="24"/>
              </w:rPr>
              <w:t>ņa apguvi</w:t>
            </w:r>
            <w:r w:rsidR="0013676F" w:rsidRPr="002C0444">
              <w:rPr>
                <w:sz w:val="24"/>
                <w:szCs w:val="24"/>
              </w:rPr>
              <w:t>;</w:t>
            </w:r>
          </w:p>
          <w:p w:rsidR="0013676F" w:rsidRPr="002C0444" w:rsidRDefault="00072D28" w:rsidP="00865FC4">
            <w:pPr>
              <w:pStyle w:val="Sarakstarindkopa"/>
              <w:numPr>
                <w:ilvl w:val="1"/>
                <w:numId w:val="13"/>
              </w:numPr>
              <w:ind w:left="34" w:firstLine="567"/>
              <w:jc w:val="both"/>
              <w:rPr>
                <w:sz w:val="24"/>
                <w:szCs w:val="24"/>
              </w:rPr>
            </w:pPr>
            <w:r>
              <w:rPr>
                <w:sz w:val="24"/>
                <w:szCs w:val="24"/>
              </w:rPr>
              <w:t xml:space="preserve"> </w:t>
            </w:r>
            <w:r w:rsidR="0013676F" w:rsidRPr="002C0444">
              <w:rPr>
                <w:sz w:val="24"/>
                <w:szCs w:val="24"/>
              </w:rPr>
              <w:t xml:space="preserve">saistībā ar </w:t>
            </w:r>
            <w:r w:rsidR="0013676F">
              <w:rPr>
                <w:sz w:val="24"/>
                <w:szCs w:val="24"/>
              </w:rPr>
              <w:t>Centra</w:t>
            </w:r>
            <w:r w:rsidR="0013676F" w:rsidRPr="002C0444">
              <w:rPr>
                <w:sz w:val="24"/>
                <w:szCs w:val="24"/>
              </w:rPr>
              <w:t xml:space="preserve"> </w:t>
            </w:r>
            <w:r w:rsidR="0013676F">
              <w:rPr>
                <w:sz w:val="24"/>
                <w:szCs w:val="24"/>
              </w:rPr>
              <w:t xml:space="preserve">organizētās un īstenotās Jaunsargu mācību programmas </w:t>
            </w:r>
            <w:r w:rsidR="0013676F" w:rsidRPr="002C0444">
              <w:rPr>
                <w:sz w:val="24"/>
                <w:szCs w:val="24"/>
              </w:rPr>
              <w:t>nodarbīb</w:t>
            </w:r>
            <w:r w:rsidR="0013676F">
              <w:rPr>
                <w:sz w:val="24"/>
                <w:szCs w:val="24"/>
              </w:rPr>
              <w:t>ās</w:t>
            </w:r>
            <w:r w:rsidR="0013676F" w:rsidRPr="002C0444">
              <w:rPr>
                <w:sz w:val="24"/>
                <w:szCs w:val="24"/>
              </w:rPr>
              <w:t xml:space="preserve"> gūt</w:t>
            </w:r>
            <w:r w:rsidR="0013676F">
              <w:rPr>
                <w:sz w:val="24"/>
                <w:szCs w:val="24"/>
              </w:rPr>
              <w:t>u traumu.</w:t>
            </w:r>
          </w:p>
          <w:p w:rsidR="00247B7F" w:rsidRPr="002A02CF" w:rsidRDefault="000147C2" w:rsidP="000147C2">
            <w:pPr>
              <w:ind w:firstLine="601"/>
              <w:jc w:val="both"/>
              <w:rPr>
                <w:sz w:val="24"/>
                <w:szCs w:val="24"/>
              </w:rPr>
            </w:pPr>
            <w:r w:rsidRPr="002A02CF">
              <w:rPr>
                <w:sz w:val="24"/>
                <w:szCs w:val="24"/>
              </w:rPr>
              <w:t xml:space="preserve">MK noteikumu projekts </w:t>
            </w:r>
            <w:r w:rsidR="006B1021" w:rsidRPr="002A02CF">
              <w:rPr>
                <w:sz w:val="24"/>
                <w:szCs w:val="24"/>
              </w:rPr>
              <w:t>paredz iespēju</w:t>
            </w:r>
            <w:r w:rsidR="00247B7F" w:rsidRPr="002A02CF">
              <w:rPr>
                <w:sz w:val="24"/>
                <w:szCs w:val="24"/>
              </w:rPr>
              <w:t xml:space="preserve"> </w:t>
            </w:r>
            <w:r w:rsidR="00AB51F6">
              <w:rPr>
                <w:sz w:val="24"/>
                <w:szCs w:val="24"/>
              </w:rPr>
              <w:t>atlīdzināt</w:t>
            </w:r>
            <w:r w:rsidR="00AB51F6" w:rsidRPr="002A02CF">
              <w:rPr>
                <w:sz w:val="24"/>
                <w:szCs w:val="24"/>
              </w:rPr>
              <w:t xml:space="preserve"> </w:t>
            </w:r>
            <w:r w:rsidR="00247B7F" w:rsidRPr="002A02CF">
              <w:rPr>
                <w:sz w:val="24"/>
                <w:szCs w:val="24"/>
              </w:rPr>
              <w:t>izmeklēšanas un ārstniecības izdevumus arī nodarb</w:t>
            </w:r>
            <w:r w:rsidR="006B1021" w:rsidRPr="002A02CF">
              <w:rPr>
                <w:sz w:val="24"/>
                <w:szCs w:val="24"/>
              </w:rPr>
              <w:t>īb</w:t>
            </w:r>
            <w:r w:rsidR="0013676F">
              <w:rPr>
                <w:sz w:val="24"/>
                <w:szCs w:val="24"/>
              </w:rPr>
              <w:t>ās</w:t>
            </w:r>
            <w:r w:rsidR="006B1021" w:rsidRPr="002A02CF">
              <w:rPr>
                <w:sz w:val="24"/>
                <w:szCs w:val="24"/>
              </w:rPr>
              <w:t xml:space="preserve"> gūtu traumu gadījum</w:t>
            </w:r>
            <w:r w:rsidRPr="002A02CF">
              <w:rPr>
                <w:sz w:val="24"/>
                <w:szCs w:val="24"/>
              </w:rPr>
              <w:t xml:space="preserve">os, ja </w:t>
            </w:r>
            <w:r w:rsidR="00AB51F6">
              <w:rPr>
                <w:sz w:val="24"/>
                <w:szCs w:val="24"/>
              </w:rPr>
              <w:t>C</w:t>
            </w:r>
            <w:r w:rsidRPr="002A02CF">
              <w:rPr>
                <w:sz w:val="24"/>
                <w:szCs w:val="24"/>
              </w:rPr>
              <w:t xml:space="preserve">entra </w:t>
            </w:r>
            <w:r w:rsidR="007B2115">
              <w:rPr>
                <w:sz w:val="24"/>
                <w:szCs w:val="24"/>
              </w:rPr>
              <w:t>nelaimes gadījuma</w:t>
            </w:r>
            <w:r w:rsidRPr="002A02CF">
              <w:rPr>
                <w:sz w:val="24"/>
                <w:szCs w:val="24"/>
              </w:rPr>
              <w:t xml:space="preserve"> izmeklēšanas </w:t>
            </w:r>
            <w:r w:rsidR="00AB51F6">
              <w:rPr>
                <w:sz w:val="24"/>
                <w:szCs w:val="24"/>
              </w:rPr>
              <w:t>atzinumā</w:t>
            </w:r>
            <w:r w:rsidR="00AB51F6" w:rsidRPr="002A02CF">
              <w:rPr>
                <w:sz w:val="24"/>
                <w:szCs w:val="24"/>
              </w:rPr>
              <w:t xml:space="preserve"> </w:t>
            </w:r>
            <w:r w:rsidR="008B57E3">
              <w:rPr>
                <w:sz w:val="24"/>
                <w:szCs w:val="24"/>
              </w:rPr>
              <w:t>ir</w:t>
            </w:r>
            <w:r w:rsidRPr="002A02CF">
              <w:rPr>
                <w:sz w:val="24"/>
                <w:szCs w:val="24"/>
              </w:rPr>
              <w:t xml:space="preserve"> pierādīta cēloņsakarība starp gūto traumu un dalību</w:t>
            </w:r>
            <w:r w:rsidR="00F531A5" w:rsidRPr="002A02CF">
              <w:rPr>
                <w:sz w:val="24"/>
                <w:szCs w:val="24"/>
              </w:rPr>
              <w:t xml:space="preserve"> </w:t>
            </w:r>
            <w:r w:rsidR="007B2115">
              <w:rPr>
                <w:sz w:val="24"/>
                <w:szCs w:val="24"/>
              </w:rPr>
              <w:t>jaunsargu</w:t>
            </w:r>
            <w:r w:rsidRPr="002A02CF">
              <w:rPr>
                <w:sz w:val="24"/>
                <w:szCs w:val="24"/>
              </w:rPr>
              <w:t xml:space="preserve"> interešu</w:t>
            </w:r>
            <w:r w:rsidR="00F531A5" w:rsidRPr="002A02CF">
              <w:rPr>
                <w:sz w:val="24"/>
                <w:szCs w:val="24"/>
              </w:rPr>
              <w:t xml:space="preserve"> izglītības</w:t>
            </w:r>
            <w:r w:rsidRPr="002A02CF">
              <w:rPr>
                <w:sz w:val="24"/>
                <w:szCs w:val="24"/>
              </w:rPr>
              <w:t xml:space="preserve"> programm</w:t>
            </w:r>
            <w:r w:rsidR="00F531A5" w:rsidRPr="002A02CF">
              <w:rPr>
                <w:sz w:val="24"/>
                <w:szCs w:val="24"/>
              </w:rPr>
              <w:t>as nodarbībās</w:t>
            </w:r>
            <w:r w:rsidRPr="002A02CF">
              <w:rPr>
                <w:sz w:val="24"/>
                <w:szCs w:val="24"/>
              </w:rPr>
              <w:t xml:space="preserve">. </w:t>
            </w:r>
            <w:r w:rsidR="006B1021" w:rsidRPr="002A02CF">
              <w:rPr>
                <w:sz w:val="24"/>
                <w:szCs w:val="24"/>
              </w:rPr>
              <w:t xml:space="preserve">Tā kā </w:t>
            </w:r>
            <w:r w:rsidRPr="002A02CF">
              <w:rPr>
                <w:sz w:val="24"/>
                <w:szCs w:val="24"/>
              </w:rPr>
              <w:t>kustības “</w:t>
            </w:r>
            <w:r w:rsidR="00AB294F" w:rsidRPr="002A02CF">
              <w:rPr>
                <w:sz w:val="24"/>
                <w:szCs w:val="24"/>
              </w:rPr>
              <w:t>Jaunsardze</w:t>
            </w:r>
            <w:r w:rsidR="006B1021" w:rsidRPr="002A02CF">
              <w:rPr>
                <w:sz w:val="24"/>
                <w:szCs w:val="24"/>
              </w:rPr>
              <w:t>”</w:t>
            </w:r>
            <w:r w:rsidR="00AB294F" w:rsidRPr="002A02CF">
              <w:rPr>
                <w:sz w:val="24"/>
                <w:szCs w:val="24"/>
              </w:rPr>
              <w:t xml:space="preserve"> </w:t>
            </w:r>
            <w:r w:rsidR="006F5E22">
              <w:rPr>
                <w:sz w:val="24"/>
                <w:szCs w:val="24"/>
              </w:rPr>
              <w:t>24</w:t>
            </w:r>
            <w:r w:rsidR="00151C3F">
              <w:rPr>
                <w:sz w:val="24"/>
                <w:szCs w:val="24"/>
              </w:rPr>
              <w:t> </w:t>
            </w:r>
            <w:r w:rsidR="00AB294F" w:rsidRPr="002A02CF">
              <w:rPr>
                <w:sz w:val="24"/>
                <w:szCs w:val="24"/>
              </w:rPr>
              <w:t xml:space="preserve">darbības gadu laikā ir fiksēts </w:t>
            </w:r>
            <w:r w:rsidR="00247B7F" w:rsidRPr="002A02CF">
              <w:rPr>
                <w:sz w:val="24"/>
                <w:szCs w:val="24"/>
              </w:rPr>
              <w:t xml:space="preserve">viens </w:t>
            </w:r>
            <w:r w:rsidR="00AB294F" w:rsidRPr="002A02CF">
              <w:rPr>
                <w:sz w:val="24"/>
                <w:szCs w:val="24"/>
              </w:rPr>
              <w:t xml:space="preserve">šāds </w:t>
            </w:r>
            <w:r w:rsidR="00247B7F" w:rsidRPr="002A02CF">
              <w:rPr>
                <w:sz w:val="24"/>
                <w:szCs w:val="24"/>
              </w:rPr>
              <w:t xml:space="preserve">gadījums, netiek paredzēti papildu līdzekļi šim mērķim, bet </w:t>
            </w:r>
            <w:r w:rsidR="00B13795" w:rsidRPr="002A02CF">
              <w:rPr>
                <w:sz w:val="24"/>
                <w:szCs w:val="24"/>
              </w:rPr>
              <w:t xml:space="preserve">tiks </w:t>
            </w:r>
            <w:r w:rsidR="00F531A5" w:rsidRPr="002A02CF">
              <w:rPr>
                <w:sz w:val="24"/>
                <w:szCs w:val="24"/>
              </w:rPr>
              <w:t xml:space="preserve">izvērtēts </w:t>
            </w:r>
            <w:r w:rsidR="00B13795" w:rsidRPr="002A02CF">
              <w:rPr>
                <w:sz w:val="24"/>
                <w:szCs w:val="24"/>
              </w:rPr>
              <w:t xml:space="preserve">katrs </w:t>
            </w:r>
            <w:r w:rsidR="00247B7F" w:rsidRPr="002A02CF">
              <w:rPr>
                <w:sz w:val="24"/>
                <w:szCs w:val="24"/>
              </w:rPr>
              <w:t>konkr</w:t>
            </w:r>
            <w:r w:rsidR="00B13795" w:rsidRPr="002A02CF">
              <w:rPr>
                <w:sz w:val="24"/>
                <w:szCs w:val="24"/>
              </w:rPr>
              <w:t>ētais</w:t>
            </w:r>
            <w:r w:rsidR="00247B7F" w:rsidRPr="002A02CF">
              <w:rPr>
                <w:sz w:val="24"/>
                <w:szCs w:val="24"/>
              </w:rPr>
              <w:t xml:space="preserve"> gadījum</w:t>
            </w:r>
            <w:r w:rsidR="00B13795" w:rsidRPr="002A02CF">
              <w:rPr>
                <w:sz w:val="24"/>
                <w:szCs w:val="24"/>
              </w:rPr>
              <w:t>s</w:t>
            </w:r>
            <w:r w:rsidR="00C56FAF" w:rsidRPr="002A02CF">
              <w:rPr>
                <w:sz w:val="24"/>
                <w:szCs w:val="24"/>
              </w:rPr>
              <w:t>.</w:t>
            </w:r>
          </w:p>
          <w:p w:rsidR="00F607D0" w:rsidRDefault="004D2BCD" w:rsidP="00C8221A">
            <w:pPr>
              <w:ind w:firstLine="601"/>
              <w:jc w:val="both"/>
              <w:rPr>
                <w:sz w:val="24"/>
                <w:szCs w:val="24"/>
              </w:rPr>
            </w:pPr>
            <w:r w:rsidRPr="002A02CF">
              <w:rPr>
                <w:sz w:val="24"/>
                <w:szCs w:val="24"/>
              </w:rPr>
              <w:t xml:space="preserve">Saistībā ar </w:t>
            </w:r>
            <w:r w:rsidR="006F5E22" w:rsidRPr="002A02CF">
              <w:rPr>
                <w:sz w:val="24"/>
                <w:szCs w:val="24"/>
              </w:rPr>
              <w:t xml:space="preserve">plānoto </w:t>
            </w:r>
            <w:r w:rsidR="006F5E22">
              <w:rPr>
                <w:sz w:val="24"/>
                <w:szCs w:val="24"/>
              </w:rPr>
              <w:t>J</w:t>
            </w:r>
            <w:r w:rsidR="00D96328" w:rsidRPr="002A02CF">
              <w:rPr>
                <w:sz w:val="24"/>
                <w:szCs w:val="24"/>
              </w:rPr>
              <w:t>aun</w:t>
            </w:r>
            <w:r w:rsidRPr="002A02CF">
              <w:rPr>
                <w:sz w:val="24"/>
                <w:szCs w:val="24"/>
              </w:rPr>
              <w:t>sargu mācību programmas 4.</w:t>
            </w:r>
            <w:r w:rsidR="00151C3F">
              <w:rPr>
                <w:sz w:val="24"/>
                <w:szCs w:val="24"/>
              </w:rPr>
              <w:t> </w:t>
            </w:r>
            <w:r w:rsidRPr="002A02CF">
              <w:rPr>
                <w:sz w:val="24"/>
                <w:szCs w:val="24"/>
              </w:rPr>
              <w:t xml:space="preserve">līmeņa specifiku tajā varēs iesaistīties </w:t>
            </w:r>
            <w:r w:rsidR="00151C3F">
              <w:rPr>
                <w:sz w:val="24"/>
                <w:szCs w:val="24"/>
              </w:rPr>
              <w:t>18 </w:t>
            </w:r>
            <w:r w:rsidR="00D96328" w:rsidRPr="002A02CF">
              <w:rPr>
                <w:sz w:val="24"/>
                <w:szCs w:val="24"/>
              </w:rPr>
              <w:t xml:space="preserve">gadus sasnieguši jaunsargi, kuri </w:t>
            </w:r>
            <w:r w:rsidRPr="002A02CF">
              <w:rPr>
                <w:sz w:val="24"/>
                <w:szCs w:val="24"/>
              </w:rPr>
              <w:t xml:space="preserve">izteikuši vēlmi </w:t>
            </w:r>
            <w:r w:rsidR="00D33461">
              <w:rPr>
                <w:sz w:val="24"/>
                <w:szCs w:val="24"/>
              </w:rPr>
              <w:t>apgūt</w:t>
            </w:r>
            <w:r w:rsidRPr="002A02CF">
              <w:rPr>
                <w:sz w:val="24"/>
                <w:szCs w:val="24"/>
              </w:rPr>
              <w:t xml:space="preserve"> profesijas, kas saistītas ar</w:t>
            </w:r>
            <w:r w:rsidR="00A95338" w:rsidRPr="002A02CF">
              <w:rPr>
                <w:sz w:val="24"/>
                <w:szCs w:val="24"/>
              </w:rPr>
              <w:t xml:space="preserve"> </w:t>
            </w:r>
            <w:r w:rsidR="005510FA" w:rsidRPr="002A02CF">
              <w:rPr>
                <w:sz w:val="24"/>
                <w:szCs w:val="24"/>
              </w:rPr>
              <w:t>valsts iekšēju vai ārēj</w:t>
            </w:r>
            <w:r w:rsidR="008B57E3">
              <w:rPr>
                <w:sz w:val="24"/>
                <w:szCs w:val="24"/>
              </w:rPr>
              <w:t>u</w:t>
            </w:r>
            <w:r w:rsidR="005510FA" w:rsidRPr="002A02CF">
              <w:rPr>
                <w:sz w:val="24"/>
                <w:szCs w:val="24"/>
              </w:rPr>
              <w:t xml:space="preserve"> drošību un ai</w:t>
            </w:r>
            <w:r w:rsidR="00A95338" w:rsidRPr="002A02CF">
              <w:rPr>
                <w:sz w:val="24"/>
                <w:szCs w:val="24"/>
              </w:rPr>
              <w:t>z</w:t>
            </w:r>
            <w:r w:rsidR="005510FA" w:rsidRPr="002A02CF">
              <w:rPr>
                <w:sz w:val="24"/>
                <w:szCs w:val="24"/>
              </w:rPr>
              <w:t>sardzību</w:t>
            </w:r>
            <w:r w:rsidRPr="002A02CF">
              <w:rPr>
                <w:sz w:val="24"/>
                <w:szCs w:val="24"/>
              </w:rPr>
              <w:t>. Apliecinājums par sek</w:t>
            </w:r>
            <w:r w:rsidR="00A95338" w:rsidRPr="002A02CF">
              <w:rPr>
                <w:sz w:val="24"/>
                <w:szCs w:val="24"/>
              </w:rPr>
              <w:t xml:space="preserve">mīgu </w:t>
            </w:r>
            <w:r w:rsidR="00B96FE4">
              <w:rPr>
                <w:sz w:val="24"/>
                <w:szCs w:val="24"/>
              </w:rPr>
              <w:t>J</w:t>
            </w:r>
            <w:r w:rsidR="00B96FE4" w:rsidRPr="002A02CF">
              <w:rPr>
                <w:sz w:val="24"/>
                <w:szCs w:val="24"/>
              </w:rPr>
              <w:t xml:space="preserve">aunsargu mācību programmas </w:t>
            </w:r>
            <w:r w:rsidR="003D4D69">
              <w:rPr>
                <w:sz w:val="24"/>
                <w:szCs w:val="24"/>
              </w:rPr>
              <w:t xml:space="preserve">šī </w:t>
            </w:r>
            <w:r w:rsidR="00A95338" w:rsidRPr="002A02CF">
              <w:rPr>
                <w:sz w:val="24"/>
                <w:szCs w:val="24"/>
              </w:rPr>
              <w:t xml:space="preserve">līmeņa pabeigšanu </w:t>
            </w:r>
            <w:r w:rsidR="007B2115">
              <w:rPr>
                <w:sz w:val="24"/>
                <w:szCs w:val="24"/>
              </w:rPr>
              <w:t>sniegs</w:t>
            </w:r>
            <w:r w:rsidRPr="002A02CF">
              <w:rPr>
                <w:sz w:val="24"/>
                <w:szCs w:val="24"/>
              </w:rPr>
              <w:t xml:space="preserve"> priekšrocības jaunietim izvēlētajā profesijā. Ņemot vērā, ka jaunieša veselības stāvoklis ir būtisks aspekts</w:t>
            </w:r>
            <w:r w:rsidR="00C915E2">
              <w:rPr>
                <w:sz w:val="24"/>
                <w:szCs w:val="24"/>
              </w:rPr>
              <w:t xml:space="preserve"> mērķa sasniegšanā</w:t>
            </w:r>
            <w:r w:rsidRPr="002A02CF">
              <w:rPr>
                <w:sz w:val="24"/>
                <w:szCs w:val="24"/>
              </w:rPr>
              <w:t xml:space="preserve">, noteikumi paredz iespēju savlaicīgi veikt nepieciešamās padziļinātās veselības pārbaudes, kuras nosaka </w:t>
            </w:r>
            <w:r w:rsidR="00AB51F6">
              <w:rPr>
                <w:sz w:val="24"/>
                <w:szCs w:val="24"/>
              </w:rPr>
              <w:t>C</w:t>
            </w:r>
            <w:r w:rsidRPr="002A02CF">
              <w:rPr>
                <w:sz w:val="24"/>
                <w:szCs w:val="24"/>
              </w:rPr>
              <w:t>entra direktors.</w:t>
            </w:r>
            <w:r w:rsidR="00B96FE4">
              <w:rPr>
                <w:sz w:val="24"/>
                <w:szCs w:val="24"/>
              </w:rPr>
              <w:t xml:space="preserve"> </w:t>
            </w:r>
          </w:p>
          <w:p w:rsidR="00470D3E" w:rsidRPr="00470D3E" w:rsidRDefault="00470D3E" w:rsidP="00470D3E">
            <w:pPr>
              <w:ind w:firstLine="601"/>
              <w:jc w:val="both"/>
              <w:rPr>
                <w:i/>
                <w:sz w:val="24"/>
                <w:szCs w:val="24"/>
              </w:rPr>
            </w:pPr>
            <w:r w:rsidRPr="00470D3E">
              <w:rPr>
                <w:sz w:val="24"/>
                <w:szCs w:val="24"/>
              </w:rPr>
              <w:t xml:space="preserve">Noteikumu projekta īstenošanu Aizsardzības ministrija nodrošinās budžeta programmai 34.00.00 “Jaunsardzes centrs” paredzētā finansējuma ietvaros. Saskaņā ar likumu “Par vidēja termiņa budžeta ietvaru 2015., 2016. un 2017.gadam” tika atbalstīts papildu finansējums jaunajai politikas iniciatīvai “Jaunatnes valstiskās audzināšanas sistēmas attīstība, tādējādi nodrošinot efektīvāku rekrutēšanu”, kuras ietvaros tika paredzēts finansējums noteikumu projektā minētajam mērķim 2016.gadam 321 915 </w:t>
            </w:r>
            <w:r w:rsidRPr="00470D3E">
              <w:rPr>
                <w:i/>
                <w:sz w:val="24"/>
                <w:szCs w:val="24"/>
              </w:rPr>
              <w:t>euro</w:t>
            </w:r>
            <w:r w:rsidRPr="00470D3E">
              <w:rPr>
                <w:sz w:val="24"/>
                <w:szCs w:val="24"/>
              </w:rPr>
              <w:t xml:space="preserve"> un 2017.gadam 197 166 </w:t>
            </w:r>
            <w:r w:rsidRPr="00470D3E">
              <w:rPr>
                <w:i/>
                <w:sz w:val="24"/>
                <w:szCs w:val="24"/>
              </w:rPr>
              <w:t>euro</w:t>
            </w:r>
            <w:r w:rsidRPr="00470D3E">
              <w:rPr>
                <w:sz w:val="24"/>
                <w:szCs w:val="24"/>
              </w:rPr>
              <w:t>.</w:t>
            </w:r>
            <w:r w:rsidRPr="00470D3E">
              <w:rPr>
                <w:i/>
                <w:sz w:val="24"/>
                <w:szCs w:val="24"/>
              </w:rPr>
              <w:t xml:space="preserve"> </w:t>
            </w:r>
          </w:p>
        </w:tc>
      </w:tr>
      <w:tr w:rsidR="000D1234" w:rsidRPr="00FF6EE3" w:rsidTr="00D25CCA">
        <w:trPr>
          <w:trHeight w:val="650"/>
        </w:trPr>
        <w:tc>
          <w:tcPr>
            <w:tcW w:w="528" w:type="dxa"/>
          </w:tcPr>
          <w:p w:rsidR="000D1234" w:rsidRPr="005D4182" w:rsidRDefault="000D1234" w:rsidP="000D1234">
            <w:pPr>
              <w:spacing w:before="20" w:after="20"/>
              <w:jc w:val="center"/>
              <w:rPr>
                <w:sz w:val="24"/>
                <w:szCs w:val="24"/>
              </w:rPr>
            </w:pPr>
            <w:r w:rsidRPr="005D4182">
              <w:rPr>
                <w:sz w:val="24"/>
                <w:szCs w:val="24"/>
              </w:rPr>
              <w:lastRenderedPageBreak/>
              <w:t>3.</w:t>
            </w:r>
          </w:p>
        </w:tc>
        <w:tc>
          <w:tcPr>
            <w:tcW w:w="2982" w:type="dxa"/>
          </w:tcPr>
          <w:p w:rsidR="000D1234" w:rsidRPr="005D4182" w:rsidRDefault="000D1234" w:rsidP="000D1234">
            <w:pPr>
              <w:spacing w:before="20" w:after="20"/>
              <w:rPr>
                <w:sz w:val="24"/>
                <w:szCs w:val="24"/>
              </w:rPr>
            </w:pPr>
            <w:r w:rsidRPr="005D4182">
              <w:rPr>
                <w:sz w:val="24"/>
                <w:szCs w:val="24"/>
              </w:rPr>
              <w:t>Projekta izstrādē iesaistītās institūcijas</w:t>
            </w:r>
          </w:p>
        </w:tc>
        <w:tc>
          <w:tcPr>
            <w:tcW w:w="6096" w:type="dxa"/>
          </w:tcPr>
          <w:p w:rsidR="000D1234" w:rsidRPr="005D4182" w:rsidRDefault="001C386C" w:rsidP="001C386C">
            <w:pPr>
              <w:spacing w:before="20" w:after="20"/>
              <w:jc w:val="both"/>
              <w:rPr>
                <w:sz w:val="24"/>
                <w:szCs w:val="24"/>
              </w:rPr>
            </w:pPr>
            <w:r w:rsidRPr="005D4182">
              <w:rPr>
                <w:sz w:val="24"/>
                <w:szCs w:val="24"/>
              </w:rPr>
              <w:t>Projektu</w:t>
            </w:r>
            <w:r w:rsidR="00D80942" w:rsidRPr="005D4182">
              <w:rPr>
                <w:sz w:val="24"/>
                <w:szCs w:val="24"/>
              </w:rPr>
              <w:t xml:space="preserve"> </w:t>
            </w:r>
            <w:r w:rsidRPr="005D4182">
              <w:rPr>
                <w:sz w:val="24"/>
                <w:szCs w:val="24"/>
              </w:rPr>
              <w:t xml:space="preserve">ir izstrādājusi Aizsardzības ministrija </w:t>
            </w:r>
            <w:r w:rsidR="00F21096" w:rsidRPr="005D4182">
              <w:rPr>
                <w:sz w:val="24"/>
                <w:szCs w:val="24"/>
              </w:rPr>
              <w:t xml:space="preserve">sadarbībā ar </w:t>
            </w:r>
            <w:r w:rsidR="00514105" w:rsidRPr="005D4182">
              <w:rPr>
                <w:sz w:val="24"/>
                <w:szCs w:val="24"/>
              </w:rPr>
              <w:t>Rekrutēšanas un jaunsardzes centru</w:t>
            </w:r>
            <w:r w:rsidR="00604DE4" w:rsidRPr="005D4182">
              <w:rPr>
                <w:sz w:val="24"/>
                <w:szCs w:val="24"/>
              </w:rPr>
              <w:t>, Veselības ministriju, Nacionālo veselības dienestu</w:t>
            </w:r>
            <w:r w:rsidR="00514105" w:rsidRPr="005D4182">
              <w:rPr>
                <w:sz w:val="24"/>
                <w:szCs w:val="24"/>
              </w:rPr>
              <w:t xml:space="preserve"> un Slimību profilakses</w:t>
            </w:r>
            <w:r w:rsidR="00C77137" w:rsidRPr="005D4182">
              <w:rPr>
                <w:sz w:val="24"/>
                <w:szCs w:val="24"/>
              </w:rPr>
              <w:t xml:space="preserve"> un kontroles</w:t>
            </w:r>
            <w:r w:rsidR="00514105" w:rsidRPr="005D4182">
              <w:rPr>
                <w:sz w:val="24"/>
                <w:szCs w:val="24"/>
              </w:rPr>
              <w:t xml:space="preserve"> centru</w:t>
            </w:r>
            <w:r w:rsidR="00E152CB" w:rsidRPr="005D4182">
              <w:rPr>
                <w:sz w:val="24"/>
                <w:szCs w:val="24"/>
              </w:rPr>
              <w:t>.</w:t>
            </w:r>
          </w:p>
        </w:tc>
      </w:tr>
      <w:tr w:rsidR="000D1234" w:rsidRPr="000147C2" w:rsidTr="00D25CCA">
        <w:tc>
          <w:tcPr>
            <w:tcW w:w="528" w:type="dxa"/>
          </w:tcPr>
          <w:p w:rsidR="000D1234" w:rsidRPr="005D4182" w:rsidRDefault="000D1234" w:rsidP="000D1234">
            <w:pPr>
              <w:spacing w:before="20" w:after="20"/>
              <w:jc w:val="center"/>
              <w:rPr>
                <w:sz w:val="24"/>
                <w:szCs w:val="24"/>
              </w:rPr>
            </w:pPr>
            <w:r w:rsidRPr="005D4182">
              <w:rPr>
                <w:sz w:val="24"/>
                <w:szCs w:val="24"/>
              </w:rPr>
              <w:t>4.</w:t>
            </w:r>
          </w:p>
        </w:tc>
        <w:tc>
          <w:tcPr>
            <w:tcW w:w="2982" w:type="dxa"/>
          </w:tcPr>
          <w:p w:rsidR="000D1234" w:rsidRPr="005D4182" w:rsidRDefault="000D1234" w:rsidP="000D1234">
            <w:pPr>
              <w:spacing w:before="20" w:after="20"/>
              <w:rPr>
                <w:sz w:val="24"/>
                <w:szCs w:val="24"/>
              </w:rPr>
            </w:pPr>
            <w:r w:rsidRPr="005D4182">
              <w:rPr>
                <w:sz w:val="24"/>
                <w:szCs w:val="24"/>
              </w:rPr>
              <w:t> Cita informācija</w:t>
            </w:r>
          </w:p>
        </w:tc>
        <w:tc>
          <w:tcPr>
            <w:tcW w:w="6096" w:type="dxa"/>
          </w:tcPr>
          <w:p w:rsidR="000D1234" w:rsidRPr="005D4182" w:rsidRDefault="000D1234" w:rsidP="000D1234">
            <w:pPr>
              <w:spacing w:before="20" w:after="20"/>
              <w:rPr>
                <w:sz w:val="24"/>
                <w:szCs w:val="24"/>
              </w:rPr>
            </w:pPr>
            <w:r w:rsidRPr="005D4182">
              <w:rPr>
                <w:sz w:val="24"/>
                <w:szCs w:val="24"/>
              </w:rPr>
              <w:t>Nav</w:t>
            </w:r>
            <w:r w:rsidR="00E152CB" w:rsidRPr="005D4182">
              <w:rPr>
                <w:sz w:val="24"/>
                <w:szCs w:val="24"/>
              </w:rPr>
              <w:t>.</w:t>
            </w:r>
          </w:p>
        </w:tc>
      </w:tr>
    </w:tbl>
    <w:p w:rsidR="00735EEB" w:rsidRPr="005D4182" w:rsidRDefault="00735EEB" w:rsidP="000740A3">
      <w:pPr>
        <w:spacing w:after="0" w:line="360" w:lineRule="auto"/>
        <w:rPr>
          <w:rFonts w:ascii="Times New Roman" w:eastAsia="Times New Roman" w:hAnsi="Times New Roman" w:cs="Times New Roman"/>
          <w:sz w:val="24"/>
          <w:szCs w:val="24"/>
          <w:lang w:val="lv-LV"/>
        </w:rPr>
      </w:pPr>
    </w:p>
    <w:tbl>
      <w:tblPr>
        <w:tblStyle w:val="Reatabula"/>
        <w:tblW w:w="0" w:type="auto"/>
        <w:tblLook w:val="04A0" w:firstRow="1" w:lastRow="0" w:firstColumn="1" w:lastColumn="0" w:noHBand="0" w:noVBand="1"/>
      </w:tblPr>
      <w:tblGrid>
        <w:gridCol w:w="534"/>
        <w:gridCol w:w="2976"/>
        <w:gridCol w:w="6096"/>
      </w:tblGrid>
      <w:tr w:rsidR="000740A3" w:rsidRPr="00FF6EE3" w:rsidTr="00D25CCA">
        <w:tc>
          <w:tcPr>
            <w:tcW w:w="9606" w:type="dxa"/>
            <w:gridSpan w:val="3"/>
          </w:tcPr>
          <w:p w:rsidR="000740A3" w:rsidRPr="005D4182" w:rsidRDefault="000740A3" w:rsidP="000740A3">
            <w:pPr>
              <w:spacing w:before="100" w:beforeAutospacing="1" w:after="100" w:afterAutospacing="1"/>
              <w:jc w:val="center"/>
              <w:rPr>
                <w:sz w:val="24"/>
                <w:szCs w:val="24"/>
              </w:rPr>
            </w:pPr>
            <w:r w:rsidRPr="005D4182">
              <w:rPr>
                <w:b/>
                <w:bCs/>
                <w:sz w:val="24"/>
                <w:szCs w:val="24"/>
              </w:rPr>
              <w:t>II. Tiesību akta projekta ietekme uz sabiedrību, tautsaimniecības attīstību un administratīvo slogu</w:t>
            </w:r>
          </w:p>
        </w:tc>
      </w:tr>
      <w:tr w:rsidR="000740A3" w:rsidRPr="000147C2" w:rsidTr="00D25CCA">
        <w:tc>
          <w:tcPr>
            <w:tcW w:w="534" w:type="dxa"/>
          </w:tcPr>
          <w:p w:rsidR="000740A3" w:rsidRPr="005D4182" w:rsidRDefault="000740A3" w:rsidP="005175D2">
            <w:pPr>
              <w:rPr>
                <w:sz w:val="24"/>
                <w:szCs w:val="24"/>
              </w:rPr>
            </w:pPr>
            <w:r w:rsidRPr="005D4182">
              <w:rPr>
                <w:sz w:val="24"/>
                <w:szCs w:val="24"/>
              </w:rPr>
              <w:t>1.</w:t>
            </w:r>
          </w:p>
        </w:tc>
        <w:tc>
          <w:tcPr>
            <w:tcW w:w="2976" w:type="dxa"/>
          </w:tcPr>
          <w:p w:rsidR="000740A3" w:rsidRPr="005D4182" w:rsidRDefault="000740A3" w:rsidP="005175D2">
            <w:pPr>
              <w:rPr>
                <w:sz w:val="24"/>
                <w:szCs w:val="24"/>
              </w:rPr>
            </w:pPr>
            <w:r w:rsidRPr="005D4182">
              <w:rPr>
                <w:sz w:val="24"/>
                <w:szCs w:val="24"/>
              </w:rPr>
              <w:t>Sabiedrības mērķgrupas, kuras tiesiskais regulējums ietekmē vai varētu ietekmēt</w:t>
            </w:r>
          </w:p>
        </w:tc>
        <w:tc>
          <w:tcPr>
            <w:tcW w:w="6096" w:type="dxa"/>
          </w:tcPr>
          <w:p w:rsidR="000740A3" w:rsidRPr="005D4182" w:rsidRDefault="00F30F84" w:rsidP="00514105">
            <w:pPr>
              <w:jc w:val="both"/>
              <w:rPr>
                <w:sz w:val="24"/>
                <w:szCs w:val="24"/>
              </w:rPr>
            </w:pPr>
            <w:r w:rsidRPr="005D4182">
              <w:rPr>
                <w:sz w:val="24"/>
                <w:szCs w:val="24"/>
              </w:rPr>
              <w:t>Projekts attiecināms uz</w:t>
            </w:r>
            <w:r w:rsidR="004D2BCD" w:rsidRPr="005D4182">
              <w:rPr>
                <w:sz w:val="24"/>
                <w:szCs w:val="24"/>
              </w:rPr>
              <w:t xml:space="preserve"> 6379</w:t>
            </w:r>
            <w:r w:rsidRPr="005D4182">
              <w:rPr>
                <w:sz w:val="24"/>
                <w:szCs w:val="24"/>
              </w:rPr>
              <w:t xml:space="preserve"> kustības “Jaunsardze” dalībniekiem.</w:t>
            </w:r>
          </w:p>
        </w:tc>
      </w:tr>
      <w:tr w:rsidR="000740A3" w:rsidRPr="000147C2" w:rsidTr="00D25CCA">
        <w:tc>
          <w:tcPr>
            <w:tcW w:w="534" w:type="dxa"/>
          </w:tcPr>
          <w:p w:rsidR="000740A3" w:rsidRPr="005D4182" w:rsidRDefault="000740A3" w:rsidP="005175D2">
            <w:pPr>
              <w:rPr>
                <w:sz w:val="24"/>
                <w:szCs w:val="24"/>
              </w:rPr>
            </w:pPr>
            <w:r w:rsidRPr="005D4182">
              <w:rPr>
                <w:sz w:val="24"/>
                <w:szCs w:val="24"/>
              </w:rPr>
              <w:t>2.</w:t>
            </w:r>
          </w:p>
        </w:tc>
        <w:tc>
          <w:tcPr>
            <w:tcW w:w="2976" w:type="dxa"/>
          </w:tcPr>
          <w:p w:rsidR="000740A3" w:rsidRPr="005D4182" w:rsidRDefault="000740A3" w:rsidP="005175D2">
            <w:pPr>
              <w:rPr>
                <w:sz w:val="24"/>
                <w:szCs w:val="24"/>
              </w:rPr>
            </w:pPr>
            <w:r w:rsidRPr="005D4182">
              <w:rPr>
                <w:sz w:val="24"/>
                <w:szCs w:val="24"/>
              </w:rPr>
              <w:t xml:space="preserve">Tiesiskā regulējuma ietekme uz tautsaimniecību un </w:t>
            </w:r>
            <w:r w:rsidRPr="005D4182">
              <w:rPr>
                <w:sz w:val="24"/>
                <w:szCs w:val="24"/>
              </w:rPr>
              <w:lastRenderedPageBreak/>
              <w:t>administratīvo slogu</w:t>
            </w:r>
          </w:p>
        </w:tc>
        <w:tc>
          <w:tcPr>
            <w:tcW w:w="6096" w:type="dxa"/>
          </w:tcPr>
          <w:p w:rsidR="000740A3" w:rsidRPr="005D4182" w:rsidRDefault="00514105" w:rsidP="00DE6B50">
            <w:pPr>
              <w:jc w:val="both"/>
              <w:rPr>
                <w:sz w:val="24"/>
                <w:szCs w:val="24"/>
              </w:rPr>
            </w:pPr>
            <w:r w:rsidRPr="005D4182">
              <w:rPr>
                <w:sz w:val="24"/>
                <w:szCs w:val="24"/>
              </w:rPr>
              <w:lastRenderedPageBreak/>
              <w:t>Projekts šo jomu neskar.</w:t>
            </w:r>
          </w:p>
        </w:tc>
      </w:tr>
      <w:tr w:rsidR="000740A3" w:rsidRPr="000147C2" w:rsidTr="00D25CCA">
        <w:tc>
          <w:tcPr>
            <w:tcW w:w="534" w:type="dxa"/>
          </w:tcPr>
          <w:p w:rsidR="000740A3" w:rsidRPr="005D4182" w:rsidRDefault="000740A3" w:rsidP="005175D2">
            <w:pPr>
              <w:rPr>
                <w:sz w:val="24"/>
                <w:szCs w:val="24"/>
              </w:rPr>
            </w:pPr>
            <w:r w:rsidRPr="005D4182">
              <w:rPr>
                <w:sz w:val="24"/>
                <w:szCs w:val="24"/>
              </w:rPr>
              <w:lastRenderedPageBreak/>
              <w:t>3.</w:t>
            </w:r>
          </w:p>
        </w:tc>
        <w:tc>
          <w:tcPr>
            <w:tcW w:w="2976" w:type="dxa"/>
          </w:tcPr>
          <w:p w:rsidR="000740A3" w:rsidRPr="005D4182" w:rsidRDefault="000740A3" w:rsidP="005175D2">
            <w:pPr>
              <w:rPr>
                <w:sz w:val="24"/>
                <w:szCs w:val="24"/>
              </w:rPr>
            </w:pPr>
            <w:r w:rsidRPr="005D4182">
              <w:rPr>
                <w:sz w:val="24"/>
                <w:szCs w:val="24"/>
              </w:rPr>
              <w:t>Administratīvo izmaksu monetārs novērtējums</w:t>
            </w:r>
          </w:p>
        </w:tc>
        <w:tc>
          <w:tcPr>
            <w:tcW w:w="6096" w:type="dxa"/>
          </w:tcPr>
          <w:p w:rsidR="000740A3" w:rsidRPr="005D4182" w:rsidRDefault="00514105" w:rsidP="005175D2">
            <w:pPr>
              <w:rPr>
                <w:sz w:val="24"/>
                <w:szCs w:val="24"/>
              </w:rPr>
            </w:pPr>
            <w:r w:rsidRPr="005D4182">
              <w:rPr>
                <w:sz w:val="24"/>
                <w:szCs w:val="24"/>
              </w:rPr>
              <w:t>Projekts šo jomu neskar.</w:t>
            </w:r>
          </w:p>
        </w:tc>
      </w:tr>
      <w:tr w:rsidR="000740A3" w:rsidRPr="000147C2" w:rsidTr="00D25CCA">
        <w:tc>
          <w:tcPr>
            <w:tcW w:w="534" w:type="dxa"/>
          </w:tcPr>
          <w:p w:rsidR="000740A3" w:rsidRPr="005D4182" w:rsidRDefault="000740A3" w:rsidP="005175D2">
            <w:pPr>
              <w:rPr>
                <w:sz w:val="24"/>
                <w:szCs w:val="24"/>
              </w:rPr>
            </w:pPr>
            <w:r w:rsidRPr="005D4182">
              <w:rPr>
                <w:sz w:val="24"/>
                <w:szCs w:val="24"/>
              </w:rPr>
              <w:t>4.</w:t>
            </w:r>
          </w:p>
        </w:tc>
        <w:tc>
          <w:tcPr>
            <w:tcW w:w="2976" w:type="dxa"/>
          </w:tcPr>
          <w:p w:rsidR="000740A3" w:rsidRPr="005D4182" w:rsidRDefault="000740A3" w:rsidP="005175D2">
            <w:pPr>
              <w:rPr>
                <w:sz w:val="24"/>
                <w:szCs w:val="24"/>
              </w:rPr>
            </w:pPr>
            <w:r w:rsidRPr="005D4182">
              <w:rPr>
                <w:sz w:val="24"/>
                <w:szCs w:val="24"/>
              </w:rPr>
              <w:t>Cita informācija</w:t>
            </w:r>
          </w:p>
        </w:tc>
        <w:tc>
          <w:tcPr>
            <w:tcW w:w="6096" w:type="dxa"/>
          </w:tcPr>
          <w:p w:rsidR="000740A3" w:rsidRPr="005D4182" w:rsidRDefault="000740A3" w:rsidP="005175D2">
            <w:pPr>
              <w:spacing w:before="100" w:beforeAutospacing="1" w:after="100" w:afterAutospacing="1" w:line="285" w:lineRule="atLeast"/>
              <w:rPr>
                <w:sz w:val="24"/>
                <w:szCs w:val="24"/>
              </w:rPr>
            </w:pPr>
            <w:r w:rsidRPr="005D4182">
              <w:rPr>
                <w:sz w:val="24"/>
                <w:szCs w:val="24"/>
              </w:rPr>
              <w:t>Nav</w:t>
            </w:r>
            <w:r w:rsidR="00800034" w:rsidRPr="005D4182">
              <w:rPr>
                <w:sz w:val="24"/>
                <w:szCs w:val="24"/>
              </w:rPr>
              <w:t>.</w:t>
            </w:r>
          </w:p>
        </w:tc>
      </w:tr>
    </w:tbl>
    <w:p w:rsidR="0085706D" w:rsidRPr="005D4182" w:rsidRDefault="0085706D" w:rsidP="00022E1F">
      <w:pPr>
        <w:shd w:val="clear" w:color="auto" w:fill="FFFFFF"/>
        <w:spacing w:after="0" w:line="240" w:lineRule="auto"/>
        <w:rPr>
          <w:rFonts w:ascii="Times New Roman" w:hAnsi="Times New Roman" w:cs="Times New Roman"/>
          <w:color w:val="414142"/>
          <w:sz w:val="24"/>
          <w:szCs w:val="24"/>
          <w:lang w:val="lv-LV" w:eastAsia="lv-LV"/>
        </w:rPr>
      </w:pPr>
    </w:p>
    <w:tbl>
      <w:tblPr>
        <w:tblW w:w="5062" w:type="pct"/>
        <w:jc w:val="center"/>
        <w:tblInd w:w="-350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3"/>
        <w:gridCol w:w="2932"/>
        <w:gridCol w:w="6069"/>
      </w:tblGrid>
      <w:tr w:rsidR="00514105" w:rsidRPr="00FF6EE3" w:rsidTr="00D25CCA">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105" w:rsidRPr="005D4182" w:rsidRDefault="00514105" w:rsidP="007344AC">
            <w:pPr>
              <w:spacing w:before="100" w:beforeAutospacing="1" w:after="100" w:afterAutospacing="1" w:line="315" w:lineRule="atLeast"/>
              <w:jc w:val="center"/>
              <w:rPr>
                <w:rFonts w:ascii="Times New Roman" w:hAnsi="Times New Roman" w:cs="Times New Roman"/>
                <w:b/>
                <w:bCs/>
                <w:color w:val="414142"/>
                <w:sz w:val="24"/>
                <w:szCs w:val="24"/>
                <w:lang w:val="lv-LV" w:eastAsia="lv-LV"/>
              </w:rPr>
            </w:pPr>
            <w:r w:rsidRPr="005D4182">
              <w:rPr>
                <w:rFonts w:ascii="Times New Roman" w:hAnsi="Times New Roman" w:cs="Times New Roman"/>
                <w:b/>
                <w:bCs/>
                <w:color w:val="414142"/>
                <w:sz w:val="24"/>
                <w:szCs w:val="24"/>
                <w:lang w:val="lv-LV" w:eastAsia="lv-LV"/>
              </w:rPr>
              <w:t>IV. Tiesību akta projekta ietekme uz spēkā esošo tiesību normu sistēmu</w:t>
            </w:r>
          </w:p>
        </w:tc>
      </w:tr>
      <w:tr w:rsidR="00D25CCA" w:rsidRPr="00FF6EE3" w:rsidTr="00D25CCA">
        <w:trPr>
          <w:jc w:val="center"/>
        </w:trPr>
        <w:tc>
          <w:tcPr>
            <w:tcW w:w="294"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1.</w:t>
            </w:r>
          </w:p>
        </w:tc>
        <w:tc>
          <w:tcPr>
            <w:tcW w:w="1533"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Nepieciešamie saistītie tiesību aktu projekti</w:t>
            </w:r>
          </w:p>
        </w:tc>
        <w:tc>
          <w:tcPr>
            <w:tcW w:w="3174" w:type="pct"/>
            <w:tcBorders>
              <w:top w:val="outset" w:sz="6" w:space="0" w:color="414142"/>
              <w:left w:val="outset" w:sz="6" w:space="0" w:color="414142"/>
              <w:bottom w:val="outset" w:sz="6" w:space="0" w:color="414142"/>
              <w:right w:val="outset" w:sz="6" w:space="0" w:color="414142"/>
            </w:tcBorders>
            <w:hideMark/>
          </w:tcPr>
          <w:p w:rsidR="00470D3E" w:rsidRPr="00470D3E" w:rsidRDefault="00470D3E" w:rsidP="00470D3E">
            <w:pPr>
              <w:pStyle w:val="tv213"/>
              <w:spacing w:before="0" w:beforeAutospacing="0" w:after="0" w:afterAutospacing="0"/>
              <w:jc w:val="both"/>
              <w:rPr>
                <w:lang w:val="lv-LV"/>
              </w:rPr>
            </w:pPr>
            <w:r w:rsidRPr="00470D3E">
              <w:rPr>
                <w:iCs/>
                <w:lang w:val="lv-LV"/>
              </w:rPr>
              <w:t>Saistībā ar izstrādāto Ministru kabineta noteikumu projektu nepieciešami grozījumi MK noteikumos Nr.1529  </w:t>
            </w:r>
            <w:r w:rsidRPr="00470D3E">
              <w:rPr>
                <w:lang w:val="lv-LV"/>
              </w:rPr>
              <w:t>“Veselības aprūpes organizēšanas un finansēšanas kārtība”</w:t>
            </w:r>
            <w:r w:rsidRPr="00470D3E">
              <w:rPr>
                <w:iCs/>
                <w:lang w:val="lv-LV"/>
              </w:rPr>
              <w:t>, kurus pēc Veselības ministrijas 2015.gada 16.novembra vēstulē Nr.01-09/4494 sniegtās informācijas virza uz Ministru kabinetu Veselības ministrija</w:t>
            </w:r>
            <w:r w:rsidRPr="00470D3E">
              <w:rPr>
                <w:lang w:val="lv-LV"/>
              </w:rPr>
              <w:t>.</w:t>
            </w:r>
          </w:p>
        </w:tc>
      </w:tr>
      <w:tr w:rsidR="00D25CCA" w:rsidRPr="000147C2" w:rsidTr="00D25CCA">
        <w:trPr>
          <w:jc w:val="center"/>
        </w:trPr>
        <w:tc>
          <w:tcPr>
            <w:tcW w:w="294"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2.</w:t>
            </w:r>
          </w:p>
        </w:tc>
        <w:tc>
          <w:tcPr>
            <w:tcW w:w="1533"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Atbildīgā institūcija</w:t>
            </w:r>
          </w:p>
        </w:tc>
        <w:tc>
          <w:tcPr>
            <w:tcW w:w="3174" w:type="pct"/>
            <w:tcBorders>
              <w:top w:val="outset" w:sz="6" w:space="0" w:color="414142"/>
              <w:left w:val="outset" w:sz="6" w:space="0" w:color="414142"/>
              <w:bottom w:val="outset" w:sz="6" w:space="0" w:color="414142"/>
              <w:right w:val="outset" w:sz="6" w:space="0" w:color="414142"/>
            </w:tcBorders>
            <w:hideMark/>
          </w:tcPr>
          <w:p w:rsidR="00514105" w:rsidRPr="005D4182" w:rsidRDefault="00C669CC"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Aizsardzības ministrija</w:t>
            </w:r>
          </w:p>
        </w:tc>
      </w:tr>
      <w:tr w:rsidR="00D25CCA" w:rsidRPr="000147C2" w:rsidTr="00D25CCA">
        <w:trPr>
          <w:jc w:val="center"/>
        </w:trPr>
        <w:tc>
          <w:tcPr>
            <w:tcW w:w="294"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3.</w:t>
            </w:r>
          </w:p>
        </w:tc>
        <w:tc>
          <w:tcPr>
            <w:tcW w:w="1533"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rsidR="00514105" w:rsidRPr="005D4182" w:rsidRDefault="00514105" w:rsidP="00D25CCA">
            <w:pPr>
              <w:spacing w:after="0" w:line="315" w:lineRule="atLeast"/>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Nav.</w:t>
            </w:r>
          </w:p>
        </w:tc>
      </w:tr>
    </w:tbl>
    <w:p w:rsidR="00705EB0" w:rsidRPr="005D4182" w:rsidRDefault="00705EB0" w:rsidP="00C75B82">
      <w:pPr>
        <w:shd w:val="clear" w:color="auto" w:fill="FFFFFF"/>
        <w:spacing w:after="0" w:line="240" w:lineRule="auto"/>
        <w:rPr>
          <w:rFonts w:ascii="Times New Roman" w:hAnsi="Times New Roman" w:cs="Times New Roman"/>
          <w:sz w:val="24"/>
          <w:szCs w:val="24"/>
          <w:lang w:val="lv-LV" w:eastAsia="lv-LV"/>
        </w:rPr>
      </w:pPr>
    </w:p>
    <w:tbl>
      <w:tblPr>
        <w:tblW w:w="5062" w:type="pct"/>
        <w:jc w:val="center"/>
        <w:tblInd w:w="-350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8"/>
        <w:gridCol w:w="2990"/>
        <w:gridCol w:w="6096"/>
      </w:tblGrid>
      <w:tr w:rsidR="00800034" w:rsidRPr="00FF6EE3" w:rsidTr="0080003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00034" w:rsidRPr="005D4182" w:rsidRDefault="00800034">
            <w:pPr>
              <w:spacing w:before="100" w:beforeAutospacing="1" w:after="100" w:afterAutospacing="1" w:line="315" w:lineRule="atLeast"/>
              <w:jc w:val="center"/>
              <w:rPr>
                <w:rFonts w:ascii="Times New Roman" w:hAnsi="Times New Roman" w:cs="Times New Roman"/>
                <w:b/>
                <w:bCs/>
                <w:sz w:val="24"/>
                <w:szCs w:val="24"/>
                <w:lang w:val="lv-LV" w:eastAsia="lv-LV"/>
              </w:rPr>
            </w:pPr>
            <w:r w:rsidRPr="005D4182">
              <w:rPr>
                <w:rFonts w:ascii="Times New Roman" w:hAnsi="Times New Roman" w:cs="Times New Roman"/>
                <w:b/>
                <w:bCs/>
                <w:sz w:val="24"/>
                <w:szCs w:val="24"/>
                <w:lang w:val="lv-LV" w:eastAsia="lv-LV"/>
              </w:rPr>
              <w:t>VII. Tiesību akta projekta izpildes nodrošināšana un tās ietekme uz institūcijām</w:t>
            </w:r>
          </w:p>
        </w:tc>
      </w:tr>
      <w:tr w:rsidR="00800034" w:rsidRPr="000147C2" w:rsidTr="005D4182">
        <w:trPr>
          <w:trHeight w:val="633"/>
          <w:jc w:val="center"/>
        </w:trPr>
        <w:tc>
          <w:tcPr>
            <w:tcW w:w="250"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Projekta izpildē iesaistītās institūcijas</w:t>
            </w:r>
          </w:p>
        </w:tc>
        <w:tc>
          <w:tcPr>
            <w:tcW w:w="3187" w:type="pct"/>
            <w:tcBorders>
              <w:top w:val="outset" w:sz="6" w:space="0" w:color="414142"/>
              <w:left w:val="outset" w:sz="6" w:space="0" w:color="414142"/>
              <w:bottom w:val="outset" w:sz="6" w:space="0" w:color="414142"/>
              <w:right w:val="outset" w:sz="6" w:space="0" w:color="414142"/>
            </w:tcBorders>
            <w:hideMark/>
          </w:tcPr>
          <w:p w:rsidR="00800034" w:rsidRPr="005D4182" w:rsidRDefault="00D25CCA" w:rsidP="00072D28">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rPr>
              <w:t>Rekrutēšanas un jaunsardzes centrs</w:t>
            </w:r>
          </w:p>
        </w:tc>
      </w:tr>
      <w:tr w:rsidR="00800034" w:rsidRPr="000147C2" w:rsidTr="005D41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pPr>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pPr>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Projekta izpildes ietekme uz pārvaldes funkcijām un institucionālo struktūru.</w:t>
            </w:r>
          </w:p>
          <w:p w:rsidR="00800034" w:rsidRPr="005D4182" w:rsidRDefault="00800034">
            <w:pPr>
              <w:spacing w:before="100" w:beforeAutospacing="1" w:after="100" w:afterAutospacing="1" w:line="315" w:lineRule="atLeast"/>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Jaunu institūciju izveide, esošu institūciju likvidācija vai reorganizācija, to ietekme uz institūcijas cilvēkresursiem</w:t>
            </w:r>
          </w:p>
        </w:tc>
        <w:tc>
          <w:tcPr>
            <w:tcW w:w="3187"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pPr>
              <w:jc w:val="both"/>
              <w:rPr>
                <w:rFonts w:ascii="Times New Roman" w:hAnsi="Times New Roman" w:cs="Times New Roman"/>
                <w:sz w:val="24"/>
                <w:szCs w:val="24"/>
                <w:lang w:val="lv-LV" w:eastAsia="lv-LV"/>
              </w:rPr>
            </w:pPr>
            <w:r w:rsidRPr="005D4182">
              <w:rPr>
                <w:rFonts w:ascii="Times New Roman" w:hAnsi="Times New Roman" w:cs="Times New Roman"/>
                <w:sz w:val="24"/>
                <w:szCs w:val="24"/>
                <w:lang w:val="lv-LV"/>
              </w:rPr>
              <w:t>Projekta izpilde notiks esošo pārvaldes funkciju ietvaros.</w:t>
            </w:r>
          </w:p>
        </w:tc>
      </w:tr>
      <w:tr w:rsidR="00800034" w:rsidRPr="000147C2" w:rsidTr="005D41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3.</w:t>
            </w:r>
          </w:p>
        </w:tc>
        <w:tc>
          <w:tcPr>
            <w:tcW w:w="1563" w:type="pct"/>
            <w:tcBorders>
              <w:top w:val="outset" w:sz="6" w:space="0" w:color="414142"/>
              <w:left w:val="outset" w:sz="6" w:space="0" w:color="414142"/>
              <w:bottom w:val="outset" w:sz="6" w:space="0" w:color="414142"/>
              <w:right w:val="outset" w:sz="6" w:space="0" w:color="414142"/>
            </w:tcBorders>
            <w:hideMark/>
          </w:tcPr>
          <w:p w:rsidR="00800034" w:rsidRPr="005D4182" w:rsidRDefault="00800034" w:rsidP="00D25CCA">
            <w:pPr>
              <w:spacing w:after="0"/>
              <w:rPr>
                <w:rFonts w:ascii="Times New Roman" w:hAnsi="Times New Roman" w:cs="Times New Roman"/>
                <w:sz w:val="24"/>
                <w:szCs w:val="24"/>
                <w:lang w:val="lv-LV" w:eastAsia="lv-LV"/>
              </w:rPr>
            </w:pPr>
            <w:r w:rsidRPr="005D4182">
              <w:rPr>
                <w:rFonts w:ascii="Times New Roman" w:hAnsi="Times New Roman" w:cs="Times New Roman"/>
                <w:sz w:val="24"/>
                <w:szCs w:val="24"/>
                <w:lang w:val="lv-LV"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rsidR="00800034" w:rsidRPr="005D4182" w:rsidRDefault="00A64649" w:rsidP="00254C0A">
            <w:pPr>
              <w:spacing w:after="0" w:line="315" w:lineRule="atLeast"/>
              <w:rPr>
                <w:rFonts w:ascii="Times New Roman" w:hAnsi="Times New Roman" w:cs="Times New Roman"/>
                <w:sz w:val="24"/>
                <w:szCs w:val="24"/>
                <w:lang w:val="lv-LV" w:eastAsia="lv-LV"/>
              </w:rPr>
            </w:pPr>
            <w:r>
              <w:rPr>
                <w:rFonts w:ascii="Times New Roman" w:hAnsi="Times New Roman" w:cs="Times New Roman"/>
                <w:sz w:val="24"/>
                <w:szCs w:val="24"/>
                <w:lang w:val="lv-LV" w:eastAsia="lv-LV"/>
              </w:rPr>
              <w:t>Ministru kabineta noteikumu projektam jāstājas spēkā 2016. gada 1. janvārī</w:t>
            </w:r>
            <w:r w:rsidR="00800034" w:rsidRPr="005D4182">
              <w:rPr>
                <w:rFonts w:ascii="Times New Roman" w:hAnsi="Times New Roman" w:cs="Times New Roman"/>
                <w:sz w:val="24"/>
                <w:szCs w:val="24"/>
                <w:lang w:val="lv-LV" w:eastAsia="lv-LV"/>
              </w:rPr>
              <w:t>.</w:t>
            </w:r>
          </w:p>
        </w:tc>
      </w:tr>
    </w:tbl>
    <w:p w:rsidR="00F91B34" w:rsidRPr="005D4182" w:rsidRDefault="00882F9E" w:rsidP="00F91B34">
      <w:pPr>
        <w:tabs>
          <w:tab w:val="right" w:pos="9074"/>
        </w:tabs>
        <w:rPr>
          <w:rFonts w:ascii="Times New Roman" w:hAnsi="Times New Roman" w:cs="Times New Roman"/>
          <w:i/>
          <w:iCs/>
          <w:sz w:val="24"/>
          <w:szCs w:val="24"/>
          <w:lang w:val="lv-LV"/>
        </w:rPr>
      </w:pPr>
      <w:r>
        <w:rPr>
          <w:rFonts w:ascii="Times New Roman" w:hAnsi="Times New Roman" w:cs="Times New Roman"/>
          <w:i/>
          <w:iCs/>
          <w:sz w:val="24"/>
          <w:szCs w:val="24"/>
          <w:lang w:val="lv-LV"/>
        </w:rPr>
        <w:t>Anotācijas</w:t>
      </w:r>
      <w:r w:rsidR="00B0547F">
        <w:rPr>
          <w:rFonts w:ascii="Times New Roman" w:hAnsi="Times New Roman" w:cs="Times New Roman"/>
          <w:i/>
          <w:iCs/>
          <w:sz w:val="24"/>
          <w:szCs w:val="24"/>
          <w:lang w:val="lv-LV"/>
        </w:rPr>
        <w:t xml:space="preserve"> III</w:t>
      </w:r>
      <w:r w:rsidR="00F91B34" w:rsidRPr="005D4182">
        <w:rPr>
          <w:rFonts w:ascii="Times New Roman" w:hAnsi="Times New Roman" w:cs="Times New Roman"/>
          <w:i/>
          <w:iCs/>
          <w:sz w:val="24"/>
          <w:szCs w:val="24"/>
          <w:lang w:val="lv-LV"/>
        </w:rPr>
        <w:t xml:space="preserve"> V, VI sadaļa –  projekts šīs jomas neskar.</w:t>
      </w:r>
    </w:p>
    <w:p w:rsidR="005D4182" w:rsidRDefault="005D4182" w:rsidP="00F21096">
      <w:pPr>
        <w:rPr>
          <w:rFonts w:ascii="Times New Roman" w:eastAsia="Times New Roman" w:hAnsi="Times New Roman" w:cs="Times New Roman"/>
          <w:color w:val="000000"/>
          <w:sz w:val="24"/>
          <w:szCs w:val="24"/>
          <w:lang w:val="lv-LV" w:eastAsia="lv-LV"/>
        </w:rPr>
      </w:pPr>
    </w:p>
    <w:p w:rsidR="000D1234" w:rsidRPr="005D4182" w:rsidRDefault="004D748F" w:rsidP="00F21096">
      <w:pPr>
        <w:rPr>
          <w:rFonts w:ascii="Times New Roman" w:hAnsi="Times New Roman" w:cs="Times New Roman"/>
          <w:sz w:val="24"/>
          <w:szCs w:val="24"/>
          <w:lang w:val="lv-LV"/>
        </w:rPr>
      </w:pPr>
      <w:r w:rsidRPr="005D4182">
        <w:rPr>
          <w:rFonts w:ascii="Times New Roman" w:eastAsia="Times New Roman" w:hAnsi="Times New Roman" w:cs="Times New Roman"/>
          <w:color w:val="000000"/>
          <w:sz w:val="24"/>
          <w:szCs w:val="24"/>
          <w:lang w:val="lv-LV" w:eastAsia="lv-LV"/>
        </w:rPr>
        <w:t>Aizsardzības ministrs</w:t>
      </w:r>
      <w:r w:rsidRPr="005D4182">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ab/>
      </w:r>
      <w:r w:rsidRPr="005D4182">
        <w:rPr>
          <w:rFonts w:ascii="Times New Roman" w:eastAsia="Times New Roman" w:hAnsi="Times New Roman" w:cs="Times New Roman"/>
          <w:color w:val="000000"/>
          <w:sz w:val="24"/>
          <w:szCs w:val="24"/>
          <w:lang w:val="lv-LV" w:eastAsia="lv-LV"/>
        </w:rPr>
        <w:tab/>
      </w:r>
      <w:r w:rsidR="000D1234" w:rsidRPr="005D4182">
        <w:rPr>
          <w:rFonts w:ascii="Times New Roman" w:eastAsia="Times New Roman" w:hAnsi="Times New Roman" w:cs="Times New Roman"/>
          <w:color w:val="000000"/>
          <w:sz w:val="24"/>
          <w:szCs w:val="24"/>
          <w:lang w:val="lv-LV" w:eastAsia="lv-LV"/>
        </w:rPr>
        <w:t>R</w:t>
      </w:r>
      <w:r w:rsidR="00800034" w:rsidRPr="005D4182">
        <w:rPr>
          <w:rFonts w:ascii="Times New Roman" w:eastAsia="Times New Roman" w:hAnsi="Times New Roman" w:cs="Times New Roman"/>
          <w:color w:val="000000"/>
          <w:sz w:val="24"/>
          <w:szCs w:val="24"/>
          <w:lang w:val="lv-LV" w:eastAsia="lv-LV"/>
        </w:rPr>
        <w:t>.</w:t>
      </w:r>
      <w:r w:rsidR="008B57E3">
        <w:rPr>
          <w:rFonts w:ascii="Times New Roman" w:eastAsia="Times New Roman" w:hAnsi="Times New Roman" w:cs="Times New Roman"/>
          <w:color w:val="000000"/>
          <w:sz w:val="24"/>
          <w:szCs w:val="24"/>
          <w:lang w:val="lv-LV" w:eastAsia="lv-LV"/>
        </w:rPr>
        <w:t> </w:t>
      </w:r>
      <w:r w:rsidR="00514105" w:rsidRPr="005D4182">
        <w:rPr>
          <w:rFonts w:ascii="Times New Roman" w:eastAsia="Times New Roman" w:hAnsi="Times New Roman" w:cs="Times New Roman"/>
          <w:color w:val="000000"/>
          <w:sz w:val="24"/>
          <w:szCs w:val="24"/>
          <w:lang w:val="lv-LV" w:eastAsia="lv-LV"/>
        </w:rPr>
        <w:t>Bergmanis</w:t>
      </w:r>
    </w:p>
    <w:p w:rsidR="000740A3" w:rsidRPr="008063B6" w:rsidRDefault="000740A3" w:rsidP="000D1234">
      <w:pPr>
        <w:spacing w:after="0" w:line="240" w:lineRule="auto"/>
        <w:rPr>
          <w:rFonts w:ascii="Times New Roman" w:hAnsi="Times New Roman" w:cs="Times New Roman"/>
          <w:sz w:val="24"/>
          <w:szCs w:val="24"/>
          <w:lang w:val="lv-LV"/>
        </w:rPr>
      </w:pPr>
    </w:p>
    <w:p w:rsidR="00735EEB" w:rsidRPr="008063B6" w:rsidRDefault="00800034" w:rsidP="000D1234">
      <w:pPr>
        <w:spacing w:after="0" w:line="240" w:lineRule="auto"/>
        <w:rPr>
          <w:rFonts w:ascii="Times New Roman" w:hAnsi="Times New Roman" w:cs="Times New Roman"/>
          <w:sz w:val="24"/>
          <w:szCs w:val="24"/>
          <w:lang w:val="lv-LV"/>
        </w:rPr>
      </w:pPr>
      <w:r w:rsidRPr="008063B6">
        <w:rPr>
          <w:rFonts w:ascii="Times New Roman" w:hAnsi="Times New Roman" w:cs="Times New Roman"/>
          <w:sz w:val="24"/>
          <w:szCs w:val="24"/>
          <w:lang w:val="lv-LV"/>
        </w:rPr>
        <w:t>Vīza</w:t>
      </w:r>
      <w:r w:rsidR="00224590" w:rsidRPr="008063B6">
        <w:rPr>
          <w:rFonts w:ascii="Times New Roman" w:hAnsi="Times New Roman" w:cs="Times New Roman"/>
          <w:sz w:val="24"/>
          <w:szCs w:val="24"/>
          <w:lang w:val="lv-LV"/>
        </w:rPr>
        <w:t>: valsts sekretārs</w:t>
      </w:r>
      <w:r w:rsidR="00F21096" w:rsidRPr="008063B6">
        <w:rPr>
          <w:rFonts w:ascii="Times New Roman" w:hAnsi="Times New Roman" w:cs="Times New Roman"/>
          <w:sz w:val="24"/>
          <w:szCs w:val="24"/>
          <w:lang w:val="lv-LV"/>
        </w:rPr>
        <w:tab/>
      </w:r>
      <w:r w:rsidR="00F21096" w:rsidRPr="008063B6">
        <w:rPr>
          <w:rFonts w:ascii="Times New Roman" w:hAnsi="Times New Roman" w:cs="Times New Roman"/>
          <w:sz w:val="24"/>
          <w:szCs w:val="24"/>
          <w:lang w:val="lv-LV"/>
        </w:rPr>
        <w:tab/>
      </w:r>
      <w:r w:rsidR="00F21096" w:rsidRPr="008063B6">
        <w:rPr>
          <w:rFonts w:ascii="Times New Roman" w:hAnsi="Times New Roman" w:cs="Times New Roman"/>
          <w:sz w:val="24"/>
          <w:szCs w:val="24"/>
          <w:lang w:val="lv-LV"/>
        </w:rPr>
        <w:tab/>
      </w:r>
      <w:r w:rsidR="00F21096" w:rsidRPr="008063B6">
        <w:rPr>
          <w:rFonts w:ascii="Times New Roman" w:hAnsi="Times New Roman" w:cs="Times New Roman"/>
          <w:sz w:val="24"/>
          <w:szCs w:val="24"/>
          <w:lang w:val="lv-LV"/>
        </w:rPr>
        <w:tab/>
      </w:r>
      <w:r w:rsidR="00F21096" w:rsidRPr="008063B6">
        <w:rPr>
          <w:rFonts w:ascii="Times New Roman" w:hAnsi="Times New Roman" w:cs="Times New Roman"/>
          <w:sz w:val="24"/>
          <w:szCs w:val="24"/>
          <w:lang w:val="lv-LV"/>
        </w:rPr>
        <w:tab/>
      </w:r>
      <w:r w:rsidR="00F21096" w:rsidRPr="008063B6">
        <w:rPr>
          <w:rFonts w:ascii="Times New Roman" w:hAnsi="Times New Roman" w:cs="Times New Roman"/>
          <w:sz w:val="24"/>
          <w:szCs w:val="24"/>
          <w:lang w:val="lv-LV"/>
        </w:rPr>
        <w:tab/>
      </w:r>
      <w:r w:rsidR="00F21096" w:rsidRPr="008063B6">
        <w:rPr>
          <w:rFonts w:ascii="Times New Roman" w:hAnsi="Times New Roman" w:cs="Times New Roman"/>
          <w:sz w:val="24"/>
          <w:szCs w:val="24"/>
          <w:lang w:val="lv-LV"/>
        </w:rPr>
        <w:tab/>
      </w:r>
      <w:r w:rsidR="00224590" w:rsidRPr="008063B6">
        <w:rPr>
          <w:rFonts w:ascii="Times New Roman" w:hAnsi="Times New Roman" w:cs="Times New Roman"/>
          <w:sz w:val="24"/>
          <w:szCs w:val="24"/>
          <w:lang w:val="lv-LV"/>
        </w:rPr>
        <w:t>J.</w:t>
      </w:r>
      <w:r w:rsidR="008B57E3">
        <w:rPr>
          <w:rFonts w:ascii="Times New Roman" w:hAnsi="Times New Roman" w:cs="Times New Roman"/>
          <w:sz w:val="24"/>
          <w:szCs w:val="24"/>
          <w:lang w:val="lv-LV"/>
        </w:rPr>
        <w:t xml:space="preserve"> </w:t>
      </w:r>
      <w:r w:rsidR="00514105" w:rsidRPr="008063B6">
        <w:rPr>
          <w:rFonts w:ascii="Times New Roman" w:hAnsi="Times New Roman" w:cs="Times New Roman"/>
          <w:sz w:val="24"/>
          <w:szCs w:val="24"/>
          <w:lang w:val="lv-LV"/>
        </w:rPr>
        <w:t>Garisons</w:t>
      </w:r>
    </w:p>
    <w:p w:rsidR="00A60531" w:rsidRPr="008063B6" w:rsidRDefault="00A60531" w:rsidP="000D1234">
      <w:pPr>
        <w:spacing w:after="0" w:line="240" w:lineRule="auto"/>
        <w:rPr>
          <w:rFonts w:ascii="Times New Roman" w:hAnsi="Times New Roman" w:cs="Times New Roman"/>
          <w:sz w:val="24"/>
          <w:szCs w:val="24"/>
          <w:lang w:val="lv-LV"/>
        </w:rPr>
      </w:pPr>
    </w:p>
    <w:p w:rsidR="005D4182" w:rsidRPr="008063B6" w:rsidRDefault="005D4182" w:rsidP="000D1234">
      <w:pPr>
        <w:spacing w:after="0" w:line="240" w:lineRule="auto"/>
        <w:rPr>
          <w:rFonts w:ascii="Times New Roman" w:hAnsi="Times New Roman" w:cs="Times New Roman"/>
          <w:sz w:val="24"/>
          <w:szCs w:val="24"/>
          <w:lang w:val="lv-LV"/>
        </w:rPr>
      </w:pPr>
    </w:p>
    <w:p w:rsidR="00514105" w:rsidRPr="008063B6" w:rsidRDefault="00514105" w:rsidP="00514105">
      <w:pPr>
        <w:spacing w:after="0"/>
        <w:rPr>
          <w:rFonts w:ascii="Times New Roman" w:hAnsi="Times New Roman" w:cs="Times New Roman"/>
          <w:sz w:val="20"/>
          <w:szCs w:val="20"/>
          <w:lang w:val="lv-LV"/>
        </w:rPr>
      </w:pPr>
      <w:r w:rsidRPr="008063B6">
        <w:rPr>
          <w:rFonts w:ascii="Times New Roman" w:hAnsi="Times New Roman" w:cs="Times New Roman"/>
          <w:sz w:val="20"/>
          <w:szCs w:val="20"/>
          <w:lang w:val="lv-LV"/>
        </w:rPr>
        <w:fldChar w:fldCharType="begin"/>
      </w:r>
      <w:r w:rsidRPr="008063B6">
        <w:rPr>
          <w:rFonts w:ascii="Times New Roman" w:hAnsi="Times New Roman" w:cs="Times New Roman"/>
          <w:sz w:val="20"/>
          <w:szCs w:val="20"/>
          <w:lang w:val="lv-LV"/>
        </w:rPr>
        <w:instrText xml:space="preserve"> TIME \@ "dd.MM.yyyy H:mm" </w:instrText>
      </w:r>
      <w:r w:rsidRPr="008063B6">
        <w:rPr>
          <w:rFonts w:ascii="Times New Roman" w:hAnsi="Times New Roman" w:cs="Times New Roman"/>
          <w:sz w:val="20"/>
          <w:szCs w:val="20"/>
          <w:lang w:val="lv-LV"/>
        </w:rPr>
        <w:fldChar w:fldCharType="separate"/>
      </w:r>
      <w:r w:rsidR="00DC161B">
        <w:rPr>
          <w:rFonts w:ascii="Times New Roman" w:hAnsi="Times New Roman" w:cs="Times New Roman"/>
          <w:noProof/>
          <w:sz w:val="20"/>
          <w:szCs w:val="20"/>
          <w:lang w:val="lv-LV"/>
        </w:rPr>
        <w:t>11.12.2015 14:29</w:t>
      </w:r>
      <w:r w:rsidRPr="008063B6">
        <w:rPr>
          <w:rFonts w:ascii="Times New Roman" w:hAnsi="Times New Roman" w:cs="Times New Roman"/>
          <w:sz w:val="20"/>
          <w:szCs w:val="20"/>
          <w:lang w:val="lv-LV"/>
        </w:rPr>
        <w:fldChar w:fldCharType="end"/>
      </w:r>
    </w:p>
    <w:p w:rsidR="00514105" w:rsidRPr="000147C2" w:rsidRDefault="00312DB0" w:rsidP="00514105">
      <w:pPr>
        <w:spacing w:after="0"/>
        <w:rPr>
          <w:rFonts w:ascii="Times New Roman" w:hAnsi="Times New Roman" w:cs="Times New Roman"/>
          <w:sz w:val="20"/>
          <w:szCs w:val="20"/>
        </w:rPr>
      </w:pPr>
      <w:r>
        <w:rPr>
          <w:rFonts w:ascii="Times New Roman" w:hAnsi="Times New Roman" w:cs="Times New Roman"/>
          <w:sz w:val="20"/>
          <w:szCs w:val="20"/>
        </w:rPr>
        <w:t>110</w:t>
      </w:r>
      <w:r w:rsidR="001A4B6A">
        <w:rPr>
          <w:rFonts w:ascii="Times New Roman" w:hAnsi="Times New Roman" w:cs="Times New Roman"/>
          <w:sz w:val="20"/>
          <w:szCs w:val="20"/>
        </w:rPr>
        <w:t>5</w:t>
      </w:r>
    </w:p>
    <w:p w:rsidR="00514105" w:rsidRPr="000147C2" w:rsidRDefault="00514105" w:rsidP="00514105">
      <w:pPr>
        <w:spacing w:after="0"/>
        <w:rPr>
          <w:rFonts w:ascii="Times New Roman" w:hAnsi="Times New Roman" w:cs="Times New Roman"/>
          <w:sz w:val="20"/>
          <w:szCs w:val="20"/>
          <w:lang w:val="lv-LV"/>
        </w:rPr>
      </w:pPr>
      <w:r w:rsidRPr="000147C2">
        <w:rPr>
          <w:rFonts w:ascii="Times New Roman" w:hAnsi="Times New Roman" w:cs="Times New Roman"/>
          <w:sz w:val="20"/>
          <w:szCs w:val="20"/>
          <w:lang w:val="lv-LV"/>
        </w:rPr>
        <w:t>Kaiva Krastiņa</w:t>
      </w:r>
    </w:p>
    <w:p w:rsidR="00514105" w:rsidRPr="000147C2" w:rsidRDefault="00514105" w:rsidP="00514105">
      <w:pPr>
        <w:spacing w:after="0"/>
        <w:rPr>
          <w:rFonts w:ascii="Times New Roman" w:hAnsi="Times New Roman" w:cs="Times New Roman"/>
          <w:sz w:val="20"/>
          <w:szCs w:val="20"/>
          <w:lang w:val="lv-LV"/>
        </w:rPr>
      </w:pPr>
      <w:r w:rsidRPr="000147C2">
        <w:rPr>
          <w:rFonts w:ascii="Times New Roman" w:hAnsi="Times New Roman" w:cs="Times New Roman"/>
          <w:sz w:val="20"/>
          <w:szCs w:val="20"/>
          <w:lang w:val="lv-LV"/>
        </w:rPr>
        <w:t>Tālr.</w:t>
      </w:r>
      <w:r w:rsidR="008B57E3">
        <w:rPr>
          <w:rFonts w:ascii="Times New Roman" w:hAnsi="Times New Roman" w:cs="Times New Roman"/>
          <w:sz w:val="20"/>
          <w:szCs w:val="20"/>
          <w:lang w:val="lv-LV"/>
        </w:rPr>
        <w:t> </w:t>
      </w:r>
      <w:r w:rsidRPr="000147C2">
        <w:rPr>
          <w:rFonts w:ascii="Times New Roman" w:hAnsi="Times New Roman" w:cs="Times New Roman"/>
          <w:sz w:val="20"/>
          <w:szCs w:val="20"/>
          <w:lang w:val="lv-LV"/>
        </w:rPr>
        <w:t>67335099</w:t>
      </w:r>
    </w:p>
    <w:p w:rsidR="00DF3C56" w:rsidRPr="000147C2" w:rsidRDefault="008B57E3" w:rsidP="006600B2">
      <w:pPr>
        <w:spacing w:after="0"/>
        <w:rPr>
          <w:rFonts w:ascii="Times New Roman" w:eastAsia="Times New Roman" w:hAnsi="Times New Roman" w:cs="Times New Roman"/>
          <w:sz w:val="20"/>
          <w:szCs w:val="20"/>
          <w:lang w:val="lv-LV" w:eastAsia="lv-LV"/>
        </w:rPr>
      </w:pPr>
      <w:r>
        <w:rPr>
          <w:rFonts w:ascii="Times New Roman" w:hAnsi="Times New Roman" w:cs="Times New Roman"/>
          <w:sz w:val="20"/>
          <w:szCs w:val="20"/>
          <w:lang w:val="lv-LV"/>
        </w:rPr>
        <w:t>E</w:t>
      </w:r>
      <w:r w:rsidR="00514105" w:rsidRPr="000147C2">
        <w:rPr>
          <w:rFonts w:ascii="Times New Roman" w:hAnsi="Times New Roman" w:cs="Times New Roman"/>
          <w:sz w:val="20"/>
          <w:szCs w:val="20"/>
          <w:lang w:val="lv-LV"/>
        </w:rPr>
        <w:t>-pasts: Kaiva Krastina@mod.gov.lv</w:t>
      </w:r>
    </w:p>
    <w:sectPr w:rsidR="00DF3C56" w:rsidRPr="000147C2" w:rsidSect="00E80494">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993" w:left="1800" w:header="708"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00" w:rsidRDefault="00CF2B00" w:rsidP="002467EA">
      <w:pPr>
        <w:spacing w:after="0" w:line="240" w:lineRule="auto"/>
      </w:pPr>
      <w:r>
        <w:separator/>
      </w:r>
    </w:p>
  </w:endnote>
  <w:endnote w:type="continuationSeparator" w:id="0">
    <w:p w:rsidR="00CF2B00" w:rsidRDefault="00CF2B00" w:rsidP="0024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1B" w:rsidRDefault="00DC161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06804"/>
      <w:docPartObj>
        <w:docPartGallery w:val="Page Numbers (Bottom of Page)"/>
        <w:docPartUnique/>
      </w:docPartObj>
    </w:sdtPr>
    <w:sdtEndPr>
      <w:rPr>
        <w:noProof/>
      </w:rPr>
    </w:sdtEndPr>
    <w:sdtContent>
      <w:p w:rsidR="00C75B82" w:rsidRDefault="00C75B82">
        <w:pPr>
          <w:pStyle w:val="Kjene"/>
          <w:jc w:val="center"/>
        </w:pPr>
        <w:r>
          <w:fldChar w:fldCharType="begin"/>
        </w:r>
        <w:r>
          <w:instrText xml:space="preserve"> PAGE   \* MERGEFORMAT </w:instrText>
        </w:r>
        <w:r>
          <w:fldChar w:fldCharType="separate"/>
        </w:r>
        <w:r w:rsidR="00E209D8">
          <w:rPr>
            <w:noProof/>
          </w:rPr>
          <w:t>2</w:t>
        </w:r>
        <w:r>
          <w:rPr>
            <w:noProof/>
          </w:rPr>
          <w:fldChar w:fldCharType="end"/>
        </w:r>
      </w:p>
    </w:sdtContent>
  </w:sdt>
  <w:p w:rsidR="00DF3C56" w:rsidRPr="00514105" w:rsidRDefault="00E209D8" w:rsidP="00DF3C56">
    <w:pPr>
      <w:spacing w:after="0" w:line="240" w:lineRule="auto"/>
      <w:jc w:val="both"/>
      <w:rPr>
        <w:sz w:val="20"/>
        <w:szCs w:val="20"/>
      </w:rPr>
    </w:pPr>
    <w:r>
      <w:rPr>
        <w:rFonts w:ascii="Times New Roman" w:eastAsia="Times New Roman" w:hAnsi="Times New Roman" w:cs="Times New Roman"/>
        <w:sz w:val="20"/>
        <w:szCs w:val="20"/>
        <w:lang w:val="lv-LV" w:eastAsia="lv-LV"/>
      </w:rPr>
      <w:t>AIM</w:t>
    </w:r>
    <w:bookmarkStart w:id="0" w:name="_GoBack"/>
    <w:bookmarkEnd w:id="0"/>
    <w:r w:rsidR="00DF3C56">
      <w:rPr>
        <w:rFonts w:ascii="Times New Roman" w:eastAsia="Times New Roman" w:hAnsi="Times New Roman" w:cs="Times New Roman"/>
        <w:sz w:val="20"/>
        <w:szCs w:val="20"/>
        <w:lang w:val="lv-LV" w:eastAsia="lv-LV"/>
      </w:rPr>
      <w:t>Anot_</w:t>
    </w:r>
    <w:r w:rsidR="00E80494">
      <w:rPr>
        <w:rFonts w:ascii="Times New Roman" w:eastAsia="Times New Roman" w:hAnsi="Times New Roman" w:cs="Times New Roman"/>
        <w:sz w:val="20"/>
        <w:szCs w:val="20"/>
        <w:lang w:val="lv-LV" w:eastAsia="lv-LV"/>
      </w:rPr>
      <w:t>20</w:t>
    </w:r>
    <w:r w:rsidR="00A9090F">
      <w:rPr>
        <w:rFonts w:ascii="Times New Roman" w:eastAsia="Times New Roman" w:hAnsi="Times New Roman" w:cs="Times New Roman"/>
        <w:sz w:val="20"/>
        <w:szCs w:val="20"/>
        <w:lang w:val="lv-LV" w:eastAsia="lv-LV"/>
      </w:rPr>
      <w:t>1015</w:t>
    </w:r>
    <w:r w:rsidR="00F839E8">
      <w:rPr>
        <w:rFonts w:ascii="Times New Roman" w:eastAsia="Times New Roman" w:hAnsi="Times New Roman" w:cs="Times New Roman"/>
        <w:sz w:val="20"/>
        <w:szCs w:val="20"/>
        <w:lang w:val="lv-LV" w:eastAsia="lv-LV"/>
      </w:rPr>
      <w:t>_Jauns</w:t>
    </w:r>
    <w:r w:rsidR="00E80494">
      <w:rPr>
        <w:rFonts w:ascii="Times New Roman" w:eastAsia="Times New Roman" w:hAnsi="Times New Roman" w:cs="Times New Roman"/>
        <w:sz w:val="20"/>
        <w:szCs w:val="20"/>
        <w:lang w:val="lv-LV" w:eastAsia="lv-LV"/>
      </w:rPr>
      <w:t>VeselApr</w:t>
    </w:r>
    <w:r w:rsidR="00DF3C56" w:rsidRPr="00DF0D42">
      <w:rPr>
        <w:rFonts w:ascii="Times New Roman" w:eastAsia="Times New Roman" w:hAnsi="Times New Roman" w:cs="Times New Roman"/>
        <w:sz w:val="20"/>
        <w:szCs w:val="20"/>
        <w:lang w:val="lv-LV" w:eastAsia="lv-LV"/>
      </w:rPr>
      <w:t xml:space="preserve">; Ministru kabineta noteikumu projekta </w:t>
    </w:r>
    <w:r w:rsidR="00DF3C56" w:rsidRPr="00514105">
      <w:rPr>
        <w:rFonts w:ascii="Times New Roman" w:eastAsia="Times New Roman" w:hAnsi="Times New Roman" w:cs="Times New Roman"/>
        <w:sz w:val="20"/>
        <w:szCs w:val="20"/>
        <w:lang w:val="lv-LV" w:eastAsia="lv-LV"/>
      </w:rPr>
      <w:t>„Noteikumi par jaunsarg</w:t>
    </w:r>
    <w:r w:rsidR="00DF3C56">
      <w:rPr>
        <w:rFonts w:ascii="Times New Roman" w:eastAsia="Times New Roman" w:hAnsi="Times New Roman" w:cs="Times New Roman"/>
        <w:sz w:val="20"/>
        <w:szCs w:val="20"/>
        <w:lang w:val="lv-LV" w:eastAsia="lv-LV"/>
      </w:rPr>
      <w:t xml:space="preserve">iem apmaksājamiem </w:t>
    </w:r>
    <w:r w:rsidR="00DF3C56" w:rsidRPr="00514105">
      <w:rPr>
        <w:rFonts w:ascii="Times New Roman" w:eastAsia="Times New Roman" w:hAnsi="Times New Roman" w:cs="Times New Roman"/>
        <w:sz w:val="20"/>
        <w:szCs w:val="20"/>
        <w:lang w:val="lv-LV" w:eastAsia="lv-LV"/>
      </w:rPr>
      <w:t xml:space="preserve">veselības aprūpes pakalpojumiem, </w:t>
    </w:r>
    <w:r w:rsidR="0034175E">
      <w:rPr>
        <w:rFonts w:ascii="Times New Roman" w:eastAsia="Times New Roman" w:hAnsi="Times New Roman" w:cs="Times New Roman"/>
        <w:sz w:val="20"/>
        <w:szCs w:val="20"/>
        <w:lang w:val="lv-LV" w:eastAsia="lv-LV"/>
      </w:rPr>
      <w:t>to saņemšanas nosacījumi</w:t>
    </w:r>
    <w:r w:rsidR="00DD2097">
      <w:rPr>
        <w:rFonts w:ascii="Times New Roman" w:eastAsia="Times New Roman" w:hAnsi="Times New Roman" w:cs="Times New Roman"/>
        <w:sz w:val="20"/>
        <w:szCs w:val="20"/>
        <w:lang w:val="lv-LV" w:eastAsia="lv-LV"/>
      </w:rPr>
      <w:t xml:space="preserve"> un </w:t>
    </w:r>
    <w:r w:rsidR="001262A5">
      <w:rPr>
        <w:rFonts w:ascii="Times New Roman" w:eastAsia="Times New Roman" w:hAnsi="Times New Roman" w:cs="Times New Roman"/>
        <w:sz w:val="20"/>
        <w:szCs w:val="20"/>
        <w:lang w:val="lv-LV" w:eastAsia="lv-LV"/>
      </w:rPr>
      <w:t>samaksas</w:t>
    </w:r>
    <w:r w:rsidR="001013C5">
      <w:rPr>
        <w:rFonts w:ascii="Times New Roman" w:eastAsia="Times New Roman" w:hAnsi="Times New Roman" w:cs="Times New Roman"/>
        <w:sz w:val="20"/>
        <w:szCs w:val="20"/>
        <w:lang w:val="lv-LV" w:eastAsia="lv-LV"/>
      </w:rPr>
      <w:t xml:space="preserve"> kārtība</w:t>
    </w:r>
    <w:r w:rsidR="00DF3C56" w:rsidRPr="00514105">
      <w:rPr>
        <w:rFonts w:ascii="Times New Roman" w:eastAsia="Times New Roman" w:hAnsi="Times New Roman" w:cs="Times New Roman"/>
        <w:sz w:val="20"/>
        <w:szCs w:val="20"/>
        <w:lang w:val="lv-LV" w:eastAsia="lv-LV"/>
      </w:rPr>
      <w:t xml:space="preserve">” sākotnējās ietekmes novērtējuma </w:t>
    </w:r>
    <w:smartTag w:uri="schemas-tilde-lv/tildestengine" w:element="veidnes">
      <w:smartTagPr>
        <w:attr w:name="baseform" w:val="ziņojum|s"/>
        <w:attr w:name="id" w:val="-1"/>
        <w:attr w:name="text" w:val="ziņojums"/>
      </w:smartTagPr>
      <w:r w:rsidR="00DF3C56" w:rsidRPr="00514105">
        <w:rPr>
          <w:rFonts w:ascii="Times New Roman" w:eastAsia="Times New Roman" w:hAnsi="Times New Roman" w:cs="Times New Roman"/>
          <w:sz w:val="20"/>
          <w:szCs w:val="20"/>
          <w:lang w:val="lv-LV" w:eastAsia="lv-LV"/>
        </w:rPr>
        <w:t>ziņojums</w:t>
      </w:r>
    </w:smartTag>
    <w:r w:rsidR="00DF3C56" w:rsidRPr="00514105">
      <w:rPr>
        <w:rFonts w:ascii="Times New Roman" w:eastAsia="Times New Roman" w:hAnsi="Times New Roman" w:cs="Times New Roman"/>
        <w:sz w:val="20"/>
        <w:szCs w:val="20"/>
        <w:lang w:val="lv-LV" w:eastAsia="lv-LV"/>
      </w:rPr>
      <w:t xml:space="preserve"> (anotācija)</w:t>
    </w:r>
  </w:p>
  <w:p w:rsidR="00B10702" w:rsidRDefault="00B10702" w:rsidP="00B10702">
    <w:pPr>
      <w:spacing w:after="0" w:line="240"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02" w:rsidRPr="00514105" w:rsidRDefault="00E80494" w:rsidP="00DF3C56">
    <w:pPr>
      <w:spacing w:after="0" w:line="240" w:lineRule="auto"/>
      <w:jc w:val="both"/>
      <w:rPr>
        <w:sz w:val="20"/>
        <w:szCs w:val="20"/>
      </w:rPr>
    </w:pPr>
    <w:r>
      <w:rPr>
        <w:rFonts w:ascii="Times New Roman" w:eastAsia="Times New Roman" w:hAnsi="Times New Roman" w:cs="Times New Roman"/>
        <w:sz w:val="20"/>
        <w:szCs w:val="20"/>
        <w:lang w:val="lv-LV" w:eastAsia="lv-LV"/>
      </w:rPr>
      <w:t>A</w:t>
    </w:r>
    <w:r w:rsidR="00DC161B">
      <w:rPr>
        <w:rFonts w:ascii="Times New Roman" w:eastAsia="Times New Roman" w:hAnsi="Times New Roman" w:cs="Times New Roman"/>
        <w:sz w:val="20"/>
        <w:szCs w:val="20"/>
        <w:lang w:val="lv-LV" w:eastAsia="lv-LV"/>
      </w:rPr>
      <w:t>IM</w:t>
    </w:r>
    <w:r>
      <w:rPr>
        <w:rFonts w:ascii="Times New Roman" w:eastAsia="Times New Roman" w:hAnsi="Times New Roman" w:cs="Times New Roman"/>
        <w:sz w:val="20"/>
        <w:szCs w:val="20"/>
        <w:lang w:val="lv-LV" w:eastAsia="lv-LV"/>
      </w:rPr>
      <w:t>Anot_20</w:t>
    </w:r>
    <w:r w:rsidR="000147C2">
      <w:rPr>
        <w:rFonts w:ascii="Times New Roman" w:eastAsia="Times New Roman" w:hAnsi="Times New Roman" w:cs="Times New Roman"/>
        <w:sz w:val="20"/>
        <w:szCs w:val="20"/>
        <w:lang w:val="lv-LV" w:eastAsia="lv-LV"/>
      </w:rPr>
      <w:t>10</w:t>
    </w:r>
    <w:r w:rsidR="005D4182">
      <w:rPr>
        <w:rFonts w:ascii="Times New Roman" w:eastAsia="Times New Roman" w:hAnsi="Times New Roman" w:cs="Times New Roman"/>
        <w:sz w:val="20"/>
        <w:szCs w:val="20"/>
        <w:lang w:val="lv-LV" w:eastAsia="lv-LV"/>
      </w:rPr>
      <w:t>15</w:t>
    </w:r>
    <w:r>
      <w:rPr>
        <w:rFonts w:ascii="Times New Roman" w:eastAsia="Times New Roman" w:hAnsi="Times New Roman" w:cs="Times New Roman"/>
        <w:sz w:val="20"/>
        <w:szCs w:val="20"/>
        <w:lang w:val="lv-LV" w:eastAsia="lv-LV"/>
      </w:rPr>
      <w:t>_JaunsVeselApr</w:t>
    </w:r>
    <w:r w:rsidR="000147C2" w:rsidRPr="00DF0D42">
      <w:rPr>
        <w:rFonts w:ascii="Times New Roman" w:eastAsia="Times New Roman" w:hAnsi="Times New Roman" w:cs="Times New Roman"/>
        <w:sz w:val="20"/>
        <w:szCs w:val="20"/>
        <w:lang w:val="lv-LV" w:eastAsia="lv-LV"/>
      </w:rPr>
      <w:t xml:space="preserve">; </w:t>
    </w:r>
    <w:r w:rsidR="00224590" w:rsidRPr="00DF0D42">
      <w:rPr>
        <w:rFonts w:ascii="Times New Roman" w:eastAsia="Times New Roman" w:hAnsi="Times New Roman" w:cs="Times New Roman"/>
        <w:sz w:val="20"/>
        <w:szCs w:val="20"/>
        <w:lang w:val="lv-LV" w:eastAsia="lv-LV"/>
      </w:rPr>
      <w:t xml:space="preserve">Ministru kabineta noteikumu projekta </w:t>
    </w:r>
    <w:r w:rsidR="00514105" w:rsidRPr="00514105">
      <w:rPr>
        <w:rFonts w:ascii="Times New Roman" w:eastAsia="Times New Roman" w:hAnsi="Times New Roman" w:cs="Times New Roman"/>
        <w:sz w:val="20"/>
        <w:szCs w:val="20"/>
        <w:lang w:val="lv-LV" w:eastAsia="lv-LV"/>
      </w:rPr>
      <w:t>„Noteikumi par jaunsarg</w:t>
    </w:r>
    <w:r w:rsidR="00514105">
      <w:rPr>
        <w:rFonts w:ascii="Times New Roman" w:eastAsia="Times New Roman" w:hAnsi="Times New Roman" w:cs="Times New Roman"/>
        <w:sz w:val="20"/>
        <w:szCs w:val="20"/>
        <w:lang w:val="lv-LV" w:eastAsia="lv-LV"/>
      </w:rPr>
      <w:t xml:space="preserve">iem apmaksājamiem </w:t>
    </w:r>
    <w:r w:rsidR="00514105" w:rsidRPr="00514105">
      <w:rPr>
        <w:rFonts w:ascii="Times New Roman" w:eastAsia="Times New Roman" w:hAnsi="Times New Roman" w:cs="Times New Roman"/>
        <w:sz w:val="20"/>
        <w:szCs w:val="20"/>
        <w:lang w:val="lv-LV" w:eastAsia="lv-LV"/>
      </w:rPr>
      <w:t>veselības aprūpes pakalpoju</w:t>
    </w:r>
    <w:r w:rsidR="0034175E">
      <w:rPr>
        <w:rFonts w:ascii="Times New Roman" w:eastAsia="Times New Roman" w:hAnsi="Times New Roman" w:cs="Times New Roman"/>
        <w:sz w:val="20"/>
        <w:szCs w:val="20"/>
        <w:lang w:val="lv-LV" w:eastAsia="lv-LV"/>
      </w:rPr>
      <w:t>miem, to saņemšanas nosacījumi</w:t>
    </w:r>
    <w:r w:rsidR="00514105" w:rsidRPr="00514105">
      <w:rPr>
        <w:rFonts w:ascii="Times New Roman" w:eastAsia="Times New Roman" w:hAnsi="Times New Roman" w:cs="Times New Roman"/>
        <w:sz w:val="20"/>
        <w:szCs w:val="20"/>
        <w:lang w:val="lv-LV" w:eastAsia="lv-LV"/>
      </w:rPr>
      <w:t xml:space="preserve"> un </w:t>
    </w:r>
    <w:r w:rsidR="00465C1E">
      <w:rPr>
        <w:rFonts w:ascii="Times New Roman" w:eastAsia="Times New Roman" w:hAnsi="Times New Roman" w:cs="Times New Roman"/>
        <w:sz w:val="20"/>
        <w:szCs w:val="20"/>
        <w:lang w:val="lv-LV" w:eastAsia="lv-LV"/>
      </w:rPr>
      <w:t>samaksas</w:t>
    </w:r>
    <w:r w:rsidR="00514105" w:rsidRPr="00514105">
      <w:rPr>
        <w:rFonts w:ascii="Times New Roman" w:eastAsia="Times New Roman" w:hAnsi="Times New Roman" w:cs="Times New Roman"/>
        <w:sz w:val="20"/>
        <w:szCs w:val="20"/>
        <w:lang w:val="lv-LV" w:eastAsia="lv-LV"/>
      </w:rPr>
      <w:t xml:space="preserve"> kārtīb</w:t>
    </w:r>
    <w:r w:rsidR="00352453">
      <w:rPr>
        <w:rFonts w:ascii="Times New Roman" w:eastAsia="Times New Roman" w:hAnsi="Times New Roman" w:cs="Times New Roman"/>
        <w:sz w:val="20"/>
        <w:szCs w:val="20"/>
        <w:lang w:val="lv-LV" w:eastAsia="lv-LV"/>
      </w:rPr>
      <w:t>a</w:t>
    </w:r>
    <w:r w:rsidR="00514105" w:rsidRPr="00514105">
      <w:rPr>
        <w:rFonts w:ascii="Times New Roman" w:eastAsia="Times New Roman" w:hAnsi="Times New Roman" w:cs="Times New Roman"/>
        <w:sz w:val="20"/>
        <w:szCs w:val="20"/>
        <w:lang w:val="lv-LV" w:eastAsia="lv-LV"/>
      </w:rPr>
      <w:t xml:space="preserve">” sākotnējās ietekmes novērtējuma </w:t>
    </w:r>
    <w:smartTag w:uri="schemas-tilde-lv/tildestengine" w:element="veidnes">
      <w:smartTagPr>
        <w:attr w:name="baseform" w:val="ziņojum|s"/>
        <w:attr w:name="id" w:val="-1"/>
        <w:attr w:name="text" w:val="ziņojums"/>
      </w:smartTagPr>
      <w:r w:rsidR="00514105" w:rsidRPr="00514105">
        <w:rPr>
          <w:rFonts w:ascii="Times New Roman" w:eastAsia="Times New Roman" w:hAnsi="Times New Roman" w:cs="Times New Roman"/>
          <w:sz w:val="20"/>
          <w:szCs w:val="20"/>
          <w:lang w:val="lv-LV" w:eastAsia="lv-LV"/>
        </w:rPr>
        <w:t>ziņojums</w:t>
      </w:r>
    </w:smartTag>
    <w:r w:rsidR="00514105" w:rsidRPr="00514105">
      <w:rPr>
        <w:rFonts w:ascii="Times New Roman" w:eastAsia="Times New Roman" w:hAnsi="Times New Roman" w:cs="Times New Roman"/>
        <w:sz w:val="20"/>
        <w:szCs w:val="20"/>
        <w:lang w:val="lv-LV"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00" w:rsidRDefault="00CF2B00" w:rsidP="002467EA">
      <w:pPr>
        <w:spacing w:after="0" w:line="240" w:lineRule="auto"/>
      </w:pPr>
      <w:r>
        <w:separator/>
      </w:r>
    </w:p>
  </w:footnote>
  <w:footnote w:type="continuationSeparator" w:id="0">
    <w:p w:rsidR="00CF2B00" w:rsidRDefault="00CF2B00" w:rsidP="0024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1B" w:rsidRDefault="00DC161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1B" w:rsidRDefault="00DC161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1B" w:rsidRDefault="00DC161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F429BD"/>
    <w:multiLevelType w:val="multilevel"/>
    <w:tmpl w:val="2A705B3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071E96"/>
    <w:multiLevelType w:val="hybridMultilevel"/>
    <w:tmpl w:val="22A67F7E"/>
    <w:lvl w:ilvl="0" w:tplc="22849FAE">
      <w:start w:val="7"/>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0F22995"/>
    <w:multiLevelType w:val="hybridMultilevel"/>
    <w:tmpl w:val="7B62C93A"/>
    <w:lvl w:ilvl="0" w:tplc="7242C66A">
      <w:start w:val="1"/>
      <w:numFmt w:val="decimal"/>
      <w:lvlText w:val="%1)"/>
      <w:lvlJc w:val="left"/>
      <w:pPr>
        <w:ind w:left="1789" w:hanging="108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1893005"/>
    <w:multiLevelType w:val="hybridMultilevel"/>
    <w:tmpl w:val="0E18EDC0"/>
    <w:lvl w:ilvl="0" w:tplc="328C746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5D46BB8"/>
    <w:multiLevelType w:val="multilevel"/>
    <w:tmpl w:val="A15E00A2"/>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0BE2E69"/>
    <w:multiLevelType w:val="multilevel"/>
    <w:tmpl w:val="58C02D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3C72A2D"/>
    <w:multiLevelType w:val="multilevel"/>
    <w:tmpl w:val="54F0C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587BB4"/>
    <w:multiLevelType w:val="hybridMultilevel"/>
    <w:tmpl w:val="0B0C2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8C83CF7"/>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412ABE"/>
    <w:multiLevelType w:val="hybridMultilevel"/>
    <w:tmpl w:val="FFBE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17FDF"/>
    <w:multiLevelType w:val="hybridMultilevel"/>
    <w:tmpl w:val="067297C2"/>
    <w:lvl w:ilvl="0" w:tplc="97669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10"/>
  </w:num>
  <w:num w:numId="6">
    <w:abstractNumId w:val="11"/>
  </w:num>
  <w:num w:numId="7">
    <w:abstractNumId w:val="12"/>
  </w:num>
  <w:num w:numId="8">
    <w:abstractNumId w:val="3"/>
  </w:num>
  <w:num w:numId="9">
    <w:abstractNumId w:val="1"/>
  </w:num>
  <w:num w:numId="10">
    <w:abstractNumId w:val="7"/>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D9"/>
    <w:rsid w:val="000147C2"/>
    <w:rsid w:val="00015E29"/>
    <w:rsid w:val="00022E1F"/>
    <w:rsid w:val="00032E96"/>
    <w:rsid w:val="000533D7"/>
    <w:rsid w:val="00063F58"/>
    <w:rsid w:val="00072D28"/>
    <w:rsid w:val="000740A3"/>
    <w:rsid w:val="00077ACC"/>
    <w:rsid w:val="000946D1"/>
    <w:rsid w:val="00096828"/>
    <w:rsid w:val="000B3369"/>
    <w:rsid w:val="000D1234"/>
    <w:rsid w:val="000D6A02"/>
    <w:rsid w:val="000E0C54"/>
    <w:rsid w:val="001013C5"/>
    <w:rsid w:val="00117359"/>
    <w:rsid w:val="001262A5"/>
    <w:rsid w:val="0013676F"/>
    <w:rsid w:val="00146CC3"/>
    <w:rsid w:val="00151C3F"/>
    <w:rsid w:val="00156E95"/>
    <w:rsid w:val="00157DA4"/>
    <w:rsid w:val="00161C8A"/>
    <w:rsid w:val="001834A8"/>
    <w:rsid w:val="001A4B6A"/>
    <w:rsid w:val="001C386C"/>
    <w:rsid w:val="001D4490"/>
    <w:rsid w:val="001E376C"/>
    <w:rsid w:val="0020167F"/>
    <w:rsid w:val="00211CB2"/>
    <w:rsid w:val="00224590"/>
    <w:rsid w:val="0023582D"/>
    <w:rsid w:val="002452DE"/>
    <w:rsid w:val="002467EA"/>
    <w:rsid w:val="00247088"/>
    <w:rsid w:val="00247376"/>
    <w:rsid w:val="00247B7F"/>
    <w:rsid w:val="00254C0A"/>
    <w:rsid w:val="00255B2A"/>
    <w:rsid w:val="00256F7F"/>
    <w:rsid w:val="00257901"/>
    <w:rsid w:val="00286A5E"/>
    <w:rsid w:val="002A02CF"/>
    <w:rsid w:val="002A5D16"/>
    <w:rsid w:val="002B3D5A"/>
    <w:rsid w:val="002C6C89"/>
    <w:rsid w:val="002D13AC"/>
    <w:rsid w:val="002D3723"/>
    <w:rsid w:val="00301EDB"/>
    <w:rsid w:val="00303A23"/>
    <w:rsid w:val="00312DB0"/>
    <w:rsid w:val="00327E9C"/>
    <w:rsid w:val="00333C00"/>
    <w:rsid w:val="0033578B"/>
    <w:rsid w:val="0034175E"/>
    <w:rsid w:val="00342625"/>
    <w:rsid w:val="00352453"/>
    <w:rsid w:val="003B1C3C"/>
    <w:rsid w:val="003B7D67"/>
    <w:rsid w:val="003C0F0F"/>
    <w:rsid w:val="003D4D69"/>
    <w:rsid w:val="003E6322"/>
    <w:rsid w:val="0043369E"/>
    <w:rsid w:val="004618C6"/>
    <w:rsid w:val="00465C1E"/>
    <w:rsid w:val="00470D3E"/>
    <w:rsid w:val="0048206D"/>
    <w:rsid w:val="0049307E"/>
    <w:rsid w:val="004A20E9"/>
    <w:rsid w:val="004C3328"/>
    <w:rsid w:val="004C5839"/>
    <w:rsid w:val="004D2BCD"/>
    <w:rsid w:val="004D748F"/>
    <w:rsid w:val="004E4C15"/>
    <w:rsid w:val="004F2D9E"/>
    <w:rsid w:val="004F6EBC"/>
    <w:rsid w:val="00514105"/>
    <w:rsid w:val="005360B2"/>
    <w:rsid w:val="00542C3F"/>
    <w:rsid w:val="005510FA"/>
    <w:rsid w:val="00567243"/>
    <w:rsid w:val="0057550F"/>
    <w:rsid w:val="00584932"/>
    <w:rsid w:val="005A4438"/>
    <w:rsid w:val="005C19C9"/>
    <w:rsid w:val="005C5CBC"/>
    <w:rsid w:val="005C66C3"/>
    <w:rsid w:val="005D4182"/>
    <w:rsid w:val="005F6714"/>
    <w:rsid w:val="00604469"/>
    <w:rsid w:val="00604DE4"/>
    <w:rsid w:val="006600B2"/>
    <w:rsid w:val="0066090A"/>
    <w:rsid w:val="00666662"/>
    <w:rsid w:val="006863BE"/>
    <w:rsid w:val="006A005C"/>
    <w:rsid w:val="006B025D"/>
    <w:rsid w:val="006B1021"/>
    <w:rsid w:val="006F5E22"/>
    <w:rsid w:val="00705EB0"/>
    <w:rsid w:val="007073D8"/>
    <w:rsid w:val="007138C8"/>
    <w:rsid w:val="0071565D"/>
    <w:rsid w:val="00716619"/>
    <w:rsid w:val="00735EEB"/>
    <w:rsid w:val="007A662E"/>
    <w:rsid w:val="007B2115"/>
    <w:rsid w:val="007E29C4"/>
    <w:rsid w:val="007E711D"/>
    <w:rsid w:val="007F30FB"/>
    <w:rsid w:val="00800034"/>
    <w:rsid w:val="008063B6"/>
    <w:rsid w:val="00834177"/>
    <w:rsid w:val="008538FB"/>
    <w:rsid w:val="0085706D"/>
    <w:rsid w:val="00864980"/>
    <w:rsid w:val="00865FC4"/>
    <w:rsid w:val="00882F9E"/>
    <w:rsid w:val="00890BCA"/>
    <w:rsid w:val="008A6A48"/>
    <w:rsid w:val="008B57E3"/>
    <w:rsid w:val="008B70E4"/>
    <w:rsid w:val="008C1BFE"/>
    <w:rsid w:val="008E5443"/>
    <w:rsid w:val="008F7EB8"/>
    <w:rsid w:val="00914DDF"/>
    <w:rsid w:val="009228AE"/>
    <w:rsid w:val="009652E3"/>
    <w:rsid w:val="0097612A"/>
    <w:rsid w:val="009F6DB0"/>
    <w:rsid w:val="00A1061B"/>
    <w:rsid w:val="00A21B8D"/>
    <w:rsid w:val="00A250E8"/>
    <w:rsid w:val="00A60531"/>
    <w:rsid w:val="00A622ED"/>
    <w:rsid w:val="00A64649"/>
    <w:rsid w:val="00A9090F"/>
    <w:rsid w:val="00A95338"/>
    <w:rsid w:val="00AB294F"/>
    <w:rsid w:val="00AB335A"/>
    <w:rsid w:val="00AB51F6"/>
    <w:rsid w:val="00AE0CEA"/>
    <w:rsid w:val="00B0547F"/>
    <w:rsid w:val="00B10702"/>
    <w:rsid w:val="00B13795"/>
    <w:rsid w:val="00B2490D"/>
    <w:rsid w:val="00B317E3"/>
    <w:rsid w:val="00B35832"/>
    <w:rsid w:val="00B579B2"/>
    <w:rsid w:val="00B6395C"/>
    <w:rsid w:val="00B736BB"/>
    <w:rsid w:val="00B96FE4"/>
    <w:rsid w:val="00BC103E"/>
    <w:rsid w:val="00BC2B5F"/>
    <w:rsid w:val="00BF2B50"/>
    <w:rsid w:val="00BF2EC3"/>
    <w:rsid w:val="00C144F6"/>
    <w:rsid w:val="00C20ECD"/>
    <w:rsid w:val="00C40F43"/>
    <w:rsid w:val="00C40FAA"/>
    <w:rsid w:val="00C56FAF"/>
    <w:rsid w:val="00C669CC"/>
    <w:rsid w:val="00C75B82"/>
    <w:rsid w:val="00C77137"/>
    <w:rsid w:val="00C8221A"/>
    <w:rsid w:val="00C915E2"/>
    <w:rsid w:val="00C97DD9"/>
    <w:rsid w:val="00CE0E24"/>
    <w:rsid w:val="00CF2B00"/>
    <w:rsid w:val="00D1052A"/>
    <w:rsid w:val="00D152A4"/>
    <w:rsid w:val="00D25CCA"/>
    <w:rsid w:val="00D33461"/>
    <w:rsid w:val="00D3633A"/>
    <w:rsid w:val="00D36D67"/>
    <w:rsid w:val="00D53767"/>
    <w:rsid w:val="00D55D10"/>
    <w:rsid w:val="00D76AEE"/>
    <w:rsid w:val="00D80942"/>
    <w:rsid w:val="00D96328"/>
    <w:rsid w:val="00DA5C05"/>
    <w:rsid w:val="00DC161B"/>
    <w:rsid w:val="00DD2097"/>
    <w:rsid w:val="00DE0DBE"/>
    <w:rsid w:val="00DE222C"/>
    <w:rsid w:val="00DE6B50"/>
    <w:rsid w:val="00DF0D42"/>
    <w:rsid w:val="00DF3C56"/>
    <w:rsid w:val="00E152CB"/>
    <w:rsid w:val="00E20736"/>
    <w:rsid w:val="00E209D8"/>
    <w:rsid w:val="00E307E0"/>
    <w:rsid w:val="00E578F1"/>
    <w:rsid w:val="00E80494"/>
    <w:rsid w:val="00E864D6"/>
    <w:rsid w:val="00EA113A"/>
    <w:rsid w:val="00EA15E7"/>
    <w:rsid w:val="00EC00AD"/>
    <w:rsid w:val="00EC5C20"/>
    <w:rsid w:val="00ED261A"/>
    <w:rsid w:val="00F044A1"/>
    <w:rsid w:val="00F13D2D"/>
    <w:rsid w:val="00F21096"/>
    <w:rsid w:val="00F30F84"/>
    <w:rsid w:val="00F3780E"/>
    <w:rsid w:val="00F45D60"/>
    <w:rsid w:val="00F51EA0"/>
    <w:rsid w:val="00F531A5"/>
    <w:rsid w:val="00F607D0"/>
    <w:rsid w:val="00F640AD"/>
    <w:rsid w:val="00F839E8"/>
    <w:rsid w:val="00F871D9"/>
    <w:rsid w:val="00F91B34"/>
    <w:rsid w:val="00FA3872"/>
    <w:rsid w:val="00FA43FD"/>
    <w:rsid w:val="00FB391E"/>
    <w:rsid w:val="00FD6F24"/>
    <w:rsid w:val="00FF3869"/>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2467E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467EA"/>
    <w:rPr>
      <w:sz w:val="20"/>
      <w:szCs w:val="20"/>
    </w:rPr>
  </w:style>
  <w:style w:type="character" w:styleId="Vresatsauce">
    <w:name w:val="footnote reference"/>
    <w:basedOn w:val="Noklusjumarindkopasfonts"/>
    <w:uiPriority w:val="99"/>
    <w:semiHidden/>
    <w:unhideWhenUsed/>
    <w:rsid w:val="002467EA"/>
    <w:rPr>
      <w:vertAlign w:val="superscript"/>
    </w:rPr>
  </w:style>
  <w:style w:type="character" w:customStyle="1" w:styleId="Virsraksts3Rakstz">
    <w:name w:val="Virsraksts 3 Rakstz."/>
    <w:basedOn w:val="Noklusjumarindkopasfonts"/>
    <w:link w:val="Virsraksts3"/>
    <w:uiPriority w:val="9"/>
    <w:semiHidden/>
    <w:rsid w:val="0049307E"/>
    <w:rPr>
      <w:rFonts w:asciiTheme="majorHAnsi" w:eastAsiaTheme="majorEastAsia" w:hAnsiTheme="majorHAnsi" w:cstheme="majorBidi"/>
      <w:b/>
      <w:bCs/>
      <w:color w:val="4F81BD" w:themeColor="accent1"/>
    </w:rPr>
  </w:style>
  <w:style w:type="character" w:styleId="Hipersaite">
    <w:name w:val="Hyperlink"/>
    <w:basedOn w:val="Noklusjumarindkopasfonts"/>
    <w:uiPriority w:val="99"/>
    <w:unhideWhenUsed/>
    <w:rsid w:val="0049307E"/>
    <w:rPr>
      <w:color w:val="0000FF" w:themeColor="hyperlink"/>
      <w:u w:val="single"/>
    </w:rPr>
  </w:style>
  <w:style w:type="paragraph" w:styleId="Sarakstarindkopa">
    <w:name w:val="List Paragraph"/>
    <w:basedOn w:val="Parasts"/>
    <w:uiPriority w:val="34"/>
    <w:qFormat/>
    <w:rsid w:val="004D748F"/>
    <w:pPr>
      <w:ind w:left="720"/>
      <w:contextualSpacing/>
    </w:pPr>
  </w:style>
  <w:style w:type="paragraph" w:styleId="Galvene">
    <w:name w:val="header"/>
    <w:basedOn w:val="Parasts"/>
    <w:link w:val="GalveneRakstz"/>
    <w:uiPriority w:val="99"/>
    <w:unhideWhenUsed/>
    <w:rsid w:val="00B10702"/>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10702"/>
  </w:style>
  <w:style w:type="paragraph" w:styleId="Kjene">
    <w:name w:val="footer"/>
    <w:basedOn w:val="Parasts"/>
    <w:link w:val="KjeneRakstz"/>
    <w:uiPriority w:val="99"/>
    <w:unhideWhenUsed/>
    <w:rsid w:val="00B10702"/>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10702"/>
  </w:style>
  <w:style w:type="table" w:styleId="Reatabula">
    <w:name w:val="Table Grid"/>
    <w:basedOn w:val="Parastatabula"/>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000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0034"/>
    <w:rPr>
      <w:rFonts w:ascii="Tahoma" w:hAnsi="Tahoma" w:cs="Tahoma"/>
      <w:sz w:val="16"/>
      <w:szCs w:val="16"/>
    </w:rPr>
  </w:style>
  <w:style w:type="character" w:styleId="Komentraatsauce">
    <w:name w:val="annotation reference"/>
    <w:basedOn w:val="Noklusjumarindkopasfonts"/>
    <w:uiPriority w:val="99"/>
    <w:semiHidden/>
    <w:unhideWhenUsed/>
    <w:rsid w:val="003B7D67"/>
    <w:rPr>
      <w:sz w:val="16"/>
      <w:szCs w:val="16"/>
    </w:rPr>
  </w:style>
  <w:style w:type="paragraph" w:styleId="Komentrateksts">
    <w:name w:val="annotation text"/>
    <w:basedOn w:val="Parasts"/>
    <w:link w:val="KomentratekstsRakstz"/>
    <w:uiPriority w:val="99"/>
    <w:semiHidden/>
    <w:unhideWhenUsed/>
    <w:rsid w:val="003B7D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7D67"/>
    <w:rPr>
      <w:sz w:val="20"/>
      <w:szCs w:val="20"/>
    </w:rPr>
  </w:style>
  <w:style w:type="paragraph" w:styleId="Komentratma">
    <w:name w:val="annotation subject"/>
    <w:basedOn w:val="Komentrateksts"/>
    <w:next w:val="Komentrateksts"/>
    <w:link w:val="KomentratmaRakstz"/>
    <w:uiPriority w:val="99"/>
    <w:semiHidden/>
    <w:unhideWhenUsed/>
    <w:rsid w:val="003B7D67"/>
    <w:rPr>
      <w:b/>
      <w:bCs/>
    </w:rPr>
  </w:style>
  <w:style w:type="character" w:customStyle="1" w:styleId="KomentratmaRakstz">
    <w:name w:val="Komentāra tēma Rakstz."/>
    <w:basedOn w:val="KomentratekstsRakstz"/>
    <w:link w:val="Komentratma"/>
    <w:uiPriority w:val="99"/>
    <w:semiHidden/>
    <w:rsid w:val="003B7D67"/>
    <w:rPr>
      <w:b/>
      <w:bCs/>
      <w:sz w:val="20"/>
      <w:szCs w:val="20"/>
    </w:rPr>
  </w:style>
  <w:style w:type="paragraph" w:styleId="Prskatjums">
    <w:name w:val="Revision"/>
    <w:hidden/>
    <w:uiPriority w:val="99"/>
    <w:semiHidden/>
    <w:rsid w:val="00C75B82"/>
    <w:pPr>
      <w:spacing w:after="0" w:line="240" w:lineRule="auto"/>
    </w:pPr>
  </w:style>
  <w:style w:type="paragraph" w:customStyle="1" w:styleId="naisnod">
    <w:name w:val="naisnod"/>
    <w:basedOn w:val="Parasts"/>
    <w:rsid w:val="00514105"/>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tv213">
    <w:name w:val="tv213"/>
    <w:basedOn w:val="Parasts"/>
    <w:rsid w:val="00DF3C56"/>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AB33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4930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2467E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467EA"/>
    <w:rPr>
      <w:sz w:val="20"/>
      <w:szCs w:val="20"/>
    </w:rPr>
  </w:style>
  <w:style w:type="character" w:styleId="Vresatsauce">
    <w:name w:val="footnote reference"/>
    <w:basedOn w:val="Noklusjumarindkopasfonts"/>
    <w:uiPriority w:val="99"/>
    <w:semiHidden/>
    <w:unhideWhenUsed/>
    <w:rsid w:val="002467EA"/>
    <w:rPr>
      <w:vertAlign w:val="superscript"/>
    </w:rPr>
  </w:style>
  <w:style w:type="character" w:customStyle="1" w:styleId="Virsraksts3Rakstz">
    <w:name w:val="Virsraksts 3 Rakstz."/>
    <w:basedOn w:val="Noklusjumarindkopasfonts"/>
    <w:link w:val="Virsraksts3"/>
    <w:uiPriority w:val="9"/>
    <w:semiHidden/>
    <w:rsid w:val="0049307E"/>
    <w:rPr>
      <w:rFonts w:asciiTheme="majorHAnsi" w:eastAsiaTheme="majorEastAsia" w:hAnsiTheme="majorHAnsi" w:cstheme="majorBidi"/>
      <w:b/>
      <w:bCs/>
      <w:color w:val="4F81BD" w:themeColor="accent1"/>
    </w:rPr>
  </w:style>
  <w:style w:type="character" w:styleId="Hipersaite">
    <w:name w:val="Hyperlink"/>
    <w:basedOn w:val="Noklusjumarindkopasfonts"/>
    <w:uiPriority w:val="99"/>
    <w:unhideWhenUsed/>
    <w:rsid w:val="0049307E"/>
    <w:rPr>
      <w:color w:val="0000FF" w:themeColor="hyperlink"/>
      <w:u w:val="single"/>
    </w:rPr>
  </w:style>
  <w:style w:type="paragraph" w:styleId="Sarakstarindkopa">
    <w:name w:val="List Paragraph"/>
    <w:basedOn w:val="Parasts"/>
    <w:uiPriority w:val="34"/>
    <w:qFormat/>
    <w:rsid w:val="004D748F"/>
    <w:pPr>
      <w:ind w:left="720"/>
      <w:contextualSpacing/>
    </w:pPr>
  </w:style>
  <w:style w:type="paragraph" w:styleId="Galvene">
    <w:name w:val="header"/>
    <w:basedOn w:val="Parasts"/>
    <w:link w:val="GalveneRakstz"/>
    <w:uiPriority w:val="99"/>
    <w:unhideWhenUsed/>
    <w:rsid w:val="00B10702"/>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10702"/>
  </w:style>
  <w:style w:type="paragraph" w:styleId="Kjene">
    <w:name w:val="footer"/>
    <w:basedOn w:val="Parasts"/>
    <w:link w:val="KjeneRakstz"/>
    <w:uiPriority w:val="99"/>
    <w:unhideWhenUsed/>
    <w:rsid w:val="00B10702"/>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10702"/>
  </w:style>
  <w:style w:type="table" w:styleId="Reatabula">
    <w:name w:val="Table Grid"/>
    <w:basedOn w:val="Parastatabula"/>
    <w:rsid w:val="000D1234"/>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000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0034"/>
    <w:rPr>
      <w:rFonts w:ascii="Tahoma" w:hAnsi="Tahoma" w:cs="Tahoma"/>
      <w:sz w:val="16"/>
      <w:szCs w:val="16"/>
    </w:rPr>
  </w:style>
  <w:style w:type="character" w:styleId="Komentraatsauce">
    <w:name w:val="annotation reference"/>
    <w:basedOn w:val="Noklusjumarindkopasfonts"/>
    <w:uiPriority w:val="99"/>
    <w:semiHidden/>
    <w:unhideWhenUsed/>
    <w:rsid w:val="003B7D67"/>
    <w:rPr>
      <w:sz w:val="16"/>
      <w:szCs w:val="16"/>
    </w:rPr>
  </w:style>
  <w:style w:type="paragraph" w:styleId="Komentrateksts">
    <w:name w:val="annotation text"/>
    <w:basedOn w:val="Parasts"/>
    <w:link w:val="KomentratekstsRakstz"/>
    <w:uiPriority w:val="99"/>
    <w:semiHidden/>
    <w:unhideWhenUsed/>
    <w:rsid w:val="003B7D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B7D67"/>
    <w:rPr>
      <w:sz w:val="20"/>
      <w:szCs w:val="20"/>
    </w:rPr>
  </w:style>
  <w:style w:type="paragraph" w:styleId="Komentratma">
    <w:name w:val="annotation subject"/>
    <w:basedOn w:val="Komentrateksts"/>
    <w:next w:val="Komentrateksts"/>
    <w:link w:val="KomentratmaRakstz"/>
    <w:uiPriority w:val="99"/>
    <w:semiHidden/>
    <w:unhideWhenUsed/>
    <w:rsid w:val="003B7D67"/>
    <w:rPr>
      <w:b/>
      <w:bCs/>
    </w:rPr>
  </w:style>
  <w:style w:type="character" w:customStyle="1" w:styleId="KomentratmaRakstz">
    <w:name w:val="Komentāra tēma Rakstz."/>
    <w:basedOn w:val="KomentratekstsRakstz"/>
    <w:link w:val="Komentratma"/>
    <w:uiPriority w:val="99"/>
    <w:semiHidden/>
    <w:rsid w:val="003B7D67"/>
    <w:rPr>
      <w:b/>
      <w:bCs/>
      <w:sz w:val="20"/>
      <w:szCs w:val="20"/>
    </w:rPr>
  </w:style>
  <w:style w:type="paragraph" w:styleId="Prskatjums">
    <w:name w:val="Revision"/>
    <w:hidden/>
    <w:uiPriority w:val="99"/>
    <w:semiHidden/>
    <w:rsid w:val="00C75B82"/>
    <w:pPr>
      <w:spacing w:after="0" w:line="240" w:lineRule="auto"/>
    </w:pPr>
  </w:style>
  <w:style w:type="paragraph" w:customStyle="1" w:styleId="naisnod">
    <w:name w:val="naisnod"/>
    <w:basedOn w:val="Parasts"/>
    <w:rsid w:val="00514105"/>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tv213">
    <w:name w:val="tv213"/>
    <w:basedOn w:val="Parasts"/>
    <w:rsid w:val="00DF3C56"/>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AB3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6854">
      <w:bodyDiv w:val="1"/>
      <w:marLeft w:val="0"/>
      <w:marRight w:val="0"/>
      <w:marTop w:val="0"/>
      <w:marBottom w:val="0"/>
      <w:divBdr>
        <w:top w:val="none" w:sz="0" w:space="0" w:color="auto"/>
        <w:left w:val="none" w:sz="0" w:space="0" w:color="auto"/>
        <w:bottom w:val="none" w:sz="0" w:space="0" w:color="auto"/>
        <w:right w:val="none" w:sz="0" w:space="0" w:color="auto"/>
      </w:divBdr>
    </w:div>
    <w:div w:id="525020596">
      <w:bodyDiv w:val="1"/>
      <w:marLeft w:val="0"/>
      <w:marRight w:val="0"/>
      <w:marTop w:val="0"/>
      <w:marBottom w:val="0"/>
      <w:divBdr>
        <w:top w:val="none" w:sz="0" w:space="0" w:color="auto"/>
        <w:left w:val="none" w:sz="0" w:space="0" w:color="auto"/>
        <w:bottom w:val="none" w:sz="0" w:space="0" w:color="auto"/>
        <w:right w:val="none" w:sz="0" w:space="0" w:color="auto"/>
      </w:divBdr>
    </w:div>
    <w:div w:id="825704446">
      <w:bodyDiv w:val="1"/>
      <w:marLeft w:val="0"/>
      <w:marRight w:val="0"/>
      <w:marTop w:val="0"/>
      <w:marBottom w:val="0"/>
      <w:divBdr>
        <w:top w:val="none" w:sz="0" w:space="0" w:color="auto"/>
        <w:left w:val="none" w:sz="0" w:space="0" w:color="auto"/>
        <w:bottom w:val="none" w:sz="0" w:space="0" w:color="auto"/>
        <w:right w:val="none" w:sz="0" w:space="0" w:color="auto"/>
      </w:divBdr>
    </w:div>
    <w:div w:id="1767457786">
      <w:bodyDiv w:val="1"/>
      <w:marLeft w:val="0"/>
      <w:marRight w:val="0"/>
      <w:marTop w:val="0"/>
      <w:marBottom w:val="0"/>
      <w:divBdr>
        <w:top w:val="none" w:sz="0" w:space="0" w:color="auto"/>
        <w:left w:val="none" w:sz="0" w:space="0" w:color="auto"/>
        <w:bottom w:val="none" w:sz="0" w:space="0" w:color="auto"/>
        <w:right w:val="none" w:sz="0" w:space="0" w:color="auto"/>
      </w:divBdr>
    </w:div>
    <w:div w:id="1910846007">
      <w:bodyDiv w:val="1"/>
      <w:marLeft w:val="0"/>
      <w:marRight w:val="0"/>
      <w:marTop w:val="0"/>
      <w:marBottom w:val="0"/>
      <w:divBdr>
        <w:top w:val="none" w:sz="0" w:space="0" w:color="auto"/>
        <w:left w:val="none" w:sz="0" w:space="0" w:color="auto"/>
        <w:bottom w:val="none" w:sz="0" w:space="0" w:color="auto"/>
        <w:right w:val="none" w:sz="0" w:space="0" w:color="auto"/>
      </w:divBdr>
    </w:div>
    <w:div w:id="2006853467">
      <w:bodyDiv w:val="1"/>
      <w:marLeft w:val="0"/>
      <w:marRight w:val="0"/>
      <w:marTop w:val="0"/>
      <w:marBottom w:val="0"/>
      <w:divBdr>
        <w:top w:val="none" w:sz="0" w:space="0" w:color="auto"/>
        <w:left w:val="none" w:sz="0" w:space="0" w:color="auto"/>
        <w:bottom w:val="none" w:sz="0" w:space="0" w:color="auto"/>
        <w:right w:val="none" w:sz="0" w:space="0" w:color="auto"/>
      </w:divBdr>
      <w:divsChild>
        <w:div w:id="2144613068">
          <w:marLeft w:val="0"/>
          <w:marRight w:val="0"/>
          <w:marTop w:val="0"/>
          <w:marBottom w:val="0"/>
          <w:divBdr>
            <w:top w:val="none" w:sz="0" w:space="0" w:color="auto"/>
            <w:left w:val="none" w:sz="0" w:space="0" w:color="auto"/>
            <w:bottom w:val="none" w:sz="0" w:space="0" w:color="auto"/>
            <w:right w:val="none" w:sz="0" w:space="0" w:color="auto"/>
          </w:divBdr>
        </w:div>
        <w:div w:id="190907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A391-EDFB-4B33-A9D0-50197A4B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1322</Words>
  <Characters>7542</Characters>
  <Application>Microsoft Office Word</Application>
  <DocSecurity>0</DocSecurity>
  <Lines>62</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vt:lpstr>
      <vt:lpstr>Anotācija</vt:lpstr>
    </vt:vector>
  </TitlesOfParts>
  <Manager>PAD MIZN</Manager>
  <Company>Aizsardzības ministrija</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„Noteikumi par jaunsargiem apmaksājamiem veselības aprūpes pakalpojumiem, to saņemšanas nosacījumiem un samaksas kārtību”</dc:subject>
  <dc:creator>Kaiva.Krastna@mod.gov.lv</dc:creator>
  <dc:description>Kaiva.Krastina@mod.gov.lv, 67335099</dc:description>
  <cp:lastModifiedBy>Kaiva Krastiņa</cp:lastModifiedBy>
  <cp:revision>9</cp:revision>
  <cp:lastPrinted>2015-12-08T08:30:00Z</cp:lastPrinted>
  <dcterms:created xsi:type="dcterms:W3CDTF">2015-11-26T14:19:00Z</dcterms:created>
  <dcterms:modified xsi:type="dcterms:W3CDTF">2015-12-11T12:29:00Z</dcterms:modified>
</cp:coreProperties>
</file>