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D1D39" w14:textId="77777777" w:rsidR="00E978F5" w:rsidRPr="003C64E1" w:rsidRDefault="00E978F5" w:rsidP="00E978F5">
      <w:pPr>
        <w:shd w:val="clear" w:color="auto" w:fill="FFFFFF"/>
        <w:spacing w:line="240" w:lineRule="auto"/>
        <w:jc w:val="right"/>
        <w:rPr>
          <w:rFonts w:ascii="Times New Roman" w:eastAsia="Times New Roman" w:hAnsi="Times New Roman" w:cs="Times New Roman"/>
          <w:bCs/>
          <w:i/>
          <w:sz w:val="26"/>
          <w:szCs w:val="26"/>
          <w:lang w:eastAsia="lv-LV"/>
        </w:rPr>
      </w:pPr>
      <w:r w:rsidRPr="003C64E1">
        <w:rPr>
          <w:rFonts w:ascii="Times New Roman" w:eastAsia="Times New Roman" w:hAnsi="Times New Roman" w:cs="Times New Roman"/>
          <w:bCs/>
          <w:i/>
          <w:sz w:val="26"/>
          <w:szCs w:val="26"/>
          <w:lang w:eastAsia="lv-LV"/>
        </w:rPr>
        <w:t>Projekts</w:t>
      </w:r>
    </w:p>
    <w:p w14:paraId="6126C5E8" w14:textId="77777777" w:rsidR="00E978F5" w:rsidRPr="003C64E1" w:rsidRDefault="00E978F5" w:rsidP="00E978F5">
      <w:pPr>
        <w:shd w:val="clear" w:color="auto" w:fill="FFFFFF"/>
        <w:spacing w:line="240" w:lineRule="auto"/>
        <w:rPr>
          <w:rFonts w:ascii="Times New Roman" w:eastAsia="Times New Roman" w:hAnsi="Times New Roman" w:cs="Times New Roman"/>
          <w:bCs/>
          <w:sz w:val="26"/>
          <w:szCs w:val="26"/>
          <w:lang w:eastAsia="lv-LV"/>
        </w:rPr>
      </w:pPr>
      <w:r w:rsidRPr="003C64E1">
        <w:rPr>
          <w:rFonts w:ascii="Times New Roman" w:eastAsia="Times New Roman" w:hAnsi="Times New Roman" w:cs="Times New Roman"/>
          <w:bCs/>
          <w:sz w:val="26"/>
          <w:szCs w:val="26"/>
          <w:lang w:eastAsia="lv-LV"/>
        </w:rPr>
        <w:t xml:space="preserve">2015.gada </w:t>
      </w:r>
      <w:r w:rsidRPr="003C64E1">
        <w:rPr>
          <w:rFonts w:ascii="Times New Roman" w:eastAsia="Times New Roman" w:hAnsi="Times New Roman" w:cs="Times New Roman"/>
          <w:bCs/>
          <w:sz w:val="26"/>
          <w:szCs w:val="26"/>
          <w:lang w:eastAsia="lv-LV"/>
        </w:rPr>
        <w:tab/>
      </w:r>
      <w:r w:rsidRPr="003C64E1">
        <w:rPr>
          <w:rFonts w:ascii="Times New Roman" w:eastAsia="Times New Roman" w:hAnsi="Times New Roman" w:cs="Times New Roman"/>
          <w:bCs/>
          <w:sz w:val="26"/>
          <w:szCs w:val="26"/>
          <w:lang w:eastAsia="lv-LV"/>
        </w:rPr>
        <w:tab/>
      </w:r>
      <w:r w:rsidRPr="003C64E1">
        <w:rPr>
          <w:rFonts w:ascii="Times New Roman" w:eastAsia="Times New Roman" w:hAnsi="Times New Roman" w:cs="Times New Roman"/>
          <w:bCs/>
          <w:sz w:val="26"/>
          <w:szCs w:val="26"/>
          <w:lang w:eastAsia="lv-LV"/>
        </w:rPr>
        <w:tab/>
      </w:r>
      <w:r w:rsidRPr="003C64E1">
        <w:rPr>
          <w:rFonts w:ascii="Times New Roman" w:eastAsia="Times New Roman" w:hAnsi="Times New Roman" w:cs="Times New Roman"/>
          <w:bCs/>
          <w:sz w:val="26"/>
          <w:szCs w:val="26"/>
          <w:lang w:eastAsia="lv-LV"/>
        </w:rPr>
        <w:tab/>
      </w:r>
      <w:r w:rsidRPr="003C64E1">
        <w:rPr>
          <w:rFonts w:ascii="Times New Roman" w:eastAsia="Times New Roman" w:hAnsi="Times New Roman" w:cs="Times New Roman"/>
          <w:bCs/>
          <w:sz w:val="26"/>
          <w:szCs w:val="26"/>
          <w:lang w:eastAsia="lv-LV"/>
        </w:rPr>
        <w:tab/>
      </w:r>
      <w:r w:rsidRPr="003C64E1">
        <w:rPr>
          <w:rFonts w:ascii="Times New Roman" w:eastAsia="Times New Roman" w:hAnsi="Times New Roman" w:cs="Times New Roman"/>
          <w:bCs/>
          <w:sz w:val="26"/>
          <w:szCs w:val="26"/>
          <w:lang w:eastAsia="lv-LV"/>
        </w:rPr>
        <w:tab/>
      </w:r>
      <w:r w:rsidRPr="003C64E1">
        <w:rPr>
          <w:rFonts w:ascii="Times New Roman" w:eastAsia="Times New Roman" w:hAnsi="Times New Roman" w:cs="Times New Roman"/>
          <w:bCs/>
          <w:sz w:val="26"/>
          <w:szCs w:val="26"/>
          <w:lang w:eastAsia="lv-LV"/>
        </w:rPr>
        <w:tab/>
      </w:r>
      <w:r w:rsidRPr="003C64E1">
        <w:rPr>
          <w:rFonts w:ascii="Times New Roman" w:eastAsia="Times New Roman" w:hAnsi="Times New Roman" w:cs="Times New Roman"/>
          <w:bCs/>
          <w:sz w:val="26"/>
          <w:szCs w:val="26"/>
          <w:lang w:eastAsia="lv-LV"/>
        </w:rPr>
        <w:tab/>
        <w:t>Noteikumi Nr.</w:t>
      </w:r>
    </w:p>
    <w:p w14:paraId="278349F2" w14:textId="77777777" w:rsidR="00E978F5" w:rsidRPr="003C64E1" w:rsidRDefault="00E978F5" w:rsidP="00E978F5">
      <w:pPr>
        <w:shd w:val="clear" w:color="auto" w:fill="FFFFFF"/>
        <w:spacing w:line="240" w:lineRule="auto"/>
        <w:rPr>
          <w:rFonts w:ascii="Times New Roman" w:eastAsia="Times New Roman" w:hAnsi="Times New Roman" w:cs="Times New Roman"/>
          <w:bCs/>
          <w:sz w:val="26"/>
          <w:szCs w:val="26"/>
          <w:lang w:eastAsia="lv-LV"/>
        </w:rPr>
      </w:pPr>
      <w:r w:rsidRPr="003C64E1">
        <w:rPr>
          <w:rFonts w:ascii="Times New Roman" w:eastAsia="Times New Roman" w:hAnsi="Times New Roman" w:cs="Times New Roman"/>
          <w:bCs/>
          <w:sz w:val="26"/>
          <w:szCs w:val="26"/>
          <w:lang w:eastAsia="lv-LV"/>
        </w:rPr>
        <w:t>Rīga</w:t>
      </w:r>
      <w:r w:rsidRPr="003C64E1">
        <w:rPr>
          <w:rFonts w:ascii="Times New Roman" w:eastAsia="Times New Roman" w:hAnsi="Times New Roman" w:cs="Times New Roman"/>
          <w:bCs/>
          <w:sz w:val="26"/>
          <w:szCs w:val="26"/>
          <w:lang w:eastAsia="lv-LV"/>
        </w:rPr>
        <w:tab/>
      </w:r>
      <w:r w:rsidRPr="003C64E1">
        <w:rPr>
          <w:rFonts w:ascii="Times New Roman" w:eastAsia="Times New Roman" w:hAnsi="Times New Roman" w:cs="Times New Roman"/>
          <w:bCs/>
          <w:sz w:val="26"/>
          <w:szCs w:val="26"/>
          <w:lang w:eastAsia="lv-LV"/>
        </w:rPr>
        <w:tab/>
      </w:r>
      <w:r w:rsidRPr="003C64E1">
        <w:rPr>
          <w:rFonts w:ascii="Times New Roman" w:eastAsia="Times New Roman" w:hAnsi="Times New Roman" w:cs="Times New Roman"/>
          <w:bCs/>
          <w:sz w:val="26"/>
          <w:szCs w:val="26"/>
          <w:lang w:eastAsia="lv-LV"/>
        </w:rPr>
        <w:tab/>
      </w:r>
      <w:r w:rsidRPr="003C64E1">
        <w:rPr>
          <w:rFonts w:ascii="Times New Roman" w:eastAsia="Times New Roman" w:hAnsi="Times New Roman" w:cs="Times New Roman"/>
          <w:bCs/>
          <w:sz w:val="26"/>
          <w:szCs w:val="26"/>
          <w:lang w:eastAsia="lv-LV"/>
        </w:rPr>
        <w:tab/>
      </w:r>
      <w:r w:rsidRPr="003C64E1">
        <w:rPr>
          <w:rFonts w:ascii="Times New Roman" w:eastAsia="Times New Roman" w:hAnsi="Times New Roman" w:cs="Times New Roman"/>
          <w:bCs/>
          <w:sz w:val="26"/>
          <w:szCs w:val="26"/>
          <w:lang w:eastAsia="lv-LV"/>
        </w:rPr>
        <w:tab/>
      </w:r>
      <w:r w:rsidRPr="003C64E1">
        <w:rPr>
          <w:rFonts w:ascii="Times New Roman" w:eastAsia="Times New Roman" w:hAnsi="Times New Roman" w:cs="Times New Roman"/>
          <w:bCs/>
          <w:sz w:val="26"/>
          <w:szCs w:val="26"/>
          <w:lang w:eastAsia="lv-LV"/>
        </w:rPr>
        <w:tab/>
      </w:r>
      <w:r w:rsidRPr="003C64E1">
        <w:rPr>
          <w:rFonts w:ascii="Times New Roman" w:eastAsia="Times New Roman" w:hAnsi="Times New Roman" w:cs="Times New Roman"/>
          <w:bCs/>
          <w:sz w:val="26"/>
          <w:szCs w:val="26"/>
          <w:lang w:eastAsia="lv-LV"/>
        </w:rPr>
        <w:tab/>
      </w:r>
      <w:r w:rsidRPr="003C64E1">
        <w:rPr>
          <w:rFonts w:ascii="Times New Roman" w:eastAsia="Times New Roman" w:hAnsi="Times New Roman" w:cs="Times New Roman"/>
          <w:bCs/>
          <w:sz w:val="26"/>
          <w:szCs w:val="26"/>
          <w:lang w:eastAsia="lv-LV"/>
        </w:rPr>
        <w:tab/>
      </w:r>
      <w:r w:rsidRPr="003C64E1">
        <w:rPr>
          <w:rFonts w:ascii="Times New Roman" w:eastAsia="Times New Roman" w:hAnsi="Times New Roman" w:cs="Times New Roman"/>
          <w:bCs/>
          <w:sz w:val="26"/>
          <w:szCs w:val="26"/>
          <w:lang w:eastAsia="lv-LV"/>
        </w:rPr>
        <w:tab/>
      </w:r>
      <w:r w:rsidRPr="003C64E1">
        <w:rPr>
          <w:rFonts w:ascii="Times New Roman" w:hAnsi="Times New Roman" w:cs="Times New Roman"/>
          <w:sz w:val="26"/>
          <w:szCs w:val="26"/>
        </w:rPr>
        <w:t>(prot. Nr.            . §)</w:t>
      </w:r>
    </w:p>
    <w:p w14:paraId="72B89BA2" w14:textId="77777777" w:rsidR="00E978F5" w:rsidRPr="003C64E1" w:rsidRDefault="00E978F5" w:rsidP="00E978F5">
      <w:pPr>
        <w:shd w:val="clear" w:color="auto" w:fill="FFFFFF"/>
        <w:spacing w:line="240" w:lineRule="auto"/>
        <w:jc w:val="right"/>
        <w:rPr>
          <w:rFonts w:ascii="Arial" w:eastAsia="Times New Roman" w:hAnsi="Arial" w:cs="Arial"/>
          <w:b/>
          <w:bCs/>
          <w:color w:val="414142"/>
          <w:sz w:val="20"/>
          <w:szCs w:val="20"/>
          <w:lang w:eastAsia="lv-LV"/>
        </w:rPr>
      </w:pPr>
    </w:p>
    <w:p w14:paraId="2F378413" w14:textId="11DC8405" w:rsidR="00E978F5" w:rsidRPr="003C64E1" w:rsidRDefault="001A0DF5" w:rsidP="0007517B">
      <w:pPr>
        <w:shd w:val="clear" w:color="auto" w:fill="FFFFFF"/>
        <w:spacing w:before="45" w:line="248" w:lineRule="atLeast"/>
        <w:jc w:val="center"/>
        <w:rPr>
          <w:rFonts w:ascii="Arial" w:eastAsia="Times New Roman" w:hAnsi="Arial" w:cs="Arial"/>
          <w:i/>
          <w:iCs/>
          <w:color w:val="414142"/>
          <w:sz w:val="20"/>
          <w:szCs w:val="20"/>
          <w:lang w:eastAsia="lv-LV"/>
        </w:rPr>
      </w:pPr>
      <w:r w:rsidRPr="003C64E1">
        <w:rPr>
          <w:rFonts w:ascii="Times New Roman" w:hAnsi="Times New Roman"/>
          <w:b/>
          <w:sz w:val="24"/>
          <w:szCs w:val="24"/>
        </w:rPr>
        <w:t>Darbības programmas „Izaugsme un nodarbinātība” 1.2.1.specifiskā atbalsta mērķa „Palielināt privātā sektora investīcijas P&amp;A” 1.2.1.1.pasākuma „Atbalsts jaunu produktu un tehnoloģiju izstrādei kompetences centru ietvaros”</w:t>
      </w:r>
      <w:r w:rsidR="0044707E" w:rsidRPr="003C64E1">
        <w:rPr>
          <w:rFonts w:ascii="Times New Roman" w:hAnsi="Times New Roman"/>
          <w:b/>
          <w:sz w:val="24"/>
          <w:szCs w:val="24"/>
        </w:rPr>
        <w:t xml:space="preserve"> </w:t>
      </w:r>
      <w:r w:rsidR="003C4A9C" w:rsidRPr="003C64E1">
        <w:rPr>
          <w:rFonts w:ascii="Times New Roman" w:hAnsi="Times New Roman"/>
          <w:b/>
          <w:sz w:val="24"/>
          <w:szCs w:val="24"/>
        </w:rPr>
        <w:t>pirmās</w:t>
      </w:r>
      <w:r w:rsidR="002172CB" w:rsidRPr="003C64E1">
        <w:rPr>
          <w:rFonts w:ascii="Times New Roman" w:hAnsi="Times New Roman"/>
          <w:b/>
          <w:sz w:val="24"/>
          <w:szCs w:val="24"/>
        </w:rPr>
        <w:t>, otrās</w:t>
      </w:r>
      <w:r w:rsidR="003C4A9C" w:rsidRPr="003C64E1">
        <w:rPr>
          <w:rFonts w:ascii="Times New Roman" w:hAnsi="Times New Roman"/>
          <w:b/>
          <w:sz w:val="24"/>
          <w:szCs w:val="24"/>
        </w:rPr>
        <w:t xml:space="preserve"> un </w:t>
      </w:r>
      <w:r w:rsidR="002172CB" w:rsidRPr="003C64E1">
        <w:rPr>
          <w:rFonts w:ascii="Times New Roman" w:hAnsi="Times New Roman"/>
          <w:b/>
          <w:sz w:val="24"/>
          <w:szCs w:val="24"/>
        </w:rPr>
        <w:t>ceturtās</w:t>
      </w:r>
      <w:r w:rsidR="003C4A9C" w:rsidRPr="003C64E1">
        <w:rPr>
          <w:rFonts w:ascii="Times New Roman" w:hAnsi="Times New Roman"/>
          <w:b/>
          <w:sz w:val="24"/>
          <w:szCs w:val="24"/>
        </w:rPr>
        <w:t xml:space="preserve"> projektu iesniegumu atlases kārtas </w:t>
      </w:r>
      <w:r w:rsidRPr="003C64E1">
        <w:rPr>
          <w:rFonts w:ascii="Times New Roman" w:hAnsi="Times New Roman"/>
          <w:b/>
          <w:sz w:val="24"/>
          <w:szCs w:val="24"/>
        </w:rPr>
        <w:t>īstenošanas noteikumi</w:t>
      </w:r>
    </w:p>
    <w:p w14:paraId="7FD287DE" w14:textId="77777777" w:rsidR="00947DE3" w:rsidRPr="003C64E1" w:rsidRDefault="00947DE3" w:rsidP="00947DE3">
      <w:pPr>
        <w:spacing w:after="0" w:line="240" w:lineRule="auto"/>
        <w:jc w:val="right"/>
        <w:rPr>
          <w:rFonts w:ascii="Times New Roman" w:hAnsi="Times New Roman"/>
          <w:sz w:val="24"/>
          <w:szCs w:val="24"/>
        </w:rPr>
      </w:pPr>
      <w:bookmarkStart w:id="0" w:name="n1"/>
      <w:bookmarkEnd w:id="0"/>
      <w:r w:rsidRPr="003C64E1">
        <w:rPr>
          <w:rFonts w:ascii="Times New Roman" w:hAnsi="Times New Roman"/>
          <w:sz w:val="24"/>
          <w:szCs w:val="24"/>
        </w:rPr>
        <w:t>Izdoti saskaņā ar</w:t>
      </w:r>
    </w:p>
    <w:p w14:paraId="4AB34DFA" w14:textId="77777777" w:rsidR="00947DE3" w:rsidRPr="003C64E1" w:rsidRDefault="00947DE3" w:rsidP="00947DE3">
      <w:pPr>
        <w:spacing w:after="0" w:line="240" w:lineRule="auto"/>
        <w:jc w:val="right"/>
        <w:rPr>
          <w:rFonts w:ascii="Times New Roman" w:hAnsi="Times New Roman"/>
          <w:sz w:val="24"/>
          <w:szCs w:val="24"/>
        </w:rPr>
      </w:pPr>
      <w:r w:rsidRPr="003C64E1">
        <w:rPr>
          <w:rFonts w:ascii="Times New Roman" w:hAnsi="Times New Roman"/>
          <w:sz w:val="24"/>
          <w:szCs w:val="24"/>
        </w:rPr>
        <w:t xml:space="preserve"> Eiropas Savienības struktūrfondu un </w:t>
      </w:r>
    </w:p>
    <w:p w14:paraId="5BC35340" w14:textId="77777777" w:rsidR="00947DE3" w:rsidRPr="003C64E1" w:rsidRDefault="00947DE3" w:rsidP="00947DE3">
      <w:pPr>
        <w:spacing w:after="0" w:line="240" w:lineRule="auto"/>
        <w:jc w:val="right"/>
        <w:rPr>
          <w:rFonts w:ascii="Times New Roman" w:hAnsi="Times New Roman"/>
          <w:sz w:val="24"/>
          <w:szCs w:val="24"/>
        </w:rPr>
      </w:pPr>
      <w:r w:rsidRPr="003C64E1">
        <w:rPr>
          <w:rFonts w:ascii="Times New Roman" w:hAnsi="Times New Roman"/>
          <w:sz w:val="24"/>
          <w:szCs w:val="24"/>
        </w:rPr>
        <w:t xml:space="preserve">Kohēzijas fonda 2014.-2020.gada plānošanas perioda </w:t>
      </w:r>
    </w:p>
    <w:p w14:paraId="6F5D9983" w14:textId="3AD83510" w:rsidR="00947DE3" w:rsidRPr="003C64E1" w:rsidRDefault="00947DE3" w:rsidP="00947DE3">
      <w:pPr>
        <w:spacing w:after="0" w:line="240" w:lineRule="auto"/>
        <w:jc w:val="right"/>
        <w:rPr>
          <w:rFonts w:ascii="Times New Roman" w:hAnsi="Times New Roman"/>
          <w:sz w:val="24"/>
          <w:szCs w:val="24"/>
        </w:rPr>
      </w:pPr>
      <w:r w:rsidRPr="003C64E1">
        <w:rPr>
          <w:rFonts w:ascii="Times New Roman" w:hAnsi="Times New Roman"/>
          <w:sz w:val="24"/>
          <w:szCs w:val="24"/>
        </w:rPr>
        <w:t xml:space="preserve">vadības likuma 20.panta </w:t>
      </w:r>
      <w:r w:rsidR="0096537B" w:rsidRPr="003C64E1">
        <w:rPr>
          <w:rFonts w:ascii="Times New Roman" w:hAnsi="Times New Roman"/>
          <w:sz w:val="24"/>
          <w:szCs w:val="24"/>
        </w:rPr>
        <w:t>6.</w:t>
      </w:r>
      <w:r w:rsidR="00CC4919" w:rsidRPr="003C64E1">
        <w:rPr>
          <w:rFonts w:ascii="Times New Roman" w:hAnsi="Times New Roman"/>
          <w:sz w:val="24"/>
          <w:szCs w:val="24"/>
        </w:rPr>
        <w:t xml:space="preserve"> </w:t>
      </w:r>
      <w:r w:rsidR="0096537B" w:rsidRPr="003C64E1">
        <w:rPr>
          <w:rFonts w:ascii="Times New Roman" w:hAnsi="Times New Roman"/>
          <w:sz w:val="24"/>
          <w:szCs w:val="24"/>
        </w:rPr>
        <w:t xml:space="preserve">un </w:t>
      </w:r>
      <w:r w:rsidR="00664375" w:rsidRPr="003C64E1">
        <w:rPr>
          <w:rFonts w:ascii="Times New Roman" w:hAnsi="Times New Roman"/>
          <w:sz w:val="24"/>
          <w:szCs w:val="24"/>
        </w:rPr>
        <w:t>13</w:t>
      </w:r>
      <w:r w:rsidRPr="003C64E1">
        <w:rPr>
          <w:rFonts w:ascii="Times New Roman" w:hAnsi="Times New Roman"/>
          <w:sz w:val="24"/>
          <w:szCs w:val="24"/>
        </w:rPr>
        <w:t>.punktu</w:t>
      </w:r>
    </w:p>
    <w:p w14:paraId="74D71991" w14:textId="77777777" w:rsidR="00947DE3" w:rsidRPr="003C64E1" w:rsidRDefault="00947DE3" w:rsidP="00947DE3">
      <w:pPr>
        <w:spacing w:after="0" w:line="240" w:lineRule="auto"/>
        <w:jc w:val="right"/>
        <w:rPr>
          <w:rFonts w:ascii="Times New Roman" w:hAnsi="Times New Roman"/>
          <w:sz w:val="24"/>
          <w:szCs w:val="24"/>
        </w:rPr>
      </w:pPr>
    </w:p>
    <w:p w14:paraId="7AFCCDED" w14:textId="77777777" w:rsidR="00E978F5" w:rsidRPr="003C64E1" w:rsidRDefault="00E978F5" w:rsidP="00E978F5">
      <w:pPr>
        <w:shd w:val="clear" w:color="auto" w:fill="FFFFFF"/>
        <w:spacing w:after="0" w:line="240" w:lineRule="auto"/>
        <w:jc w:val="center"/>
        <w:rPr>
          <w:rFonts w:ascii="Times New Roman" w:eastAsia="Times New Roman" w:hAnsi="Times New Roman" w:cs="Times New Roman"/>
          <w:b/>
          <w:bCs/>
          <w:sz w:val="26"/>
          <w:szCs w:val="26"/>
          <w:lang w:eastAsia="lv-LV"/>
        </w:rPr>
      </w:pPr>
      <w:r w:rsidRPr="003C64E1">
        <w:rPr>
          <w:rFonts w:ascii="Times New Roman" w:eastAsia="Times New Roman" w:hAnsi="Times New Roman" w:cs="Times New Roman"/>
          <w:b/>
          <w:bCs/>
          <w:sz w:val="26"/>
          <w:szCs w:val="26"/>
          <w:lang w:eastAsia="lv-LV"/>
        </w:rPr>
        <w:t>I. Vispārīgie jautājumi</w:t>
      </w:r>
    </w:p>
    <w:p w14:paraId="4F74FFD9" w14:textId="77777777" w:rsidR="001A0DF5" w:rsidRPr="003C64E1" w:rsidRDefault="001A0DF5" w:rsidP="0007517B">
      <w:pPr>
        <w:shd w:val="clear" w:color="auto" w:fill="FFFFFF"/>
        <w:spacing w:after="0" w:line="240" w:lineRule="auto"/>
        <w:jc w:val="both"/>
        <w:rPr>
          <w:rFonts w:ascii="Times New Roman" w:eastAsia="Times New Roman" w:hAnsi="Times New Roman" w:cs="Times New Roman"/>
          <w:b/>
          <w:bCs/>
          <w:sz w:val="26"/>
          <w:szCs w:val="26"/>
          <w:lang w:eastAsia="lv-LV"/>
        </w:rPr>
      </w:pPr>
    </w:p>
    <w:p w14:paraId="56880052" w14:textId="77777777" w:rsidR="001A0DF5" w:rsidRPr="003C64E1" w:rsidRDefault="001A0DF5">
      <w:pPr>
        <w:pStyle w:val="ListParagraph"/>
        <w:numPr>
          <w:ilvl w:val="0"/>
          <w:numId w:val="1"/>
        </w:numPr>
        <w:spacing w:after="0" w:line="240" w:lineRule="auto"/>
        <w:jc w:val="both"/>
        <w:rPr>
          <w:rFonts w:ascii="Times New Roman" w:eastAsia="Times New Roman" w:hAnsi="Times New Roman"/>
          <w:sz w:val="24"/>
          <w:szCs w:val="24"/>
          <w:lang w:eastAsia="lv-LV"/>
        </w:rPr>
      </w:pPr>
      <w:bookmarkStart w:id="1" w:name="p1"/>
      <w:bookmarkStart w:id="2" w:name="p-410569"/>
      <w:bookmarkEnd w:id="1"/>
      <w:bookmarkEnd w:id="2"/>
      <w:r w:rsidRPr="003C64E1">
        <w:rPr>
          <w:rFonts w:ascii="Times New Roman" w:eastAsia="Times New Roman" w:hAnsi="Times New Roman"/>
          <w:sz w:val="24"/>
          <w:szCs w:val="24"/>
          <w:lang w:eastAsia="lv-LV"/>
        </w:rPr>
        <w:t xml:space="preserve">Noteikumi nosaka: </w:t>
      </w:r>
    </w:p>
    <w:p w14:paraId="3A81377C" w14:textId="0B5330D0" w:rsidR="001A0DF5" w:rsidRPr="006E4783" w:rsidRDefault="001A0DF5">
      <w:pPr>
        <w:pStyle w:val="ListParagraph"/>
        <w:numPr>
          <w:ilvl w:val="1"/>
          <w:numId w:val="1"/>
        </w:numPr>
        <w:spacing w:after="0" w:line="240" w:lineRule="auto"/>
        <w:jc w:val="both"/>
        <w:rPr>
          <w:rFonts w:ascii="Times New Roman" w:eastAsia="Times New Roman" w:hAnsi="Times New Roman"/>
          <w:b/>
          <w:sz w:val="24"/>
          <w:szCs w:val="24"/>
          <w:lang w:eastAsia="lv-LV"/>
        </w:rPr>
      </w:pPr>
      <w:r w:rsidRPr="003C64E1">
        <w:rPr>
          <w:rFonts w:ascii="Times New Roman" w:eastAsia="Times New Roman" w:hAnsi="Times New Roman"/>
          <w:sz w:val="24"/>
          <w:szCs w:val="24"/>
          <w:lang w:eastAsia="lv-LV"/>
        </w:rPr>
        <w:t>kārtību, kādā īsteno darbības programmas „Izaugsme un nodarbinātība” 1.2.1.</w:t>
      </w:r>
      <w:r w:rsidR="00FF297F" w:rsidRPr="0007517B">
        <w:rPr>
          <w:rFonts w:ascii="Times New Roman" w:eastAsia="Times New Roman" w:hAnsi="Times New Roman"/>
          <w:b/>
          <w:sz w:val="24"/>
          <w:szCs w:val="24"/>
          <w:lang w:eastAsia="lv-LV"/>
        </w:rPr>
        <w:t>specifiskā</w:t>
      </w:r>
      <w:r w:rsidR="00FF297F" w:rsidRPr="003C64E1">
        <w:rPr>
          <w:rFonts w:ascii="Times New Roman" w:eastAsia="Times New Roman" w:hAnsi="Times New Roman"/>
          <w:sz w:val="24"/>
          <w:szCs w:val="24"/>
          <w:lang w:eastAsia="lv-LV"/>
        </w:rPr>
        <w:t xml:space="preserve"> </w:t>
      </w:r>
      <w:r w:rsidRPr="003C64E1">
        <w:rPr>
          <w:rFonts w:ascii="Times New Roman" w:eastAsia="Times New Roman" w:hAnsi="Times New Roman"/>
          <w:sz w:val="24"/>
          <w:szCs w:val="24"/>
          <w:lang w:eastAsia="lv-LV"/>
        </w:rPr>
        <w:t>atbalsta mērķa „Palielināt privātā sektora in</w:t>
      </w:r>
      <w:r w:rsidR="007A26B0" w:rsidRPr="003C64E1">
        <w:rPr>
          <w:rFonts w:ascii="Times New Roman" w:eastAsia="Times New Roman" w:hAnsi="Times New Roman"/>
          <w:sz w:val="24"/>
          <w:szCs w:val="24"/>
          <w:lang w:eastAsia="lv-LV"/>
        </w:rPr>
        <w:t>vestīcijas P&amp;A” 1.2.1.1.pasākumu</w:t>
      </w:r>
      <w:r w:rsidRPr="003C64E1">
        <w:rPr>
          <w:rFonts w:ascii="Times New Roman" w:eastAsia="Times New Roman" w:hAnsi="Times New Roman"/>
          <w:sz w:val="24"/>
          <w:szCs w:val="24"/>
          <w:lang w:eastAsia="lv-LV"/>
        </w:rPr>
        <w:t xml:space="preserve"> „Atbalsts jaunu produktu un tehnoloģiju izstrādei kompetences centru ietvaros” (turpmāk – pasākums)</w:t>
      </w:r>
      <w:r w:rsidR="00F5195E" w:rsidRPr="003C64E1">
        <w:rPr>
          <w:rFonts w:ascii="Times New Roman" w:eastAsia="Times New Roman" w:hAnsi="Times New Roman"/>
          <w:sz w:val="24"/>
          <w:szCs w:val="24"/>
          <w:lang w:eastAsia="lv-LV"/>
        </w:rPr>
        <w:t xml:space="preserve"> pirmo projektu iesniegumu atlases kārtu (turpmāk – pirmā kārta)</w:t>
      </w:r>
      <w:r w:rsidR="002172CB" w:rsidRPr="003C64E1">
        <w:rPr>
          <w:rFonts w:ascii="Times New Roman" w:eastAsia="Times New Roman" w:hAnsi="Times New Roman"/>
          <w:sz w:val="24"/>
          <w:szCs w:val="24"/>
          <w:lang w:eastAsia="lv-LV"/>
        </w:rPr>
        <w:t xml:space="preserve">, </w:t>
      </w:r>
      <w:r w:rsidR="002172CB" w:rsidRPr="006E4783">
        <w:rPr>
          <w:rFonts w:ascii="Times New Roman" w:eastAsia="Times New Roman" w:hAnsi="Times New Roman"/>
          <w:b/>
          <w:sz w:val="24"/>
          <w:szCs w:val="24"/>
          <w:lang w:eastAsia="lv-LV"/>
        </w:rPr>
        <w:t>otro projektu iesniegumu atlases kārtu (turpmāk – otrā kārta)</w:t>
      </w:r>
      <w:r w:rsidR="00F5195E" w:rsidRPr="003C64E1">
        <w:rPr>
          <w:rFonts w:ascii="Times New Roman" w:eastAsia="Times New Roman" w:hAnsi="Times New Roman"/>
          <w:sz w:val="24"/>
          <w:szCs w:val="24"/>
          <w:lang w:eastAsia="lv-LV"/>
        </w:rPr>
        <w:t xml:space="preserve"> un </w:t>
      </w:r>
      <w:r w:rsidR="002172CB" w:rsidRPr="006E4783">
        <w:rPr>
          <w:rFonts w:ascii="Times New Roman" w:eastAsia="Times New Roman" w:hAnsi="Times New Roman"/>
          <w:b/>
          <w:sz w:val="24"/>
          <w:szCs w:val="24"/>
          <w:lang w:eastAsia="lv-LV"/>
        </w:rPr>
        <w:t>ceturto</w:t>
      </w:r>
      <w:r w:rsidR="00F5195E" w:rsidRPr="006E4783">
        <w:rPr>
          <w:rFonts w:ascii="Times New Roman" w:eastAsia="Times New Roman" w:hAnsi="Times New Roman"/>
          <w:b/>
          <w:sz w:val="24"/>
          <w:szCs w:val="24"/>
          <w:lang w:eastAsia="lv-LV"/>
        </w:rPr>
        <w:t xml:space="preserve"> </w:t>
      </w:r>
      <w:r w:rsidR="00F5195E" w:rsidRPr="003C64E1">
        <w:rPr>
          <w:rFonts w:ascii="Times New Roman" w:eastAsia="Times New Roman" w:hAnsi="Times New Roman"/>
          <w:sz w:val="24"/>
          <w:szCs w:val="24"/>
          <w:lang w:eastAsia="lv-LV"/>
        </w:rPr>
        <w:t xml:space="preserve">projektu iesniegumu atlases kārtu (turpmāk – </w:t>
      </w:r>
      <w:r w:rsidR="002172CB" w:rsidRPr="006E4783">
        <w:rPr>
          <w:rFonts w:ascii="Times New Roman" w:eastAsia="Times New Roman" w:hAnsi="Times New Roman"/>
          <w:b/>
          <w:sz w:val="24"/>
          <w:szCs w:val="24"/>
          <w:lang w:eastAsia="lv-LV"/>
        </w:rPr>
        <w:t>ceturtā</w:t>
      </w:r>
      <w:r w:rsidR="00F5195E" w:rsidRPr="006E4783">
        <w:rPr>
          <w:rFonts w:ascii="Times New Roman" w:eastAsia="Times New Roman" w:hAnsi="Times New Roman"/>
          <w:b/>
          <w:sz w:val="24"/>
          <w:szCs w:val="24"/>
          <w:lang w:eastAsia="lv-LV"/>
        </w:rPr>
        <w:t xml:space="preserve"> kārta)</w:t>
      </w:r>
      <w:r w:rsidR="007A26B0" w:rsidRPr="006E4783">
        <w:rPr>
          <w:rFonts w:ascii="Times New Roman" w:eastAsia="Times New Roman" w:hAnsi="Times New Roman"/>
          <w:b/>
          <w:sz w:val="24"/>
          <w:szCs w:val="24"/>
          <w:lang w:eastAsia="lv-LV"/>
        </w:rPr>
        <w:t>;</w:t>
      </w:r>
    </w:p>
    <w:p w14:paraId="0A3A66E4" w14:textId="77777777" w:rsidR="001A0DF5" w:rsidRPr="006E4783" w:rsidRDefault="001A0DF5">
      <w:pPr>
        <w:pStyle w:val="ListParagraph"/>
        <w:numPr>
          <w:ilvl w:val="1"/>
          <w:numId w:val="1"/>
        </w:numPr>
        <w:spacing w:after="0" w:line="240" w:lineRule="auto"/>
        <w:jc w:val="both"/>
        <w:rPr>
          <w:rFonts w:ascii="Times New Roman" w:eastAsia="Times New Roman" w:hAnsi="Times New Roman"/>
          <w:b/>
          <w:sz w:val="24"/>
          <w:szCs w:val="24"/>
          <w:lang w:eastAsia="lv-LV"/>
        </w:rPr>
      </w:pPr>
      <w:r w:rsidRPr="006E4783">
        <w:rPr>
          <w:rFonts w:ascii="Times New Roman" w:eastAsia="Times New Roman" w:hAnsi="Times New Roman"/>
          <w:b/>
          <w:sz w:val="24"/>
          <w:szCs w:val="24"/>
          <w:lang w:eastAsia="lv-LV"/>
        </w:rPr>
        <w:t>pasākuma mērķi;</w:t>
      </w:r>
    </w:p>
    <w:p w14:paraId="7D8A004E" w14:textId="48936BFB" w:rsidR="001A0DF5" w:rsidRPr="003C64E1" w:rsidRDefault="0044707E">
      <w:pPr>
        <w:pStyle w:val="ListParagraph"/>
        <w:numPr>
          <w:ilvl w:val="1"/>
          <w:numId w:val="1"/>
        </w:numPr>
        <w:spacing w:after="0" w:line="240" w:lineRule="auto"/>
        <w:jc w:val="both"/>
        <w:rPr>
          <w:rFonts w:ascii="Times New Roman" w:eastAsia="Times New Roman" w:hAnsi="Times New Roman"/>
          <w:sz w:val="24"/>
          <w:szCs w:val="24"/>
          <w:lang w:eastAsia="lv-LV"/>
        </w:rPr>
      </w:pPr>
      <w:r w:rsidRPr="003C64E1">
        <w:rPr>
          <w:rFonts w:ascii="Times New Roman" w:eastAsia="Times New Roman" w:hAnsi="Times New Roman"/>
          <w:sz w:val="24"/>
          <w:szCs w:val="24"/>
          <w:lang w:eastAsia="lv-LV"/>
        </w:rPr>
        <w:t xml:space="preserve">atlases kārtām </w:t>
      </w:r>
      <w:r w:rsidR="001A0DF5" w:rsidRPr="003C64E1">
        <w:rPr>
          <w:rFonts w:ascii="Times New Roman" w:eastAsia="Times New Roman" w:hAnsi="Times New Roman"/>
          <w:sz w:val="24"/>
          <w:szCs w:val="24"/>
          <w:lang w:eastAsia="lv-LV"/>
        </w:rPr>
        <w:t>pieejamo finansējumu;</w:t>
      </w:r>
    </w:p>
    <w:p w14:paraId="12371D00" w14:textId="1F21882F" w:rsidR="001A0DF5" w:rsidRPr="003C64E1" w:rsidRDefault="001A0DF5">
      <w:pPr>
        <w:pStyle w:val="ListParagraph"/>
        <w:numPr>
          <w:ilvl w:val="1"/>
          <w:numId w:val="1"/>
        </w:numPr>
        <w:spacing w:after="0" w:line="240" w:lineRule="auto"/>
        <w:jc w:val="both"/>
        <w:rPr>
          <w:rFonts w:ascii="Times New Roman" w:eastAsia="Times New Roman" w:hAnsi="Times New Roman"/>
          <w:b/>
          <w:sz w:val="24"/>
          <w:szCs w:val="24"/>
          <w:lang w:eastAsia="lv-LV"/>
        </w:rPr>
      </w:pPr>
      <w:r w:rsidRPr="003C64E1">
        <w:rPr>
          <w:rFonts w:ascii="Times New Roman" w:eastAsia="Times New Roman" w:hAnsi="Times New Roman"/>
          <w:sz w:val="24"/>
          <w:szCs w:val="24"/>
          <w:lang w:eastAsia="lv-LV"/>
        </w:rPr>
        <w:t xml:space="preserve">prasības Eiropas Reģionālās attīstības fonda (turpmāk - ERAF) projekta </w:t>
      </w:r>
      <w:r w:rsidR="007A26B0" w:rsidRPr="003C64E1">
        <w:rPr>
          <w:rFonts w:ascii="Times New Roman" w:eastAsia="Times New Roman" w:hAnsi="Times New Roman"/>
          <w:sz w:val="24"/>
          <w:szCs w:val="24"/>
          <w:lang w:eastAsia="lv-LV"/>
        </w:rPr>
        <w:t>(turpmāk – projekts) iesniedzēja</w:t>
      </w:r>
      <w:r w:rsidRPr="003C64E1">
        <w:rPr>
          <w:rFonts w:ascii="Times New Roman" w:eastAsia="Times New Roman" w:hAnsi="Times New Roman"/>
          <w:sz w:val="24"/>
          <w:szCs w:val="24"/>
          <w:lang w:eastAsia="lv-LV"/>
        </w:rPr>
        <w:t>m (turpmāk – projekta iesniedzējs) un projekta sadarbības partneriem</w:t>
      </w:r>
      <w:r w:rsidR="0030052F" w:rsidRPr="003C64E1">
        <w:rPr>
          <w:rFonts w:ascii="Times New Roman" w:eastAsia="Times New Roman" w:hAnsi="Times New Roman"/>
          <w:sz w:val="24"/>
          <w:szCs w:val="24"/>
          <w:lang w:eastAsia="lv-LV"/>
        </w:rPr>
        <w:t xml:space="preserve"> (</w:t>
      </w:r>
      <w:r w:rsidR="0030052F" w:rsidRPr="003C64E1">
        <w:rPr>
          <w:rFonts w:ascii="Times New Roman" w:hAnsi="Times New Roman"/>
          <w:b/>
          <w:sz w:val="24"/>
          <w:szCs w:val="24"/>
        </w:rPr>
        <w:t>pētniecības projekta īstenotājiem</w:t>
      </w:r>
      <w:r w:rsidR="0030052F" w:rsidRPr="0007517B">
        <w:rPr>
          <w:rFonts w:ascii="Times New Roman" w:eastAsia="Times New Roman" w:hAnsi="Times New Roman"/>
          <w:b/>
          <w:sz w:val="24"/>
          <w:szCs w:val="24"/>
          <w:lang w:eastAsia="lv-LV"/>
        </w:rPr>
        <w:t>)</w:t>
      </w:r>
      <w:r w:rsidRPr="003C64E1">
        <w:rPr>
          <w:rFonts w:ascii="Times New Roman" w:eastAsia="Times New Roman" w:hAnsi="Times New Roman"/>
          <w:b/>
          <w:sz w:val="24"/>
          <w:szCs w:val="24"/>
          <w:lang w:eastAsia="lv-LV"/>
        </w:rPr>
        <w:t>;</w:t>
      </w:r>
    </w:p>
    <w:p w14:paraId="67604F21" w14:textId="1B9F86E5" w:rsidR="001A0DF5" w:rsidRPr="003C64E1" w:rsidRDefault="00BB5C44">
      <w:pPr>
        <w:pStyle w:val="ListParagraph"/>
        <w:numPr>
          <w:ilvl w:val="1"/>
          <w:numId w:val="1"/>
        </w:numPr>
        <w:spacing w:after="0" w:line="240" w:lineRule="auto"/>
        <w:jc w:val="both"/>
        <w:rPr>
          <w:rFonts w:ascii="Times New Roman" w:eastAsia="Times New Roman" w:hAnsi="Times New Roman"/>
          <w:b/>
          <w:sz w:val="24"/>
          <w:szCs w:val="24"/>
          <w:lang w:eastAsia="lv-LV"/>
        </w:rPr>
      </w:pPr>
      <w:r w:rsidRPr="0007517B">
        <w:rPr>
          <w:rFonts w:ascii="Times New Roman" w:eastAsia="Times New Roman" w:hAnsi="Times New Roman"/>
          <w:b/>
          <w:sz w:val="24"/>
          <w:szCs w:val="24"/>
          <w:lang w:eastAsia="lv-LV"/>
        </w:rPr>
        <w:t xml:space="preserve">atbalstāmo darbību, izmaksu </w:t>
      </w:r>
      <w:proofErr w:type="spellStart"/>
      <w:r w:rsidRPr="0007517B">
        <w:rPr>
          <w:rFonts w:ascii="Times New Roman" w:eastAsia="Times New Roman" w:hAnsi="Times New Roman"/>
          <w:b/>
          <w:sz w:val="24"/>
          <w:szCs w:val="24"/>
          <w:lang w:eastAsia="lv-LV"/>
        </w:rPr>
        <w:t>attiecināmības</w:t>
      </w:r>
      <w:proofErr w:type="spellEnd"/>
      <w:r w:rsidRPr="0007517B">
        <w:rPr>
          <w:rFonts w:ascii="Times New Roman" w:eastAsia="Times New Roman" w:hAnsi="Times New Roman"/>
          <w:b/>
          <w:sz w:val="24"/>
          <w:szCs w:val="24"/>
          <w:lang w:eastAsia="lv-LV"/>
        </w:rPr>
        <w:t>, kā arī līguma vai vienošanās par projekta īstenošanu vienpusēja uzteikuma nosacījumus</w:t>
      </w:r>
      <w:r w:rsidR="001A0DF5" w:rsidRPr="003C64E1">
        <w:rPr>
          <w:rFonts w:ascii="Times New Roman" w:eastAsia="Times New Roman" w:hAnsi="Times New Roman"/>
          <w:b/>
          <w:sz w:val="24"/>
          <w:szCs w:val="24"/>
          <w:lang w:eastAsia="lv-LV"/>
        </w:rPr>
        <w:t>;</w:t>
      </w:r>
    </w:p>
    <w:p w14:paraId="222B0AB1" w14:textId="0AC92193" w:rsidR="00507AF3" w:rsidRPr="003C64E1" w:rsidRDefault="00507AF3" w:rsidP="00507AF3">
      <w:pPr>
        <w:pStyle w:val="ListParagraph"/>
        <w:numPr>
          <w:ilvl w:val="1"/>
          <w:numId w:val="1"/>
        </w:numPr>
        <w:spacing w:after="0" w:line="240" w:lineRule="auto"/>
        <w:jc w:val="both"/>
        <w:rPr>
          <w:rFonts w:ascii="Times New Roman" w:eastAsia="Times New Roman" w:hAnsi="Times New Roman"/>
          <w:b/>
          <w:sz w:val="24"/>
          <w:szCs w:val="24"/>
          <w:lang w:eastAsia="lv-LV"/>
        </w:rPr>
      </w:pPr>
      <w:r w:rsidRPr="003C64E1">
        <w:rPr>
          <w:rFonts w:ascii="Times New Roman" w:eastAsia="Times New Roman" w:hAnsi="Times New Roman"/>
          <w:b/>
          <w:sz w:val="24"/>
          <w:szCs w:val="24"/>
          <w:lang w:eastAsia="lv-LV"/>
        </w:rPr>
        <w:t>ar valsts atbalsta saņemšanu saistītos nosacījumus.</w:t>
      </w:r>
    </w:p>
    <w:p w14:paraId="6F450DEC" w14:textId="7FB2B88B" w:rsidR="003E2332" w:rsidRPr="003C64E1" w:rsidRDefault="003E2332" w:rsidP="0007517B">
      <w:pPr>
        <w:pStyle w:val="ListParagraph"/>
        <w:numPr>
          <w:ilvl w:val="0"/>
          <w:numId w:val="1"/>
        </w:numPr>
        <w:jc w:val="both"/>
        <w:rPr>
          <w:rFonts w:ascii="Times New Roman" w:hAnsi="Times New Roman"/>
          <w:sz w:val="24"/>
          <w:szCs w:val="24"/>
        </w:rPr>
      </w:pPr>
      <w:r w:rsidRPr="003C64E1">
        <w:rPr>
          <w:rFonts w:ascii="Times New Roman" w:hAnsi="Times New Roman"/>
          <w:sz w:val="24"/>
          <w:szCs w:val="24"/>
        </w:rPr>
        <w:t>Noteikumos lietoti šādi termini:</w:t>
      </w:r>
    </w:p>
    <w:p w14:paraId="4EBF1A48" w14:textId="77777777" w:rsidR="004A0B08" w:rsidRPr="003C64E1" w:rsidRDefault="00F618CB" w:rsidP="0007517B">
      <w:pPr>
        <w:pStyle w:val="ListParagraph"/>
        <w:numPr>
          <w:ilvl w:val="1"/>
          <w:numId w:val="1"/>
        </w:numPr>
        <w:jc w:val="both"/>
        <w:rPr>
          <w:rFonts w:ascii="Times New Roman" w:hAnsi="Times New Roman"/>
          <w:sz w:val="24"/>
          <w:szCs w:val="24"/>
        </w:rPr>
      </w:pPr>
      <w:r w:rsidRPr="003C64E1">
        <w:rPr>
          <w:rFonts w:ascii="Times New Roman" w:hAnsi="Times New Roman"/>
          <w:sz w:val="24"/>
          <w:szCs w:val="24"/>
        </w:rPr>
        <w:t>Projekta atlases padome – padome kompetences centra ietvaros, ku</w:t>
      </w:r>
      <w:r w:rsidR="004A0B08" w:rsidRPr="003C64E1">
        <w:rPr>
          <w:rFonts w:ascii="Times New Roman" w:hAnsi="Times New Roman"/>
          <w:sz w:val="24"/>
          <w:szCs w:val="24"/>
        </w:rPr>
        <w:t>ra:</w:t>
      </w:r>
    </w:p>
    <w:p w14:paraId="50AA99A2" w14:textId="7778EE74" w:rsidR="004A0B08" w:rsidRPr="003C64E1" w:rsidRDefault="004A0B08" w:rsidP="0007517B">
      <w:pPr>
        <w:pStyle w:val="ListParagraph"/>
        <w:numPr>
          <w:ilvl w:val="2"/>
          <w:numId w:val="1"/>
        </w:numPr>
        <w:jc w:val="both"/>
        <w:rPr>
          <w:rFonts w:ascii="Times New Roman" w:hAnsi="Times New Roman"/>
          <w:sz w:val="24"/>
          <w:szCs w:val="24"/>
        </w:rPr>
      </w:pPr>
      <w:r w:rsidRPr="003C64E1">
        <w:rPr>
          <w:rFonts w:ascii="Times New Roman" w:hAnsi="Times New Roman"/>
          <w:sz w:val="24"/>
          <w:szCs w:val="24"/>
        </w:rPr>
        <w:t xml:space="preserve">pārliecinās, ka pētniecības projektā ir analizēta un norādīta veicamo vai jau veikto investīciju lietderība un pamatotība, kā arī </w:t>
      </w:r>
      <w:proofErr w:type="spellStart"/>
      <w:r w:rsidRPr="003C64E1">
        <w:rPr>
          <w:rFonts w:ascii="Times New Roman" w:hAnsi="Times New Roman"/>
          <w:sz w:val="24"/>
          <w:szCs w:val="24"/>
        </w:rPr>
        <w:t>komercializācijas</w:t>
      </w:r>
      <w:proofErr w:type="spellEnd"/>
      <w:r w:rsidRPr="003C64E1">
        <w:rPr>
          <w:rFonts w:ascii="Times New Roman" w:hAnsi="Times New Roman"/>
          <w:sz w:val="24"/>
          <w:szCs w:val="24"/>
        </w:rPr>
        <w:t xml:space="preserve"> potenciāls;</w:t>
      </w:r>
    </w:p>
    <w:p w14:paraId="3BD4C427" w14:textId="2B5C6D9E" w:rsidR="004A0B08" w:rsidRPr="003C64E1" w:rsidRDefault="004A0B08" w:rsidP="0007517B">
      <w:pPr>
        <w:pStyle w:val="ListParagraph"/>
        <w:numPr>
          <w:ilvl w:val="2"/>
          <w:numId w:val="1"/>
        </w:numPr>
        <w:jc w:val="both"/>
        <w:rPr>
          <w:rFonts w:ascii="Times New Roman" w:hAnsi="Times New Roman"/>
          <w:sz w:val="24"/>
          <w:szCs w:val="24"/>
        </w:rPr>
      </w:pPr>
      <w:r w:rsidRPr="003C64E1">
        <w:rPr>
          <w:rFonts w:ascii="Times New Roman" w:hAnsi="Times New Roman"/>
          <w:sz w:val="24"/>
          <w:szCs w:val="24"/>
        </w:rPr>
        <w:t>pārliecinās, ka ir norādīta pētniecības projekta atbilstība definētajai kompetences centra attīstības stratēģijai;</w:t>
      </w:r>
    </w:p>
    <w:p w14:paraId="0F515441" w14:textId="07D1BBA9" w:rsidR="004A0B08" w:rsidRPr="003C64E1" w:rsidRDefault="004A0B08" w:rsidP="0007517B">
      <w:pPr>
        <w:pStyle w:val="ListParagraph"/>
        <w:numPr>
          <w:ilvl w:val="2"/>
          <w:numId w:val="1"/>
        </w:numPr>
        <w:jc w:val="both"/>
        <w:rPr>
          <w:rFonts w:ascii="Times New Roman" w:hAnsi="Times New Roman"/>
          <w:sz w:val="24"/>
          <w:szCs w:val="24"/>
        </w:rPr>
      </w:pPr>
      <w:r w:rsidRPr="003C64E1">
        <w:rPr>
          <w:rFonts w:ascii="Times New Roman" w:hAnsi="Times New Roman"/>
          <w:sz w:val="24"/>
          <w:szCs w:val="24"/>
        </w:rPr>
        <w:t>pārliecinās, ka pētniecības projektā definētie mērķi ir sasniedzami;</w:t>
      </w:r>
    </w:p>
    <w:p w14:paraId="290BFB11" w14:textId="637B6E1F" w:rsidR="004A0B08" w:rsidRPr="003C64E1" w:rsidRDefault="004A0B08" w:rsidP="00547F24">
      <w:pPr>
        <w:pStyle w:val="ListParagraph"/>
        <w:numPr>
          <w:ilvl w:val="2"/>
          <w:numId w:val="1"/>
        </w:numPr>
        <w:jc w:val="both"/>
        <w:rPr>
          <w:rFonts w:ascii="Times New Roman" w:hAnsi="Times New Roman"/>
          <w:sz w:val="24"/>
          <w:szCs w:val="24"/>
        </w:rPr>
      </w:pPr>
      <w:r w:rsidRPr="003C64E1">
        <w:rPr>
          <w:rFonts w:ascii="Times New Roman" w:hAnsi="Times New Roman"/>
          <w:sz w:val="24"/>
          <w:szCs w:val="24"/>
        </w:rPr>
        <w:t>lemj par eksperta piesaisti pētniecības projekta vērtēšanai;</w:t>
      </w:r>
    </w:p>
    <w:p w14:paraId="360908C7" w14:textId="578E0937" w:rsidR="00F618CB" w:rsidRPr="003C64E1" w:rsidRDefault="004A0B08" w:rsidP="0007517B">
      <w:pPr>
        <w:pStyle w:val="ListParagraph"/>
        <w:numPr>
          <w:ilvl w:val="2"/>
          <w:numId w:val="1"/>
        </w:numPr>
        <w:jc w:val="both"/>
        <w:rPr>
          <w:rFonts w:ascii="Times New Roman" w:hAnsi="Times New Roman"/>
          <w:sz w:val="24"/>
          <w:szCs w:val="24"/>
        </w:rPr>
      </w:pPr>
      <w:r w:rsidRPr="003C64E1">
        <w:rPr>
          <w:rFonts w:ascii="Times New Roman" w:hAnsi="Times New Roman"/>
          <w:sz w:val="24"/>
          <w:szCs w:val="24"/>
        </w:rPr>
        <w:t>lemj par pētniecības projekta apstiprināšanu vai noraidīšanu</w:t>
      </w:r>
      <w:r w:rsidR="00346520" w:rsidRPr="003C64E1">
        <w:rPr>
          <w:rFonts w:ascii="Times New Roman" w:hAnsi="Times New Roman"/>
          <w:sz w:val="24"/>
          <w:szCs w:val="24"/>
        </w:rPr>
        <w:t>;</w:t>
      </w:r>
    </w:p>
    <w:p w14:paraId="5F3E44AD" w14:textId="77777777" w:rsidR="004A0B08" w:rsidRPr="003C64E1" w:rsidRDefault="004A0B08" w:rsidP="0007517B">
      <w:pPr>
        <w:pStyle w:val="ListParagraph"/>
        <w:numPr>
          <w:ilvl w:val="2"/>
          <w:numId w:val="1"/>
        </w:numPr>
        <w:jc w:val="both"/>
        <w:rPr>
          <w:rFonts w:ascii="Times New Roman" w:hAnsi="Times New Roman"/>
          <w:sz w:val="24"/>
          <w:szCs w:val="24"/>
        </w:rPr>
      </w:pPr>
      <w:r w:rsidRPr="003C64E1">
        <w:rPr>
          <w:rFonts w:ascii="Times New Roman" w:hAnsi="Times New Roman"/>
          <w:sz w:val="24"/>
          <w:szCs w:val="24"/>
        </w:rPr>
        <w:t>seko līdzi, lai pētniecības projektos tiek izpildīti noteiktie starpposmu rezultātu rādītāji katram pētniecības projektam;</w:t>
      </w:r>
    </w:p>
    <w:p w14:paraId="72AACCBB" w14:textId="5BE73255" w:rsidR="004A0B08" w:rsidRPr="003C64E1" w:rsidRDefault="004A0B08" w:rsidP="0007517B">
      <w:pPr>
        <w:pStyle w:val="ListParagraph"/>
        <w:numPr>
          <w:ilvl w:val="2"/>
          <w:numId w:val="1"/>
        </w:numPr>
        <w:jc w:val="both"/>
        <w:rPr>
          <w:rFonts w:ascii="Times New Roman" w:hAnsi="Times New Roman"/>
          <w:sz w:val="24"/>
          <w:szCs w:val="24"/>
        </w:rPr>
      </w:pPr>
      <w:r w:rsidRPr="003C64E1">
        <w:rPr>
          <w:rFonts w:ascii="Times New Roman" w:hAnsi="Times New Roman"/>
          <w:sz w:val="24"/>
          <w:szCs w:val="24"/>
        </w:rPr>
        <w:t>seko līdzi, lai tiktu sasniegti kompetences centra sasniedzamie darbības rezultātu un ieguldījumu atdeves rādītāji</w:t>
      </w:r>
      <w:r w:rsidR="00873D34" w:rsidRPr="003C64E1">
        <w:rPr>
          <w:rFonts w:ascii="Times New Roman" w:hAnsi="Times New Roman"/>
          <w:sz w:val="24"/>
          <w:szCs w:val="24"/>
        </w:rPr>
        <w:t>;</w:t>
      </w:r>
    </w:p>
    <w:p w14:paraId="2A38B0E6" w14:textId="7685C3BA" w:rsidR="00873D34" w:rsidRPr="003C64E1" w:rsidRDefault="00873D34" w:rsidP="0007517B">
      <w:pPr>
        <w:pStyle w:val="ListParagraph"/>
        <w:numPr>
          <w:ilvl w:val="2"/>
          <w:numId w:val="1"/>
        </w:numPr>
        <w:jc w:val="both"/>
        <w:rPr>
          <w:rFonts w:ascii="Times New Roman" w:hAnsi="Times New Roman"/>
          <w:sz w:val="24"/>
          <w:szCs w:val="24"/>
        </w:rPr>
      </w:pPr>
      <w:r w:rsidRPr="003C64E1">
        <w:rPr>
          <w:rFonts w:ascii="Times New Roman" w:hAnsi="Times New Roman"/>
          <w:sz w:val="24"/>
          <w:szCs w:val="24"/>
        </w:rPr>
        <w:lastRenderedPageBreak/>
        <w:t>ja nepieciešams, piesaista ekspertus pirms pētniecības projekta noslēgumu maksājuma veikšanas pētniecības projekta rezultātu izvērtēšanai, lai gūtu pārliecību, ka veiktie ieguldījumi ir bijuši lietderīgi un pamatoti;</w:t>
      </w:r>
    </w:p>
    <w:p w14:paraId="487CCB08" w14:textId="4FB8C39C" w:rsidR="00873D34" w:rsidRPr="003C64E1" w:rsidRDefault="00873D34" w:rsidP="0007517B">
      <w:pPr>
        <w:pStyle w:val="ListParagraph"/>
        <w:numPr>
          <w:ilvl w:val="2"/>
          <w:numId w:val="1"/>
        </w:numPr>
        <w:jc w:val="both"/>
        <w:rPr>
          <w:rFonts w:ascii="Times New Roman" w:hAnsi="Times New Roman"/>
          <w:sz w:val="24"/>
          <w:szCs w:val="24"/>
        </w:rPr>
      </w:pPr>
      <w:r w:rsidRPr="003C64E1">
        <w:rPr>
          <w:rFonts w:ascii="Times New Roman" w:hAnsi="Times New Roman"/>
          <w:sz w:val="24"/>
          <w:szCs w:val="24"/>
        </w:rPr>
        <w:t>pēc nepieciešamības veic citas funkcijas, kuras saistītas ar pētniecības projektu vērtēšanu, atlasi, uzraudzību un rezultātu nodrošināšanu.</w:t>
      </w:r>
    </w:p>
    <w:p w14:paraId="7DD15C00" w14:textId="5206B7E9" w:rsidR="00873D34" w:rsidRPr="003C64E1" w:rsidRDefault="00873D34" w:rsidP="0007517B">
      <w:pPr>
        <w:pStyle w:val="ListParagraph"/>
        <w:numPr>
          <w:ilvl w:val="1"/>
          <w:numId w:val="1"/>
        </w:numPr>
        <w:jc w:val="both"/>
        <w:rPr>
          <w:rFonts w:ascii="Times New Roman" w:hAnsi="Times New Roman"/>
          <w:sz w:val="24"/>
          <w:szCs w:val="24"/>
        </w:rPr>
      </w:pPr>
      <w:r w:rsidRPr="003C64E1">
        <w:rPr>
          <w:rFonts w:ascii="Times New Roman" w:hAnsi="Times New Roman"/>
          <w:sz w:val="24"/>
          <w:szCs w:val="24"/>
        </w:rPr>
        <w:t xml:space="preserve">Saistītās personas šo noteikumu izpratnē atbilst </w:t>
      </w:r>
      <w:r w:rsidR="003E7923" w:rsidRPr="003C64E1">
        <w:rPr>
          <w:rFonts w:ascii="Times New Roman" w:hAnsi="Times New Roman"/>
          <w:b/>
          <w:sz w:val="24"/>
          <w:szCs w:val="24"/>
        </w:rPr>
        <w:t>Komisijas 2014.gada 17.jūnija Regulas (ES) Nr. 651/2014, ar ko noteiktas atbalsta kategorijas atzīst par saderīgām ar iekšējo tirgu, piemērojot Līguma 107. un 108. pantu (Eiropas Savienības Oficiālais Vēstnesis, 2014. gada 26. jūnijs, Nr. L 187) (turpmāk – Komisijas regula Nr.651/2014)</w:t>
      </w:r>
      <w:r w:rsidR="003E7923" w:rsidRPr="003C64E1">
        <w:rPr>
          <w:rFonts w:ascii="Times New Roman" w:hAnsi="Times New Roman"/>
          <w:sz w:val="24"/>
          <w:szCs w:val="24"/>
        </w:rPr>
        <w:t xml:space="preserve"> </w:t>
      </w:r>
      <w:r w:rsidRPr="003C64E1">
        <w:rPr>
          <w:rFonts w:ascii="Times New Roman" w:hAnsi="Times New Roman"/>
          <w:sz w:val="24"/>
          <w:szCs w:val="24"/>
        </w:rPr>
        <w:t>1.pielikumā noteiktajai saistīto komersantu definīcijai.</w:t>
      </w:r>
    </w:p>
    <w:p w14:paraId="63C37A96" w14:textId="66CA52BD" w:rsidR="00873D34" w:rsidRPr="003C64E1" w:rsidRDefault="00873D34" w:rsidP="0007517B">
      <w:pPr>
        <w:pStyle w:val="ListParagraph"/>
        <w:numPr>
          <w:ilvl w:val="1"/>
          <w:numId w:val="1"/>
        </w:numPr>
        <w:jc w:val="both"/>
        <w:rPr>
          <w:rFonts w:ascii="Times New Roman" w:hAnsi="Times New Roman"/>
          <w:sz w:val="24"/>
          <w:szCs w:val="24"/>
        </w:rPr>
      </w:pPr>
      <w:r w:rsidRPr="003C64E1">
        <w:rPr>
          <w:rFonts w:ascii="Times New Roman" w:hAnsi="Times New Roman"/>
          <w:sz w:val="24"/>
          <w:szCs w:val="24"/>
        </w:rPr>
        <w:t xml:space="preserve">Viens vienots uzņēmums ir tāds uzņēmums, kas atbilst </w:t>
      </w:r>
      <w:r w:rsidR="005028B6" w:rsidRPr="003C64E1">
        <w:rPr>
          <w:rFonts w:ascii="Times New Roman" w:hAnsi="Times New Roman"/>
          <w:b/>
          <w:sz w:val="24"/>
          <w:szCs w:val="24"/>
        </w:rPr>
        <w:t xml:space="preserve">Eiropas Komisijas 2013. gada 18. decembra Regulas Nr. 1407/2013 par Līguma par Eiropas Savienības darbību 107. un 108. panta piemērošanu </w:t>
      </w:r>
      <w:r w:rsidR="005028B6" w:rsidRPr="0007517B">
        <w:rPr>
          <w:rFonts w:ascii="Times New Roman" w:hAnsi="Times New Roman"/>
          <w:b/>
          <w:i/>
          <w:sz w:val="24"/>
          <w:szCs w:val="24"/>
        </w:rPr>
        <w:t xml:space="preserve">de </w:t>
      </w:r>
      <w:proofErr w:type="spellStart"/>
      <w:r w:rsidR="005028B6" w:rsidRPr="0007517B">
        <w:rPr>
          <w:rFonts w:ascii="Times New Roman" w:hAnsi="Times New Roman"/>
          <w:b/>
          <w:i/>
          <w:sz w:val="24"/>
          <w:szCs w:val="24"/>
        </w:rPr>
        <w:t>minimis</w:t>
      </w:r>
      <w:proofErr w:type="spellEnd"/>
      <w:r w:rsidR="005028B6" w:rsidRPr="003C64E1">
        <w:rPr>
          <w:rFonts w:ascii="Times New Roman" w:hAnsi="Times New Roman"/>
          <w:b/>
          <w:sz w:val="24"/>
          <w:szCs w:val="24"/>
        </w:rPr>
        <w:t xml:space="preserve"> atbalstam (turpmāk – Komisijas regula Nr. 1407/2013)</w:t>
      </w:r>
      <w:r w:rsidRPr="003C64E1">
        <w:rPr>
          <w:rFonts w:ascii="Times New Roman" w:hAnsi="Times New Roman"/>
          <w:sz w:val="24"/>
          <w:szCs w:val="24"/>
        </w:rPr>
        <w:t xml:space="preserve"> 2. panta 2. punktā minētajiem kritērijiem.</w:t>
      </w:r>
    </w:p>
    <w:p w14:paraId="333F4514" w14:textId="372723B8" w:rsidR="0088521A" w:rsidRPr="003C64E1" w:rsidRDefault="0088521A" w:rsidP="0088521A">
      <w:pPr>
        <w:pStyle w:val="ListParagraph"/>
        <w:numPr>
          <w:ilvl w:val="1"/>
          <w:numId w:val="1"/>
        </w:numPr>
        <w:jc w:val="both"/>
        <w:rPr>
          <w:rFonts w:ascii="Times New Roman" w:hAnsi="Times New Roman"/>
          <w:b/>
          <w:sz w:val="24"/>
          <w:szCs w:val="24"/>
        </w:rPr>
      </w:pPr>
      <w:r w:rsidRPr="003C64E1">
        <w:rPr>
          <w:rFonts w:ascii="Times New Roman" w:hAnsi="Times New Roman"/>
          <w:b/>
          <w:sz w:val="24"/>
          <w:szCs w:val="24"/>
        </w:rPr>
        <w:t>Pētniecības un zināšanu izplatīšanas organizācija šo noteikumu izpratnē atbilst Komisijas regulas Nr.651/2014 2.panta 83.punktam.</w:t>
      </w:r>
    </w:p>
    <w:p w14:paraId="01DEFEC0" w14:textId="04B10E82" w:rsidR="001F71B4" w:rsidRPr="003C64E1" w:rsidRDefault="001F71B4" w:rsidP="0007517B">
      <w:pPr>
        <w:pStyle w:val="ListParagraph"/>
        <w:numPr>
          <w:ilvl w:val="1"/>
          <w:numId w:val="1"/>
        </w:numPr>
        <w:jc w:val="both"/>
        <w:rPr>
          <w:rFonts w:ascii="Times New Roman" w:hAnsi="Times New Roman"/>
          <w:sz w:val="24"/>
          <w:szCs w:val="24"/>
        </w:rPr>
      </w:pPr>
      <w:r w:rsidRPr="003C64E1">
        <w:rPr>
          <w:rFonts w:ascii="Times New Roman" w:hAnsi="Times New Roman"/>
          <w:sz w:val="24"/>
          <w:szCs w:val="24"/>
        </w:rPr>
        <w:t xml:space="preserve">Sadarbības partneris </w:t>
      </w:r>
      <w:r w:rsidR="00522DDE" w:rsidRPr="003C64E1">
        <w:rPr>
          <w:rFonts w:ascii="Times New Roman" w:hAnsi="Times New Roman"/>
          <w:b/>
          <w:sz w:val="24"/>
          <w:szCs w:val="24"/>
        </w:rPr>
        <w:t>(pētniecības projekta īstenotājs)</w:t>
      </w:r>
      <w:r w:rsidR="00522DDE" w:rsidRPr="003C64E1">
        <w:rPr>
          <w:rFonts w:ascii="Times New Roman" w:hAnsi="Times New Roman"/>
          <w:sz w:val="24"/>
          <w:szCs w:val="24"/>
        </w:rPr>
        <w:t xml:space="preserve"> </w:t>
      </w:r>
      <w:r w:rsidRPr="003C64E1">
        <w:rPr>
          <w:rFonts w:ascii="Times New Roman" w:hAnsi="Times New Roman"/>
          <w:sz w:val="24"/>
          <w:szCs w:val="24"/>
        </w:rPr>
        <w:t>– jebkurš komersants, uzņēmums</w:t>
      </w:r>
      <w:r w:rsidR="00522DDE" w:rsidRPr="003C64E1">
        <w:rPr>
          <w:rFonts w:ascii="Times New Roman" w:hAnsi="Times New Roman"/>
          <w:sz w:val="24"/>
          <w:szCs w:val="24"/>
        </w:rPr>
        <w:t xml:space="preserve">, </w:t>
      </w:r>
      <w:r w:rsidR="00522DDE" w:rsidRPr="003C64E1">
        <w:rPr>
          <w:rFonts w:ascii="Times New Roman" w:hAnsi="Times New Roman"/>
          <w:b/>
          <w:sz w:val="24"/>
          <w:szCs w:val="24"/>
        </w:rPr>
        <w:t>atzīta lauksaimniecības pakalpojumu kooperatīvā sabiedrība</w:t>
      </w:r>
      <w:r w:rsidR="0088521A" w:rsidRPr="003C64E1">
        <w:rPr>
          <w:rFonts w:ascii="Times New Roman" w:hAnsi="Times New Roman"/>
          <w:b/>
          <w:sz w:val="24"/>
          <w:szCs w:val="24"/>
        </w:rPr>
        <w:t xml:space="preserve"> vai</w:t>
      </w:r>
      <w:r w:rsidRPr="003C64E1">
        <w:rPr>
          <w:rFonts w:ascii="Times New Roman" w:hAnsi="Times New Roman"/>
          <w:b/>
          <w:sz w:val="24"/>
          <w:szCs w:val="24"/>
        </w:rPr>
        <w:t xml:space="preserve"> </w:t>
      </w:r>
      <w:r w:rsidR="0088521A" w:rsidRPr="003C64E1">
        <w:rPr>
          <w:rFonts w:ascii="Times New Roman" w:hAnsi="Times New Roman"/>
          <w:b/>
          <w:sz w:val="24"/>
          <w:szCs w:val="24"/>
        </w:rPr>
        <w:t>pētniecības un zināšanu izplatīšanas organizācija</w:t>
      </w:r>
      <w:r w:rsidRPr="003C64E1">
        <w:rPr>
          <w:rFonts w:ascii="Times New Roman" w:hAnsi="Times New Roman"/>
          <w:b/>
          <w:sz w:val="24"/>
          <w:szCs w:val="24"/>
        </w:rPr>
        <w:t xml:space="preserve">, kura </w:t>
      </w:r>
      <w:r w:rsidR="00C04E41" w:rsidRPr="003C64E1">
        <w:rPr>
          <w:rFonts w:ascii="Times New Roman" w:hAnsi="Times New Roman"/>
          <w:b/>
          <w:sz w:val="24"/>
          <w:szCs w:val="24"/>
        </w:rPr>
        <w:t>plāno veikt pētniecības projektu kompetences centra ietvaros un</w:t>
      </w:r>
      <w:r w:rsidR="00C04E41" w:rsidRPr="003C64E1">
        <w:rPr>
          <w:rFonts w:ascii="Times New Roman" w:hAnsi="Times New Roman"/>
          <w:sz w:val="24"/>
          <w:szCs w:val="24"/>
        </w:rPr>
        <w:t xml:space="preserve"> </w:t>
      </w:r>
      <w:r w:rsidRPr="003C64E1">
        <w:rPr>
          <w:rFonts w:ascii="Times New Roman" w:hAnsi="Times New Roman"/>
          <w:sz w:val="24"/>
          <w:szCs w:val="24"/>
        </w:rPr>
        <w:t xml:space="preserve">atbilst šo noteikumu </w:t>
      </w:r>
      <w:r w:rsidR="00F758BD" w:rsidRPr="003C64E1">
        <w:rPr>
          <w:rFonts w:ascii="Times New Roman" w:hAnsi="Times New Roman"/>
          <w:b/>
          <w:sz w:val="24"/>
          <w:szCs w:val="24"/>
        </w:rPr>
        <w:t>17</w:t>
      </w:r>
      <w:r w:rsidRPr="003C64E1">
        <w:rPr>
          <w:rFonts w:ascii="Times New Roman" w:hAnsi="Times New Roman"/>
          <w:b/>
          <w:sz w:val="24"/>
          <w:szCs w:val="24"/>
        </w:rPr>
        <w:t>.</w:t>
      </w:r>
      <w:r w:rsidR="000F08B4" w:rsidRPr="003C64E1">
        <w:rPr>
          <w:rFonts w:ascii="Times New Roman" w:hAnsi="Times New Roman"/>
          <w:b/>
          <w:sz w:val="24"/>
          <w:szCs w:val="24"/>
        </w:rPr>
        <w:t>5.</w:t>
      </w:r>
      <w:r w:rsidR="004F72B2" w:rsidRPr="003C64E1">
        <w:rPr>
          <w:rFonts w:ascii="Times New Roman" w:hAnsi="Times New Roman"/>
          <w:b/>
          <w:sz w:val="24"/>
          <w:szCs w:val="24"/>
        </w:rPr>
        <w:t>apakšpunktā</w:t>
      </w:r>
      <w:r w:rsidRPr="003C64E1">
        <w:rPr>
          <w:rFonts w:ascii="Times New Roman" w:hAnsi="Times New Roman"/>
          <w:sz w:val="24"/>
          <w:szCs w:val="24"/>
        </w:rPr>
        <w:t xml:space="preserve"> un </w:t>
      </w:r>
      <w:r w:rsidR="000F08B4" w:rsidRPr="003C64E1">
        <w:rPr>
          <w:rFonts w:ascii="Times New Roman" w:hAnsi="Times New Roman"/>
          <w:sz w:val="24"/>
          <w:szCs w:val="24"/>
        </w:rPr>
        <w:t>19</w:t>
      </w:r>
      <w:r w:rsidRPr="003C64E1">
        <w:rPr>
          <w:rFonts w:ascii="Times New Roman" w:hAnsi="Times New Roman"/>
          <w:sz w:val="24"/>
          <w:szCs w:val="24"/>
        </w:rPr>
        <w:t>.punktā minētajām prasībām sadarbības partnerim;</w:t>
      </w:r>
    </w:p>
    <w:p w14:paraId="46EBAA27" w14:textId="79165EB3" w:rsidR="001F71B4" w:rsidRPr="003C64E1" w:rsidRDefault="001F71B4">
      <w:pPr>
        <w:pStyle w:val="ListParagraph"/>
        <w:numPr>
          <w:ilvl w:val="1"/>
          <w:numId w:val="1"/>
        </w:numPr>
        <w:jc w:val="both"/>
        <w:rPr>
          <w:rFonts w:ascii="Times New Roman" w:hAnsi="Times New Roman"/>
          <w:sz w:val="24"/>
          <w:szCs w:val="24"/>
        </w:rPr>
      </w:pPr>
      <w:r w:rsidRPr="003C64E1">
        <w:rPr>
          <w:rFonts w:ascii="Times New Roman" w:hAnsi="Times New Roman"/>
          <w:sz w:val="24"/>
          <w:szCs w:val="24"/>
        </w:rPr>
        <w:t>Pētniecības projekts – jebkurš individuālais pētījuma projekts vai sadarbības pētījuma projekts, kur</w:t>
      </w:r>
      <w:r w:rsidR="00CF54F1" w:rsidRPr="003C64E1">
        <w:rPr>
          <w:rFonts w:ascii="Times New Roman" w:hAnsi="Times New Roman"/>
          <w:sz w:val="24"/>
          <w:szCs w:val="24"/>
        </w:rPr>
        <w:t xml:space="preserve">u </w:t>
      </w:r>
      <w:r w:rsidR="00CF54F1" w:rsidRPr="003C64E1">
        <w:rPr>
          <w:rFonts w:ascii="Times New Roman" w:hAnsi="Times New Roman"/>
          <w:b/>
          <w:sz w:val="24"/>
          <w:szCs w:val="24"/>
        </w:rPr>
        <w:t>ir</w:t>
      </w:r>
      <w:r w:rsidRPr="003C64E1">
        <w:rPr>
          <w:rFonts w:ascii="Times New Roman" w:hAnsi="Times New Roman"/>
          <w:b/>
          <w:sz w:val="24"/>
          <w:szCs w:val="24"/>
        </w:rPr>
        <w:t xml:space="preserve"> </w:t>
      </w:r>
      <w:r w:rsidR="003B0C59" w:rsidRPr="003C64E1">
        <w:rPr>
          <w:rFonts w:ascii="Times New Roman" w:hAnsi="Times New Roman"/>
          <w:b/>
          <w:sz w:val="24"/>
          <w:szCs w:val="24"/>
        </w:rPr>
        <w:t>apstiprinājusi</w:t>
      </w:r>
      <w:r w:rsidR="003B0C59" w:rsidRPr="003C64E1">
        <w:rPr>
          <w:rFonts w:ascii="Times New Roman" w:hAnsi="Times New Roman"/>
          <w:sz w:val="24"/>
          <w:szCs w:val="24"/>
        </w:rPr>
        <w:t xml:space="preserve"> </w:t>
      </w:r>
      <w:r w:rsidRPr="003C64E1">
        <w:rPr>
          <w:rFonts w:ascii="Times New Roman" w:hAnsi="Times New Roman"/>
          <w:sz w:val="24"/>
          <w:szCs w:val="24"/>
        </w:rPr>
        <w:t>projektu atlases padome.</w:t>
      </w:r>
    </w:p>
    <w:p w14:paraId="56D74F21" w14:textId="14D945E1" w:rsidR="001F71B4" w:rsidRPr="0007517B" w:rsidRDefault="00873D34" w:rsidP="0007517B">
      <w:pPr>
        <w:pStyle w:val="ListParagraph"/>
        <w:numPr>
          <w:ilvl w:val="1"/>
          <w:numId w:val="1"/>
        </w:numPr>
        <w:jc w:val="both"/>
        <w:rPr>
          <w:rFonts w:ascii="Times New Roman" w:hAnsi="Times New Roman"/>
          <w:sz w:val="24"/>
          <w:szCs w:val="24"/>
        </w:rPr>
      </w:pPr>
      <w:r w:rsidRPr="003C64E1">
        <w:rPr>
          <w:rFonts w:ascii="Times New Roman" w:hAnsi="Times New Roman"/>
          <w:sz w:val="24"/>
          <w:szCs w:val="24"/>
        </w:rPr>
        <w:t xml:space="preserve">Individuālais pētījuma projekts – pētījuma projekts, kuru īsteno viens </w:t>
      </w:r>
      <w:r w:rsidR="001F71B4" w:rsidRPr="003C64E1">
        <w:rPr>
          <w:rFonts w:ascii="Times New Roman" w:hAnsi="Times New Roman"/>
          <w:sz w:val="24"/>
          <w:szCs w:val="24"/>
        </w:rPr>
        <w:t>pētījuma īstenotājs.</w:t>
      </w:r>
    </w:p>
    <w:p w14:paraId="4F68568D" w14:textId="2A771C07" w:rsidR="00873D34" w:rsidRPr="0007517B" w:rsidRDefault="00873D34" w:rsidP="0007517B">
      <w:pPr>
        <w:pStyle w:val="ListParagraph"/>
        <w:numPr>
          <w:ilvl w:val="1"/>
          <w:numId w:val="1"/>
        </w:numPr>
        <w:jc w:val="both"/>
        <w:rPr>
          <w:rFonts w:ascii="Times New Roman" w:hAnsi="Times New Roman"/>
          <w:sz w:val="24"/>
          <w:szCs w:val="24"/>
        </w:rPr>
      </w:pPr>
      <w:r w:rsidRPr="003C64E1">
        <w:rPr>
          <w:rFonts w:ascii="Times New Roman" w:hAnsi="Times New Roman"/>
          <w:sz w:val="24"/>
          <w:szCs w:val="24"/>
        </w:rPr>
        <w:t>Sadarbības pētījuma projekts</w:t>
      </w:r>
      <w:r w:rsidR="001F71B4" w:rsidRPr="003C64E1">
        <w:rPr>
          <w:rFonts w:ascii="Times New Roman" w:hAnsi="Times New Roman"/>
          <w:sz w:val="24"/>
          <w:szCs w:val="24"/>
        </w:rPr>
        <w:t xml:space="preserve"> – projekts, kuru īsteno vadošais pētījuma īstenotājs kopā ar vienu vai vairākiem sadarbības partneriem un nodrošina efektīvu sadarbību.</w:t>
      </w:r>
    </w:p>
    <w:p w14:paraId="01BD65CA" w14:textId="31DD5CC6" w:rsidR="008D52C9" w:rsidRPr="003C64E1" w:rsidRDefault="008D52C9" w:rsidP="0007517B">
      <w:pPr>
        <w:pStyle w:val="ListParagraph"/>
        <w:numPr>
          <w:ilvl w:val="1"/>
          <w:numId w:val="1"/>
        </w:numPr>
        <w:jc w:val="both"/>
        <w:rPr>
          <w:rFonts w:ascii="Times New Roman" w:hAnsi="Times New Roman"/>
          <w:b/>
          <w:sz w:val="24"/>
          <w:szCs w:val="24"/>
        </w:rPr>
      </w:pPr>
      <w:r w:rsidRPr="003C64E1">
        <w:rPr>
          <w:rFonts w:ascii="Times New Roman" w:hAnsi="Times New Roman"/>
          <w:b/>
          <w:sz w:val="24"/>
          <w:szCs w:val="24"/>
        </w:rPr>
        <w:t>Efektīva sadarbība</w:t>
      </w:r>
      <w:r w:rsidR="003B0C59" w:rsidRPr="0007517B">
        <w:rPr>
          <w:rFonts w:ascii="Times New Roman" w:hAnsi="Times New Roman"/>
          <w:b/>
          <w:sz w:val="24"/>
          <w:szCs w:val="24"/>
        </w:rPr>
        <w:t xml:space="preserve"> šo noteikumu izpratnē atbilst Komisijas regulas Nr. 651/2014 </w:t>
      </w:r>
      <w:r w:rsidR="009362F3" w:rsidRPr="0007517B">
        <w:rPr>
          <w:rFonts w:ascii="Times New Roman" w:hAnsi="Times New Roman"/>
          <w:b/>
          <w:sz w:val="24"/>
          <w:szCs w:val="24"/>
        </w:rPr>
        <w:t>2.panta 90.punktam.</w:t>
      </w:r>
    </w:p>
    <w:p w14:paraId="7A7A5F0D" w14:textId="6B65907D" w:rsidR="009C265B" w:rsidRPr="003C64E1" w:rsidRDefault="009C265B" w:rsidP="0007517B">
      <w:pPr>
        <w:pStyle w:val="ListParagraph"/>
        <w:numPr>
          <w:ilvl w:val="1"/>
          <w:numId w:val="1"/>
        </w:numPr>
        <w:jc w:val="both"/>
        <w:rPr>
          <w:rFonts w:ascii="Times New Roman" w:hAnsi="Times New Roman"/>
          <w:b/>
          <w:sz w:val="24"/>
          <w:szCs w:val="24"/>
        </w:rPr>
      </w:pPr>
      <w:r w:rsidRPr="003C64E1">
        <w:rPr>
          <w:rFonts w:ascii="Times New Roman" w:hAnsi="Times New Roman"/>
          <w:b/>
          <w:sz w:val="24"/>
          <w:szCs w:val="24"/>
        </w:rPr>
        <w:t xml:space="preserve">Jaundibināts </w:t>
      </w:r>
      <w:r w:rsidR="0003229F" w:rsidRPr="003C64E1">
        <w:rPr>
          <w:rFonts w:ascii="Times New Roman" w:hAnsi="Times New Roman"/>
          <w:b/>
          <w:sz w:val="24"/>
          <w:szCs w:val="24"/>
        </w:rPr>
        <w:t>komersants</w:t>
      </w:r>
      <w:r w:rsidRPr="003C64E1">
        <w:rPr>
          <w:rFonts w:ascii="Times New Roman" w:hAnsi="Times New Roman"/>
          <w:b/>
          <w:sz w:val="24"/>
          <w:szCs w:val="24"/>
        </w:rPr>
        <w:t xml:space="preserve"> ir </w:t>
      </w:r>
      <w:r w:rsidR="0003229F" w:rsidRPr="003C64E1">
        <w:rPr>
          <w:rFonts w:ascii="Times New Roman" w:hAnsi="Times New Roman"/>
          <w:b/>
          <w:sz w:val="24"/>
          <w:szCs w:val="24"/>
        </w:rPr>
        <w:t>komersants</w:t>
      </w:r>
      <w:r w:rsidRPr="003C64E1">
        <w:rPr>
          <w:rFonts w:ascii="Times New Roman" w:hAnsi="Times New Roman"/>
          <w:b/>
          <w:sz w:val="24"/>
          <w:szCs w:val="24"/>
        </w:rPr>
        <w:t>, kas tiek veidots ar mērķi komercializēt kompetences centra ietvaros radītos pētījumu rezultātus un tam tiek nodotas tiesības uz jaunradīto intelektuālo īpašumu, ko tas tālāk izmanto savā saimnieciskajā darbībā.</w:t>
      </w:r>
    </w:p>
    <w:p w14:paraId="6CF1FEEB" w14:textId="77777777" w:rsidR="001A0DF5" w:rsidRPr="003C64E1" w:rsidRDefault="001A0DF5" w:rsidP="0007517B">
      <w:pPr>
        <w:pStyle w:val="ListParagraph"/>
        <w:numPr>
          <w:ilvl w:val="0"/>
          <w:numId w:val="1"/>
        </w:numPr>
        <w:jc w:val="both"/>
        <w:rPr>
          <w:rFonts w:ascii="Times New Roman" w:hAnsi="Times New Roman"/>
          <w:sz w:val="24"/>
          <w:szCs w:val="24"/>
        </w:rPr>
      </w:pPr>
      <w:r w:rsidRPr="003C64E1">
        <w:rPr>
          <w:rFonts w:ascii="Times New Roman" w:hAnsi="Times New Roman"/>
          <w:sz w:val="24"/>
          <w:szCs w:val="24"/>
        </w:rPr>
        <w:t>Pasākuma mē</w:t>
      </w:r>
      <w:r w:rsidR="00475E08" w:rsidRPr="003C64E1">
        <w:rPr>
          <w:rFonts w:ascii="Times New Roman" w:hAnsi="Times New Roman"/>
          <w:sz w:val="24"/>
          <w:szCs w:val="24"/>
        </w:rPr>
        <w:t>rķis ir komersantu konkurētspēj</w:t>
      </w:r>
      <w:r w:rsidR="007A26B0" w:rsidRPr="003C64E1">
        <w:rPr>
          <w:rFonts w:ascii="Times New Roman" w:hAnsi="Times New Roman"/>
          <w:sz w:val="24"/>
          <w:szCs w:val="24"/>
        </w:rPr>
        <w:t>a</w:t>
      </w:r>
      <w:r w:rsidRPr="003C64E1">
        <w:rPr>
          <w:rFonts w:ascii="Times New Roman" w:hAnsi="Times New Roman"/>
          <w:sz w:val="24"/>
          <w:szCs w:val="24"/>
        </w:rPr>
        <w:t>s paaugstināšana, veicinot pētniecības un rūpniecības sektoru sadarbību jaunu produktu un tehnoloģiju attīstības un ieviešanas ražošanā projektu īstenošanā.</w:t>
      </w:r>
    </w:p>
    <w:p w14:paraId="0A56A095" w14:textId="682AEE49" w:rsidR="00C16A41" w:rsidRPr="0007517B" w:rsidRDefault="00C05889" w:rsidP="0007517B">
      <w:pPr>
        <w:pStyle w:val="ListParagraph"/>
        <w:numPr>
          <w:ilvl w:val="0"/>
          <w:numId w:val="1"/>
        </w:numPr>
        <w:jc w:val="both"/>
        <w:rPr>
          <w:rFonts w:ascii="Times New Roman" w:hAnsi="Times New Roman"/>
          <w:b/>
          <w:sz w:val="24"/>
          <w:szCs w:val="24"/>
        </w:rPr>
      </w:pPr>
      <w:r w:rsidRPr="003C64E1">
        <w:rPr>
          <w:rFonts w:ascii="Times New Roman" w:hAnsi="Times New Roman"/>
          <w:b/>
          <w:sz w:val="24"/>
          <w:szCs w:val="24"/>
        </w:rPr>
        <w:t xml:space="preserve">Pasākuma mērķa grupa ir </w:t>
      </w:r>
      <w:proofErr w:type="spellStart"/>
      <w:r w:rsidR="0066017E" w:rsidRPr="003C64E1">
        <w:rPr>
          <w:rFonts w:ascii="Times New Roman" w:hAnsi="Times New Roman"/>
          <w:b/>
          <w:sz w:val="24"/>
          <w:szCs w:val="24"/>
        </w:rPr>
        <w:t>mikro</w:t>
      </w:r>
      <w:proofErr w:type="spellEnd"/>
      <w:r w:rsidR="0066017E" w:rsidRPr="003C64E1">
        <w:rPr>
          <w:rFonts w:ascii="Times New Roman" w:hAnsi="Times New Roman"/>
          <w:b/>
          <w:sz w:val="24"/>
          <w:szCs w:val="24"/>
        </w:rPr>
        <w:t xml:space="preserve">, mazie, vidējie un lielie komersanti, kas </w:t>
      </w:r>
      <w:r w:rsidR="00CC35F6" w:rsidRPr="0007517B">
        <w:rPr>
          <w:rFonts w:ascii="Times New Roman" w:hAnsi="Times New Roman"/>
          <w:b/>
          <w:sz w:val="24"/>
          <w:szCs w:val="24"/>
        </w:rPr>
        <w:t>attīsta produktus un tehnoloģijas</w:t>
      </w:r>
      <w:r w:rsidR="0066017E" w:rsidRPr="003C64E1">
        <w:rPr>
          <w:rFonts w:ascii="Times New Roman" w:hAnsi="Times New Roman"/>
          <w:b/>
          <w:sz w:val="24"/>
          <w:szCs w:val="24"/>
        </w:rPr>
        <w:t xml:space="preserve"> Viedās specializācijas jom</w:t>
      </w:r>
      <w:r w:rsidR="007A0BB1" w:rsidRPr="003C64E1">
        <w:rPr>
          <w:rFonts w:ascii="Times New Roman" w:hAnsi="Times New Roman"/>
          <w:b/>
          <w:sz w:val="24"/>
          <w:szCs w:val="24"/>
        </w:rPr>
        <w:t>ā</w:t>
      </w:r>
      <w:r w:rsidR="0066017E" w:rsidRPr="003C64E1">
        <w:rPr>
          <w:rFonts w:ascii="Times New Roman" w:hAnsi="Times New Roman"/>
          <w:b/>
          <w:sz w:val="24"/>
          <w:szCs w:val="24"/>
        </w:rPr>
        <w:t xml:space="preserve">s, kā arī </w:t>
      </w:r>
      <w:r w:rsidR="00803F8B" w:rsidRPr="003C64E1">
        <w:rPr>
          <w:rFonts w:ascii="Times New Roman" w:hAnsi="Times New Roman"/>
          <w:b/>
          <w:sz w:val="24"/>
          <w:szCs w:val="24"/>
        </w:rPr>
        <w:t>pētniecības un zināšanu izplatīšanas organizāc</w:t>
      </w:r>
      <w:r w:rsidR="00803F8B" w:rsidRPr="0007517B">
        <w:rPr>
          <w:rFonts w:ascii="Times New Roman" w:hAnsi="Times New Roman"/>
          <w:b/>
          <w:sz w:val="24"/>
          <w:szCs w:val="24"/>
        </w:rPr>
        <w:t>ijas</w:t>
      </w:r>
      <w:r w:rsidR="0066017E" w:rsidRPr="0007517B">
        <w:rPr>
          <w:rFonts w:ascii="Times New Roman" w:hAnsi="Times New Roman"/>
          <w:b/>
          <w:sz w:val="24"/>
          <w:szCs w:val="24"/>
        </w:rPr>
        <w:t>.</w:t>
      </w:r>
    </w:p>
    <w:p w14:paraId="56859719" w14:textId="0258DE47" w:rsidR="00A71CB5" w:rsidRPr="0007517B" w:rsidRDefault="003769DA">
      <w:pPr>
        <w:pStyle w:val="ListParagraph"/>
        <w:numPr>
          <w:ilvl w:val="0"/>
          <w:numId w:val="1"/>
        </w:numPr>
        <w:spacing w:after="0" w:line="240" w:lineRule="auto"/>
        <w:jc w:val="both"/>
        <w:rPr>
          <w:rFonts w:ascii="Times New Roman" w:hAnsi="Times New Roman"/>
          <w:b/>
          <w:sz w:val="24"/>
          <w:szCs w:val="24"/>
        </w:rPr>
      </w:pPr>
      <w:bookmarkStart w:id="3" w:name="_Ref412533351"/>
      <w:r w:rsidRPr="003C64E1">
        <w:rPr>
          <w:rFonts w:ascii="Times New Roman" w:hAnsi="Times New Roman"/>
          <w:sz w:val="24"/>
          <w:szCs w:val="24"/>
        </w:rPr>
        <w:t>Pasākuma</w:t>
      </w:r>
      <w:r w:rsidR="00822267" w:rsidRPr="003C64E1">
        <w:rPr>
          <w:rFonts w:ascii="Times New Roman" w:hAnsi="Times New Roman"/>
          <w:sz w:val="24"/>
          <w:szCs w:val="24"/>
        </w:rPr>
        <w:t xml:space="preserve"> </w:t>
      </w:r>
      <w:r w:rsidR="001006E9" w:rsidRPr="003C64E1">
        <w:rPr>
          <w:rFonts w:ascii="Times New Roman" w:hAnsi="Times New Roman"/>
          <w:sz w:val="24"/>
          <w:szCs w:val="24"/>
        </w:rPr>
        <w:t>pirmās</w:t>
      </w:r>
      <w:r w:rsidR="002172CB" w:rsidRPr="003C64E1">
        <w:rPr>
          <w:rFonts w:ascii="Times New Roman" w:hAnsi="Times New Roman"/>
          <w:sz w:val="24"/>
          <w:szCs w:val="24"/>
        </w:rPr>
        <w:t xml:space="preserve">, </w:t>
      </w:r>
      <w:r w:rsidR="002172CB" w:rsidRPr="003C64E1">
        <w:rPr>
          <w:rFonts w:ascii="Times New Roman" w:hAnsi="Times New Roman"/>
          <w:b/>
          <w:sz w:val="24"/>
          <w:szCs w:val="24"/>
        </w:rPr>
        <w:t>otrās</w:t>
      </w:r>
      <w:r w:rsidR="001006E9" w:rsidRPr="003C64E1">
        <w:rPr>
          <w:rFonts w:ascii="Times New Roman" w:hAnsi="Times New Roman"/>
          <w:b/>
          <w:sz w:val="24"/>
          <w:szCs w:val="24"/>
        </w:rPr>
        <w:t xml:space="preserve"> un </w:t>
      </w:r>
      <w:r w:rsidR="002172CB" w:rsidRPr="003C64E1">
        <w:rPr>
          <w:rFonts w:ascii="Times New Roman" w:hAnsi="Times New Roman"/>
          <w:b/>
          <w:sz w:val="24"/>
          <w:szCs w:val="24"/>
        </w:rPr>
        <w:t>ceturtās</w:t>
      </w:r>
      <w:r w:rsidR="001006E9" w:rsidRPr="003C64E1">
        <w:rPr>
          <w:rFonts w:ascii="Times New Roman" w:hAnsi="Times New Roman"/>
          <w:sz w:val="24"/>
          <w:szCs w:val="24"/>
        </w:rPr>
        <w:t xml:space="preserve"> kārtas ietvaros </w:t>
      </w:r>
      <w:r w:rsidR="004B60F9" w:rsidRPr="003C64E1">
        <w:rPr>
          <w:rFonts w:ascii="Times New Roman" w:hAnsi="Times New Roman"/>
          <w:b/>
          <w:sz w:val="24"/>
          <w:szCs w:val="24"/>
        </w:rPr>
        <w:t>plānotais kopējais attiecināmais</w:t>
      </w:r>
      <w:r w:rsidR="004B60F9" w:rsidRPr="003C64E1">
        <w:rPr>
          <w:rFonts w:ascii="Times New Roman" w:hAnsi="Times New Roman"/>
          <w:sz w:val="24"/>
          <w:szCs w:val="24"/>
        </w:rPr>
        <w:t xml:space="preserve"> </w:t>
      </w:r>
      <w:r w:rsidR="0047732B" w:rsidRPr="003C64E1">
        <w:rPr>
          <w:rFonts w:ascii="Times New Roman" w:hAnsi="Times New Roman"/>
          <w:sz w:val="24"/>
          <w:szCs w:val="24"/>
        </w:rPr>
        <w:t xml:space="preserve">finansējums ir </w:t>
      </w:r>
      <w:bookmarkEnd w:id="3"/>
      <w:r w:rsidR="00AD19E3" w:rsidRPr="003C64E1">
        <w:rPr>
          <w:rFonts w:ascii="Times New Roman" w:hAnsi="Times New Roman"/>
          <w:b/>
          <w:sz w:val="24"/>
          <w:szCs w:val="24"/>
        </w:rPr>
        <w:t>6</w:t>
      </w:r>
      <w:r w:rsidR="00063499" w:rsidRPr="003C64E1">
        <w:rPr>
          <w:rFonts w:ascii="Times New Roman" w:hAnsi="Times New Roman"/>
          <w:b/>
          <w:sz w:val="24"/>
          <w:szCs w:val="24"/>
        </w:rPr>
        <w:t>5</w:t>
      </w:r>
      <w:r w:rsidR="00AD19E3" w:rsidRPr="003C64E1">
        <w:rPr>
          <w:rFonts w:ascii="Times New Roman" w:hAnsi="Times New Roman"/>
          <w:b/>
          <w:sz w:val="24"/>
          <w:szCs w:val="24"/>
        </w:rPr>
        <w:t> </w:t>
      </w:r>
      <w:r w:rsidR="00063499" w:rsidRPr="003C64E1">
        <w:rPr>
          <w:rFonts w:ascii="Times New Roman" w:hAnsi="Times New Roman"/>
          <w:b/>
          <w:sz w:val="24"/>
          <w:szCs w:val="24"/>
        </w:rPr>
        <w:t>125</w:t>
      </w:r>
      <w:r w:rsidR="00AD19E3" w:rsidRPr="003C64E1">
        <w:rPr>
          <w:rFonts w:ascii="Times New Roman" w:hAnsi="Times New Roman"/>
          <w:b/>
          <w:sz w:val="24"/>
          <w:szCs w:val="24"/>
        </w:rPr>
        <w:t xml:space="preserve"> 000</w:t>
      </w:r>
      <w:r w:rsidR="000E5D8F" w:rsidRPr="003C64E1">
        <w:rPr>
          <w:rFonts w:ascii="Times New Roman" w:hAnsi="Times New Roman"/>
          <w:b/>
          <w:sz w:val="24"/>
          <w:szCs w:val="24"/>
        </w:rPr>
        <w:t xml:space="preserve"> </w:t>
      </w:r>
      <w:proofErr w:type="spellStart"/>
      <w:r w:rsidR="000E5D8F" w:rsidRPr="003C64E1">
        <w:rPr>
          <w:rFonts w:ascii="Times New Roman" w:hAnsi="Times New Roman"/>
          <w:b/>
          <w:i/>
          <w:sz w:val="24"/>
          <w:szCs w:val="24"/>
        </w:rPr>
        <w:t>euro</w:t>
      </w:r>
      <w:proofErr w:type="spellEnd"/>
      <w:r w:rsidR="000E5D8F" w:rsidRPr="003C64E1">
        <w:rPr>
          <w:rFonts w:ascii="Times New Roman" w:hAnsi="Times New Roman"/>
          <w:b/>
          <w:sz w:val="24"/>
          <w:szCs w:val="24"/>
        </w:rPr>
        <w:t xml:space="preserve">, tai skaitā </w:t>
      </w:r>
      <w:r w:rsidR="00BE3156" w:rsidRPr="003C64E1">
        <w:rPr>
          <w:rFonts w:ascii="Times New Roman" w:hAnsi="Times New Roman"/>
          <w:b/>
          <w:sz w:val="24"/>
          <w:szCs w:val="24"/>
        </w:rPr>
        <w:t>ERAF</w:t>
      </w:r>
      <w:r w:rsidR="000E5D8F" w:rsidRPr="003C64E1">
        <w:rPr>
          <w:rFonts w:ascii="Times New Roman" w:hAnsi="Times New Roman"/>
          <w:b/>
          <w:sz w:val="24"/>
          <w:szCs w:val="24"/>
        </w:rPr>
        <w:t xml:space="preserve"> finansējums</w:t>
      </w:r>
      <w:r w:rsidR="006625B8" w:rsidRPr="003C64E1">
        <w:rPr>
          <w:rFonts w:ascii="Times New Roman" w:hAnsi="Times New Roman"/>
          <w:sz w:val="24"/>
          <w:szCs w:val="24"/>
        </w:rPr>
        <w:t xml:space="preserve"> 52 300 000 </w:t>
      </w:r>
      <w:proofErr w:type="spellStart"/>
      <w:r w:rsidR="006625B8" w:rsidRPr="003C64E1">
        <w:rPr>
          <w:rFonts w:ascii="Times New Roman" w:hAnsi="Times New Roman"/>
          <w:i/>
          <w:sz w:val="24"/>
          <w:szCs w:val="24"/>
        </w:rPr>
        <w:t>euro</w:t>
      </w:r>
      <w:proofErr w:type="spellEnd"/>
      <w:r w:rsidR="000E5D8F" w:rsidRPr="003C64E1">
        <w:rPr>
          <w:rFonts w:ascii="Times New Roman" w:hAnsi="Times New Roman"/>
          <w:i/>
          <w:sz w:val="24"/>
          <w:szCs w:val="24"/>
        </w:rPr>
        <w:t xml:space="preserve"> </w:t>
      </w:r>
      <w:r w:rsidR="000E5D8F" w:rsidRPr="003C64E1">
        <w:rPr>
          <w:rFonts w:ascii="Times New Roman" w:hAnsi="Times New Roman"/>
          <w:b/>
          <w:sz w:val="24"/>
          <w:szCs w:val="24"/>
        </w:rPr>
        <w:t xml:space="preserve">un </w:t>
      </w:r>
      <w:r w:rsidR="00063499" w:rsidRPr="003C64E1">
        <w:rPr>
          <w:rFonts w:ascii="Times New Roman" w:hAnsi="Times New Roman"/>
          <w:b/>
          <w:sz w:val="24"/>
          <w:szCs w:val="24"/>
        </w:rPr>
        <w:lastRenderedPageBreak/>
        <w:t>12 825 000</w:t>
      </w:r>
      <w:r w:rsidR="000E5D8F" w:rsidRPr="003C64E1">
        <w:rPr>
          <w:rFonts w:ascii="Times New Roman" w:hAnsi="Times New Roman"/>
          <w:b/>
          <w:sz w:val="24"/>
          <w:szCs w:val="24"/>
        </w:rPr>
        <w:t xml:space="preserve"> </w:t>
      </w:r>
      <w:proofErr w:type="spellStart"/>
      <w:r w:rsidR="000E5D8F" w:rsidRPr="003C64E1">
        <w:rPr>
          <w:rFonts w:ascii="Times New Roman" w:hAnsi="Times New Roman"/>
          <w:b/>
          <w:i/>
          <w:sz w:val="24"/>
          <w:szCs w:val="24"/>
        </w:rPr>
        <w:t>euro</w:t>
      </w:r>
      <w:proofErr w:type="spellEnd"/>
      <w:r w:rsidR="000E5D8F" w:rsidRPr="003C64E1">
        <w:rPr>
          <w:rFonts w:ascii="Times New Roman" w:hAnsi="Times New Roman"/>
          <w:b/>
          <w:sz w:val="24"/>
          <w:szCs w:val="24"/>
        </w:rPr>
        <w:t xml:space="preserve"> privātais līdzfinansējums. </w:t>
      </w:r>
      <w:r w:rsidR="00AD19E3" w:rsidRPr="003C64E1">
        <w:rPr>
          <w:rFonts w:ascii="Times New Roman" w:hAnsi="Times New Roman"/>
          <w:b/>
          <w:sz w:val="24"/>
          <w:szCs w:val="24"/>
        </w:rPr>
        <w:t xml:space="preserve">Otrās un ceturtās kārtas ietvaros privātais līdzfinansējums ir vismaz 20% no plānotā kopējā attiecināmā finansējuma. </w:t>
      </w:r>
      <w:r w:rsidR="000E5D8F" w:rsidRPr="0007517B">
        <w:rPr>
          <w:rFonts w:ascii="Times New Roman" w:hAnsi="Times New Roman"/>
          <w:b/>
          <w:sz w:val="24"/>
          <w:szCs w:val="24"/>
        </w:rPr>
        <w:t>ERAF finansējums pieejams</w:t>
      </w:r>
      <w:r w:rsidRPr="0007517B">
        <w:rPr>
          <w:rFonts w:ascii="Times New Roman" w:hAnsi="Times New Roman"/>
          <w:b/>
          <w:sz w:val="24"/>
          <w:szCs w:val="24"/>
        </w:rPr>
        <w:t>:</w:t>
      </w:r>
    </w:p>
    <w:p w14:paraId="5E0289E0" w14:textId="148D7CD3" w:rsidR="006625B8" w:rsidRPr="003C64E1" w:rsidRDefault="002172C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sz w:val="24"/>
          <w:szCs w:val="24"/>
        </w:rPr>
        <w:t>p</w:t>
      </w:r>
      <w:r w:rsidR="00D67FB9" w:rsidRPr="003C64E1">
        <w:rPr>
          <w:rFonts w:ascii="Times New Roman" w:hAnsi="Times New Roman"/>
          <w:sz w:val="24"/>
          <w:szCs w:val="24"/>
        </w:rPr>
        <w:t>irm</w:t>
      </w:r>
      <w:r w:rsidR="003769DA" w:rsidRPr="003C64E1">
        <w:rPr>
          <w:rFonts w:ascii="Times New Roman" w:hAnsi="Times New Roman"/>
          <w:sz w:val="24"/>
          <w:szCs w:val="24"/>
        </w:rPr>
        <w:t>ā</w:t>
      </w:r>
      <w:r w:rsidR="00D67FB9" w:rsidRPr="003C64E1">
        <w:rPr>
          <w:rFonts w:ascii="Times New Roman" w:hAnsi="Times New Roman"/>
          <w:sz w:val="24"/>
          <w:szCs w:val="24"/>
        </w:rPr>
        <w:t>s kārtas</w:t>
      </w:r>
      <w:r w:rsidR="003769DA" w:rsidRPr="003C64E1">
        <w:rPr>
          <w:rFonts w:ascii="Times New Roman" w:hAnsi="Times New Roman"/>
          <w:sz w:val="24"/>
          <w:szCs w:val="24"/>
        </w:rPr>
        <w:t xml:space="preserve"> </w:t>
      </w:r>
      <w:r w:rsidR="00D67FB9" w:rsidRPr="003C64E1">
        <w:rPr>
          <w:rFonts w:ascii="Times New Roman" w:hAnsi="Times New Roman"/>
          <w:sz w:val="24"/>
          <w:szCs w:val="24"/>
        </w:rPr>
        <w:t>ietvaros</w:t>
      </w:r>
      <w:r w:rsidR="00D47CDB" w:rsidRPr="003C64E1">
        <w:rPr>
          <w:rFonts w:ascii="Times New Roman" w:hAnsi="Times New Roman"/>
          <w:sz w:val="24"/>
          <w:szCs w:val="24"/>
        </w:rPr>
        <w:t> </w:t>
      </w:r>
      <w:r w:rsidR="00AD19E3" w:rsidRPr="003C64E1">
        <w:rPr>
          <w:rFonts w:ascii="Times New Roman" w:hAnsi="Times New Roman"/>
          <w:b/>
          <w:sz w:val="24"/>
          <w:szCs w:val="24"/>
        </w:rPr>
        <w:t>Ekonomikas ministrijai</w:t>
      </w:r>
      <w:r w:rsidR="00D47CDB" w:rsidRPr="003C64E1">
        <w:rPr>
          <w:rFonts w:ascii="Times New Roman" w:hAnsi="Times New Roman"/>
          <w:b/>
          <w:sz w:val="24"/>
          <w:szCs w:val="24"/>
        </w:rPr>
        <w:t xml:space="preserve"> 1 000</w:t>
      </w:r>
      <w:r w:rsidR="003769DA" w:rsidRPr="003C64E1">
        <w:rPr>
          <w:rFonts w:ascii="Times New Roman" w:hAnsi="Times New Roman"/>
          <w:b/>
          <w:sz w:val="24"/>
          <w:szCs w:val="24"/>
        </w:rPr>
        <w:t xml:space="preserve"> 000 </w:t>
      </w:r>
      <w:proofErr w:type="spellStart"/>
      <w:r w:rsidR="003769DA" w:rsidRPr="003C64E1">
        <w:rPr>
          <w:rFonts w:ascii="Times New Roman" w:hAnsi="Times New Roman"/>
          <w:b/>
          <w:i/>
          <w:sz w:val="24"/>
          <w:szCs w:val="24"/>
        </w:rPr>
        <w:t>euro</w:t>
      </w:r>
      <w:proofErr w:type="spellEnd"/>
      <w:r w:rsidR="00E93C0C" w:rsidRPr="003C64E1">
        <w:rPr>
          <w:rFonts w:ascii="Times New Roman" w:hAnsi="Times New Roman"/>
          <w:b/>
          <w:i/>
          <w:sz w:val="24"/>
          <w:szCs w:val="24"/>
        </w:rPr>
        <w:t xml:space="preserve"> </w:t>
      </w:r>
      <w:r w:rsidR="00E93C0C" w:rsidRPr="0007517B">
        <w:rPr>
          <w:rFonts w:ascii="Times New Roman" w:hAnsi="Times New Roman"/>
          <w:b/>
          <w:sz w:val="24"/>
          <w:szCs w:val="24"/>
        </w:rPr>
        <w:t>apmērā</w:t>
      </w:r>
      <w:r w:rsidR="003769DA" w:rsidRPr="003C64E1">
        <w:rPr>
          <w:rFonts w:ascii="Times New Roman" w:hAnsi="Times New Roman"/>
          <w:b/>
          <w:sz w:val="24"/>
          <w:szCs w:val="24"/>
        </w:rPr>
        <w:t xml:space="preserve"> </w:t>
      </w:r>
      <w:r w:rsidR="00461587" w:rsidRPr="003C64E1">
        <w:rPr>
          <w:rFonts w:ascii="Times New Roman" w:hAnsi="Times New Roman"/>
          <w:b/>
          <w:sz w:val="24"/>
          <w:szCs w:val="24"/>
        </w:rPr>
        <w:t xml:space="preserve"> šo noteikumu </w:t>
      </w:r>
      <w:r w:rsidR="00756F77" w:rsidRPr="003C64E1">
        <w:rPr>
          <w:rFonts w:ascii="Times New Roman" w:hAnsi="Times New Roman"/>
          <w:b/>
          <w:sz w:val="24"/>
          <w:szCs w:val="24"/>
        </w:rPr>
        <w:t>24.3</w:t>
      </w:r>
      <w:r w:rsidRPr="003C64E1">
        <w:rPr>
          <w:rFonts w:ascii="Times New Roman" w:hAnsi="Times New Roman"/>
          <w:b/>
          <w:sz w:val="24"/>
          <w:szCs w:val="24"/>
        </w:rPr>
        <w:t>.apakšpunktā noteiktajām darbībām;</w:t>
      </w:r>
    </w:p>
    <w:p w14:paraId="56B8A84E" w14:textId="2C40B50C" w:rsidR="002172CB" w:rsidRPr="003C64E1" w:rsidRDefault="002172CB">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b/>
          <w:sz w:val="24"/>
          <w:szCs w:val="24"/>
        </w:rPr>
        <w:t xml:space="preserve">otrās kārtas ietvaros </w:t>
      </w:r>
      <w:r w:rsidR="00AD19E3" w:rsidRPr="003C64E1">
        <w:rPr>
          <w:rFonts w:ascii="Times New Roman" w:hAnsi="Times New Roman"/>
          <w:b/>
          <w:sz w:val="24"/>
          <w:szCs w:val="24"/>
        </w:rPr>
        <w:t>kompetences centriem</w:t>
      </w:r>
      <w:r w:rsidR="00AD19E3" w:rsidRPr="003C64E1">
        <w:rPr>
          <w:rFonts w:ascii="Times New Roman" w:hAnsi="Times New Roman"/>
          <w:sz w:val="24"/>
          <w:szCs w:val="24"/>
        </w:rPr>
        <w:t xml:space="preserve"> </w:t>
      </w:r>
      <w:r w:rsidRPr="003C64E1">
        <w:rPr>
          <w:rFonts w:ascii="Times New Roman" w:hAnsi="Times New Roman"/>
          <w:sz w:val="24"/>
          <w:szCs w:val="24"/>
        </w:rPr>
        <w:t xml:space="preserve">25 650 000 </w:t>
      </w:r>
      <w:proofErr w:type="spellStart"/>
      <w:r w:rsidRPr="003C64E1">
        <w:rPr>
          <w:rFonts w:ascii="Times New Roman" w:hAnsi="Times New Roman"/>
          <w:i/>
          <w:sz w:val="24"/>
          <w:szCs w:val="24"/>
        </w:rPr>
        <w:t>euro</w:t>
      </w:r>
      <w:proofErr w:type="spellEnd"/>
      <w:r w:rsidRPr="003C64E1">
        <w:rPr>
          <w:rFonts w:ascii="Times New Roman" w:hAnsi="Times New Roman"/>
          <w:sz w:val="24"/>
          <w:szCs w:val="24"/>
        </w:rPr>
        <w:t xml:space="preserve"> </w:t>
      </w:r>
      <w:r w:rsidR="00E93C0C" w:rsidRPr="003C64E1">
        <w:rPr>
          <w:rFonts w:ascii="Times New Roman" w:hAnsi="Times New Roman"/>
          <w:b/>
          <w:sz w:val="24"/>
          <w:szCs w:val="24"/>
        </w:rPr>
        <w:t xml:space="preserve">apmērā </w:t>
      </w:r>
      <w:r w:rsidR="00461587" w:rsidRPr="003C64E1">
        <w:rPr>
          <w:rFonts w:ascii="Times New Roman" w:hAnsi="Times New Roman"/>
          <w:b/>
          <w:sz w:val="24"/>
          <w:szCs w:val="24"/>
        </w:rPr>
        <w:t xml:space="preserve">šo noteikumu </w:t>
      </w:r>
      <w:r w:rsidR="00756F77" w:rsidRPr="003C64E1">
        <w:rPr>
          <w:rFonts w:ascii="Times New Roman" w:hAnsi="Times New Roman"/>
          <w:b/>
          <w:sz w:val="24"/>
          <w:szCs w:val="24"/>
        </w:rPr>
        <w:t>24.1</w:t>
      </w:r>
      <w:r w:rsidRPr="003C64E1">
        <w:rPr>
          <w:rFonts w:ascii="Times New Roman" w:hAnsi="Times New Roman"/>
          <w:b/>
          <w:sz w:val="24"/>
          <w:szCs w:val="24"/>
        </w:rPr>
        <w:t xml:space="preserve">. un </w:t>
      </w:r>
      <w:r w:rsidR="00756F77" w:rsidRPr="003C64E1">
        <w:rPr>
          <w:rFonts w:ascii="Times New Roman" w:hAnsi="Times New Roman"/>
          <w:b/>
          <w:sz w:val="24"/>
          <w:szCs w:val="24"/>
        </w:rPr>
        <w:t>24.2</w:t>
      </w:r>
      <w:r w:rsidR="00D51EE7" w:rsidRPr="003C64E1">
        <w:rPr>
          <w:rFonts w:ascii="Times New Roman" w:hAnsi="Times New Roman"/>
          <w:b/>
          <w:sz w:val="24"/>
          <w:szCs w:val="24"/>
        </w:rPr>
        <w:t>.</w:t>
      </w:r>
      <w:r w:rsidRPr="003C64E1">
        <w:rPr>
          <w:rFonts w:ascii="Times New Roman" w:hAnsi="Times New Roman"/>
          <w:sz w:val="24"/>
          <w:szCs w:val="24"/>
        </w:rPr>
        <w:t>apakšpunktā noteiktajām darbībām;</w:t>
      </w:r>
    </w:p>
    <w:p w14:paraId="78A5AA9E" w14:textId="26862DFD" w:rsidR="003769DA" w:rsidRPr="003C64E1" w:rsidRDefault="002172CB">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b/>
          <w:sz w:val="24"/>
          <w:szCs w:val="24"/>
        </w:rPr>
        <w:t>ceturtās</w:t>
      </w:r>
      <w:r w:rsidR="00D67FB9" w:rsidRPr="003C64E1">
        <w:rPr>
          <w:rFonts w:ascii="Times New Roman" w:hAnsi="Times New Roman"/>
          <w:sz w:val="24"/>
          <w:szCs w:val="24"/>
        </w:rPr>
        <w:t xml:space="preserve"> kārtas ietvaros </w:t>
      </w:r>
      <w:r w:rsidR="00AD19E3" w:rsidRPr="003C64E1">
        <w:rPr>
          <w:rFonts w:ascii="Times New Roman" w:hAnsi="Times New Roman"/>
          <w:b/>
          <w:sz w:val="24"/>
          <w:szCs w:val="24"/>
        </w:rPr>
        <w:t>kompetences centriem</w:t>
      </w:r>
      <w:r w:rsidR="00AD19E3" w:rsidRPr="003C64E1">
        <w:rPr>
          <w:rFonts w:ascii="Times New Roman" w:hAnsi="Times New Roman"/>
          <w:sz w:val="24"/>
          <w:szCs w:val="24"/>
        </w:rPr>
        <w:t xml:space="preserve"> </w:t>
      </w:r>
      <w:r w:rsidR="006625B8" w:rsidRPr="003C64E1">
        <w:rPr>
          <w:rFonts w:ascii="Times New Roman" w:hAnsi="Times New Roman"/>
          <w:sz w:val="24"/>
          <w:szCs w:val="24"/>
        </w:rPr>
        <w:t>25 </w:t>
      </w:r>
      <w:r w:rsidR="003866D5" w:rsidRPr="003C64E1">
        <w:rPr>
          <w:rFonts w:ascii="Times New Roman" w:hAnsi="Times New Roman"/>
          <w:sz w:val="24"/>
          <w:szCs w:val="24"/>
        </w:rPr>
        <w:t>6</w:t>
      </w:r>
      <w:r w:rsidR="003769DA" w:rsidRPr="003C64E1">
        <w:rPr>
          <w:rFonts w:ascii="Times New Roman" w:hAnsi="Times New Roman"/>
          <w:sz w:val="24"/>
          <w:szCs w:val="24"/>
        </w:rPr>
        <w:t xml:space="preserve">50 000 </w:t>
      </w:r>
      <w:proofErr w:type="spellStart"/>
      <w:r w:rsidR="003769DA" w:rsidRPr="003C64E1">
        <w:rPr>
          <w:rFonts w:ascii="Times New Roman" w:hAnsi="Times New Roman"/>
          <w:i/>
          <w:sz w:val="24"/>
          <w:szCs w:val="24"/>
        </w:rPr>
        <w:t>euro</w:t>
      </w:r>
      <w:proofErr w:type="spellEnd"/>
      <w:r w:rsidR="00F41A76" w:rsidRPr="003C64E1">
        <w:rPr>
          <w:rFonts w:ascii="Times New Roman" w:hAnsi="Times New Roman"/>
          <w:i/>
          <w:sz w:val="24"/>
          <w:szCs w:val="24"/>
        </w:rPr>
        <w:t xml:space="preserve"> </w:t>
      </w:r>
      <w:r w:rsidR="00F41A76" w:rsidRPr="0007517B">
        <w:rPr>
          <w:rFonts w:ascii="Times New Roman" w:hAnsi="Times New Roman"/>
          <w:b/>
          <w:sz w:val="24"/>
          <w:szCs w:val="24"/>
        </w:rPr>
        <w:t xml:space="preserve">apmērā </w:t>
      </w:r>
      <w:r w:rsidR="003769DA" w:rsidRPr="003C64E1">
        <w:rPr>
          <w:rFonts w:ascii="Times New Roman" w:hAnsi="Times New Roman"/>
          <w:b/>
          <w:sz w:val="24"/>
          <w:szCs w:val="24"/>
        </w:rPr>
        <w:t xml:space="preserve"> </w:t>
      </w:r>
      <w:r w:rsidR="00461587" w:rsidRPr="003C64E1">
        <w:rPr>
          <w:rFonts w:ascii="Times New Roman" w:hAnsi="Times New Roman"/>
          <w:b/>
          <w:sz w:val="24"/>
          <w:szCs w:val="24"/>
        </w:rPr>
        <w:t xml:space="preserve">šo noteikumu </w:t>
      </w:r>
      <w:r w:rsidR="00756F77" w:rsidRPr="003C64E1">
        <w:rPr>
          <w:rFonts w:ascii="Times New Roman" w:hAnsi="Times New Roman"/>
          <w:b/>
          <w:sz w:val="24"/>
          <w:szCs w:val="24"/>
        </w:rPr>
        <w:t>24.1</w:t>
      </w:r>
      <w:r w:rsidR="002E60A9" w:rsidRPr="003C64E1">
        <w:rPr>
          <w:rFonts w:ascii="Times New Roman" w:hAnsi="Times New Roman"/>
          <w:b/>
          <w:sz w:val="24"/>
          <w:szCs w:val="24"/>
        </w:rPr>
        <w:t>. un</w:t>
      </w:r>
      <w:r w:rsidR="00756F77" w:rsidRPr="003C64E1">
        <w:rPr>
          <w:rFonts w:ascii="Times New Roman" w:hAnsi="Times New Roman"/>
          <w:b/>
          <w:sz w:val="24"/>
          <w:szCs w:val="24"/>
        </w:rPr>
        <w:t xml:space="preserve"> 24.2</w:t>
      </w:r>
      <w:r w:rsidR="002E60A9" w:rsidRPr="003C64E1">
        <w:rPr>
          <w:rFonts w:ascii="Times New Roman" w:hAnsi="Times New Roman"/>
          <w:sz w:val="24"/>
          <w:szCs w:val="24"/>
        </w:rPr>
        <w:t>.apakšpunktā noteiktajām darbībām</w:t>
      </w:r>
      <w:r w:rsidR="003769DA" w:rsidRPr="003C64E1">
        <w:rPr>
          <w:rFonts w:ascii="Times New Roman" w:hAnsi="Times New Roman"/>
          <w:sz w:val="24"/>
          <w:szCs w:val="24"/>
        </w:rPr>
        <w:t>;</w:t>
      </w:r>
    </w:p>
    <w:p w14:paraId="068F657D" w14:textId="77777777" w:rsidR="001D67D2" w:rsidRPr="003C64E1" w:rsidRDefault="00260ADB">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P</w:t>
      </w:r>
      <w:r w:rsidR="0054433A" w:rsidRPr="003C64E1">
        <w:rPr>
          <w:rFonts w:ascii="Times New Roman" w:hAnsi="Times New Roman"/>
          <w:sz w:val="24"/>
          <w:szCs w:val="24"/>
        </w:rPr>
        <w:t>asākuma</w:t>
      </w:r>
      <w:r w:rsidR="001D67D2" w:rsidRPr="003C64E1">
        <w:rPr>
          <w:rFonts w:ascii="Times New Roman" w:hAnsi="Times New Roman"/>
          <w:sz w:val="24"/>
          <w:szCs w:val="24"/>
        </w:rPr>
        <w:t xml:space="preserve"> ietvaros ir sasniedzami šādi</w:t>
      </w:r>
      <w:r w:rsidR="00872CAA" w:rsidRPr="003C64E1">
        <w:rPr>
          <w:rFonts w:ascii="Times New Roman" w:hAnsi="Times New Roman"/>
          <w:sz w:val="24"/>
          <w:szCs w:val="24"/>
        </w:rPr>
        <w:t xml:space="preserve"> uzraudzības rādītāji</w:t>
      </w:r>
      <w:r w:rsidR="001D67D2" w:rsidRPr="003C64E1">
        <w:rPr>
          <w:rFonts w:ascii="Times New Roman" w:hAnsi="Times New Roman"/>
          <w:sz w:val="24"/>
          <w:szCs w:val="24"/>
        </w:rPr>
        <w:t>:</w:t>
      </w:r>
    </w:p>
    <w:p w14:paraId="1D1CAE5C" w14:textId="049F1B2E" w:rsidR="009C265B" w:rsidRPr="003C64E1" w:rsidRDefault="009C265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Iznākuma rādītāji:</w:t>
      </w:r>
    </w:p>
    <w:p w14:paraId="5EB6C8D0" w14:textId="78ED1502" w:rsidR="009C265B" w:rsidRPr="003C64E1" w:rsidRDefault="009C265B" w:rsidP="0007517B">
      <w:pPr>
        <w:pStyle w:val="ListParagraph"/>
        <w:numPr>
          <w:ilvl w:val="2"/>
          <w:numId w:val="1"/>
        </w:numPr>
        <w:spacing w:after="0" w:line="240" w:lineRule="auto"/>
        <w:jc w:val="both"/>
        <w:rPr>
          <w:rFonts w:ascii="Times New Roman" w:hAnsi="Times New Roman"/>
          <w:b/>
          <w:sz w:val="24"/>
          <w:szCs w:val="24"/>
        </w:rPr>
      </w:pPr>
      <w:r w:rsidRPr="003C64E1">
        <w:rPr>
          <w:rFonts w:ascii="Times New Roman" w:hAnsi="Times New Roman"/>
          <w:b/>
          <w:sz w:val="24"/>
          <w:szCs w:val="24"/>
        </w:rPr>
        <w:t>Līdz 2018.gada 31.decembrim:</w:t>
      </w:r>
    </w:p>
    <w:p w14:paraId="6C6732C4" w14:textId="77777777" w:rsidR="009C265B" w:rsidRPr="003C64E1" w:rsidRDefault="009C265B" w:rsidP="0007517B">
      <w:pPr>
        <w:pStyle w:val="ListParagraph"/>
        <w:numPr>
          <w:ilvl w:val="3"/>
          <w:numId w:val="1"/>
        </w:numPr>
        <w:spacing w:after="0" w:line="240" w:lineRule="auto"/>
        <w:jc w:val="both"/>
        <w:rPr>
          <w:rFonts w:ascii="Times New Roman" w:hAnsi="Times New Roman"/>
          <w:b/>
          <w:sz w:val="24"/>
          <w:szCs w:val="24"/>
        </w:rPr>
      </w:pPr>
      <w:r w:rsidRPr="003C64E1">
        <w:rPr>
          <w:rFonts w:ascii="Times New Roman" w:hAnsi="Times New Roman"/>
          <w:b/>
          <w:sz w:val="24"/>
          <w:szCs w:val="24"/>
        </w:rPr>
        <w:t>komersantu skaits, kas saņēmuši atbalstu -35;</w:t>
      </w:r>
    </w:p>
    <w:p w14:paraId="4E137E17" w14:textId="77777777" w:rsidR="009C265B" w:rsidRPr="003C64E1" w:rsidRDefault="009C265B" w:rsidP="0007517B">
      <w:pPr>
        <w:pStyle w:val="ListParagraph"/>
        <w:numPr>
          <w:ilvl w:val="3"/>
          <w:numId w:val="1"/>
        </w:numPr>
        <w:spacing w:after="0" w:line="240" w:lineRule="auto"/>
        <w:jc w:val="both"/>
        <w:rPr>
          <w:rFonts w:ascii="Times New Roman" w:hAnsi="Times New Roman"/>
          <w:b/>
          <w:sz w:val="24"/>
          <w:szCs w:val="24"/>
        </w:rPr>
      </w:pPr>
      <w:r w:rsidRPr="003C64E1">
        <w:rPr>
          <w:rFonts w:ascii="Times New Roman" w:hAnsi="Times New Roman"/>
          <w:b/>
          <w:sz w:val="24"/>
          <w:szCs w:val="24"/>
        </w:rPr>
        <w:t>atbalstīto komersantu skaits, kas saņem grantus – 35;</w:t>
      </w:r>
    </w:p>
    <w:p w14:paraId="3A4BEBAF" w14:textId="432A3D1C" w:rsidR="009C265B" w:rsidRPr="0007517B" w:rsidRDefault="009C265B" w:rsidP="0007517B">
      <w:pPr>
        <w:pStyle w:val="ListParagraph"/>
        <w:numPr>
          <w:ilvl w:val="3"/>
          <w:numId w:val="1"/>
        </w:numPr>
        <w:spacing w:after="0" w:line="240" w:lineRule="auto"/>
        <w:jc w:val="both"/>
        <w:rPr>
          <w:rFonts w:ascii="Times New Roman" w:hAnsi="Times New Roman"/>
          <w:b/>
          <w:sz w:val="24"/>
          <w:szCs w:val="24"/>
        </w:rPr>
      </w:pPr>
      <w:r w:rsidRPr="003C64E1">
        <w:rPr>
          <w:rFonts w:ascii="Times New Roman" w:hAnsi="Times New Roman"/>
          <w:b/>
          <w:sz w:val="24"/>
          <w:szCs w:val="24"/>
        </w:rPr>
        <w:t>komersantu skaits, kuri saņem atbalstu, lai laistu tirgū jaunus produktus – 35;</w:t>
      </w:r>
    </w:p>
    <w:p w14:paraId="3F8DA513" w14:textId="3802ABD6" w:rsidR="009C265B" w:rsidRPr="003C64E1" w:rsidRDefault="009C265B" w:rsidP="0007517B">
      <w:pPr>
        <w:pStyle w:val="ListParagraph"/>
        <w:numPr>
          <w:ilvl w:val="2"/>
          <w:numId w:val="1"/>
        </w:numPr>
        <w:spacing w:after="0" w:line="240" w:lineRule="auto"/>
        <w:jc w:val="both"/>
        <w:rPr>
          <w:rFonts w:ascii="Times New Roman" w:hAnsi="Times New Roman"/>
          <w:b/>
          <w:sz w:val="24"/>
          <w:szCs w:val="24"/>
        </w:rPr>
      </w:pPr>
      <w:r w:rsidRPr="003C64E1">
        <w:rPr>
          <w:rFonts w:ascii="Times New Roman" w:hAnsi="Times New Roman"/>
          <w:b/>
          <w:sz w:val="24"/>
          <w:szCs w:val="24"/>
        </w:rPr>
        <w:t>līdz 2023.gada 31.decembrim:</w:t>
      </w:r>
    </w:p>
    <w:p w14:paraId="492964AB" w14:textId="77777777" w:rsidR="009C265B" w:rsidRPr="003C64E1" w:rsidRDefault="009C265B" w:rsidP="0007517B">
      <w:pPr>
        <w:pStyle w:val="ListParagraph"/>
        <w:numPr>
          <w:ilvl w:val="3"/>
          <w:numId w:val="1"/>
        </w:numPr>
        <w:spacing w:after="0" w:line="240" w:lineRule="auto"/>
        <w:jc w:val="both"/>
        <w:rPr>
          <w:rFonts w:ascii="Times New Roman" w:hAnsi="Times New Roman"/>
          <w:b/>
          <w:sz w:val="24"/>
          <w:szCs w:val="24"/>
        </w:rPr>
      </w:pPr>
      <w:r w:rsidRPr="003C64E1">
        <w:rPr>
          <w:rFonts w:ascii="Times New Roman" w:hAnsi="Times New Roman"/>
          <w:b/>
          <w:sz w:val="24"/>
          <w:szCs w:val="24"/>
        </w:rPr>
        <w:t>komersantu skaits, kas saņēmuši atbalstu -100;</w:t>
      </w:r>
    </w:p>
    <w:p w14:paraId="5407E137" w14:textId="77777777" w:rsidR="009C265B" w:rsidRPr="003C64E1" w:rsidRDefault="009C265B" w:rsidP="0007517B">
      <w:pPr>
        <w:pStyle w:val="ListParagraph"/>
        <w:numPr>
          <w:ilvl w:val="3"/>
          <w:numId w:val="1"/>
        </w:numPr>
        <w:spacing w:after="0" w:line="240" w:lineRule="auto"/>
        <w:jc w:val="both"/>
        <w:rPr>
          <w:rFonts w:ascii="Times New Roman" w:hAnsi="Times New Roman"/>
          <w:b/>
          <w:sz w:val="24"/>
          <w:szCs w:val="24"/>
        </w:rPr>
      </w:pPr>
      <w:r w:rsidRPr="003C64E1">
        <w:rPr>
          <w:rFonts w:ascii="Times New Roman" w:hAnsi="Times New Roman"/>
          <w:b/>
          <w:sz w:val="24"/>
          <w:szCs w:val="24"/>
        </w:rPr>
        <w:t>atbalstīto komersantu skaits, kas saņem grantus – 100;</w:t>
      </w:r>
    </w:p>
    <w:p w14:paraId="5986FF31" w14:textId="6A6D0796" w:rsidR="009C265B" w:rsidRPr="0007517B" w:rsidRDefault="009C265B" w:rsidP="0007517B">
      <w:pPr>
        <w:pStyle w:val="ListParagraph"/>
        <w:numPr>
          <w:ilvl w:val="3"/>
          <w:numId w:val="1"/>
        </w:numPr>
        <w:spacing w:after="0" w:line="240" w:lineRule="auto"/>
        <w:jc w:val="both"/>
        <w:rPr>
          <w:rFonts w:ascii="Times New Roman" w:hAnsi="Times New Roman"/>
          <w:b/>
          <w:sz w:val="24"/>
          <w:szCs w:val="24"/>
        </w:rPr>
      </w:pPr>
      <w:r w:rsidRPr="003C64E1">
        <w:rPr>
          <w:rFonts w:ascii="Times New Roman" w:hAnsi="Times New Roman"/>
          <w:b/>
          <w:sz w:val="24"/>
          <w:szCs w:val="24"/>
        </w:rPr>
        <w:t>komersantu skaits, kuri saņem atbalstu, lai laistu tirgū jaunus produktus – 100;</w:t>
      </w:r>
    </w:p>
    <w:p w14:paraId="4677322A" w14:textId="16752FEC" w:rsidR="009C265B" w:rsidRPr="003C64E1" w:rsidRDefault="009C265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Rezult</w:t>
      </w:r>
      <w:r w:rsidR="00914135" w:rsidRPr="003C64E1">
        <w:rPr>
          <w:rFonts w:ascii="Times New Roman" w:hAnsi="Times New Roman"/>
          <w:b/>
          <w:sz w:val="24"/>
          <w:szCs w:val="24"/>
        </w:rPr>
        <w:t>āt</w:t>
      </w:r>
      <w:r w:rsidRPr="003C64E1">
        <w:rPr>
          <w:rFonts w:ascii="Times New Roman" w:hAnsi="Times New Roman"/>
          <w:b/>
          <w:sz w:val="24"/>
          <w:szCs w:val="24"/>
        </w:rPr>
        <w:t>a rādītāj</w:t>
      </w:r>
      <w:r w:rsidR="005C47A3" w:rsidRPr="003C64E1">
        <w:rPr>
          <w:rFonts w:ascii="Times New Roman" w:hAnsi="Times New Roman"/>
          <w:b/>
          <w:sz w:val="24"/>
          <w:szCs w:val="24"/>
        </w:rPr>
        <w:t>s</w:t>
      </w:r>
      <w:r w:rsidRPr="003C64E1">
        <w:rPr>
          <w:rFonts w:ascii="Times New Roman" w:hAnsi="Times New Roman"/>
          <w:b/>
          <w:sz w:val="24"/>
          <w:szCs w:val="24"/>
        </w:rPr>
        <w:t>:</w:t>
      </w:r>
    </w:p>
    <w:p w14:paraId="1069265C" w14:textId="04199872" w:rsidR="009C265B" w:rsidRPr="003C64E1" w:rsidRDefault="001D67D2" w:rsidP="0007517B">
      <w:pPr>
        <w:pStyle w:val="ListParagraph"/>
        <w:numPr>
          <w:ilvl w:val="2"/>
          <w:numId w:val="1"/>
        </w:numPr>
        <w:spacing w:after="0" w:line="240" w:lineRule="auto"/>
        <w:jc w:val="both"/>
        <w:rPr>
          <w:rFonts w:ascii="Times New Roman" w:hAnsi="Times New Roman"/>
          <w:b/>
          <w:sz w:val="24"/>
          <w:szCs w:val="24"/>
        </w:rPr>
      </w:pPr>
      <w:r w:rsidRPr="003C64E1">
        <w:rPr>
          <w:rFonts w:ascii="Times New Roman" w:hAnsi="Times New Roman"/>
          <w:sz w:val="24"/>
          <w:szCs w:val="24"/>
        </w:rPr>
        <w:t>līdz 2023.gada 31.decembrim</w:t>
      </w:r>
      <w:r w:rsidR="007B7E26" w:rsidRPr="003C64E1">
        <w:rPr>
          <w:rFonts w:ascii="Times New Roman" w:hAnsi="Times New Roman"/>
          <w:sz w:val="24"/>
          <w:szCs w:val="24"/>
        </w:rPr>
        <w:t>:</w:t>
      </w:r>
      <w:r w:rsidR="004402E6" w:rsidRPr="003C64E1">
        <w:rPr>
          <w:rFonts w:ascii="Times New Roman" w:hAnsi="Times New Roman"/>
          <w:sz w:val="24"/>
          <w:szCs w:val="24"/>
        </w:rPr>
        <w:t xml:space="preserve"> </w:t>
      </w:r>
      <w:r w:rsidR="009C265B" w:rsidRPr="003C64E1">
        <w:rPr>
          <w:rFonts w:ascii="Times New Roman" w:hAnsi="Times New Roman"/>
          <w:b/>
          <w:sz w:val="24"/>
          <w:szCs w:val="24"/>
        </w:rPr>
        <w:t xml:space="preserve">piesaistīto privāto investīciju apjoms pētniecībai un attīstībai – </w:t>
      </w:r>
      <w:r w:rsidR="00063499" w:rsidRPr="003C64E1">
        <w:rPr>
          <w:rFonts w:ascii="Times New Roman" w:hAnsi="Times New Roman"/>
          <w:b/>
          <w:sz w:val="24"/>
          <w:szCs w:val="24"/>
        </w:rPr>
        <w:t>12 825 000</w:t>
      </w:r>
      <w:r w:rsidR="009C265B" w:rsidRPr="003C64E1">
        <w:rPr>
          <w:rFonts w:ascii="Times New Roman" w:hAnsi="Times New Roman"/>
          <w:b/>
          <w:sz w:val="24"/>
          <w:szCs w:val="24"/>
        </w:rPr>
        <w:t xml:space="preserve"> </w:t>
      </w:r>
      <w:proofErr w:type="spellStart"/>
      <w:r w:rsidR="009C265B" w:rsidRPr="003C64E1">
        <w:rPr>
          <w:rFonts w:ascii="Times New Roman" w:hAnsi="Times New Roman"/>
          <w:b/>
          <w:i/>
          <w:sz w:val="24"/>
          <w:szCs w:val="24"/>
        </w:rPr>
        <w:t>euro</w:t>
      </w:r>
      <w:proofErr w:type="spellEnd"/>
      <w:r w:rsidR="009C265B" w:rsidRPr="003C64E1">
        <w:rPr>
          <w:rFonts w:ascii="Times New Roman" w:hAnsi="Times New Roman"/>
          <w:b/>
          <w:sz w:val="24"/>
          <w:szCs w:val="24"/>
        </w:rPr>
        <w:t>;</w:t>
      </w:r>
    </w:p>
    <w:p w14:paraId="6CB9ECE1" w14:textId="77777777" w:rsidR="00FE131D" w:rsidRPr="003C64E1" w:rsidRDefault="001D67D2">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F</w:t>
      </w:r>
      <w:r w:rsidR="0054433A" w:rsidRPr="003C64E1">
        <w:rPr>
          <w:rFonts w:ascii="Times New Roman" w:hAnsi="Times New Roman"/>
          <w:sz w:val="24"/>
          <w:szCs w:val="24"/>
        </w:rPr>
        <w:t>inanšu rādītājs</w:t>
      </w:r>
      <w:r w:rsidR="00FE131D" w:rsidRPr="003C64E1">
        <w:rPr>
          <w:rFonts w:ascii="Times New Roman" w:hAnsi="Times New Roman"/>
          <w:sz w:val="24"/>
          <w:szCs w:val="24"/>
        </w:rPr>
        <w:t>:</w:t>
      </w:r>
    </w:p>
    <w:p w14:paraId="2B53665C" w14:textId="7711F639" w:rsidR="00FE131D" w:rsidRPr="003C64E1" w:rsidRDefault="003F5C6F" w:rsidP="0007517B">
      <w:pPr>
        <w:pStyle w:val="ListParagraph"/>
        <w:numPr>
          <w:ilvl w:val="2"/>
          <w:numId w:val="1"/>
        </w:numPr>
        <w:spacing w:after="0" w:line="240" w:lineRule="auto"/>
        <w:jc w:val="both"/>
        <w:rPr>
          <w:rFonts w:ascii="Times New Roman" w:hAnsi="Times New Roman"/>
          <w:sz w:val="24"/>
          <w:szCs w:val="24"/>
        </w:rPr>
      </w:pPr>
      <w:r w:rsidRPr="003C64E1">
        <w:rPr>
          <w:rFonts w:ascii="Times New Roman" w:hAnsi="Times New Roman"/>
          <w:b/>
          <w:sz w:val="24"/>
          <w:szCs w:val="24"/>
        </w:rPr>
        <w:t xml:space="preserve">pirmās un </w:t>
      </w:r>
      <w:r w:rsidR="00BE3156" w:rsidRPr="003C64E1">
        <w:rPr>
          <w:rFonts w:ascii="Times New Roman" w:hAnsi="Times New Roman"/>
          <w:b/>
          <w:sz w:val="24"/>
          <w:szCs w:val="24"/>
        </w:rPr>
        <w:t>otrās</w:t>
      </w:r>
      <w:r w:rsidR="0079753F" w:rsidRPr="003C64E1">
        <w:rPr>
          <w:rFonts w:ascii="Times New Roman" w:hAnsi="Times New Roman"/>
          <w:b/>
          <w:sz w:val="24"/>
          <w:szCs w:val="24"/>
        </w:rPr>
        <w:t xml:space="preserve"> kārtas ietvaros</w:t>
      </w:r>
      <w:r w:rsidR="0079753F" w:rsidRPr="003C64E1">
        <w:rPr>
          <w:rFonts w:ascii="Times New Roman" w:hAnsi="Times New Roman"/>
          <w:sz w:val="24"/>
          <w:szCs w:val="24"/>
        </w:rPr>
        <w:t xml:space="preserve"> </w:t>
      </w:r>
      <w:r w:rsidR="0054433A" w:rsidRPr="003C64E1">
        <w:rPr>
          <w:rFonts w:ascii="Times New Roman" w:hAnsi="Times New Roman"/>
          <w:sz w:val="24"/>
          <w:szCs w:val="24"/>
        </w:rPr>
        <w:t xml:space="preserve">līdz 2018.gada 31.decembrim sertificēti </w:t>
      </w:r>
      <w:r w:rsidR="00260ADB" w:rsidRPr="003C64E1">
        <w:rPr>
          <w:rFonts w:ascii="Times New Roman" w:hAnsi="Times New Roman"/>
          <w:sz w:val="24"/>
          <w:szCs w:val="24"/>
        </w:rPr>
        <w:t xml:space="preserve">izdevumi </w:t>
      </w:r>
      <w:r w:rsidR="001E27B7" w:rsidRPr="003C64E1">
        <w:rPr>
          <w:rFonts w:ascii="Times New Roman" w:hAnsi="Times New Roman"/>
          <w:sz w:val="24"/>
          <w:szCs w:val="24"/>
        </w:rPr>
        <w:t xml:space="preserve">13 643 805 </w:t>
      </w:r>
      <w:proofErr w:type="spellStart"/>
      <w:r w:rsidR="0054433A" w:rsidRPr="003C64E1">
        <w:rPr>
          <w:rFonts w:ascii="Times New Roman" w:hAnsi="Times New Roman"/>
          <w:i/>
          <w:sz w:val="24"/>
          <w:szCs w:val="24"/>
        </w:rPr>
        <w:t>euro</w:t>
      </w:r>
      <w:proofErr w:type="spellEnd"/>
      <w:r w:rsidR="0054433A" w:rsidRPr="003C64E1">
        <w:rPr>
          <w:rFonts w:ascii="Times New Roman" w:hAnsi="Times New Roman"/>
          <w:sz w:val="24"/>
          <w:szCs w:val="24"/>
        </w:rPr>
        <w:t xml:space="preserve"> apmērā</w:t>
      </w:r>
      <w:r w:rsidR="00FE131D" w:rsidRPr="003C64E1">
        <w:rPr>
          <w:rFonts w:ascii="Times New Roman" w:hAnsi="Times New Roman"/>
          <w:sz w:val="24"/>
          <w:szCs w:val="24"/>
        </w:rPr>
        <w:t>;</w:t>
      </w:r>
    </w:p>
    <w:p w14:paraId="62C3CE9C" w14:textId="071FE1DF" w:rsidR="0054433A" w:rsidRPr="003C64E1" w:rsidRDefault="00FE131D" w:rsidP="0007517B">
      <w:pPr>
        <w:pStyle w:val="ListParagraph"/>
        <w:numPr>
          <w:ilvl w:val="2"/>
          <w:numId w:val="1"/>
        </w:numPr>
        <w:spacing w:after="0" w:line="240" w:lineRule="auto"/>
        <w:jc w:val="both"/>
        <w:rPr>
          <w:rFonts w:ascii="Times New Roman" w:hAnsi="Times New Roman"/>
          <w:b/>
          <w:sz w:val="24"/>
          <w:szCs w:val="24"/>
        </w:rPr>
      </w:pPr>
      <w:r w:rsidRPr="003C64E1">
        <w:rPr>
          <w:rFonts w:ascii="Times New Roman" w:hAnsi="Times New Roman"/>
          <w:b/>
          <w:sz w:val="24"/>
          <w:szCs w:val="24"/>
        </w:rPr>
        <w:t xml:space="preserve">ceturtās kārtas ietvaros līdz 2021.gada 31.decembrim sertificēti izdevumi 13 643 805 </w:t>
      </w:r>
      <w:proofErr w:type="spellStart"/>
      <w:r w:rsidRPr="003C64E1">
        <w:rPr>
          <w:rFonts w:ascii="Times New Roman" w:hAnsi="Times New Roman"/>
          <w:b/>
          <w:i/>
          <w:sz w:val="24"/>
          <w:szCs w:val="24"/>
        </w:rPr>
        <w:t>euro</w:t>
      </w:r>
      <w:proofErr w:type="spellEnd"/>
      <w:r w:rsidRPr="003C64E1">
        <w:rPr>
          <w:rFonts w:ascii="Times New Roman" w:hAnsi="Times New Roman"/>
          <w:b/>
          <w:sz w:val="24"/>
          <w:szCs w:val="24"/>
        </w:rPr>
        <w:t xml:space="preserve"> apmērā.</w:t>
      </w:r>
    </w:p>
    <w:p w14:paraId="26A17E03" w14:textId="45F46F70" w:rsidR="009C265B" w:rsidRPr="003C64E1" w:rsidRDefault="0037690C">
      <w:pPr>
        <w:pStyle w:val="ListParagraph"/>
        <w:numPr>
          <w:ilvl w:val="0"/>
          <w:numId w:val="1"/>
        </w:numPr>
        <w:spacing w:after="0" w:line="240" w:lineRule="auto"/>
        <w:jc w:val="both"/>
        <w:rPr>
          <w:rFonts w:ascii="Times New Roman" w:hAnsi="Times New Roman"/>
          <w:b/>
          <w:sz w:val="24"/>
          <w:szCs w:val="24"/>
        </w:rPr>
      </w:pPr>
      <w:r w:rsidRPr="003C64E1">
        <w:rPr>
          <w:rFonts w:ascii="Times New Roman" w:hAnsi="Times New Roman"/>
          <w:b/>
          <w:sz w:val="24"/>
          <w:szCs w:val="24"/>
        </w:rPr>
        <w:t>Reizi gadā kompetences centri iesniedz sadarbības iestādē šādus p</w:t>
      </w:r>
      <w:r w:rsidR="009C265B" w:rsidRPr="003C64E1">
        <w:rPr>
          <w:rFonts w:ascii="Times New Roman" w:hAnsi="Times New Roman"/>
          <w:b/>
          <w:sz w:val="24"/>
          <w:szCs w:val="24"/>
        </w:rPr>
        <w:t>apildus uzskaitām</w:t>
      </w:r>
      <w:r w:rsidRPr="003C64E1">
        <w:rPr>
          <w:rFonts w:ascii="Times New Roman" w:hAnsi="Times New Roman"/>
          <w:b/>
          <w:sz w:val="24"/>
          <w:szCs w:val="24"/>
        </w:rPr>
        <w:t>os</w:t>
      </w:r>
      <w:r w:rsidR="009C265B" w:rsidRPr="003C64E1">
        <w:rPr>
          <w:rFonts w:ascii="Times New Roman" w:hAnsi="Times New Roman"/>
          <w:b/>
          <w:sz w:val="24"/>
          <w:szCs w:val="24"/>
        </w:rPr>
        <w:t xml:space="preserve"> iznākuma rādītāj</w:t>
      </w:r>
      <w:r w:rsidRPr="003C64E1">
        <w:rPr>
          <w:rFonts w:ascii="Times New Roman" w:hAnsi="Times New Roman"/>
          <w:b/>
          <w:sz w:val="24"/>
          <w:szCs w:val="24"/>
        </w:rPr>
        <w:t>us. Sadarbības iestāde nosūta kompetences centru sniegto informāciju atbildīgajai iestādei apkopošanai</w:t>
      </w:r>
      <w:r w:rsidR="009C265B" w:rsidRPr="003C64E1">
        <w:rPr>
          <w:rFonts w:ascii="Times New Roman" w:hAnsi="Times New Roman"/>
          <w:b/>
          <w:sz w:val="24"/>
          <w:szCs w:val="24"/>
        </w:rPr>
        <w:t>:</w:t>
      </w:r>
    </w:p>
    <w:p w14:paraId="055B33B1" w14:textId="0F02CB64" w:rsidR="009C265B" w:rsidRPr="003C64E1" w:rsidRDefault="0051424A"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Privātas investīcijas, kas papildina valsts atbalstu inovācijām vai pētniecības un izstrādes projektiem</w:t>
      </w:r>
      <w:r w:rsidR="009C265B" w:rsidRPr="003C64E1">
        <w:rPr>
          <w:rFonts w:ascii="Times New Roman" w:hAnsi="Times New Roman"/>
          <w:b/>
          <w:sz w:val="24"/>
          <w:szCs w:val="24"/>
        </w:rPr>
        <w:t>;</w:t>
      </w:r>
    </w:p>
    <w:p w14:paraId="2ACEF76A" w14:textId="794170E6" w:rsidR="009C265B" w:rsidRPr="003C64E1" w:rsidRDefault="009C265B"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 xml:space="preserve">Komersantu ieguldījumi P&amp;A </w:t>
      </w:r>
      <w:r w:rsidR="00DD4231" w:rsidRPr="003C64E1">
        <w:rPr>
          <w:rFonts w:ascii="Times New Roman" w:hAnsi="Times New Roman"/>
          <w:b/>
          <w:sz w:val="24"/>
          <w:szCs w:val="24"/>
        </w:rPr>
        <w:t>pirmajā pilnajā finanšu gadā, kurš seko pēc gada kurā pabeigts ieviest vismaz viens pētniecības projekts</w:t>
      </w:r>
      <w:r w:rsidRPr="003C64E1">
        <w:rPr>
          <w:rFonts w:ascii="Times New Roman" w:hAnsi="Times New Roman"/>
          <w:b/>
          <w:sz w:val="24"/>
          <w:szCs w:val="24"/>
        </w:rPr>
        <w:t>;</w:t>
      </w:r>
    </w:p>
    <w:p w14:paraId="56FAD7AD" w14:textId="2B2DDB0B" w:rsidR="009C265B" w:rsidRPr="003C64E1" w:rsidRDefault="009C265B"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Piesaistītais ārvalstu finansējums (</w:t>
      </w:r>
      <w:r w:rsidR="0048025F" w:rsidRPr="003C64E1">
        <w:rPr>
          <w:rFonts w:ascii="Times New Roman" w:hAnsi="Times New Roman"/>
          <w:b/>
          <w:sz w:val="24"/>
          <w:szCs w:val="24"/>
        </w:rPr>
        <w:t xml:space="preserve">no </w:t>
      </w:r>
      <w:r w:rsidRPr="003C64E1">
        <w:rPr>
          <w:rFonts w:ascii="Times New Roman" w:hAnsi="Times New Roman"/>
          <w:b/>
          <w:sz w:val="24"/>
          <w:szCs w:val="24"/>
        </w:rPr>
        <w:t>starptautisk</w:t>
      </w:r>
      <w:r w:rsidR="0048025F" w:rsidRPr="003C64E1">
        <w:rPr>
          <w:rFonts w:ascii="Times New Roman" w:hAnsi="Times New Roman"/>
          <w:b/>
          <w:sz w:val="24"/>
          <w:szCs w:val="24"/>
        </w:rPr>
        <w:t>ām</w:t>
      </w:r>
      <w:r w:rsidRPr="003C64E1">
        <w:rPr>
          <w:rFonts w:ascii="Times New Roman" w:hAnsi="Times New Roman"/>
          <w:b/>
          <w:sz w:val="24"/>
          <w:szCs w:val="24"/>
        </w:rPr>
        <w:t xml:space="preserve"> pētniecības programm</w:t>
      </w:r>
      <w:r w:rsidR="0048025F" w:rsidRPr="003C64E1">
        <w:rPr>
          <w:rFonts w:ascii="Times New Roman" w:hAnsi="Times New Roman"/>
          <w:b/>
          <w:sz w:val="24"/>
          <w:szCs w:val="24"/>
        </w:rPr>
        <w:t>ām</w:t>
      </w:r>
      <w:r w:rsidRPr="003C64E1">
        <w:rPr>
          <w:rFonts w:ascii="Times New Roman" w:hAnsi="Times New Roman"/>
          <w:b/>
          <w:sz w:val="24"/>
          <w:szCs w:val="24"/>
        </w:rPr>
        <w:t>,</w:t>
      </w:r>
      <w:r w:rsidR="0048025F" w:rsidRPr="003C64E1">
        <w:rPr>
          <w:rFonts w:ascii="Times New Roman" w:hAnsi="Times New Roman"/>
          <w:b/>
          <w:sz w:val="24"/>
          <w:szCs w:val="24"/>
        </w:rPr>
        <w:t xml:space="preserve"> no ārvalstu</w:t>
      </w:r>
      <w:r w:rsidRPr="003C64E1">
        <w:rPr>
          <w:rFonts w:ascii="Times New Roman" w:hAnsi="Times New Roman"/>
          <w:b/>
          <w:sz w:val="24"/>
          <w:szCs w:val="24"/>
        </w:rPr>
        <w:t xml:space="preserve"> partneri</w:t>
      </w:r>
      <w:r w:rsidR="0048025F" w:rsidRPr="003C64E1">
        <w:rPr>
          <w:rFonts w:ascii="Times New Roman" w:hAnsi="Times New Roman"/>
          <w:b/>
          <w:sz w:val="24"/>
          <w:szCs w:val="24"/>
        </w:rPr>
        <w:t>em</w:t>
      </w:r>
      <w:r w:rsidRPr="003C64E1">
        <w:rPr>
          <w:rFonts w:ascii="Times New Roman" w:hAnsi="Times New Roman"/>
          <w:b/>
          <w:sz w:val="24"/>
          <w:szCs w:val="24"/>
        </w:rPr>
        <w:t>)  pētījumiem uzņēmējdarbības sektorā;</w:t>
      </w:r>
    </w:p>
    <w:p w14:paraId="135D14B4" w14:textId="5E366AEB" w:rsidR="009C265B" w:rsidRPr="003C64E1" w:rsidRDefault="009C265B"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 xml:space="preserve">Komersantu skaits, kas pēc </w:t>
      </w:r>
      <w:r w:rsidR="00D803A7" w:rsidRPr="003C64E1">
        <w:rPr>
          <w:rFonts w:ascii="Times New Roman" w:hAnsi="Times New Roman"/>
          <w:b/>
          <w:sz w:val="24"/>
          <w:szCs w:val="24"/>
        </w:rPr>
        <w:t xml:space="preserve">pētniecības </w:t>
      </w:r>
      <w:r w:rsidRPr="003C64E1">
        <w:rPr>
          <w:rFonts w:ascii="Times New Roman" w:hAnsi="Times New Roman"/>
          <w:b/>
          <w:sz w:val="24"/>
          <w:szCs w:val="24"/>
        </w:rPr>
        <w:t>projekta</w:t>
      </w:r>
      <w:r w:rsidR="00E87AC9" w:rsidRPr="003C64E1">
        <w:rPr>
          <w:rFonts w:ascii="Times New Roman" w:hAnsi="Times New Roman"/>
          <w:b/>
          <w:sz w:val="24"/>
          <w:szCs w:val="24"/>
        </w:rPr>
        <w:t xml:space="preserve"> pabeigšanas</w:t>
      </w:r>
      <w:r w:rsidRPr="003C64E1">
        <w:rPr>
          <w:rFonts w:ascii="Times New Roman" w:hAnsi="Times New Roman"/>
          <w:b/>
          <w:sz w:val="24"/>
          <w:szCs w:val="24"/>
        </w:rPr>
        <w:t xml:space="preserve"> sekmīgi ieviesuši saimnieciskajā darbībā jaunradītos produktus vai tehnoloģijas;</w:t>
      </w:r>
    </w:p>
    <w:p w14:paraId="0D9A964F" w14:textId="193908FE" w:rsidR="009C265B" w:rsidRPr="003C64E1" w:rsidRDefault="007E1190"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Atbalstīto jauno komersantu skaits</w:t>
      </w:r>
      <w:r w:rsidR="009C265B" w:rsidRPr="003C64E1">
        <w:rPr>
          <w:rFonts w:ascii="Times New Roman" w:hAnsi="Times New Roman"/>
          <w:b/>
          <w:sz w:val="24"/>
          <w:szCs w:val="24"/>
        </w:rPr>
        <w:t>;</w:t>
      </w:r>
    </w:p>
    <w:p w14:paraId="3295CCFB" w14:textId="3C1AC381" w:rsidR="009C265B" w:rsidRPr="003C64E1" w:rsidRDefault="00D73809"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Komersantu n</w:t>
      </w:r>
      <w:r w:rsidR="009C265B" w:rsidRPr="003C64E1">
        <w:rPr>
          <w:rFonts w:ascii="Times New Roman" w:hAnsi="Times New Roman"/>
          <w:b/>
          <w:sz w:val="24"/>
          <w:szCs w:val="24"/>
        </w:rPr>
        <w:t xml:space="preserve">oslēgtie licences līgumi par </w:t>
      </w:r>
      <w:r w:rsidRPr="003C64E1">
        <w:rPr>
          <w:rFonts w:ascii="Times New Roman" w:hAnsi="Times New Roman"/>
          <w:b/>
          <w:sz w:val="24"/>
          <w:szCs w:val="24"/>
        </w:rPr>
        <w:t xml:space="preserve">pētniecības projekta rezultātā radītāja intelektuālā īpašuma </w:t>
      </w:r>
      <w:r w:rsidR="009C265B" w:rsidRPr="003C64E1">
        <w:rPr>
          <w:rFonts w:ascii="Times New Roman" w:hAnsi="Times New Roman"/>
          <w:b/>
          <w:sz w:val="24"/>
          <w:szCs w:val="24"/>
        </w:rPr>
        <w:t>komercializēšanu;</w:t>
      </w:r>
    </w:p>
    <w:p w14:paraId="72B54394" w14:textId="239E421D" w:rsidR="009C265B" w:rsidRPr="003C64E1" w:rsidRDefault="009C265B"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Komersanta apgrozījums no pētniecības rezultātu ieviešanas saimnieciskajā darbībā vai komercializēšanas;</w:t>
      </w:r>
    </w:p>
    <w:p w14:paraId="0B4750A2" w14:textId="69CAED6C" w:rsidR="009C265B" w:rsidRPr="003C64E1" w:rsidRDefault="009C49CE"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Nodarbinātības pieaugums atbalstītajos komersantos</w:t>
      </w:r>
      <w:r w:rsidR="009C265B" w:rsidRPr="003C64E1">
        <w:rPr>
          <w:rFonts w:ascii="Times New Roman" w:hAnsi="Times New Roman"/>
          <w:b/>
          <w:sz w:val="24"/>
          <w:szCs w:val="24"/>
        </w:rPr>
        <w:t>;</w:t>
      </w:r>
    </w:p>
    <w:p w14:paraId="2E489238" w14:textId="290345F7" w:rsidR="009C265B" w:rsidRPr="003C64E1" w:rsidRDefault="009C265B"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 xml:space="preserve">Pētījumu projektu skaits, kas ietver sadarbību starp komersantiem un </w:t>
      </w:r>
      <w:r w:rsidR="0088521A" w:rsidRPr="003C64E1">
        <w:rPr>
          <w:rFonts w:ascii="Times New Roman" w:hAnsi="Times New Roman"/>
          <w:b/>
          <w:sz w:val="24"/>
          <w:szCs w:val="24"/>
        </w:rPr>
        <w:t>pētniecības un zināšanu izplatīšanas organizācijām</w:t>
      </w:r>
      <w:r w:rsidRPr="003C64E1">
        <w:rPr>
          <w:rFonts w:ascii="Times New Roman" w:hAnsi="Times New Roman"/>
          <w:b/>
          <w:sz w:val="24"/>
          <w:szCs w:val="24"/>
        </w:rPr>
        <w:t>;</w:t>
      </w:r>
    </w:p>
    <w:p w14:paraId="0336182C" w14:textId="72A28B63" w:rsidR="00A845A4" w:rsidRPr="003C64E1" w:rsidRDefault="00A845A4"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lastRenderedPageBreak/>
        <w:t>Pētījumu projektu apjoms</w:t>
      </w:r>
      <w:r w:rsidR="00074B02" w:rsidRPr="003C64E1">
        <w:rPr>
          <w:rFonts w:ascii="Times New Roman" w:hAnsi="Times New Roman"/>
          <w:b/>
          <w:sz w:val="24"/>
          <w:szCs w:val="24"/>
        </w:rPr>
        <w:t xml:space="preserve"> (</w:t>
      </w:r>
      <w:proofErr w:type="spellStart"/>
      <w:r w:rsidR="00074B02" w:rsidRPr="0007517B">
        <w:rPr>
          <w:rFonts w:ascii="Times New Roman" w:hAnsi="Times New Roman"/>
          <w:b/>
          <w:i/>
          <w:sz w:val="24"/>
          <w:szCs w:val="24"/>
        </w:rPr>
        <w:t>euro</w:t>
      </w:r>
      <w:proofErr w:type="spellEnd"/>
      <w:r w:rsidR="00074B02" w:rsidRPr="003C64E1">
        <w:rPr>
          <w:rFonts w:ascii="Times New Roman" w:hAnsi="Times New Roman"/>
          <w:b/>
          <w:sz w:val="24"/>
          <w:szCs w:val="24"/>
        </w:rPr>
        <w:t>)</w:t>
      </w:r>
      <w:r w:rsidRPr="003C64E1">
        <w:rPr>
          <w:rFonts w:ascii="Times New Roman" w:hAnsi="Times New Roman"/>
          <w:b/>
          <w:sz w:val="24"/>
          <w:szCs w:val="24"/>
        </w:rPr>
        <w:t>, kas ietver sadarbību starp komersantiem un pētniecības un zināšanu izplatīšanas organizācijām;</w:t>
      </w:r>
    </w:p>
    <w:p w14:paraId="512A6311" w14:textId="31ECACC8" w:rsidR="009C265B" w:rsidRPr="003C64E1" w:rsidRDefault="009C265B"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Pētījumu projektos iesaistīto doktorantu skaits;</w:t>
      </w:r>
    </w:p>
    <w:p w14:paraId="610FB056" w14:textId="7D9FE6A0" w:rsidR="009C265B" w:rsidRPr="003C64E1" w:rsidRDefault="00823061"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Komersanta</w:t>
      </w:r>
      <w:r w:rsidR="009C265B" w:rsidRPr="003C64E1">
        <w:rPr>
          <w:rFonts w:ascii="Times New Roman" w:hAnsi="Times New Roman"/>
          <w:b/>
          <w:sz w:val="24"/>
          <w:szCs w:val="24"/>
        </w:rPr>
        <w:t xml:space="preserve"> un </w:t>
      </w:r>
      <w:r w:rsidR="0088521A" w:rsidRPr="003C64E1">
        <w:rPr>
          <w:rFonts w:ascii="Times New Roman" w:hAnsi="Times New Roman"/>
          <w:b/>
          <w:sz w:val="24"/>
          <w:szCs w:val="24"/>
        </w:rPr>
        <w:t xml:space="preserve">pētniecības un zināšanu izplatīšanas organizācijas </w:t>
      </w:r>
      <w:r w:rsidR="009C265B" w:rsidRPr="003C64E1">
        <w:rPr>
          <w:rFonts w:ascii="Times New Roman" w:hAnsi="Times New Roman"/>
          <w:b/>
          <w:sz w:val="24"/>
          <w:szCs w:val="24"/>
        </w:rPr>
        <w:t xml:space="preserve">pētnieku </w:t>
      </w:r>
      <w:proofErr w:type="spellStart"/>
      <w:r w:rsidR="009C265B" w:rsidRPr="003C64E1">
        <w:rPr>
          <w:rFonts w:ascii="Times New Roman" w:hAnsi="Times New Roman"/>
          <w:b/>
          <w:sz w:val="24"/>
          <w:szCs w:val="24"/>
        </w:rPr>
        <w:t>koppublikāciju</w:t>
      </w:r>
      <w:proofErr w:type="spellEnd"/>
      <w:r w:rsidR="009C265B" w:rsidRPr="003C64E1">
        <w:rPr>
          <w:rFonts w:ascii="Times New Roman" w:hAnsi="Times New Roman"/>
          <w:b/>
          <w:sz w:val="24"/>
          <w:szCs w:val="24"/>
        </w:rPr>
        <w:t xml:space="preserve"> skaits;</w:t>
      </w:r>
    </w:p>
    <w:p w14:paraId="3FDAD131" w14:textId="3B4ECF19" w:rsidR="009C265B" w:rsidRPr="0007517B" w:rsidRDefault="009C265B"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 xml:space="preserve">To </w:t>
      </w:r>
      <w:r w:rsidR="00823061" w:rsidRPr="003C64E1">
        <w:rPr>
          <w:rFonts w:ascii="Times New Roman" w:hAnsi="Times New Roman"/>
          <w:b/>
          <w:sz w:val="24"/>
          <w:szCs w:val="24"/>
        </w:rPr>
        <w:t>komersantu</w:t>
      </w:r>
      <w:r w:rsidRPr="003C64E1">
        <w:rPr>
          <w:rFonts w:ascii="Times New Roman" w:hAnsi="Times New Roman"/>
          <w:b/>
          <w:sz w:val="24"/>
          <w:szCs w:val="24"/>
        </w:rPr>
        <w:t xml:space="preserve"> skaits, kuri sadarbojas ar pētniecības institūcijām</w:t>
      </w:r>
    </w:p>
    <w:p w14:paraId="0DBF52EC" w14:textId="596BBF08" w:rsidR="002172CB" w:rsidRPr="003C64E1" w:rsidRDefault="00744F60">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b/>
          <w:sz w:val="24"/>
          <w:szCs w:val="24"/>
        </w:rPr>
        <w:t>Pasākuma</w:t>
      </w:r>
      <w:r w:rsidRPr="003C64E1">
        <w:rPr>
          <w:rFonts w:ascii="Times New Roman" w:hAnsi="Times New Roman"/>
          <w:sz w:val="24"/>
          <w:szCs w:val="24"/>
        </w:rPr>
        <w:t xml:space="preserve"> </w:t>
      </w:r>
      <w:r w:rsidR="0054433A" w:rsidRPr="003C64E1">
        <w:rPr>
          <w:rFonts w:ascii="Times New Roman" w:hAnsi="Times New Roman"/>
          <w:sz w:val="24"/>
          <w:szCs w:val="24"/>
        </w:rPr>
        <w:t>īstenošanas veids ir</w:t>
      </w:r>
      <w:r w:rsidR="002172CB" w:rsidRPr="003C64E1">
        <w:rPr>
          <w:rFonts w:ascii="Times New Roman" w:hAnsi="Times New Roman"/>
          <w:sz w:val="24"/>
          <w:szCs w:val="24"/>
        </w:rPr>
        <w:t>:</w:t>
      </w:r>
    </w:p>
    <w:p w14:paraId="3D65D2A0" w14:textId="158C84A7" w:rsidR="002172CB" w:rsidRPr="003C64E1" w:rsidRDefault="002B315D"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sz w:val="24"/>
          <w:szCs w:val="24"/>
        </w:rPr>
        <w:t>ierobežota</w:t>
      </w:r>
      <w:r w:rsidR="0054433A" w:rsidRPr="003C64E1">
        <w:rPr>
          <w:rFonts w:ascii="Times New Roman" w:hAnsi="Times New Roman"/>
          <w:sz w:val="24"/>
          <w:szCs w:val="24"/>
        </w:rPr>
        <w:t xml:space="preserve"> projektu iesniegumu atlase</w:t>
      </w:r>
      <w:r w:rsidR="002172CB" w:rsidRPr="003C64E1">
        <w:rPr>
          <w:rFonts w:ascii="Times New Roman" w:hAnsi="Times New Roman"/>
          <w:sz w:val="24"/>
          <w:szCs w:val="24"/>
        </w:rPr>
        <w:t xml:space="preserve"> </w:t>
      </w:r>
      <w:r w:rsidR="002172CB" w:rsidRPr="003C64E1">
        <w:rPr>
          <w:rFonts w:ascii="Times New Roman" w:hAnsi="Times New Roman"/>
          <w:b/>
          <w:sz w:val="24"/>
          <w:szCs w:val="24"/>
        </w:rPr>
        <w:t>pirmās kārtas ietvaros;</w:t>
      </w:r>
    </w:p>
    <w:p w14:paraId="0667B6A2" w14:textId="77777777" w:rsidR="00744F60" w:rsidRPr="003C64E1" w:rsidRDefault="002172CB"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atklāta projektu iesniegumu atlase otrās un ceturtās kārtas ietvaros.</w:t>
      </w:r>
    </w:p>
    <w:p w14:paraId="0CDA21BF" w14:textId="4AC9BFFA" w:rsidR="0054433A" w:rsidRPr="003C64E1" w:rsidRDefault="00744F60">
      <w:pPr>
        <w:pStyle w:val="ListParagraph"/>
        <w:numPr>
          <w:ilvl w:val="0"/>
          <w:numId w:val="1"/>
        </w:numPr>
        <w:spacing w:after="0" w:line="240" w:lineRule="auto"/>
        <w:jc w:val="both"/>
        <w:rPr>
          <w:rFonts w:ascii="Times New Roman" w:hAnsi="Times New Roman"/>
          <w:b/>
          <w:sz w:val="24"/>
          <w:szCs w:val="24"/>
        </w:rPr>
      </w:pPr>
      <w:r w:rsidRPr="003C64E1">
        <w:rPr>
          <w:rFonts w:ascii="Times New Roman" w:hAnsi="Times New Roman"/>
          <w:b/>
          <w:sz w:val="24"/>
          <w:szCs w:val="24"/>
        </w:rPr>
        <w:t>Pasākuma ieviešanas veids ir grants.</w:t>
      </w:r>
    </w:p>
    <w:p w14:paraId="274D6585" w14:textId="4CB497BA" w:rsidR="00324809" w:rsidRPr="003C64E1" w:rsidRDefault="00324809">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Pasākuma īstenošanu nodrošina </w:t>
      </w:r>
      <w:r w:rsidR="00E858A1" w:rsidRPr="003519FC">
        <w:rPr>
          <w:rFonts w:ascii="Times New Roman" w:hAnsi="Times New Roman"/>
          <w:b/>
          <w:sz w:val="24"/>
          <w:szCs w:val="24"/>
        </w:rPr>
        <w:t>sadarbības iestāde un</w:t>
      </w:r>
      <w:r w:rsidR="00E858A1" w:rsidRPr="003C64E1">
        <w:rPr>
          <w:rFonts w:ascii="Times New Roman" w:hAnsi="Times New Roman"/>
          <w:sz w:val="24"/>
          <w:szCs w:val="24"/>
        </w:rPr>
        <w:t xml:space="preserve"> </w:t>
      </w:r>
      <w:r w:rsidRPr="003C64E1">
        <w:rPr>
          <w:rFonts w:ascii="Times New Roman" w:hAnsi="Times New Roman"/>
          <w:sz w:val="24"/>
          <w:szCs w:val="24"/>
        </w:rPr>
        <w:t>Ekonomikas ministrija kā atbildīgā iestāde (turpmāk – atbildīgā iestāde).</w:t>
      </w:r>
    </w:p>
    <w:p w14:paraId="2C404300" w14:textId="77777777" w:rsidR="009C0DFA" w:rsidRPr="003C64E1" w:rsidRDefault="009C0DFA" w:rsidP="009C0DFA">
      <w:pPr>
        <w:pStyle w:val="ListParagraph"/>
        <w:numPr>
          <w:ilvl w:val="0"/>
          <w:numId w:val="1"/>
        </w:numPr>
        <w:spacing w:after="0" w:line="240" w:lineRule="auto"/>
        <w:jc w:val="both"/>
        <w:rPr>
          <w:rFonts w:ascii="Times New Roman" w:hAnsi="Times New Roman"/>
          <w:b/>
          <w:sz w:val="24"/>
          <w:szCs w:val="24"/>
        </w:rPr>
      </w:pPr>
      <w:r w:rsidRPr="003C64E1">
        <w:rPr>
          <w:rFonts w:ascii="Times New Roman" w:hAnsi="Times New Roman"/>
          <w:b/>
          <w:sz w:val="24"/>
          <w:szCs w:val="24"/>
        </w:rPr>
        <w:t xml:space="preserve">Pasākuma ietvaros tiks izveidots vismaz viens kompetences centrs katrā no šādām viedās specializācijas jomām vai </w:t>
      </w:r>
      <w:proofErr w:type="spellStart"/>
      <w:r w:rsidRPr="003C64E1">
        <w:rPr>
          <w:rFonts w:ascii="Times New Roman" w:hAnsi="Times New Roman"/>
          <w:b/>
          <w:sz w:val="24"/>
          <w:szCs w:val="24"/>
        </w:rPr>
        <w:t>apakšjomām</w:t>
      </w:r>
      <w:proofErr w:type="spellEnd"/>
      <w:r w:rsidRPr="003C64E1">
        <w:rPr>
          <w:rFonts w:ascii="Times New Roman" w:hAnsi="Times New Roman"/>
          <w:b/>
          <w:sz w:val="24"/>
          <w:szCs w:val="24"/>
        </w:rPr>
        <w:t>:</w:t>
      </w:r>
    </w:p>
    <w:p w14:paraId="385726A6" w14:textId="77777777" w:rsidR="009C0DFA" w:rsidRPr="003C64E1" w:rsidRDefault="009C0DFA" w:rsidP="009C0DFA">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 xml:space="preserve">zināšanu ietilpīga </w:t>
      </w:r>
      <w:proofErr w:type="spellStart"/>
      <w:r w:rsidRPr="003C64E1">
        <w:rPr>
          <w:rFonts w:ascii="Times New Roman" w:hAnsi="Times New Roman"/>
          <w:b/>
          <w:sz w:val="24"/>
          <w:szCs w:val="24"/>
        </w:rPr>
        <w:t>bioekonomika</w:t>
      </w:r>
      <w:proofErr w:type="spellEnd"/>
      <w:r w:rsidRPr="003C64E1">
        <w:rPr>
          <w:rFonts w:ascii="Times New Roman" w:hAnsi="Times New Roman"/>
          <w:b/>
          <w:sz w:val="24"/>
          <w:szCs w:val="24"/>
        </w:rPr>
        <w:t xml:space="preserve"> - Inovatīvi risinājumi mežsaimniecībai un kokapstrādē;</w:t>
      </w:r>
    </w:p>
    <w:p w14:paraId="02728B5F" w14:textId="77777777" w:rsidR="009C0DFA" w:rsidRPr="003C64E1" w:rsidRDefault="009C0DFA" w:rsidP="009C0DFA">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 xml:space="preserve">zināšanu ietilpīga </w:t>
      </w:r>
      <w:proofErr w:type="spellStart"/>
      <w:r w:rsidRPr="003C64E1">
        <w:rPr>
          <w:rFonts w:ascii="Times New Roman" w:hAnsi="Times New Roman"/>
          <w:b/>
          <w:sz w:val="24"/>
          <w:szCs w:val="24"/>
        </w:rPr>
        <w:t>bioekonomika</w:t>
      </w:r>
      <w:proofErr w:type="spellEnd"/>
      <w:r w:rsidRPr="003C64E1">
        <w:rPr>
          <w:rFonts w:ascii="Times New Roman" w:hAnsi="Times New Roman"/>
          <w:b/>
          <w:sz w:val="24"/>
          <w:szCs w:val="24"/>
        </w:rPr>
        <w:t xml:space="preserve"> - Inovatīvi risinājumi lauksaimniecībai un pārtikas ražošanai;</w:t>
      </w:r>
    </w:p>
    <w:p w14:paraId="7F595F8C" w14:textId="77777777" w:rsidR="009C0DFA" w:rsidRPr="003C64E1" w:rsidRDefault="009C0DFA" w:rsidP="009C0DFA">
      <w:pPr>
        <w:pStyle w:val="ListParagraph"/>
        <w:numPr>
          <w:ilvl w:val="1"/>
          <w:numId w:val="1"/>
        </w:numPr>
        <w:spacing w:after="0" w:line="240" w:lineRule="auto"/>
        <w:jc w:val="both"/>
        <w:rPr>
          <w:rFonts w:ascii="Times New Roman" w:hAnsi="Times New Roman"/>
          <w:b/>
          <w:sz w:val="24"/>
          <w:szCs w:val="24"/>
        </w:rPr>
      </w:pPr>
      <w:proofErr w:type="spellStart"/>
      <w:r w:rsidRPr="003C64E1">
        <w:rPr>
          <w:rFonts w:ascii="Times New Roman" w:hAnsi="Times New Roman"/>
          <w:b/>
          <w:sz w:val="24"/>
          <w:szCs w:val="24"/>
        </w:rPr>
        <w:t>biomedicīna</w:t>
      </w:r>
      <w:proofErr w:type="spellEnd"/>
      <w:r w:rsidRPr="003C64E1">
        <w:rPr>
          <w:rFonts w:ascii="Times New Roman" w:hAnsi="Times New Roman"/>
          <w:b/>
          <w:sz w:val="24"/>
          <w:szCs w:val="24"/>
        </w:rPr>
        <w:t xml:space="preserve">, medicīnas tehnoloģijas, </w:t>
      </w:r>
      <w:proofErr w:type="spellStart"/>
      <w:r w:rsidRPr="003C64E1">
        <w:rPr>
          <w:rFonts w:ascii="Times New Roman" w:hAnsi="Times New Roman"/>
          <w:b/>
          <w:sz w:val="24"/>
          <w:szCs w:val="24"/>
        </w:rPr>
        <w:t>biofarmācija</w:t>
      </w:r>
      <w:proofErr w:type="spellEnd"/>
      <w:r w:rsidRPr="003C64E1">
        <w:rPr>
          <w:rFonts w:ascii="Times New Roman" w:hAnsi="Times New Roman"/>
          <w:b/>
          <w:sz w:val="24"/>
          <w:szCs w:val="24"/>
        </w:rPr>
        <w:t xml:space="preserve"> un biotehnoloģijas;</w:t>
      </w:r>
    </w:p>
    <w:p w14:paraId="22B38C3A" w14:textId="77777777" w:rsidR="009C0DFA" w:rsidRPr="003C64E1" w:rsidRDefault="009C0DFA" w:rsidP="009C0DFA">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 xml:space="preserve">viedie materiāli, tehnoloģijas un </w:t>
      </w:r>
      <w:proofErr w:type="spellStart"/>
      <w:r w:rsidRPr="003C64E1">
        <w:rPr>
          <w:rFonts w:ascii="Times New Roman" w:hAnsi="Times New Roman"/>
          <w:b/>
          <w:sz w:val="24"/>
          <w:szCs w:val="24"/>
        </w:rPr>
        <w:t>inženiersistēmas</w:t>
      </w:r>
      <w:proofErr w:type="spellEnd"/>
      <w:r w:rsidRPr="003C64E1">
        <w:rPr>
          <w:rFonts w:ascii="Times New Roman" w:hAnsi="Times New Roman"/>
          <w:b/>
          <w:sz w:val="24"/>
          <w:szCs w:val="24"/>
        </w:rPr>
        <w:t xml:space="preserve"> - Viedie materiāli;</w:t>
      </w:r>
    </w:p>
    <w:p w14:paraId="5D175C1E" w14:textId="77777777" w:rsidR="009C0DFA" w:rsidRPr="003C64E1" w:rsidRDefault="009C0DFA" w:rsidP="009C0DFA">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 xml:space="preserve">viedie materiāli, tehnoloģijas un </w:t>
      </w:r>
      <w:proofErr w:type="spellStart"/>
      <w:r w:rsidRPr="003C64E1">
        <w:rPr>
          <w:rFonts w:ascii="Times New Roman" w:hAnsi="Times New Roman"/>
          <w:b/>
          <w:sz w:val="24"/>
          <w:szCs w:val="24"/>
        </w:rPr>
        <w:t>inženiersistēmas</w:t>
      </w:r>
      <w:proofErr w:type="spellEnd"/>
      <w:r w:rsidRPr="003C64E1">
        <w:rPr>
          <w:rFonts w:ascii="Times New Roman" w:hAnsi="Times New Roman"/>
          <w:b/>
          <w:sz w:val="24"/>
          <w:szCs w:val="24"/>
        </w:rPr>
        <w:t xml:space="preserve"> - Modernas ražošanas tehnoloģijas un </w:t>
      </w:r>
      <w:proofErr w:type="spellStart"/>
      <w:r w:rsidRPr="003C64E1">
        <w:rPr>
          <w:rFonts w:ascii="Times New Roman" w:hAnsi="Times New Roman"/>
          <w:b/>
          <w:sz w:val="24"/>
          <w:szCs w:val="24"/>
        </w:rPr>
        <w:t>inženiersistēmas</w:t>
      </w:r>
      <w:proofErr w:type="spellEnd"/>
      <w:r w:rsidRPr="003C64E1">
        <w:rPr>
          <w:rFonts w:ascii="Times New Roman" w:hAnsi="Times New Roman"/>
          <w:b/>
          <w:sz w:val="24"/>
          <w:szCs w:val="24"/>
        </w:rPr>
        <w:t>;</w:t>
      </w:r>
    </w:p>
    <w:p w14:paraId="6435DCF0" w14:textId="77777777" w:rsidR="009C0DFA" w:rsidRPr="003C64E1" w:rsidRDefault="009C0DFA" w:rsidP="009C0DFA">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informācijas un komunikāciju tehnoloģijas – Aparātbūve (elektronika);</w:t>
      </w:r>
    </w:p>
    <w:p w14:paraId="0169CE90" w14:textId="77777777" w:rsidR="009C0DFA" w:rsidRPr="003C64E1" w:rsidRDefault="009C0DFA" w:rsidP="009C0DFA">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informācijas un komunikāciju tehnoloģijas – Informācijas un komunikāciju tehnoloģijas;</w:t>
      </w:r>
    </w:p>
    <w:p w14:paraId="532628F4" w14:textId="77777777" w:rsidR="009C0DFA" w:rsidRPr="003C64E1" w:rsidRDefault="009C0DFA" w:rsidP="009C0DFA">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viedā enerģētika.</w:t>
      </w:r>
    </w:p>
    <w:p w14:paraId="69392AFC" w14:textId="1946EB67" w:rsidR="009C0DFA" w:rsidRPr="003C64E1" w:rsidRDefault="00E055C1" w:rsidP="009C0DFA">
      <w:pPr>
        <w:pStyle w:val="ListParagraph"/>
        <w:numPr>
          <w:ilvl w:val="0"/>
          <w:numId w:val="1"/>
        </w:numPr>
        <w:spacing w:after="0" w:line="240" w:lineRule="auto"/>
        <w:jc w:val="both"/>
        <w:rPr>
          <w:rFonts w:ascii="Times New Roman" w:hAnsi="Times New Roman"/>
          <w:b/>
          <w:sz w:val="24"/>
          <w:szCs w:val="24"/>
        </w:rPr>
      </w:pPr>
      <w:r w:rsidRPr="003C64E1">
        <w:rPr>
          <w:rFonts w:ascii="Times New Roman" w:hAnsi="Times New Roman"/>
          <w:b/>
          <w:sz w:val="24"/>
          <w:szCs w:val="24"/>
        </w:rPr>
        <w:t>Otrās un ceturtās kārtas ietvaros k</w:t>
      </w:r>
      <w:r w:rsidR="009C0DFA" w:rsidRPr="003C64E1">
        <w:rPr>
          <w:rFonts w:ascii="Times New Roman" w:hAnsi="Times New Roman"/>
          <w:b/>
          <w:sz w:val="24"/>
          <w:szCs w:val="24"/>
        </w:rPr>
        <w:t>ompetences centr</w:t>
      </w:r>
      <w:r w:rsidRPr="003C64E1">
        <w:rPr>
          <w:rFonts w:ascii="Times New Roman" w:hAnsi="Times New Roman"/>
          <w:b/>
          <w:sz w:val="24"/>
          <w:szCs w:val="24"/>
        </w:rPr>
        <w:t>i</w:t>
      </w:r>
      <w:r w:rsidR="009C0DFA" w:rsidRPr="003C64E1">
        <w:rPr>
          <w:rFonts w:ascii="Times New Roman" w:hAnsi="Times New Roman"/>
          <w:b/>
          <w:sz w:val="24"/>
          <w:szCs w:val="24"/>
        </w:rPr>
        <w:t xml:space="preserve"> attīstīs jaunus vai būtiski uzlabos produktus un tehnoloģijas viedās specializācijas jomās.</w:t>
      </w:r>
    </w:p>
    <w:p w14:paraId="7DA052E6" w14:textId="020D748B" w:rsidR="00E055C1" w:rsidRPr="003C64E1" w:rsidRDefault="00E055C1" w:rsidP="00E055C1">
      <w:pPr>
        <w:pStyle w:val="ListParagraph"/>
        <w:numPr>
          <w:ilvl w:val="0"/>
          <w:numId w:val="1"/>
        </w:numPr>
        <w:spacing w:after="0" w:line="240" w:lineRule="auto"/>
        <w:jc w:val="both"/>
        <w:rPr>
          <w:rFonts w:ascii="Times New Roman" w:hAnsi="Times New Roman"/>
          <w:b/>
          <w:sz w:val="24"/>
          <w:szCs w:val="24"/>
        </w:rPr>
      </w:pPr>
      <w:r w:rsidRPr="003C64E1">
        <w:rPr>
          <w:rFonts w:ascii="Times New Roman" w:hAnsi="Times New Roman"/>
          <w:b/>
          <w:sz w:val="24"/>
          <w:szCs w:val="24"/>
        </w:rPr>
        <w:t>Pirmās kārtas ietvaros Ekonomikas ministrija veiks otrās</w:t>
      </w:r>
      <w:r w:rsidR="00F66C1D" w:rsidRPr="003C64E1">
        <w:rPr>
          <w:rFonts w:ascii="Times New Roman" w:hAnsi="Times New Roman"/>
          <w:b/>
          <w:sz w:val="24"/>
          <w:szCs w:val="24"/>
        </w:rPr>
        <w:t>,</w:t>
      </w:r>
      <w:r w:rsidR="00F66C1D" w:rsidRPr="0007517B">
        <w:rPr>
          <w:rFonts w:ascii="Times New Roman" w:hAnsi="Times New Roman"/>
          <w:b/>
          <w:sz w:val="24"/>
          <w:szCs w:val="24"/>
        </w:rPr>
        <w:t xml:space="preserve"> trešās</w:t>
      </w:r>
      <w:r w:rsidRPr="003C64E1">
        <w:rPr>
          <w:rFonts w:ascii="Times New Roman" w:hAnsi="Times New Roman"/>
          <w:b/>
          <w:sz w:val="24"/>
          <w:szCs w:val="24"/>
        </w:rPr>
        <w:t xml:space="preserve"> un ceturtās kārtas ietvaros īstenoto projektu uzraudzību, organizēs ikgadēju pētniecības un inovāciju konferenci, kā arī veiks pētījumu rezultātu izplatīšanu citā veidā jā nepieciešams. </w:t>
      </w:r>
    </w:p>
    <w:p w14:paraId="5F3C5D95" w14:textId="77777777" w:rsidR="001B1D2D" w:rsidRPr="003C64E1" w:rsidRDefault="001B1D2D" w:rsidP="001B1D2D">
      <w:pPr>
        <w:spacing w:after="0" w:line="240" w:lineRule="auto"/>
        <w:jc w:val="both"/>
        <w:rPr>
          <w:rFonts w:ascii="Times New Roman" w:hAnsi="Times New Roman"/>
          <w:sz w:val="24"/>
          <w:szCs w:val="24"/>
        </w:rPr>
      </w:pPr>
    </w:p>
    <w:p w14:paraId="29DEF4CC" w14:textId="01AFEFED" w:rsidR="006721DB" w:rsidRPr="003C64E1" w:rsidRDefault="006721DB" w:rsidP="006721DB">
      <w:pPr>
        <w:spacing w:after="0" w:line="240" w:lineRule="auto"/>
        <w:jc w:val="center"/>
        <w:rPr>
          <w:rFonts w:ascii="Times New Roman" w:hAnsi="Times New Roman"/>
          <w:b/>
          <w:sz w:val="26"/>
          <w:szCs w:val="26"/>
        </w:rPr>
      </w:pPr>
      <w:r w:rsidRPr="003C64E1">
        <w:rPr>
          <w:rFonts w:ascii="Times New Roman" w:hAnsi="Times New Roman"/>
          <w:b/>
          <w:sz w:val="26"/>
          <w:szCs w:val="26"/>
        </w:rPr>
        <w:t>II</w:t>
      </w:r>
      <w:r w:rsidR="00AF3FF8" w:rsidRPr="003C64E1">
        <w:rPr>
          <w:rFonts w:ascii="Times New Roman" w:hAnsi="Times New Roman"/>
          <w:b/>
          <w:sz w:val="26"/>
          <w:szCs w:val="26"/>
        </w:rPr>
        <w:t>.</w:t>
      </w:r>
      <w:r w:rsidRPr="003C64E1">
        <w:rPr>
          <w:rFonts w:ascii="Times New Roman" w:hAnsi="Times New Roman"/>
          <w:b/>
          <w:sz w:val="26"/>
          <w:szCs w:val="26"/>
        </w:rPr>
        <w:t xml:space="preserve"> Projekta iesniedzējam</w:t>
      </w:r>
      <w:r w:rsidR="007764ED" w:rsidRPr="003C64E1">
        <w:rPr>
          <w:rFonts w:ascii="Times New Roman" w:hAnsi="Times New Roman"/>
          <w:b/>
          <w:sz w:val="26"/>
          <w:szCs w:val="26"/>
        </w:rPr>
        <w:t xml:space="preserve"> un sadarbības partneriem</w:t>
      </w:r>
      <w:r w:rsidR="0048025F" w:rsidRPr="003C64E1">
        <w:rPr>
          <w:rFonts w:ascii="Times New Roman" w:hAnsi="Times New Roman"/>
          <w:b/>
          <w:sz w:val="26"/>
          <w:szCs w:val="26"/>
        </w:rPr>
        <w:t xml:space="preserve"> (pētniecības projektu īstenotājiem)</w:t>
      </w:r>
      <w:r w:rsidRPr="003C64E1">
        <w:rPr>
          <w:rFonts w:ascii="Times New Roman" w:hAnsi="Times New Roman"/>
          <w:b/>
          <w:sz w:val="26"/>
          <w:szCs w:val="26"/>
        </w:rPr>
        <w:t xml:space="preserve"> noteiktās prasības</w:t>
      </w:r>
    </w:p>
    <w:p w14:paraId="6961FD84" w14:textId="77777777" w:rsidR="00F86EAC" w:rsidRPr="003C64E1" w:rsidRDefault="00F86EAC" w:rsidP="006721DB">
      <w:pPr>
        <w:spacing w:after="0" w:line="240" w:lineRule="auto"/>
        <w:jc w:val="center"/>
        <w:rPr>
          <w:rFonts w:ascii="Times New Roman" w:hAnsi="Times New Roman"/>
          <w:b/>
          <w:sz w:val="26"/>
          <w:szCs w:val="26"/>
        </w:rPr>
      </w:pPr>
    </w:p>
    <w:p w14:paraId="5FEA3DE2" w14:textId="77777777" w:rsidR="00BC2B82" w:rsidRPr="003C64E1" w:rsidRDefault="005D40A1" w:rsidP="0007517B">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Pasākuma ietvaros </w:t>
      </w:r>
      <w:r w:rsidR="00191739" w:rsidRPr="003C64E1">
        <w:rPr>
          <w:rFonts w:ascii="Times New Roman" w:hAnsi="Times New Roman"/>
          <w:sz w:val="24"/>
          <w:szCs w:val="24"/>
        </w:rPr>
        <w:t>projekta iesniedzējs</w:t>
      </w:r>
      <w:r w:rsidR="00BC2B82" w:rsidRPr="003C64E1">
        <w:rPr>
          <w:rFonts w:ascii="Times New Roman" w:hAnsi="Times New Roman"/>
          <w:sz w:val="24"/>
          <w:szCs w:val="24"/>
        </w:rPr>
        <w:t>:</w:t>
      </w:r>
    </w:p>
    <w:p w14:paraId="6F478EC3" w14:textId="1CAD6DE5" w:rsidR="005D40A1" w:rsidRPr="003C64E1" w:rsidRDefault="00BC2B82" w:rsidP="0007517B">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b/>
          <w:sz w:val="24"/>
          <w:szCs w:val="24"/>
        </w:rPr>
        <w:t>pirmās kārtas ietvaros</w:t>
      </w:r>
      <w:r w:rsidR="00191739" w:rsidRPr="003C64E1">
        <w:rPr>
          <w:rFonts w:ascii="Times New Roman" w:hAnsi="Times New Roman"/>
          <w:sz w:val="24"/>
          <w:szCs w:val="24"/>
        </w:rPr>
        <w:t xml:space="preserve"> ir Ekonomikas ministrija</w:t>
      </w:r>
      <w:r w:rsidRPr="003C64E1">
        <w:rPr>
          <w:rFonts w:ascii="Times New Roman" w:hAnsi="Times New Roman"/>
          <w:sz w:val="24"/>
          <w:szCs w:val="24"/>
        </w:rPr>
        <w:t>;</w:t>
      </w:r>
    </w:p>
    <w:p w14:paraId="419E2553" w14:textId="3B9460D5" w:rsidR="00BC2B82" w:rsidRPr="003C64E1" w:rsidRDefault="00BC2B82"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otrās un ceturtās kārtas ietvaros ir kompetences centrs.</w:t>
      </w:r>
    </w:p>
    <w:p w14:paraId="66559765" w14:textId="156EE815" w:rsidR="00C04E41" w:rsidRPr="003C64E1" w:rsidRDefault="00C04E41" w:rsidP="0007517B">
      <w:pPr>
        <w:pStyle w:val="ListParagraph"/>
        <w:numPr>
          <w:ilvl w:val="0"/>
          <w:numId w:val="1"/>
        </w:numPr>
        <w:spacing w:after="0" w:line="240" w:lineRule="auto"/>
        <w:jc w:val="both"/>
        <w:rPr>
          <w:rFonts w:ascii="Times New Roman" w:hAnsi="Times New Roman"/>
          <w:b/>
          <w:sz w:val="24"/>
          <w:szCs w:val="24"/>
        </w:rPr>
      </w:pPr>
      <w:r w:rsidRPr="003C64E1">
        <w:rPr>
          <w:rFonts w:ascii="Times New Roman" w:hAnsi="Times New Roman"/>
          <w:b/>
          <w:sz w:val="24"/>
          <w:szCs w:val="24"/>
        </w:rPr>
        <w:t>Projekta iesniedzējs sagatavo projekta iesniegumu saskaņā ar projekta iesniegumu atlases nolikuma prasībām.</w:t>
      </w:r>
    </w:p>
    <w:p w14:paraId="510857E3" w14:textId="77777777" w:rsidR="00F166E2" w:rsidRPr="003C64E1" w:rsidRDefault="006721DB" w:rsidP="0007517B">
      <w:pPr>
        <w:pStyle w:val="ListParagraph"/>
        <w:numPr>
          <w:ilvl w:val="0"/>
          <w:numId w:val="1"/>
        </w:numPr>
        <w:spacing w:after="0" w:line="240" w:lineRule="auto"/>
        <w:jc w:val="both"/>
        <w:rPr>
          <w:rFonts w:ascii="Times New Roman" w:hAnsi="Times New Roman"/>
          <w:b/>
          <w:sz w:val="24"/>
          <w:szCs w:val="24"/>
        </w:rPr>
      </w:pPr>
      <w:r w:rsidRPr="003C64E1">
        <w:rPr>
          <w:rFonts w:ascii="Times New Roman" w:hAnsi="Times New Roman"/>
          <w:sz w:val="24"/>
          <w:szCs w:val="24"/>
        </w:rPr>
        <w:t xml:space="preserve">Pasākuma ietvaros </w:t>
      </w:r>
      <w:r w:rsidR="00A43C34" w:rsidRPr="003C64E1">
        <w:rPr>
          <w:rFonts w:ascii="Times New Roman" w:hAnsi="Times New Roman"/>
          <w:sz w:val="24"/>
          <w:szCs w:val="24"/>
        </w:rPr>
        <w:t>finansējuma saņēmējs</w:t>
      </w:r>
      <w:r w:rsidR="00F166E2" w:rsidRPr="003C64E1">
        <w:rPr>
          <w:rFonts w:ascii="Times New Roman" w:hAnsi="Times New Roman"/>
          <w:sz w:val="24"/>
          <w:szCs w:val="24"/>
        </w:rPr>
        <w:t xml:space="preserve"> </w:t>
      </w:r>
      <w:r w:rsidR="00F166E2" w:rsidRPr="003C64E1">
        <w:rPr>
          <w:rFonts w:ascii="Times New Roman" w:hAnsi="Times New Roman"/>
          <w:b/>
          <w:sz w:val="24"/>
          <w:szCs w:val="24"/>
        </w:rPr>
        <w:t>ir:</w:t>
      </w:r>
    </w:p>
    <w:p w14:paraId="6FF2EA8E" w14:textId="2F7F8E85" w:rsidR="00F166E2" w:rsidRPr="003C64E1" w:rsidRDefault="002E60A9" w:rsidP="0007517B">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b/>
          <w:sz w:val="24"/>
          <w:szCs w:val="24"/>
        </w:rPr>
        <w:t xml:space="preserve"> </w:t>
      </w:r>
      <w:r w:rsidR="005B4D6B" w:rsidRPr="003C64E1">
        <w:rPr>
          <w:rFonts w:ascii="Times New Roman" w:hAnsi="Times New Roman"/>
          <w:b/>
          <w:sz w:val="24"/>
          <w:szCs w:val="24"/>
        </w:rPr>
        <w:t xml:space="preserve">otrās un ceturtās kārtas ietvaros </w:t>
      </w:r>
      <w:r w:rsidR="00F166E2" w:rsidRPr="003C64E1">
        <w:rPr>
          <w:rFonts w:ascii="Times New Roman" w:hAnsi="Times New Roman"/>
          <w:b/>
          <w:sz w:val="24"/>
          <w:szCs w:val="24"/>
        </w:rPr>
        <w:t>kompetences centri</w:t>
      </w:r>
      <w:r w:rsidR="00A0251E" w:rsidRPr="003C64E1">
        <w:rPr>
          <w:rFonts w:ascii="Times New Roman" w:hAnsi="Times New Roman"/>
          <w:b/>
          <w:sz w:val="24"/>
          <w:szCs w:val="24"/>
        </w:rPr>
        <w:t xml:space="preserve"> un sadarbības partneri (individuālo pētījumu un sadarbības pētniecības projektu īstenotāji)</w:t>
      </w:r>
      <w:r w:rsidR="00F166E2" w:rsidRPr="003C64E1">
        <w:rPr>
          <w:rFonts w:ascii="Times New Roman" w:hAnsi="Times New Roman"/>
          <w:b/>
          <w:sz w:val="24"/>
          <w:szCs w:val="24"/>
        </w:rPr>
        <w:t xml:space="preserve"> </w:t>
      </w:r>
      <w:r w:rsidR="00461587" w:rsidRPr="003C64E1">
        <w:rPr>
          <w:rFonts w:ascii="Times New Roman" w:hAnsi="Times New Roman"/>
          <w:b/>
          <w:sz w:val="24"/>
          <w:szCs w:val="24"/>
        </w:rPr>
        <w:t xml:space="preserve">šo noteikumu </w:t>
      </w:r>
      <w:r w:rsidR="006E0A0F" w:rsidRPr="003C64E1">
        <w:rPr>
          <w:rFonts w:ascii="Times New Roman" w:hAnsi="Times New Roman"/>
          <w:b/>
          <w:sz w:val="24"/>
          <w:szCs w:val="24"/>
        </w:rPr>
        <w:t xml:space="preserve">24.1. </w:t>
      </w:r>
      <w:r w:rsidR="00CC7CFC" w:rsidRPr="003C64E1">
        <w:rPr>
          <w:rFonts w:ascii="Times New Roman" w:hAnsi="Times New Roman"/>
          <w:b/>
          <w:sz w:val="24"/>
          <w:szCs w:val="24"/>
        </w:rPr>
        <w:t xml:space="preserve">un </w:t>
      </w:r>
      <w:r w:rsidR="006E0A0F" w:rsidRPr="003C64E1">
        <w:rPr>
          <w:rFonts w:ascii="Times New Roman" w:hAnsi="Times New Roman"/>
          <w:b/>
          <w:sz w:val="24"/>
          <w:szCs w:val="24"/>
        </w:rPr>
        <w:t>24.2</w:t>
      </w:r>
      <w:r w:rsidR="006E0A0F" w:rsidRPr="003C64E1">
        <w:rPr>
          <w:rFonts w:ascii="Times New Roman" w:hAnsi="Times New Roman"/>
          <w:sz w:val="24"/>
          <w:szCs w:val="24"/>
        </w:rPr>
        <w:t>.</w:t>
      </w:r>
      <w:r w:rsidRPr="003C64E1">
        <w:rPr>
          <w:rFonts w:ascii="Times New Roman" w:hAnsi="Times New Roman"/>
          <w:sz w:val="24"/>
          <w:szCs w:val="24"/>
        </w:rPr>
        <w:t>apakšpunktā minētajām darbībām</w:t>
      </w:r>
      <w:r w:rsidR="00F166E2" w:rsidRPr="003C64E1">
        <w:rPr>
          <w:rFonts w:ascii="Times New Roman" w:hAnsi="Times New Roman"/>
          <w:sz w:val="24"/>
          <w:szCs w:val="24"/>
        </w:rPr>
        <w:t>;</w:t>
      </w:r>
    </w:p>
    <w:p w14:paraId="03C3B9DF" w14:textId="3CB9356D" w:rsidR="00F166E2" w:rsidRPr="003C64E1" w:rsidRDefault="0050257C" w:rsidP="0007517B">
      <w:pPr>
        <w:pStyle w:val="ListParagraph"/>
        <w:numPr>
          <w:ilvl w:val="1"/>
          <w:numId w:val="1"/>
        </w:numPr>
        <w:spacing w:after="0" w:line="240" w:lineRule="auto"/>
        <w:jc w:val="both"/>
        <w:rPr>
          <w:rFonts w:ascii="Times New Roman" w:hAnsi="Times New Roman"/>
          <w:b/>
          <w:sz w:val="24"/>
          <w:szCs w:val="24"/>
        </w:rPr>
      </w:pPr>
      <w:bookmarkStart w:id="4" w:name="_Ref431913862"/>
      <w:r w:rsidRPr="003C64E1">
        <w:rPr>
          <w:rFonts w:ascii="Times New Roman" w:hAnsi="Times New Roman"/>
          <w:b/>
          <w:sz w:val="24"/>
          <w:szCs w:val="24"/>
        </w:rPr>
        <w:t xml:space="preserve">pirmās kārtas ietvaros </w:t>
      </w:r>
      <w:r w:rsidR="00F166E2" w:rsidRPr="003C64E1">
        <w:rPr>
          <w:rFonts w:ascii="Times New Roman" w:hAnsi="Times New Roman"/>
          <w:b/>
          <w:sz w:val="24"/>
          <w:szCs w:val="24"/>
        </w:rPr>
        <w:t xml:space="preserve">Ekonomikas ministrija </w:t>
      </w:r>
      <w:r w:rsidR="00461587" w:rsidRPr="003C64E1">
        <w:rPr>
          <w:rFonts w:ascii="Times New Roman" w:hAnsi="Times New Roman"/>
          <w:b/>
          <w:sz w:val="24"/>
          <w:szCs w:val="24"/>
        </w:rPr>
        <w:t xml:space="preserve">šo noteikumu </w:t>
      </w:r>
      <w:r w:rsidR="005A3EC7" w:rsidRPr="003C64E1">
        <w:rPr>
          <w:rFonts w:ascii="Times New Roman" w:hAnsi="Times New Roman"/>
          <w:b/>
          <w:sz w:val="24"/>
          <w:szCs w:val="24"/>
        </w:rPr>
        <w:t>24.3.</w:t>
      </w:r>
      <w:r w:rsidR="005A3EC7" w:rsidRPr="003C64E1" w:rsidDel="005A3EC7">
        <w:rPr>
          <w:rFonts w:ascii="Times New Roman" w:hAnsi="Times New Roman"/>
          <w:b/>
          <w:sz w:val="24"/>
          <w:szCs w:val="24"/>
        </w:rPr>
        <w:t xml:space="preserve"> </w:t>
      </w:r>
      <w:r w:rsidR="00F166E2" w:rsidRPr="003C64E1">
        <w:rPr>
          <w:rFonts w:ascii="Times New Roman" w:hAnsi="Times New Roman"/>
          <w:b/>
          <w:sz w:val="24"/>
          <w:szCs w:val="24"/>
        </w:rPr>
        <w:t>apakšpunktā minētajām darbībām.</w:t>
      </w:r>
      <w:bookmarkEnd w:id="4"/>
      <w:r w:rsidR="00EB5A5A" w:rsidRPr="003C64E1">
        <w:rPr>
          <w:rFonts w:ascii="Times New Roman" w:hAnsi="Times New Roman"/>
          <w:b/>
          <w:sz w:val="24"/>
          <w:szCs w:val="24"/>
        </w:rPr>
        <w:t xml:space="preserve"> </w:t>
      </w:r>
    </w:p>
    <w:p w14:paraId="273CB891" w14:textId="28437DA0" w:rsidR="00795182" w:rsidRPr="003C64E1" w:rsidRDefault="00F166E2" w:rsidP="0007517B">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b/>
          <w:sz w:val="24"/>
          <w:szCs w:val="24"/>
        </w:rPr>
        <w:t>Kompetences centri</w:t>
      </w:r>
      <w:r w:rsidRPr="003C64E1">
        <w:rPr>
          <w:rFonts w:ascii="Times New Roman" w:hAnsi="Times New Roman"/>
          <w:sz w:val="24"/>
          <w:szCs w:val="24"/>
        </w:rPr>
        <w:t xml:space="preserve"> </w:t>
      </w:r>
      <w:r w:rsidR="00EB5A5A" w:rsidRPr="003C64E1">
        <w:rPr>
          <w:rFonts w:ascii="Times New Roman" w:hAnsi="Times New Roman"/>
          <w:sz w:val="24"/>
          <w:szCs w:val="24"/>
        </w:rPr>
        <w:t xml:space="preserve">ir </w:t>
      </w:r>
      <w:r w:rsidR="00C03C2C" w:rsidRPr="003C64E1">
        <w:rPr>
          <w:rFonts w:ascii="Times New Roman" w:hAnsi="Times New Roman"/>
          <w:sz w:val="24"/>
          <w:szCs w:val="24"/>
        </w:rPr>
        <w:t>juridiska</w:t>
      </w:r>
      <w:r w:rsidR="00D81B11" w:rsidRPr="003C64E1">
        <w:rPr>
          <w:rFonts w:ascii="Times New Roman" w:hAnsi="Times New Roman"/>
          <w:sz w:val="24"/>
          <w:szCs w:val="24"/>
        </w:rPr>
        <w:t>s</w:t>
      </w:r>
      <w:r w:rsidR="00C03C2C" w:rsidRPr="003C64E1">
        <w:rPr>
          <w:rFonts w:ascii="Times New Roman" w:hAnsi="Times New Roman"/>
          <w:sz w:val="24"/>
          <w:szCs w:val="24"/>
        </w:rPr>
        <w:t xml:space="preserve"> persona</w:t>
      </w:r>
      <w:r w:rsidR="00D81B11" w:rsidRPr="003C64E1">
        <w:rPr>
          <w:rFonts w:ascii="Times New Roman" w:hAnsi="Times New Roman"/>
          <w:sz w:val="24"/>
          <w:szCs w:val="24"/>
        </w:rPr>
        <w:t>s</w:t>
      </w:r>
      <w:r w:rsidR="006721DB" w:rsidRPr="003C64E1">
        <w:rPr>
          <w:rFonts w:ascii="Times New Roman" w:hAnsi="Times New Roman"/>
          <w:sz w:val="24"/>
          <w:szCs w:val="24"/>
        </w:rPr>
        <w:t>, kura</w:t>
      </w:r>
      <w:r w:rsidR="00D81B11" w:rsidRPr="003C64E1">
        <w:rPr>
          <w:rFonts w:ascii="Times New Roman" w:hAnsi="Times New Roman"/>
          <w:sz w:val="24"/>
          <w:szCs w:val="24"/>
        </w:rPr>
        <w:t>s</w:t>
      </w:r>
      <w:r w:rsidR="006721DB" w:rsidRPr="003C64E1">
        <w:rPr>
          <w:rFonts w:ascii="Times New Roman" w:hAnsi="Times New Roman"/>
          <w:sz w:val="24"/>
          <w:szCs w:val="24"/>
        </w:rPr>
        <w:t xml:space="preserve"> atbilst šādiem nosacījumiem:</w:t>
      </w:r>
    </w:p>
    <w:p w14:paraId="5F81518A" w14:textId="651E8DC5" w:rsidR="00795182" w:rsidRPr="003C64E1" w:rsidRDefault="009F6D62" w:rsidP="0007517B">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i</w:t>
      </w:r>
      <w:r w:rsidR="00745EAA" w:rsidRPr="003C64E1">
        <w:rPr>
          <w:rFonts w:ascii="Times New Roman" w:hAnsi="Times New Roman"/>
          <w:sz w:val="24"/>
          <w:szCs w:val="24"/>
        </w:rPr>
        <w:t>r sabiedrība ar ierobežotu atbildību vai biedr</w:t>
      </w:r>
      <w:r w:rsidR="00F07B42" w:rsidRPr="003C64E1">
        <w:rPr>
          <w:rFonts w:ascii="Times New Roman" w:hAnsi="Times New Roman"/>
          <w:sz w:val="24"/>
          <w:szCs w:val="24"/>
        </w:rPr>
        <w:t>ība;</w:t>
      </w:r>
    </w:p>
    <w:p w14:paraId="7F22042E" w14:textId="40373399" w:rsidR="00795182" w:rsidRPr="003C64E1" w:rsidRDefault="009F6D62"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sz w:val="24"/>
          <w:szCs w:val="24"/>
        </w:rPr>
        <w:lastRenderedPageBreak/>
        <w:t>a</w:t>
      </w:r>
      <w:r w:rsidR="00EE7F0D" w:rsidRPr="003C64E1">
        <w:rPr>
          <w:rFonts w:ascii="Times New Roman" w:hAnsi="Times New Roman"/>
          <w:sz w:val="24"/>
          <w:szCs w:val="24"/>
        </w:rPr>
        <w:t xml:space="preserve">pvieno vismaz piecus savstarpēji nesaistītus nozares </w:t>
      </w:r>
      <w:r w:rsidR="00B53B76" w:rsidRPr="003C64E1">
        <w:rPr>
          <w:rFonts w:ascii="Times New Roman" w:hAnsi="Times New Roman"/>
          <w:b/>
          <w:sz w:val="24"/>
          <w:szCs w:val="24"/>
        </w:rPr>
        <w:t>komersantus</w:t>
      </w:r>
      <w:r w:rsidR="006B21F3" w:rsidRPr="003C64E1">
        <w:rPr>
          <w:rFonts w:ascii="Times New Roman" w:hAnsi="Times New Roman"/>
          <w:b/>
          <w:sz w:val="24"/>
          <w:szCs w:val="24"/>
        </w:rPr>
        <w:t xml:space="preserve"> vai atzītas lauksaimniecības pakalpojumu kooperatīvās sabiedrības</w:t>
      </w:r>
      <w:r w:rsidR="00B53B76" w:rsidRPr="003C64E1">
        <w:rPr>
          <w:rFonts w:ascii="Times New Roman" w:hAnsi="Times New Roman"/>
          <w:b/>
          <w:sz w:val="24"/>
          <w:szCs w:val="24"/>
        </w:rPr>
        <w:t>. Ja kompetences centra īpašnieks ir biedrība, tiek skaitīti arī nozares komersanti</w:t>
      </w:r>
      <w:r w:rsidR="006B21F3" w:rsidRPr="003C64E1">
        <w:rPr>
          <w:rFonts w:ascii="Times New Roman" w:hAnsi="Times New Roman"/>
          <w:b/>
          <w:sz w:val="24"/>
          <w:szCs w:val="24"/>
        </w:rPr>
        <w:t xml:space="preserve"> un atzītas lauksaimniecības pakalpojumu kooperatīvās sabiedrības</w:t>
      </w:r>
      <w:r w:rsidR="00B53B76" w:rsidRPr="003C64E1">
        <w:rPr>
          <w:rFonts w:ascii="Times New Roman" w:hAnsi="Times New Roman"/>
          <w:b/>
          <w:sz w:val="24"/>
          <w:szCs w:val="24"/>
        </w:rPr>
        <w:t>, kurus apvieno konkrētā biedrība</w:t>
      </w:r>
      <w:r w:rsidR="00EE7F0D" w:rsidRPr="003C64E1">
        <w:rPr>
          <w:rFonts w:ascii="Times New Roman" w:hAnsi="Times New Roman"/>
          <w:b/>
          <w:sz w:val="24"/>
          <w:szCs w:val="24"/>
        </w:rPr>
        <w:t>;</w:t>
      </w:r>
    </w:p>
    <w:p w14:paraId="57074BE0" w14:textId="4B8DA26E" w:rsidR="00F07B42" w:rsidRPr="003C64E1" w:rsidRDefault="00745EAA" w:rsidP="0007517B">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ir saņēmusi</w:t>
      </w:r>
      <w:r w:rsidR="00F07B42" w:rsidRPr="003C64E1">
        <w:rPr>
          <w:rFonts w:ascii="Times New Roman" w:hAnsi="Times New Roman"/>
          <w:sz w:val="24"/>
          <w:szCs w:val="24"/>
        </w:rPr>
        <w:t xml:space="preserve"> atbalsta vēstuli</w:t>
      </w:r>
      <w:r w:rsidRPr="003C64E1">
        <w:rPr>
          <w:rFonts w:ascii="Times New Roman" w:hAnsi="Times New Roman"/>
          <w:sz w:val="24"/>
          <w:szCs w:val="24"/>
        </w:rPr>
        <w:t xml:space="preserve"> </w:t>
      </w:r>
      <w:r w:rsidR="00F07B42" w:rsidRPr="003C64E1">
        <w:rPr>
          <w:rFonts w:ascii="Times New Roman" w:hAnsi="Times New Roman"/>
          <w:sz w:val="24"/>
          <w:szCs w:val="24"/>
        </w:rPr>
        <w:t xml:space="preserve">no </w:t>
      </w:r>
      <w:r w:rsidRPr="003C64E1">
        <w:rPr>
          <w:rFonts w:ascii="Times New Roman" w:hAnsi="Times New Roman"/>
          <w:sz w:val="24"/>
          <w:szCs w:val="24"/>
        </w:rPr>
        <w:t>Latvij</w:t>
      </w:r>
      <w:r w:rsidR="00F07B42" w:rsidRPr="003C64E1">
        <w:rPr>
          <w:rFonts w:ascii="Times New Roman" w:hAnsi="Times New Roman"/>
          <w:sz w:val="24"/>
          <w:szCs w:val="24"/>
        </w:rPr>
        <w:t>ā</w:t>
      </w:r>
      <w:r w:rsidRPr="003C64E1">
        <w:rPr>
          <w:rFonts w:ascii="Times New Roman" w:hAnsi="Times New Roman"/>
          <w:sz w:val="24"/>
          <w:szCs w:val="24"/>
        </w:rPr>
        <w:t xml:space="preserve"> </w:t>
      </w:r>
      <w:r w:rsidR="00F07B42" w:rsidRPr="003C64E1">
        <w:rPr>
          <w:rFonts w:ascii="Times New Roman" w:hAnsi="Times New Roman"/>
          <w:sz w:val="24"/>
          <w:szCs w:val="24"/>
        </w:rPr>
        <w:t>reģistrētas biedrības, kura:</w:t>
      </w:r>
    </w:p>
    <w:p w14:paraId="4DF6B142" w14:textId="3D7AA6F0" w:rsidR="006721DB" w:rsidRPr="003C64E1" w:rsidRDefault="00F07B42">
      <w:pPr>
        <w:pStyle w:val="ListParagraph"/>
        <w:numPr>
          <w:ilvl w:val="2"/>
          <w:numId w:val="1"/>
        </w:numPr>
        <w:spacing w:after="0" w:line="240" w:lineRule="auto"/>
        <w:jc w:val="both"/>
        <w:rPr>
          <w:rFonts w:ascii="Times New Roman" w:hAnsi="Times New Roman"/>
          <w:sz w:val="24"/>
          <w:szCs w:val="24"/>
        </w:rPr>
      </w:pPr>
      <w:r w:rsidRPr="003C64E1">
        <w:rPr>
          <w:rFonts w:ascii="Times New Roman" w:hAnsi="Times New Roman"/>
          <w:sz w:val="24"/>
          <w:szCs w:val="24"/>
        </w:rPr>
        <w:t>pārstāv sa</w:t>
      </w:r>
      <w:r w:rsidR="0076336C" w:rsidRPr="003C64E1">
        <w:rPr>
          <w:rFonts w:ascii="Times New Roman" w:hAnsi="Times New Roman"/>
          <w:sz w:val="24"/>
          <w:szCs w:val="24"/>
        </w:rPr>
        <w:t>imnieciskās darbības veicējus</w:t>
      </w:r>
      <w:r w:rsidRPr="003C64E1">
        <w:rPr>
          <w:rFonts w:ascii="Times New Roman" w:hAnsi="Times New Roman"/>
          <w:sz w:val="24"/>
          <w:szCs w:val="24"/>
        </w:rPr>
        <w:t xml:space="preserve"> no nozares, kurā tiks īstenots projekts</w:t>
      </w:r>
      <w:r w:rsidR="0076336C" w:rsidRPr="003C64E1">
        <w:rPr>
          <w:rFonts w:ascii="Times New Roman" w:hAnsi="Times New Roman"/>
          <w:sz w:val="24"/>
          <w:szCs w:val="24"/>
        </w:rPr>
        <w:t>;</w:t>
      </w:r>
    </w:p>
    <w:p w14:paraId="0BFB0580" w14:textId="20C35192" w:rsidR="00F07B42" w:rsidRPr="003C64E1" w:rsidRDefault="00F07B42">
      <w:pPr>
        <w:pStyle w:val="ListParagraph"/>
        <w:numPr>
          <w:ilvl w:val="2"/>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apvieno nozares saimnieciskās darbības veicējus, kuru kopējais apgrozījums </w:t>
      </w:r>
      <w:r w:rsidR="00346520" w:rsidRPr="003C64E1">
        <w:rPr>
          <w:rFonts w:ascii="Times New Roman" w:hAnsi="Times New Roman"/>
          <w:b/>
          <w:sz w:val="24"/>
          <w:szCs w:val="24"/>
        </w:rPr>
        <w:t>pēdējā noslēgtajā pārskata gadā</w:t>
      </w:r>
      <w:r w:rsidR="00346520" w:rsidRPr="003C64E1">
        <w:rPr>
          <w:rFonts w:ascii="Times New Roman" w:hAnsi="Times New Roman"/>
          <w:sz w:val="24"/>
          <w:szCs w:val="24"/>
        </w:rPr>
        <w:t xml:space="preserve"> </w:t>
      </w:r>
      <w:r w:rsidRPr="003C64E1">
        <w:rPr>
          <w:rFonts w:ascii="Times New Roman" w:hAnsi="Times New Roman"/>
          <w:sz w:val="24"/>
          <w:szCs w:val="24"/>
        </w:rPr>
        <w:t xml:space="preserve">ir </w:t>
      </w:r>
      <w:r w:rsidR="00EC3C5A" w:rsidRPr="003C64E1">
        <w:rPr>
          <w:rFonts w:ascii="Times New Roman" w:hAnsi="Times New Roman"/>
          <w:sz w:val="24"/>
          <w:szCs w:val="24"/>
        </w:rPr>
        <w:t xml:space="preserve">vismaz </w:t>
      </w:r>
      <w:r w:rsidR="00354AEE" w:rsidRPr="003C64E1">
        <w:rPr>
          <w:rFonts w:ascii="Times New Roman" w:hAnsi="Times New Roman"/>
          <w:b/>
          <w:sz w:val="24"/>
          <w:szCs w:val="24"/>
        </w:rPr>
        <w:t>150</w:t>
      </w:r>
      <w:r w:rsidR="00354AEE" w:rsidRPr="003C64E1">
        <w:rPr>
          <w:rFonts w:ascii="Times New Roman" w:hAnsi="Times New Roman"/>
          <w:sz w:val="24"/>
          <w:szCs w:val="24"/>
        </w:rPr>
        <w:t> </w:t>
      </w:r>
      <w:r w:rsidR="00EC3C5A" w:rsidRPr="003C64E1">
        <w:rPr>
          <w:rFonts w:ascii="Times New Roman" w:hAnsi="Times New Roman"/>
          <w:sz w:val="24"/>
          <w:szCs w:val="24"/>
        </w:rPr>
        <w:t xml:space="preserve">000 000 </w:t>
      </w:r>
      <w:proofErr w:type="spellStart"/>
      <w:r w:rsidR="00495762" w:rsidRPr="003C64E1">
        <w:rPr>
          <w:rFonts w:ascii="Times New Roman" w:hAnsi="Times New Roman"/>
          <w:i/>
          <w:sz w:val="24"/>
          <w:szCs w:val="24"/>
        </w:rPr>
        <w:t>euro</w:t>
      </w:r>
      <w:proofErr w:type="spellEnd"/>
      <w:r w:rsidR="00495762" w:rsidRPr="003C64E1">
        <w:rPr>
          <w:rFonts w:ascii="Times New Roman" w:hAnsi="Times New Roman"/>
          <w:sz w:val="24"/>
          <w:szCs w:val="24"/>
        </w:rPr>
        <w:t>;</w:t>
      </w:r>
    </w:p>
    <w:p w14:paraId="380EAEC8" w14:textId="4CCB4C3A" w:rsidR="00495762" w:rsidRPr="003C64E1" w:rsidRDefault="00495762">
      <w:pPr>
        <w:pStyle w:val="ListParagraph"/>
        <w:numPr>
          <w:ilvl w:val="2"/>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ir reģistrēta Uzņēmumu reģistra Biedrību un nodibinājumu reģistrā </w:t>
      </w:r>
      <w:r w:rsidR="005A2F52" w:rsidRPr="003C64E1">
        <w:rPr>
          <w:rFonts w:ascii="Times New Roman" w:hAnsi="Times New Roman"/>
          <w:b/>
          <w:sz w:val="24"/>
          <w:szCs w:val="24"/>
        </w:rPr>
        <w:t>vismaz</w:t>
      </w:r>
      <w:r w:rsidRPr="003C64E1">
        <w:rPr>
          <w:rFonts w:ascii="Times New Roman" w:hAnsi="Times New Roman"/>
          <w:b/>
          <w:sz w:val="24"/>
          <w:szCs w:val="24"/>
        </w:rPr>
        <w:t xml:space="preserve"> </w:t>
      </w:r>
      <w:r w:rsidR="00354AEE" w:rsidRPr="003C64E1">
        <w:rPr>
          <w:rFonts w:ascii="Times New Roman" w:hAnsi="Times New Roman"/>
          <w:b/>
          <w:sz w:val="24"/>
          <w:szCs w:val="24"/>
        </w:rPr>
        <w:t>5</w:t>
      </w:r>
      <w:r w:rsidRPr="003C64E1">
        <w:rPr>
          <w:rFonts w:ascii="Times New Roman" w:hAnsi="Times New Roman"/>
          <w:b/>
          <w:sz w:val="24"/>
          <w:szCs w:val="24"/>
        </w:rPr>
        <w:t xml:space="preserve"> </w:t>
      </w:r>
      <w:r w:rsidR="005A2F52" w:rsidRPr="003C64E1">
        <w:rPr>
          <w:rFonts w:ascii="Times New Roman" w:hAnsi="Times New Roman"/>
          <w:b/>
          <w:sz w:val="24"/>
          <w:szCs w:val="24"/>
        </w:rPr>
        <w:t>pilnus</w:t>
      </w:r>
      <w:r w:rsidR="005A2F52" w:rsidRPr="003C64E1">
        <w:rPr>
          <w:rFonts w:ascii="Times New Roman" w:hAnsi="Times New Roman"/>
          <w:sz w:val="24"/>
          <w:szCs w:val="24"/>
        </w:rPr>
        <w:t xml:space="preserve"> </w:t>
      </w:r>
      <w:r w:rsidRPr="003C64E1">
        <w:rPr>
          <w:rFonts w:ascii="Times New Roman" w:hAnsi="Times New Roman"/>
          <w:sz w:val="24"/>
          <w:szCs w:val="24"/>
        </w:rPr>
        <w:t xml:space="preserve">gadus pirms projekta iesnieguma </w:t>
      </w:r>
      <w:r w:rsidR="00795182" w:rsidRPr="003C64E1">
        <w:rPr>
          <w:rFonts w:ascii="Times New Roman" w:hAnsi="Times New Roman"/>
          <w:sz w:val="24"/>
          <w:szCs w:val="24"/>
        </w:rPr>
        <w:t>iesniegšanas sadarbības iestādē;</w:t>
      </w:r>
    </w:p>
    <w:p w14:paraId="2653F9BC" w14:textId="714963B0" w:rsidR="00191739" w:rsidRPr="003C64E1" w:rsidRDefault="00795182">
      <w:pPr>
        <w:pStyle w:val="ListParagraph"/>
        <w:numPr>
          <w:ilvl w:val="2"/>
          <w:numId w:val="1"/>
        </w:numPr>
        <w:spacing w:after="0" w:line="240" w:lineRule="auto"/>
        <w:jc w:val="both"/>
        <w:rPr>
          <w:rFonts w:ascii="Times New Roman" w:hAnsi="Times New Roman"/>
          <w:sz w:val="24"/>
          <w:szCs w:val="24"/>
        </w:rPr>
      </w:pPr>
      <w:r w:rsidRPr="003C64E1">
        <w:rPr>
          <w:rFonts w:ascii="Times New Roman" w:hAnsi="Times New Roman"/>
          <w:sz w:val="24"/>
          <w:szCs w:val="24"/>
        </w:rPr>
        <w:t>ir atbalstījusi ne vairāk kā vienu kompetences centra projekta iesniegumu.</w:t>
      </w:r>
    </w:p>
    <w:p w14:paraId="7EA07B48" w14:textId="2E382CC1" w:rsidR="00063A6D" w:rsidRPr="003C64E1" w:rsidRDefault="009F6D62">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sz w:val="24"/>
          <w:szCs w:val="24"/>
        </w:rPr>
        <w:t>v</w:t>
      </w:r>
      <w:r w:rsidR="00063A6D" w:rsidRPr="003C64E1">
        <w:rPr>
          <w:rFonts w:ascii="Times New Roman" w:hAnsi="Times New Roman"/>
          <w:sz w:val="24"/>
          <w:szCs w:val="24"/>
        </w:rPr>
        <w:t xml:space="preserve">airāk par 51 procentu no </w:t>
      </w:r>
      <w:r w:rsidR="00794103" w:rsidRPr="003C64E1">
        <w:rPr>
          <w:rFonts w:ascii="Times New Roman" w:hAnsi="Times New Roman"/>
          <w:sz w:val="24"/>
          <w:szCs w:val="24"/>
        </w:rPr>
        <w:t>kompetences centra</w:t>
      </w:r>
      <w:r w:rsidR="00063A6D" w:rsidRPr="003C64E1">
        <w:rPr>
          <w:rFonts w:ascii="Times New Roman" w:hAnsi="Times New Roman"/>
          <w:sz w:val="24"/>
          <w:szCs w:val="24"/>
        </w:rPr>
        <w:t xml:space="preserve"> pamatkapitāla vai balsstiesībām pieder nozares </w:t>
      </w:r>
      <w:r w:rsidR="00136FCA" w:rsidRPr="003C64E1">
        <w:rPr>
          <w:rFonts w:ascii="Times New Roman" w:hAnsi="Times New Roman"/>
          <w:b/>
          <w:sz w:val="24"/>
          <w:szCs w:val="24"/>
        </w:rPr>
        <w:t>komersantiem</w:t>
      </w:r>
      <w:r w:rsidR="006B21F3" w:rsidRPr="003C64E1">
        <w:rPr>
          <w:rFonts w:ascii="Times New Roman" w:hAnsi="Times New Roman"/>
          <w:b/>
          <w:sz w:val="24"/>
          <w:szCs w:val="24"/>
        </w:rPr>
        <w:t xml:space="preserve"> vai atzītām lauksaimniecības pakalpojumu kooperatīvām sabiedrībām</w:t>
      </w:r>
      <w:r w:rsidR="00136FCA" w:rsidRPr="003C64E1">
        <w:rPr>
          <w:rFonts w:ascii="Times New Roman" w:hAnsi="Times New Roman"/>
          <w:b/>
          <w:sz w:val="24"/>
          <w:szCs w:val="24"/>
        </w:rPr>
        <w:t xml:space="preserve"> vai biedrībām</w:t>
      </w:r>
      <w:r w:rsidR="00E71D2C" w:rsidRPr="003C64E1">
        <w:rPr>
          <w:rFonts w:ascii="Times New Roman" w:hAnsi="Times New Roman"/>
          <w:b/>
          <w:sz w:val="24"/>
          <w:szCs w:val="24"/>
        </w:rPr>
        <w:t>, kas apvieno nozares komersantus</w:t>
      </w:r>
      <w:r w:rsidR="006B21F3" w:rsidRPr="003C64E1">
        <w:rPr>
          <w:rFonts w:ascii="Times New Roman" w:hAnsi="Times New Roman"/>
          <w:b/>
          <w:sz w:val="24"/>
          <w:szCs w:val="24"/>
        </w:rPr>
        <w:t xml:space="preserve"> vai atzītas lauksaimniecības pakalpojumu kooperatīvās sabiedrības</w:t>
      </w:r>
      <w:r w:rsidR="00063A6D" w:rsidRPr="003C64E1">
        <w:rPr>
          <w:rFonts w:ascii="Times New Roman" w:hAnsi="Times New Roman"/>
          <w:b/>
          <w:sz w:val="24"/>
          <w:szCs w:val="24"/>
        </w:rPr>
        <w:t>;</w:t>
      </w:r>
    </w:p>
    <w:p w14:paraId="1EF59DA9" w14:textId="77777777" w:rsidR="00891A55" w:rsidRPr="003C64E1" w:rsidRDefault="009F5B1A">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k</w:t>
      </w:r>
      <w:r w:rsidR="00AF7FA0" w:rsidRPr="003C64E1">
        <w:rPr>
          <w:rFonts w:ascii="Times New Roman" w:hAnsi="Times New Roman"/>
          <w:b/>
          <w:sz w:val="24"/>
          <w:szCs w:val="24"/>
        </w:rPr>
        <w:t>ompetences centri un tā sadarbības partneri</w:t>
      </w:r>
      <w:r w:rsidR="0048025F" w:rsidRPr="003C64E1">
        <w:rPr>
          <w:rFonts w:ascii="Times New Roman" w:hAnsi="Times New Roman"/>
          <w:b/>
          <w:sz w:val="24"/>
          <w:szCs w:val="24"/>
        </w:rPr>
        <w:t xml:space="preserve"> (pētniecības projektu īstenotāji)</w:t>
      </w:r>
      <w:r w:rsidR="00AF7FA0" w:rsidRPr="003C64E1">
        <w:rPr>
          <w:rFonts w:ascii="Times New Roman" w:hAnsi="Times New Roman"/>
          <w:b/>
          <w:sz w:val="24"/>
          <w:szCs w:val="24"/>
        </w:rPr>
        <w:t xml:space="preserve"> nav ar tiesas lēmumu atzīti par maksātnespējīgiem, tai skaitā neatrodas sanācijas procesā, tā saimnieciskā darbība nav izbeigta vai tas neatrodas likvidācijas procesā, vai tas atbilst valsts tiesību aktos noteiktiem kritērijiem, lai tam pēc kreditoru pieprasījuma piemērotu maksātnespējas procedūru</w:t>
      </w:r>
      <w:r w:rsidR="00891A55" w:rsidRPr="003C64E1">
        <w:rPr>
          <w:rFonts w:ascii="Times New Roman" w:hAnsi="Times New Roman"/>
          <w:b/>
          <w:sz w:val="24"/>
          <w:szCs w:val="24"/>
        </w:rPr>
        <w:t>;</w:t>
      </w:r>
    </w:p>
    <w:p w14:paraId="74261C4A" w14:textId="29D8B17F" w:rsidR="00AF7FA0" w:rsidRPr="003C64E1" w:rsidRDefault="00F41A76" w:rsidP="00891A55">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vismaz</w:t>
      </w:r>
      <w:r w:rsidR="00891A55" w:rsidRPr="003C64E1">
        <w:rPr>
          <w:rFonts w:ascii="Times New Roman" w:hAnsi="Times New Roman"/>
          <w:b/>
          <w:sz w:val="24"/>
          <w:szCs w:val="24"/>
        </w:rPr>
        <w:t xml:space="preserve"> 25 procent</w:t>
      </w:r>
      <w:r w:rsidR="003108A0" w:rsidRPr="003C64E1">
        <w:rPr>
          <w:rFonts w:ascii="Times New Roman" w:hAnsi="Times New Roman"/>
          <w:b/>
          <w:sz w:val="24"/>
          <w:szCs w:val="24"/>
        </w:rPr>
        <w:t>i</w:t>
      </w:r>
      <w:r w:rsidR="00891A55" w:rsidRPr="003C64E1">
        <w:rPr>
          <w:rFonts w:ascii="Times New Roman" w:hAnsi="Times New Roman"/>
          <w:b/>
          <w:sz w:val="24"/>
          <w:szCs w:val="24"/>
        </w:rPr>
        <w:t xml:space="preserve"> no kompetences centra </w:t>
      </w:r>
      <w:r w:rsidR="00DF05FC" w:rsidRPr="0007517B">
        <w:rPr>
          <w:rFonts w:ascii="Times New Roman" w:hAnsi="Times New Roman"/>
          <w:b/>
          <w:sz w:val="24"/>
          <w:szCs w:val="24"/>
        </w:rPr>
        <w:t>proj</w:t>
      </w:r>
      <w:r w:rsidR="00A0386E" w:rsidRPr="0007517B">
        <w:rPr>
          <w:rFonts w:ascii="Times New Roman" w:hAnsi="Times New Roman"/>
          <w:b/>
          <w:sz w:val="24"/>
          <w:szCs w:val="24"/>
        </w:rPr>
        <w:t>e</w:t>
      </w:r>
      <w:r w:rsidR="00DF05FC" w:rsidRPr="0007517B">
        <w:rPr>
          <w:rFonts w:ascii="Times New Roman" w:hAnsi="Times New Roman"/>
          <w:b/>
          <w:sz w:val="24"/>
          <w:szCs w:val="24"/>
        </w:rPr>
        <w:t xml:space="preserve">kta </w:t>
      </w:r>
      <w:r w:rsidR="00891A55" w:rsidRPr="003C64E1">
        <w:rPr>
          <w:rFonts w:ascii="Times New Roman" w:hAnsi="Times New Roman"/>
          <w:b/>
          <w:sz w:val="24"/>
          <w:szCs w:val="24"/>
        </w:rPr>
        <w:t>kopējā finansējuma apmēra ir paredzēts eksperimentālajām izstrādnēm</w:t>
      </w:r>
      <w:r w:rsidR="00AF7FA0" w:rsidRPr="003C64E1">
        <w:rPr>
          <w:rFonts w:ascii="Times New Roman" w:hAnsi="Times New Roman"/>
          <w:b/>
          <w:sz w:val="24"/>
          <w:szCs w:val="24"/>
        </w:rPr>
        <w:t>.</w:t>
      </w:r>
    </w:p>
    <w:p w14:paraId="2C1FDA5C" w14:textId="0334DB45" w:rsidR="00413653" w:rsidRPr="003C64E1" w:rsidRDefault="00413653" w:rsidP="0007517B">
      <w:pPr>
        <w:pStyle w:val="ListParagraph"/>
        <w:numPr>
          <w:ilvl w:val="0"/>
          <w:numId w:val="1"/>
        </w:numPr>
        <w:jc w:val="both"/>
        <w:rPr>
          <w:rFonts w:ascii="Times New Roman" w:hAnsi="Times New Roman"/>
          <w:b/>
          <w:sz w:val="24"/>
          <w:szCs w:val="24"/>
        </w:rPr>
      </w:pPr>
      <w:bookmarkStart w:id="5" w:name="_Ref427628057"/>
      <w:r w:rsidRPr="003C64E1">
        <w:rPr>
          <w:rFonts w:ascii="Times New Roman" w:hAnsi="Times New Roman"/>
          <w:b/>
          <w:sz w:val="24"/>
          <w:szCs w:val="24"/>
        </w:rPr>
        <w:t xml:space="preserve">Kompetences centram ir tiesības projekta īstenošanā piesaistīt </w:t>
      </w:r>
      <w:r w:rsidR="0081739E" w:rsidRPr="003C64E1">
        <w:rPr>
          <w:rFonts w:ascii="Times New Roman" w:hAnsi="Times New Roman"/>
          <w:b/>
          <w:sz w:val="24"/>
          <w:szCs w:val="24"/>
        </w:rPr>
        <w:t xml:space="preserve">arī </w:t>
      </w:r>
      <w:r w:rsidRPr="003C64E1">
        <w:rPr>
          <w:rFonts w:ascii="Times New Roman" w:hAnsi="Times New Roman"/>
          <w:b/>
          <w:sz w:val="24"/>
          <w:szCs w:val="24"/>
        </w:rPr>
        <w:t>sadarbības partnerus</w:t>
      </w:r>
      <w:r w:rsidR="0048025F" w:rsidRPr="003C64E1">
        <w:rPr>
          <w:rFonts w:ascii="Times New Roman" w:hAnsi="Times New Roman"/>
          <w:b/>
          <w:sz w:val="24"/>
          <w:szCs w:val="24"/>
        </w:rPr>
        <w:t xml:space="preserve"> (pētniecības projektu īstenotājus)</w:t>
      </w:r>
      <w:r w:rsidRPr="003C64E1">
        <w:rPr>
          <w:rFonts w:ascii="Times New Roman" w:hAnsi="Times New Roman"/>
          <w:b/>
          <w:sz w:val="24"/>
          <w:szCs w:val="24"/>
        </w:rPr>
        <w:t>, kas nav kompetences centra kapitāla daļu turētāji.</w:t>
      </w:r>
    </w:p>
    <w:p w14:paraId="74E7247A" w14:textId="7227E588" w:rsidR="00346520" w:rsidRPr="003C64E1" w:rsidRDefault="00346520" w:rsidP="0007517B">
      <w:pPr>
        <w:pStyle w:val="ListParagraph"/>
        <w:numPr>
          <w:ilvl w:val="0"/>
          <w:numId w:val="1"/>
        </w:numPr>
        <w:jc w:val="both"/>
        <w:rPr>
          <w:rFonts w:ascii="Times New Roman" w:hAnsi="Times New Roman"/>
          <w:b/>
          <w:sz w:val="24"/>
          <w:szCs w:val="24"/>
        </w:rPr>
      </w:pPr>
      <w:bookmarkStart w:id="6" w:name="_Ref427628074"/>
      <w:bookmarkEnd w:id="5"/>
      <w:r w:rsidRPr="0007517B">
        <w:rPr>
          <w:rFonts w:ascii="Times New Roman" w:hAnsi="Times New Roman"/>
          <w:b/>
          <w:sz w:val="24"/>
          <w:szCs w:val="24"/>
        </w:rPr>
        <w:t>Sadarbības partneris</w:t>
      </w:r>
      <w:r w:rsidR="0048025F" w:rsidRPr="003C64E1">
        <w:rPr>
          <w:rFonts w:ascii="Times New Roman" w:hAnsi="Times New Roman"/>
          <w:b/>
          <w:sz w:val="24"/>
          <w:szCs w:val="24"/>
        </w:rPr>
        <w:t xml:space="preserve"> (pētniecības projektu īstenotāji)</w:t>
      </w:r>
      <w:r w:rsidRPr="0007517B">
        <w:rPr>
          <w:rFonts w:ascii="Times New Roman" w:hAnsi="Times New Roman"/>
          <w:b/>
          <w:sz w:val="24"/>
          <w:szCs w:val="24"/>
        </w:rPr>
        <w:t xml:space="preserve"> iesaistās </w:t>
      </w:r>
      <w:r w:rsidR="00FA70B4" w:rsidRPr="003C64E1">
        <w:rPr>
          <w:rFonts w:ascii="Times New Roman" w:hAnsi="Times New Roman"/>
          <w:b/>
          <w:sz w:val="24"/>
          <w:szCs w:val="24"/>
        </w:rPr>
        <w:t xml:space="preserve">pētniecības </w:t>
      </w:r>
      <w:r w:rsidRPr="0007517B">
        <w:rPr>
          <w:rFonts w:ascii="Times New Roman" w:hAnsi="Times New Roman"/>
          <w:b/>
          <w:sz w:val="24"/>
          <w:szCs w:val="24"/>
        </w:rPr>
        <w:t xml:space="preserve">projekta īstenošanā ar tā valdījumā vai īpašumā esošu mantu, intelektuālo īpašumu, finansējumu vai cilvēkresursiem. Šādu ieguldījumu rezultātā finansējuma saņēmējam ar sadarbības partneri </w:t>
      </w:r>
      <w:r w:rsidR="0048025F" w:rsidRPr="003C64E1">
        <w:rPr>
          <w:rFonts w:ascii="Times New Roman" w:hAnsi="Times New Roman"/>
          <w:b/>
          <w:sz w:val="24"/>
          <w:szCs w:val="24"/>
        </w:rPr>
        <w:t xml:space="preserve">(pētniecības projekta īstenotāju) </w:t>
      </w:r>
      <w:r w:rsidRPr="0007517B">
        <w:rPr>
          <w:rFonts w:ascii="Times New Roman" w:hAnsi="Times New Roman"/>
          <w:b/>
          <w:sz w:val="24"/>
          <w:szCs w:val="24"/>
        </w:rPr>
        <w:t>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bookmarkEnd w:id="6"/>
    </w:p>
    <w:p w14:paraId="4CC58178" w14:textId="76B32A73" w:rsidR="00E71D36" w:rsidRPr="003C64E1" w:rsidRDefault="00E71D36">
      <w:pPr>
        <w:pStyle w:val="ListParagraph"/>
        <w:numPr>
          <w:ilvl w:val="0"/>
          <w:numId w:val="1"/>
        </w:numPr>
        <w:spacing w:after="0" w:line="240" w:lineRule="auto"/>
        <w:jc w:val="both"/>
        <w:rPr>
          <w:rFonts w:ascii="Times New Roman" w:hAnsi="Times New Roman"/>
          <w:b/>
          <w:sz w:val="24"/>
          <w:szCs w:val="24"/>
        </w:rPr>
      </w:pPr>
      <w:r w:rsidRPr="003C64E1">
        <w:rPr>
          <w:rFonts w:ascii="Times New Roman" w:hAnsi="Times New Roman"/>
          <w:b/>
          <w:sz w:val="24"/>
          <w:szCs w:val="24"/>
        </w:rPr>
        <w:t>Uz finansējumu nevar pretendēt, ja:</w:t>
      </w:r>
    </w:p>
    <w:p w14:paraId="5004BB0D" w14:textId="52707716" w:rsidR="00E71D36" w:rsidRPr="003C64E1" w:rsidRDefault="00E71D36"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Projekta iesniedzējs atbilst Eiropas Savienības struktūrfondu un Kohēzijas fonda 2014.-2020.gada plānošanas perioda vadības likuma 23.pantā noteiktiem projekta iesniedzēju izslēgšanas noteikumiem;</w:t>
      </w:r>
    </w:p>
    <w:p w14:paraId="18344734" w14:textId="76C3D51B" w:rsidR="00285F0E" w:rsidRPr="003C64E1" w:rsidRDefault="00E71D36" w:rsidP="0007517B">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b/>
          <w:sz w:val="24"/>
          <w:szCs w:val="24"/>
        </w:rPr>
        <w:t xml:space="preserve">Projekta iesniedzējs </w:t>
      </w:r>
      <w:r w:rsidR="002B3B4F" w:rsidRPr="003C64E1">
        <w:rPr>
          <w:rFonts w:ascii="Times New Roman" w:hAnsi="Times New Roman"/>
          <w:b/>
          <w:sz w:val="24"/>
          <w:szCs w:val="24"/>
        </w:rPr>
        <w:t>vai tā sadarbības partneri</w:t>
      </w:r>
      <w:r w:rsidR="0048025F" w:rsidRPr="003C64E1">
        <w:rPr>
          <w:rFonts w:ascii="Times New Roman" w:hAnsi="Times New Roman"/>
          <w:b/>
          <w:sz w:val="24"/>
          <w:szCs w:val="24"/>
        </w:rPr>
        <w:t xml:space="preserve"> (pētniecības projektu īstenotāji)</w:t>
      </w:r>
      <w:r w:rsidR="002B3B4F" w:rsidRPr="003C64E1">
        <w:rPr>
          <w:rFonts w:ascii="Times New Roman" w:hAnsi="Times New Roman"/>
          <w:b/>
          <w:sz w:val="24"/>
          <w:szCs w:val="24"/>
        </w:rPr>
        <w:t xml:space="preserve"> </w:t>
      </w:r>
      <w:r w:rsidRPr="003C64E1">
        <w:rPr>
          <w:rFonts w:ascii="Times New Roman" w:hAnsi="Times New Roman"/>
          <w:b/>
          <w:sz w:val="24"/>
          <w:szCs w:val="24"/>
        </w:rPr>
        <w:t xml:space="preserve">atbilst grūtībās nonākuša komersanta statusam saskaņā ar Komisijas </w:t>
      </w:r>
      <w:r w:rsidR="003E7923" w:rsidRPr="003C64E1">
        <w:rPr>
          <w:rFonts w:ascii="Times New Roman" w:hAnsi="Times New Roman"/>
          <w:b/>
          <w:sz w:val="24"/>
          <w:szCs w:val="24"/>
        </w:rPr>
        <w:t>regulas</w:t>
      </w:r>
      <w:r w:rsidRPr="003C64E1">
        <w:rPr>
          <w:rFonts w:ascii="Times New Roman" w:hAnsi="Times New Roman"/>
          <w:b/>
          <w:sz w:val="24"/>
          <w:szCs w:val="24"/>
        </w:rPr>
        <w:t xml:space="preserve"> </w:t>
      </w:r>
      <w:r w:rsidR="003E7923" w:rsidRPr="003C64E1">
        <w:rPr>
          <w:rFonts w:ascii="Times New Roman" w:hAnsi="Times New Roman"/>
          <w:b/>
          <w:sz w:val="24"/>
          <w:szCs w:val="24"/>
        </w:rPr>
        <w:t>Nr. 651/2014</w:t>
      </w:r>
      <w:r w:rsidRPr="003C64E1">
        <w:rPr>
          <w:rFonts w:ascii="Times New Roman" w:hAnsi="Times New Roman"/>
          <w:b/>
          <w:sz w:val="24"/>
          <w:szCs w:val="24"/>
        </w:rPr>
        <w:t xml:space="preserve"> 2. panta 18. punkta definīciju</w:t>
      </w:r>
      <w:r w:rsidR="00EB0ADB" w:rsidRPr="003C64E1">
        <w:rPr>
          <w:rFonts w:ascii="Times New Roman" w:hAnsi="Times New Roman"/>
          <w:b/>
          <w:sz w:val="24"/>
          <w:szCs w:val="24"/>
        </w:rPr>
        <w:t>.</w:t>
      </w:r>
    </w:p>
    <w:p w14:paraId="11A5AB12" w14:textId="77777777" w:rsidR="00D13BE9" w:rsidRPr="003C64E1" w:rsidRDefault="00C70C19">
      <w:pPr>
        <w:pStyle w:val="ListParagraph"/>
        <w:numPr>
          <w:ilvl w:val="0"/>
          <w:numId w:val="1"/>
        </w:numPr>
        <w:spacing w:after="0" w:line="240" w:lineRule="auto"/>
        <w:jc w:val="both"/>
        <w:rPr>
          <w:rFonts w:ascii="Times New Roman" w:hAnsi="Times New Roman"/>
          <w:b/>
          <w:sz w:val="24"/>
          <w:szCs w:val="24"/>
        </w:rPr>
      </w:pPr>
      <w:r w:rsidRPr="003C64E1">
        <w:rPr>
          <w:rFonts w:ascii="Times New Roman" w:hAnsi="Times New Roman"/>
          <w:b/>
          <w:sz w:val="24"/>
          <w:szCs w:val="24"/>
        </w:rPr>
        <w:t>P</w:t>
      </w:r>
      <w:r w:rsidR="00D13BE9" w:rsidRPr="003C64E1">
        <w:rPr>
          <w:rFonts w:ascii="Times New Roman" w:hAnsi="Times New Roman"/>
          <w:b/>
          <w:sz w:val="24"/>
          <w:szCs w:val="24"/>
        </w:rPr>
        <w:t xml:space="preserve">rojekta iesniedzējs </w:t>
      </w:r>
      <w:r w:rsidR="001E1CB3" w:rsidRPr="003C64E1">
        <w:rPr>
          <w:rFonts w:ascii="Times New Roman" w:hAnsi="Times New Roman"/>
          <w:b/>
          <w:sz w:val="24"/>
          <w:szCs w:val="24"/>
        </w:rPr>
        <w:t xml:space="preserve">atlases </w:t>
      </w:r>
      <w:r w:rsidR="004C6827" w:rsidRPr="003C64E1">
        <w:rPr>
          <w:rFonts w:ascii="Times New Roman" w:hAnsi="Times New Roman"/>
          <w:b/>
          <w:sz w:val="24"/>
          <w:szCs w:val="24"/>
        </w:rPr>
        <w:t xml:space="preserve">kārtas </w:t>
      </w:r>
      <w:r w:rsidR="00D13BE9" w:rsidRPr="003C64E1">
        <w:rPr>
          <w:rFonts w:ascii="Times New Roman" w:hAnsi="Times New Roman"/>
          <w:b/>
          <w:sz w:val="24"/>
          <w:szCs w:val="24"/>
        </w:rPr>
        <w:t>ietvaros drīkst ies</w:t>
      </w:r>
      <w:r w:rsidR="004C6827" w:rsidRPr="003C64E1">
        <w:rPr>
          <w:rFonts w:ascii="Times New Roman" w:hAnsi="Times New Roman"/>
          <w:b/>
          <w:sz w:val="24"/>
          <w:szCs w:val="24"/>
        </w:rPr>
        <w:t>niegt vienu projekta iesniegumu.</w:t>
      </w:r>
    </w:p>
    <w:p w14:paraId="46EC874B" w14:textId="51D35B7A" w:rsidR="0053035F" w:rsidRPr="003C64E1" w:rsidRDefault="0053035F" w:rsidP="0053035F">
      <w:pPr>
        <w:pStyle w:val="ListParagraph"/>
        <w:numPr>
          <w:ilvl w:val="0"/>
          <w:numId w:val="1"/>
        </w:numPr>
        <w:spacing w:after="0" w:line="240" w:lineRule="auto"/>
        <w:jc w:val="both"/>
        <w:rPr>
          <w:rFonts w:ascii="Times New Roman" w:hAnsi="Times New Roman"/>
          <w:b/>
          <w:sz w:val="24"/>
          <w:szCs w:val="24"/>
        </w:rPr>
      </w:pPr>
      <w:r w:rsidRPr="003C64E1">
        <w:rPr>
          <w:rFonts w:ascii="Times New Roman" w:hAnsi="Times New Roman"/>
          <w:b/>
          <w:sz w:val="24"/>
          <w:szCs w:val="24"/>
        </w:rPr>
        <w:lastRenderedPageBreak/>
        <w:t xml:space="preserve">Kompetences centrs kopā ar projekta </w:t>
      </w:r>
      <w:r w:rsidR="00D27E63" w:rsidRPr="003C64E1">
        <w:rPr>
          <w:rFonts w:ascii="Times New Roman" w:hAnsi="Times New Roman"/>
          <w:b/>
          <w:sz w:val="24"/>
          <w:szCs w:val="24"/>
        </w:rPr>
        <w:t>iesniegumu</w:t>
      </w:r>
      <w:r w:rsidRPr="003C64E1">
        <w:rPr>
          <w:rFonts w:ascii="Times New Roman" w:hAnsi="Times New Roman"/>
          <w:b/>
          <w:sz w:val="24"/>
          <w:szCs w:val="24"/>
        </w:rPr>
        <w:t xml:space="preserve"> sadarbības iestādē iesniedz kompetences centra attīstības stratēģiju līdz 2023.gada 31.decembrim latviešu valodā.</w:t>
      </w:r>
    </w:p>
    <w:p w14:paraId="79F0928D" w14:textId="443370AF" w:rsidR="00937A42" w:rsidRPr="003C64E1" w:rsidRDefault="00F80C5A" w:rsidP="006C30C3">
      <w:pPr>
        <w:pStyle w:val="ListParagraph"/>
        <w:numPr>
          <w:ilvl w:val="0"/>
          <w:numId w:val="1"/>
        </w:numPr>
        <w:spacing w:after="0" w:line="240" w:lineRule="auto"/>
        <w:jc w:val="both"/>
        <w:rPr>
          <w:rFonts w:ascii="Times New Roman" w:hAnsi="Times New Roman"/>
          <w:b/>
          <w:sz w:val="24"/>
          <w:szCs w:val="24"/>
        </w:rPr>
      </w:pPr>
      <w:r w:rsidRPr="003C64E1">
        <w:rPr>
          <w:rFonts w:ascii="Times New Roman" w:hAnsi="Times New Roman"/>
          <w:b/>
          <w:sz w:val="24"/>
          <w:szCs w:val="24"/>
        </w:rPr>
        <w:t xml:space="preserve">Lai pilnveidotu zinātnē un pētniecībā nodarbinātā personāla izpratni par rūpniecības sektora vajadzībām un veicinātu darbaspēka mobilitāti starp rūpniecības un pētniecības sektoriem, </w:t>
      </w:r>
      <w:r w:rsidR="00F86396" w:rsidRPr="003C64E1">
        <w:rPr>
          <w:rFonts w:ascii="Times New Roman" w:hAnsi="Times New Roman"/>
          <w:b/>
          <w:sz w:val="24"/>
          <w:szCs w:val="24"/>
        </w:rPr>
        <w:t xml:space="preserve">rūpnieciskā </w:t>
      </w:r>
      <w:r w:rsidRPr="003C64E1">
        <w:rPr>
          <w:rFonts w:ascii="Times New Roman" w:hAnsi="Times New Roman"/>
          <w:b/>
          <w:sz w:val="24"/>
          <w:szCs w:val="24"/>
        </w:rPr>
        <w:t>pētījuma īstenotājs iesaista sadarbības partnerus</w:t>
      </w:r>
      <w:r w:rsidR="0048025F" w:rsidRPr="003C64E1">
        <w:rPr>
          <w:rFonts w:ascii="Times New Roman" w:hAnsi="Times New Roman"/>
          <w:b/>
          <w:sz w:val="24"/>
          <w:szCs w:val="24"/>
        </w:rPr>
        <w:t xml:space="preserve"> (pētniecības projektu īstenotājus)</w:t>
      </w:r>
      <w:r w:rsidRPr="003C64E1">
        <w:rPr>
          <w:rFonts w:ascii="Times New Roman" w:hAnsi="Times New Roman"/>
          <w:b/>
          <w:sz w:val="24"/>
          <w:szCs w:val="24"/>
        </w:rPr>
        <w:t xml:space="preserve">, kuri piedalās </w:t>
      </w:r>
      <w:r w:rsidR="00F86396" w:rsidRPr="003C64E1">
        <w:rPr>
          <w:rFonts w:ascii="Times New Roman" w:hAnsi="Times New Roman"/>
          <w:b/>
          <w:sz w:val="24"/>
          <w:szCs w:val="24"/>
        </w:rPr>
        <w:t xml:space="preserve">rūpnieciskā </w:t>
      </w:r>
      <w:r w:rsidRPr="003C64E1">
        <w:rPr>
          <w:rFonts w:ascii="Times New Roman" w:hAnsi="Times New Roman"/>
          <w:b/>
          <w:sz w:val="24"/>
          <w:szCs w:val="24"/>
        </w:rPr>
        <w:t xml:space="preserve">pētījuma īstenošanā ar zinātniekiem (doktoriem), vai ārpakalpojumu sniedzējus – </w:t>
      </w:r>
      <w:r w:rsidR="006C30C3" w:rsidRPr="003C64E1">
        <w:rPr>
          <w:rFonts w:ascii="Times New Roman" w:hAnsi="Times New Roman"/>
          <w:b/>
          <w:sz w:val="24"/>
          <w:szCs w:val="24"/>
        </w:rPr>
        <w:t xml:space="preserve">pētniecības un zināšanu izplatīšanas organizācijas </w:t>
      </w:r>
      <w:r w:rsidRPr="003C64E1">
        <w:rPr>
          <w:rFonts w:ascii="Times New Roman" w:hAnsi="Times New Roman"/>
          <w:b/>
          <w:sz w:val="24"/>
          <w:szCs w:val="24"/>
        </w:rPr>
        <w:t xml:space="preserve">vai citas juridiskās personas, kuras nodarbina zinātniekus (doktorus), pētniecības projekta </w:t>
      </w:r>
      <w:r w:rsidR="00636200" w:rsidRPr="003C64E1">
        <w:rPr>
          <w:rFonts w:ascii="Times New Roman" w:hAnsi="Times New Roman"/>
          <w:b/>
          <w:sz w:val="24"/>
          <w:szCs w:val="24"/>
        </w:rPr>
        <w:t>iesniegumā</w:t>
      </w:r>
      <w:r w:rsidRPr="003C64E1">
        <w:rPr>
          <w:rFonts w:ascii="Times New Roman" w:hAnsi="Times New Roman"/>
          <w:b/>
          <w:sz w:val="24"/>
          <w:szCs w:val="24"/>
        </w:rPr>
        <w:t xml:space="preserve"> norādot, no kurienes tiks piesaistīti zinātnieki (doktori).</w:t>
      </w:r>
      <w:r w:rsidR="009E1903" w:rsidRPr="003C64E1">
        <w:rPr>
          <w:rFonts w:ascii="Times New Roman" w:hAnsi="Times New Roman"/>
          <w:b/>
          <w:sz w:val="24"/>
          <w:szCs w:val="24"/>
        </w:rPr>
        <w:t xml:space="preserve"> Ja pētniecības projektā zinātnieki (doktori) netiek piesaistīti no </w:t>
      </w:r>
      <w:r w:rsidR="0088521A" w:rsidRPr="003C64E1">
        <w:rPr>
          <w:rFonts w:ascii="Times New Roman" w:hAnsi="Times New Roman"/>
          <w:b/>
          <w:sz w:val="24"/>
          <w:szCs w:val="24"/>
        </w:rPr>
        <w:t>pētniecības vai zināšanu izplatīšanas organizācijas</w:t>
      </w:r>
      <w:r w:rsidR="009E1903" w:rsidRPr="003C64E1">
        <w:rPr>
          <w:rFonts w:ascii="Times New Roman" w:hAnsi="Times New Roman"/>
          <w:b/>
          <w:sz w:val="24"/>
          <w:szCs w:val="24"/>
        </w:rPr>
        <w:t xml:space="preserve">, tad projekta </w:t>
      </w:r>
      <w:r w:rsidR="00636200" w:rsidRPr="003C64E1">
        <w:rPr>
          <w:rFonts w:ascii="Times New Roman" w:hAnsi="Times New Roman"/>
          <w:b/>
          <w:sz w:val="24"/>
          <w:szCs w:val="24"/>
        </w:rPr>
        <w:t>iesniegum</w:t>
      </w:r>
      <w:r w:rsidR="003310D0" w:rsidRPr="003C64E1">
        <w:rPr>
          <w:rFonts w:ascii="Times New Roman" w:hAnsi="Times New Roman"/>
          <w:b/>
          <w:sz w:val="24"/>
          <w:szCs w:val="24"/>
        </w:rPr>
        <w:t>ā</w:t>
      </w:r>
      <w:r w:rsidR="009E1903" w:rsidRPr="003C64E1">
        <w:rPr>
          <w:rFonts w:ascii="Times New Roman" w:hAnsi="Times New Roman"/>
          <w:b/>
          <w:sz w:val="24"/>
          <w:szCs w:val="24"/>
        </w:rPr>
        <w:t xml:space="preserve"> tiek skaidrots, kāpēc zinātnieki (doktori) netiek piesaistīti no </w:t>
      </w:r>
      <w:r w:rsidR="0088521A" w:rsidRPr="003C64E1">
        <w:rPr>
          <w:rFonts w:ascii="Times New Roman" w:hAnsi="Times New Roman"/>
          <w:b/>
          <w:sz w:val="24"/>
          <w:szCs w:val="24"/>
        </w:rPr>
        <w:t>pētniecības vai zināšanu izplatīšanas organizācijas</w:t>
      </w:r>
      <w:r w:rsidR="009E1903" w:rsidRPr="003C64E1">
        <w:rPr>
          <w:rFonts w:ascii="Times New Roman" w:hAnsi="Times New Roman"/>
          <w:b/>
          <w:sz w:val="24"/>
          <w:szCs w:val="24"/>
        </w:rPr>
        <w:t>.</w:t>
      </w:r>
    </w:p>
    <w:p w14:paraId="1BA08325" w14:textId="77777777" w:rsidR="004B7D12" w:rsidRPr="003C64E1" w:rsidRDefault="004B7D12" w:rsidP="006721DB">
      <w:pPr>
        <w:spacing w:after="0" w:line="240" w:lineRule="auto"/>
        <w:jc w:val="both"/>
        <w:rPr>
          <w:rFonts w:ascii="Times New Roman" w:hAnsi="Times New Roman"/>
          <w:sz w:val="24"/>
          <w:szCs w:val="24"/>
        </w:rPr>
      </w:pPr>
    </w:p>
    <w:p w14:paraId="77D3DF5B" w14:textId="77777777" w:rsidR="004C6827" w:rsidRPr="003C64E1" w:rsidRDefault="00D13BE9" w:rsidP="00F86EAC">
      <w:pPr>
        <w:spacing w:after="0" w:line="240" w:lineRule="auto"/>
        <w:jc w:val="center"/>
        <w:rPr>
          <w:rFonts w:ascii="Times New Roman" w:hAnsi="Times New Roman"/>
          <w:b/>
          <w:sz w:val="24"/>
          <w:szCs w:val="24"/>
        </w:rPr>
      </w:pPr>
      <w:r w:rsidRPr="003C64E1">
        <w:rPr>
          <w:rFonts w:ascii="Times New Roman" w:hAnsi="Times New Roman"/>
          <w:b/>
          <w:sz w:val="24"/>
          <w:szCs w:val="24"/>
        </w:rPr>
        <w:t>III</w:t>
      </w:r>
      <w:r w:rsidR="00AF3FF8" w:rsidRPr="003C64E1">
        <w:rPr>
          <w:rFonts w:ascii="Times New Roman" w:hAnsi="Times New Roman"/>
          <w:b/>
          <w:sz w:val="24"/>
          <w:szCs w:val="24"/>
        </w:rPr>
        <w:t>.</w:t>
      </w:r>
      <w:r w:rsidRPr="003C64E1">
        <w:rPr>
          <w:rFonts w:ascii="Times New Roman" w:hAnsi="Times New Roman"/>
          <w:b/>
          <w:sz w:val="24"/>
          <w:szCs w:val="24"/>
        </w:rPr>
        <w:t xml:space="preserve"> Atbalstāmās un neatbalstāmās darbības</w:t>
      </w:r>
    </w:p>
    <w:p w14:paraId="162C99C0" w14:textId="77777777" w:rsidR="00F86EAC" w:rsidRPr="003C64E1" w:rsidRDefault="00F86EAC" w:rsidP="00F86EAC">
      <w:pPr>
        <w:spacing w:after="0" w:line="240" w:lineRule="auto"/>
        <w:jc w:val="center"/>
        <w:rPr>
          <w:rFonts w:ascii="Times New Roman" w:hAnsi="Times New Roman"/>
          <w:b/>
          <w:sz w:val="24"/>
          <w:szCs w:val="24"/>
        </w:rPr>
      </w:pPr>
    </w:p>
    <w:p w14:paraId="48131F9C" w14:textId="0D3969F9" w:rsidR="006D4059" w:rsidRPr="003C64E1" w:rsidRDefault="004C6827" w:rsidP="004C6827">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Finansējumu piešķir</w:t>
      </w:r>
      <w:r w:rsidR="006D4059" w:rsidRPr="003C64E1">
        <w:rPr>
          <w:rFonts w:ascii="Times New Roman" w:hAnsi="Times New Roman"/>
          <w:sz w:val="24"/>
          <w:szCs w:val="24"/>
        </w:rPr>
        <w:t>:</w:t>
      </w:r>
    </w:p>
    <w:p w14:paraId="20B07ABE" w14:textId="66C8D38D" w:rsidR="004C6827" w:rsidRPr="003C64E1" w:rsidRDefault="006D4059" w:rsidP="0071407C">
      <w:pPr>
        <w:pStyle w:val="ListParagraph"/>
        <w:numPr>
          <w:ilvl w:val="1"/>
          <w:numId w:val="1"/>
        </w:numPr>
        <w:spacing w:after="0" w:line="240" w:lineRule="auto"/>
        <w:jc w:val="both"/>
        <w:rPr>
          <w:rFonts w:ascii="Times New Roman" w:hAnsi="Times New Roman"/>
          <w:b/>
          <w:sz w:val="24"/>
          <w:szCs w:val="24"/>
        </w:rPr>
      </w:pPr>
      <w:bookmarkStart w:id="7" w:name="_Ref420409797"/>
      <w:r w:rsidRPr="003C64E1">
        <w:rPr>
          <w:rFonts w:ascii="Times New Roman" w:hAnsi="Times New Roman"/>
          <w:sz w:val="24"/>
          <w:szCs w:val="24"/>
        </w:rPr>
        <w:t xml:space="preserve">individuālo pētījumu un sadarbības </w:t>
      </w:r>
      <w:r w:rsidR="00F618CB" w:rsidRPr="003C64E1">
        <w:rPr>
          <w:rFonts w:ascii="Times New Roman" w:hAnsi="Times New Roman"/>
          <w:b/>
          <w:sz w:val="24"/>
          <w:szCs w:val="24"/>
        </w:rPr>
        <w:t>pētniecības</w:t>
      </w:r>
      <w:r w:rsidR="00F618CB" w:rsidRPr="003C64E1">
        <w:rPr>
          <w:rFonts w:ascii="Times New Roman" w:hAnsi="Times New Roman"/>
          <w:sz w:val="24"/>
          <w:szCs w:val="24"/>
        </w:rPr>
        <w:t xml:space="preserve"> </w:t>
      </w:r>
      <w:r w:rsidRPr="003C64E1">
        <w:rPr>
          <w:rFonts w:ascii="Times New Roman" w:hAnsi="Times New Roman"/>
          <w:sz w:val="24"/>
          <w:szCs w:val="24"/>
        </w:rPr>
        <w:t>projektu īstenotājiem</w:t>
      </w:r>
      <w:r w:rsidR="0071407C" w:rsidRPr="003C64E1">
        <w:rPr>
          <w:rFonts w:ascii="Times New Roman" w:hAnsi="Times New Roman"/>
          <w:sz w:val="24"/>
          <w:szCs w:val="24"/>
        </w:rPr>
        <w:t xml:space="preserve"> </w:t>
      </w:r>
      <w:r w:rsidR="0071407C" w:rsidRPr="003C64E1">
        <w:rPr>
          <w:rFonts w:ascii="Times New Roman" w:hAnsi="Times New Roman"/>
          <w:b/>
          <w:sz w:val="24"/>
          <w:szCs w:val="24"/>
        </w:rPr>
        <w:t>kompetences centra projektu atlases padomes apstiprinātajiem</w:t>
      </w:r>
      <w:r w:rsidR="004C6827" w:rsidRPr="003C64E1">
        <w:rPr>
          <w:rFonts w:ascii="Times New Roman" w:hAnsi="Times New Roman"/>
          <w:b/>
          <w:sz w:val="24"/>
          <w:szCs w:val="24"/>
        </w:rPr>
        <w:t>:</w:t>
      </w:r>
      <w:bookmarkEnd w:id="7"/>
    </w:p>
    <w:p w14:paraId="2D61810C" w14:textId="2A2CBBCD" w:rsidR="007130C5" w:rsidRPr="003C64E1" w:rsidRDefault="009F6D62" w:rsidP="006D4059">
      <w:pPr>
        <w:pStyle w:val="ListParagraph"/>
        <w:numPr>
          <w:ilvl w:val="2"/>
          <w:numId w:val="1"/>
        </w:numPr>
        <w:spacing w:after="0" w:line="240" w:lineRule="auto"/>
        <w:jc w:val="both"/>
        <w:rPr>
          <w:rFonts w:ascii="Times New Roman" w:hAnsi="Times New Roman"/>
          <w:b/>
          <w:sz w:val="24"/>
          <w:szCs w:val="24"/>
        </w:rPr>
      </w:pPr>
      <w:r w:rsidRPr="003C64E1">
        <w:rPr>
          <w:rFonts w:ascii="Times New Roman" w:hAnsi="Times New Roman"/>
          <w:sz w:val="24"/>
          <w:szCs w:val="24"/>
        </w:rPr>
        <w:t>r</w:t>
      </w:r>
      <w:r w:rsidR="006D4059" w:rsidRPr="003C64E1">
        <w:rPr>
          <w:rFonts w:ascii="Times New Roman" w:hAnsi="Times New Roman"/>
          <w:sz w:val="24"/>
          <w:szCs w:val="24"/>
        </w:rPr>
        <w:t>ūpnieciskajiem pētījumiem</w:t>
      </w:r>
      <w:r w:rsidR="0059291D" w:rsidRPr="003C64E1">
        <w:rPr>
          <w:rFonts w:ascii="Times New Roman" w:hAnsi="Times New Roman"/>
          <w:sz w:val="24"/>
          <w:szCs w:val="24"/>
        </w:rPr>
        <w:t xml:space="preserve">, </w:t>
      </w:r>
      <w:r w:rsidR="00D47CDB" w:rsidRPr="003C64E1">
        <w:rPr>
          <w:rFonts w:ascii="Times New Roman" w:hAnsi="Times New Roman"/>
          <w:b/>
          <w:sz w:val="24"/>
          <w:szCs w:val="24"/>
        </w:rPr>
        <w:t>atbilstoši</w:t>
      </w:r>
      <w:r w:rsidR="00D47CDB" w:rsidRPr="003C64E1">
        <w:rPr>
          <w:rFonts w:ascii="Times New Roman" w:hAnsi="Times New Roman"/>
          <w:sz w:val="24"/>
          <w:szCs w:val="24"/>
        </w:rPr>
        <w:t xml:space="preserve"> </w:t>
      </w:r>
      <w:r w:rsidR="0059291D" w:rsidRPr="003C64E1">
        <w:rPr>
          <w:rFonts w:ascii="Times New Roman" w:hAnsi="Times New Roman"/>
          <w:sz w:val="24"/>
          <w:szCs w:val="24"/>
        </w:rPr>
        <w:t xml:space="preserve">Komisijas regulas Nr.651/2014 </w:t>
      </w:r>
      <w:r w:rsidR="00D47CDB" w:rsidRPr="003C64E1">
        <w:rPr>
          <w:rFonts w:ascii="Times New Roman" w:hAnsi="Times New Roman"/>
          <w:b/>
          <w:sz w:val="24"/>
          <w:szCs w:val="24"/>
        </w:rPr>
        <w:t>2</w:t>
      </w:r>
      <w:r w:rsidR="0059291D" w:rsidRPr="003C64E1">
        <w:rPr>
          <w:rFonts w:ascii="Times New Roman" w:hAnsi="Times New Roman"/>
          <w:b/>
          <w:sz w:val="24"/>
          <w:szCs w:val="24"/>
        </w:rPr>
        <w:t>.pant</w:t>
      </w:r>
      <w:r w:rsidR="00D96FB7" w:rsidRPr="003C64E1">
        <w:rPr>
          <w:rFonts w:ascii="Times New Roman" w:hAnsi="Times New Roman"/>
          <w:b/>
          <w:sz w:val="24"/>
          <w:szCs w:val="24"/>
        </w:rPr>
        <w:t>a</w:t>
      </w:r>
      <w:r w:rsidR="00D47CDB" w:rsidRPr="003C64E1">
        <w:rPr>
          <w:rFonts w:ascii="Times New Roman" w:hAnsi="Times New Roman"/>
          <w:b/>
          <w:sz w:val="24"/>
          <w:szCs w:val="24"/>
        </w:rPr>
        <w:t xml:space="preserve"> 85.punkta</w:t>
      </w:r>
      <w:r w:rsidR="0059291D" w:rsidRPr="003C64E1">
        <w:rPr>
          <w:rFonts w:ascii="Times New Roman" w:hAnsi="Times New Roman"/>
          <w:b/>
          <w:sz w:val="24"/>
          <w:szCs w:val="24"/>
        </w:rPr>
        <w:t xml:space="preserve"> </w:t>
      </w:r>
      <w:r w:rsidR="00D47CDB" w:rsidRPr="003C64E1">
        <w:rPr>
          <w:rFonts w:ascii="Times New Roman" w:hAnsi="Times New Roman"/>
          <w:b/>
          <w:sz w:val="24"/>
          <w:szCs w:val="24"/>
        </w:rPr>
        <w:t>definīcijai</w:t>
      </w:r>
      <w:r w:rsidR="006D4059" w:rsidRPr="003C64E1">
        <w:rPr>
          <w:rFonts w:ascii="Times New Roman" w:hAnsi="Times New Roman"/>
          <w:b/>
          <w:sz w:val="24"/>
          <w:szCs w:val="24"/>
        </w:rPr>
        <w:t>;</w:t>
      </w:r>
    </w:p>
    <w:p w14:paraId="10A081C7" w14:textId="49214999" w:rsidR="007130C5" w:rsidRPr="003C64E1" w:rsidRDefault="009F6D62" w:rsidP="006D4059">
      <w:pPr>
        <w:pStyle w:val="ListParagraph"/>
        <w:numPr>
          <w:ilvl w:val="2"/>
          <w:numId w:val="1"/>
        </w:numPr>
        <w:spacing w:after="0" w:line="240" w:lineRule="auto"/>
        <w:jc w:val="both"/>
        <w:rPr>
          <w:rFonts w:ascii="Times New Roman" w:hAnsi="Times New Roman"/>
          <w:b/>
          <w:sz w:val="24"/>
          <w:szCs w:val="24"/>
        </w:rPr>
      </w:pPr>
      <w:r w:rsidRPr="003C64E1">
        <w:rPr>
          <w:rFonts w:ascii="Times New Roman" w:hAnsi="Times New Roman"/>
          <w:sz w:val="24"/>
          <w:szCs w:val="24"/>
        </w:rPr>
        <w:t>e</w:t>
      </w:r>
      <w:r w:rsidR="006D4059" w:rsidRPr="003C64E1">
        <w:rPr>
          <w:rFonts w:ascii="Times New Roman" w:hAnsi="Times New Roman"/>
          <w:sz w:val="24"/>
          <w:szCs w:val="24"/>
        </w:rPr>
        <w:t>ksperimentālajām izstrādnēm</w:t>
      </w:r>
      <w:r w:rsidR="0059291D" w:rsidRPr="003C64E1">
        <w:rPr>
          <w:rFonts w:ascii="Times New Roman" w:hAnsi="Times New Roman"/>
          <w:sz w:val="24"/>
          <w:szCs w:val="24"/>
        </w:rPr>
        <w:t xml:space="preserve">, </w:t>
      </w:r>
      <w:r w:rsidR="00D47CDB" w:rsidRPr="003C64E1">
        <w:rPr>
          <w:rFonts w:ascii="Times New Roman" w:hAnsi="Times New Roman"/>
          <w:b/>
          <w:sz w:val="24"/>
          <w:szCs w:val="24"/>
        </w:rPr>
        <w:t>atbilstoši</w:t>
      </w:r>
      <w:r w:rsidR="0059291D" w:rsidRPr="003C64E1">
        <w:rPr>
          <w:rFonts w:ascii="Times New Roman" w:hAnsi="Times New Roman"/>
          <w:sz w:val="24"/>
          <w:szCs w:val="24"/>
        </w:rPr>
        <w:t xml:space="preserve"> Komisijas regulas Nr.651/2014 </w:t>
      </w:r>
      <w:r w:rsidR="00D47CDB" w:rsidRPr="003C64E1">
        <w:rPr>
          <w:rFonts w:ascii="Times New Roman" w:hAnsi="Times New Roman"/>
          <w:b/>
          <w:sz w:val="24"/>
          <w:szCs w:val="24"/>
        </w:rPr>
        <w:t>2</w:t>
      </w:r>
      <w:r w:rsidR="0059291D" w:rsidRPr="003C64E1">
        <w:rPr>
          <w:rFonts w:ascii="Times New Roman" w:hAnsi="Times New Roman"/>
          <w:b/>
          <w:sz w:val="24"/>
          <w:szCs w:val="24"/>
        </w:rPr>
        <w:t>.pant</w:t>
      </w:r>
      <w:r w:rsidR="00D47CDB" w:rsidRPr="003C64E1">
        <w:rPr>
          <w:rFonts w:ascii="Times New Roman" w:hAnsi="Times New Roman"/>
          <w:b/>
          <w:sz w:val="24"/>
          <w:szCs w:val="24"/>
        </w:rPr>
        <w:t>a 86.punkta definīcijai</w:t>
      </w:r>
      <w:r w:rsidR="006D4059" w:rsidRPr="003C64E1">
        <w:rPr>
          <w:rFonts w:ascii="Times New Roman" w:hAnsi="Times New Roman"/>
          <w:b/>
          <w:sz w:val="24"/>
          <w:szCs w:val="24"/>
        </w:rPr>
        <w:t xml:space="preserve">; </w:t>
      </w:r>
    </w:p>
    <w:p w14:paraId="789F6FA7" w14:textId="71A3794D" w:rsidR="007130C5" w:rsidRPr="003C64E1" w:rsidRDefault="009F6D62" w:rsidP="006D4059">
      <w:pPr>
        <w:pStyle w:val="ListParagraph"/>
        <w:numPr>
          <w:ilvl w:val="2"/>
          <w:numId w:val="1"/>
        </w:numPr>
        <w:spacing w:after="0" w:line="240" w:lineRule="auto"/>
        <w:jc w:val="both"/>
        <w:rPr>
          <w:rFonts w:ascii="Times New Roman" w:hAnsi="Times New Roman"/>
          <w:b/>
          <w:sz w:val="24"/>
          <w:szCs w:val="24"/>
        </w:rPr>
      </w:pPr>
      <w:bookmarkStart w:id="8" w:name="_Ref420334137"/>
      <w:r w:rsidRPr="003C64E1">
        <w:rPr>
          <w:rFonts w:ascii="Times New Roman" w:hAnsi="Times New Roman"/>
          <w:sz w:val="24"/>
          <w:szCs w:val="24"/>
        </w:rPr>
        <w:t>t</w:t>
      </w:r>
      <w:r w:rsidR="0059291D" w:rsidRPr="003C64E1">
        <w:rPr>
          <w:rFonts w:ascii="Times New Roman" w:hAnsi="Times New Roman"/>
          <w:sz w:val="24"/>
          <w:szCs w:val="24"/>
        </w:rPr>
        <w:t>ehniski ekonomisk</w:t>
      </w:r>
      <w:r w:rsidR="00BE0961" w:rsidRPr="003C64E1">
        <w:rPr>
          <w:rFonts w:ascii="Times New Roman" w:hAnsi="Times New Roman"/>
          <w:sz w:val="24"/>
          <w:szCs w:val="24"/>
        </w:rPr>
        <w:t>ajai</w:t>
      </w:r>
      <w:r w:rsidR="0059291D" w:rsidRPr="003C64E1">
        <w:rPr>
          <w:rFonts w:ascii="Times New Roman" w:hAnsi="Times New Roman"/>
          <w:sz w:val="24"/>
          <w:szCs w:val="24"/>
        </w:rPr>
        <w:t xml:space="preserve"> </w:t>
      </w:r>
      <w:proofErr w:type="spellStart"/>
      <w:r w:rsidR="0059291D" w:rsidRPr="003C64E1">
        <w:rPr>
          <w:rFonts w:ascii="Times New Roman" w:hAnsi="Times New Roman"/>
          <w:sz w:val="24"/>
          <w:szCs w:val="24"/>
        </w:rPr>
        <w:t>priekšizp</w:t>
      </w:r>
      <w:r w:rsidR="00BE0961" w:rsidRPr="003C64E1">
        <w:rPr>
          <w:rFonts w:ascii="Times New Roman" w:hAnsi="Times New Roman"/>
          <w:sz w:val="24"/>
          <w:szCs w:val="24"/>
        </w:rPr>
        <w:t>ētei</w:t>
      </w:r>
      <w:proofErr w:type="spellEnd"/>
      <w:r w:rsidR="00BE0961" w:rsidRPr="003C64E1">
        <w:rPr>
          <w:rFonts w:ascii="Times New Roman" w:hAnsi="Times New Roman"/>
          <w:sz w:val="24"/>
          <w:szCs w:val="24"/>
        </w:rPr>
        <w:t xml:space="preserve"> </w:t>
      </w:r>
      <w:r w:rsidR="00F618CB" w:rsidRPr="003C64E1">
        <w:rPr>
          <w:rFonts w:ascii="Times New Roman" w:hAnsi="Times New Roman"/>
          <w:b/>
          <w:sz w:val="24"/>
          <w:szCs w:val="24"/>
        </w:rPr>
        <w:t>pētniecības</w:t>
      </w:r>
      <w:r w:rsidR="00F618CB" w:rsidRPr="003C64E1">
        <w:rPr>
          <w:rFonts w:ascii="Times New Roman" w:hAnsi="Times New Roman"/>
          <w:sz w:val="24"/>
          <w:szCs w:val="24"/>
        </w:rPr>
        <w:t xml:space="preserve"> </w:t>
      </w:r>
      <w:r w:rsidR="006D4059" w:rsidRPr="003C64E1">
        <w:rPr>
          <w:rFonts w:ascii="Times New Roman" w:hAnsi="Times New Roman"/>
          <w:sz w:val="24"/>
          <w:szCs w:val="24"/>
        </w:rPr>
        <w:t xml:space="preserve">projektiem, kuru kopsumma pārsniedz 250 000 </w:t>
      </w:r>
      <w:proofErr w:type="spellStart"/>
      <w:r w:rsidR="006D4059" w:rsidRPr="003C64E1">
        <w:rPr>
          <w:rFonts w:ascii="Times New Roman" w:hAnsi="Times New Roman"/>
          <w:i/>
          <w:sz w:val="24"/>
          <w:szCs w:val="24"/>
        </w:rPr>
        <w:t>euro</w:t>
      </w:r>
      <w:proofErr w:type="spellEnd"/>
      <w:r w:rsidR="00BE0961" w:rsidRPr="003C64E1">
        <w:rPr>
          <w:rFonts w:ascii="Times New Roman" w:hAnsi="Times New Roman"/>
          <w:i/>
          <w:sz w:val="24"/>
          <w:szCs w:val="24"/>
        </w:rPr>
        <w:t xml:space="preserve">, </w:t>
      </w:r>
      <w:r w:rsidR="00D47CDB" w:rsidRPr="003C64E1">
        <w:rPr>
          <w:rFonts w:ascii="Times New Roman" w:hAnsi="Times New Roman"/>
          <w:b/>
          <w:sz w:val="24"/>
          <w:szCs w:val="24"/>
        </w:rPr>
        <w:t>atbilstoši</w:t>
      </w:r>
      <w:r w:rsidR="00BE0961" w:rsidRPr="003C64E1">
        <w:rPr>
          <w:rFonts w:ascii="Times New Roman" w:hAnsi="Times New Roman"/>
          <w:sz w:val="24"/>
          <w:szCs w:val="24"/>
        </w:rPr>
        <w:t xml:space="preserve"> Komisijas regulas Nr.651/2014 </w:t>
      </w:r>
      <w:r w:rsidR="00D47CDB" w:rsidRPr="003C64E1">
        <w:rPr>
          <w:rFonts w:ascii="Times New Roman" w:hAnsi="Times New Roman"/>
          <w:b/>
          <w:sz w:val="24"/>
          <w:szCs w:val="24"/>
        </w:rPr>
        <w:t>2</w:t>
      </w:r>
      <w:r w:rsidR="00BE0961" w:rsidRPr="003C64E1">
        <w:rPr>
          <w:rFonts w:ascii="Times New Roman" w:hAnsi="Times New Roman"/>
          <w:b/>
          <w:sz w:val="24"/>
          <w:szCs w:val="24"/>
        </w:rPr>
        <w:t>.pant</w:t>
      </w:r>
      <w:r w:rsidR="00D47CDB" w:rsidRPr="003C64E1">
        <w:rPr>
          <w:rFonts w:ascii="Times New Roman" w:hAnsi="Times New Roman"/>
          <w:b/>
          <w:sz w:val="24"/>
          <w:szCs w:val="24"/>
        </w:rPr>
        <w:t>a 87.punkta definīcijai</w:t>
      </w:r>
      <w:r w:rsidR="006D4059" w:rsidRPr="003C64E1">
        <w:rPr>
          <w:rFonts w:ascii="Times New Roman" w:hAnsi="Times New Roman"/>
          <w:b/>
          <w:sz w:val="24"/>
          <w:szCs w:val="24"/>
        </w:rPr>
        <w:t>;</w:t>
      </w:r>
      <w:bookmarkEnd w:id="8"/>
    </w:p>
    <w:p w14:paraId="178B5AFF" w14:textId="00E3A6A8" w:rsidR="006D4059" w:rsidRPr="003C64E1" w:rsidRDefault="009F6D62" w:rsidP="007130C5">
      <w:pPr>
        <w:pStyle w:val="ListParagraph"/>
        <w:numPr>
          <w:ilvl w:val="1"/>
          <w:numId w:val="1"/>
        </w:numPr>
        <w:spacing w:after="0" w:line="240" w:lineRule="auto"/>
        <w:jc w:val="both"/>
        <w:rPr>
          <w:rFonts w:ascii="Times New Roman" w:hAnsi="Times New Roman"/>
          <w:sz w:val="24"/>
          <w:szCs w:val="24"/>
        </w:rPr>
      </w:pPr>
      <w:bookmarkStart w:id="9" w:name="_Ref420334100"/>
      <w:r w:rsidRPr="003C64E1">
        <w:rPr>
          <w:rFonts w:ascii="Times New Roman" w:hAnsi="Times New Roman"/>
          <w:sz w:val="24"/>
          <w:szCs w:val="24"/>
        </w:rPr>
        <w:t>k</w:t>
      </w:r>
      <w:r w:rsidR="006D4059" w:rsidRPr="003C64E1">
        <w:rPr>
          <w:rFonts w:ascii="Times New Roman" w:hAnsi="Times New Roman"/>
          <w:sz w:val="24"/>
          <w:szCs w:val="24"/>
        </w:rPr>
        <w:t>ompetences centram:</w:t>
      </w:r>
      <w:bookmarkEnd w:id="9"/>
    </w:p>
    <w:p w14:paraId="582EAFE4" w14:textId="083FD72E" w:rsidR="00972963" w:rsidRPr="003C64E1" w:rsidRDefault="009F6D62" w:rsidP="006D4059">
      <w:pPr>
        <w:pStyle w:val="ListParagraph"/>
        <w:numPr>
          <w:ilvl w:val="2"/>
          <w:numId w:val="1"/>
        </w:numPr>
        <w:spacing w:after="0" w:line="240" w:lineRule="auto"/>
        <w:jc w:val="both"/>
        <w:rPr>
          <w:rFonts w:ascii="Times New Roman" w:hAnsi="Times New Roman"/>
          <w:sz w:val="24"/>
          <w:szCs w:val="24"/>
        </w:rPr>
      </w:pPr>
      <w:r w:rsidRPr="003C64E1">
        <w:rPr>
          <w:rFonts w:ascii="Times New Roman" w:hAnsi="Times New Roman"/>
          <w:sz w:val="24"/>
          <w:szCs w:val="24"/>
        </w:rPr>
        <w:t>p</w:t>
      </w:r>
      <w:r w:rsidR="006D4059" w:rsidRPr="003C64E1">
        <w:rPr>
          <w:rFonts w:ascii="Times New Roman" w:hAnsi="Times New Roman"/>
          <w:sz w:val="24"/>
          <w:szCs w:val="24"/>
        </w:rPr>
        <w:t>ētniecības projektu koordinācijai</w:t>
      </w:r>
      <w:r w:rsidR="00175012" w:rsidRPr="003C64E1">
        <w:rPr>
          <w:rFonts w:ascii="Times New Roman" w:hAnsi="Times New Roman"/>
          <w:sz w:val="24"/>
          <w:szCs w:val="24"/>
        </w:rPr>
        <w:t xml:space="preserve">, </w:t>
      </w:r>
      <w:r w:rsidR="00175012" w:rsidRPr="003C64E1">
        <w:rPr>
          <w:rFonts w:ascii="Times New Roman" w:hAnsi="Times New Roman"/>
          <w:b/>
          <w:sz w:val="24"/>
          <w:szCs w:val="24"/>
        </w:rPr>
        <w:t>tai skaitā, sadarbības veicināšanai, informācijas un zināšanu kopīgošanai un tīklošanās un starptautiskas sadarbības</w:t>
      </w:r>
      <w:r w:rsidR="00175012" w:rsidRPr="003C64E1">
        <w:rPr>
          <w:rFonts w:ascii="Times New Roman" w:hAnsi="Times New Roman"/>
          <w:sz w:val="24"/>
          <w:szCs w:val="24"/>
        </w:rPr>
        <w:t xml:space="preserve"> veicināšanai,</w:t>
      </w:r>
      <w:r w:rsidR="00BE0961" w:rsidRPr="003C64E1">
        <w:rPr>
          <w:rFonts w:ascii="Times New Roman" w:hAnsi="Times New Roman"/>
          <w:sz w:val="24"/>
          <w:szCs w:val="24"/>
        </w:rPr>
        <w:t xml:space="preserve"> un kompetences centra projekta vadības izmaksu segšanai</w:t>
      </w:r>
      <w:r w:rsidR="006D4059" w:rsidRPr="003C64E1">
        <w:rPr>
          <w:rFonts w:ascii="Times New Roman" w:hAnsi="Times New Roman"/>
          <w:sz w:val="24"/>
          <w:szCs w:val="24"/>
        </w:rPr>
        <w:t>;</w:t>
      </w:r>
    </w:p>
    <w:p w14:paraId="121EB411" w14:textId="52510BA2" w:rsidR="00972963" w:rsidRPr="003C64E1" w:rsidRDefault="009F6D62" w:rsidP="00165B63">
      <w:pPr>
        <w:pStyle w:val="ListParagraph"/>
        <w:numPr>
          <w:ilvl w:val="2"/>
          <w:numId w:val="1"/>
        </w:numPr>
        <w:spacing w:after="0" w:line="240" w:lineRule="auto"/>
        <w:jc w:val="both"/>
        <w:rPr>
          <w:rFonts w:ascii="Times New Roman" w:hAnsi="Times New Roman"/>
          <w:sz w:val="24"/>
          <w:szCs w:val="24"/>
        </w:rPr>
      </w:pPr>
      <w:bookmarkStart w:id="10" w:name="_Ref420410371"/>
      <w:r w:rsidRPr="003C64E1">
        <w:rPr>
          <w:rFonts w:ascii="Times New Roman" w:hAnsi="Times New Roman"/>
          <w:sz w:val="24"/>
          <w:szCs w:val="24"/>
        </w:rPr>
        <w:t>s</w:t>
      </w:r>
      <w:r w:rsidR="00972963" w:rsidRPr="003C64E1">
        <w:rPr>
          <w:rFonts w:ascii="Times New Roman" w:hAnsi="Times New Roman"/>
          <w:sz w:val="24"/>
          <w:szCs w:val="24"/>
        </w:rPr>
        <w:t>adarbības un iesaistes starptautiskos pētniecības projektos veicināšanai;</w:t>
      </w:r>
      <w:bookmarkEnd w:id="10"/>
    </w:p>
    <w:p w14:paraId="3EEEBBC7" w14:textId="5E909E5A" w:rsidR="00972963" w:rsidRPr="003C64E1" w:rsidRDefault="00F166E2" w:rsidP="00972963">
      <w:pPr>
        <w:pStyle w:val="ListParagraph"/>
        <w:numPr>
          <w:ilvl w:val="1"/>
          <w:numId w:val="1"/>
        </w:numPr>
        <w:spacing w:after="0" w:line="240" w:lineRule="auto"/>
        <w:jc w:val="both"/>
        <w:rPr>
          <w:rFonts w:ascii="Times New Roman" w:hAnsi="Times New Roman"/>
          <w:b/>
          <w:sz w:val="24"/>
          <w:szCs w:val="24"/>
        </w:rPr>
      </w:pPr>
      <w:bookmarkStart w:id="11" w:name="_Ref420334192"/>
      <w:bookmarkStart w:id="12" w:name="_Ref431480207"/>
      <w:r w:rsidRPr="003C64E1">
        <w:rPr>
          <w:rFonts w:ascii="Times New Roman" w:hAnsi="Times New Roman"/>
          <w:b/>
          <w:sz w:val="24"/>
          <w:szCs w:val="24"/>
        </w:rPr>
        <w:t>Ekonomikas min</w:t>
      </w:r>
      <w:r w:rsidR="00F848BE" w:rsidRPr="003C64E1">
        <w:rPr>
          <w:rFonts w:ascii="Times New Roman" w:hAnsi="Times New Roman"/>
          <w:b/>
          <w:sz w:val="24"/>
          <w:szCs w:val="24"/>
        </w:rPr>
        <w:t>is</w:t>
      </w:r>
      <w:r w:rsidRPr="003C64E1">
        <w:rPr>
          <w:rFonts w:ascii="Times New Roman" w:hAnsi="Times New Roman"/>
          <w:b/>
          <w:sz w:val="24"/>
          <w:szCs w:val="24"/>
        </w:rPr>
        <w:t>trijai</w:t>
      </w:r>
      <w:r w:rsidR="00972963" w:rsidRPr="003C64E1">
        <w:rPr>
          <w:rFonts w:ascii="Times New Roman" w:hAnsi="Times New Roman"/>
          <w:b/>
          <w:sz w:val="24"/>
          <w:szCs w:val="24"/>
        </w:rPr>
        <w:t>:</w:t>
      </w:r>
      <w:bookmarkEnd w:id="11"/>
      <w:bookmarkEnd w:id="12"/>
    </w:p>
    <w:p w14:paraId="67A6A5B2" w14:textId="268376B5" w:rsidR="006D4059" w:rsidRPr="003C64E1" w:rsidRDefault="009F6D62" w:rsidP="006D4059">
      <w:pPr>
        <w:pStyle w:val="ListParagraph"/>
        <w:numPr>
          <w:ilvl w:val="2"/>
          <w:numId w:val="1"/>
        </w:numPr>
        <w:spacing w:after="0" w:line="240" w:lineRule="auto"/>
        <w:jc w:val="both"/>
        <w:rPr>
          <w:rFonts w:ascii="Times New Roman" w:hAnsi="Times New Roman"/>
          <w:sz w:val="24"/>
          <w:szCs w:val="24"/>
        </w:rPr>
      </w:pPr>
      <w:r w:rsidRPr="003C64E1">
        <w:rPr>
          <w:rFonts w:ascii="Times New Roman" w:hAnsi="Times New Roman"/>
          <w:sz w:val="24"/>
          <w:szCs w:val="24"/>
        </w:rPr>
        <w:t>p</w:t>
      </w:r>
      <w:r w:rsidR="006D4059" w:rsidRPr="003C64E1">
        <w:rPr>
          <w:rFonts w:ascii="Times New Roman" w:hAnsi="Times New Roman"/>
          <w:sz w:val="24"/>
          <w:szCs w:val="24"/>
        </w:rPr>
        <w:t>rojektu īstenošanas uzraudzībai;</w:t>
      </w:r>
    </w:p>
    <w:p w14:paraId="5D52C727" w14:textId="34492D71" w:rsidR="00972963" w:rsidRPr="003C64E1" w:rsidRDefault="009F6D62" w:rsidP="006D4059">
      <w:pPr>
        <w:pStyle w:val="ListParagraph"/>
        <w:numPr>
          <w:ilvl w:val="2"/>
          <w:numId w:val="1"/>
        </w:numPr>
        <w:spacing w:after="0" w:line="240" w:lineRule="auto"/>
        <w:jc w:val="both"/>
        <w:rPr>
          <w:rFonts w:ascii="Times New Roman" w:hAnsi="Times New Roman"/>
          <w:sz w:val="24"/>
          <w:szCs w:val="24"/>
        </w:rPr>
      </w:pPr>
      <w:r w:rsidRPr="003C64E1">
        <w:rPr>
          <w:rFonts w:ascii="Times New Roman" w:hAnsi="Times New Roman"/>
          <w:sz w:val="24"/>
          <w:szCs w:val="24"/>
        </w:rPr>
        <w:t>i</w:t>
      </w:r>
      <w:r w:rsidR="00165B63" w:rsidRPr="003C64E1">
        <w:rPr>
          <w:rFonts w:ascii="Times New Roman" w:hAnsi="Times New Roman"/>
          <w:sz w:val="24"/>
          <w:szCs w:val="24"/>
        </w:rPr>
        <w:t xml:space="preserve">kgadējas </w:t>
      </w:r>
      <w:r w:rsidR="00017A46" w:rsidRPr="003C64E1">
        <w:rPr>
          <w:rFonts w:ascii="Times New Roman" w:hAnsi="Times New Roman"/>
          <w:sz w:val="24"/>
          <w:szCs w:val="24"/>
        </w:rPr>
        <w:t xml:space="preserve">pētniecības un </w:t>
      </w:r>
      <w:r w:rsidR="00165B63" w:rsidRPr="003C64E1">
        <w:rPr>
          <w:rFonts w:ascii="Times New Roman" w:hAnsi="Times New Roman"/>
          <w:sz w:val="24"/>
          <w:szCs w:val="24"/>
        </w:rPr>
        <w:t>i</w:t>
      </w:r>
      <w:r w:rsidR="00972963" w:rsidRPr="003C64E1">
        <w:rPr>
          <w:rFonts w:ascii="Times New Roman" w:hAnsi="Times New Roman"/>
          <w:sz w:val="24"/>
          <w:szCs w:val="24"/>
        </w:rPr>
        <w:t>novāciju konferences organizēšanai</w:t>
      </w:r>
      <w:r w:rsidR="00165B63" w:rsidRPr="003C64E1">
        <w:rPr>
          <w:rFonts w:ascii="Times New Roman" w:hAnsi="Times New Roman"/>
          <w:sz w:val="24"/>
          <w:szCs w:val="24"/>
        </w:rPr>
        <w:t>;</w:t>
      </w:r>
    </w:p>
    <w:p w14:paraId="35F64A16" w14:textId="5B13E7C7" w:rsidR="003B13FD" w:rsidRPr="003C64E1" w:rsidRDefault="009F6D62" w:rsidP="006D4059">
      <w:pPr>
        <w:pStyle w:val="ListParagraph"/>
        <w:numPr>
          <w:ilvl w:val="2"/>
          <w:numId w:val="1"/>
        </w:numPr>
        <w:spacing w:after="0" w:line="240" w:lineRule="auto"/>
        <w:jc w:val="both"/>
        <w:rPr>
          <w:rFonts w:ascii="Times New Roman" w:hAnsi="Times New Roman"/>
          <w:sz w:val="24"/>
          <w:szCs w:val="24"/>
        </w:rPr>
      </w:pPr>
      <w:r w:rsidRPr="003C64E1">
        <w:rPr>
          <w:rFonts w:ascii="Times New Roman" w:hAnsi="Times New Roman"/>
          <w:sz w:val="24"/>
          <w:szCs w:val="24"/>
        </w:rPr>
        <w:t>p</w:t>
      </w:r>
      <w:r w:rsidR="003B13FD" w:rsidRPr="003C64E1">
        <w:rPr>
          <w:rFonts w:ascii="Times New Roman" w:hAnsi="Times New Roman"/>
          <w:sz w:val="24"/>
          <w:szCs w:val="24"/>
        </w:rPr>
        <w:t>ētījumu rezultātu izplatīšanai citā veidā, ja nepieciešams;</w:t>
      </w:r>
    </w:p>
    <w:p w14:paraId="537AD382" w14:textId="558DFA79" w:rsidR="00A35DFF" w:rsidRPr="003C64E1" w:rsidRDefault="00A35DFF">
      <w:pPr>
        <w:pStyle w:val="ListParagraph"/>
        <w:numPr>
          <w:ilvl w:val="0"/>
          <w:numId w:val="1"/>
        </w:numPr>
        <w:spacing w:after="0" w:line="240" w:lineRule="auto"/>
        <w:jc w:val="both"/>
        <w:rPr>
          <w:rFonts w:ascii="Times New Roman" w:hAnsi="Times New Roman"/>
          <w:b/>
          <w:sz w:val="24"/>
          <w:szCs w:val="24"/>
        </w:rPr>
      </w:pPr>
      <w:r w:rsidRPr="003C64E1">
        <w:rPr>
          <w:rFonts w:ascii="Times New Roman" w:hAnsi="Times New Roman"/>
          <w:b/>
          <w:sz w:val="24"/>
          <w:szCs w:val="24"/>
        </w:rPr>
        <w:t xml:space="preserve">Atbalsts tiek sniegts tikai darbībām, kas tiek uzsāktas pēc projekta </w:t>
      </w:r>
      <w:r w:rsidR="001228F8" w:rsidRPr="003C64E1">
        <w:rPr>
          <w:rFonts w:ascii="Times New Roman" w:hAnsi="Times New Roman"/>
          <w:b/>
          <w:sz w:val="24"/>
          <w:szCs w:val="24"/>
        </w:rPr>
        <w:t>iesnieguma</w:t>
      </w:r>
      <w:r w:rsidRPr="003C64E1">
        <w:rPr>
          <w:rFonts w:ascii="Times New Roman" w:hAnsi="Times New Roman"/>
          <w:b/>
          <w:sz w:val="24"/>
          <w:szCs w:val="24"/>
        </w:rPr>
        <w:t xml:space="preserve"> </w:t>
      </w:r>
      <w:r w:rsidR="00305C8A" w:rsidRPr="003C64E1">
        <w:rPr>
          <w:rFonts w:ascii="Times New Roman" w:hAnsi="Times New Roman"/>
          <w:b/>
          <w:sz w:val="24"/>
          <w:szCs w:val="24"/>
        </w:rPr>
        <w:t>vai pētniecības projekta</w:t>
      </w:r>
      <w:r w:rsidR="00E55E85" w:rsidRPr="003C64E1">
        <w:rPr>
          <w:rFonts w:ascii="Times New Roman" w:hAnsi="Times New Roman"/>
          <w:b/>
          <w:sz w:val="24"/>
          <w:szCs w:val="24"/>
        </w:rPr>
        <w:t xml:space="preserve"> </w:t>
      </w:r>
      <w:r w:rsidR="001228F8" w:rsidRPr="003C64E1">
        <w:rPr>
          <w:rFonts w:ascii="Times New Roman" w:hAnsi="Times New Roman"/>
          <w:b/>
          <w:sz w:val="24"/>
          <w:szCs w:val="24"/>
        </w:rPr>
        <w:t>iesnieguma</w:t>
      </w:r>
      <w:r w:rsidR="00305C8A" w:rsidRPr="003C64E1">
        <w:rPr>
          <w:rFonts w:ascii="Times New Roman" w:hAnsi="Times New Roman"/>
          <w:b/>
          <w:sz w:val="24"/>
          <w:szCs w:val="24"/>
        </w:rPr>
        <w:t xml:space="preserve"> </w:t>
      </w:r>
      <w:r w:rsidRPr="003C64E1">
        <w:rPr>
          <w:rFonts w:ascii="Times New Roman" w:hAnsi="Times New Roman"/>
          <w:b/>
          <w:sz w:val="24"/>
          <w:szCs w:val="24"/>
        </w:rPr>
        <w:t>iesniegšanas</w:t>
      </w:r>
      <w:r w:rsidR="00F73F69" w:rsidRPr="003C64E1">
        <w:rPr>
          <w:rFonts w:ascii="Times New Roman" w:hAnsi="Times New Roman"/>
          <w:b/>
          <w:sz w:val="24"/>
          <w:szCs w:val="24"/>
        </w:rPr>
        <w:t xml:space="preserve"> dienas</w:t>
      </w:r>
      <w:r w:rsidRPr="003C64E1">
        <w:rPr>
          <w:rFonts w:ascii="Times New Roman" w:hAnsi="Times New Roman"/>
          <w:b/>
          <w:sz w:val="24"/>
          <w:szCs w:val="24"/>
        </w:rPr>
        <w:t>.</w:t>
      </w:r>
      <w:r w:rsidR="002959D3" w:rsidRPr="003C64E1">
        <w:rPr>
          <w:rFonts w:ascii="Times New Roman" w:hAnsi="Times New Roman"/>
          <w:b/>
          <w:sz w:val="24"/>
          <w:szCs w:val="24"/>
        </w:rPr>
        <w:t xml:space="preserve"> Izmaksu </w:t>
      </w:r>
      <w:proofErr w:type="spellStart"/>
      <w:r w:rsidR="002959D3" w:rsidRPr="003C64E1">
        <w:rPr>
          <w:rFonts w:ascii="Times New Roman" w:hAnsi="Times New Roman"/>
          <w:b/>
          <w:sz w:val="24"/>
          <w:szCs w:val="24"/>
        </w:rPr>
        <w:t>attiecināmība</w:t>
      </w:r>
      <w:proofErr w:type="spellEnd"/>
      <w:r w:rsidR="002959D3" w:rsidRPr="003C64E1">
        <w:rPr>
          <w:rFonts w:ascii="Times New Roman" w:hAnsi="Times New Roman"/>
          <w:b/>
          <w:sz w:val="24"/>
          <w:szCs w:val="24"/>
        </w:rPr>
        <w:t xml:space="preserve"> sākās no projekta iesnieguma vai pētniecības projekta iesnieguma iesniegšanas dienas.</w:t>
      </w:r>
    </w:p>
    <w:p w14:paraId="13A0023A" w14:textId="77777777" w:rsidR="001E2D85" w:rsidRPr="003C64E1" w:rsidRDefault="001E2D85" w:rsidP="001E2D85">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Finansējumu nepiešķir:</w:t>
      </w:r>
    </w:p>
    <w:p w14:paraId="7C823911" w14:textId="77777777" w:rsidR="00F22552" w:rsidRPr="003C64E1" w:rsidRDefault="00F22552" w:rsidP="00F22552">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komercdarbībā izmantojamas programmatūras un informācijas sistēmas izstrādei, izmantojot zināmas metodes vai esošus programmatūras rīkus;</w:t>
      </w:r>
    </w:p>
    <w:p w14:paraId="2AD444C0" w14:textId="42CED4FD" w:rsidR="00F22552" w:rsidRPr="003C64E1" w:rsidRDefault="00F22552" w:rsidP="005A2F52">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esoš</w:t>
      </w:r>
      <w:r w:rsidR="005A2F52" w:rsidRPr="003C64E1">
        <w:rPr>
          <w:rFonts w:ascii="Times New Roman" w:hAnsi="Times New Roman"/>
          <w:sz w:val="24"/>
          <w:szCs w:val="24"/>
        </w:rPr>
        <w:t>as</w:t>
      </w:r>
      <w:r w:rsidR="005A2F52" w:rsidRPr="003C64E1">
        <w:t xml:space="preserve"> </w:t>
      </w:r>
      <w:r w:rsidR="005A2F52" w:rsidRPr="003C64E1">
        <w:rPr>
          <w:rFonts w:ascii="Times New Roman" w:hAnsi="Times New Roman"/>
          <w:b/>
          <w:sz w:val="24"/>
          <w:szCs w:val="24"/>
        </w:rPr>
        <w:t>programmatūras un informācijas</w:t>
      </w:r>
      <w:r w:rsidRPr="003C64E1">
        <w:rPr>
          <w:rFonts w:ascii="Times New Roman" w:hAnsi="Times New Roman"/>
          <w:sz w:val="24"/>
          <w:szCs w:val="24"/>
        </w:rPr>
        <w:t xml:space="preserve"> sistēmu atbalstam;</w:t>
      </w:r>
    </w:p>
    <w:p w14:paraId="2C5E5218" w14:textId="77777777" w:rsidR="00F22552" w:rsidRPr="003C64E1" w:rsidRDefault="00F22552" w:rsidP="00F22552">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datoru valodu konvertēšanai un translēšanai;</w:t>
      </w:r>
    </w:p>
    <w:p w14:paraId="39801C1D" w14:textId="77777777" w:rsidR="00F22552" w:rsidRPr="003C64E1" w:rsidRDefault="00F22552" w:rsidP="00F22552">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programmu papildināšanai ar jaunu funkcionalitāti lietotājiem;</w:t>
      </w:r>
    </w:p>
    <w:p w14:paraId="02C363A0" w14:textId="77777777" w:rsidR="00F22552" w:rsidRPr="003C64E1" w:rsidRDefault="00F22552" w:rsidP="00F22552">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sistēmu atkļūdošanai;</w:t>
      </w:r>
    </w:p>
    <w:p w14:paraId="1CD1917F" w14:textId="77777777" w:rsidR="00F22552" w:rsidRPr="003C64E1" w:rsidRDefault="00F22552" w:rsidP="00F22552">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esošās programmatūras pielāgošanai;</w:t>
      </w:r>
    </w:p>
    <w:p w14:paraId="2EC77A99" w14:textId="77777777" w:rsidR="00F22552" w:rsidRPr="003C64E1" w:rsidRDefault="00F22552" w:rsidP="00F22552">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lastRenderedPageBreak/>
        <w:t>lietotāja dokumentācijas sagatavošanai;</w:t>
      </w:r>
    </w:p>
    <w:p w14:paraId="35B718AC" w14:textId="13CDD05E" w:rsidR="00F22552" w:rsidRPr="003C64E1" w:rsidRDefault="001C16D0" w:rsidP="00F22552">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b/>
          <w:sz w:val="24"/>
          <w:szCs w:val="24"/>
        </w:rPr>
        <w:t>tīmekļa vietņu</w:t>
      </w:r>
      <w:r w:rsidR="00F22552" w:rsidRPr="003C64E1">
        <w:rPr>
          <w:rFonts w:ascii="Times New Roman" w:hAnsi="Times New Roman"/>
          <w:sz w:val="24"/>
          <w:szCs w:val="24"/>
        </w:rPr>
        <w:t xml:space="preserve"> izstrādei;</w:t>
      </w:r>
    </w:p>
    <w:p w14:paraId="4C3A5733" w14:textId="77777777" w:rsidR="00F22552" w:rsidRPr="003C64E1" w:rsidRDefault="00F22552" w:rsidP="00F22552">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tīmekļa lietojumprogrammu izstrādei;</w:t>
      </w:r>
    </w:p>
    <w:p w14:paraId="75301BC3" w14:textId="77777777" w:rsidR="007764ED" w:rsidRPr="003C64E1" w:rsidRDefault="00F22552" w:rsidP="00F22552">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no gatavi izstrādātas programmatūras nenošķiramu programmu platformu izstrādei.</w:t>
      </w:r>
    </w:p>
    <w:p w14:paraId="51A5F8AE" w14:textId="77777777" w:rsidR="00380E61" w:rsidRPr="003C64E1" w:rsidRDefault="00380E61" w:rsidP="00380E61">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Darbības pakalpojumu nozarēs, kā arī programmatūras jomā tiek atzītas par atbalstāmām, ja tiek izpildīts viens no šādiem nosacījumiem:</w:t>
      </w:r>
    </w:p>
    <w:p w14:paraId="67421A54" w14:textId="59BF738C" w:rsidR="00380E61" w:rsidRPr="003C64E1" w:rsidRDefault="00380E61" w:rsidP="00380E61">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sz w:val="24"/>
          <w:szCs w:val="24"/>
        </w:rPr>
        <w:t xml:space="preserve">attiecīgās darbības </w:t>
      </w:r>
      <w:r w:rsidR="003E2230" w:rsidRPr="003C64E1">
        <w:rPr>
          <w:rFonts w:ascii="Times New Roman" w:hAnsi="Times New Roman"/>
          <w:b/>
          <w:sz w:val="24"/>
          <w:szCs w:val="24"/>
        </w:rPr>
        <w:t xml:space="preserve">ir saistītas ar attiecīgo pētniecības projektu un </w:t>
      </w:r>
      <w:r w:rsidR="005A2F52" w:rsidRPr="003C64E1">
        <w:rPr>
          <w:rFonts w:ascii="Times New Roman" w:hAnsi="Times New Roman"/>
          <w:b/>
          <w:sz w:val="24"/>
          <w:szCs w:val="24"/>
        </w:rPr>
        <w:t>tiek veiktas sadarbībā</w:t>
      </w:r>
      <w:r w:rsidR="005A2F52" w:rsidRPr="003C64E1">
        <w:rPr>
          <w:rFonts w:ascii="Times New Roman" w:hAnsi="Times New Roman"/>
          <w:sz w:val="24"/>
          <w:szCs w:val="24"/>
        </w:rPr>
        <w:t xml:space="preserve"> </w:t>
      </w:r>
      <w:r w:rsidRPr="003C64E1">
        <w:rPr>
          <w:rFonts w:ascii="Times New Roman" w:hAnsi="Times New Roman"/>
          <w:sz w:val="24"/>
          <w:szCs w:val="24"/>
        </w:rPr>
        <w:t>ar publiskām pētniecības laboratorijām</w:t>
      </w:r>
      <w:r w:rsidR="005A2F52" w:rsidRPr="003C64E1">
        <w:rPr>
          <w:rFonts w:ascii="Times New Roman" w:hAnsi="Times New Roman"/>
          <w:sz w:val="24"/>
          <w:szCs w:val="24"/>
        </w:rPr>
        <w:t xml:space="preserve"> </w:t>
      </w:r>
      <w:r w:rsidR="005A2F52" w:rsidRPr="003C64E1">
        <w:rPr>
          <w:rFonts w:ascii="Times New Roman" w:hAnsi="Times New Roman"/>
          <w:b/>
          <w:sz w:val="24"/>
          <w:szCs w:val="24"/>
        </w:rPr>
        <w:t>vai iepērkot ārpakalpojumus no publiskām pētniecības laboratorijām</w:t>
      </w:r>
      <w:r w:rsidRPr="003C64E1">
        <w:rPr>
          <w:rFonts w:ascii="Times New Roman" w:hAnsi="Times New Roman"/>
          <w:b/>
          <w:sz w:val="24"/>
          <w:szCs w:val="24"/>
        </w:rPr>
        <w:t>;</w:t>
      </w:r>
    </w:p>
    <w:p w14:paraId="6DF8F0AA" w14:textId="20C0B40D" w:rsidR="00380E61" w:rsidRPr="003C64E1" w:rsidRDefault="00380E61" w:rsidP="00380E61">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doktori vai doktorantūras studenti nodarbināti </w:t>
      </w:r>
      <w:r w:rsidR="005A2F52" w:rsidRPr="003C64E1">
        <w:rPr>
          <w:rFonts w:ascii="Times New Roman" w:hAnsi="Times New Roman"/>
          <w:b/>
          <w:sz w:val="24"/>
          <w:szCs w:val="24"/>
        </w:rPr>
        <w:t>pētījuma projekta ietvaros</w:t>
      </w:r>
      <w:r w:rsidRPr="003C64E1">
        <w:rPr>
          <w:rFonts w:ascii="Times New Roman" w:hAnsi="Times New Roman"/>
          <w:b/>
          <w:sz w:val="24"/>
          <w:szCs w:val="24"/>
        </w:rPr>
        <w:t>;</w:t>
      </w:r>
    </w:p>
    <w:p w14:paraId="02359609" w14:textId="77777777" w:rsidR="00380E61" w:rsidRPr="003C64E1" w:rsidRDefault="00380E61" w:rsidP="00380E61">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pētījumu rezultātus publicē zinātniskos žurnālos, organizē zinātniskas konferences vai iesaistās zinātniskos pētījumos.</w:t>
      </w:r>
    </w:p>
    <w:p w14:paraId="4903F9A9" w14:textId="68F361E1" w:rsidR="00CD798D" w:rsidRPr="003C64E1" w:rsidRDefault="00CD798D" w:rsidP="00CD798D">
      <w:pPr>
        <w:pStyle w:val="ListParagraph"/>
        <w:numPr>
          <w:ilvl w:val="0"/>
          <w:numId w:val="1"/>
        </w:numPr>
        <w:spacing w:after="0" w:line="240" w:lineRule="auto"/>
        <w:jc w:val="both"/>
        <w:rPr>
          <w:rFonts w:ascii="Times New Roman" w:hAnsi="Times New Roman"/>
          <w:b/>
          <w:sz w:val="24"/>
          <w:szCs w:val="24"/>
        </w:rPr>
      </w:pPr>
      <w:bookmarkStart w:id="13" w:name="p17"/>
      <w:bookmarkStart w:id="14" w:name="p-336593"/>
      <w:bookmarkStart w:id="15" w:name="p18"/>
      <w:bookmarkStart w:id="16" w:name="p-336594"/>
      <w:bookmarkStart w:id="17" w:name="p19"/>
      <w:bookmarkStart w:id="18" w:name="p-336595"/>
      <w:bookmarkStart w:id="19" w:name="p20"/>
      <w:bookmarkStart w:id="20" w:name="p-336597"/>
      <w:bookmarkStart w:id="21" w:name="p21"/>
      <w:bookmarkStart w:id="22" w:name="p-336598"/>
      <w:bookmarkStart w:id="23" w:name="p22"/>
      <w:bookmarkStart w:id="24" w:name="p-336599"/>
      <w:bookmarkStart w:id="25" w:name="p23"/>
      <w:bookmarkStart w:id="26" w:name="p-336600"/>
      <w:bookmarkStart w:id="27" w:name="p24"/>
      <w:bookmarkStart w:id="28" w:name="p-336601"/>
      <w:bookmarkStart w:id="29" w:name="p25"/>
      <w:bookmarkStart w:id="30" w:name="p-41057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3C64E1">
        <w:rPr>
          <w:rFonts w:ascii="Times New Roman" w:hAnsi="Times New Roman"/>
          <w:b/>
          <w:sz w:val="24"/>
          <w:szCs w:val="24"/>
        </w:rPr>
        <w:t xml:space="preserve">Maksimālais finansējuma apjoms šo noteikumu </w:t>
      </w:r>
      <w:r w:rsidR="006E61FF" w:rsidRPr="003C64E1">
        <w:rPr>
          <w:rFonts w:ascii="Times New Roman" w:hAnsi="Times New Roman"/>
          <w:b/>
          <w:sz w:val="24"/>
          <w:szCs w:val="24"/>
        </w:rPr>
        <w:t>24.1.3.</w:t>
      </w:r>
      <w:r w:rsidR="006E61FF" w:rsidRPr="003C64E1" w:rsidDel="006E61FF">
        <w:rPr>
          <w:rFonts w:ascii="Times New Roman" w:hAnsi="Times New Roman"/>
          <w:b/>
          <w:sz w:val="24"/>
          <w:szCs w:val="24"/>
        </w:rPr>
        <w:t xml:space="preserve"> </w:t>
      </w:r>
      <w:r w:rsidRPr="003C64E1">
        <w:rPr>
          <w:rFonts w:ascii="Times New Roman" w:hAnsi="Times New Roman"/>
          <w:b/>
          <w:sz w:val="24"/>
          <w:szCs w:val="24"/>
        </w:rPr>
        <w:t xml:space="preserve">apakšpunktā noteiktajām darbībām nepārsniedz 300 000 </w:t>
      </w:r>
      <w:proofErr w:type="spellStart"/>
      <w:r w:rsidRPr="003C64E1">
        <w:rPr>
          <w:rFonts w:ascii="Times New Roman" w:hAnsi="Times New Roman"/>
          <w:b/>
          <w:i/>
          <w:sz w:val="24"/>
          <w:szCs w:val="24"/>
        </w:rPr>
        <w:t>euro</w:t>
      </w:r>
      <w:proofErr w:type="spellEnd"/>
      <w:r w:rsidRPr="003C64E1">
        <w:rPr>
          <w:rFonts w:ascii="Times New Roman" w:hAnsi="Times New Roman"/>
          <w:b/>
          <w:sz w:val="24"/>
          <w:szCs w:val="24"/>
        </w:rPr>
        <w:t xml:space="preserve"> gadā vienam kompetences centram.</w:t>
      </w:r>
    </w:p>
    <w:p w14:paraId="388D993E" w14:textId="746F4DBF" w:rsidR="00CD798D" w:rsidRPr="003C64E1" w:rsidRDefault="00CD798D" w:rsidP="0057738E">
      <w:pPr>
        <w:pStyle w:val="ListParagraph"/>
        <w:numPr>
          <w:ilvl w:val="0"/>
          <w:numId w:val="1"/>
        </w:numPr>
        <w:spacing w:after="0" w:line="240" w:lineRule="auto"/>
        <w:jc w:val="both"/>
        <w:rPr>
          <w:rFonts w:ascii="Times New Roman" w:hAnsi="Times New Roman"/>
          <w:b/>
          <w:sz w:val="24"/>
          <w:szCs w:val="24"/>
        </w:rPr>
      </w:pPr>
      <w:r w:rsidRPr="003C64E1">
        <w:rPr>
          <w:rFonts w:ascii="Times New Roman" w:hAnsi="Times New Roman"/>
          <w:b/>
          <w:sz w:val="24"/>
          <w:szCs w:val="24"/>
        </w:rPr>
        <w:t>Maksimālais finansējuma apjoms šo noteikumu</w:t>
      </w:r>
      <w:r w:rsidR="00264213" w:rsidRPr="003C64E1">
        <w:rPr>
          <w:rFonts w:ascii="Times New Roman" w:hAnsi="Times New Roman"/>
          <w:b/>
          <w:sz w:val="24"/>
          <w:szCs w:val="24"/>
        </w:rPr>
        <w:t xml:space="preserve"> 30.1.2</w:t>
      </w:r>
      <w:r w:rsidR="007E5A32" w:rsidRPr="003C64E1">
        <w:rPr>
          <w:rFonts w:ascii="Times New Roman" w:hAnsi="Times New Roman"/>
          <w:b/>
          <w:sz w:val="24"/>
          <w:szCs w:val="24"/>
        </w:rPr>
        <w:t>.</w:t>
      </w:r>
      <w:r w:rsidR="006C4A56" w:rsidRPr="003C64E1">
        <w:rPr>
          <w:rFonts w:ascii="Times New Roman" w:hAnsi="Times New Roman"/>
          <w:b/>
          <w:sz w:val="24"/>
          <w:szCs w:val="24"/>
        </w:rPr>
        <w:t xml:space="preserve">, </w:t>
      </w:r>
      <w:r w:rsidR="006E61FF" w:rsidRPr="003C64E1">
        <w:rPr>
          <w:rFonts w:ascii="Times New Roman" w:hAnsi="Times New Roman"/>
          <w:b/>
          <w:sz w:val="24"/>
          <w:szCs w:val="24"/>
        </w:rPr>
        <w:t>30.1.</w:t>
      </w:r>
      <w:r w:rsidR="00264213" w:rsidRPr="003C64E1">
        <w:rPr>
          <w:rFonts w:ascii="Times New Roman" w:hAnsi="Times New Roman"/>
          <w:b/>
          <w:sz w:val="24"/>
          <w:szCs w:val="24"/>
        </w:rPr>
        <w:t>3</w:t>
      </w:r>
      <w:r w:rsidR="006E61FF" w:rsidRPr="003C64E1">
        <w:rPr>
          <w:rFonts w:ascii="Times New Roman" w:hAnsi="Times New Roman"/>
          <w:b/>
          <w:sz w:val="24"/>
          <w:szCs w:val="24"/>
        </w:rPr>
        <w:t>.</w:t>
      </w:r>
      <w:r w:rsidR="006C4A56" w:rsidRPr="003C64E1">
        <w:rPr>
          <w:rFonts w:ascii="Times New Roman" w:hAnsi="Times New Roman"/>
          <w:b/>
          <w:sz w:val="24"/>
          <w:szCs w:val="24"/>
        </w:rPr>
        <w:t xml:space="preserve"> un 30.1.5.</w:t>
      </w:r>
      <w:r w:rsidR="006E61FF" w:rsidRPr="003C64E1" w:rsidDel="006E61FF">
        <w:rPr>
          <w:rFonts w:ascii="Times New Roman" w:hAnsi="Times New Roman"/>
          <w:b/>
          <w:sz w:val="24"/>
          <w:szCs w:val="24"/>
        </w:rPr>
        <w:t xml:space="preserve"> </w:t>
      </w:r>
      <w:r w:rsidRPr="003C64E1">
        <w:rPr>
          <w:rFonts w:ascii="Times New Roman" w:hAnsi="Times New Roman"/>
          <w:b/>
          <w:sz w:val="24"/>
          <w:szCs w:val="24"/>
        </w:rPr>
        <w:t>apakšpunktā</w:t>
      </w:r>
      <w:r w:rsidRPr="003C64E1">
        <w:rPr>
          <w:rFonts w:ascii="Times New Roman" w:hAnsi="Times New Roman"/>
          <w:sz w:val="24"/>
          <w:szCs w:val="24"/>
        </w:rPr>
        <w:t xml:space="preserve"> not</w:t>
      </w:r>
      <w:r w:rsidR="005D2430" w:rsidRPr="003C64E1">
        <w:rPr>
          <w:rFonts w:ascii="Times New Roman" w:hAnsi="Times New Roman"/>
          <w:sz w:val="24"/>
          <w:szCs w:val="24"/>
        </w:rPr>
        <w:t>eiktajām darbībām nepārsniedz 20</w:t>
      </w:r>
      <w:r w:rsidRPr="003C64E1">
        <w:rPr>
          <w:rFonts w:ascii="Times New Roman" w:hAnsi="Times New Roman"/>
          <w:sz w:val="24"/>
          <w:szCs w:val="24"/>
        </w:rPr>
        <w:t xml:space="preserve">0 000 </w:t>
      </w:r>
      <w:proofErr w:type="spellStart"/>
      <w:r w:rsidRPr="003C64E1">
        <w:rPr>
          <w:rFonts w:ascii="Times New Roman" w:hAnsi="Times New Roman"/>
          <w:i/>
          <w:sz w:val="24"/>
          <w:szCs w:val="24"/>
        </w:rPr>
        <w:t>euro</w:t>
      </w:r>
      <w:proofErr w:type="spellEnd"/>
      <w:r w:rsidRPr="003C64E1">
        <w:rPr>
          <w:rFonts w:ascii="Times New Roman" w:hAnsi="Times New Roman"/>
          <w:sz w:val="24"/>
          <w:szCs w:val="24"/>
        </w:rPr>
        <w:t xml:space="preserve"> </w:t>
      </w:r>
      <w:r w:rsidR="005D2430" w:rsidRPr="003C64E1">
        <w:rPr>
          <w:rFonts w:ascii="Times New Roman" w:hAnsi="Times New Roman"/>
          <w:sz w:val="24"/>
          <w:szCs w:val="24"/>
        </w:rPr>
        <w:t>trīs gadu periodā</w:t>
      </w:r>
      <w:r w:rsidRPr="003C64E1">
        <w:rPr>
          <w:rFonts w:ascii="Times New Roman" w:hAnsi="Times New Roman"/>
          <w:sz w:val="24"/>
          <w:szCs w:val="24"/>
        </w:rPr>
        <w:t xml:space="preserve"> vienam kompetences centram, ievērojot </w:t>
      </w:r>
      <w:r w:rsidR="00413653" w:rsidRPr="003C64E1">
        <w:rPr>
          <w:rFonts w:ascii="Times New Roman" w:hAnsi="Times New Roman"/>
          <w:sz w:val="24"/>
          <w:szCs w:val="24"/>
        </w:rPr>
        <w:t xml:space="preserve">Komisijas </w:t>
      </w:r>
      <w:r w:rsidR="005028B6" w:rsidRPr="003C64E1">
        <w:rPr>
          <w:rFonts w:ascii="Times New Roman" w:hAnsi="Times New Roman"/>
          <w:sz w:val="24"/>
          <w:szCs w:val="24"/>
        </w:rPr>
        <w:t>Regulas Nr.</w:t>
      </w:r>
      <w:r w:rsidR="00413653" w:rsidRPr="003C64E1">
        <w:rPr>
          <w:rFonts w:ascii="Times New Roman" w:hAnsi="Times New Roman"/>
          <w:sz w:val="24"/>
          <w:szCs w:val="24"/>
        </w:rPr>
        <w:t>1407/2013</w:t>
      </w:r>
      <w:r w:rsidRPr="003C64E1">
        <w:rPr>
          <w:rFonts w:ascii="Times New Roman" w:hAnsi="Times New Roman"/>
          <w:sz w:val="24"/>
          <w:szCs w:val="24"/>
        </w:rPr>
        <w:t xml:space="preserve"> </w:t>
      </w:r>
      <w:r w:rsidR="00C7574F" w:rsidRPr="003C64E1">
        <w:rPr>
          <w:rFonts w:ascii="Times New Roman" w:hAnsi="Times New Roman"/>
          <w:sz w:val="24"/>
          <w:szCs w:val="24"/>
        </w:rPr>
        <w:t>3.panta 2.punktā noteiktos ierobežojumus</w:t>
      </w:r>
      <w:r w:rsidRPr="003C64E1">
        <w:rPr>
          <w:rFonts w:ascii="Times New Roman" w:hAnsi="Times New Roman"/>
          <w:sz w:val="24"/>
          <w:szCs w:val="24"/>
        </w:rPr>
        <w:t>.</w:t>
      </w:r>
      <w:r w:rsidR="0057738E" w:rsidRPr="003C64E1">
        <w:rPr>
          <w:rFonts w:ascii="Times New Roman" w:hAnsi="Times New Roman"/>
          <w:sz w:val="24"/>
          <w:szCs w:val="24"/>
        </w:rPr>
        <w:t xml:space="preserve"> Maksimālais finansējuma apjoms gadā šo noteikumu </w:t>
      </w:r>
      <w:r w:rsidR="00953F1B" w:rsidRPr="003C64E1">
        <w:rPr>
          <w:rFonts w:ascii="Times New Roman" w:hAnsi="Times New Roman"/>
          <w:sz w:val="24"/>
          <w:szCs w:val="24"/>
        </w:rPr>
        <w:t>30.1.</w:t>
      </w:r>
      <w:r w:rsidR="00264213" w:rsidRPr="0007517B">
        <w:rPr>
          <w:rFonts w:ascii="Times New Roman" w:hAnsi="Times New Roman"/>
          <w:sz w:val="24"/>
          <w:szCs w:val="24"/>
        </w:rPr>
        <w:t>2</w:t>
      </w:r>
      <w:r w:rsidR="00953F1B" w:rsidRPr="003C64E1">
        <w:rPr>
          <w:rFonts w:ascii="Times New Roman" w:hAnsi="Times New Roman"/>
          <w:sz w:val="24"/>
          <w:szCs w:val="24"/>
        </w:rPr>
        <w:t>.</w:t>
      </w:r>
      <w:r w:rsidR="00264213" w:rsidRPr="0007517B">
        <w:rPr>
          <w:rFonts w:ascii="Times New Roman" w:hAnsi="Times New Roman"/>
          <w:sz w:val="24"/>
          <w:szCs w:val="24"/>
        </w:rPr>
        <w:t>2</w:t>
      </w:r>
      <w:r w:rsidR="00953F1B" w:rsidRPr="003C64E1">
        <w:rPr>
          <w:rFonts w:ascii="Times New Roman" w:hAnsi="Times New Roman"/>
          <w:sz w:val="24"/>
          <w:szCs w:val="24"/>
        </w:rPr>
        <w:t>.</w:t>
      </w:r>
      <w:r w:rsidR="00DB5E96" w:rsidRPr="003C64E1">
        <w:rPr>
          <w:rFonts w:ascii="Times New Roman" w:hAnsi="Times New Roman"/>
          <w:sz w:val="24"/>
          <w:szCs w:val="24"/>
        </w:rPr>
        <w:t xml:space="preserve">, </w:t>
      </w:r>
      <w:r w:rsidR="002875BA" w:rsidRPr="003C64E1">
        <w:rPr>
          <w:rFonts w:ascii="Times New Roman" w:hAnsi="Times New Roman"/>
          <w:b/>
          <w:sz w:val="24"/>
          <w:szCs w:val="24"/>
        </w:rPr>
        <w:t>30.1.4.1.</w:t>
      </w:r>
      <w:r w:rsidR="00DB5E96" w:rsidRPr="003C64E1">
        <w:rPr>
          <w:rFonts w:ascii="Times New Roman" w:hAnsi="Times New Roman"/>
          <w:b/>
          <w:sz w:val="24"/>
          <w:szCs w:val="24"/>
        </w:rPr>
        <w:t>, 30.2.</w:t>
      </w:r>
      <w:r w:rsidR="005D5FAA" w:rsidRPr="0007517B">
        <w:rPr>
          <w:rFonts w:ascii="Times New Roman" w:hAnsi="Times New Roman"/>
          <w:b/>
          <w:sz w:val="24"/>
          <w:szCs w:val="24"/>
        </w:rPr>
        <w:t>1</w:t>
      </w:r>
      <w:r w:rsidR="00DB5E96" w:rsidRPr="003C64E1">
        <w:rPr>
          <w:rFonts w:ascii="Times New Roman" w:hAnsi="Times New Roman"/>
          <w:b/>
          <w:sz w:val="24"/>
          <w:szCs w:val="24"/>
        </w:rPr>
        <w:t>.</w:t>
      </w:r>
      <w:r w:rsidR="005D5FAA" w:rsidRPr="0007517B">
        <w:rPr>
          <w:rFonts w:ascii="Times New Roman" w:hAnsi="Times New Roman"/>
          <w:b/>
          <w:sz w:val="24"/>
          <w:szCs w:val="24"/>
        </w:rPr>
        <w:t>8</w:t>
      </w:r>
      <w:r w:rsidR="00DB5E96" w:rsidRPr="003C64E1">
        <w:rPr>
          <w:rFonts w:ascii="Times New Roman" w:hAnsi="Times New Roman"/>
          <w:b/>
          <w:sz w:val="24"/>
          <w:szCs w:val="24"/>
        </w:rPr>
        <w:t>.</w:t>
      </w:r>
      <w:r w:rsidR="0057738E" w:rsidRPr="003C64E1">
        <w:rPr>
          <w:rFonts w:ascii="Times New Roman" w:hAnsi="Times New Roman"/>
          <w:b/>
          <w:sz w:val="24"/>
          <w:szCs w:val="24"/>
        </w:rPr>
        <w:t xml:space="preserve">apakšpunktā noteiktajām izmaksām </w:t>
      </w:r>
      <w:r w:rsidR="0014006D" w:rsidRPr="003C64E1">
        <w:rPr>
          <w:rFonts w:ascii="Times New Roman" w:hAnsi="Times New Roman"/>
          <w:b/>
          <w:sz w:val="24"/>
          <w:szCs w:val="24"/>
        </w:rPr>
        <w:t xml:space="preserve">kopā </w:t>
      </w:r>
      <w:r w:rsidR="0057738E" w:rsidRPr="003C64E1">
        <w:rPr>
          <w:rFonts w:ascii="Times New Roman" w:hAnsi="Times New Roman"/>
          <w:b/>
          <w:sz w:val="24"/>
          <w:szCs w:val="24"/>
        </w:rPr>
        <w:t xml:space="preserve">nepārsniedz summu, kas tiek aprēķināta 24 426 </w:t>
      </w:r>
      <w:proofErr w:type="spellStart"/>
      <w:r w:rsidR="0057738E" w:rsidRPr="003C64E1">
        <w:rPr>
          <w:rFonts w:ascii="Times New Roman" w:hAnsi="Times New Roman"/>
          <w:b/>
          <w:i/>
          <w:sz w:val="24"/>
          <w:szCs w:val="24"/>
        </w:rPr>
        <w:t>euro</w:t>
      </w:r>
      <w:proofErr w:type="spellEnd"/>
      <w:r w:rsidR="0057738E" w:rsidRPr="003C64E1">
        <w:rPr>
          <w:rFonts w:ascii="Times New Roman" w:hAnsi="Times New Roman"/>
          <w:b/>
          <w:sz w:val="24"/>
          <w:szCs w:val="24"/>
        </w:rPr>
        <w:t xml:space="preserve">, pieskaitot 0,64% no projekta </w:t>
      </w:r>
      <w:r w:rsidR="00FF4167" w:rsidRPr="003C64E1">
        <w:rPr>
          <w:rFonts w:ascii="Times New Roman" w:hAnsi="Times New Roman"/>
          <w:b/>
          <w:sz w:val="24"/>
          <w:szCs w:val="24"/>
        </w:rPr>
        <w:t xml:space="preserve">kopējām </w:t>
      </w:r>
      <w:r w:rsidR="0057738E" w:rsidRPr="003C64E1">
        <w:rPr>
          <w:rFonts w:ascii="Times New Roman" w:hAnsi="Times New Roman"/>
          <w:b/>
          <w:sz w:val="24"/>
          <w:szCs w:val="24"/>
        </w:rPr>
        <w:t>tiešajām attiecināmajām izmaksām, neieskaitot tiešās projekta vadības personāla izmaksas.</w:t>
      </w:r>
    </w:p>
    <w:p w14:paraId="5CC97683" w14:textId="77777777" w:rsidR="00B96D98" w:rsidRPr="003C64E1" w:rsidRDefault="00B96D98" w:rsidP="00296148">
      <w:pPr>
        <w:pStyle w:val="ListParagraph"/>
        <w:spacing w:after="0" w:line="240" w:lineRule="auto"/>
        <w:ind w:left="360"/>
        <w:jc w:val="both"/>
      </w:pPr>
    </w:p>
    <w:p w14:paraId="37D475FB" w14:textId="77777777" w:rsidR="00D13BE9" w:rsidRPr="003C64E1" w:rsidRDefault="00D13BE9" w:rsidP="00B96D98">
      <w:pPr>
        <w:spacing w:after="0" w:line="240" w:lineRule="auto"/>
        <w:jc w:val="center"/>
        <w:rPr>
          <w:rFonts w:ascii="Times New Roman" w:hAnsi="Times New Roman"/>
          <w:b/>
          <w:sz w:val="24"/>
          <w:szCs w:val="24"/>
        </w:rPr>
      </w:pPr>
      <w:r w:rsidRPr="003C64E1">
        <w:rPr>
          <w:rFonts w:ascii="Times New Roman" w:hAnsi="Times New Roman"/>
          <w:b/>
          <w:sz w:val="24"/>
          <w:szCs w:val="24"/>
        </w:rPr>
        <w:t>IV</w:t>
      </w:r>
      <w:r w:rsidR="00AF3FF8" w:rsidRPr="003C64E1">
        <w:rPr>
          <w:rFonts w:ascii="Times New Roman" w:hAnsi="Times New Roman"/>
          <w:b/>
          <w:sz w:val="24"/>
          <w:szCs w:val="24"/>
        </w:rPr>
        <w:t>.</w:t>
      </w:r>
      <w:r w:rsidRPr="003C64E1">
        <w:rPr>
          <w:rFonts w:ascii="Times New Roman" w:hAnsi="Times New Roman"/>
          <w:b/>
          <w:sz w:val="24"/>
          <w:szCs w:val="24"/>
        </w:rPr>
        <w:t xml:space="preserve"> Attiecināmās un neattiecināmās izmaksas</w:t>
      </w:r>
    </w:p>
    <w:p w14:paraId="6CBEE85C" w14:textId="77777777" w:rsidR="00165B63" w:rsidRPr="003C64E1" w:rsidRDefault="00165B63" w:rsidP="00B96D98">
      <w:pPr>
        <w:spacing w:after="0" w:line="240" w:lineRule="auto"/>
        <w:jc w:val="center"/>
        <w:rPr>
          <w:rFonts w:ascii="Times New Roman" w:hAnsi="Times New Roman"/>
          <w:b/>
          <w:sz w:val="24"/>
          <w:szCs w:val="24"/>
        </w:rPr>
      </w:pPr>
    </w:p>
    <w:p w14:paraId="72E50AE1" w14:textId="77777777" w:rsidR="00B96D98" w:rsidRPr="003C64E1" w:rsidRDefault="00B96D98" w:rsidP="00B96D98">
      <w:pPr>
        <w:pStyle w:val="ListParagraph"/>
        <w:numPr>
          <w:ilvl w:val="0"/>
          <w:numId w:val="1"/>
        </w:numPr>
        <w:spacing w:after="0" w:line="240" w:lineRule="auto"/>
        <w:jc w:val="both"/>
        <w:rPr>
          <w:rFonts w:ascii="Times New Roman" w:hAnsi="Times New Roman"/>
          <w:sz w:val="24"/>
          <w:szCs w:val="24"/>
        </w:rPr>
      </w:pPr>
      <w:bookmarkStart w:id="31" w:name="_Ref417390342"/>
      <w:r w:rsidRPr="003C64E1">
        <w:rPr>
          <w:rFonts w:ascii="Times New Roman" w:hAnsi="Times New Roman"/>
          <w:sz w:val="24"/>
          <w:szCs w:val="24"/>
        </w:rPr>
        <w:t>Pasākuma ietvaros attiecināmas ir šādas izmaksu pozīcija</w:t>
      </w:r>
      <w:r w:rsidR="00980617" w:rsidRPr="003C64E1">
        <w:rPr>
          <w:rFonts w:ascii="Times New Roman" w:hAnsi="Times New Roman"/>
          <w:sz w:val="24"/>
          <w:szCs w:val="24"/>
        </w:rPr>
        <w:t>s</w:t>
      </w:r>
      <w:r w:rsidRPr="003C64E1">
        <w:rPr>
          <w:rFonts w:ascii="Times New Roman" w:hAnsi="Times New Roman"/>
          <w:sz w:val="24"/>
          <w:szCs w:val="24"/>
        </w:rPr>
        <w:t>:</w:t>
      </w:r>
      <w:bookmarkEnd w:id="31"/>
    </w:p>
    <w:p w14:paraId="7B622DB2" w14:textId="3899A28A" w:rsidR="005028B6" w:rsidRPr="00461671" w:rsidRDefault="00E14B57" w:rsidP="0007517B">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kompetences centrie</w:t>
      </w:r>
      <w:r w:rsidR="005028B6" w:rsidRPr="00461671">
        <w:rPr>
          <w:rFonts w:ascii="Times New Roman" w:hAnsi="Times New Roman"/>
          <w:b/>
          <w:sz w:val="24"/>
          <w:szCs w:val="24"/>
        </w:rPr>
        <w:t>m:</w:t>
      </w:r>
    </w:p>
    <w:p w14:paraId="57DF4483" w14:textId="7DDCBFEF" w:rsidR="00E83BDB" w:rsidRPr="00461671" w:rsidRDefault="008F5A8C" w:rsidP="0007517B">
      <w:pPr>
        <w:pStyle w:val="ListParagraph"/>
        <w:numPr>
          <w:ilvl w:val="2"/>
          <w:numId w:val="1"/>
        </w:numPr>
        <w:spacing w:after="0" w:line="240" w:lineRule="auto"/>
        <w:jc w:val="both"/>
        <w:rPr>
          <w:rFonts w:ascii="Times New Roman" w:hAnsi="Times New Roman"/>
          <w:b/>
          <w:sz w:val="24"/>
          <w:szCs w:val="24"/>
        </w:rPr>
      </w:pPr>
      <w:bookmarkStart w:id="32" w:name="_Ref420410351"/>
      <w:bookmarkStart w:id="33" w:name="_Ref417389544"/>
      <w:r w:rsidRPr="00461671">
        <w:rPr>
          <w:rFonts w:ascii="Times New Roman" w:hAnsi="Times New Roman"/>
          <w:b/>
          <w:sz w:val="24"/>
          <w:szCs w:val="24"/>
        </w:rPr>
        <w:t>Pasākuma ietvaros īstenojamo p</w:t>
      </w:r>
      <w:r w:rsidR="006D718E" w:rsidRPr="00461671">
        <w:rPr>
          <w:rFonts w:ascii="Times New Roman" w:hAnsi="Times New Roman"/>
          <w:b/>
          <w:sz w:val="24"/>
          <w:szCs w:val="24"/>
        </w:rPr>
        <w:t>ētniecības proj</w:t>
      </w:r>
      <w:r w:rsidR="002C139C" w:rsidRPr="00461671">
        <w:rPr>
          <w:rFonts w:ascii="Times New Roman" w:hAnsi="Times New Roman"/>
          <w:b/>
          <w:sz w:val="24"/>
          <w:szCs w:val="24"/>
        </w:rPr>
        <w:t>ektu</w:t>
      </w:r>
      <w:r w:rsidR="00AA569B" w:rsidRPr="00461671">
        <w:rPr>
          <w:rFonts w:ascii="Times New Roman" w:hAnsi="Times New Roman"/>
          <w:b/>
          <w:sz w:val="24"/>
          <w:szCs w:val="24"/>
        </w:rPr>
        <w:t xml:space="preserve"> un tehnoloģiski ekonomisko </w:t>
      </w:r>
      <w:proofErr w:type="spellStart"/>
      <w:r w:rsidR="00AA569B" w:rsidRPr="00461671">
        <w:rPr>
          <w:rFonts w:ascii="Times New Roman" w:hAnsi="Times New Roman"/>
          <w:b/>
          <w:sz w:val="24"/>
          <w:szCs w:val="24"/>
        </w:rPr>
        <w:t>priekšizpēšu</w:t>
      </w:r>
      <w:proofErr w:type="spellEnd"/>
      <w:r w:rsidR="002C139C" w:rsidRPr="00461671">
        <w:rPr>
          <w:rFonts w:ascii="Times New Roman" w:hAnsi="Times New Roman"/>
          <w:b/>
          <w:sz w:val="24"/>
          <w:szCs w:val="24"/>
        </w:rPr>
        <w:t xml:space="preserve"> </w:t>
      </w:r>
      <w:r w:rsidR="00814E90" w:rsidRPr="00461671">
        <w:rPr>
          <w:rFonts w:ascii="Times New Roman" w:hAnsi="Times New Roman"/>
          <w:b/>
          <w:sz w:val="24"/>
          <w:szCs w:val="24"/>
        </w:rPr>
        <w:t xml:space="preserve">tiešās </w:t>
      </w:r>
      <w:r w:rsidR="002C139C" w:rsidRPr="00461671">
        <w:rPr>
          <w:rFonts w:ascii="Times New Roman" w:hAnsi="Times New Roman"/>
          <w:b/>
          <w:sz w:val="24"/>
          <w:szCs w:val="24"/>
        </w:rPr>
        <w:t xml:space="preserve">attiecināmās </w:t>
      </w:r>
      <w:r w:rsidR="00814E90" w:rsidRPr="00461671">
        <w:rPr>
          <w:rFonts w:ascii="Times New Roman" w:hAnsi="Times New Roman"/>
          <w:b/>
          <w:sz w:val="24"/>
          <w:szCs w:val="24"/>
        </w:rPr>
        <w:t xml:space="preserve">izmaksas </w:t>
      </w:r>
      <w:r w:rsidR="0048025F" w:rsidRPr="00461671">
        <w:rPr>
          <w:rFonts w:ascii="Times New Roman" w:hAnsi="Times New Roman"/>
          <w:b/>
          <w:sz w:val="24"/>
          <w:szCs w:val="24"/>
        </w:rPr>
        <w:t xml:space="preserve">individuālo </w:t>
      </w:r>
      <w:r w:rsidR="00814E90" w:rsidRPr="00461671">
        <w:rPr>
          <w:rFonts w:ascii="Times New Roman" w:hAnsi="Times New Roman"/>
          <w:b/>
          <w:sz w:val="24"/>
          <w:szCs w:val="24"/>
        </w:rPr>
        <w:t>pētījumu</w:t>
      </w:r>
      <w:r w:rsidR="00814E90" w:rsidRPr="003C64E1">
        <w:rPr>
          <w:rFonts w:ascii="Times New Roman" w:hAnsi="Times New Roman"/>
          <w:sz w:val="24"/>
          <w:szCs w:val="24"/>
        </w:rPr>
        <w:t xml:space="preserve"> īstenotājiem</w:t>
      </w:r>
      <w:r w:rsidR="0048025F" w:rsidRPr="00461671">
        <w:rPr>
          <w:rFonts w:ascii="Times New Roman" w:hAnsi="Times New Roman"/>
          <w:b/>
          <w:sz w:val="24"/>
          <w:szCs w:val="24"/>
        </w:rPr>
        <w:t>, sadarbības pētniecības projektu vadošajiem pētījumu īstenotājiem</w:t>
      </w:r>
      <w:r w:rsidR="0048025F" w:rsidRPr="003C64E1">
        <w:rPr>
          <w:rFonts w:ascii="Times New Roman" w:hAnsi="Times New Roman"/>
          <w:sz w:val="24"/>
          <w:szCs w:val="24"/>
        </w:rPr>
        <w:t xml:space="preserve"> </w:t>
      </w:r>
      <w:r w:rsidR="00814E90" w:rsidRPr="003C64E1">
        <w:rPr>
          <w:rFonts w:ascii="Times New Roman" w:hAnsi="Times New Roman"/>
          <w:sz w:val="24"/>
          <w:szCs w:val="24"/>
        </w:rPr>
        <w:t>un to sadarbības partneriem</w:t>
      </w:r>
      <w:r w:rsidR="00E83BDB" w:rsidRPr="003C64E1">
        <w:rPr>
          <w:rFonts w:ascii="Times New Roman" w:hAnsi="Times New Roman"/>
          <w:sz w:val="24"/>
          <w:szCs w:val="24"/>
        </w:rPr>
        <w:t xml:space="preserve">, kuri piedalās </w:t>
      </w:r>
      <w:r w:rsidR="00CA3EA0" w:rsidRPr="003C64E1">
        <w:rPr>
          <w:rFonts w:ascii="Times New Roman" w:hAnsi="Times New Roman"/>
          <w:sz w:val="24"/>
          <w:szCs w:val="24"/>
        </w:rPr>
        <w:t>p</w:t>
      </w:r>
      <w:r w:rsidR="00E83BDB" w:rsidRPr="003C64E1">
        <w:rPr>
          <w:rFonts w:ascii="Times New Roman" w:hAnsi="Times New Roman"/>
          <w:sz w:val="24"/>
          <w:szCs w:val="24"/>
        </w:rPr>
        <w:t xml:space="preserve">ētījumu īstenošanā ar to valdījumā vai īpašumā esošo mantu vai cilvēkresursiem (izņemot gadījumus, kad šo noteikumu </w:t>
      </w:r>
      <w:r w:rsidR="002A5D88" w:rsidRPr="00461671">
        <w:rPr>
          <w:rFonts w:ascii="Times New Roman" w:hAnsi="Times New Roman"/>
          <w:b/>
          <w:sz w:val="24"/>
          <w:szCs w:val="24"/>
        </w:rPr>
        <w:t>30.1.1.1., 30.1.1.2., 30.1.1.3., 30.1.1.4., 30.1.1.5., 30.1.1.6. vai 30.1.1.8.</w:t>
      </w:r>
      <w:r w:rsidR="00E83BDB" w:rsidRPr="00461671">
        <w:rPr>
          <w:rFonts w:ascii="Times New Roman" w:hAnsi="Times New Roman"/>
          <w:b/>
          <w:sz w:val="24"/>
          <w:szCs w:val="24"/>
        </w:rPr>
        <w:t>apakšpunktā noteikts citādi)</w:t>
      </w:r>
      <w:r w:rsidR="00B54DB1" w:rsidRPr="00461671">
        <w:rPr>
          <w:rFonts w:ascii="Times New Roman" w:hAnsi="Times New Roman"/>
          <w:b/>
          <w:sz w:val="24"/>
          <w:szCs w:val="24"/>
        </w:rPr>
        <w:t xml:space="preserve"> (izmaksas ir attiecināmas tikai tiktāl</w:t>
      </w:r>
      <w:r w:rsidR="00DF053D" w:rsidRPr="00461671">
        <w:rPr>
          <w:rFonts w:ascii="Times New Roman" w:hAnsi="Times New Roman"/>
          <w:b/>
          <w:sz w:val="24"/>
          <w:szCs w:val="24"/>
        </w:rPr>
        <w:t>,</w:t>
      </w:r>
      <w:r w:rsidR="00B54DB1" w:rsidRPr="00461671">
        <w:rPr>
          <w:rFonts w:ascii="Times New Roman" w:hAnsi="Times New Roman"/>
          <w:b/>
          <w:sz w:val="24"/>
          <w:szCs w:val="24"/>
        </w:rPr>
        <w:t xml:space="preserve"> cik tās attiecas uz konkrēto projektu)</w:t>
      </w:r>
      <w:r w:rsidR="00BD7128" w:rsidRPr="00461671">
        <w:rPr>
          <w:rFonts w:ascii="Times New Roman" w:hAnsi="Times New Roman"/>
          <w:b/>
          <w:sz w:val="24"/>
          <w:szCs w:val="24"/>
        </w:rPr>
        <w:t>. Finansējumu šajā apakšpunktā</w:t>
      </w:r>
      <w:r w:rsidR="00156BCF" w:rsidRPr="00461671">
        <w:rPr>
          <w:rFonts w:ascii="Times New Roman" w:hAnsi="Times New Roman"/>
          <w:b/>
          <w:sz w:val="24"/>
          <w:szCs w:val="24"/>
        </w:rPr>
        <w:t xml:space="preserve"> </w:t>
      </w:r>
      <w:r w:rsidR="00BD7128" w:rsidRPr="00461671">
        <w:rPr>
          <w:rFonts w:ascii="Times New Roman" w:hAnsi="Times New Roman"/>
          <w:b/>
          <w:sz w:val="24"/>
          <w:szCs w:val="24"/>
        </w:rPr>
        <w:t xml:space="preserve"> minētajām darbībām</w:t>
      </w:r>
      <w:r w:rsidR="00156BCF" w:rsidRPr="00461671">
        <w:rPr>
          <w:rFonts w:ascii="Times New Roman" w:hAnsi="Times New Roman"/>
          <w:b/>
          <w:sz w:val="24"/>
          <w:szCs w:val="24"/>
        </w:rPr>
        <w:t>,</w:t>
      </w:r>
      <w:r w:rsidR="00BD7128" w:rsidRPr="00461671">
        <w:rPr>
          <w:rFonts w:ascii="Times New Roman" w:hAnsi="Times New Roman"/>
          <w:b/>
          <w:sz w:val="24"/>
          <w:szCs w:val="24"/>
        </w:rPr>
        <w:t xml:space="preserve"> sniedz saskaņā ar </w:t>
      </w:r>
      <w:r w:rsidR="00156BCF" w:rsidRPr="00461671">
        <w:rPr>
          <w:rFonts w:ascii="Times New Roman" w:hAnsi="Times New Roman"/>
          <w:b/>
          <w:sz w:val="24"/>
          <w:szCs w:val="24"/>
        </w:rPr>
        <w:t>Komisijas regulu Nr.651/2014</w:t>
      </w:r>
      <w:r w:rsidR="00E83BDB" w:rsidRPr="00461671">
        <w:rPr>
          <w:rFonts w:ascii="Times New Roman" w:hAnsi="Times New Roman"/>
          <w:b/>
          <w:sz w:val="24"/>
          <w:szCs w:val="24"/>
        </w:rPr>
        <w:t>:</w:t>
      </w:r>
      <w:bookmarkEnd w:id="32"/>
    </w:p>
    <w:p w14:paraId="2B542949" w14:textId="777CD643" w:rsidR="00E83BDB" w:rsidRPr="003C64E1" w:rsidRDefault="00B53B76" w:rsidP="0007517B">
      <w:pPr>
        <w:pStyle w:val="ListParagraph"/>
        <w:numPr>
          <w:ilvl w:val="3"/>
          <w:numId w:val="1"/>
        </w:numPr>
        <w:spacing w:after="0" w:line="240" w:lineRule="auto"/>
        <w:jc w:val="both"/>
        <w:rPr>
          <w:rFonts w:ascii="Times New Roman" w:hAnsi="Times New Roman"/>
          <w:sz w:val="24"/>
          <w:szCs w:val="24"/>
        </w:rPr>
      </w:pPr>
      <w:bookmarkStart w:id="34" w:name="_Ref420410142"/>
      <w:r w:rsidRPr="00461671">
        <w:rPr>
          <w:rFonts w:ascii="Times New Roman" w:hAnsi="Times New Roman"/>
          <w:b/>
          <w:sz w:val="24"/>
          <w:szCs w:val="24"/>
        </w:rPr>
        <w:t>darba samaks</w:t>
      </w:r>
      <w:r w:rsidR="007C3365" w:rsidRPr="00461671">
        <w:rPr>
          <w:rFonts w:ascii="Times New Roman" w:hAnsi="Times New Roman"/>
          <w:b/>
          <w:sz w:val="24"/>
          <w:szCs w:val="24"/>
        </w:rPr>
        <w:t>a</w:t>
      </w:r>
      <w:r w:rsidRPr="00461671">
        <w:rPr>
          <w:rFonts w:ascii="Times New Roman" w:hAnsi="Times New Roman"/>
          <w:b/>
          <w:sz w:val="24"/>
          <w:szCs w:val="24"/>
        </w:rPr>
        <w:t xml:space="preserve"> Darba likuma 59.panta izpratnē šo noteikumu </w:t>
      </w:r>
      <w:r w:rsidR="005E1EEB" w:rsidRPr="00461671">
        <w:rPr>
          <w:rFonts w:ascii="Times New Roman" w:hAnsi="Times New Roman"/>
          <w:b/>
          <w:sz w:val="24"/>
          <w:szCs w:val="24"/>
        </w:rPr>
        <w:t>24.1.</w:t>
      </w:r>
      <w:r w:rsidRPr="00461671">
        <w:rPr>
          <w:rFonts w:ascii="Times New Roman" w:hAnsi="Times New Roman"/>
          <w:b/>
          <w:sz w:val="24"/>
          <w:szCs w:val="24"/>
        </w:rPr>
        <w:t>apakšpunkta atbalstāmo darbību veikšanai.</w:t>
      </w:r>
      <w:r w:rsidRPr="003C64E1">
        <w:rPr>
          <w:rFonts w:ascii="Times New Roman" w:hAnsi="Times New Roman"/>
          <w:sz w:val="24"/>
          <w:szCs w:val="24"/>
        </w:rPr>
        <w:t xml:space="preserve"> </w:t>
      </w:r>
      <w:r w:rsidR="00A11F59" w:rsidRPr="003C64E1">
        <w:rPr>
          <w:rFonts w:ascii="Times New Roman" w:hAnsi="Times New Roman"/>
          <w:sz w:val="24"/>
          <w:szCs w:val="24"/>
        </w:rPr>
        <w:t xml:space="preserve">Atlīdzība par darba veikšanu tiek noteikta </w:t>
      </w:r>
      <w:r w:rsidR="00524C24" w:rsidRPr="003C64E1">
        <w:rPr>
          <w:rFonts w:ascii="Times New Roman" w:hAnsi="Times New Roman"/>
          <w:sz w:val="24"/>
          <w:szCs w:val="24"/>
        </w:rPr>
        <w:t>samērīgi, ņemot vērā darba apjomu</w:t>
      </w:r>
      <w:r w:rsidR="000A15AF" w:rsidRPr="003C64E1">
        <w:rPr>
          <w:rFonts w:ascii="Times New Roman" w:hAnsi="Times New Roman"/>
          <w:sz w:val="24"/>
          <w:szCs w:val="24"/>
        </w:rPr>
        <w:t xml:space="preserve"> un</w:t>
      </w:r>
      <w:r w:rsidR="00524C24" w:rsidRPr="003C64E1">
        <w:rPr>
          <w:rFonts w:ascii="Times New Roman" w:hAnsi="Times New Roman"/>
          <w:sz w:val="24"/>
          <w:szCs w:val="24"/>
        </w:rPr>
        <w:t xml:space="preserve"> specifiku un </w:t>
      </w:r>
      <w:r w:rsidR="00862E24" w:rsidRPr="00461671">
        <w:rPr>
          <w:rFonts w:ascii="Times New Roman" w:hAnsi="Times New Roman"/>
          <w:b/>
          <w:sz w:val="24"/>
          <w:szCs w:val="24"/>
        </w:rPr>
        <w:t>tiešās personāla izmaksas iesaistītajiem speciālistiem</w:t>
      </w:r>
      <w:r w:rsidR="00A11F59" w:rsidRPr="00461671">
        <w:rPr>
          <w:rFonts w:ascii="Times New Roman" w:hAnsi="Times New Roman"/>
          <w:b/>
          <w:sz w:val="24"/>
          <w:szCs w:val="24"/>
        </w:rPr>
        <w:t>.</w:t>
      </w:r>
      <w:bookmarkEnd w:id="34"/>
      <w:r w:rsidR="000A3F3D" w:rsidRPr="00461671">
        <w:rPr>
          <w:rFonts w:ascii="Times New Roman" w:hAnsi="Times New Roman"/>
          <w:b/>
          <w:sz w:val="24"/>
          <w:szCs w:val="24"/>
        </w:rPr>
        <w:t xml:space="preserve"> </w:t>
      </w:r>
    </w:p>
    <w:p w14:paraId="56C0AB3D" w14:textId="77777777" w:rsidR="00E83BDB" w:rsidRPr="003C64E1" w:rsidRDefault="00E83BDB" w:rsidP="0007517B">
      <w:pPr>
        <w:pStyle w:val="ListParagraph"/>
        <w:numPr>
          <w:ilvl w:val="3"/>
          <w:numId w:val="1"/>
        </w:numPr>
        <w:spacing w:after="0" w:line="240" w:lineRule="auto"/>
        <w:jc w:val="both"/>
        <w:rPr>
          <w:rFonts w:ascii="Times New Roman" w:hAnsi="Times New Roman"/>
          <w:sz w:val="24"/>
          <w:szCs w:val="24"/>
        </w:rPr>
      </w:pPr>
      <w:bookmarkStart w:id="35" w:name="_Ref420410155"/>
      <w:r w:rsidRPr="003C64E1">
        <w:rPr>
          <w:rFonts w:ascii="Times New Roman" w:hAnsi="Times New Roman"/>
          <w:sz w:val="24"/>
          <w:szCs w:val="24"/>
        </w:rPr>
        <w:t>komandējuma (darba brauciena) izmaksas saskaņā ar normatīvajiem aktiem par kārtību, kādā atlīdzināmi ar komandējumiem un darbinieku darba braucieniem saistītie izdevumi:</w:t>
      </w:r>
      <w:bookmarkEnd w:id="35"/>
    </w:p>
    <w:p w14:paraId="38761535" w14:textId="77777777" w:rsidR="00E83BDB" w:rsidRPr="003C64E1" w:rsidRDefault="00E83BDB" w:rsidP="0007517B">
      <w:pPr>
        <w:pStyle w:val="ListParagraph"/>
        <w:numPr>
          <w:ilvl w:val="4"/>
          <w:numId w:val="1"/>
        </w:numPr>
        <w:spacing w:after="0" w:line="240" w:lineRule="auto"/>
        <w:jc w:val="both"/>
        <w:rPr>
          <w:rFonts w:ascii="Times New Roman" w:hAnsi="Times New Roman"/>
          <w:sz w:val="24"/>
          <w:szCs w:val="24"/>
        </w:rPr>
      </w:pPr>
      <w:r w:rsidRPr="003C64E1">
        <w:rPr>
          <w:rFonts w:ascii="Times New Roman" w:hAnsi="Times New Roman"/>
          <w:sz w:val="24"/>
          <w:szCs w:val="24"/>
        </w:rPr>
        <w:t>bagāžas pārvadāšanas izdevumi;</w:t>
      </w:r>
    </w:p>
    <w:p w14:paraId="25186820" w14:textId="77777777" w:rsidR="00E83BDB" w:rsidRPr="003C64E1" w:rsidRDefault="00E83BDB" w:rsidP="0007517B">
      <w:pPr>
        <w:pStyle w:val="ListParagraph"/>
        <w:numPr>
          <w:ilvl w:val="4"/>
          <w:numId w:val="1"/>
        </w:numPr>
        <w:spacing w:after="0" w:line="240" w:lineRule="auto"/>
        <w:jc w:val="both"/>
        <w:rPr>
          <w:rFonts w:ascii="Times New Roman" w:hAnsi="Times New Roman"/>
          <w:sz w:val="24"/>
          <w:szCs w:val="24"/>
        </w:rPr>
      </w:pPr>
      <w:r w:rsidRPr="003C64E1">
        <w:rPr>
          <w:rFonts w:ascii="Times New Roman" w:hAnsi="Times New Roman"/>
          <w:sz w:val="24"/>
          <w:szCs w:val="24"/>
        </w:rPr>
        <w:t>izdevumi par viesnīcu (naktsmītni), ieskaitot brokastu izdevumus viesnīcā;</w:t>
      </w:r>
    </w:p>
    <w:p w14:paraId="345F4D3F" w14:textId="77777777" w:rsidR="00E83BDB" w:rsidRPr="003C64E1" w:rsidRDefault="00E83BDB" w:rsidP="0007517B">
      <w:pPr>
        <w:pStyle w:val="ListParagraph"/>
        <w:numPr>
          <w:ilvl w:val="4"/>
          <w:numId w:val="1"/>
        </w:numPr>
        <w:spacing w:after="0" w:line="240" w:lineRule="auto"/>
        <w:jc w:val="both"/>
        <w:rPr>
          <w:rFonts w:ascii="Times New Roman" w:hAnsi="Times New Roman"/>
          <w:sz w:val="24"/>
          <w:szCs w:val="24"/>
        </w:rPr>
      </w:pPr>
      <w:r w:rsidRPr="003C64E1">
        <w:rPr>
          <w:rFonts w:ascii="Times New Roman" w:hAnsi="Times New Roman"/>
          <w:sz w:val="24"/>
          <w:szCs w:val="24"/>
        </w:rPr>
        <w:lastRenderedPageBreak/>
        <w:t>ceļa (transporta) izdevumi (ekonomiskās klases sabiedriskā transporta izdevumi, vietējā transporta izmaksas vai degvielas izmaksas, ja tiek izmantots personiskais vai dienesta automobilis);</w:t>
      </w:r>
    </w:p>
    <w:p w14:paraId="47233783" w14:textId="77777777" w:rsidR="00E83BDB" w:rsidRPr="003C64E1" w:rsidRDefault="00E83BDB" w:rsidP="0007517B">
      <w:pPr>
        <w:pStyle w:val="ListParagraph"/>
        <w:numPr>
          <w:ilvl w:val="4"/>
          <w:numId w:val="1"/>
        </w:numPr>
        <w:spacing w:after="0" w:line="240" w:lineRule="auto"/>
        <w:jc w:val="both"/>
        <w:rPr>
          <w:rFonts w:ascii="Times New Roman" w:hAnsi="Times New Roman"/>
          <w:sz w:val="24"/>
          <w:szCs w:val="24"/>
        </w:rPr>
      </w:pPr>
      <w:r w:rsidRPr="003C64E1">
        <w:rPr>
          <w:rFonts w:ascii="Times New Roman" w:hAnsi="Times New Roman"/>
          <w:sz w:val="24"/>
          <w:szCs w:val="24"/>
        </w:rPr>
        <w:t>dienas nauda;</w:t>
      </w:r>
    </w:p>
    <w:p w14:paraId="3A9ACC8E" w14:textId="0B34C493" w:rsidR="001815F9" w:rsidRPr="00461671" w:rsidRDefault="001815F9" w:rsidP="001815F9">
      <w:pPr>
        <w:pStyle w:val="ListParagraph"/>
        <w:numPr>
          <w:ilvl w:val="3"/>
          <w:numId w:val="1"/>
        </w:numPr>
        <w:spacing w:after="0" w:line="240" w:lineRule="auto"/>
        <w:jc w:val="both"/>
        <w:rPr>
          <w:rFonts w:ascii="Times New Roman" w:hAnsi="Times New Roman"/>
          <w:b/>
          <w:sz w:val="24"/>
          <w:szCs w:val="24"/>
        </w:rPr>
      </w:pPr>
      <w:bookmarkStart w:id="36" w:name="_Ref420334305"/>
      <w:r w:rsidRPr="00461671">
        <w:rPr>
          <w:rFonts w:ascii="Times New Roman" w:hAnsi="Times New Roman"/>
          <w:b/>
          <w:sz w:val="24"/>
          <w:szCs w:val="24"/>
        </w:rPr>
        <w:t>komunālo pakalpojumu un sakaru pakalpojumu izmaksas, ciktāl t</w:t>
      </w:r>
      <w:r w:rsidR="00091614" w:rsidRPr="00461671">
        <w:rPr>
          <w:rFonts w:ascii="Times New Roman" w:hAnsi="Times New Roman"/>
          <w:b/>
          <w:sz w:val="24"/>
          <w:szCs w:val="24"/>
        </w:rPr>
        <w:t>ā</w:t>
      </w:r>
      <w:r w:rsidRPr="00461671">
        <w:rPr>
          <w:rFonts w:ascii="Times New Roman" w:hAnsi="Times New Roman"/>
          <w:b/>
          <w:sz w:val="24"/>
          <w:szCs w:val="24"/>
        </w:rPr>
        <w:t xml:space="preserve">s izmanto pētniecības vai tehnoloģiski ekonomiskās </w:t>
      </w:r>
      <w:proofErr w:type="spellStart"/>
      <w:r w:rsidRPr="00461671">
        <w:rPr>
          <w:rFonts w:ascii="Times New Roman" w:hAnsi="Times New Roman"/>
          <w:b/>
          <w:sz w:val="24"/>
          <w:szCs w:val="24"/>
        </w:rPr>
        <w:t>priekšizpētes</w:t>
      </w:r>
      <w:proofErr w:type="spellEnd"/>
      <w:r w:rsidRPr="00461671">
        <w:rPr>
          <w:rFonts w:ascii="Times New Roman" w:hAnsi="Times New Roman"/>
          <w:b/>
          <w:sz w:val="24"/>
          <w:szCs w:val="24"/>
        </w:rPr>
        <w:t xml:space="preserve"> darbībām;</w:t>
      </w:r>
    </w:p>
    <w:p w14:paraId="2C759FBC" w14:textId="0265F52D" w:rsidR="00E83BDB" w:rsidRPr="003C64E1" w:rsidRDefault="00E83BDB" w:rsidP="0007517B">
      <w:pPr>
        <w:pStyle w:val="ListParagraph"/>
        <w:numPr>
          <w:ilvl w:val="3"/>
          <w:numId w:val="1"/>
        </w:numPr>
        <w:spacing w:after="0" w:line="240" w:lineRule="auto"/>
        <w:jc w:val="both"/>
        <w:rPr>
          <w:rFonts w:ascii="Times New Roman" w:hAnsi="Times New Roman"/>
          <w:sz w:val="24"/>
          <w:szCs w:val="24"/>
        </w:rPr>
      </w:pPr>
      <w:bookmarkStart w:id="37" w:name="_Ref420334337"/>
      <w:bookmarkEnd w:id="36"/>
      <w:r w:rsidRPr="003C64E1">
        <w:rPr>
          <w:rFonts w:ascii="Times New Roman" w:hAnsi="Times New Roman"/>
          <w:sz w:val="24"/>
          <w:szCs w:val="24"/>
        </w:rPr>
        <w:t xml:space="preserve">telpu, instrumentu, iekārtu un to aprīkojuma nomas maksa, ciktāl </w:t>
      </w:r>
      <w:r w:rsidR="007249D8" w:rsidRPr="003C64E1">
        <w:rPr>
          <w:rFonts w:ascii="Times New Roman" w:hAnsi="Times New Roman"/>
          <w:sz w:val="24"/>
          <w:szCs w:val="24"/>
        </w:rPr>
        <w:t xml:space="preserve">tās </w:t>
      </w:r>
      <w:r w:rsidRPr="003C64E1">
        <w:rPr>
          <w:rFonts w:ascii="Times New Roman" w:hAnsi="Times New Roman"/>
          <w:sz w:val="24"/>
          <w:szCs w:val="24"/>
        </w:rPr>
        <w:t xml:space="preserve">izmanto pētniecības </w:t>
      </w:r>
      <w:r w:rsidR="00017922" w:rsidRPr="003C64E1">
        <w:rPr>
          <w:rFonts w:ascii="Times New Roman" w:hAnsi="Times New Roman"/>
          <w:sz w:val="24"/>
          <w:szCs w:val="24"/>
        </w:rPr>
        <w:t xml:space="preserve">vai tehnoloģiski ekonomiskās </w:t>
      </w:r>
      <w:proofErr w:type="spellStart"/>
      <w:r w:rsidR="00017922" w:rsidRPr="003C64E1">
        <w:rPr>
          <w:rFonts w:ascii="Times New Roman" w:hAnsi="Times New Roman"/>
          <w:sz w:val="24"/>
          <w:szCs w:val="24"/>
        </w:rPr>
        <w:t>priekšizpētes</w:t>
      </w:r>
      <w:proofErr w:type="spellEnd"/>
      <w:r w:rsidR="00017922" w:rsidRPr="003C64E1">
        <w:rPr>
          <w:rFonts w:ascii="Times New Roman" w:hAnsi="Times New Roman"/>
          <w:sz w:val="24"/>
          <w:szCs w:val="24"/>
        </w:rPr>
        <w:t xml:space="preserve"> </w:t>
      </w:r>
      <w:r w:rsidRPr="003C64E1">
        <w:rPr>
          <w:rFonts w:ascii="Times New Roman" w:hAnsi="Times New Roman"/>
          <w:sz w:val="24"/>
          <w:szCs w:val="24"/>
        </w:rPr>
        <w:t>darbībām;</w:t>
      </w:r>
      <w:bookmarkEnd w:id="37"/>
    </w:p>
    <w:p w14:paraId="377DCD2F" w14:textId="77777777" w:rsidR="00E83BDB" w:rsidRPr="003C64E1" w:rsidRDefault="00E83BDB" w:rsidP="0007517B">
      <w:pPr>
        <w:pStyle w:val="ListParagraph"/>
        <w:numPr>
          <w:ilvl w:val="3"/>
          <w:numId w:val="1"/>
        </w:numPr>
        <w:spacing w:after="0" w:line="240" w:lineRule="auto"/>
        <w:jc w:val="both"/>
        <w:rPr>
          <w:rFonts w:ascii="Times New Roman" w:hAnsi="Times New Roman"/>
          <w:sz w:val="24"/>
          <w:szCs w:val="24"/>
        </w:rPr>
      </w:pPr>
      <w:bookmarkStart w:id="38" w:name="_Ref420410195"/>
      <w:r w:rsidRPr="003C64E1">
        <w:rPr>
          <w:rFonts w:ascii="Times New Roman" w:hAnsi="Times New Roman"/>
          <w:sz w:val="24"/>
          <w:szCs w:val="24"/>
        </w:rPr>
        <w:t xml:space="preserve">plānotās materiālu (fizikālie, bioloģiskie, ķīmiskie un citi materiāli, izmēģinājuma dzīvnieki, reaktīvi, ķimikālijas, laboratorijas trauki, medikamenti pētniecībai), zinātniskās literatūras un mazvērtīgā inventāra iegādes izmaksas, tai skaitā piegādes izmaksas, ciktāl tos izmanto pētniecības darbību </w:t>
      </w:r>
      <w:r w:rsidR="00017922" w:rsidRPr="003C64E1">
        <w:rPr>
          <w:rFonts w:ascii="Times New Roman" w:hAnsi="Times New Roman"/>
          <w:sz w:val="24"/>
          <w:szCs w:val="24"/>
        </w:rPr>
        <w:t xml:space="preserve">vai tehnoloģiski ekonomiskās </w:t>
      </w:r>
      <w:proofErr w:type="spellStart"/>
      <w:r w:rsidR="00017922" w:rsidRPr="003C64E1">
        <w:rPr>
          <w:rFonts w:ascii="Times New Roman" w:hAnsi="Times New Roman"/>
          <w:sz w:val="24"/>
          <w:szCs w:val="24"/>
        </w:rPr>
        <w:t>priekšizpētes</w:t>
      </w:r>
      <w:proofErr w:type="spellEnd"/>
      <w:r w:rsidR="00017922" w:rsidRPr="003C64E1">
        <w:rPr>
          <w:rFonts w:ascii="Times New Roman" w:hAnsi="Times New Roman"/>
          <w:sz w:val="24"/>
          <w:szCs w:val="24"/>
        </w:rPr>
        <w:t xml:space="preserve"> </w:t>
      </w:r>
      <w:r w:rsidRPr="003C64E1">
        <w:rPr>
          <w:rFonts w:ascii="Times New Roman" w:hAnsi="Times New Roman"/>
          <w:sz w:val="24"/>
          <w:szCs w:val="24"/>
        </w:rPr>
        <w:t>īstenošanā;</w:t>
      </w:r>
      <w:bookmarkEnd w:id="38"/>
    </w:p>
    <w:p w14:paraId="70354E67" w14:textId="09481609" w:rsidR="00E83BDB" w:rsidRPr="003C64E1" w:rsidRDefault="00E83BDB" w:rsidP="0007517B">
      <w:pPr>
        <w:pStyle w:val="ListParagraph"/>
        <w:numPr>
          <w:ilvl w:val="3"/>
          <w:numId w:val="1"/>
        </w:numPr>
        <w:spacing w:after="0" w:line="240" w:lineRule="auto"/>
        <w:jc w:val="both"/>
        <w:rPr>
          <w:rFonts w:ascii="Times New Roman" w:hAnsi="Times New Roman"/>
          <w:sz w:val="24"/>
          <w:szCs w:val="24"/>
        </w:rPr>
      </w:pPr>
      <w:bookmarkStart w:id="39" w:name="_Ref420410206"/>
      <w:r w:rsidRPr="00461671">
        <w:rPr>
          <w:rFonts w:ascii="Times New Roman" w:hAnsi="Times New Roman"/>
          <w:b/>
          <w:sz w:val="24"/>
          <w:szCs w:val="24"/>
        </w:rPr>
        <w:t xml:space="preserve">kompetences centra, </w:t>
      </w:r>
      <w:r w:rsidR="0048025F" w:rsidRPr="00461671">
        <w:rPr>
          <w:rFonts w:ascii="Times New Roman" w:hAnsi="Times New Roman"/>
          <w:b/>
          <w:sz w:val="24"/>
          <w:szCs w:val="24"/>
        </w:rPr>
        <w:t xml:space="preserve">individuālo </w:t>
      </w:r>
      <w:r w:rsidRPr="00461671">
        <w:rPr>
          <w:rFonts w:ascii="Times New Roman" w:hAnsi="Times New Roman"/>
          <w:b/>
          <w:sz w:val="24"/>
          <w:szCs w:val="24"/>
        </w:rPr>
        <w:t>pētījumu īstenotāju</w:t>
      </w:r>
      <w:r w:rsidR="0048025F" w:rsidRPr="00461671">
        <w:rPr>
          <w:rFonts w:ascii="Times New Roman" w:hAnsi="Times New Roman"/>
          <w:b/>
          <w:sz w:val="24"/>
          <w:szCs w:val="24"/>
        </w:rPr>
        <w:t>, sadarbības pētniecības projektu vadošo pētījumu īstenotāju</w:t>
      </w:r>
      <w:r w:rsidRPr="00461671">
        <w:rPr>
          <w:rFonts w:ascii="Times New Roman" w:hAnsi="Times New Roman"/>
          <w:b/>
          <w:sz w:val="24"/>
          <w:szCs w:val="24"/>
        </w:rPr>
        <w:t xml:space="preserve"> un </w:t>
      </w:r>
      <w:r w:rsidR="0048025F" w:rsidRPr="00461671">
        <w:rPr>
          <w:rFonts w:ascii="Times New Roman" w:hAnsi="Times New Roman"/>
          <w:b/>
          <w:sz w:val="24"/>
          <w:szCs w:val="24"/>
        </w:rPr>
        <w:t xml:space="preserve">to </w:t>
      </w:r>
      <w:r w:rsidRPr="00461671">
        <w:rPr>
          <w:rFonts w:ascii="Times New Roman" w:hAnsi="Times New Roman"/>
          <w:b/>
          <w:sz w:val="24"/>
          <w:szCs w:val="24"/>
        </w:rPr>
        <w:t>sadarbības partneru</w:t>
      </w:r>
      <w:r w:rsidRPr="003C64E1">
        <w:rPr>
          <w:rFonts w:ascii="Times New Roman" w:hAnsi="Times New Roman"/>
          <w:sz w:val="24"/>
          <w:szCs w:val="24"/>
        </w:rPr>
        <w:t xml:space="preserve"> īpašumā esošo telpu, instrumentu, iekārtu un to aprīkojuma, patentu un licenču amortizācijas izmaksas, ciktāl tos izmanto pētījumā. Netiek segtas telpu, instrumentu, iekārtu un to aprīkojuma, patentu un licenču amortizācijas izmaksas, ja to iegādei vai izveidei jau ir ticis saņemts </w:t>
      </w:r>
      <w:r w:rsidRPr="00461671">
        <w:rPr>
          <w:rFonts w:ascii="Times New Roman" w:hAnsi="Times New Roman"/>
          <w:b/>
          <w:sz w:val="24"/>
          <w:szCs w:val="24"/>
        </w:rPr>
        <w:t>atbalsts cita atba</w:t>
      </w:r>
      <w:r w:rsidR="00327DA9" w:rsidRPr="00461671">
        <w:rPr>
          <w:rFonts w:ascii="Times New Roman" w:hAnsi="Times New Roman"/>
          <w:b/>
          <w:sz w:val="24"/>
          <w:szCs w:val="24"/>
        </w:rPr>
        <w:t xml:space="preserve">lsta </w:t>
      </w:r>
      <w:r w:rsidR="006D718E" w:rsidRPr="00461671">
        <w:rPr>
          <w:rFonts w:ascii="Times New Roman" w:hAnsi="Times New Roman"/>
          <w:b/>
          <w:sz w:val="24"/>
          <w:szCs w:val="24"/>
        </w:rPr>
        <w:t xml:space="preserve">pasākuma </w:t>
      </w:r>
      <w:r w:rsidR="00327DA9" w:rsidRPr="00461671">
        <w:rPr>
          <w:rFonts w:ascii="Times New Roman" w:hAnsi="Times New Roman"/>
          <w:b/>
          <w:sz w:val="24"/>
          <w:szCs w:val="24"/>
        </w:rPr>
        <w:t xml:space="preserve">vai </w:t>
      </w:r>
      <w:r w:rsidRPr="00461671">
        <w:rPr>
          <w:rFonts w:ascii="Times New Roman" w:hAnsi="Times New Roman"/>
          <w:b/>
          <w:sz w:val="24"/>
          <w:szCs w:val="24"/>
        </w:rPr>
        <w:t>projekta ietvaros.</w:t>
      </w:r>
      <w:r w:rsidR="00AE39EE" w:rsidRPr="00461671">
        <w:rPr>
          <w:rFonts w:ascii="Times New Roman" w:hAnsi="Times New Roman"/>
          <w:b/>
          <w:sz w:val="24"/>
          <w:szCs w:val="24"/>
        </w:rPr>
        <w:t xml:space="preserve"> </w:t>
      </w:r>
      <w:r w:rsidR="005B6CDD" w:rsidRPr="00461671">
        <w:rPr>
          <w:rFonts w:ascii="Times New Roman" w:hAnsi="Times New Roman"/>
          <w:b/>
          <w:sz w:val="24"/>
          <w:szCs w:val="24"/>
        </w:rPr>
        <w:t>P</w:t>
      </w:r>
      <w:r w:rsidR="00AE39EE" w:rsidRPr="00461671">
        <w:rPr>
          <w:rFonts w:ascii="Times New Roman" w:hAnsi="Times New Roman"/>
          <w:b/>
          <w:sz w:val="24"/>
          <w:szCs w:val="24"/>
        </w:rPr>
        <w:t>atentu un licenču amortizācijas izmaksas var būt attiecināmas tikai gadījumā, ja tās iegādātas pēc projekta iesnieguma iesniegšanas un attiecīgi minētās izmaksas nevar būt attiecināmas, ja iegādātas pirms tam</w:t>
      </w:r>
      <w:r w:rsidR="00AE39EE" w:rsidRPr="0007517B">
        <w:rPr>
          <w:rFonts w:ascii="Times New Roman" w:hAnsi="Times New Roman"/>
          <w:b/>
          <w:sz w:val="24"/>
          <w:szCs w:val="24"/>
        </w:rPr>
        <w:t>.</w:t>
      </w:r>
      <w:r w:rsidRPr="00461671">
        <w:rPr>
          <w:rFonts w:ascii="Times New Roman" w:hAnsi="Times New Roman"/>
          <w:b/>
          <w:sz w:val="24"/>
          <w:szCs w:val="24"/>
        </w:rPr>
        <w:t xml:space="preserve"> Ja laiks, kamēr telpas,</w:t>
      </w:r>
      <w:r w:rsidRPr="003C64E1">
        <w:rPr>
          <w:rFonts w:ascii="Times New Roman" w:hAnsi="Times New Roman"/>
          <w:sz w:val="24"/>
          <w:szCs w:val="24"/>
        </w:rPr>
        <w:t xml:space="preserve"> instrumentus un iekārtas, patentus </w:t>
      </w:r>
      <w:r w:rsidR="00327DA9" w:rsidRPr="003C64E1">
        <w:rPr>
          <w:rFonts w:ascii="Times New Roman" w:hAnsi="Times New Roman"/>
          <w:sz w:val="24"/>
          <w:szCs w:val="24"/>
        </w:rPr>
        <w:t xml:space="preserve">un licences izmanto </w:t>
      </w:r>
      <w:r w:rsidRPr="003C64E1">
        <w:rPr>
          <w:rFonts w:ascii="Times New Roman" w:hAnsi="Times New Roman"/>
          <w:sz w:val="24"/>
          <w:szCs w:val="24"/>
        </w:rPr>
        <w:t>pētījumā, neaptver visu attiecīgo telpu, instrumentu un iekārtu, patentu un licenču lietderīgās lietošanas laiku, par attiecināmajām izmaksām uzskata tikai tādas amortizācijas izmaksas, kas atbilst pētījuma termiņam, un tās aprēķina saskaņā ar labu grāmatvedības praksi, bet nepārsniedzot normatīvajos aktos uzņēmumu ienākuma nodokļa jomā noteiktās pamatlīdzekļu nolietojuma likmes (neattiecinot šajos normatīvajos aktos minētos koeficientus pamatlīdzekļu paātrinātai norakstīšanai);</w:t>
      </w:r>
      <w:bookmarkEnd w:id="39"/>
    </w:p>
    <w:p w14:paraId="0E893518" w14:textId="4328F7C3" w:rsidR="004579FF" w:rsidRPr="00461671" w:rsidRDefault="007C7A09" w:rsidP="0007517B">
      <w:pPr>
        <w:pStyle w:val="ListParagraph"/>
        <w:numPr>
          <w:ilvl w:val="3"/>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uz pētniecības projekta īstenošanas laiku </w:t>
      </w:r>
      <w:r w:rsidR="004579FF" w:rsidRPr="00461671">
        <w:rPr>
          <w:rFonts w:ascii="Times New Roman" w:hAnsi="Times New Roman"/>
          <w:b/>
          <w:sz w:val="24"/>
          <w:szCs w:val="24"/>
        </w:rPr>
        <w:t>apdrošināšanas</w:t>
      </w:r>
      <w:r w:rsidRPr="00461671">
        <w:rPr>
          <w:rFonts w:ascii="Times New Roman" w:hAnsi="Times New Roman"/>
          <w:b/>
          <w:sz w:val="24"/>
          <w:szCs w:val="24"/>
        </w:rPr>
        <w:t xml:space="preserve"> (veselības, dzīvības, transportlīdzekļu, īpašuma, iekārtu, civiltiesiskās atbildības</w:t>
      </w:r>
      <w:r w:rsidR="00B95605" w:rsidRPr="00461671">
        <w:rPr>
          <w:rFonts w:ascii="Times New Roman" w:hAnsi="Times New Roman"/>
          <w:b/>
          <w:sz w:val="24"/>
          <w:szCs w:val="24"/>
        </w:rPr>
        <w:t xml:space="preserve">, </w:t>
      </w:r>
      <w:r w:rsidRPr="00461671">
        <w:rPr>
          <w:rFonts w:ascii="Times New Roman" w:hAnsi="Times New Roman"/>
          <w:b/>
          <w:sz w:val="24"/>
          <w:szCs w:val="24"/>
        </w:rPr>
        <w:t>u.c.) izmaksas, kuru nepieciešamību nosaka Latvijas Republikas normatīvie akti</w:t>
      </w:r>
      <w:r w:rsidR="00A611FF" w:rsidRPr="00461671">
        <w:rPr>
          <w:rFonts w:ascii="Times New Roman" w:hAnsi="Times New Roman"/>
          <w:b/>
          <w:sz w:val="24"/>
          <w:szCs w:val="24"/>
        </w:rPr>
        <w:t xml:space="preserve">. Ja </w:t>
      </w:r>
      <w:r w:rsidR="00FD4EC6" w:rsidRPr="00461671">
        <w:rPr>
          <w:rFonts w:ascii="Times New Roman" w:hAnsi="Times New Roman"/>
          <w:b/>
          <w:sz w:val="24"/>
          <w:szCs w:val="24"/>
        </w:rPr>
        <w:t xml:space="preserve">pētniecības projekts </w:t>
      </w:r>
      <w:r w:rsidR="00A611FF" w:rsidRPr="00461671">
        <w:rPr>
          <w:rFonts w:ascii="Times New Roman" w:hAnsi="Times New Roman"/>
          <w:b/>
          <w:sz w:val="24"/>
          <w:szCs w:val="24"/>
        </w:rPr>
        <w:t xml:space="preserve">neaptver visu attiecīgās apdrošināšanas </w:t>
      </w:r>
      <w:r w:rsidR="00FD4EC6" w:rsidRPr="00461671">
        <w:rPr>
          <w:rFonts w:ascii="Times New Roman" w:hAnsi="Times New Roman"/>
          <w:b/>
          <w:sz w:val="24"/>
          <w:szCs w:val="24"/>
        </w:rPr>
        <w:t>darbības</w:t>
      </w:r>
      <w:r w:rsidR="00A611FF" w:rsidRPr="00461671">
        <w:rPr>
          <w:rFonts w:ascii="Times New Roman" w:hAnsi="Times New Roman"/>
          <w:b/>
          <w:sz w:val="24"/>
          <w:szCs w:val="24"/>
        </w:rPr>
        <w:t xml:space="preserve"> laiku, attiecināmajā</w:t>
      </w:r>
      <w:r w:rsidR="00AD2AB5" w:rsidRPr="00461671">
        <w:rPr>
          <w:rFonts w:ascii="Times New Roman" w:hAnsi="Times New Roman"/>
          <w:b/>
          <w:sz w:val="24"/>
          <w:szCs w:val="24"/>
        </w:rPr>
        <w:t xml:space="preserve">s izmaksās iekļauj </w:t>
      </w:r>
      <w:r w:rsidR="0014338B" w:rsidRPr="00461671">
        <w:rPr>
          <w:rFonts w:ascii="Times New Roman" w:hAnsi="Times New Roman"/>
          <w:b/>
          <w:sz w:val="24"/>
          <w:szCs w:val="24"/>
        </w:rPr>
        <w:t xml:space="preserve">tādu daļu no </w:t>
      </w:r>
      <w:r w:rsidR="00AD2AB5" w:rsidRPr="00461671">
        <w:rPr>
          <w:rFonts w:ascii="Times New Roman" w:hAnsi="Times New Roman"/>
          <w:b/>
          <w:sz w:val="24"/>
          <w:szCs w:val="24"/>
        </w:rPr>
        <w:t>apdrošināšanas izmaks</w:t>
      </w:r>
      <w:r w:rsidR="0014338B" w:rsidRPr="00461671">
        <w:rPr>
          <w:rFonts w:ascii="Times New Roman" w:hAnsi="Times New Roman"/>
          <w:b/>
          <w:sz w:val="24"/>
          <w:szCs w:val="24"/>
        </w:rPr>
        <w:t>ām, kas atbilst pētniecības projekta termiņam</w:t>
      </w:r>
      <w:r w:rsidR="004579FF" w:rsidRPr="00461671">
        <w:rPr>
          <w:rFonts w:ascii="Times New Roman" w:hAnsi="Times New Roman"/>
          <w:b/>
          <w:sz w:val="24"/>
          <w:szCs w:val="24"/>
        </w:rPr>
        <w:t>;</w:t>
      </w:r>
    </w:p>
    <w:p w14:paraId="480DA673" w14:textId="77777777" w:rsidR="00E83BDB" w:rsidRPr="003C64E1" w:rsidRDefault="00E83BDB" w:rsidP="0007517B">
      <w:pPr>
        <w:pStyle w:val="ListParagraph"/>
        <w:numPr>
          <w:ilvl w:val="3"/>
          <w:numId w:val="1"/>
        </w:numPr>
        <w:spacing w:after="0" w:line="240" w:lineRule="auto"/>
        <w:jc w:val="both"/>
        <w:rPr>
          <w:rFonts w:ascii="Times New Roman" w:hAnsi="Times New Roman"/>
          <w:sz w:val="24"/>
          <w:szCs w:val="24"/>
        </w:rPr>
      </w:pPr>
      <w:bookmarkStart w:id="40" w:name="_Ref420334354"/>
      <w:r w:rsidRPr="003C64E1">
        <w:rPr>
          <w:rFonts w:ascii="Times New Roman" w:hAnsi="Times New Roman"/>
          <w:sz w:val="24"/>
          <w:szCs w:val="24"/>
        </w:rPr>
        <w:t>citu ārējo pakalpojumu izmaksas, kurus pētījuma īstenošanai pētījuma īstenotājs iepērk no trešajām personām, ja attiecīgie pakalpojumi tiek izman</w:t>
      </w:r>
      <w:r w:rsidR="00327DA9" w:rsidRPr="003C64E1">
        <w:rPr>
          <w:rFonts w:ascii="Times New Roman" w:hAnsi="Times New Roman"/>
          <w:sz w:val="24"/>
          <w:szCs w:val="24"/>
        </w:rPr>
        <w:t>toti tikai pētniecības darbībai</w:t>
      </w:r>
      <w:r w:rsidR="00814E90" w:rsidRPr="003C64E1">
        <w:rPr>
          <w:rFonts w:ascii="Times New Roman" w:hAnsi="Times New Roman"/>
          <w:sz w:val="24"/>
          <w:szCs w:val="24"/>
        </w:rPr>
        <w:t xml:space="preserve"> vai tehniski ekonomiskās </w:t>
      </w:r>
      <w:proofErr w:type="spellStart"/>
      <w:r w:rsidR="00814E90" w:rsidRPr="003C64E1">
        <w:rPr>
          <w:rFonts w:ascii="Times New Roman" w:hAnsi="Times New Roman"/>
          <w:sz w:val="24"/>
          <w:szCs w:val="24"/>
        </w:rPr>
        <w:t>priekšizpētes</w:t>
      </w:r>
      <w:proofErr w:type="spellEnd"/>
      <w:r w:rsidR="00814E90" w:rsidRPr="003C64E1">
        <w:rPr>
          <w:rFonts w:ascii="Times New Roman" w:hAnsi="Times New Roman"/>
          <w:sz w:val="24"/>
          <w:szCs w:val="24"/>
        </w:rPr>
        <w:t xml:space="preserve"> veikšanai</w:t>
      </w:r>
      <w:r w:rsidRPr="003C64E1">
        <w:rPr>
          <w:rFonts w:ascii="Times New Roman" w:hAnsi="Times New Roman"/>
          <w:sz w:val="24"/>
          <w:szCs w:val="24"/>
        </w:rPr>
        <w:t>;</w:t>
      </w:r>
      <w:bookmarkEnd w:id="40"/>
    </w:p>
    <w:p w14:paraId="5B238B41" w14:textId="3E948913" w:rsidR="004B3C62" w:rsidRPr="00461671" w:rsidRDefault="004B3C62" w:rsidP="004B3C62">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kompetences centra tiešās attiecināmās izmaksas</w:t>
      </w:r>
      <w:r w:rsidR="008C6C9A" w:rsidRPr="0007517B">
        <w:rPr>
          <w:rFonts w:ascii="Times New Roman" w:hAnsi="Times New Roman"/>
          <w:b/>
          <w:sz w:val="24"/>
          <w:szCs w:val="24"/>
        </w:rPr>
        <w:t>. Finansējumu šajā apakšpunktā minētajām darbībām sniedz saskaņā ar Komisijas Regulu Nr. 1407/2013</w:t>
      </w:r>
      <w:r w:rsidRPr="00461671">
        <w:rPr>
          <w:rFonts w:ascii="Times New Roman" w:hAnsi="Times New Roman"/>
          <w:b/>
          <w:sz w:val="24"/>
          <w:szCs w:val="24"/>
        </w:rPr>
        <w:t>:</w:t>
      </w:r>
    </w:p>
    <w:p w14:paraId="0460975F" w14:textId="7BDC8FA7" w:rsidR="006B52F5" w:rsidRPr="00461671" w:rsidRDefault="005E387C" w:rsidP="0007517B">
      <w:pPr>
        <w:pStyle w:val="ListParagraph"/>
        <w:numPr>
          <w:ilvl w:val="3"/>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izmaksas šo noteikumu </w:t>
      </w:r>
      <w:r w:rsidR="005E1EEB" w:rsidRPr="00461671">
        <w:rPr>
          <w:rFonts w:ascii="Times New Roman" w:hAnsi="Times New Roman"/>
          <w:b/>
          <w:sz w:val="24"/>
          <w:szCs w:val="24"/>
        </w:rPr>
        <w:t>24.2.2.</w:t>
      </w:r>
      <w:r w:rsidR="005E1EEB" w:rsidRPr="00461671" w:rsidDel="005E1EEB">
        <w:rPr>
          <w:rFonts w:ascii="Times New Roman" w:hAnsi="Times New Roman"/>
          <w:b/>
          <w:sz w:val="24"/>
          <w:szCs w:val="24"/>
        </w:rPr>
        <w:t xml:space="preserve"> </w:t>
      </w:r>
      <w:r w:rsidRPr="00461671">
        <w:rPr>
          <w:rFonts w:ascii="Times New Roman" w:hAnsi="Times New Roman"/>
          <w:b/>
          <w:sz w:val="24"/>
          <w:szCs w:val="24"/>
        </w:rPr>
        <w:t xml:space="preserve">apakšpunktā noteikto darbību veikšanai (kompetences centra pirmā gada dalības maksa </w:t>
      </w:r>
      <w:r w:rsidRPr="00461671">
        <w:rPr>
          <w:rFonts w:ascii="Times New Roman" w:hAnsi="Times New Roman"/>
          <w:b/>
          <w:sz w:val="24"/>
          <w:szCs w:val="24"/>
        </w:rPr>
        <w:lastRenderedPageBreak/>
        <w:t xml:space="preserve">starptautiskās iniciatīvās, starptautisko projektu sagatavošanas izmaksas, </w:t>
      </w:r>
      <w:r w:rsidR="0048025F" w:rsidRPr="00461671">
        <w:rPr>
          <w:rFonts w:ascii="Times New Roman" w:hAnsi="Times New Roman"/>
          <w:b/>
          <w:sz w:val="24"/>
          <w:szCs w:val="24"/>
        </w:rPr>
        <w:t xml:space="preserve">individuālo pētījumu īstenotāju, sadarbības pētniecības projektu vadošo pētījumu īstenotāju un to </w:t>
      </w:r>
      <w:r w:rsidRPr="00461671">
        <w:rPr>
          <w:rFonts w:ascii="Times New Roman" w:hAnsi="Times New Roman"/>
          <w:b/>
          <w:sz w:val="24"/>
          <w:szCs w:val="24"/>
        </w:rPr>
        <w:t>sadarbības partneru (t.sk. pētniecības organizāciju) izmaksas, kas saistītas ar iesaisti starptautiskos pētniecības projektos un citas izmaksas, kuras nodrošina komersantu vai atzītu lauksaimniecības pakalpojumu kooperatīvo sabiedrību iesaisti starptautiskos pētniecības projektos, ja tās ir apstiprinājis projektu atlases padomes Ekonomikas ministrijas pārstāvis);</w:t>
      </w:r>
    </w:p>
    <w:p w14:paraId="068E67A5" w14:textId="504FA6FA" w:rsidR="00F8293F" w:rsidRPr="0007517B" w:rsidRDefault="00DF22CD" w:rsidP="00F8293F">
      <w:pPr>
        <w:pStyle w:val="ListParagraph"/>
        <w:numPr>
          <w:ilvl w:val="3"/>
          <w:numId w:val="1"/>
        </w:numPr>
        <w:spacing w:after="0" w:line="240" w:lineRule="auto"/>
        <w:jc w:val="both"/>
        <w:rPr>
          <w:rFonts w:ascii="Times New Roman" w:hAnsi="Times New Roman"/>
          <w:b/>
          <w:sz w:val="24"/>
          <w:szCs w:val="24"/>
        </w:rPr>
      </w:pPr>
      <w:r w:rsidRPr="0007517B">
        <w:rPr>
          <w:rFonts w:ascii="Times New Roman" w:hAnsi="Times New Roman"/>
          <w:b/>
          <w:sz w:val="24"/>
          <w:szCs w:val="24"/>
        </w:rPr>
        <w:t xml:space="preserve">kompetences centra </w:t>
      </w:r>
      <w:r w:rsidR="00F8293F" w:rsidRPr="00461671">
        <w:rPr>
          <w:rFonts w:ascii="Times New Roman" w:hAnsi="Times New Roman"/>
          <w:b/>
          <w:sz w:val="24"/>
          <w:szCs w:val="24"/>
        </w:rPr>
        <w:t>projekta vadības izmaksas (projekta vadības personāla atlīdzības izmaksas par projekta ietvaros veicamo darbību plānošanu, koordinēšanu un kontroli, tajā skaitā arī izmaksas par projekta dokumentācijas nodrošināšanu atbilstoši ES un nacionāla līmeņa tiesību aktos noteiktajām prasībām, projekta iepirkumu organizēšanas un kontroles veikšanas izmaksas). Atlīdzības izmaksas ir uzskatāmas par projekta vadības izmaksu sastāvdaļu, ja  darbinieki ne mazāk kā vienu mēnesi vismaz 30% no sava darba laika strādā ar projektu, un tas ir uzrādīts darba laika uzskaites sistēmā vai darba laika uzskaites tabulā;</w:t>
      </w:r>
    </w:p>
    <w:p w14:paraId="10DE80FD" w14:textId="655D0373" w:rsidR="00F8293F" w:rsidRPr="00461671" w:rsidRDefault="00F8293F" w:rsidP="0007517B">
      <w:pPr>
        <w:pStyle w:val="ListParagraph"/>
        <w:numPr>
          <w:ilvl w:val="3"/>
          <w:numId w:val="1"/>
        </w:numPr>
        <w:spacing w:after="0" w:line="240" w:lineRule="auto"/>
        <w:jc w:val="both"/>
        <w:rPr>
          <w:rFonts w:ascii="Times New Roman" w:hAnsi="Times New Roman"/>
          <w:b/>
          <w:sz w:val="24"/>
          <w:szCs w:val="24"/>
        </w:rPr>
      </w:pPr>
      <w:r w:rsidRPr="0007517B">
        <w:rPr>
          <w:rFonts w:ascii="Times New Roman" w:hAnsi="Times New Roman"/>
          <w:b/>
          <w:sz w:val="24"/>
          <w:szCs w:val="24"/>
        </w:rPr>
        <w:t>ārpakalpojumu iegāde – juridiskie, grāmatvedības, lietvedības un tulkošanas pakalpojumi</w:t>
      </w:r>
      <w:r w:rsidR="00441FFA" w:rsidRPr="00461671">
        <w:rPr>
          <w:rFonts w:ascii="Times New Roman" w:hAnsi="Times New Roman"/>
          <w:b/>
          <w:sz w:val="24"/>
          <w:szCs w:val="24"/>
        </w:rPr>
        <w:t xml:space="preserve">, </w:t>
      </w:r>
      <w:r w:rsidR="00441FFA" w:rsidRPr="0007517B">
        <w:rPr>
          <w:rFonts w:ascii="Times New Roman" w:hAnsi="Times New Roman"/>
          <w:b/>
          <w:sz w:val="24"/>
          <w:szCs w:val="24"/>
        </w:rPr>
        <w:t>kas nepieciešami kompetences centra darbības nodrošināšanai</w:t>
      </w:r>
      <w:r w:rsidRPr="00461671">
        <w:rPr>
          <w:rFonts w:ascii="Times New Roman" w:hAnsi="Times New Roman"/>
          <w:b/>
          <w:sz w:val="24"/>
          <w:szCs w:val="24"/>
        </w:rPr>
        <w:t>;</w:t>
      </w:r>
    </w:p>
    <w:p w14:paraId="4EB76C4F" w14:textId="05FF874F" w:rsidR="00CD6725" w:rsidRPr="00461671" w:rsidRDefault="00CD6725" w:rsidP="0007517B">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netiešās</w:t>
      </w:r>
      <w:r w:rsidR="005E387C" w:rsidRPr="00461671">
        <w:rPr>
          <w:rFonts w:ascii="Times New Roman" w:hAnsi="Times New Roman"/>
          <w:b/>
          <w:sz w:val="24"/>
          <w:szCs w:val="24"/>
        </w:rPr>
        <w:t xml:space="preserve"> attiecināmās </w:t>
      </w:r>
      <w:r w:rsidRPr="00461671">
        <w:rPr>
          <w:rFonts w:ascii="Times New Roman" w:hAnsi="Times New Roman"/>
          <w:b/>
          <w:sz w:val="24"/>
          <w:szCs w:val="24"/>
        </w:rPr>
        <w:t>izmaksas</w:t>
      </w:r>
      <w:r w:rsidR="00BD7128" w:rsidRPr="00461671">
        <w:rPr>
          <w:rFonts w:ascii="Times New Roman" w:hAnsi="Times New Roman"/>
          <w:b/>
          <w:sz w:val="24"/>
          <w:szCs w:val="24"/>
        </w:rPr>
        <w:t>. Finansējumu šajā apakšpunktā minētajām darbībām sniedz saskaņā ar Komisijas Regulu Nr. 1407/2013</w:t>
      </w:r>
      <w:r w:rsidR="00B947FE" w:rsidRPr="00461671">
        <w:rPr>
          <w:rFonts w:ascii="Times New Roman" w:hAnsi="Times New Roman"/>
          <w:b/>
          <w:sz w:val="24"/>
          <w:szCs w:val="24"/>
        </w:rPr>
        <w:t>;</w:t>
      </w:r>
    </w:p>
    <w:p w14:paraId="77373C17" w14:textId="1499BE52" w:rsidR="002B10E5" w:rsidRPr="00461671" w:rsidRDefault="0048025F" w:rsidP="0007517B">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individuālo pētījumu īstenotāju, sadarbības pētniecības projektu vadošo pētījumu īstenotāju un to </w:t>
      </w:r>
      <w:r w:rsidR="001815F9" w:rsidRPr="00461671">
        <w:rPr>
          <w:rFonts w:ascii="Times New Roman" w:hAnsi="Times New Roman"/>
          <w:b/>
          <w:sz w:val="24"/>
          <w:szCs w:val="24"/>
        </w:rPr>
        <w:t>sadarbības partneru netiešās pētniecības izmaksas</w:t>
      </w:r>
      <w:r w:rsidR="00A74856" w:rsidRPr="00461671">
        <w:rPr>
          <w:rFonts w:ascii="Times New Roman" w:hAnsi="Times New Roman"/>
          <w:b/>
          <w:sz w:val="24"/>
          <w:szCs w:val="24"/>
        </w:rPr>
        <w:t xml:space="preserve">, kas saistītas ar pasākuma ietvaros īstenojamo pētniecības projektu un tehnoloģiski ekonomisko </w:t>
      </w:r>
      <w:proofErr w:type="spellStart"/>
      <w:r w:rsidR="00A74856" w:rsidRPr="00461671">
        <w:rPr>
          <w:rFonts w:ascii="Times New Roman" w:hAnsi="Times New Roman"/>
          <w:b/>
          <w:sz w:val="24"/>
          <w:szCs w:val="24"/>
        </w:rPr>
        <w:t>priekšizpēšu</w:t>
      </w:r>
      <w:proofErr w:type="spellEnd"/>
      <w:r w:rsidR="00A74856" w:rsidRPr="00461671">
        <w:rPr>
          <w:rFonts w:ascii="Times New Roman" w:hAnsi="Times New Roman"/>
          <w:b/>
          <w:sz w:val="24"/>
          <w:szCs w:val="24"/>
        </w:rPr>
        <w:t xml:space="preserve"> veikšanu</w:t>
      </w:r>
      <w:r w:rsidR="0026682E" w:rsidRPr="00461671">
        <w:rPr>
          <w:rFonts w:ascii="Times New Roman" w:hAnsi="Times New Roman"/>
          <w:b/>
          <w:sz w:val="24"/>
          <w:szCs w:val="24"/>
        </w:rPr>
        <w:t xml:space="preserve">. </w:t>
      </w:r>
      <w:r w:rsidR="0026682E" w:rsidRPr="0007517B">
        <w:rPr>
          <w:rFonts w:ascii="Times New Roman" w:hAnsi="Times New Roman"/>
          <w:b/>
          <w:sz w:val="24"/>
          <w:szCs w:val="24"/>
        </w:rPr>
        <w:t>Finansējumu šajā apakšpunktā  minētajām darbībām, sniedz saskaņā ar Komisijas regulu Nr.651/2014</w:t>
      </w:r>
      <w:r w:rsidR="002B10E5" w:rsidRPr="00461671">
        <w:rPr>
          <w:rFonts w:ascii="Times New Roman" w:hAnsi="Times New Roman"/>
          <w:b/>
          <w:sz w:val="24"/>
          <w:szCs w:val="24"/>
        </w:rPr>
        <w:t>:</w:t>
      </w:r>
    </w:p>
    <w:p w14:paraId="16FC8CBA" w14:textId="6B5A875C" w:rsidR="002B10E5" w:rsidRPr="0007517B" w:rsidRDefault="002B10E5" w:rsidP="004B0FF2">
      <w:pPr>
        <w:pStyle w:val="ListParagraph"/>
        <w:numPr>
          <w:ilvl w:val="3"/>
          <w:numId w:val="1"/>
        </w:numPr>
        <w:spacing w:after="0" w:line="240" w:lineRule="auto"/>
        <w:jc w:val="both"/>
        <w:rPr>
          <w:rFonts w:ascii="Times New Roman" w:hAnsi="Times New Roman"/>
          <w:b/>
          <w:sz w:val="24"/>
          <w:szCs w:val="24"/>
        </w:rPr>
      </w:pPr>
      <w:r w:rsidRPr="00461671">
        <w:rPr>
          <w:rFonts w:ascii="Times New Roman" w:hAnsi="Times New Roman"/>
          <w:b/>
          <w:sz w:val="24"/>
          <w:szCs w:val="24"/>
        </w:rPr>
        <w:t>pētniecības projekta vadības izmaksas (pētniecības projekta vadības personāla atlīdzības izmaksas par pētniecības projekta ietvaros veicamo darbību plānošanu, koordinēšanu un kontroli, tajā skaitā arī izmaksas par pētniecības projekta dokumentācijas nodrošināšanu atbilstoši ES un nacionāla līmeņa tiesību aktos noteiktajām prasībām, projekta iepirkumu organizēšanas un kontroles veikšanas izmaksas). Atlīdzības izmaksas ir uzskatāmas par pētniecības projekta vadības izmaksu sastāvdaļu, ja  darbinieki ne mazāk kā vienu mēnesi vismaz 30% no sava darba laika strādā ar pētniecības projektu, un tas ir uzrādīts darba laika uzskaites sistēmā vai darba laika uzskaites tabu</w:t>
      </w:r>
      <w:r w:rsidRPr="0007517B">
        <w:rPr>
          <w:rFonts w:ascii="Times New Roman" w:hAnsi="Times New Roman"/>
          <w:b/>
          <w:sz w:val="24"/>
          <w:szCs w:val="24"/>
        </w:rPr>
        <w:t>lā.</w:t>
      </w:r>
    </w:p>
    <w:p w14:paraId="71AF7975" w14:textId="77777777" w:rsidR="002B10E5" w:rsidRPr="0007517B" w:rsidRDefault="002B10E5">
      <w:pPr>
        <w:pStyle w:val="ListParagraph"/>
        <w:numPr>
          <w:ilvl w:val="3"/>
          <w:numId w:val="1"/>
        </w:numPr>
        <w:spacing w:after="0" w:line="240" w:lineRule="auto"/>
        <w:jc w:val="both"/>
        <w:rPr>
          <w:rFonts w:ascii="Times New Roman" w:hAnsi="Times New Roman"/>
          <w:b/>
          <w:sz w:val="24"/>
          <w:szCs w:val="24"/>
        </w:rPr>
      </w:pPr>
      <w:r w:rsidRPr="0007517B">
        <w:rPr>
          <w:rFonts w:ascii="Times New Roman" w:hAnsi="Times New Roman"/>
          <w:b/>
          <w:sz w:val="24"/>
          <w:szCs w:val="24"/>
        </w:rPr>
        <w:t>kancelejas preces, biroja piederumi un biroja aprīkojuma noma vai iegāde;</w:t>
      </w:r>
    </w:p>
    <w:p w14:paraId="221E7D97" w14:textId="4AC0A13F" w:rsidR="00A57097" w:rsidRPr="00461671" w:rsidRDefault="002B10E5">
      <w:pPr>
        <w:pStyle w:val="ListParagraph"/>
        <w:numPr>
          <w:ilvl w:val="3"/>
          <w:numId w:val="1"/>
        </w:numPr>
        <w:spacing w:after="0" w:line="240" w:lineRule="auto"/>
        <w:jc w:val="both"/>
        <w:rPr>
          <w:rFonts w:ascii="Times New Roman" w:hAnsi="Times New Roman"/>
          <w:b/>
          <w:sz w:val="24"/>
          <w:szCs w:val="24"/>
        </w:rPr>
      </w:pPr>
      <w:r w:rsidRPr="0007517B">
        <w:rPr>
          <w:rFonts w:ascii="Times New Roman" w:hAnsi="Times New Roman"/>
          <w:b/>
          <w:sz w:val="24"/>
          <w:szCs w:val="24"/>
        </w:rPr>
        <w:t>uz pētniecības projekta īstenošanas laiku apdrošināšanas (veselības, dzīvības, transportlīdzekļu, īpašuma, iekārtu, civiltiesiskās atbildības, u.c.) izmaksas, kuru nepieciešamību nosaka Latvijas Republikas normatīvie akti</w:t>
      </w:r>
      <w:r w:rsidR="00452439" w:rsidRPr="00461671">
        <w:rPr>
          <w:rFonts w:ascii="Times New Roman" w:hAnsi="Times New Roman"/>
          <w:b/>
          <w:sz w:val="24"/>
          <w:szCs w:val="24"/>
        </w:rPr>
        <w:t xml:space="preserve">. </w:t>
      </w:r>
      <w:r w:rsidR="00CA1DA2" w:rsidRPr="00461671">
        <w:rPr>
          <w:rFonts w:ascii="Times New Roman" w:hAnsi="Times New Roman"/>
          <w:b/>
          <w:sz w:val="24"/>
          <w:szCs w:val="24"/>
        </w:rPr>
        <w:t xml:space="preserve">Ja pētniecības projekts neaptver visu attiecīgās apdrošināšanas darbības laiku, attiecināmajās izmaksās </w:t>
      </w:r>
      <w:r w:rsidR="00CA1DA2" w:rsidRPr="00461671">
        <w:rPr>
          <w:rFonts w:ascii="Times New Roman" w:hAnsi="Times New Roman"/>
          <w:b/>
          <w:sz w:val="24"/>
          <w:szCs w:val="24"/>
        </w:rPr>
        <w:lastRenderedPageBreak/>
        <w:t>iekļauj tādu daļu no apdrošināšanas izmaksām, kas atbilst pētniecības projekta termiņam</w:t>
      </w:r>
      <w:r w:rsidR="00A57097" w:rsidRPr="00461671">
        <w:rPr>
          <w:rFonts w:ascii="Times New Roman" w:hAnsi="Times New Roman"/>
          <w:b/>
          <w:sz w:val="24"/>
          <w:szCs w:val="24"/>
        </w:rPr>
        <w:t>;</w:t>
      </w:r>
    </w:p>
    <w:p w14:paraId="27241497" w14:textId="3E47C251" w:rsidR="001815F9" w:rsidRPr="00461671" w:rsidRDefault="00A57097" w:rsidP="0007517B">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neparedzētie izdevumi šo noteikumu 30.1.1., 30.1.2., 30.1.3., 30.1.4.apakšpunktā minēto izmaksu segšanai ne vairāk kā 5 % apmērā no </w:t>
      </w:r>
      <w:r w:rsidR="003F1F09" w:rsidRPr="00461671">
        <w:rPr>
          <w:rFonts w:ascii="Times New Roman" w:hAnsi="Times New Roman"/>
          <w:b/>
          <w:sz w:val="24"/>
          <w:szCs w:val="24"/>
        </w:rPr>
        <w:t xml:space="preserve"> </w:t>
      </w:r>
      <w:r w:rsidRPr="00461671">
        <w:rPr>
          <w:rFonts w:ascii="Times New Roman" w:hAnsi="Times New Roman"/>
          <w:b/>
          <w:sz w:val="24"/>
          <w:szCs w:val="24"/>
        </w:rPr>
        <w:t>pētniecības projekta tiešo un netiešo pētniecības izmaksu summas. Neparedzētie izdevumi, kas pārsniedz šajā apakšpunktā minēto 5% slieksni ir uzskatāmi par projekta īstenošanas gaitā radušiem papildu izdevumiem vai sadārdzinājumu, kurus finansējuma saņēmējs vai pētniecības projekta īstenotājs sedz no saviem līdzekļiem</w:t>
      </w:r>
      <w:r w:rsidR="00710095" w:rsidRPr="00461671">
        <w:rPr>
          <w:rFonts w:ascii="Times New Roman" w:hAnsi="Times New Roman"/>
          <w:b/>
          <w:sz w:val="24"/>
          <w:szCs w:val="24"/>
        </w:rPr>
        <w:t>. Finansējumu šajā apakšpunktā minētajām darbībām sniedz saskaņā ar Komisijas Regulu Nr. 1407/2013</w:t>
      </w:r>
      <w:r w:rsidRPr="00461671">
        <w:rPr>
          <w:rFonts w:ascii="Times New Roman" w:hAnsi="Times New Roman"/>
          <w:b/>
          <w:sz w:val="24"/>
          <w:szCs w:val="24"/>
        </w:rPr>
        <w:t>;</w:t>
      </w:r>
    </w:p>
    <w:p w14:paraId="41A9D60D" w14:textId="444D9FC7" w:rsidR="002C139C" w:rsidRPr="00461671" w:rsidRDefault="00F166E2" w:rsidP="00CD6725">
      <w:pPr>
        <w:pStyle w:val="ListParagraph"/>
        <w:numPr>
          <w:ilvl w:val="1"/>
          <w:numId w:val="1"/>
        </w:numPr>
        <w:spacing w:after="0" w:line="240" w:lineRule="auto"/>
        <w:jc w:val="both"/>
        <w:rPr>
          <w:rFonts w:ascii="Times New Roman" w:hAnsi="Times New Roman"/>
          <w:b/>
          <w:sz w:val="24"/>
          <w:szCs w:val="24"/>
        </w:rPr>
      </w:pPr>
      <w:bookmarkStart w:id="41" w:name="_Ref431999913"/>
      <w:r w:rsidRPr="00461671">
        <w:rPr>
          <w:rFonts w:ascii="Times New Roman" w:hAnsi="Times New Roman"/>
          <w:b/>
          <w:sz w:val="24"/>
          <w:szCs w:val="24"/>
        </w:rPr>
        <w:t>Ekonomikas ministrija</w:t>
      </w:r>
      <w:r w:rsidR="005028B6" w:rsidRPr="00461671">
        <w:rPr>
          <w:rFonts w:ascii="Times New Roman" w:hAnsi="Times New Roman"/>
          <w:b/>
          <w:sz w:val="24"/>
          <w:szCs w:val="24"/>
        </w:rPr>
        <w:t>i</w:t>
      </w:r>
      <w:r w:rsidR="002C139C" w:rsidRPr="00461671">
        <w:rPr>
          <w:rFonts w:ascii="Times New Roman" w:hAnsi="Times New Roman"/>
          <w:b/>
          <w:sz w:val="24"/>
          <w:szCs w:val="24"/>
        </w:rPr>
        <w:t>:</w:t>
      </w:r>
      <w:bookmarkEnd w:id="41"/>
    </w:p>
    <w:p w14:paraId="411D1C36" w14:textId="5CEB59FE" w:rsidR="002C139C" w:rsidRPr="00461671" w:rsidRDefault="002C139C" w:rsidP="0007517B">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tiešās projekta īstenošanas izmaksas šo noteikumu </w:t>
      </w:r>
      <w:r w:rsidR="00825348" w:rsidRPr="00461671">
        <w:rPr>
          <w:rFonts w:ascii="Times New Roman" w:hAnsi="Times New Roman"/>
          <w:b/>
          <w:sz w:val="24"/>
          <w:szCs w:val="24"/>
        </w:rPr>
        <w:t>24.3.</w:t>
      </w:r>
      <w:r w:rsidR="00825348" w:rsidRPr="00461671" w:rsidDel="00825348">
        <w:rPr>
          <w:rFonts w:ascii="Times New Roman" w:hAnsi="Times New Roman"/>
          <w:b/>
          <w:sz w:val="24"/>
          <w:szCs w:val="24"/>
        </w:rPr>
        <w:t xml:space="preserve"> </w:t>
      </w:r>
      <w:r w:rsidRPr="00461671">
        <w:rPr>
          <w:rFonts w:ascii="Times New Roman" w:hAnsi="Times New Roman"/>
          <w:b/>
          <w:sz w:val="24"/>
          <w:szCs w:val="24"/>
        </w:rPr>
        <w:t>apakšpunktā noteikto darbību veikšanai</w:t>
      </w:r>
      <w:r w:rsidR="005E387C" w:rsidRPr="00461671">
        <w:rPr>
          <w:rFonts w:ascii="Times New Roman" w:hAnsi="Times New Roman"/>
          <w:b/>
          <w:sz w:val="24"/>
          <w:szCs w:val="24"/>
        </w:rPr>
        <w:t>:</w:t>
      </w:r>
    </w:p>
    <w:p w14:paraId="10CFFD6B" w14:textId="77777777" w:rsidR="002C139C" w:rsidRPr="00461671" w:rsidRDefault="002C139C" w:rsidP="0007517B">
      <w:pPr>
        <w:pStyle w:val="ListParagraph"/>
        <w:numPr>
          <w:ilvl w:val="3"/>
          <w:numId w:val="1"/>
        </w:numPr>
        <w:spacing w:after="0" w:line="240" w:lineRule="auto"/>
        <w:jc w:val="both"/>
        <w:rPr>
          <w:rFonts w:ascii="Times New Roman" w:hAnsi="Times New Roman"/>
          <w:b/>
          <w:sz w:val="24"/>
          <w:szCs w:val="24"/>
        </w:rPr>
      </w:pPr>
      <w:r w:rsidRPr="00461671">
        <w:rPr>
          <w:rFonts w:ascii="Times New Roman" w:hAnsi="Times New Roman"/>
          <w:b/>
          <w:sz w:val="24"/>
          <w:szCs w:val="24"/>
        </w:rPr>
        <w:t>darba samaksa;</w:t>
      </w:r>
    </w:p>
    <w:p w14:paraId="1639AE0B" w14:textId="77777777" w:rsidR="002C139C" w:rsidRPr="00461671" w:rsidRDefault="002C139C" w:rsidP="0007517B">
      <w:pPr>
        <w:pStyle w:val="ListParagraph"/>
        <w:numPr>
          <w:ilvl w:val="3"/>
          <w:numId w:val="1"/>
        </w:numPr>
        <w:spacing w:after="0" w:line="240" w:lineRule="auto"/>
        <w:jc w:val="both"/>
        <w:rPr>
          <w:rFonts w:ascii="Times New Roman" w:hAnsi="Times New Roman"/>
          <w:b/>
          <w:sz w:val="24"/>
          <w:szCs w:val="24"/>
        </w:rPr>
      </w:pPr>
      <w:r w:rsidRPr="00461671">
        <w:rPr>
          <w:rFonts w:ascii="Times New Roman" w:hAnsi="Times New Roman"/>
          <w:b/>
          <w:sz w:val="24"/>
          <w:szCs w:val="24"/>
        </w:rPr>
        <w:t>darba vietu aprīkojuma izmaksas;</w:t>
      </w:r>
    </w:p>
    <w:p w14:paraId="3DD68A01" w14:textId="77777777" w:rsidR="002C139C" w:rsidRPr="00461671" w:rsidRDefault="002C139C" w:rsidP="0007517B">
      <w:pPr>
        <w:pStyle w:val="ListParagraph"/>
        <w:numPr>
          <w:ilvl w:val="3"/>
          <w:numId w:val="1"/>
        </w:numPr>
        <w:spacing w:after="0" w:line="240" w:lineRule="auto"/>
        <w:jc w:val="both"/>
        <w:rPr>
          <w:rFonts w:ascii="Times New Roman" w:hAnsi="Times New Roman"/>
          <w:b/>
          <w:sz w:val="24"/>
          <w:szCs w:val="24"/>
        </w:rPr>
      </w:pPr>
      <w:r w:rsidRPr="00461671">
        <w:rPr>
          <w:rFonts w:ascii="Times New Roman" w:hAnsi="Times New Roman"/>
          <w:b/>
          <w:sz w:val="24"/>
          <w:szCs w:val="24"/>
        </w:rPr>
        <w:t>komandējumu un darba braucienu izmaksas;</w:t>
      </w:r>
    </w:p>
    <w:p w14:paraId="06E4191D" w14:textId="2D538BD2" w:rsidR="0091747E" w:rsidRPr="00461671" w:rsidRDefault="0091747E" w:rsidP="0007517B">
      <w:pPr>
        <w:pStyle w:val="ListParagraph"/>
        <w:numPr>
          <w:ilvl w:val="3"/>
          <w:numId w:val="1"/>
        </w:numPr>
        <w:spacing w:after="0" w:line="240" w:lineRule="auto"/>
        <w:jc w:val="both"/>
        <w:rPr>
          <w:rFonts w:ascii="Times New Roman" w:hAnsi="Times New Roman"/>
          <w:b/>
          <w:sz w:val="24"/>
          <w:szCs w:val="24"/>
        </w:rPr>
      </w:pPr>
      <w:r w:rsidRPr="00461671">
        <w:rPr>
          <w:rFonts w:ascii="Times New Roman" w:hAnsi="Times New Roman"/>
          <w:b/>
          <w:sz w:val="24"/>
          <w:szCs w:val="24"/>
        </w:rPr>
        <w:t>ikgadējās pētniecības un inovāciju konferences organizēšanas izmaksas (telpu īre, tehniskais nodrošinājums, ēdināšanas izmaksas, tiešraides nodrošināšana, tulkošanas izmaksas, transporta izmaksas, komandējumu izmaksas, noformējuma izmaksas un citas organizatoriskās izmaksas);</w:t>
      </w:r>
    </w:p>
    <w:p w14:paraId="05B745E0" w14:textId="06563FFC" w:rsidR="0091747E" w:rsidRPr="00461671" w:rsidRDefault="0091747E" w:rsidP="0007517B">
      <w:pPr>
        <w:pStyle w:val="ListParagraph"/>
        <w:numPr>
          <w:ilvl w:val="3"/>
          <w:numId w:val="1"/>
        </w:numPr>
        <w:spacing w:after="0" w:line="240" w:lineRule="auto"/>
        <w:jc w:val="both"/>
        <w:rPr>
          <w:rFonts w:ascii="Times New Roman" w:hAnsi="Times New Roman"/>
          <w:b/>
          <w:sz w:val="24"/>
          <w:szCs w:val="24"/>
        </w:rPr>
      </w:pPr>
      <w:r w:rsidRPr="00461671">
        <w:rPr>
          <w:rFonts w:ascii="Times New Roman" w:hAnsi="Times New Roman"/>
          <w:b/>
          <w:sz w:val="24"/>
          <w:szCs w:val="24"/>
        </w:rPr>
        <w:t>citas pētījumu rezultātu izplatīšanas izmaksas;</w:t>
      </w:r>
    </w:p>
    <w:p w14:paraId="7DC3613A" w14:textId="77777777" w:rsidR="00652890" w:rsidRPr="00461671" w:rsidRDefault="00652890" w:rsidP="00652890">
      <w:pPr>
        <w:pStyle w:val="ListParagraph"/>
        <w:numPr>
          <w:ilvl w:val="3"/>
          <w:numId w:val="1"/>
        </w:numPr>
        <w:spacing w:after="0" w:line="240" w:lineRule="auto"/>
        <w:jc w:val="both"/>
        <w:rPr>
          <w:rFonts w:ascii="Times New Roman" w:hAnsi="Times New Roman"/>
          <w:b/>
          <w:sz w:val="24"/>
          <w:szCs w:val="24"/>
        </w:rPr>
      </w:pPr>
      <w:r w:rsidRPr="00461671">
        <w:rPr>
          <w:rFonts w:ascii="Times New Roman" w:hAnsi="Times New Roman"/>
          <w:b/>
          <w:sz w:val="24"/>
          <w:szCs w:val="24"/>
        </w:rPr>
        <w:t>ekspertu piesaistes izmaksas, tulkošanas izmaksas un citas izmaksas, kuras saistītas ar pētniecības projektu vērtēšanu;</w:t>
      </w:r>
    </w:p>
    <w:p w14:paraId="4B75D6E5" w14:textId="368BF09E" w:rsidR="00652890" w:rsidRPr="00461671" w:rsidRDefault="00652890" w:rsidP="00652890">
      <w:pPr>
        <w:pStyle w:val="ListParagraph"/>
        <w:numPr>
          <w:ilvl w:val="3"/>
          <w:numId w:val="1"/>
        </w:numPr>
        <w:spacing w:after="0" w:line="240" w:lineRule="auto"/>
        <w:jc w:val="both"/>
        <w:rPr>
          <w:rFonts w:ascii="Times New Roman" w:hAnsi="Times New Roman"/>
          <w:b/>
          <w:sz w:val="24"/>
          <w:szCs w:val="24"/>
        </w:rPr>
      </w:pPr>
      <w:r w:rsidRPr="00461671">
        <w:rPr>
          <w:rFonts w:ascii="Times New Roman" w:hAnsi="Times New Roman"/>
          <w:b/>
          <w:sz w:val="24"/>
          <w:szCs w:val="24"/>
        </w:rPr>
        <w:t>uz projekta īstenošanas laiku apdrošināšanas (veselības, dzīvības, transportlīdzekļu, īpašuma, iekārtu, civiltiesiskās atbildība</w:t>
      </w:r>
      <w:r w:rsidRPr="0007517B">
        <w:rPr>
          <w:rFonts w:ascii="Times New Roman" w:hAnsi="Times New Roman"/>
          <w:b/>
          <w:sz w:val="24"/>
          <w:szCs w:val="24"/>
        </w:rPr>
        <w:t>s, u.c.) izmaksas, kuru nepieciešamību nosaka Latvijas Republikas normatīvie akti</w:t>
      </w:r>
      <w:r w:rsidR="00452439" w:rsidRPr="00461671">
        <w:rPr>
          <w:rFonts w:ascii="Times New Roman" w:hAnsi="Times New Roman"/>
          <w:b/>
          <w:sz w:val="24"/>
          <w:szCs w:val="24"/>
        </w:rPr>
        <w:t xml:space="preserve">. </w:t>
      </w:r>
      <w:r w:rsidR="00CA1DA2" w:rsidRPr="00461671">
        <w:rPr>
          <w:rFonts w:ascii="Times New Roman" w:hAnsi="Times New Roman"/>
          <w:b/>
          <w:sz w:val="24"/>
          <w:szCs w:val="24"/>
        </w:rPr>
        <w:t>Ja pētniecības projekts neaptver visu attiecīgās apdrošināšanas darbības laiku, attiecināmajās izmaksās iekļauj tādu daļu no apdrošināšanas izmaksām, kas atbilst pētniecības projekta termiņam</w:t>
      </w:r>
      <w:r w:rsidRPr="00461671">
        <w:rPr>
          <w:rFonts w:ascii="Times New Roman" w:hAnsi="Times New Roman"/>
          <w:b/>
          <w:sz w:val="24"/>
          <w:szCs w:val="24"/>
        </w:rPr>
        <w:t>;</w:t>
      </w:r>
    </w:p>
    <w:p w14:paraId="17F0434D" w14:textId="6288C6A6" w:rsidR="00750E5F" w:rsidRPr="00461671" w:rsidRDefault="00750E5F" w:rsidP="00750E5F">
      <w:pPr>
        <w:pStyle w:val="ListParagraph"/>
        <w:numPr>
          <w:ilvl w:val="3"/>
          <w:numId w:val="1"/>
        </w:numPr>
        <w:spacing w:after="0" w:line="240" w:lineRule="auto"/>
        <w:jc w:val="both"/>
        <w:rPr>
          <w:rFonts w:ascii="Times New Roman" w:hAnsi="Times New Roman"/>
          <w:b/>
          <w:sz w:val="24"/>
          <w:szCs w:val="24"/>
        </w:rPr>
      </w:pPr>
      <w:r w:rsidRPr="0007517B">
        <w:rPr>
          <w:rFonts w:ascii="Times New Roman" w:hAnsi="Times New Roman"/>
          <w:b/>
          <w:sz w:val="24"/>
          <w:szCs w:val="24"/>
        </w:rPr>
        <w:t>projekta vadības izmaksas (projekta vadības personāla atlīdzības izmaksas par projekta ietvaros veicamo darbību plānošanu, koordinēšanu un kontroli, tajā skaitā arī izmaksas par projekta dokumentācijas nodrošināšanu atbilstoši ES un nacionāla līmeņa tiesību aktos noteiktajām prasībām, projekta iepirkumu organizēšanas un kontroles veikšanas izmaksas). Atlīdzības izmaksas ir uzskatāmas par projekta vadības izmaksu sastāvdaļu, ja  darbinieki ne mazāk kā vienu mēnesi vismaz 30% no sava darba laika strādā ar projektu, un tas ir uzrādīts darba laika uzskaites sistēmā vai darba laika uzskaites tabulā;</w:t>
      </w:r>
    </w:p>
    <w:p w14:paraId="56701B8D" w14:textId="52A49FC4" w:rsidR="00652890" w:rsidRPr="00461671" w:rsidRDefault="00652890" w:rsidP="00652890">
      <w:pPr>
        <w:pStyle w:val="ListParagraph"/>
        <w:numPr>
          <w:ilvl w:val="3"/>
          <w:numId w:val="1"/>
        </w:numPr>
        <w:spacing w:after="0" w:line="240" w:lineRule="auto"/>
        <w:jc w:val="both"/>
        <w:rPr>
          <w:rFonts w:ascii="Times New Roman" w:hAnsi="Times New Roman"/>
          <w:b/>
          <w:sz w:val="24"/>
          <w:szCs w:val="24"/>
        </w:rPr>
      </w:pPr>
      <w:r w:rsidRPr="00461671">
        <w:rPr>
          <w:rFonts w:ascii="Times New Roman" w:hAnsi="Times New Roman"/>
          <w:b/>
          <w:sz w:val="24"/>
          <w:szCs w:val="24"/>
        </w:rPr>
        <w:t>pievienotās vērtības nodoklis tiešajām izmaksām;</w:t>
      </w:r>
    </w:p>
    <w:p w14:paraId="1F2F28DE" w14:textId="639105BE" w:rsidR="00DE67F6" w:rsidRPr="00461671" w:rsidRDefault="002C139C" w:rsidP="00461167">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netiešās projekta īstenošanas izmaksas šo noteikumu </w:t>
      </w:r>
      <w:r w:rsidR="007359D9" w:rsidRPr="00461671">
        <w:rPr>
          <w:rFonts w:ascii="Times New Roman" w:hAnsi="Times New Roman"/>
          <w:b/>
          <w:sz w:val="24"/>
          <w:szCs w:val="24"/>
        </w:rPr>
        <w:t>24.</w:t>
      </w:r>
      <w:r w:rsidR="0056027B" w:rsidRPr="00461671">
        <w:rPr>
          <w:rFonts w:ascii="Times New Roman" w:hAnsi="Times New Roman"/>
          <w:b/>
          <w:sz w:val="24"/>
          <w:szCs w:val="24"/>
        </w:rPr>
        <w:t>3</w:t>
      </w:r>
      <w:r w:rsidR="007359D9" w:rsidRPr="00461671">
        <w:rPr>
          <w:rFonts w:ascii="Times New Roman" w:hAnsi="Times New Roman"/>
          <w:b/>
          <w:sz w:val="24"/>
          <w:szCs w:val="24"/>
        </w:rPr>
        <w:t>.</w:t>
      </w:r>
      <w:r w:rsidRPr="00461671">
        <w:rPr>
          <w:rFonts w:ascii="Times New Roman" w:hAnsi="Times New Roman"/>
          <w:b/>
          <w:sz w:val="24"/>
          <w:szCs w:val="24"/>
        </w:rPr>
        <w:t>apakšpunktā noteikto darbību veikšanai</w:t>
      </w:r>
      <w:r w:rsidR="00461167" w:rsidRPr="00461671">
        <w:rPr>
          <w:rFonts w:ascii="Times New Roman" w:hAnsi="Times New Roman"/>
          <w:b/>
          <w:sz w:val="24"/>
          <w:szCs w:val="24"/>
        </w:rPr>
        <w:t>.</w:t>
      </w:r>
    </w:p>
    <w:p w14:paraId="6AA03B0F" w14:textId="590629F1" w:rsidR="002A467B" w:rsidRPr="0007517B" w:rsidRDefault="00B3677B" w:rsidP="0081262D">
      <w:pPr>
        <w:pStyle w:val="ListParagraph"/>
        <w:numPr>
          <w:ilvl w:val="0"/>
          <w:numId w:val="1"/>
        </w:numPr>
        <w:spacing w:after="0" w:line="240" w:lineRule="auto"/>
        <w:jc w:val="both"/>
        <w:rPr>
          <w:rFonts w:ascii="Times New Roman" w:hAnsi="Times New Roman"/>
          <w:b/>
          <w:sz w:val="24"/>
          <w:szCs w:val="24"/>
        </w:rPr>
      </w:pPr>
      <w:r w:rsidRPr="00461671">
        <w:rPr>
          <w:rFonts w:ascii="Times New Roman" w:hAnsi="Times New Roman"/>
          <w:b/>
          <w:sz w:val="24"/>
          <w:szCs w:val="24"/>
        </w:rPr>
        <w:t>Otrajā un ceturtajā kārtā f</w:t>
      </w:r>
      <w:r w:rsidR="00217585" w:rsidRPr="00461671">
        <w:rPr>
          <w:rFonts w:ascii="Times New Roman" w:hAnsi="Times New Roman"/>
          <w:b/>
          <w:sz w:val="24"/>
          <w:szCs w:val="24"/>
        </w:rPr>
        <w:t>inansējuma saņēmējam ir attiecināmas projekta netiešās izmaksas saskaņā ar vienoto izmaksu likmi 15 procentu apmērā no šo noteikumu 30.1.2.2.apakšpunktā minētajām tiešajām personāla attiecināmajām izmaksām.</w:t>
      </w:r>
      <w:r w:rsidR="00BA238A" w:rsidRPr="0007517B">
        <w:rPr>
          <w:rFonts w:ascii="Times New Roman" w:hAnsi="Times New Roman"/>
          <w:b/>
          <w:sz w:val="24"/>
          <w:szCs w:val="24"/>
        </w:rPr>
        <w:t xml:space="preserve"> </w:t>
      </w:r>
    </w:p>
    <w:p w14:paraId="1A23BE5A" w14:textId="3C23F5AF" w:rsidR="00DB5703" w:rsidRPr="00461671" w:rsidRDefault="00775CD9" w:rsidP="00FE39F3">
      <w:pPr>
        <w:pStyle w:val="ListParagraph"/>
        <w:numPr>
          <w:ilvl w:val="0"/>
          <w:numId w:val="1"/>
        </w:numPr>
        <w:spacing w:after="0" w:line="240" w:lineRule="auto"/>
        <w:jc w:val="both"/>
        <w:rPr>
          <w:rFonts w:ascii="Times New Roman" w:hAnsi="Times New Roman"/>
          <w:b/>
          <w:sz w:val="24"/>
          <w:szCs w:val="24"/>
        </w:rPr>
      </w:pPr>
      <w:r w:rsidRPr="0007517B">
        <w:rPr>
          <w:rFonts w:ascii="Times New Roman" w:hAnsi="Times New Roman"/>
          <w:b/>
          <w:sz w:val="24"/>
          <w:szCs w:val="24"/>
        </w:rPr>
        <w:lastRenderedPageBreak/>
        <w:t xml:space="preserve">Pirmajā kārtā </w:t>
      </w:r>
      <w:r w:rsidRPr="00461671">
        <w:rPr>
          <w:rFonts w:ascii="Times New Roman" w:hAnsi="Times New Roman"/>
          <w:b/>
          <w:sz w:val="24"/>
          <w:szCs w:val="24"/>
        </w:rPr>
        <w:t>f</w:t>
      </w:r>
      <w:r w:rsidR="00D36CA0" w:rsidRPr="00461671">
        <w:rPr>
          <w:rFonts w:ascii="Times New Roman" w:hAnsi="Times New Roman"/>
          <w:b/>
          <w:sz w:val="24"/>
          <w:szCs w:val="24"/>
        </w:rPr>
        <w:t xml:space="preserve">inansējuma saņēmējam ir attiecināmas projekta netiešās izmaksas saskaņā ar vienoto izmaksu likmi 15 procentu apmērā no šo noteikumu </w:t>
      </w:r>
      <w:r w:rsidR="002D3E34" w:rsidRPr="00461671">
        <w:rPr>
          <w:rFonts w:ascii="Times New Roman" w:hAnsi="Times New Roman"/>
          <w:b/>
          <w:sz w:val="24"/>
          <w:szCs w:val="24"/>
        </w:rPr>
        <w:t xml:space="preserve">30.2.1.1. un 30.2.1.8. </w:t>
      </w:r>
      <w:r w:rsidR="00D36CA0" w:rsidRPr="00461671">
        <w:rPr>
          <w:rFonts w:ascii="Times New Roman" w:hAnsi="Times New Roman"/>
          <w:b/>
          <w:sz w:val="24"/>
          <w:szCs w:val="24"/>
        </w:rPr>
        <w:t>apakšpunktā minētajām tiešajām personāla attiecināmajām izmaksām</w:t>
      </w:r>
      <w:r w:rsidR="002D3E34" w:rsidRPr="00461671">
        <w:rPr>
          <w:rFonts w:ascii="Times New Roman" w:hAnsi="Times New Roman"/>
          <w:b/>
          <w:sz w:val="24"/>
          <w:szCs w:val="24"/>
        </w:rPr>
        <w:t>.</w:t>
      </w:r>
    </w:p>
    <w:p w14:paraId="0D744DF8" w14:textId="269C1D29" w:rsidR="004102BA" w:rsidRPr="00461671" w:rsidRDefault="00922D78" w:rsidP="0088521A">
      <w:pPr>
        <w:pStyle w:val="ListParagraph"/>
        <w:numPr>
          <w:ilvl w:val="0"/>
          <w:numId w:val="1"/>
        </w:numPr>
        <w:spacing w:after="0" w:line="240" w:lineRule="auto"/>
        <w:jc w:val="both"/>
        <w:rPr>
          <w:rFonts w:ascii="Times New Roman" w:hAnsi="Times New Roman"/>
          <w:b/>
          <w:sz w:val="24"/>
          <w:szCs w:val="24"/>
        </w:rPr>
      </w:pPr>
      <w:r w:rsidRPr="00461671">
        <w:rPr>
          <w:rFonts w:ascii="Times New Roman" w:hAnsi="Times New Roman"/>
          <w:b/>
          <w:sz w:val="24"/>
          <w:szCs w:val="24"/>
        </w:rPr>
        <w:t>Sadarbības pētījuma projekt</w:t>
      </w:r>
      <w:r w:rsidR="00070743" w:rsidRPr="00461671">
        <w:rPr>
          <w:rFonts w:ascii="Times New Roman" w:hAnsi="Times New Roman"/>
          <w:b/>
          <w:sz w:val="24"/>
          <w:szCs w:val="24"/>
        </w:rPr>
        <w:t>u īstenotāja</w:t>
      </w:r>
      <w:r w:rsidRPr="00461671">
        <w:rPr>
          <w:rFonts w:ascii="Times New Roman" w:hAnsi="Times New Roman"/>
          <w:b/>
          <w:sz w:val="24"/>
          <w:szCs w:val="24"/>
        </w:rPr>
        <w:t xml:space="preserve"> - k</w:t>
      </w:r>
      <w:r w:rsidR="00A1097D" w:rsidRPr="00461671">
        <w:rPr>
          <w:rFonts w:ascii="Times New Roman" w:hAnsi="Times New Roman"/>
          <w:b/>
          <w:sz w:val="24"/>
          <w:szCs w:val="24"/>
        </w:rPr>
        <w:t>omersant</w:t>
      </w:r>
      <w:r w:rsidRPr="00461671">
        <w:rPr>
          <w:rFonts w:ascii="Times New Roman" w:hAnsi="Times New Roman"/>
          <w:b/>
          <w:sz w:val="24"/>
          <w:szCs w:val="24"/>
        </w:rPr>
        <w:t>a</w:t>
      </w:r>
      <w:r w:rsidR="00A1097D" w:rsidRPr="00461671">
        <w:rPr>
          <w:rFonts w:ascii="Times New Roman" w:hAnsi="Times New Roman"/>
          <w:b/>
          <w:sz w:val="24"/>
          <w:szCs w:val="24"/>
        </w:rPr>
        <w:t xml:space="preserve"> </w:t>
      </w:r>
      <w:r w:rsidR="00FE39F3" w:rsidRPr="00461671">
        <w:rPr>
          <w:rFonts w:ascii="Times New Roman" w:hAnsi="Times New Roman"/>
          <w:b/>
          <w:sz w:val="24"/>
          <w:szCs w:val="24"/>
        </w:rPr>
        <w:t xml:space="preserve">un atzītas lauksaimniecības pakalpojumu kooperatīvās sabiedrības </w:t>
      </w:r>
      <w:r w:rsidR="00A1097D" w:rsidRPr="00461671">
        <w:rPr>
          <w:rFonts w:ascii="Times New Roman" w:hAnsi="Times New Roman"/>
          <w:b/>
          <w:sz w:val="24"/>
          <w:szCs w:val="24"/>
        </w:rPr>
        <w:t>sniegto pakalpojumu pašizmaks</w:t>
      </w:r>
      <w:r w:rsidRPr="00461671">
        <w:rPr>
          <w:rFonts w:ascii="Times New Roman" w:hAnsi="Times New Roman"/>
          <w:b/>
          <w:sz w:val="24"/>
          <w:szCs w:val="24"/>
        </w:rPr>
        <w:t>u</w:t>
      </w:r>
      <w:r w:rsidR="00A1097D" w:rsidRPr="00461671">
        <w:rPr>
          <w:rFonts w:ascii="Times New Roman" w:hAnsi="Times New Roman"/>
          <w:b/>
          <w:sz w:val="24"/>
          <w:szCs w:val="24"/>
        </w:rPr>
        <w:t xml:space="preserve"> aprēķina atbilstoši kārtībai, kādā finanšu pārskatos atspoguļojams valsts, pašvaldību, ārvalstu, Eiropas Savienības, citu starptautisko organizāciju un institūciju finansiālais atbalsts (finanšu palīdzība), ziedojumi un dāvinājumi naudā vai natūrā. </w:t>
      </w:r>
      <w:r w:rsidR="00070743" w:rsidRPr="00461671">
        <w:rPr>
          <w:rFonts w:ascii="Times New Roman" w:hAnsi="Times New Roman"/>
          <w:b/>
          <w:sz w:val="24"/>
          <w:szCs w:val="24"/>
        </w:rPr>
        <w:t xml:space="preserve">Sadarbības pētījuma projektu īstenotāja - komersanta un atzītas lauksaimniecības pakalpojumu kooperatīvās sabiedrības sniegto pakalpojumu izmaksas kompensē atbilstoši šo noteikumu </w:t>
      </w:r>
      <w:proofErr w:type="spellStart"/>
      <w:r w:rsidR="00070743" w:rsidRPr="00461671">
        <w:rPr>
          <w:rFonts w:ascii="Times New Roman" w:hAnsi="Times New Roman"/>
          <w:b/>
          <w:sz w:val="24"/>
          <w:szCs w:val="24"/>
        </w:rPr>
        <w:t>attiecināmības</w:t>
      </w:r>
      <w:proofErr w:type="spellEnd"/>
      <w:r w:rsidR="00070743" w:rsidRPr="00461671">
        <w:rPr>
          <w:rFonts w:ascii="Times New Roman" w:hAnsi="Times New Roman"/>
          <w:b/>
          <w:sz w:val="24"/>
          <w:szCs w:val="24"/>
        </w:rPr>
        <w:t xml:space="preserve"> nosacījumiem. </w:t>
      </w:r>
      <w:r w:rsidR="004102BA" w:rsidRPr="00461671">
        <w:rPr>
          <w:rFonts w:ascii="Times New Roman" w:hAnsi="Times New Roman"/>
          <w:b/>
          <w:sz w:val="24"/>
          <w:szCs w:val="24"/>
        </w:rPr>
        <w:t xml:space="preserve">Ārpakalpojumu sniedzēji – </w:t>
      </w:r>
      <w:r w:rsidR="0088521A" w:rsidRPr="00461671">
        <w:rPr>
          <w:rFonts w:ascii="Times New Roman" w:hAnsi="Times New Roman"/>
          <w:b/>
          <w:sz w:val="24"/>
          <w:szCs w:val="24"/>
        </w:rPr>
        <w:t xml:space="preserve">pētniecības vai zināšanu izplatīšanas organizācijas </w:t>
      </w:r>
      <w:r w:rsidR="004102BA" w:rsidRPr="00461671">
        <w:rPr>
          <w:rFonts w:ascii="Times New Roman" w:hAnsi="Times New Roman"/>
          <w:b/>
          <w:sz w:val="24"/>
          <w:szCs w:val="24"/>
        </w:rPr>
        <w:t xml:space="preserve">– par saviem pakalpojumiem saņem maksu, kas ir ekvivalenta viņu pakalpojumu tirgus cenai. </w:t>
      </w:r>
      <w:r w:rsidR="00A1097D" w:rsidRPr="00461671">
        <w:rPr>
          <w:rFonts w:ascii="Times New Roman" w:hAnsi="Times New Roman"/>
          <w:b/>
          <w:sz w:val="24"/>
          <w:szCs w:val="24"/>
        </w:rPr>
        <w:t>Pētījuma īstenošanai nepieciešamo ārpakalpojumu iegādei jāveic iepirkums atbilstoši normatīvajiem aktiem par iepirkuma procedūru.</w:t>
      </w:r>
    </w:p>
    <w:p w14:paraId="1D0C36DE" w14:textId="5BB5A25C" w:rsidR="0042574C" w:rsidRPr="00461671" w:rsidRDefault="0042574C" w:rsidP="0042574C">
      <w:pPr>
        <w:pStyle w:val="ListParagraph"/>
        <w:numPr>
          <w:ilvl w:val="0"/>
          <w:numId w:val="1"/>
        </w:numPr>
        <w:spacing w:after="0" w:line="240" w:lineRule="auto"/>
        <w:jc w:val="both"/>
        <w:rPr>
          <w:rFonts w:ascii="Times New Roman" w:hAnsi="Times New Roman"/>
          <w:b/>
          <w:sz w:val="24"/>
          <w:szCs w:val="24"/>
        </w:rPr>
      </w:pPr>
      <w:r w:rsidRPr="00461671">
        <w:rPr>
          <w:rFonts w:ascii="Times New Roman" w:hAnsi="Times New Roman"/>
          <w:b/>
          <w:sz w:val="24"/>
          <w:szCs w:val="24"/>
        </w:rPr>
        <w:t>Kompetences centrs vai individuālā pētījuma īstenotājs ir tiesīgs nepiemērot normatīvos aktus par iepirkuma procedūru un tās piemērošanas kārtību pasūtītāja finansētiem projektiem, ja tehnisku, māksliniecisku vai ar izņēmuma tiesību aizsardzību saistītu iemeslu dēļ līgumu var noslēgt vienīgi ar konkrēto piegādātāju, kā arī tad, ja informācija par potenciālo materiālu (fizikālie, bioloģiskie, ķīmiskie un citi materiāli, izmēģinājuma dzīvnieki, reaktīvi, ķimikālijas, laboratorijas trauki, medikamenti pētniecībai), zinātniskās literatūras un mazvērtīgā inventāra piegādātāju piedāvātajām cenām ir pieejama publiski (piemēram, biržā, tīmekļa vietnēs) un tiek izvēlēts piegādātājs, kurš piedāvā zemāko cenu. Šajā gadījumā kompetences centra vai individuālā pētījuma īstenotāja pienākums ir sagatavot un uzglabāt rakstisku pamatojumu par zemākās cenas noteikšanu.</w:t>
      </w:r>
    </w:p>
    <w:p w14:paraId="5718D5FD" w14:textId="7BA0AB4B" w:rsidR="00A1097D" w:rsidRPr="00461671" w:rsidRDefault="006C30C3" w:rsidP="006C30C3">
      <w:pPr>
        <w:pStyle w:val="ListParagraph"/>
        <w:numPr>
          <w:ilvl w:val="0"/>
          <w:numId w:val="1"/>
        </w:numPr>
        <w:spacing w:after="0" w:line="240" w:lineRule="auto"/>
        <w:jc w:val="both"/>
        <w:rPr>
          <w:rFonts w:ascii="Times New Roman" w:hAnsi="Times New Roman"/>
          <w:b/>
          <w:sz w:val="24"/>
          <w:szCs w:val="24"/>
        </w:rPr>
      </w:pPr>
      <w:r w:rsidRPr="0007517B">
        <w:rPr>
          <w:rFonts w:ascii="Times New Roman" w:hAnsi="Times New Roman"/>
          <w:b/>
          <w:sz w:val="24"/>
          <w:szCs w:val="24"/>
        </w:rPr>
        <w:t>Latvijas p</w:t>
      </w:r>
      <w:r w:rsidR="0088521A" w:rsidRPr="00461671">
        <w:rPr>
          <w:rFonts w:ascii="Times New Roman" w:hAnsi="Times New Roman"/>
          <w:b/>
          <w:sz w:val="24"/>
          <w:szCs w:val="24"/>
        </w:rPr>
        <w:t>ētniecības un zināšanu izplatīšanas organizācijām</w:t>
      </w:r>
      <w:r w:rsidR="00A1097D" w:rsidRPr="00461671">
        <w:rPr>
          <w:rFonts w:ascii="Times New Roman" w:hAnsi="Times New Roman"/>
          <w:b/>
          <w:sz w:val="24"/>
          <w:szCs w:val="24"/>
        </w:rPr>
        <w:t xml:space="preserve">, ja tās sadarbības pētījumā iesaistās kā sadarbības partneris, tiek kompensētas izmaksas atbilstoši attiecināmo izmaksu nosacījumiem  un tām skaidri jānodala finanšu plūsmas, kuras saistītas ar attiecīgā pētījuma īstenošanu, no finanšu plūsmām, kas saistītas ar citām </w:t>
      </w:r>
      <w:r w:rsidRPr="00461671">
        <w:rPr>
          <w:rFonts w:ascii="Times New Roman" w:hAnsi="Times New Roman"/>
          <w:b/>
          <w:sz w:val="24"/>
          <w:szCs w:val="24"/>
        </w:rPr>
        <w:t xml:space="preserve">pētniecības un zināšanu izplatīšanas organizācijas </w:t>
      </w:r>
      <w:r w:rsidR="00A1097D" w:rsidRPr="00461671">
        <w:rPr>
          <w:rFonts w:ascii="Times New Roman" w:hAnsi="Times New Roman"/>
          <w:b/>
          <w:sz w:val="24"/>
          <w:szCs w:val="24"/>
        </w:rPr>
        <w:t>saimnieciskajām darbībām un darbībām, kas nav saimnieciskā darbība.</w:t>
      </w:r>
    </w:p>
    <w:p w14:paraId="78078086" w14:textId="00C6D43C" w:rsidR="002639C9" w:rsidRPr="003C64E1" w:rsidRDefault="002639C9" w:rsidP="006C30C3">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Pērkot pakalpojumus no Latvijas </w:t>
      </w:r>
      <w:r w:rsidR="006C30C3" w:rsidRPr="00461671">
        <w:rPr>
          <w:rFonts w:ascii="Times New Roman" w:hAnsi="Times New Roman"/>
          <w:b/>
          <w:sz w:val="24"/>
          <w:szCs w:val="24"/>
        </w:rPr>
        <w:t>pētniecības un zināšanu izplatīšanas organizācijām</w:t>
      </w:r>
      <w:r w:rsidRPr="003C64E1">
        <w:rPr>
          <w:rFonts w:ascii="Times New Roman" w:hAnsi="Times New Roman"/>
          <w:sz w:val="24"/>
          <w:szCs w:val="24"/>
        </w:rPr>
        <w:t xml:space="preserve">, pētījumu pasūtītājam ir pienākums saņemt apliecinājumu, </w:t>
      </w:r>
      <w:r w:rsidRPr="00461671">
        <w:rPr>
          <w:rFonts w:ascii="Times New Roman" w:hAnsi="Times New Roman"/>
          <w:b/>
          <w:sz w:val="24"/>
          <w:szCs w:val="24"/>
        </w:rPr>
        <w:t xml:space="preserve">ka </w:t>
      </w:r>
      <w:r w:rsidR="006C30C3" w:rsidRPr="00461671">
        <w:rPr>
          <w:rFonts w:ascii="Times New Roman" w:hAnsi="Times New Roman"/>
          <w:b/>
          <w:sz w:val="24"/>
          <w:szCs w:val="24"/>
        </w:rPr>
        <w:t>pētniecības un zināšanu</w:t>
      </w:r>
      <w:r w:rsidR="006C30C3" w:rsidRPr="003C64E1">
        <w:rPr>
          <w:rFonts w:ascii="Times New Roman" w:hAnsi="Times New Roman"/>
          <w:sz w:val="24"/>
          <w:szCs w:val="24"/>
        </w:rPr>
        <w:t xml:space="preserve"> </w:t>
      </w:r>
      <w:r w:rsidR="006C30C3" w:rsidRPr="00461671">
        <w:rPr>
          <w:rFonts w:ascii="Times New Roman" w:hAnsi="Times New Roman"/>
          <w:b/>
          <w:sz w:val="24"/>
          <w:szCs w:val="24"/>
        </w:rPr>
        <w:t xml:space="preserve">izplatīšanas organizācijas </w:t>
      </w:r>
      <w:r w:rsidRPr="00461671">
        <w:rPr>
          <w:rFonts w:ascii="Times New Roman" w:hAnsi="Times New Roman"/>
          <w:b/>
          <w:sz w:val="24"/>
          <w:szCs w:val="24"/>
        </w:rPr>
        <w:t>grāmatvedības politikā ir i</w:t>
      </w:r>
      <w:r w:rsidR="00F05FFB" w:rsidRPr="00461671">
        <w:rPr>
          <w:rFonts w:ascii="Times New Roman" w:hAnsi="Times New Roman"/>
          <w:b/>
          <w:sz w:val="24"/>
          <w:szCs w:val="24"/>
        </w:rPr>
        <w:t xml:space="preserve">estrādāti </w:t>
      </w:r>
      <w:r w:rsidRPr="00461671">
        <w:rPr>
          <w:rFonts w:ascii="Times New Roman" w:hAnsi="Times New Roman"/>
          <w:b/>
          <w:sz w:val="24"/>
          <w:szCs w:val="24"/>
        </w:rPr>
        <w:t>zinātnisko pakalpojumu vērtības (tirgus cenas</w:t>
      </w:r>
      <w:r w:rsidRPr="003C64E1">
        <w:rPr>
          <w:rFonts w:ascii="Times New Roman" w:hAnsi="Times New Roman"/>
          <w:sz w:val="24"/>
          <w:szCs w:val="24"/>
        </w:rPr>
        <w:t>) noteikšanas principi.</w:t>
      </w:r>
    </w:p>
    <w:p w14:paraId="52DA836C" w14:textId="3C665589" w:rsidR="002639C9" w:rsidRPr="003C64E1" w:rsidRDefault="002639C9" w:rsidP="002639C9">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Šo noteikumu </w:t>
      </w:r>
      <w:r w:rsidR="00703CC0" w:rsidRPr="003C64E1">
        <w:rPr>
          <w:rFonts w:ascii="Times New Roman" w:hAnsi="Times New Roman"/>
          <w:sz w:val="24"/>
          <w:szCs w:val="24"/>
        </w:rPr>
        <w:t>30.1.1.</w:t>
      </w:r>
      <w:r w:rsidRPr="003C64E1">
        <w:rPr>
          <w:rFonts w:ascii="Times New Roman" w:hAnsi="Times New Roman"/>
          <w:sz w:val="24"/>
          <w:szCs w:val="24"/>
        </w:rPr>
        <w:t xml:space="preserve">apakšpunktā minēto izmaksu </w:t>
      </w:r>
      <w:proofErr w:type="spellStart"/>
      <w:r w:rsidRPr="003C64E1">
        <w:rPr>
          <w:rFonts w:ascii="Times New Roman" w:hAnsi="Times New Roman"/>
          <w:sz w:val="24"/>
          <w:szCs w:val="24"/>
        </w:rPr>
        <w:t>attiecināmības</w:t>
      </w:r>
      <w:proofErr w:type="spellEnd"/>
      <w:r w:rsidRPr="003C64E1">
        <w:rPr>
          <w:rFonts w:ascii="Times New Roman" w:hAnsi="Times New Roman"/>
          <w:sz w:val="24"/>
          <w:szCs w:val="24"/>
        </w:rPr>
        <w:t xml:space="preserve"> nosacījumi:</w:t>
      </w:r>
    </w:p>
    <w:p w14:paraId="23F0B20F" w14:textId="4D9C19AA" w:rsidR="002639C9" w:rsidRPr="003C64E1" w:rsidRDefault="002639C9" w:rsidP="002639C9">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ja pētījuma</w:t>
      </w:r>
      <w:r w:rsidR="00766BA8" w:rsidRPr="003C64E1">
        <w:rPr>
          <w:rFonts w:ascii="Times New Roman" w:hAnsi="Times New Roman"/>
          <w:sz w:val="24"/>
          <w:szCs w:val="24"/>
        </w:rPr>
        <w:t xml:space="preserve"> </w:t>
      </w:r>
      <w:r w:rsidR="00766BA8" w:rsidRPr="00461671">
        <w:rPr>
          <w:rFonts w:ascii="Times New Roman" w:hAnsi="Times New Roman"/>
          <w:b/>
          <w:sz w:val="24"/>
          <w:szCs w:val="24"/>
        </w:rPr>
        <w:t xml:space="preserve">vai tehniski ekonomiskās </w:t>
      </w:r>
      <w:proofErr w:type="spellStart"/>
      <w:r w:rsidR="00766BA8" w:rsidRPr="00461671">
        <w:rPr>
          <w:rFonts w:ascii="Times New Roman" w:hAnsi="Times New Roman"/>
          <w:b/>
          <w:sz w:val="24"/>
          <w:szCs w:val="24"/>
        </w:rPr>
        <w:t>priekšizpētes</w:t>
      </w:r>
      <w:proofErr w:type="spellEnd"/>
      <w:r w:rsidRPr="003C64E1">
        <w:rPr>
          <w:rFonts w:ascii="Times New Roman" w:hAnsi="Times New Roman"/>
          <w:sz w:val="24"/>
          <w:szCs w:val="24"/>
        </w:rPr>
        <w:t xml:space="preserve"> īstenošanā iesaistītais zinātniskais darbinieks pētījumā saņem atlīdzību, noslēdzot darba līgumu, laika uzskaites tabulās norāda, cik stundu veltīts darbam pētījumā, norādot atsevišķi noslodzi rūpniecisko pētījumu</w:t>
      </w:r>
      <w:r w:rsidR="00766BA8" w:rsidRPr="003C64E1">
        <w:rPr>
          <w:rFonts w:ascii="Times New Roman" w:hAnsi="Times New Roman"/>
          <w:sz w:val="24"/>
          <w:szCs w:val="24"/>
        </w:rPr>
        <w:t xml:space="preserve">, </w:t>
      </w:r>
      <w:r w:rsidRPr="003C64E1">
        <w:rPr>
          <w:rFonts w:ascii="Times New Roman" w:hAnsi="Times New Roman"/>
          <w:sz w:val="24"/>
          <w:szCs w:val="24"/>
        </w:rPr>
        <w:t xml:space="preserve">eksperimentālo izstrādņu </w:t>
      </w:r>
      <w:r w:rsidR="00766BA8" w:rsidRPr="00461671">
        <w:rPr>
          <w:rFonts w:ascii="Times New Roman" w:hAnsi="Times New Roman"/>
          <w:b/>
          <w:sz w:val="24"/>
          <w:szCs w:val="24"/>
        </w:rPr>
        <w:t xml:space="preserve">un tehniski ekonomiskās </w:t>
      </w:r>
      <w:proofErr w:type="spellStart"/>
      <w:r w:rsidR="00766BA8" w:rsidRPr="00461671">
        <w:rPr>
          <w:rFonts w:ascii="Times New Roman" w:hAnsi="Times New Roman"/>
          <w:b/>
          <w:sz w:val="24"/>
          <w:szCs w:val="24"/>
        </w:rPr>
        <w:t>priekšizpētes</w:t>
      </w:r>
      <w:proofErr w:type="spellEnd"/>
      <w:r w:rsidR="00766BA8" w:rsidRPr="003C64E1">
        <w:rPr>
          <w:rFonts w:ascii="Times New Roman" w:hAnsi="Times New Roman"/>
          <w:sz w:val="24"/>
          <w:szCs w:val="24"/>
        </w:rPr>
        <w:t xml:space="preserve"> </w:t>
      </w:r>
      <w:r w:rsidRPr="003C64E1">
        <w:rPr>
          <w:rFonts w:ascii="Times New Roman" w:hAnsi="Times New Roman"/>
          <w:sz w:val="24"/>
          <w:szCs w:val="24"/>
        </w:rPr>
        <w:t>veikšanai, un cik stundu veltīts darbam, kas nav saistīts ar pētījumu. Darba laiks tiek noteikts saskaņā ar darba tiesiskās attiecības reglamentējošiem normatīvajiem aktiem;</w:t>
      </w:r>
    </w:p>
    <w:p w14:paraId="63EBAB89" w14:textId="77777777" w:rsidR="002639C9" w:rsidRPr="003C64E1" w:rsidRDefault="002639C9" w:rsidP="002639C9">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ja zinātniskais darbinieks strādā pētījumā un veic citas funkcijas, par kurām saņem atlīdzību cita darba līguma vai uzņēmuma līguma ietvaros, darbs pētījumā netiek veikts laikā, kad atbilstoši noslēgtajam līgumam persona veic ar pētījumu </w:t>
      </w:r>
      <w:r w:rsidRPr="003C64E1">
        <w:rPr>
          <w:rFonts w:ascii="Times New Roman" w:hAnsi="Times New Roman"/>
          <w:sz w:val="24"/>
          <w:szCs w:val="24"/>
        </w:rPr>
        <w:lastRenderedPageBreak/>
        <w:t>nesaistītus uzdevumus. Ja darbu pētījumā veic pamatdarba laikā, par attiecīgu stundu skaitu samazina pamatdarba slodzi;</w:t>
      </w:r>
    </w:p>
    <w:p w14:paraId="6320888D" w14:textId="13FE42FB" w:rsidR="002639C9" w:rsidRPr="003C64E1" w:rsidRDefault="009E7C56" w:rsidP="002639C9">
      <w:pPr>
        <w:pStyle w:val="ListParagraph"/>
        <w:numPr>
          <w:ilvl w:val="1"/>
          <w:numId w:val="1"/>
        </w:numPr>
        <w:spacing w:after="0" w:line="240" w:lineRule="auto"/>
        <w:jc w:val="both"/>
        <w:rPr>
          <w:rFonts w:ascii="Times New Roman" w:hAnsi="Times New Roman"/>
          <w:sz w:val="24"/>
          <w:szCs w:val="24"/>
        </w:rPr>
      </w:pPr>
      <w:r w:rsidRPr="00461671">
        <w:rPr>
          <w:rFonts w:ascii="Times New Roman" w:hAnsi="Times New Roman"/>
          <w:b/>
          <w:sz w:val="24"/>
          <w:szCs w:val="24"/>
        </w:rPr>
        <w:t>pētniecības projekta īstenotājs pārliecinās, ka</w:t>
      </w:r>
      <w:r w:rsidRPr="003C64E1">
        <w:rPr>
          <w:rFonts w:ascii="Times New Roman" w:hAnsi="Times New Roman"/>
          <w:sz w:val="24"/>
          <w:szCs w:val="24"/>
        </w:rPr>
        <w:t xml:space="preserve"> </w:t>
      </w:r>
      <w:r w:rsidR="002639C9" w:rsidRPr="003C64E1">
        <w:rPr>
          <w:rFonts w:ascii="Times New Roman" w:hAnsi="Times New Roman"/>
          <w:sz w:val="24"/>
          <w:szCs w:val="24"/>
        </w:rPr>
        <w:t>pamatdarbā vai citos līgumos noteiktie veicamie pienākumi nedublējas ar veicamajiem pienākumiem pētījumā.</w:t>
      </w:r>
    </w:p>
    <w:p w14:paraId="722364A2" w14:textId="78916A9E" w:rsidR="00C817E1" w:rsidRPr="00461671" w:rsidRDefault="00766BA8" w:rsidP="00987944">
      <w:pPr>
        <w:pStyle w:val="ListParagraph"/>
        <w:numPr>
          <w:ilvl w:val="0"/>
          <w:numId w:val="1"/>
        </w:numPr>
        <w:spacing w:after="0" w:line="240" w:lineRule="auto"/>
        <w:jc w:val="both"/>
        <w:rPr>
          <w:rFonts w:ascii="Times New Roman" w:hAnsi="Times New Roman"/>
          <w:b/>
          <w:sz w:val="24"/>
          <w:szCs w:val="24"/>
        </w:rPr>
      </w:pPr>
      <w:bookmarkStart w:id="42" w:name="_Ref417390371"/>
      <w:bookmarkEnd w:id="33"/>
      <w:r w:rsidRPr="00461671">
        <w:rPr>
          <w:rFonts w:ascii="Times New Roman" w:hAnsi="Times New Roman"/>
          <w:b/>
          <w:sz w:val="24"/>
          <w:szCs w:val="24"/>
        </w:rPr>
        <w:t>No projekta nav attiecināmas šādas izmaksas</w:t>
      </w:r>
      <w:r w:rsidR="00C817E1" w:rsidRPr="00461671">
        <w:rPr>
          <w:rFonts w:ascii="Times New Roman" w:hAnsi="Times New Roman"/>
          <w:b/>
          <w:sz w:val="24"/>
          <w:szCs w:val="24"/>
        </w:rPr>
        <w:t>:</w:t>
      </w:r>
      <w:bookmarkEnd w:id="42"/>
    </w:p>
    <w:p w14:paraId="52D88BC5" w14:textId="4463FD2D" w:rsidR="00152709" w:rsidRPr="003C64E1" w:rsidRDefault="00152709" w:rsidP="00152709">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izmaksas, kas nav saistītas ar </w:t>
      </w:r>
      <w:r w:rsidR="00F618CB" w:rsidRPr="00461671">
        <w:rPr>
          <w:rFonts w:ascii="Times New Roman" w:hAnsi="Times New Roman"/>
          <w:b/>
          <w:sz w:val="24"/>
          <w:szCs w:val="24"/>
        </w:rPr>
        <w:t xml:space="preserve">pētniecības </w:t>
      </w:r>
      <w:r w:rsidRPr="003C64E1">
        <w:rPr>
          <w:rFonts w:ascii="Times New Roman" w:hAnsi="Times New Roman"/>
          <w:sz w:val="24"/>
          <w:szCs w:val="24"/>
        </w:rPr>
        <w:t xml:space="preserve">projekta ietvaros norādītajiem pētniecības </w:t>
      </w:r>
      <w:r w:rsidR="00A03DFC" w:rsidRPr="003C64E1">
        <w:rPr>
          <w:rFonts w:ascii="Times New Roman" w:hAnsi="Times New Roman"/>
          <w:sz w:val="24"/>
          <w:szCs w:val="24"/>
        </w:rPr>
        <w:t xml:space="preserve">vai tehnoloģiski ekonomiskās </w:t>
      </w:r>
      <w:proofErr w:type="spellStart"/>
      <w:r w:rsidR="00A03DFC" w:rsidRPr="003C64E1">
        <w:rPr>
          <w:rFonts w:ascii="Times New Roman" w:hAnsi="Times New Roman"/>
          <w:sz w:val="24"/>
          <w:szCs w:val="24"/>
        </w:rPr>
        <w:t>priekšizpētes</w:t>
      </w:r>
      <w:proofErr w:type="spellEnd"/>
      <w:r w:rsidR="00A03DFC" w:rsidRPr="003C64E1">
        <w:rPr>
          <w:rFonts w:ascii="Times New Roman" w:hAnsi="Times New Roman"/>
          <w:sz w:val="24"/>
          <w:szCs w:val="24"/>
        </w:rPr>
        <w:t xml:space="preserve"> </w:t>
      </w:r>
      <w:r w:rsidRPr="003C64E1">
        <w:rPr>
          <w:rFonts w:ascii="Times New Roman" w:hAnsi="Times New Roman"/>
          <w:sz w:val="24"/>
          <w:szCs w:val="24"/>
        </w:rPr>
        <w:t>darbiem;</w:t>
      </w:r>
    </w:p>
    <w:p w14:paraId="5876D437" w14:textId="77777777" w:rsidR="00152709" w:rsidRPr="003C64E1" w:rsidRDefault="00152709" w:rsidP="00152709">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vispārīgās izmaksas, kas saistītas ar projekta iesnieguma sagatavošanu, tajā skaitā konsultāciju pakalpojumiem;</w:t>
      </w:r>
    </w:p>
    <w:p w14:paraId="61B81F0A" w14:textId="02CCCD21" w:rsidR="00152709" w:rsidRPr="00461671" w:rsidRDefault="00152709" w:rsidP="001E3B32">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sz w:val="24"/>
          <w:szCs w:val="24"/>
        </w:rPr>
        <w:t>pievienotās vērtības nodoklis</w:t>
      </w:r>
      <w:r w:rsidR="001E3B32" w:rsidRPr="003C64E1">
        <w:rPr>
          <w:rFonts w:ascii="Times New Roman" w:hAnsi="Times New Roman"/>
          <w:sz w:val="24"/>
          <w:szCs w:val="24"/>
        </w:rPr>
        <w:t xml:space="preserve"> </w:t>
      </w:r>
      <w:r w:rsidR="001E3B32" w:rsidRPr="00461671">
        <w:rPr>
          <w:rFonts w:ascii="Times New Roman" w:hAnsi="Times New Roman"/>
          <w:b/>
          <w:sz w:val="24"/>
          <w:szCs w:val="24"/>
        </w:rPr>
        <w:t>(izņemot gadījumu, ja finansējuma saņēmējs nevar to atgūt no valsts budžeta)</w:t>
      </w:r>
      <w:r w:rsidRPr="003C64E1">
        <w:rPr>
          <w:rFonts w:ascii="Times New Roman" w:hAnsi="Times New Roman"/>
          <w:sz w:val="24"/>
          <w:szCs w:val="24"/>
        </w:rPr>
        <w:t>, muitas nodokļi, nodevas un soda maksājumi</w:t>
      </w:r>
      <w:r w:rsidR="005E0A64" w:rsidRPr="003C64E1">
        <w:rPr>
          <w:rFonts w:ascii="Times New Roman" w:hAnsi="Times New Roman"/>
          <w:sz w:val="24"/>
          <w:szCs w:val="24"/>
        </w:rPr>
        <w:t xml:space="preserve">, </w:t>
      </w:r>
      <w:r w:rsidR="005E0A64" w:rsidRPr="00461671">
        <w:rPr>
          <w:rFonts w:ascii="Times New Roman" w:hAnsi="Times New Roman"/>
          <w:b/>
          <w:sz w:val="24"/>
          <w:szCs w:val="24"/>
        </w:rPr>
        <w:t xml:space="preserve">izņemot šo noteikumu </w:t>
      </w:r>
      <w:r w:rsidR="00CE460B" w:rsidRPr="00461671">
        <w:rPr>
          <w:rFonts w:ascii="Times New Roman" w:hAnsi="Times New Roman"/>
          <w:b/>
          <w:sz w:val="24"/>
          <w:szCs w:val="24"/>
        </w:rPr>
        <w:t>16.2.</w:t>
      </w:r>
      <w:r w:rsidR="00CE460B" w:rsidRPr="00461671" w:rsidDel="00CE460B">
        <w:rPr>
          <w:rFonts w:ascii="Times New Roman" w:hAnsi="Times New Roman"/>
          <w:b/>
          <w:sz w:val="24"/>
          <w:szCs w:val="24"/>
        </w:rPr>
        <w:t xml:space="preserve"> </w:t>
      </w:r>
      <w:r w:rsidR="005E0A64" w:rsidRPr="00461671">
        <w:rPr>
          <w:rFonts w:ascii="Times New Roman" w:hAnsi="Times New Roman"/>
          <w:b/>
          <w:sz w:val="24"/>
          <w:szCs w:val="24"/>
        </w:rPr>
        <w:t>apakšpunktā noteiktajam finansējuma saņēmējam</w:t>
      </w:r>
      <w:r w:rsidRPr="00461671">
        <w:rPr>
          <w:rFonts w:ascii="Times New Roman" w:hAnsi="Times New Roman"/>
          <w:b/>
          <w:sz w:val="24"/>
          <w:szCs w:val="24"/>
        </w:rPr>
        <w:t>;</w:t>
      </w:r>
    </w:p>
    <w:p w14:paraId="5D6E380E" w14:textId="77777777" w:rsidR="00152709" w:rsidRPr="003C64E1" w:rsidRDefault="00152709" w:rsidP="00152709">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samaksa par aizdevuma vai līzinga izskatīšanu, noformēšanu un rezervēšanu, procentu maksājumi, līgumsods, nokavējuma procenti, maksa par finanšu darījumiem;</w:t>
      </w:r>
    </w:p>
    <w:p w14:paraId="68694F6B" w14:textId="06E35BE3" w:rsidR="00152709" w:rsidRPr="003C64E1" w:rsidRDefault="00152709" w:rsidP="00FE39F3">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izmaksas, kas saistītas ar komersanta </w:t>
      </w:r>
      <w:r w:rsidR="00FE39F3" w:rsidRPr="00461671">
        <w:rPr>
          <w:rFonts w:ascii="Times New Roman" w:hAnsi="Times New Roman"/>
          <w:b/>
          <w:sz w:val="24"/>
          <w:szCs w:val="24"/>
        </w:rPr>
        <w:t>vai atzītas lauksaimniecības pakalpojumu kooperatīvās sabiedrības</w:t>
      </w:r>
      <w:r w:rsidR="00FE39F3" w:rsidRPr="003C64E1">
        <w:rPr>
          <w:rFonts w:ascii="Times New Roman" w:hAnsi="Times New Roman"/>
          <w:sz w:val="24"/>
          <w:szCs w:val="24"/>
        </w:rPr>
        <w:t xml:space="preserve"> </w:t>
      </w:r>
      <w:r w:rsidRPr="003C64E1">
        <w:rPr>
          <w:rFonts w:ascii="Times New Roman" w:hAnsi="Times New Roman"/>
          <w:sz w:val="24"/>
          <w:szCs w:val="24"/>
        </w:rPr>
        <w:t>eksporta apjomiem (preču izplatīšanas tīkla izveidošanu un darbību, kā arī ar komersanta</w:t>
      </w:r>
      <w:r w:rsidR="00FE39F3" w:rsidRPr="003C64E1">
        <w:rPr>
          <w:rFonts w:ascii="Times New Roman" w:hAnsi="Times New Roman"/>
          <w:sz w:val="24"/>
          <w:szCs w:val="24"/>
        </w:rPr>
        <w:t xml:space="preserve"> </w:t>
      </w:r>
      <w:r w:rsidR="00FE39F3" w:rsidRPr="00461671">
        <w:rPr>
          <w:rFonts w:ascii="Times New Roman" w:hAnsi="Times New Roman"/>
          <w:b/>
          <w:sz w:val="24"/>
          <w:szCs w:val="24"/>
        </w:rPr>
        <w:t>vai atzītas lauksaimniecības pakalpojumu kooperatīvās sabiedrības</w:t>
      </w:r>
      <w:r w:rsidRPr="003C64E1">
        <w:rPr>
          <w:rFonts w:ascii="Times New Roman" w:hAnsi="Times New Roman"/>
          <w:sz w:val="24"/>
          <w:szCs w:val="24"/>
        </w:rPr>
        <w:t xml:space="preserve"> kārtējiem izdevumiem eksporta operācijām);</w:t>
      </w:r>
    </w:p>
    <w:p w14:paraId="3B57D6B9" w14:textId="3309DA70" w:rsidR="004F78D0" w:rsidRPr="0007517B" w:rsidRDefault="004F78D0" w:rsidP="00152709">
      <w:pPr>
        <w:pStyle w:val="ListParagraph"/>
        <w:numPr>
          <w:ilvl w:val="1"/>
          <w:numId w:val="1"/>
        </w:numPr>
        <w:spacing w:after="0" w:line="240" w:lineRule="auto"/>
        <w:jc w:val="both"/>
        <w:rPr>
          <w:rFonts w:ascii="Times New Roman" w:hAnsi="Times New Roman"/>
          <w:b/>
          <w:sz w:val="24"/>
          <w:szCs w:val="24"/>
        </w:rPr>
      </w:pPr>
      <w:r w:rsidRPr="0007517B">
        <w:rPr>
          <w:rFonts w:ascii="Times New Roman" w:hAnsi="Times New Roman"/>
          <w:b/>
          <w:sz w:val="24"/>
          <w:szCs w:val="24"/>
        </w:rPr>
        <w:t>nav attiecināmas nekādas izmaksas, kuras saistītas ar ēku būvprojektēšanu, rekonstrukciju, būvniecību un telpu pielāgošanu;</w:t>
      </w:r>
    </w:p>
    <w:p w14:paraId="0CF9F2A9" w14:textId="25F720C4" w:rsidR="00152709" w:rsidRPr="003C64E1" w:rsidRDefault="00152709" w:rsidP="00152709">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citas izmaksas, kas šo noteikumu </w:t>
      </w:r>
      <w:r w:rsidR="00FE577E" w:rsidRPr="003C64E1">
        <w:rPr>
          <w:rFonts w:ascii="Times New Roman" w:hAnsi="Times New Roman"/>
          <w:sz w:val="24"/>
          <w:szCs w:val="24"/>
        </w:rPr>
        <w:t>30.</w:t>
      </w:r>
      <w:r w:rsidR="00FE577E" w:rsidRPr="003C64E1" w:rsidDel="00FE577E">
        <w:rPr>
          <w:rFonts w:ascii="Times New Roman" w:hAnsi="Times New Roman"/>
          <w:sz w:val="24"/>
          <w:szCs w:val="24"/>
        </w:rPr>
        <w:t xml:space="preserve"> </w:t>
      </w:r>
      <w:r w:rsidRPr="003C64E1">
        <w:rPr>
          <w:rFonts w:ascii="Times New Roman" w:hAnsi="Times New Roman"/>
          <w:sz w:val="24"/>
          <w:szCs w:val="24"/>
        </w:rPr>
        <w:t>punktā nav noteiktas kā attiecināmas.</w:t>
      </w:r>
    </w:p>
    <w:p w14:paraId="6BDEFD4E" w14:textId="280B409D" w:rsidR="00D249BA" w:rsidRPr="003C64E1" w:rsidRDefault="000A15AF" w:rsidP="00D249BA">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Kompetences centrs a</w:t>
      </w:r>
      <w:r w:rsidR="00D249BA" w:rsidRPr="003C64E1">
        <w:rPr>
          <w:rFonts w:ascii="Times New Roman" w:hAnsi="Times New Roman"/>
          <w:sz w:val="24"/>
          <w:szCs w:val="24"/>
        </w:rPr>
        <w:t xml:space="preserve">ttiecināmajās izmaksās iekļauj izmaksas tikai par tām pētījumu aktivitātēm, kuras projekta noslēguma </w:t>
      </w:r>
      <w:r w:rsidR="009C0E75" w:rsidRPr="00461671">
        <w:rPr>
          <w:rFonts w:ascii="Times New Roman" w:hAnsi="Times New Roman"/>
          <w:b/>
          <w:sz w:val="24"/>
          <w:szCs w:val="24"/>
        </w:rPr>
        <w:t>maksājuma pieprasījuma</w:t>
      </w:r>
      <w:r w:rsidR="009C0E75" w:rsidRPr="003C64E1">
        <w:rPr>
          <w:rFonts w:ascii="Times New Roman" w:hAnsi="Times New Roman"/>
          <w:sz w:val="24"/>
          <w:szCs w:val="24"/>
        </w:rPr>
        <w:t xml:space="preserve"> </w:t>
      </w:r>
      <w:r w:rsidR="00D249BA" w:rsidRPr="003C64E1">
        <w:rPr>
          <w:rFonts w:ascii="Times New Roman" w:hAnsi="Times New Roman"/>
          <w:sz w:val="24"/>
          <w:szCs w:val="24"/>
        </w:rPr>
        <w:t xml:space="preserve">iesniegšanas dienā būs noslēgtas. Attiecināmajās izmaksās neiekļauj izmaksas par tām pētījumu aktivitātēm, kuras nav plānots pabeigt līdz projekta noslēguma </w:t>
      </w:r>
      <w:r w:rsidR="007C050C" w:rsidRPr="00461671">
        <w:rPr>
          <w:rFonts w:ascii="Times New Roman" w:hAnsi="Times New Roman"/>
          <w:b/>
          <w:sz w:val="24"/>
          <w:szCs w:val="24"/>
        </w:rPr>
        <w:t>maksājuma pieprasīj</w:t>
      </w:r>
      <w:r w:rsidR="007C050C" w:rsidRPr="003C64E1">
        <w:rPr>
          <w:rFonts w:ascii="Times New Roman" w:hAnsi="Times New Roman"/>
          <w:sz w:val="24"/>
          <w:szCs w:val="24"/>
        </w:rPr>
        <w:t xml:space="preserve">uma </w:t>
      </w:r>
      <w:r w:rsidR="00D249BA" w:rsidRPr="003C64E1">
        <w:rPr>
          <w:rFonts w:ascii="Times New Roman" w:hAnsi="Times New Roman"/>
          <w:sz w:val="24"/>
          <w:szCs w:val="24"/>
        </w:rPr>
        <w:t xml:space="preserve">iesniegšanas dienai. Starpposma </w:t>
      </w:r>
      <w:r w:rsidR="007C050C" w:rsidRPr="00461671">
        <w:rPr>
          <w:rFonts w:ascii="Times New Roman" w:hAnsi="Times New Roman"/>
          <w:b/>
          <w:sz w:val="24"/>
          <w:szCs w:val="24"/>
        </w:rPr>
        <w:t>maksājuma pieprasījuma</w:t>
      </w:r>
      <w:r w:rsidR="007C050C" w:rsidRPr="003C64E1">
        <w:rPr>
          <w:rFonts w:ascii="Times New Roman" w:hAnsi="Times New Roman"/>
          <w:sz w:val="24"/>
          <w:szCs w:val="24"/>
        </w:rPr>
        <w:t xml:space="preserve"> </w:t>
      </w:r>
      <w:r w:rsidR="00D249BA" w:rsidRPr="003C64E1">
        <w:rPr>
          <w:rFonts w:ascii="Times New Roman" w:hAnsi="Times New Roman"/>
          <w:sz w:val="24"/>
          <w:szCs w:val="24"/>
        </w:rPr>
        <w:t>attiecināmajās izmaksās iekļauj atbilstoši projekta iesniegumam faktiski veiktos izdevumus.</w:t>
      </w:r>
    </w:p>
    <w:p w14:paraId="7C5091E0" w14:textId="054B1695" w:rsidR="00F11105" w:rsidRPr="00461671" w:rsidRDefault="006D0D24" w:rsidP="005424E7">
      <w:pPr>
        <w:pStyle w:val="ListParagraph"/>
        <w:numPr>
          <w:ilvl w:val="0"/>
          <w:numId w:val="1"/>
        </w:numPr>
        <w:spacing w:after="0" w:line="240" w:lineRule="auto"/>
        <w:jc w:val="both"/>
        <w:rPr>
          <w:rFonts w:ascii="Times New Roman" w:hAnsi="Times New Roman"/>
          <w:b/>
          <w:sz w:val="24"/>
          <w:szCs w:val="24"/>
        </w:rPr>
      </w:pPr>
      <w:r w:rsidRPr="003C64E1">
        <w:rPr>
          <w:rFonts w:ascii="Times New Roman" w:hAnsi="Times New Roman"/>
          <w:sz w:val="24"/>
          <w:szCs w:val="24"/>
        </w:rPr>
        <w:t>Pasākuma ietvaros finansē tikai tādas attiecināmās izmaksas, kuras tieši saistītas ar projekta ietvaros veiktajām darbībām, ir izmērāmas, samērīgas, pamatotas un atbilst pareizas finanšu vadības principiem.</w:t>
      </w:r>
      <w:r w:rsidR="005424E7" w:rsidRPr="003C64E1">
        <w:rPr>
          <w:rFonts w:ascii="Times New Roman" w:hAnsi="Times New Roman"/>
          <w:sz w:val="24"/>
          <w:szCs w:val="24"/>
        </w:rPr>
        <w:t xml:space="preserve"> </w:t>
      </w:r>
      <w:r w:rsidR="005424E7" w:rsidRPr="00461671">
        <w:rPr>
          <w:rFonts w:ascii="Times New Roman" w:hAnsi="Times New Roman"/>
          <w:b/>
          <w:sz w:val="24"/>
          <w:szCs w:val="24"/>
        </w:rPr>
        <w:t>Otrās un ceturtās projektu iesniegumu atlases kārtas ietvaros attiecināma ir vides prasību integrācija preču un pakalpojumu iepirkumos ("zaļais publiskais iepirkums").</w:t>
      </w:r>
    </w:p>
    <w:p w14:paraId="6C8713B1" w14:textId="39F944A6" w:rsidR="00F11105" w:rsidRPr="00461671" w:rsidRDefault="00F11105" w:rsidP="00F11105">
      <w:pPr>
        <w:pStyle w:val="ListParagraph"/>
        <w:numPr>
          <w:ilvl w:val="0"/>
          <w:numId w:val="1"/>
        </w:numPr>
        <w:spacing w:after="0" w:line="240" w:lineRule="auto"/>
        <w:jc w:val="both"/>
        <w:rPr>
          <w:rFonts w:ascii="Times New Roman" w:hAnsi="Times New Roman"/>
          <w:b/>
          <w:sz w:val="24"/>
          <w:szCs w:val="24"/>
        </w:rPr>
      </w:pPr>
      <w:r w:rsidRPr="00461671">
        <w:rPr>
          <w:rFonts w:ascii="Times New Roman" w:hAnsi="Times New Roman"/>
          <w:b/>
          <w:sz w:val="24"/>
          <w:szCs w:val="24"/>
        </w:rPr>
        <w:t>Dalības maksu kompetences centra dalībai starptautiskās iniciatīvās attiecina tikai gadījumā, ja dalība palīdzēs nozares stratēģijā definēto rezultātu un mērķu sasniegšanai, iesaistei jaunos starptautiskos projektos un, ja kompetences centram tiek noteikti jauni sasniedzamie rezultātu rādītāji saistībā ar dalību attiecīgajās starptautiskajās iniciatīvās.</w:t>
      </w:r>
    </w:p>
    <w:p w14:paraId="64A89737" w14:textId="77777777" w:rsidR="006D0D24" w:rsidRPr="00461671" w:rsidRDefault="006D0D24" w:rsidP="0007517B">
      <w:pPr>
        <w:pStyle w:val="ListParagraph"/>
        <w:spacing w:after="0" w:line="240" w:lineRule="auto"/>
        <w:ind w:left="360"/>
        <w:jc w:val="both"/>
        <w:rPr>
          <w:rFonts w:ascii="Times New Roman" w:hAnsi="Times New Roman"/>
          <w:b/>
          <w:sz w:val="24"/>
          <w:szCs w:val="24"/>
        </w:rPr>
      </w:pPr>
    </w:p>
    <w:p w14:paraId="32BDF8D1" w14:textId="77777777" w:rsidR="009527AB" w:rsidRPr="003C64E1" w:rsidRDefault="009527AB" w:rsidP="009527AB">
      <w:pPr>
        <w:pStyle w:val="ListParagraph"/>
        <w:spacing w:after="0" w:line="240" w:lineRule="auto"/>
        <w:ind w:left="360"/>
        <w:jc w:val="both"/>
        <w:rPr>
          <w:rFonts w:ascii="Times New Roman" w:hAnsi="Times New Roman"/>
          <w:sz w:val="24"/>
          <w:szCs w:val="24"/>
        </w:rPr>
      </w:pPr>
    </w:p>
    <w:p w14:paraId="3CFF299E" w14:textId="77777777" w:rsidR="004B7D12" w:rsidRPr="003C64E1" w:rsidRDefault="00AF3FF8">
      <w:pPr>
        <w:spacing w:after="0" w:line="240" w:lineRule="auto"/>
        <w:jc w:val="center"/>
        <w:rPr>
          <w:rFonts w:ascii="Times New Roman" w:hAnsi="Times New Roman"/>
          <w:b/>
          <w:sz w:val="24"/>
          <w:szCs w:val="24"/>
        </w:rPr>
      </w:pPr>
      <w:r w:rsidRPr="003C64E1">
        <w:rPr>
          <w:rFonts w:ascii="Times New Roman" w:hAnsi="Times New Roman"/>
          <w:b/>
          <w:sz w:val="24"/>
          <w:szCs w:val="24"/>
        </w:rPr>
        <w:t>V.</w:t>
      </w:r>
      <w:r w:rsidR="009527AB" w:rsidRPr="003C64E1">
        <w:rPr>
          <w:rFonts w:ascii="Times New Roman" w:hAnsi="Times New Roman"/>
          <w:b/>
          <w:sz w:val="24"/>
          <w:szCs w:val="24"/>
        </w:rPr>
        <w:t xml:space="preserve"> Projekta īstenošanas un finansējuma saņemšanas nosacījumi</w:t>
      </w:r>
    </w:p>
    <w:p w14:paraId="23EC5503" w14:textId="77777777" w:rsidR="002922ED" w:rsidRPr="003C64E1" w:rsidRDefault="002922ED">
      <w:pPr>
        <w:spacing w:after="0" w:line="240" w:lineRule="auto"/>
        <w:jc w:val="center"/>
        <w:rPr>
          <w:rFonts w:ascii="Times New Roman" w:hAnsi="Times New Roman"/>
          <w:b/>
          <w:sz w:val="24"/>
          <w:szCs w:val="24"/>
        </w:rPr>
      </w:pPr>
    </w:p>
    <w:p w14:paraId="4362BC0C" w14:textId="77777777" w:rsidR="00391C4D" w:rsidRPr="003C64E1" w:rsidRDefault="00EE44E7" w:rsidP="00EE44E7">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P</w:t>
      </w:r>
      <w:r w:rsidR="009B391D" w:rsidRPr="003C64E1">
        <w:rPr>
          <w:rFonts w:ascii="Times New Roman" w:hAnsi="Times New Roman"/>
          <w:sz w:val="24"/>
          <w:szCs w:val="24"/>
        </w:rPr>
        <w:t xml:space="preserve">rojekta īstenošanas laiks </w:t>
      </w:r>
      <w:r w:rsidRPr="003C64E1">
        <w:rPr>
          <w:rFonts w:ascii="Times New Roman" w:hAnsi="Times New Roman"/>
          <w:sz w:val="24"/>
          <w:szCs w:val="24"/>
        </w:rPr>
        <w:t>pasākuma</w:t>
      </w:r>
      <w:r w:rsidR="00391C4D" w:rsidRPr="003C64E1">
        <w:rPr>
          <w:rFonts w:ascii="Times New Roman" w:hAnsi="Times New Roman"/>
          <w:sz w:val="24"/>
          <w:szCs w:val="24"/>
        </w:rPr>
        <w:t>:</w:t>
      </w:r>
    </w:p>
    <w:p w14:paraId="3A094EEC" w14:textId="61F73469" w:rsidR="00DA56B0" w:rsidRPr="003C64E1" w:rsidRDefault="00391C4D" w:rsidP="00391C4D">
      <w:pPr>
        <w:pStyle w:val="ListParagraph"/>
        <w:numPr>
          <w:ilvl w:val="1"/>
          <w:numId w:val="1"/>
        </w:numPr>
        <w:spacing w:after="0" w:line="240" w:lineRule="auto"/>
        <w:jc w:val="both"/>
        <w:rPr>
          <w:rFonts w:ascii="Times New Roman" w:hAnsi="Times New Roman"/>
          <w:sz w:val="24"/>
          <w:szCs w:val="24"/>
        </w:rPr>
      </w:pPr>
      <w:r w:rsidRPr="00461671">
        <w:rPr>
          <w:rFonts w:ascii="Times New Roman" w:hAnsi="Times New Roman"/>
          <w:b/>
          <w:sz w:val="24"/>
          <w:szCs w:val="24"/>
        </w:rPr>
        <w:t>pirmās kārtas ietvaros ir no dienas, kad noslēgts līgums par projekta īstenošanu līdz</w:t>
      </w:r>
      <w:r w:rsidRPr="003C64E1">
        <w:rPr>
          <w:rFonts w:ascii="Times New Roman" w:hAnsi="Times New Roman"/>
          <w:sz w:val="24"/>
          <w:szCs w:val="24"/>
        </w:rPr>
        <w:t xml:space="preserve"> </w:t>
      </w:r>
      <w:r w:rsidR="002922ED" w:rsidRPr="0007517B">
        <w:rPr>
          <w:rFonts w:ascii="Times New Roman" w:hAnsi="Times New Roman"/>
          <w:sz w:val="24"/>
          <w:szCs w:val="24"/>
        </w:rPr>
        <w:t>2021.gada 31.decembrim</w:t>
      </w:r>
      <w:r w:rsidRPr="003C64E1">
        <w:rPr>
          <w:rFonts w:ascii="Times New Roman" w:hAnsi="Times New Roman"/>
          <w:sz w:val="24"/>
          <w:szCs w:val="24"/>
        </w:rPr>
        <w:t>;</w:t>
      </w:r>
    </w:p>
    <w:p w14:paraId="3AC19F24" w14:textId="42993D36" w:rsidR="00391C4D" w:rsidRPr="003C64E1" w:rsidRDefault="00391C4D" w:rsidP="00391C4D">
      <w:pPr>
        <w:pStyle w:val="ListParagraph"/>
        <w:numPr>
          <w:ilvl w:val="1"/>
          <w:numId w:val="1"/>
        </w:numPr>
        <w:spacing w:after="0" w:line="240" w:lineRule="auto"/>
        <w:jc w:val="both"/>
        <w:rPr>
          <w:rFonts w:ascii="Times New Roman" w:hAnsi="Times New Roman"/>
          <w:sz w:val="24"/>
          <w:szCs w:val="24"/>
        </w:rPr>
      </w:pPr>
      <w:r w:rsidRPr="00461671">
        <w:rPr>
          <w:rFonts w:ascii="Times New Roman" w:hAnsi="Times New Roman"/>
          <w:b/>
          <w:sz w:val="24"/>
          <w:szCs w:val="24"/>
        </w:rPr>
        <w:t>otrās kārtas ietvaros ir no dienas, kad noslēgts līgums par projekta īstenošanu līdz 2018.gada 31.decembrim</w:t>
      </w:r>
      <w:r w:rsidRPr="003C64E1">
        <w:rPr>
          <w:rFonts w:ascii="Times New Roman" w:hAnsi="Times New Roman"/>
          <w:sz w:val="24"/>
          <w:szCs w:val="24"/>
        </w:rPr>
        <w:t>;</w:t>
      </w:r>
    </w:p>
    <w:p w14:paraId="5EA387AF" w14:textId="7D16DACC" w:rsidR="00391C4D" w:rsidRPr="00461671" w:rsidRDefault="00391C4D" w:rsidP="00391C4D">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lastRenderedPageBreak/>
        <w:t>ceturtās kārtas ietvaros ir no dienas, kad noslēgts līgums par projekta īstenošanu līdz 2021.gada 31.decembrim.</w:t>
      </w:r>
    </w:p>
    <w:p w14:paraId="1F606BE6" w14:textId="55C5510F" w:rsidR="000351C5" w:rsidRPr="00461671" w:rsidRDefault="00A4449D" w:rsidP="0007517B">
      <w:pPr>
        <w:pStyle w:val="ListParagraph"/>
        <w:numPr>
          <w:ilvl w:val="0"/>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Projekta īstenošana vieta </w:t>
      </w:r>
      <w:r w:rsidRPr="0007517B">
        <w:rPr>
          <w:rFonts w:ascii="Times New Roman" w:hAnsi="Times New Roman"/>
          <w:b/>
          <w:sz w:val="24"/>
          <w:szCs w:val="24"/>
        </w:rPr>
        <w:t>pirmās, otrās un ceturtās kārtas ietvaros ir Latvijas Republika.</w:t>
      </w:r>
    </w:p>
    <w:p w14:paraId="0CBC4E40" w14:textId="2E741635" w:rsidR="00B94814" w:rsidRPr="00461671" w:rsidRDefault="00B94814" w:rsidP="0007517B">
      <w:pPr>
        <w:pStyle w:val="ListParagraph"/>
        <w:numPr>
          <w:ilvl w:val="0"/>
          <w:numId w:val="1"/>
        </w:numPr>
        <w:spacing w:after="0" w:line="240" w:lineRule="auto"/>
        <w:jc w:val="both"/>
        <w:rPr>
          <w:rFonts w:ascii="Times New Roman" w:hAnsi="Times New Roman"/>
          <w:b/>
          <w:sz w:val="24"/>
          <w:szCs w:val="24"/>
        </w:rPr>
      </w:pPr>
      <w:r w:rsidRPr="00461671">
        <w:rPr>
          <w:rFonts w:ascii="Times New Roman" w:hAnsi="Times New Roman"/>
          <w:b/>
          <w:sz w:val="24"/>
          <w:szCs w:val="24"/>
        </w:rPr>
        <w:t>Otrās un ceturtās kārtas projektu ietvaros kompetences centriem un pētniecības projektu īstenotājiem ir sekojošas</w:t>
      </w:r>
      <w:r w:rsidR="000C716D" w:rsidRPr="00461671">
        <w:rPr>
          <w:rFonts w:ascii="Times New Roman" w:hAnsi="Times New Roman"/>
          <w:b/>
          <w:sz w:val="24"/>
          <w:szCs w:val="24"/>
        </w:rPr>
        <w:t xml:space="preserve"> </w:t>
      </w:r>
      <w:r w:rsidRPr="00461671">
        <w:rPr>
          <w:rFonts w:ascii="Times New Roman" w:hAnsi="Times New Roman"/>
          <w:b/>
          <w:sz w:val="24"/>
          <w:szCs w:val="24"/>
        </w:rPr>
        <w:t>tiesības un pienākumi:</w:t>
      </w:r>
    </w:p>
    <w:p w14:paraId="216D56E4" w14:textId="6974A6F9" w:rsidR="00B94814" w:rsidRPr="00461671" w:rsidRDefault="00B94814" w:rsidP="00B94814">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kompetences centra tiesības:</w:t>
      </w:r>
    </w:p>
    <w:p w14:paraId="584A5FEC" w14:textId="2556468F" w:rsidR="003D7AF1" w:rsidRPr="00461671" w:rsidRDefault="003D7AF1" w:rsidP="0007517B">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vadīt kompetences centra projektu</w:t>
      </w:r>
      <w:r w:rsidR="0015050D" w:rsidRPr="00461671">
        <w:rPr>
          <w:rFonts w:ascii="Times New Roman" w:hAnsi="Times New Roman"/>
          <w:b/>
          <w:sz w:val="24"/>
          <w:szCs w:val="24"/>
        </w:rPr>
        <w:t>, tai skaitā koordinēt visu kompetences centra projektā iekļauto pētniecības projektu īstenošanu</w:t>
      </w:r>
      <w:r w:rsidRPr="00461671">
        <w:rPr>
          <w:rFonts w:ascii="Times New Roman" w:hAnsi="Times New Roman"/>
          <w:b/>
          <w:sz w:val="24"/>
          <w:szCs w:val="24"/>
        </w:rPr>
        <w:t>;</w:t>
      </w:r>
    </w:p>
    <w:p w14:paraId="5CEDE2D2" w14:textId="34D9DFF6" w:rsidR="00B94814" w:rsidRPr="00461671" w:rsidRDefault="00B94814" w:rsidP="00B94814">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kompetences centra pienākumi:</w:t>
      </w:r>
    </w:p>
    <w:p w14:paraId="663AD0D6" w14:textId="73D11FEA" w:rsidR="003D7AF1" w:rsidRPr="00461671" w:rsidRDefault="003D7AF1" w:rsidP="0007517B">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īstenot </w:t>
      </w:r>
      <w:r w:rsidR="0015050D" w:rsidRPr="00461671">
        <w:rPr>
          <w:rFonts w:ascii="Times New Roman" w:hAnsi="Times New Roman"/>
          <w:b/>
          <w:sz w:val="24"/>
          <w:szCs w:val="24"/>
        </w:rPr>
        <w:t>sadarbības iestādes apstiprināto projektu;</w:t>
      </w:r>
    </w:p>
    <w:p w14:paraId="38E27632" w14:textId="06F453AD" w:rsidR="00B94814" w:rsidRPr="00461671" w:rsidRDefault="003D7AF1" w:rsidP="0007517B">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dokumentēt un uzglabāt lēmumus par pētniecības projektu iesniegumu apstiprināšanu un noraidīšanu;</w:t>
      </w:r>
    </w:p>
    <w:p w14:paraId="6D058B26" w14:textId="4F3BBBDA" w:rsidR="0015050D" w:rsidRPr="00461671" w:rsidRDefault="0015050D" w:rsidP="0007517B">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iesniegt sadarbības iestādē starpposma un noslēguma maksājumu pieprasījumus atbilstoši līgumam, kas noslēgts ar sadarbības iestādi;</w:t>
      </w:r>
    </w:p>
    <w:p w14:paraId="264AB15C" w14:textId="7BC371E2" w:rsidR="00B94814" w:rsidRPr="00461671" w:rsidRDefault="00B94814" w:rsidP="00B94814">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pētniecības projektu īstenotāju tiesības:</w:t>
      </w:r>
    </w:p>
    <w:p w14:paraId="70B9D053" w14:textId="0EA117FE" w:rsidR="009241FF" w:rsidRPr="00461671" w:rsidRDefault="009241FF" w:rsidP="0007517B">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iesniegt kompetences centram pētniecības projektu iesniegumus;</w:t>
      </w:r>
    </w:p>
    <w:p w14:paraId="60F395B7" w14:textId="6415D227" w:rsidR="00B94814" w:rsidRPr="00461671" w:rsidRDefault="00B94814" w:rsidP="00B94814">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pētniecības projektu īstenotāju pienākumi</w:t>
      </w:r>
      <w:r w:rsidR="0015050D" w:rsidRPr="00461671">
        <w:rPr>
          <w:rFonts w:ascii="Times New Roman" w:hAnsi="Times New Roman"/>
          <w:b/>
          <w:sz w:val="24"/>
          <w:szCs w:val="24"/>
        </w:rPr>
        <w:t>:</w:t>
      </w:r>
    </w:p>
    <w:p w14:paraId="6D688F62" w14:textId="4F30CDDD" w:rsidR="00A252E4" w:rsidRPr="00461671" w:rsidRDefault="00A252E4" w:rsidP="0007517B">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ja pētniecības projekta iesniedzējam, kurš iesniedzis pētījuma projekta iesniegumu kompetences centrā, nav pierādāmas kapacitātes veikt pētniecības un attīstības darbus paša spēkiem (piemēram, nav pētniecības un attīstības nodaļas, visi darbinieki jau ir noslogoti, nav atbilstošas zinātniskās infrastruktūras</w:t>
      </w:r>
      <w:r w:rsidR="004C7CD0" w:rsidRPr="00461671">
        <w:rPr>
          <w:rFonts w:ascii="Times New Roman" w:hAnsi="Times New Roman"/>
          <w:b/>
          <w:sz w:val="24"/>
          <w:szCs w:val="24"/>
        </w:rPr>
        <w:t>, nav augsta līmeņa inženieri vai nozares speciālisti, kas ir spējīgi veikt zinātniskos pētījumus nozares vajadzībām atbilstošā līmenī</w:t>
      </w:r>
      <w:r w:rsidR="00365CB6" w:rsidRPr="00461671">
        <w:rPr>
          <w:rFonts w:ascii="Times New Roman" w:hAnsi="Times New Roman"/>
          <w:b/>
          <w:sz w:val="24"/>
          <w:szCs w:val="24"/>
        </w:rPr>
        <w:t xml:space="preserve"> vai </w:t>
      </w:r>
      <w:r w:rsidR="004C7CD0" w:rsidRPr="00461671">
        <w:rPr>
          <w:rFonts w:ascii="Times New Roman" w:hAnsi="Times New Roman"/>
          <w:b/>
          <w:sz w:val="24"/>
          <w:szCs w:val="24"/>
        </w:rPr>
        <w:t>nav spēcīga zināšanu bāze ražošanā vai pakalpojumu sniegšanā</w:t>
      </w:r>
      <w:r w:rsidRPr="00461671">
        <w:rPr>
          <w:rFonts w:ascii="Times New Roman" w:hAnsi="Times New Roman"/>
          <w:b/>
          <w:sz w:val="24"/>
          <w:szCs w:val="24"/>
        </w:rPr>
        <w:t xml:space="preserve">) pētījuma īstenošanā ir obligāti jānodrošina sadarbība ar </w:t>
      </w:r>
      <w:r w:rsidR="005434F2" w:rsidRPr="00461671">
        <w:rPr>
          <w:rFonts w:ascii="Times New Roman" w:hAnsi="Times New Roman"/>
          <w:b/>
          <w:sz w:val="24"/>
          <w:szCs w:val="24"/>
        </w:rPr>
        <w:t>pētniecības un zināšanu izplatīšanas organizāciju</w:t>
      </w:r>
      <w:r w:rsidRPr="00461671">
        <w:rPr>
          <w:rFonts w:ascii="Times New Roman" w:hAnsi="Times New Roman"/>
          <w:b/>
          <w:sz w:val="24"/>
          <w:szCs w:val="24"/>
        </w:rPr>
        <w:t xml:space="preserve"> vai arī citu komersantu, kas nodarbina attiecīgās zinātnes jomā strādājošus zinātniekus (zinātņu doktorus) un kura sai</w:t>
      </w:r>
      <w:r w:rsidRPr="0007517B">
        <w:rPr>
          <w:rFonts w:ascii="Times New Roman" w:hAnsi="Times New Roman"/>
          <w:b/>
          <w:sz w:val="24"/>
          <w:szCs w:val="24"/>
        </w:rPr>
        <w:t>mnieciskā darbība ir saistīta ar šādu pakalpojumu sniegšanu;</w:t>
      </w:r>
    </w:p>
    <w:p w14:paraId="6EF5BB0D" w14:textId="342BFE1B" w:rsidR="0015050D" w:rsidRPr="00461671" w:rsidRDefault="0015050D" w:rsidP="0015050D">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īstenot kompetences centra apstiprināto pētniecības projektu;</w:t>
      </w:r>
    </w:p>
    <w:p w14:paraId="41306D22" w14:textId="5E254E84" w:rsidR="00B94814" w:rsidRPr="0007517B" w:rsidRDefault="000C716D" w:rsidP="0007517B">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sniegt</w:t>
      </w:r>
      <w:r w:rsidR="00B16558" w:rsidRPr="00461671">
        <w:rPr>
          <w:rFonts w:ascii="Times New Roman" w:hAnsi="Times New Roman"/>
          <w:b/>
          <w:sz w:val="24"/>
          <w:szCs w:val="24"/>
        </w:rPr>
        <w:t xml:space="preserve"> </w:t>
      </w:r>
      <w:r w:rsidR="009241FF" w:rsidRPr="00461671">
        <w:rPr>
          <w:rFonts w:ascii="Times New Roman" w:hAnsi="Times New Roman"/>
          <w:b/>
          <w:sz w:val="24"/>
          <w:szCs w:val="24"/>
        </w:rPr>
        <w:t>kompetences centra</w:t>
      </w:r>
      <w:r w:rsidRPr="00461671">
        <w:rPr>
          <w:rFonts w:ascii="Times New Roman" w:hAnsi="Times New Roman"/>
          <w:b/>
          <w:sz w:val="24"/>
          <w:szCs w:val="24"/>
        </w:rPr>
        <w:t>m informāciju, kas nepieciešama starpposma un noslēguma maksājumu pieprasījumu iesniegšanai sadarbības iestādē.</w:t>
      </w:r>
    </w:p>
    <w:p w14:paraId="70714B3C" w14:textId="3FC93A36" w:rsidR="00565CAB" w:rsidRPr="00461671" w:rsidRDefault="00A56D9A" w:rsidP="00565CAB">
      <w:pPr>
        <w:pStyle w:val="ListParagraph"/>
        <w:numPr>
          <w:ilvl w:val="0"/>
          <w:numId w:val="1"/>
        </w:numPr>
        <w:spacing w:after="0" w:line="240" w:lineRule="auto"/>
        <w:jc w:val="both"/>
        <w:rPr>
          <w:rFonts w:ascii="Times New Roman" w:hAnsi="Times New Roman"/>
          <w:b/>
          <w:sz w:val="24"/>
          <w:szCs w:val="24"/>
        </w:rPr>
      </w:pPr>
      <w:r w:rsidRPr="00461671">
        <w:rPr>
          <w:rFonts w:ascii="Times New Roman" w:hAnsi="Times New Roman"/>
          <w:b/>
          <w:sz w:val="24"/>
          <w:szCs w:val="24"/>
        </w:rPr>
        <w:t>Projekta īstenošanas laikā</w:t>
      </w:r>
      <w:r w:rsidR="006835D3" w:rsidRPr="00461671">
        <w:rPr>
          <w:rFonts w:ascii="Times New Roman" w:hAnsi="Times New Roman"/>
          <w:b/>
          <w:sz w:val="24"/>
          <w:szCs w:val="24"/>
        </w:rPr>
        <w:t xml:space="preserve"> otrās un ceturtās kārtas ietvaros</w:t>
      </w:r>
      <w:r w:rsidRPr="00461671">
        <w:rPr>
          <w:rFonts w:ascii="Times New Roman" w:hAnsi="Times New Roman"/>
          <w:b/>
          <w:sz w:val="24"/>
          <w:szCs w:val="24"/>
        </w:rPr>
        <w:t xml:space="preserve"> </w:t>
      </w:r>
      <w:r w:rsidR="000F0EA9" w:rsidRPr="00461671">
        <w:rPr>
          <w:rFonts w:ascii="Times New Roman" w:hAnsi="Times New Roman"/>
          <w:b/>
          <w:sz w:val="24"/>
          <w:szCs w:val="24"/>
        </w:rPr>
        <w:t>finansējuma saņēmējs</w:t>
      </w:r>
      <w:r w:rsidRPr="00461671">
        <w:rPr>
          <w:rFonts w:ascii="Times New Roman" w:hAnsi="Times New Roman"/>
          <w:b/>
          <w:sz w:val="24"/>
          <w:szCs w:val="24"/>
        </w:rPr>
        <w:t xml:space="preserve"> var saņemt </w:t>
      </w:r>
      <w:r w:rsidR="007F12F9" w:rsidRPr="00461671">
        <w:rPr>
          <w:rFonts w:ascii="Times New Roman" w:hAnsi="Times New Roman"/>
          <w:b/>
          <w:sz w:val="24"/>
          <w:szCs w:val="24"/>
        </w:rPr>
        <w:t>ātrāku maksājumu</w:t>
      </w:r>
      <w:r w:rsidR="00942550" w:rsidRPr="00461671">
        <w:rPr>
          <w:rFonts w:ascii="Times New Roman" w:hAnsi="Times New Roman"/>
          <w:b/>
          <w:sz w:val="24"/>
          <w:szCs w:val="24"/>
        </w:rPr>
        <w:t xml:space="preserve"> (bez bankas garantijas)</w:t>
      </w:r>
      <w:r w:rsidR="00FC5810" w:rsidRPr="00461671">
        <w:rPr>
          <w:rFonts w:ascii="Times New Roman" w:hAnsi="Times New Roman"/>
          <w:b/>
          <w:sz w:val="24"/>
          <w:szCs w:val="24"/>
        </w:rPr>
        <w:t xml:space="preserve"> līdz 75% apmērā no sadarbības iestādē iesniegt</w:t>
      </w:r>
      <w:r w:rsidR="00FC5810" w:rsidRPr="0007517B">
        <w:rPr>
          <w:rFonts w:ascii="Times New Roman" w:hAnsi="Times New Roman"/>
          <w:b/>
          <w:sz w:val="24"/>
          <w:szCs w:val="24"/>
        </w:rPr>
        <w:t>ā maksājuma pieprasījuma</w:t>
      </w:r>
      <w:r w:rsidR="00FB367E" w:rsidRPr="0007517B">
        <w:rPr>
          <w:rFonts w:ascii="Times New Roman" w:hAnsi="Times New Roman"/>
          <w:b/>
          <w:sz w:val="24"/>
          <w:szCs w:val="24"/>
        </w:rPr>
        <w:t>, pirms sadarbības iestāde ir pabeigusi attiecīgā maksājuma pieprasījuma izvērtēšanu</w:t>
      </w:r>
      <w:r w:rsidR="00A22124" w:rsidRPr="0007517B">
        <w:rPr>
          <w:rFonts w:ascii="Times New Roman" w:hAnsi="Times New Roman"/>
          <w:b/>
          <w:sz w:val="24"/>
          <w:szCs w:val="24"/>
        </w:rPr>
        <w:t xml:space="preserve">. </w:t>
      </w:r>
      <w:r w:rsidR="007F12F9" w:rsidRPr="0007517B">
        <w:rPr>
          <w:rFonts w:ascii="Times New Roman" w:hAnsi="Times New Roman"/>
          <w:b/>
          <w:sz w:val="24"/>
          <w:szCs w:val="24"/>
        </w:rPr>
        <w:t>Ātrāka maksājuma</w:t>
      </w:r>
      <w:r w:rsidR="00A22124" w:rsidRPr="0007517B">
        <w:rPr>
          <w:rFonts w:ascii="Times New Roman" w:hAnsi="Times New Roman"/>
          <w:b/>
          <w:sz w:val="24"/>
          <w:szCs w:val="24"/>
        </w:rPr>
        <w:t xml:space="preserve"> apjomu sadarbības iestādes nosaka balstoties uz risku izvērtējuma</w:t>
      </w:r>
      <w:r w:rsidR="007F12F9" w:rsidRPr="0007517B">
        <w:rPr>
          <w:rFonts w:ascii="Times New Roman" w:hAnsi="Times New Roman"/>
          <w:b/>
          <w:sz w:val="24"/>
          <w:szCs w:val="24"/>
        </w:rPr>
        <w:t xml:space="preserve">, tai skaitā ņemot vērā statistiku par to </w:t>
      </w:r>
      <w:r w:rsidR="00E5287A" w:rsidRPr="0007517B">
        <w:rPr>
          <w:rFonts w:ascii="Times New Roman" w:hAnsi="Times New Roman"/>
          <w:b/>
          <w:sz w:val="24"/>
          <w:szCs w:val="24"/>
        </w:rPr>
        <w:t>kāda daļa</w:t>
      </w:r>
      <w:r w:rsidR="007F12F9" w:rsidRPr="0007517B">
        <w:rPr>
          <w:rFonts w:ascii="Times New Roman" w:hAnsi="Times New Roman"/>
          <w:b/>
          <w:sz w:val="24"/>
          <w:szCs w:val="24"/>
        </w:rPr>
        <w:t xml:space="preserve"> no finansējuma saņēmēja </w:t>
      </w:r>
      <w:r w:rsidR="00E5287A" w:rsidRPr="0007517B">
        <w:rPr>
          <w:rFonts w:ascii="Times New Roman" w:hAnsi="Times New Roman"/>
          <w:b/>
          <w:sz w:val="24"/>
          <w:szCs w:val="24"/>
        </w:rPr>
        <w:t>iepriekš iesniegtajiem maksājuma pieprasījumiem pēc sadarbības iestādes veiktajām pārbaudēm tika atzīta par atbilstošu un attiecīgi veikta izmaksa</w:t>
      </w:r>
      <w:r w:rsidR="00A22124" w:rsidRPr="00461671">
        <w:rPr>
          <w:rFonts w:ascii="Times New Roman" w:hAnsi="Times New Roman"/>
          <w:b/>
          <w:sz w:val="24"/>
          <w:szCs w:val="24"/>
        </w:rPr>
        <w:t>.</w:t>
      </w:r>
    </w:p>
    <w:p w14:paraId="601BE5C1" w14:textId="188F51E1" w:rsidR="0084384C" w:rsidRPr="003C64E1" w:rsidRDefault="007105B9" w:rsidP="00272994">
      <w:pPr>
        <w:pStyle w:val="ListParagraph"/>
        <w:numPr>
          <w:ilvl w:val="0"/>
          <w:numId w:val="1"/>
        </w:numPr>
        <w:spacing w:after="0" w:line="240" w:lineRule="auto"/>
        <w:jc w:val="both"/>
        <w:rPr>
          <w:rFonts w:ascii="Times New Roman" w:hAnsi="Times New Roman"/>
          <w:sz w:val="24"/>
          <w:szCs w:val="24"/>
        </w:rPr>
      </w:pPr>
      <w:r w:rsidRPr="00461671">
        <w:rPr>
          <w:rFonts w:ascii="Times New Roman" w:hAnsi="Times New Roman"/>
          <w:b/>
          <w:sz w:val="24"/>
          <w:szCs w:val="24"/>
        </w:rPr>
        <w:t>Ceturtās</w:t>
      </w:r>
      <w:r w:rsidRPr="003C64E1">
        <w:rPr>
          <w:rFonts w:ascii="Times New Roman" w:hAnsi="Times New Roman"/>
          <w:sz w:val="24"/>
          <w:szCs w:val="24"/>
        </w:rPr>
        <w:t xml:space="preserve"> </w:t>
      </w:r>
      <w:r w:rsidR="00272994" w:rsidRPr="003C64E1">
        <w:rPr>
          <w:rFonts w:ascii="Times New Roman" w:hAnsi="Times New Roman"/>
          <w:sz w:val="24"/>
          <w:szCs w:val="24"/>
        </w:rPr>
        <w:t>kārtas ietvaros finansējum</w:t>
      </w:r>
      <w:r w:rsidR="003D546F" w:rsidRPr="003C64E1">
        <w:rPr>
          <w:rFonts w:ascii="Times New Roman" w:hAnsi="Times New Roman"/>
          <w:sz w:val="24"/>
          <w:szCs w:val="24"/>
        </w:rPr>
        <w:t>u</w:t>
      </w:r>
      <w:r w:rsidR="00272994" w:rsidRPr="003C64E1">
        <w:rPr>
          <w:rFonts w:ascii="Times New Roman" w:hAnsi="Times New Roman"/>
          <w:sz w:val="24"/>
          <w:szCs w:val="24"/>
        </w:rPr>
        <w:t xml:space="preserve"> </w:t>
      </w:r>
      <w:r w:rsidR="000F0ABA" w:rsidRPr="003C64E1">
        <w:rPr>
          <w:rFonts w:ascii="Times New Roman" w:hAnsi="Times New Roman"/>
          <w:sz w:val="24"/>
          <w:szCs w:val="24"/>
        </w:rPr>
        <w:t>ne</w:t>
      </w:r>
      <w:r w:rsidR="00272994" w:rsidRPr="003C64E1">
        <w:rPr>
          <w:rFonts w:ascii="Times New Roman" w:hAnsi="Times New Roman"/>
          <w:sz w:val="24"/>
          <w:szCs w:val="24"/>
        </w:rPr>
        <w:t xml:space="preserve">var </w:t>
      </w:r>
      <w:r w:rsidR="003D546F" w:rsidRPr="003C64E1">
        <w:rPr>
          <w:rFonts w:ascii="Times New Roman" w:hAnsi="Times New Roman"/>
          <w:sz w:val="24"/>
          <w:szCs w:val="24"/>
        </w:rPr>
        <w:t>saņemt</w:t>
      </w:r>
      <w:r w:rsidR="00272994" w:rsidRPr="003C64E1">
        <w:rPr>
          <w:rFonts w:ascii="Times New Roman" w:hAnsi="Times New Roman"/>
          <w:sz w:val="24"/>
          <w:szCs w:val="24"/>
        </w:rPr>
        <w:t xml:space="preserve"> tie kompetences centri, kuri</w:t>
      </w:r>
      <w:r w:rsidR="000F0ABA" w:rsidRPr="003C64E1">
        <w:rPr>
          <w:rFonts w:ascii="Times New Roman" w:hAnsi="Times New Roman"/>
          <w:sz w:val="24"/>
          <w:szCs w:val="24"/>
        </w:rPr>
        <w:t xml:space="preserve"> </w:t>
      </w:r>
      <w:r w:rsidR="000F0ABA" w:rsidRPr="00461671">
        <w:rPr>
          <w:rFonts w:ascii="Times New Roman" w:hAnsi="Times New Roman"/>
          <w:b/>
          <w:sz w:val="24"/>
          <w:szCs w:val="24"/>
        </w:rPr>
        <w:t>saņēmuši finansējumu otrās kārtas ietvaros un</w:t>
      </w:r>
      <w:r w:rsidR="00272994" w:rsidRPr="003C64E1">
        <w:rPr>
          <w:rFonts w:ascii="Times New Roman" w:hAnsi="Times New Roman"/>
          <w:sz w:val="24"/>
          <w:szCs w:val="24"/>
        </w:rPr>
        <w:t xml:space="preserve"> līdz 2018.gada 1.jūlijam</w:t>
      </w:r>
      <w:r w:rsidR="0084384C" w:rsidRPr="003C64E1">
        <w:rPr>
          <w:rFonts w:ascii="Times New Roman" w:hAnsi="Times New Roman"/>
          <w:sz w:val="24"/>
          <w:szCs w:val="24"/>
        </w:rPr>
        <w:t>:</w:t>
      </w:r>
    </w:p>
    <w:p w14:paraId="1B462215" w14:textId="4D44D72A" w:rsidR="0084384C" w:rsidRPr="003C64E1" w:rsidRDefault="000F0ABA" w:rsidP="0007517B">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nav </w:t>
      </w:r>
      <w:r w:rsidR="00272994" w:rsidRPr="003C64E1">
        <w:rPr>
          <w:rFonts w:ascii="Times New Roman" w:hAnsi="Times New Roman"/>
          <w:sz w:val="24"/>
          <w:szCs w:val="24"/>
        </w:rPr>
        <w:t>iesnieguši maksājumu pieprasījumus kopā par vismaz 80% no kopējā piešķirtā finansējuma</w:t>
      </w:r>
      <w:r w:rsidR="0084384C" w:rsidRPr="003C64E1">
        <w:rPr>
          <w:rFonts w:ascii="Times New Roman" w:hAnsi="Times New Roman"/>
          <w:sz w:val="24"/>
          <w:szCs w:val="24"/>
        </w:rPr>
        <w:t>;</w:t>
      </w:r>
    </w:p>
    <w:p w14:paraId="68992CCE" w14:textId="2B9CBB15" w:rsidR="0084384C" w:rsidRPr="00461671" w:rsidRDefault="000F0ABA" w:rsidP="0007517B">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nav </w:t>
      </w:r>
      <w:r w:rsidR="00582ABF" w:rsidRPr="00461671">
        <w:rPr>
          <w:rFonts w:ascii="Times New Roman" w:hAnsi="Times New Roman"/>
          <w:b/>
          <w:sz w:val="24"/>
          <w:szCs w:val="24"/>
        </w:rPr>
        <w:t>p</w:t>
      </w:r>
      <w:r w:rsidR="0084384C" w:rsidRPr="00461671">
        <w:rPr>
          <w:rFonts w:ascii="Times New Roman" w:hAnsi="Times New Roman"/>
          <w:b/>
          <w:sz w:val="24"/>
          <w:szCs w:val="24"/>
        </w:rPr>
        <w:t xml:space="preserve">iesaistījuši privāto finansējumu pētniecībai un attīstībai vismaz </w:t>
      </w:r>
      <w:r w:rsidR="00A41F13" w:rsidRPr="00461671">
        <w:rPr>
          <w:rFonts w:ascii="Times New Roman" w:hAnsi="Times New Roman"/>
          <w:b/>
          <w:sz w:val="24"/>
          <w:szCs w:val="24"/>
        </w:rPr>
        <w:t>641 250</w:t>
      </w:r>
      <w:r w:rsidR="0084384C" w:rsidRPr="00461671">
        <w:rPr>
          <w:rFonts w:ascii="Times New Roman" w:hAnsi="Times New Roman"/>
          <w:b/>
          <w:sz w:val="24"/>
          <w:szCs w:val="24"/>
        </w:rPr>
        <w:t xml:space="preserve"> </w:t>
      </w:r>
      <w:proofErr w:type="spellStart"/>
      <w:r w:rsidR="0084384C" w:rsidRPr="00461671">
        <w:rPr>
          <w:rFonts w:ascii="Times New Roman" w:hAnsi="Times New Roman"/>
          <w:b/>
          <w:i/>
          <w:sz w:val="24"/>
          <w:szCs w:val="24"/>
        </w:rPr>
        <w:t>euro</w:t>
      </w:r>
      <w:proofErr w:type="spellEnd"/>
      <w:r w:rsidR="0084384C" w:rsidRPr="00461671">
        <w:rPr>
          <w:rFonts w:ascii="Times New Roman" w:hAnsi="Times New Roman"/>
          <w:b/>
          <w:sz w:val="24"/>
          <w:szCs w:val="24"/>
        </w:rPr>
        <w:t xml:space="preserve"> apmērā;</w:t>
      </w:r>
    </w:p>
    <w:p w14:paraId="6B406B42" w14:textId="64FF4976" w:rsidR="00272994" w:rsidRPr="00461671" w:rsidRDefault="00582ABF" w:rsidP="0007517B">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kompetences centra ietvaros </w:t>
      </w:r>
      <w:r w:rsidR="000F0ABA" w:rsidRPr="00461671">
        <w:rPr>
          <w:rFonts w:ascii="Times New Roman" w:hAnsi="Times New Roman"/>
          <w:b/>
          <w:sz w:val="24"/>
          <w:szCs w:val="24"/>
        </w:rPr>
        <w:t xml:space="preserve">nav </w:t>
      </w:r>
      <w:r w:rsidRPr="00461671">
        <w:rPr>
          <w:rFonts w:ascii="Times New Roman" w:hAnsi="Times New Roman"/>
          <w:b/>
          <w:sz w:val="24"/>
          <w:szCs w:val="24"/>
        </w:rPr>
        <w:t xml:space="preserve">atbalstījuši vismaz 5 </w:t>
      </w:r>
      <w:r w:rsidR="0084384C" w:rsidRPr="00461671">
        <w:rPr>
          <w:rFonts w:ascii="Times New Roman" w:hAnsi="Times New Roman"/>
          <w:b/>
          <w:sz w:val="24"/>
          <w:szCs w:val="24"/>
        </w:rPr>
        <w:t>komersant</w:t>
      </w:r>
      <w:r w:rsidRPr="00461671">
        <w:rPr>
          <w:rFonts w:ascii="Times New Roman" w:hAnsi="Times New Roman"/>
          <w:b/>
          <w:sz w:val="24"/>
          <w:szCs w:val="24"/>
        </w:rPr>
        <w:t>us</w:t>
      </w:r>
      <w:r w:rsidR="0084384C" w:rsidRPr="00461671">
        <w:rPr>
          <w:rFonts w:ascii="Times New Roman" w:hAnsi="Times New Roman"/>
          <w:b/>
          <w:sz w:val="24"/>
          <w:szCs w:val="24"/>
        </w:rPr>
        <w:t>.</w:t>
      </w:r>
    </w:p>
    <w:p w14:paraId="2925BD66" w14:textId="3C9909D6" w:rsidR="00E83C47" w:rsidRPr="00461671" w:rsidRDefault="00CD28A6" w:rsidP="00340F4D">
      <w:pPr>
        <w:pStyle w:val="ListParagraph"/>
        <w:numPr>
          <w:ilvl w:val="0"/>
          <w:numId w:val="1"/>
        </w:numPr>
        <w:spacing w:after="0" w:line="240" w:lineRule="auto"/>
        <w:jc w:val="both"/>
        <w:rPr>
          <w:rFonts w:ascii="Times New Roman" w:hAnsi="Times New Roman"/>
          <w:b/>
          <w:sz w:val="24"/>
          <w:szCs w:val="24"/>
        </w:rPr>
      </w:pPr>
      <w:r w:rsidRPr="003C64E1">
        <w:rPr>
          <w:rFonts w:ascii="Times New Roman" w:hAnsi="Times New Roman"/>
          <w:sz w:val="24"/>
          <w:szCs w:val="24"/>
        </w:rPr>
        <w:lastRenderedPageBreak/>
        <w:t xml:space="preserve">Lai individuālā vai sadarbības pētījuma vai tehniski ekonomiskās </w:t>
      </w:r>
      <w:proofErr w:type="spellStart"/>
      <w:r w:rsidRPr="003C64E1">
        <w:rPr>
          <w:rFonts w:ascii="Times New Roman" w:hAnsi="Times New Roman"/>
          <w:sz w:val="24"/>
          <w:szCs w:val="24"/>
        </w:rPr>
        <w:t>priekšizpētes</w:t>
      </w:r>
      <w:proofErr w:type="spellEnd"/>
      <w:r w:rsidRPr="003C64E1">
        <w:rPr>
          <w:rFonts w:ascii="Times New Roman" w:hAnsi="Times New Roman"/>
          <w:sz w:val="24"/>
          <w:szCs w:val="24"/>
        </w:rPr>
        <w:t xml:space="preserve"> veicējs saņemtu finansējumu, tam </w:t>
      </w:r>
      <w:r w:rsidR="00B74856" w:rsidRPr="003C64E1">
        <w:rPr>
          <w:rFonts w:ascii="Times New Roman" w:hAnsi="Times New Roman"/>
          <w:sz w:val="24"/>
          <w:szCs w:val="24"/>
        </w:rPr>
        <w:t xml:space="preserve">kompetences centrā </w:t>
      </w:r>
      <w:r w:rsidRPr="003C64E1">
        <w:rPr>
          <w:rFonts w:ascii="Times New Roman" w:hAnsi="Times New Roman"/>
          <w:sz w:val="24"/>
          <w:szCs w:val="24"/>
        </w:rPr>
        <w:t xml:space="preserve">jāiesniedz </w:t>
      </w:r>
      <w:r w:rsidR="00582ABF" w:rsidRPr="00461671">
        <w:rPr>
          <w:rFonts w:ascii="Times New Roman" w:hAnsi="Times New Roman"/>
          <w:b/>
          <w:sz w:val="24"/>
          <w:szCs w:val="24"/>
        </w:rPr>
        <w:t xml:space="preserve">pētniecības </w:t>
      </w:r>
      <w:r w:rsidRPr="00461671">
        <w:rPr>
          <w:rFonts w:ascii="Times New Roman" w:hAnsi="Times New Roman"/>
          <w:b/>
          <w:sz w:val="24"/>
          <w:szCs w:val="24"/>
        </w:rPr>
        <w:t xml:space="preserve">projekta </w:t>
      </w:r>
      <w:r w:rsidR="0093421A" w:rsidRPr="00461671">
        <w:rPr>
          <w:rFonts w:ascii="Times New Roman" w:hAnsi="Times New Roman"/>
          <w:b/>
          <w:sz w:val="24"/>
          <w:szCs w:val="24"/>
        </w:rPr>
        <w:t xml:space="preserve">iesniegums </w:t>
      </w:r>
      <w:r w:rsidR="00D82A29" w:rsidRPr="00461671">
        <w:rPr>
          <w:rFonts w:ascii="Times New Roman" w:hAnsi="Times New Roman"/>
          <w:b/>
          <w:sz w:val="24"/>
          <w:szCs w:val="24"/>
        </w:rPr>
        <w:t xml:space="preserve">latviešu </w:t>
      </w:r>
      <w:r w:rsidR="00DA56B0" w:rsidRPr="00461671">
        <w:rPr>
          <w:rFonts w:ascii="Times New Roman" w:hAnsi="Times New Roman"/>
          <w:b/>
          <w:sz w:val="24"/>
          <w:szCs w:val="24"/>
        </w:rPr>
        <w:t xml:space="preserve">valodā </w:t>
      </w:r>
      <w:r w:rsidR="00D82A29" w:rsidRPr="00461671">
        <w:rPr>
          <w:rFonts w:ascii="Times New Roman" w:hAnsi="Times New Roman"/>
          <w:b/>
          <w:sz w:val="24"/>
          <w:szCs w:val="24"/>
        </w:rPr>
        <w:t>un</w:t>
      </w:r>
      <w:r w:rsidR="00B74856" w:rsidRPr="00461671">
        <w:rPr>
          <w:rFonts w:ascii="Times New Roman" w:hAnsi="Times New Roman"/>
          <w:b/>
          <w:sz w:val="24"/>
          <w:szCs w:val="24"/>
        </w:rPr>
        <w:t xml:space="preserve"> </w:t>
      </w:r>
      <w:r w:rsidR="00582ABF" w:rsidRPr="00461671">
        <w:rPr>
          <w:rFonts w:ascii="Times New Roman" w:hAnsi="Times New Roman"/>
          <w:b/>
          <w:sz w:val="24"/>
          <w:szCs w:val="24"/>
        </w:rPr>
        <w:t xml:space="preserve">pētniecības </w:t>
      </w:r>
      <w:r w:rsidR="00B74856" w:rsidRPr="00461671">
        <w:rPr>
          <w:rFonts w:ascii="Times New Roman" w:hAnsi="Times New Roman"/>
          <w:b/>
          <w:sz w:val="24"/>
          <w:szCs w:val="24"/>
        </w:rPr>
        <w:t xml:space="preserve">projekta aprakstu </w:t>
      </w:r>
      <w:r w:rsidR="00DA56B0" w:rsidRPr="00461671">
        <w:rPr>
          <w:rFonts w:ascii="Times New Roman" w:hAnsi="Times New Roman"/>
          <w:b/>
          <w:sz w:val="24"/>
          <w:szCs w:val="24"/>
        </w:rPr>
        <w:t>– latviešu</w:t>
      </w:r>
      <w:r w:rsidR="00393E78" w:rsidRPr="00461671">
        <w:rPr>
          <w:rFonts w:ascii="Times New Roman" w:hAnsi="Times New Roman"/>
          <w:b/>
          <w:sz w:val="24"/>
          <w:szCs w:val="24"/>
        </w:rPr>
        <w:t xml:space="preserve"> valodā</w:t>
      </w:r>
      <w:r w:rsidR="00DA56B0" w:rsidRPr="00461671">
        <w:rPr>
          <w:rFonts w:ascii="Times New Roman" w:hAnsi="Times New Roman"/>
          <w:b/>
          <w:sz w:val="24"/>
          <w:szCs w:val="24"/>
        </w:rPr>
        <w:t xml:space="preserve"> un</w:t>
      </w:r>
      <w:r w:rsidR="00393E78" w:rsidRPr="00461671">
        <w:rPr>
          <w:rFonts w:ascii="Times New Roman" w:hAnsi="Times New Roman"/>
          <w:b/>
          <w:sz w:val="24"/>
          <w:szCs w:val="24"/>
        </w:rPr>
        <w:t xml:space="preserve"> tā tulkojums</w:t>
      </w:r>
      <w:r w:rsidRPr="00461671">
        <w:rPr>
          <w:rFonts w:ascii="Times New Roman" w:hAnsi="Times New Roman"/>
          <w:b/>
          <w:sz w:val="24"/>
          <w:szCs w:val="24"/>
        </w:rPr>
        <w:t xml:space="preserve"> </w:t>
      </w:r>
      <w:r w:rsidR="00D82A29" w:rsidRPr="00461671">
        <w:rPr>
          <w:rFonts w:ascii="Times New Roman" w:hAnsi="Times New Roman"/>
          <w:b/>
          <w:sz w:val="24"/>
          <w:szCs w:val="24"/>
        </w:rPr>
        <w:t>angļu valodā</w:t>
      </w:r>
      <w:r w:rsidR="00C24564" w:rsidRPr="00461671">
        <w:rPr>
          <w:rFonts w:ascii="Times New Roman" w:hAnsi="Times New Roman"/>
          <w:b/>
          <w:sz w:val="24"/>
          <w:szCs w:val="24"/>
        </w:rPr>
        <w:t>,</w:t>
      </w:r>
      <w:r w:rsidR="00C24564" w:rsidRPr="00461671">
        <w:rPr>
          <w:b/>
        </w:rPr>
        <w:t xml:space="preserve"> </w:t>
      </w:r>
      <w:r w:rsidR="00C24564" w:rsidRPr="00461671">
        <w:rPr>
          <w:rFonts w:ascii="Times New Roman" w:hAnsi="Times New Roman"/>
          <w:b/>
          <w:sz w:val="24"/>
          <w:szCs w:val="24"/>
        </w:rPr>
        <w:t>pēc kompetences centra projektu atlases padomes pieprasījuma, ja, atbilstoši šo noteikumu 50.</w:t>
      </w:r>
      <w:r w:rsidR="009B57DB" w:rsidRPr="00461671">
        <w:rPr>
          <w:rFonts w:ascii="Times New Roman" w:hAnsi="Times New Roman"/>
          <w:b/>
          <w:sz w:val="24"/>
          <w:szCs w:val="24"/>
        </w:rPr>
        <w:t>punktā</w:t>
      </w:r>
      <w:r w:rsidR="00C24564" w:rsidRPr="00461671">
        <w:rPr>
          <w:rFonts w:ascii="Times New Roman" w:hAnsi="Times New Roman"/>
          <w:b/>
          <w:sz w:val="24"/>
          <w:szCs w:val="24"/>
        </w:rPr>
        <w:t xml:space="preserve"> noteiktajam, tiek piesaistīts ārvalstu eksperts projekta pieteikuma vērtēšanā</w:t>
      </w:r>
      <w:r w:rsidRPr="00461671">
        <w:rPr>
          <w:rFonts w:ascii="Times New Roman" w:hAnsi="Times New Roman"/>
          <w:b/>
          <w:sz w:val="24"/>
          <w:szCs w:val="24"/>
        </w:rPr>
        <w:t>.</w:t>
      </w:r>
      <w:r w:rsidR="00E87C01" w:rsidRPr="00461671">
        <w:rPr>
          <w:rFonts w:ascii="Times New Roman" w:hAnsi="Times New Roman"/>
          <w:b/>
          <w:sz w:val="24"/>
          <w:szCs w:val="24"/>
        </w:rPr>
        <w:t xml:space="preserve"> Pētniecības projekti tiks atlasīti pēc kompetences centra izstrādātiem pētniecības projektu atlases kritērijiem.</w:t>
      </w:r>
      <w:r w:rsidR="0091356D" w:rsidRPr="00461671">
        <w:rPr>
          <w:rFonts w:ascii="Times New Roman" w:hAnsi="Times New Roman"/>
          <w:b/>
          <w:sz w:val="24"/>
          <w:szCs w:val="24"/>
        </w:rPr>
        <w:t xml:space="preserve"> </w:t>
      </w:r>
      <w:r w:rsidR="00340F4D" w:rsidRPr="00461671">
        <w:rPr>
          <w:rFonts w:ascii="Times New Roman" w:hAnsi="Times New Roman"/>
          <w:b/>
          <w:sz w:val="24"/>
          <w:szCs w:val="24"/>
        </w:rPr>
        <w:t xml:space="preserve">Pētniecības projektu atlases kritērijos jāparedz, ka augstāks novērtējums tiek piešķirts tad, ja saņemts izcilības zīmogs Eiropas Savienības pētniecības un inovāciju programmā “Apvārsnis 2020”.   </w:t>
      </w:r>
    </w:p>
    <w:p w14:paraId="215FB039" w14:textId="7AA5CAD0" w:rsidR="004B3DF6" w:rsidRPr="00461671" w:rsidRDefault="0091356D" w:rsidP="007E17E9">
      <w:pPr>
        <w:pStyle w:val="ListParagraph"/>
        <w:numPr>
          <w:ilvl w:val="0"/>
          <w:numId w:val="1"/>
        </w:numPr>
        <w:spacing w:after="0" w:line="240" w:lineRule="auto"/>
        <w:jc w:val="both"/>
        <w:rPr>
          <w:rFonts w:ascii="Times New Roman" w:hAnsi="Times New Roman"/>
          <w:b/>
          <w:sz w:val="24"/>
          <w:szCs w:val="24"/>
        </w:rPr>
      </w:pPr>
      <w:r w:rsidRPr="00461671">
        <w:rPr>
          <w:rFonts w:ascii="Times New Roman" w:hAnsi="Times New Roman"/>
          <w:b/>
          <w:sz w:val="24"/>
          <w:szCs w:val="24"/>
        </w:rPr>
        <w:t>Vērtējot pētniecības projektu iesniegums un pētniecības projektu īstenotājus, kompetences centra projektu atlases padomes pienākums ir pārliecināties, ka tie atbilst visiem šo noteikumu nosacījumiem</w:t>
      </w:r>
      <w:r w:rsidR="008E025E" w:rsidRPr="00461671">
        <w:rPr>
          <w:rFonts w:ascii="Times New Roman" w:hAnsi="Times New Roman"/>
          <w:b/>
          <w:sz w:val="24"/>
          <w:szCs w:val="24"/>
        </w:rPr>
        <w:t xml:space="preserve"> </w:t>
      </w:r>
      <w:r w:rsidR="008E025E" w:rsidRPr="0007517B">
        <w:rPr>
          <w:rFonts w:ascii="Times New Roman" w:hAnsi="Times New Roman"/>
          <w:b/>
          <w:sz w:val="24"/>
          <w:szCs w:val="24"/>
        </w:rPr>
        <w:t>(tai skaitā šo noteikumu 2.1.apakšpunktā noteiktajam)</w:t>
      </w:r>
      <w:r w:rsidRPr="00461671">
        <w:rPr>
          <w:rFonts w:ascii="Times New Roman" w:hAnsi="Times New Roman"/>
          <w:b/>
          <w:sz w:val="24"/>
          <w:szCs w:val="24"/>
        </w:rPr>
        <w:t xml:space="preserve"> un visiem šī pasākuma otrās un ceturtās kārtas projektu vērtēšanas kritērijiem</w:t>
      </w:r>
      <w:r w:rsidR="008E025E" w:rsidRPr="00461671">
        <w:rPr>
          <w:rFonts w:ascii="Times New Roman" w:hAnsi="Times New Roman"/>
          <w:b/>
          <w:sz w:val="24"/>
          <w:szCs w:val="24"/>
        </w:rPr>
        <w:t xml:space="preserve"> </w:t>
      </w:r>
      <w:r w:rsidR="008E025E" w:rsidRPr="0007517B">
        <w:rPr>
          <w:rFonts w:ascii="Times New Roman" w:hAnsi="Times New Roman"/>
          <w:b/>
          <w:sz w:val="24"/>
          <w:szCs w:val="24"/>
        </w:rPr>
        <w:t>(kuri attiecas)</w:t>
      </w:r>
      <w:r w:rsidRPr="00461671">
        <w:rPr>
          <w:rFonts w:ascii="Times New Roman" w:hAnsi="Times New Roman"/>
          <w:b/>
          <w:sz w:val="24"/>
          <w:szCs w:val="24"/>
        </w:rPr>
        <w:t xml:space="preserve">. Ja projektu atlases padome apstiprina </w:t>
      </w:r>
      <w:r w:rsidR="00272CD2" w:rsidRPr="00461671">
        <w:rPr>
          <w:rFonts w:ascii="Times New Roman" w:hAnsi="Times New Roman"/>
          <w:b/>
          <w:sz w:val="24"/>
          <w:szCs w:val="24"/>
        </w:rPr>
        <w:t>pētniecības projektu, tā nosūta sadarbības iestādei veikto izvērtēju</w:t>
      </w:r>
      <w:r w:rsidR="00272CD2" w:rsidRPr="0007517B">
        <w:rPr>
          <w:rFonts w:ascii="Times New Roman" w:hAnsi="Times New Roman"/>
          <w:b/>
          <w:sz w:val="24"/>
          <w:szCs w:val="24"/>
        </w:rPr>
        <w:t xml:space="preserve">mu par atbilstību </w:t>
      </w:r>
      <w:r w:rsidR="00702CCE" w:rsidRPr="00461671">
        <w:rPr>
          <w:rFonts w:ascii="Times New Roman" w:hAnsi="Times New Roman"/>
          <w:b/>
          <w:sz w:val="24"/>
          <w:szCs w:val="24"/>
        </w:rPr>
        <w:t xml:space="preserve">šo noteikumu </w:t>
      </w:r>
      <w:r w:rsidR="00272CD2" w:rsidRPr="00461671">
        <w:rPr>
          <w:rFonts w:ascii="Times New Roman" w:hAnsi="Times New Roman"/>
          <w:b/>
          <w:sz w:val="24"/>
          <w:szCs w:val="24"/>
        </w:rPr>
        <w:t>nosacījumiem un projektu vērtēšanas kritērijiem.</w:t>
      </w:r>
      <w:r w:rsidR="000B5FD8" w:rsidRPr="00461671">
        <w:rPr>
          <w:rFonts w:ascii="Times New Roman" w:hAnsi="Times New Roman"/>
          <w:b/>
          <w:sz w:val="24"/>
          <w:szCs w:val="24"/>
        </w:rPr>
        <w:t xml:space="preserve"> Kārtību kādā ir jāveic šajā punktā minētais izvērtējums</w:t>
      </w:r>
      <w:r w:rsidR="00236D3A" w:rsidRPr="00461671">
        <w:rPr>
          <w:rFonts w:ascii="Times New Roman" w:hAnsi="Times New Roman"/>
          <w:b/>
          <w:sz w:val="24"/>
          <w:szCs w:val="24"/>
        </w:rPr>
        <w:t>,</w:t>
      </w:r>
      <w:r w:rsidR="000B5FD8" w:rsidRPr="00461671">
        <w:rPr>
          <w:rFonts w:ascii="Times New Roman" w:hAnsi="Times New Roman"/>
          <w:b/>
          <w:sz w:val="24"/>
          <w:szCs w:val="24"/>
        </w:rPr>
        <w:t xml:space="preserve"> sagatavo kompetences centrs kopīgi ar atbildīgo iestādi un sadarbības iestādi.</w:t>
      </w:r>
    </w:p>
    <w:p w14:paraId="2AA76D4A" w14:textId="561B2D6F" w:rsidR="005F5628" w:rsidRPr="003C64E1" w:rsidRDefault="004710D1" w:rsidP="00260D37">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Pētniecības projektu, ja tā ieviešanas termiņš ir garāks par 6 mēnešiem, sadala posmos un katram posmam nosaka sasnie</w:t>
      </w:r>
      <w:r w:rsidR="005F5628" w:rsidRPr="003C64E1">
        <w:rPr>
          <w:rFonts w:ascii="Times New Roman" w:hAnsi="Times New Roman"/>
          <w:sz w:val="24"/>
          <w:szCs w:val="24"/>
        </w:rPr>
        <w:t>d</w:t>
      </w:r>
      <w:r w:rsidR="00260D37" w:rsidRPr="003C64E1">
        <w:rPr>
          <w:rFonts w:ascii="Times New Roman" w:hAnsi="Times New Roman"/>
          <w:sz w:val="24"/>
          <w:szCs w:val="24"/>
        </w:rPr>
        <w:t>zamos darbus un rezultātus.</w:t>
      </w:r>
    </w:p>
    <w:p w14:paraId="6EF84E40" w14:textId="73FACAC3" w:rsidR="00CD28A6" w:rsidRPr="003C64E1" w:rsidRDefault="00ED1EEF" w:rsidP="00613B3B">
      <w:pPr>
        <w:pStyle w:val="ListParagraph"/>
        <w:numPr>
          <w:ilvl w:val="0"/>
          <w:numId w:val="1"/>
        </w:numPr>
        <w:spacing w:after="0" w:line="240" w:lineRule="auto"/>
        <w:jc w:val="both"/>
        <w:rPr>
          <w:rFonts w:ascii="Times New Roman" w:hAnsi="Times New Roman"/>
          <w:sz w:val="24"/>
          <w:szCs w:val="24"/>
        </w:rPr>
      </w:pPr>
      <w:r w:rsidRPr="00461671">
        <w:rPr>
          <w:rFonts w:ascii="Times New Roman" w:hAnsi="Times New Roman"/>
          <w:b/>
          <w:sz w:val="24"/>
          <w:szCs w:val="24"/>
        </w:rPr>
        <w:t>Pētniecības projektu vērtēšanai var piesaistīt starptautiskos vai vietējos ekspertus.</w:t>
      </w:r>
      <w:r w:rsidR="00613B3B" w:rsidRPr="00461671">
        <w:rPr>
          <w:rFonts w:ascii="Times New Roman" w:hAnsi="Times New Roman"/>
          <w:b/>
          <w:sz w:val="24"/>
          <w:szCs w:val="24"/>
        </w:rPr>
        <w:t xml:space="preserve"> Ja līgums tiek slēgts par Eiropas Komisijas zinātnisko ekspertu datubāzē vai citā zinātnisko ekspertu datubāzē reģistrētu ekspertu tādiem pakalpojumiem pētniecības un attīstības jomā, kas saistīti ar pētniecības un attīstības projektu iesniegumu sākotnējo zinātnisko novērtējumu vai šādu projektu starpposma vai</w:t>
      </w:r>
      <w:r w:rsidR="00613B3B" w:rsidRPr="0007517B">
        <w:rPr>
          <w:rFonts w:ascii="Times New Roman" w:hAnsi="Times New Roman"/>
          <w:b/>
          <w:sz w:val="24"/>
          <w:szCs w:val="24"/>
        </w:rPr>
        <w:t xml:space="preserve"> sasniegto rezultātu novērtējumu, tad tiek piemērota normatīvajos aktos publisko iepirkumu jomā noteiktā izņēmuma procedūra.</w:t>
      </w:r>
      <w:r w:rsidRPr="00461671">
        <w:rPr>
          <w:rFonts w:ascii="Times New Roman" w:hAnsi="Times New Roman"/>
          <w:b/>
          <w:sz w:val="24"/>
          <w:szCs w:val="24"/>
        </w:rPr>
        <w:t xml:space="preserve"> </w:t>
      </w:r>
      <w:r w:rsidR="00CD28A6" w:rsidRPr="00461671">
        <w:rPr>
          <w:rFonts w:ascii="Times New Roman" w:hAnsi="Times New Roman"/>
          <w:b/>
          <w:sz w:val="24"/>
          <w:szCs w:val="24"/>
        </w:rPr>
        <w:t xml:space="preserve">Par </w:t>
      </w:r>
      <w:r w:rsidRPr="00461671">
        <w:rPr>
          <w:rFonts w:ascii="Times New Roman" w:hAnsi="Times New Roman"/>
          <w:b/>
          <w:sz w:val="24"/>
          <w:szCs w:val="24"/>
        </w:rPr>
        <w:t xml:space="preserve">eksperta piesaisti pētniecības projekta vērtēšanai </w:t>
      </w:r>
      <w:r w:rsidR="00CD28A6" w:rsidRPr="00461671">
        <w:rPr>
          <w:rFonts w:ascii="Times New Roman" w:hAnsi="Times New Roman"/>
          <w:b/>
          <w:sz w:val="24"/>
          <w:szCs w:val="24"/>
        </w:rPr>
        <w:t>lemj katra kompetences centra projektu atlases padome.</w:t>
      </w:r>
      <w:r w:rsidR="00272994" w:rsidRPr="00461671">
        <w:rPr>
          <w:rFonts w:ascii="Times New Roman" w:hAnsi="Times New Roman"/>
          <w:b/>
          <w:sz w:val="24"/>
          <w:szCs w:val="24"/>
        </w:rPr>
        <w:t xml:space="preserve"> </w:t>
      </w:r>
      <w:r w:rsidR="00B3635B" w:rsidRPr="00461671">
        <w:rPr>
          <w:rFonts w:ascii="Times New Roman" w:hAnsi="Times New Roman"/>
          <w:b/>
          <w:sz w:val="24"/>
          <w:szCs w:val="24"/>
        </w:rPr>
        <w:t xml:space="preserve">Ja projektu atlases padomes locekļu viedoklis par eksperta piesaisti pētniecības projekta vērtēšanai atšķiras, tad par eksperta piesaisti pētniecības projekta vērtēšanai lemj </w:t>
      </w:r>
      <w:r w:rsidR="007739A1" w:rsidRPr="00461671">
        <w:rPr>
          <w:rFonts w:ascii="Times New Roman" w:hAnsi="Times New Roman"/>
          <w:b/>
          <w:sz w:val="24"/>
          <w:szCs w:val="24"/>
        </w:rPr>
        <w:t>Ekonomikas</w:t>
      </w:r>
      <w:r w:rsidR="00B3635B" w:rsidRPr="00461671">
        <w:rPr>
          <w:rFonts w:ascii="Times New Roman" w:hAnsi="Times New Roman"/>
          <w:b/>
          <w:sz w:val="24"/>
          <w:szCs w:val="24"/>
        </w:rPr>
        <w:t xml:space="preserve"> ministrijas pārstāvis projektu atlases padomē. </w:t>
      </w:r>
      <w:r w:rsidRPr="00461671">
        <w:rPr>
          <w:rFonts w:ascii="Times New Roman" w:hAnsi="Times New Roman"/>
          <w:b/>
          <w:sz w:val="24"/>
          <w:szCs w:val="24"/>
        </w:rPr>
        <w:t>Pēc eksperta vērtējuma saņemšanas</w:t>
      </w:r>
      <w:r w:rsidR="00272994" w:rsidRPr="00461671">
        <w:rPr>
          <w:rFonts w:ascii="Times New Roman" w:hAnsi="Times New Roman"/>
          <w:b/>
          <w:sz w:val="24"/>
          <w:szCs w:val="24"/>
        </w:rPr>
        <w:t xml:space="preserve"> </w:t>
      </w:r>
      <w:r w:rsidR="00F618CB" w:rsidRPr="00461671">
        <w:rPr>
          <w:rFonts w:ascii="Times New Roman" w:hAnsi="Times New Roman"/>
          <w:b/>
          <w:sz w:val="24"/>
          <w:szCs w:val="24"/>
        </w:rPr>
        <w:t>pētniecības</w:t>
      </w:r>
      <w:r w:rsidR="00F618CB" w:rsidRPr="003C64E1">
        <w:rPr>
          <w:rFonts w:ascii="Times New Roman" w:hAnsi="Times New Roman"/>
          <w:sz w:val="24"/>
          <w:szCs w:val="24"/>
        </w:rPr>
        <w:t xml:space="preserve"> </w:t>
      </w:r>
      <w:r w:rsidR="00272994" w:rsidRPr="003C64E1">
        <w:rPr>
          <w:rFonts w:ascii="Times New Roman" w:hAnsi="Times New Roman"/>
          <w:sz w:val="24"/>
          <w:szCs w:val="24"/>
        </w:rPr>
        <w:t>projekts tiek atkārtoti skatīts projektu atlases padomē</w:t>
      </w:r>
      <w:r w:rsidR="003E1354" w:rsidRPr="003C64E1">
        <w:rPr>
          <w:rFonts w:ascii="Times New Roman" w:hAnsi="Times New Roman"/>
          <w:sz w:val="24"/>
          <w:szCs w:val="24"/>
        </w:rPr>
        <w:t xml:space="preserve"> un padome lemj par </w:t>
      </w:r>
      <w:r w:rsidR="00F618CB" w:rsidRPr="003C64E1">
        <w:rPr>
          <w:rFonts w:ascii="Times New Roman" w:hAnsi="Times New Roman"/>
          <w:sz w:val="24"/>
          <w:szCs w:val="24"/>
        </w:rPr>
        <w:t xml:space="preserve">pētniecības </w:t>
      </w:r>
      <w:r w:rsidR="003E1354" w:rsidRPr="003C64E1">
        <w:rPr>
          <w:rFonts w:ascii="Times New Roman" w:hAnsi="Times New Roman"/>
          <w:sz w:val="24"/>
          <w:szCs w:val="24"/>
        </w:rPr>
        <w:t>projekta apstiprināšanu vai noraidīšanu</w:t>
      </w:r>
      <w:r w:rsidR="00272994" w:rsidRPr="003C64E1">
        <w:rPr>
          <w:rFonts w:ascii="Times New Roman" w:hAnsi="Times New Roman"/>
          <w:sz w:val="24"/>
          <w:szCs w:val="24"/>
        </w:rPr>
        <w:t>.</w:t>
      </w:r>
    </w:p>
    <w:p w14:paraId="7BFA0B39" w14:textId="3A4B8CDF" w:rsidR="002B72F3" w:rsidRPr="003C64E1" w:rsidRDefault="0096533A" w:rsidP="00857E77">
      <w:pPr>
        <w:pStyle w:val="ListParagraph"/>
        <w:numPr>
          <w:ilvl w:val="0"/>
          <w:numId w:val="1"/>
        </w:numPr>
        <w:rPr>
          <w:rFonts w:ascii="Times New Roman" w:hAnsi="Times New Roman"/>
          <w:sz w:val="24"/>
          <w:szCs w:val="24"/>
        </w:rPr>
      </w:pPr>
      <w:r w:rsidRPr="003C64E1">
        <w:rPr>
          <w:rFonts w:ascii="Times New Roman" w:hAnsi="Times New Roman"/>
          <w:sz w:val="24"/>
          <w:szCs w:val="24"/>
        </w:rPr>
        <w:t>E</w:t>
      </w:r>
      <w:r w:rsidR="002B72F3" w:rsidRPr="003C64E1">
        <w:rPr>
          <w:rFonts w:ascii="Times New Roman" w:hAnsi="Times New Roman"/>
          <w:sz w:val="24"/>
          <w:szCs w:val="24"/>
        </w:rPr>
        <w:t xml:space="preserve">ksperta dalība </w:t>
      </w:r>
      <w:r w:rsidR="00F618CB" w:rsidRPr="00461671">
        <w:rPr>
          <w:rFonts w:ascii="Times New Roman" w:hAnsi="Times New Roman"/>
          <w:b/>
          <w:sz w:val="24"/>
          <w:szCs w:val="24"/>
        </w:rPr>
        <w:t>pētniecība</w:t>
      </w:r>
      <w:r w:rsidR="00F618CB" w:rsidRPr="003C64E1">
        <w:rPr>
          <w:rFonts w:ascii="Times New Roman" w:hAnsi="Times New Roman"/>
          <w:sz w:val="24"/>
          <w:szCs w:val="24"/>
        </w:rPr>
        <w:t xml:space="preserve">s </w:t>
      </w:r>
      <w:r w:rsidR="002B72F3" w:rsidRPr="003C64E1">
        <w:rPr>
          <w:rFonts w:ascii="Times New Roman" w:hAnsi="Times New Roman"/>
          <w:sz w:val="24"/>
          <w:szCs w:val="24"/>
        </w:rPr>
        <w:t xml:space="preserve">projektu vērtēšanā netiek uzskatīta par interešu konfliktu, izņemot, ja eksperts vērtē </w:t>
      </w:r>
      <w:r w:rsidR="00F618CB" w:rsidRPr="00461671">
        <w:rPr>
          <w:rFonts w:ascii="Times New Roman" w:hAnsi="Times New Roman"/>
          <w:b/>
          <w:sz w:val="24"/>
          <w:szCs w:val="24"/>
        </w:rPr>
        <w:t>pētniecības</w:t>
      </w:r>
      <w:r w:rsidR="00F618CB" w:rsidRPr="003C64E1">
        <w:rPr>
          <w:rFonts w:ascii="Times New Roman" w:hAnsi="Times New Roman"/>
          <w:sz w:val="24"/>
          <w:szCs w:val="24"/>
        </w:rPr>
        <w:t xml:space="preserve"> </w:t>
      </w:r>
      <w:r w:rsidR="002B72F3" w:rsidRPr="003C64E1">
        <w:rPr>
          <w:rFonts w:ascii="Times New Roman" w:hAnsi="Times New Roman"/>
          <w:sz w:val="24"/>
          <w:szCs w:val="24"/>
        </w:rPr>
        <w:t>projektu, kurā pats ir labuma guvējs.</w:t>
      </w:r>
    </w:p>
    <w:p w14:paraId="4A807F76" w14:textId="77777777" w:rsidR="00CD28A6" w:rsidRPr="003C64E1" w:rsidRDefault="00CD28A6" w:rsidP="007E17E9">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Projektu atlases padome sastāv no:</w:t>
      </w:r>
    </w:p>
    <w:p w14:paraId="3EA6B991" w14:textId="7F681323" w:rsidR="00CD28A6" w:rsidRPr="00461671" w:rsidRDefault="009F6D62" w:rsidP="00FE39F3">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n</w:t>
      </w:r>
      <w:r w:rsidR="00CD28A6" w:rsidRPr="00461671">
        <w:rPr>
          <w:rFonts w:ascii="Times New Roman" w:hAnsi="Times New Roman"/>
          <w:b/>
          <w:sz w:val="24"/>
          <w:szCs w:val="24"/>
        </w:rPr>
        <w:t xml:space="preserve">ozares </w:t>
      </w:r>
      <w:r w:rsidR="007D6CE0" w:rsidRPr="00461671">
        <w:rPr>
          <w:rFonts w:ascii="Times New Roman" w:hAnsi="Times New Roman"/>
          <w:b/>
          <w:sz w:val="24"/>
          <w:szCs w:val="24"/>
        </w:rPr>
        <w:t xml:space="preserve">komersantu </w:t>
      </w:r>
      <w:r w:rsidR="00FE39F3" w:rsidRPr="00461671">
        <w:rPr>
          <w:rFonts w:ascii="Times New Roman" w:hAnsi="Times New Roman"/>
          <w:b/>
          <w:sz w:val="24"/>
          <w:szCs w:val="24"/>
        </w:rPr>
        <w:t xml:space="preserve">vai atzītu lauksaimniecības pakalpojumu kooperatīvo sabiedrību </w:t>
      </w:r>
      <w:r w:rsidR="00CD28A6" w:rsidRPr="00461671">
        <w:rPr>
          <w:rFonts w:ascii="Times New Roman" w:hAnsi="Times New Roman"/>
          <w:b/>
          <w:sz w:val="24"/>
          <w:szCs w:val="24"/>
        </w:rPr>
        <w:t>pārstāvjiem</w:t>
      </w:r>
      <w:r w:rsidR="002A48F2" w:rsidRPr="00461671">
        <w:rPr>
          <w:rFonts w:ascii="Times New Roman" w:hAnsi="Times New Roman"/>
          <w:b/>
          <w:sz w:val="24"/>
          <w:szCs w:val="24"/>
        </w:rPr>
        <w:t>,</w:t>
      </w:r>
      <w:r w:rsidR="002A48F2" w:rsidRPr="00461671">
        <w:rPr>
          <w:b/>
        </w:rPr>
        <w:t xml:space="preserve"> </w:t>
      </w:r>
      <w:r w:rsidR="002A48F2" w:rsidRPr="00461671">
        <w:rPr>
          <w:rFonts w:ascii="Times New Roman" w:hAnsi="Times New Roman"/>
          <w:b/>
          <w:sz w:val="24"/>
          <w:szCs w:val="24"/>
        </w:rPr>
        <w:t>kuri ieguvuši augstāko izglītību attiecīgajā nozarē vai augstāko izglītību un vismaz trīs gadu darba pieredzi attiecīgajā nozarē</w:t>
      </w:r>
      <w:r w:rsidR="00CD28A6" w:rsidRPr="00461671">
        <w:rPr>
          <w:rFonts w:ascii="Times New Roman" w:hAnsi="Times New Roman"/>
          <w:b/>
          <w:sz w:val="24"/>
          <w:szCs w:val="24"/>
        </w:rPr>
        <w:t>;</w:t>
      </w:r>
    </w:p>
    <w:p w14:paraId="1009B484" w14:textId="331B4C0A" w:rsidR="002A48F2" w:rsidRPr="00461671" w:rsidRDefault="006C30C3" w:rsidP="0007517B">
      <w:pPr>
        <w:pStyle w:val="ListParagraph"/>
        <w:numPr>
          <w:ilvl w:val="1"/>
          <w:numId w:val="1"/>
        </w:numPr>
        <w:jc w:val="both"/>
        <w:rPr>
          <w:rFonts w:ascii="Times New Roman" w:hAnsi="Times New Roman"/>
          <w:b/>
          <w:sz w:val="24"/>
          <w:szCs w:val="24"/>
        </w:rPr>
      </w:pPr>
      <w:r w:rsidRPr="00461671">
        <w:rPr>
          <w:rFonts w:ascii="Times New Roman" w:hAnsi="Times New Roman"/>
          <w:b/>
          <w:sz w:val="24"/>
          <w:szCs w:val="24"/>
        </w:rPr>
        <w:t xml:space="preserve">pētniecības un zināšanu izplatīšanas organizāciju </w:t>
      </w:r>
      <w:r w:rsidR="00CD28A6" w:rsidRPr="00461671">
        <w:rPr>
          <w:rFonts w:ascii="Times New Roman" w:hAnsi="Times New Roman"/>
          <w:b/>
          <w:sz w:val="24"/>
          <w:szCs w:val="24"/>
        </w:rPr>
        <w:t>pārstāvjiem</w:t>
      </w:r>
      <w:r w:rsidR="002A48F2" w:rsidRPr="00461671">
        <w:rPr>
          <w:rFonts w:ascii="Times New Roman" w:hAnsi="Times New Roman"/>
          <w:b/>
          <w:sz w:val="24"/>
          <w:szCs w:val="24"/>
        </w:rPr>
        <w:t xml:space="preserve">, kuri ieguvuši </w:t>
      </w:r>
      <w:r w:rsidR="00D543AE" w:rsidRPr="00461671">
        <w:rPr>
          <w:rFonts w:ascii="Times New Roman" w:hAnsi="Times New Roman"/>
          <w:b/>
          <w:sz w:val="24"/>
          <w:szCs w:val="24"/>
        </w:rPr>
        <w:t>maģistra vai zinātņu doktora grādu</w:t>
      </w:r>
      <w:r w:rsidR="002A48F2" w:rsidRPr="00461671">
        <w:rPr>
          <w:rFonts w:ascii="Times New Roman" w:hAnsi="Times New Roman"/>
          <w:b/>
          <w:sz w:val="24"/>
          <w:szCs w:val="24"/>
        </w:rPr>
        <w:t xml:space="preserve"> attiecīgajā nozarē;</w:t>
      </w:r>
    </w:p>
    <w:p w14:paraId="696384C2" w14:textId="1B321A05" w:rsidR="00CD28A6" w:rsidRPr="003C64E1" w:rsidRDefault="009F6D62" w:rsidP="00CD28A6">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v</w:t>
      </w:r>
      <w:r w:rsidR="00CD28A6" w:rsidRPr="003C64E1">
        <w:rPr>
          <w:rFonts w:ascii="Times New Roman" w:hAnsi="Times New Roman"/>
          <w:sz w:val="24"/>
          <w:szCs w:val="24"/>
        </w:rPr>
        <w:t>irzienu zinātniskajiem vadītājiem;</w:t>
      </w:r>
    </w:p>
    <w:p w14:paraId="29E8F3A6" w14:textId="2C56D690" w:rsidR="00CD28A6" w:rsidRPr="003C64E1" w:rsidRDefault="00CD28A6" w:rsidP="00CD28A6">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Ekonomikas ministrijas pārstāvja;</w:t>
      </w:r>
    </w:p>
    <w:p w14:paraId="68D7F3BB" w14:textId="2CDFD10C" w:rsidR="00CD28A6" w:rsidRPr="003C64E1" w:rsidRDefault="009F6D62" w:rsidP="00CD28A6">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c</w:t>
      </w:r>
      <w:r w:rsidR="00CD28A6" w:rsidRPr="003C64E1">
        <w:rPr>
          <w:rFonts w:ascii="Times New Roman" w:hAnsi="Times New Roman"/>
          <w:sz w:val="24"/>
          <w:szCs w:val="24"/>
        </w:rPr>
        <w:t>itiem pārst</w:t>
      </w:r>
      <w:r w:rsidR="00272994" w:rsidRPr="003C64E1">
        <w:rPr>
          <w:rFonts w:ascii="Times New Roman" w:hAnsi="Times New Roman"/>
          <w:sz w:val="24"/>
          <w:szCs w:val="24"/>
        </w:rPr>
        <w:t>āvjiem, ja nepieciešams</w:t>
      </w:r>
      <w:r w:rsidR="00CD28A6" w:rsidRPr="003C64E1">
        <w:rPr>
          <w:rFonts w:ascii="Times New Roman" w:hAnsi="Times New Roman"/>
          <w:sz w:val="24"/>
          <w:szCs w:val="24"/>
        </w:rPr>
        <w:t>.</w:t>
      </w:r>
    </w:p>
    <w:p w14:paraId="3FAE3143" w14:textId="77777777" w:rsidR="00CD28A6" w:rsidRPr="003C64E1" w:rsidRDefault="00CD28A6" w:rsidP="00CD28A6">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Ekonomikas ministrijas pārstāvja loma projektu atlases padomē ir pārliecināties, ka:</w:t>
      </w:r>
    </w:p>
    <w:p w14:paraId="18A4B980" w14:textId="2D3A2A3E" w:rsidR="00CD28A6" w:rsidRPr="003C64E1" w:rsidRDefault="00E47E29" w:rsidP="00CD28A6">
      <w:pPr>
        <w:pStyle w:val="ListParagraph"/>
        <w:numPr>
          <w:ilvl w:val="1"/>
          <w:numId w:val="1"/>
        </w:numPr>
        <w:spacing w:after="0" w:line="240" w:lineRule="auto"/>
        <w:jc w:val="both"/>
        <w:rPr>
          <w:rFonts w:ascii="Times New Roman" w:hAnsi="Times New Roman"/>
          <w:sz w:val="24"/>
          <w:szCs w:val="24"/>
        </w:rPr>
      </w:pPr>
      <w:r w:rsidRPr="00461671">
        <w:rPr>
          <w:rFonts w:ascii="Times New Roman" w:hAnsi="Times New Roman"/>
          <w:b/>
          <w:sz w:val="24"/>
          <w:szCs w:val="24"/>
        </w:rPr>
        <w:t xml:space="preserve">pētniecības </w:t>
      </w:r>
      <w:r w:rsidR="009F6D62" w:rsidRPr="003C64E1">
        <w:rPr>
          <w:rFonts w:ascii="Times New Roman" w:hAnsi="Times New Roman"/>
          <w:sz w:val="24"/>
          <w:szCs w:val="24"/>
        </w:rPr>
        <w:t>p</w:t>
      </w:r>
      <w:r w:rsidR="00CD28A6" w:rsidRPr="003C64E1">
        <w:rPr>
          <w:rFonts w:ascii="Times New Roman" w:hAnsi="Times New Roman"/>
          <w:sz w:val="24"/>
          <w:szCs w:val="24"/>
        </w:rPr>
        <w:t xml:space="preserve">rojektā ir analizēta un norādīta veicamo vai jau veikto investīciju lietderība un pamatotība, kā arī </w:t>
      </w:r>
      <w:proofErr w:type="spellStart"/>
      <w:r w:rsidR="00CD28A6" w:rsidRPr="003C64E1">
        <w:rPr>
          <w:rFonts w:ascii="Times New Roman" w:hAnsi="Times New Roman"/>
          <w:sz w:val="24"/>
          <w:szCs w:val="24"/>
        </w:rPr>
        <w:t>komercializācijas</w:t>
      </w:r>
      <w:proofErr w:type="spellEnd"/>
      <w:r w:rsidR="00CD28A6" w:rsidRPr="003C64E1">
        <w:rPr>
          <w:rFonts w:ascii="Times New Roman" w:hAnsi="Times New Roman"/>
          <w:sz w:val="24"/>
          <w:szCs w:val="24"/>
        </w:rPr>
        <w:t xml:space="preserve"> potenciāls;</w:t>
      </w:r>
    </w:p>
    <w:p w14:paraId="026D1508" w14:textId="3940F326" w:rsidR="00CD28A6" w:rsidRPr="00461671" w:rsidRDefault="009F6D62" w:rsidP="00CD28A6">
      <w:pPr>
        <w:pStyle w:val="ListParagraph"/>
        <w:numPr>
          <w:ilvl w:val="1"/>
          <w:numId w:val="1"/>
        </w:numPr>
        <w:spacing w:after="0" w:line="240" w:lineRule="auto"/>
        <w:jc w:val="both"/>
        <w:rPr>
          <w:rFonts w:ascii="Times New Roman" w:hAnsi="Times New Roman"/>
          <w:b/>
          <w:sz w:val="24"/>
          <w:szCs w:val="24"/>
        </w:rPr>
      </w:pPr>
      <w:r w:rsidRPr="003C64E1">
        <w:rPr>
          <w:rFonts w:ascii="Times New Roman" w:hAnsi="Times New Roman"/>
          <w:sz w:val="24"/>
          <w:szCs w:val="24"/>
        </w:rPr>
        <w:lastRenderedPageBreak/>
        <w:t>i</w:t>
      </w:r>
      <w:r w:rsidR="00CD28A6" w:rsidRPr="003C64E1">
        <w:rPr>
          <w:rFonts w:ascii="Times New Roman" w:hAnsi="Times New Roman"/>
          <w:sz w:val="24"/>
          <w:szCs w:val="24"/>
        </w:rPr>
        <w:t xml:space="preserve">r norādīta </w:t>
      </w:r>
      <w:r w:rsidR="00E47E29" w:rsidRPr="00461671">
        <w:rPr>
          <w:rFonts w:ascii="Times New Roman" w:hAnsi="Times New Roman"/>
          <w:b/>
          <w:sz w:val="24"/>
          <w:szCs w:val="24"/>
        </w:rPr>
        <w:t>pētniecības</w:t>
      </w:r>
      <w:r w:rsidR="00E47E29" w:rsidRPr="003C64E1">
        <w:rPr>
          <w:rFonts w:ascii="Times New Roman" w:hAnsi="Times New Roman"/>
          <w:sz w:val="24"/>
          <w:szCs w:val="24"/>
        </w:rPr>
        <w:t xml:space="preserve"> </w:t>
      </w:r>
      <w:r w:rsidR="00CD28A6" w:rsidRPr="003C64E1">
        <w:rPr>
          <w:rFonts w:ascii="Times New Roman" w:hAnsi="Times New Roman"/>
          <w:sz w:val="24"/>
          <w:szCs w:val="24"/>
        </w:rPr>
        <w:t>projekta atbilstība definētajai</w:t>
      </w:r>
      <w:r w:rsidR="00DA56B0" w:rsidRPr="003C64E1">
        <w:rPr>
          <w:rFonts w:ascii="Times New Roman" w:hAnsi="Times New Roman"/>
          <w:sz w:val="24"/>
          <w:szCs w:val="24"/>
        </w:rPr>
        <w:t xml:space="preserve"> </w:t>
      </w:r>
      <w:r w:rsidR="00891DB7" w:rsidRPr="00461671">
        <w:rPr>
          <w:rFonts w:ascii="Times New Roman" w:hAnsi="Times New Roman"/>
          <w:b/>
          <w:sz w:val="24"/>
          <w:szCs w:val="24"/>
        </w:rPr>
        <w:t>kompetences centra</w:t>
      </w:r>
      <w:r w:rsidR="00DA56B0" w:rsidRPr="00461671">
        <w:rPr>
          <w:rFonts w:ascii="Times New Roman" w:hAnsi="Times New Roman"/>
          <w:b/>
          <w:sz w:val="24"/>
          <w:szCs w:val="24"/>
        </w:rPr>
        <w:t xml:space="preserve"> attīstības</w:t>
      </w:r>
      <w:r w:rsidR="00CD28A6" w:rsidRPr="00461671">
        <w:rPr>
          <w:rFonts w:ascii="Times New Roman" w:hAnsi="Times New Roman"/>
          <w:b/>
          <w:sz w:val="24"/>
          <w:szCs w:val="24"/>
        </w:rPr>
        <w:t xml:space="preserve"> stratēģijai;</w:t>
      </w:r>
    </w:p>
    <w:p w14:paraId="04DFA5CD" w14:textId="77777777" w:rsidR="0042479C" w:rsidRPr="003C64E1" w:rsidRDefault="009F6D62" w:rsidP="00CD28A6">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d</w:t>
      </w:r>
      <w:r w:rsidR="00CD28A6" w:rsidRPr="003C64E1">
        <w:rPr>
          <w:rFonts w:ascii="Times New Roman" w:hAnsi="Times New Roman"/>
          <w:sz w:val="24"/>
          <w:szCs w:val="24"/>
        </w:rPr>
        <w:t>efinētie mērķi ir sasniedzami</w:t>
      </w:r>
      <w:r w:rsidR="0042479C" w:rsidRPr="003C64E1">
        <w:rPr>
          <w:rFonts w:ascii="Times New Roman" w:hAnsi="Times New Roman"/>
          <w:sz w:val="24"/>
          <w:szCs w:val="24"/>
        </w:rPr>
        <w:t>;</w:t>
      </w:r>
    </w:p>
    <w:p w14:paraId="5004B4B1" w14:textId="78DA3AAA" w:rsidR="0042479C" w:rsidRPr="00461671" w:rsidRDefault="0042479C" w:rsidP="00CD28A6">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projektā paredzētās iegūstamās zināšanas nav pieejamas citur</w:t>
      </w:r>
      <w:r w:rsidR="004C7CD0" w:rsidRPr="00461671">
        <w:rPr>
          <w:rFonts w:ascii="Times New Roman" w:hAnsi="Times New Roman"/>
          <w:b/>
          <w:sz w:val="24"/>
          <w:szCs w:val="24"/>
        </w:rPr>
        <w:t xml:space="preserve"> </w:t>
      </w:r>
      <w:r w:rsidR="004C7CD0" w:rsidRPr="0007517B">
        <w:rPr>
          <w:rFonts w:ascii="Times New Roman" w:hAnsi="Times New Roman"/>
          <w:b/>
          <w:sz w:val="24"/>
          <w:szCs w:val="24"/>
        </w:rPr>
        <w:t>vai ir aizsargātas</w:t>
      </w:r>
      <w:r w:rsidRPr="00461671">
        <w:rPr>
          <w:rFonts w:ascii="Times New Roman" w:hAnsi="Times New Roman"/>
          <w:b/>
          <w:sz w:val="24"/>
          <w:szCs w:val="24"/>
        </w:rPr>
        <w:t>, attiecīgi šo zināšanu iegūšana palielina industrijas zināšanu apjomu;</w:t>
      </w:r>
    </w:p>
    <w:p w14:paraId="1EADEE24" w14:textId="48E75391" w:rsidR="002A5B59" w:rsidRPr="0007517B" w:rsidRDefault="0042479C" w:rsidP="00CD28A6">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pētniecības projekta </w:t>
      </w:r>
      <w:r w:rsidR="00C26BA0" w:rsidRPr="0007517B">
        <w:rPr>
          <w:rFonts w:ascii="Times New Roman" w:hAnsi="Times New Roman"/>
          <w:b/>
          <w:sz w:val="24"/>
          <w:szCs w:val="24"/>
        </w:rPr>
        <w:t>iesnieguma iesniedzēji</w:t>
      </w:r>
      <w:r w:rsidRPr="0007517B">
        <w:rPr>
          <w:rFonts w:ascii="Times New Roman" w:hAnsi="Times New Roman"/>
          <w:b/>
          <w:sz w:val="24"/>
          <w:szCs w:val="24"/>
        </w:rPr>
        <w:t xml:space="preserve"> demonstrē izpratni un vīziju par zināšanu potenciālo pielietošanas veidu un ietekmi, un demonstrētais apjoms, ietekme un ieguvumi pārsniedz</w:t>
      </w:r>
      <w:r w:rsidR="002A5B59" w:rsidRPr="0007517B">
        <w:rPr>
          <w:rFonts w:ascii="Times New Roman" w:hAnsi="Times New Roman"/>
          <w:b/>
          <w:sz w:val="24"/>
          <w:szCs w:val="24"/>
        </w:rPr>
        <w:t xml:space="preserve"> paredzamās pētniecības </w:t>
      </w:r>
      <w:r w:rsidR="00C26BA0" w:rsidRPr="0007517B">
        <w:rPr>
          <w:rFonts w:ascii="Times New Roman" w:hAnsi="Times New Roman"/>
          <w:b/>
          <w:sz w:val="24"/>
          <w:szCs w:val="24"/>
        </w:rPr>
        <w:t xml:space="preserve">projekta </w:t>
      </w:r>
      <w:r w:rsidR="002A5B59" w:rsidRPr="0007517B">
        <w:rPr>
          <w:rFonts w:ascii="Times New Roman" w:hAnsi="Times New Roman"/>
          <w:b/>
          <w:sz w:val="24"/>
          <w:szCs w:val="24"/>
        </w:rPr>
        <w:t>izmaksas;</w:t>
      </w:r>
    </w:p>
    <w:p w14:paraId="611E7678" w14:textId="41D23692" w:rsidR="00201702" w:rsidRPr="0007517B" w:rsidRDefault="00201702" w:rsidP="00201702">
      <w:pPr>
        <w:pStyle w:val="ListParagraph"/>
        <w:numPr>
          <w:ilvl w:val="1"/>
          <w:numId w:val="1"/>
        </w:numPr>
        <w:spacing w:after="0" w:line="240" w:lineRule="auto"/>
        <w:jc w:val="both"/>
        <w:rPr>
          <w:rFonts w:ascii="Times New Roman" w:hAnsi="Times New Roman"/>
          <w:b/>
          <w:sz w:val="24"/>
          <w:szCs w:val="24"/>
        </w:rPr>
      </w:pPr>
      <w:r w:rsidRPr="0007517B">
        <w:rPr>
          <w:rFonts w:ascii="Times New Roman" w:hAnsi="Times New Roman"/>
          <w:b/>
          <w:sz w:val="24"/>
          <w:szCs w:val="24"/>
        </w:rPr>
        <w:t>pētniecības projekta iesniegumā ir norādīti pētniecības projekta posmi, pēc kuru pabeigšanas tiek pārvērtēta pētniecības projekta turpināšanas lietderība. Kā arī pētniecības projekta iesniegumā ir paredzēts pārvaldības plāns, kas paredz pietiekoši biežus pētniecības projekta pārtraukšanas vai turpināšanas lēmumus finansējuma saprātīgam izlietojumam. Šajā apakšpunktā minētās prasības tiek piemērotas ja pētniecības projekta plānotais ieviešanas termiņš ir garāks par 6 mēnešiem;</w:t>
      </w:r>
    </w:p>
    <w:p w14:paraId="47A5D2A2" w14:textId="28C1B347" w:rsidR="00201702" w:rsidRPr="0007517B" w:rsidRDefault="00201702" w:rsidP="00201702">
      <w:pPr>
        <w:pStyle w:val="ListParagraph"/>
        <w:numPr>
          <w:ilvl w:val="1"/>
          <w:numId w:val="1"/>
        </w:numPr>
        <w:spacing w:after="0" w:line="240" w:lineRule="auto"/>
        <w:jc w:val="both"/>
        <w:rPr>
          <w:rFonts w:ascii="Times New Roman" w:hAnsi="Times New Roman"/>
          <w:b/>
          <w:sz w:val="24"/>
          <w:szCs w:val="24"/>
        </w:rPr>
      </w:pPr>
      <w:r w:rsidRPr="0007517B">
        <w:rPr>
          <w:rFonts w:ascii="Times New Roman" w:hAnsi="Times New Roman"/>
          <w:b/>
          <w:sz w:val="24"/>
          <w:szCs w:val="24"/>
        </w:rPr>
        <w:t xml:space="preserve">pētniecības projekta iesniegumā tiek demonstrēts, ka iezīmētais zināšanu apgabals ir </w:t>
      </w:r>
      <w:r w:rsidR="004930A1" w:rsidRPr="0007517B">
        <w:rPr>
          <w:rFonts w:ascii="Times New Roman" w:hAnsi="Times New Roman"/>
          <w:b/>
          <w:sz w:val="24"/>
          <w:szCs w:val="24"/>
        </w:rPr>
        <w:t>papildinošs</w:t>
      </w:r>
      <w:r w:rsidRPr="0007517B">
        <w:rPr>
          <w:rFonts w:ascii="Times New Roman" w:hAnsi="Times New Roman"/>
          <w:b/>
          <w:sz w:val="24"/>
          <w:szCs w:val="24"/>
        </w:rPr>
        <w:t xml:space="preserve"> kompetences centra stratēģijā izvirzītajām pētniecības jomām vai arī tam ir būtiska neti</w:t>
      </w:r>
      <w:r w:rsidR="00F9578A" w:rsidRPr="0007517B">
        <w:rPr>
          <w:rFonts w:ascii="Times New Roman" w:hAnsi="Times New Roman"/>
          <w:b/>
          <w:sz w:val="24"/>
          <w:szCs w:val="24"/>
        </w:rPr>
        <w:t>eša ietekme uz iespēju inovācijā</w:t>
      </w:r>
      <w:r w:rsidRPr="0007517B">
        <w:rPr>
          <w:rFonts w:ascii="Times New Roman" w:hAnsi="Times New Roman"/>
          <w:b/>
          <w:sz w:val="24"/>
          <w:szCs w:val="24"/>
        </w:rPr>
        <w:t>s pielietot stratēģijā izvirzītajās pētniecības jomās iegūtās zināšanas;</w:t>
      </w:r>
    </w:p>
    <w:p w14:paraId="2DCC89DB" w14:textId="0345B453" w:rsidR="00CD28A6" w:rsidRPr="0007517B" w:rsidRDefault="00E16641" w:rsidP="00201702">
      <w:pPr>
        <w:pStyle w:val="ListParagraph"/>
        <w:numPr>
          <w:ilvl w:val="1"/>
          <w:numId w:val="1"/>
        </w:numPr>
        <w:spacing w:after="0" w:line="240" w:lineRule="auto"/>
        <w:jc w:val="both"/>
        <w:rPr>
          <w:rFonts w:ascii="Times New Roman" w:hAnsi="Times New Roman"/>
          <w:b/>
          <w:sz w:val="24"/>
          <w:szCs w:val="24"/>
        </w:rPr>
      </w:pPr>
      <w:r w:rsidRPr="0007517B">
        <w:rPr>
          <w:rFonts w:ascii="Times New Roman" w:hAnsi="Times New Roman"/>
          <w:b/>
          <w:sz w:val="24"/>
          <w:szCs w:val="24"/>
        </w:rPr>
        <w:t xml:space="preserve">pētniecības projekta iesniegumā ir paredzēta un ir pārbaudāma reāla komersanta finansiāla līdzdalība pētniecības projekta finansējuma intensitātei atbilstošajā apjomā. Ekonomikas ministrijas pārstāvis projektu atlases padomē var iepazīties </w:t>
      </w:r>
      <w:r w:rsidR="00AC25E5" w:rsidRPr="0007517B">
        <w:rPr>
          <w:rFonts w:ascii="Times New Roman" w:hAnsi="Times New Roman"/>
          <w:b/>
          <w:sz w:val="24"/>
          <w:szCs w:val="24"/>
        </w:rPr>
        <w:t xml:space="preserve">ar pētniecības projekta starpposma izvērtējumiem, lai noteiktu vai pētniecības projekta īstenotājs un kompetences centrs ir veikuši paredzētos (ja paredzēts) pētniecības projekta starpposma rezultātu izvērtējumus un lēmumi par pētniecības projekta turpināšanu vai pārtraukšanu ir dokumentēti un pamatoti ar faktiem. Ekonomikas ministrijas pārstāvim ir tiesības pieprasīt arī citus datus saistībā ar kompetences centra projekta ietvaros veiktajiem pētniecības projektiem, kas var būt noderīgi ekonomiskās politikas veidošanai </w:t>
      </w:r>
      <w:r w:rsidR="00EC7684" w:rsidRPr="0007517B">
        <w:rPr>
          <w:rFonts w:ascii="Times New Roman" w:hAnsi="Times New Roman"/>
          <w:b/>
          <w:sz w:val="24"/>
          <w:szCs w:val="24"/>
        </w:rPr>
        <w:t xml:space="preserve">un </w:t>
      </w:r>
      <w:r w:rsidR="004930A1" w:rsidRPr="0007517B">
        <w:rPr>
          <w:rFonts w:ascii="Times New Roman" w:hAnsi="Times New Roman"/>
          <w:b/>
          <w:sz w:val="24"/>
          <w:szCs w:val="24"/>
        </w:rPr>
        <w:t>papildinošu</w:t>
      </w:r>
      <w:r w:rsidR="00EC7684" w:rsidRPr="0007517B">
        <w:rPr>
          <w:rFonts w:ascii="Times New Roman" w:hAnsi="Times New Roman"/>
          <w:b/>
          <w:sz w:val="24"/>
          <w:szCs w:val="24"/>
        </w:rPr>
        <w:t xml:space="preserve"> atbalsta instrumentu izveidošanai. Datu izmantošanā un pieprasīšanā tiek respektēts komercnoslēpums un </w:t>
      </w:r>
      <w:r w:rsidR="004930A1" w:rsidRPr="0007517B">
        <w:rPr>
          <w:rFonts w:ascii="Times New Roman" w:hAnsi="Times New Roman"/>
          <w:b/>
          <w:sz w:val="24"/>
          <w:szCs w:val="24"/>
        </w:rPr>
        <w:t>komersantiem</w:t>
      </w:r>
      <w:r w:rsidR="00EC7684" w:rsidRPr="0007517B">
        <w:rPr>
          <w:rFonts w:ascii="Times New Roman" w:hAnsi="Times New Roman"/>
          <w:b/>
          <w:sz w:val="24"/>
          <w:szCs w:val="24"/>
        </w:rPr>
        <w:t xml:space="preserve"> ir tiesības ar atbilstošu pamatojumu neizsniegt datus, kas satur komercnoslēpumu vai kuru iegūšana nav pamatojama ar ekonomiskās politikas veidošanas vai uzraudzības vajadzībām</w:t>
      </w:r>
      <w:r w:rsidR="00CD28A6" w:rsidRPr="0007517B">
        <w:rPr>
          <w:rFonts w:ascii="Times New Roman" w:hAnsi="Times New Roman"/>
          <w:b/>
          <w:sz w:val="24"/>
          <w:szCs w:val="24"/>
        </w:rPr>
        <w:t>.</w:t>
      </w:r>
    </w:p>
    <w:p w14:paraId="1AD16803" w14:textId="5F9FF7EC" w:rsidR="00272994" w:rsidRPr="003C64E1" w:rsidRDefault="00272994" w:rsidP="00FE39F3">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Projektu atlases padomē balsstiesības ir nozares </w:t>
      </w:r>
      <w:r w:rsidR="007D6CE0" w:rsidRPr="00461671">
        <w:rPr>
          <w:rFonts w:ascii="Times New Roman" w:hAnsi="Times New Roman"/>
          <w:b/>
          <w:sz w:val="24"/>
          <w:szCs w:val="24"/>
        </w:rPr>
        <w:t xml:space="preserve">komersantu </w:t>
      </w:r>
      <w:r w:rsidR="00FE39F3" w:rsidRPr="00461671">
        <w:rPr>
          <w:rFonts w:ascii="Times New Roman" w:hAnsi="Times New Roman"/>
          <w:b/>
          <w:sz w:val="24"/>
          <w:szCs w:val="24"/>
        </w:rPr>
        <w:t>vai atzītu lauksaimniecības pakalpojumu kooperatīvo sabiedrīb</w:t>
      </w:r>
      <w:r w:rsidR="003463FA" w:rsidRPr="0007517B">
        <w:rPr>
          <w:rFonts w:ascii="Times New Roman" w:hAnsi="Times New Roman"/>
          <w:b/>
          <w:sz w:val="24"/>
          <w:szCs w:val="24"/>
        </w:rPr>
        <w:t>u</w:t>
      </w:r>
      <w:r w:rsidR="00FE39F3" w:rsidRPr="003C64E1">
        <w:rPr>
          <w:rFonts w:ascii="Times New Roman" w:hAnsi="Times New Roman"/>
          <w:sz w:val="24"/>
          <w:szCs w:val="24"/>
        </w:rPr>
        <w:t xml:space="preserve"> </w:t>
      </w:r>
      <w:r w:rsidRPr="003C64E1">
        <w:rPr>
          <w:rFonts w:ascii="Times New Roman" w:hAnsi="Times New Roman"/>
          <w:sz w:val="24"/>
          <w:szCs w:val="24"/>
        </w:rPr>
        <w:t>pārstāvjiem,</w:t>
      </w:r>
      <w:r w:rsidR="007A7A1C" w:rsidRPr="003C64E1">
        <w:rPr>
          <w:rFonts w:ascii="Times New Roman" w:hAnsi="Times New Roman"/>
          <w:sz w:val="24"/>
          <w:szCs w:val="24"/>
        </w:rPr>
        <w:t xml:space="preserve"> </w:t>
      </w:r>
      <w:r w:rsidR="007A7A1C" w:rsidRPr="00461671">
        <w:rPr>
          <w:rFonts w:ascii="Times New Roman" w:hAnsi="Times New Roman"/>
          <w:b/>
          <w:sz w:val="24"/>
          <w:szCs w:val="24"/>
        </w:rPr>
        <w:t xml:space="preserve">Ekonomikas ministrijas pārstāvjiem </w:t>
      </w:r>
      <w:r w:rsidR="0042479C" w:rsidRPr="00461671">
        <w:rPr>
          <w:rFonts w:ascii="Times New Roman" w:hAnsi="Times New Roman"/>
          <w:b/>
          <w:sz w:val="24"/>
          <w:szCs w:val="24"/>
        </w:rPr>
        <w:t xml:space="preserve">(ir balsstiesības, bet nav veto tiesības) </w:t>
      </w:r>
      <w:r w:rsidR="007A7A1C" w:rsidRPr="00461671">
        <w:rPr>
          <w:rFonts w:ascii="Times New Roman" w:hAnsi="Times New Roman"/>
          <w:b/>
          <w:sz w:val="24"/>
          <w:szCs w:val="24"/>
        </w:rPr>
        <w:t>un virzienu zinātniskajiem vadītājiem,</w:t>
      </w:r>
      <w:r w:rsidRPr="003C64E1">
        <w:rPr>
          <w:rFonts w:ascii="Times New Roman" w:hAnsi="Times New Roman"/>
          <w:sz w:val="24"/>
          <w:szCs w:val="24"/>
        </w:rPr>
        <w:t xml:space="preserve"> pārējiem padomes locekļiem ir ieteikuma raksturs. </w:t>
      </w:r>
    </w:p>
    <w:p w14:paraId="6E8FF036" w14:textId="1AC08245" w:rsidR="00F21676" w:rsidRPr="003C64E1" w:rsidRDefault="00306954" w:rsidP="00306954">
      <w:pPr>
        <w:pStyle w:val="ListParagraph"/>
        <w:numPr>
          <w:ilvl w:val="0"/>
          <w:numId w:val="1"/>
        </w:numPr>
        <w:spacing w:after="0" w:line="240" w:lineRule="auto"/>
        <w:jc w:val="both"/>
        <w:rPr>
          <w:rFonts w:ascii="Times New Roman" w:hAnsi="Times New Roman"/>
          <w:sz w:val="24"/>
          <w:szCs w:val="24"/>
        </w:rPr>
      </w:pPr>
      <w:r w:rsidRPr="00461671">
        <w:rPr>
          <w:rFonts w:ascii="Times New Roman" w:hAnsi="Times New Roman"/>
          <w:b/>
          <w:sz w:val="24"/>
          <w:szCs w:val="24"/>
        </w:rPr>
        <w:t>Pētniecības projektu var uzsākt piecas dienas pēc tam, kad parakstīts projektu atlases padomes protokols, kurā apstiprināts attiecīgais pētniecības projekts un ierakstīts projektu atlases padomes Ekonomikas ministrijas pārstāvja atzinums par pētniecības projektu, un pēc tam, kad projektu atlases padomes protokola kopija ar Ekonomikas ministrijas pārstāvja atzinumu kopā ar vienošanās grozījumu pieprasījumu tiek nosūtīta sadarbības iestādei</w:t>
      </w:r>
      <w:r w:rsidR="00A07434" w:rsidRPr="00461671">
        <w:rPr>
          <w:rFonts w:ascii="Times New Roman" w:hAnsi="Times New Roman"/>
          <w:b/>
          <w:sz w:val="24"/>
          <w:szCs w:val="24"/>
        </w:rPr>
        <w:t xml:space="preserve">. Ja pētniecības projektu uzsāk pēc pētniecības projekta iesnieguma iesniegšanas kompetences centram izvērtēšanai, tad pētniecības projekta iesniedzējs uzņemas risku, ka pētniecības projekta neapstiprināšanas gadījumā tas sedz visas radušās izmaksas no saviem līdzekļiem. </w:t>
      </w:r>
      <w:r w:rsidR="002510CA" w:rsidRPr="0007517B">
        <w:rPr>
          <w:rFonts w:ascii="Times New Roman" w:hAnsi="Times New Roman"/>
          <w:b/>
          <w:sz w:val="24"/>
          <w:szCs w:val="24"/>
        </w:rPr>
        <w:t xml:space="preserve">Ja </w:t>
      </w:r>
      <w:r w:rsidR="002510CA" w:rsidRPr="0007517B">
        <w:rPr>
          <w:rFonts w:ascii="Times New Roman" w:hAnsi="Times New Roman"/>
          <w:b/>
          <w:sz w:val="24"/>
          <w:szCs w:val="24"/>
        </w:rPr>
        <w:lastRenderedPageBreak/>
        <w:t xml:space="preserve">Ekonomikas ministrijas pārstāvja atzinums par pētniecības projektu ir negatīvs vai daļēji negatīvs, tad </w:t>
      </w:r>
      <w:r w:rsidR="00A35DE3" w:rsidRPr="0007517B">
        <w:rPr>
          <w:rFonts w:ascii="Times New Roman" w:hAnsi="Times New Roman"/>
          <w:b/>
          <w:sz w:val="24"/>
          <w:szCs w:val="24"/>
        </w:rPr>
        <w:t xml:space="preserve"> </w:t>
      </w:r>
      <w:r w:rsidR="002510CA" w:rsidRPr="0007517B">
        <w:rPr>
          <w:rFonts w:ascii="Times New Roman" w:hAnsi="Times New Roman"/>
          <w:b/>
          <w:sz w:val="24"/>
          <w:szCs w:val="24"/>
        </w:rPr>
        <w:t>par attiecīgo pētniecības projektu nevar saņemt šo noteikumu 45.punktā minēto ātrāko maksājumu (bez bankas garantijas) līdz 75% apmērā no sadarbības iestādē iesniegtā maksājuma pieprasījuma, pirms sadarbības iestāde ir pabeigusi attiecīgā maksājuma pieprasījuma izvērtēšanu.</w:t>
      </w:r>
      <w:r w:rsidR="00E416BD" w:rsidRPr="00461671">
        <w:rPr>
          <w:rFonts w:ascii="Times New Roman" w:hAnsi="Times New Roman"/>
          <w:b/>
          <w:sz w:val="24"/>
          <w:szCs w:val="24"/>
        </w:rPr>
        <w:t xml:space="preserve"> Sadarbības iestāde ņem vērā Ekonomikas ministrijas pārstāvja negatīvajā vai daļēji negatīvajā atzinumā minētos apsvērumus, lai lemtu par papildus pārbaudēm attiecīgajā pētniecības projektā. </w:t>
      </w:r>
      <w:r w:rsidR="00F21676" w:rsidRPr="00461671">
        <w:rPr>
          <w:rFonts w:ascii="Times New Roman" w:hAnsi="Times New Roman"/>
          <w:b/>
          <w:sz w:val="24"/>
          <w:szCs w:val="24"/>
        </w:rPr>
        <w:t>Projektu</w:t>
      </w:r>
      <w:r w:rsidR="00F21676" w:rsidRPr="003C64E1">
        <w:rPr>
          <w:rFonts w:ascii="Times New Roman" w:hAnsi="Times New Roman"/>
          <w:sz w:val="24"/>
          <w:szCs w:val="24"/>
        </w:rPr>
        <w:t xml:space="preserve"> atlases padomes uzdevums ir sekot līdzi, lai pētniecības projektos tiek izpildīti noteiktie starpposmu rezultātu rādītāji </w:t>
      </w:r>
      <w:r w:rsidR="00F21676" w:rsidRPr="00461671">
        <w:rPr>
          <w:rFonts w:ascii="Times New Roman" w:hAnsi="Times New Roman"/>
          <w:b/>
          <w:sz w:val="24"/>
          <w:szCs w:val="24"/>
        </w:rPr>
        <w:t xml:space="preserve">katram </w:t>
      </w:r>
      <w:r w:rsidR="00E47E29" w:rsidRPr="00461671">
        <w:rPr>
          <w:rFonts w:ascii="Times New Roman" w:hAnsi="Times New Roman"/>
          <w:b/>
          <w:sz w:val="24"/>
          <w:szCs w:val="24"/>
        </w:rPr>
        <w:t>pētniecības</w:t>
      </w:r>
      <w:r w:rsidR="00E47E29" w:rsidRPr="003C64E1">
        <w:rPr>
          <w:rFonts w:ascii="Times New Roman" w:hAnsi="Times New Roman"/>
          <w:sz w:val="24"/>
          <w:szCs w:val="24"/>
        </w:rPr>
        <w:t xml:space="preserve"> </w:t>
      </w:r>
      <w:r w:rsidR="00F21676" w:rsidRPr="003C64E1">
        <w:rPr>
          <w:rFonts w:ascii="Times New Roman" w:hAnsi="Times New Roman"/>
          <w:sz w:val="24"/>
          <w:szCs w:val="24"/>
        </w:rPr>
        <w:t>projektam, kā arī, lai tiktu sasniegti kompetences centra sasniedzamie darbības rezultātu un ieguldījumu atdeves rādītāji.</w:t>
      </w:r>
    </w:p>
    <w:p w14:paraId="22FF3F81" w14:textId="2AC0F9CD" w:rsidR="00272994" w:rsidRPr="003C64E1" w:rsidRDefault="00A41F13" w:rsidP="00272994">
      <w:pPr>
        <w:pStyle w:val="ListParagraph"/>
        <w:numPr>
          <w:ilvl w:val="0"/>
          <w:numId w:val="1"/>
        </w:numPr>
        <w:spacing w:after="0" w:line="240" w:lineRule="auto"/>
        <w:jc w:val="both"/>
        <w:rPr>
          <w:rFonts w:ascii="Times New Roman" w:hAnsi="Times New Roman"/>
          <w:sz w:val="24"/>
          <w:szCs w:val="24"/>
        </w:rPr>
      </w:pPr>
      <w:r w:rsidRPr="00461671">
        <w:rPr>
          <w:rFonts w:ascii="Times New Roman" w:hAnsi="Times New Roman"/>
          <w:b/>
          <w:sz w:val="24"/>
          <w:szCs w:val="24"/>
        </w:rPr>
        <w:t xml:space="preserve">Projektu atlases padomes locekļu </w:t>
      </w:r>
      <w:r w:rsidR="00272994" w:rsidRPr="003C64E1">
        <w:rPr>
          <w:rFonts w:ascii="Times New Roman" w:hAnsi="Times New Roman"/>
          <w:sz w:val="24"/>
          <w:szCs w:val="24"/>
        </w:rPr>
        <w:t xml:space="preserve">dalība padomē netiek uzskatīta par interešu konfliktu, izņemot, ja </w:t>
      </w:r>
      <w:r w:rsidRPr="00461671">
        <w:rPr>
          <w:rFonts w:ascii="Times New Roman" w:hAnsi="Times New Roman"/>
          <w:b/>
          <w:sz w:val="24"/>
          <w:szCs w:val="24"/>
        </w:rPr>
        <w:t>projektu atlases padomes loceklis</w:t>
      </w:r>
      <w:r w:rsidR="00272994" w:rsidRPr="00461671">
        <w:rPr>
          <w:rFonts w:ascii="Times New Roman" w:hAnsi="Times New Roman"/>
          <w:b/>
          <w:sz w:val="24"/>
          <w:szCs w:val="24"/>
        </w:rPr>
        <w:t xml:space="preserve"> vērtē </w:t>
      </w:r>
      <w:r w:rsidR="00E47E29" w:rsidRPr="00461671">
        <w:rPr>
          <w:rFonts w:ascii="Times New Roman" w:hAnsi="Times New Roman"/>
          <w:b/>
          <w:sz w:val="24"/>
          <w:szCs w:val="24"/>
        </w:rPr>
        <w:t>pētniecības</w:t>
      </w:r>
      <w:r w:rsidR="00E47E29" w:rsidRPr="003C64E1">
        <w:rPr>
          <w:rFonts w:ascii="Times New Roman" w:hAnsi="Times New Roman"/>
          <w:sz w:val="24"/>
          <w:szCs w:val="24"/>
        </w:rPr>
        <w:t xml:space="preserve"> </w:t>
      </w:r>
      <w:r w:rsidR="00272994" w:rsidRPr="003C64E1">
        <w:rPr>
          <w:rFonts w:ascii="Times New Roman" w:hAnsi="Times New Roman"/>
          <w:sz w:val="24"/>
          <w:szCs w:val="24"/>
        </w:rPr>
        <w:t>projektu, kurā pats ir labuma guvējs.</w:t>
      </w:r>
    </w:p>
    <w:p w14:paraId="1144EC33" w14:textId="6DC554A0" w:rsidR="007E17E9" w:rsidRPr="00461671" w:rsidRDefault="00133EF3" w:rsidP="007E17E9">
      <w:pPr>
        <w:pStyle w:val="ListParagraph"/>
        <w:numPr>
          <w:ilvl w:val="0"/>
          <w:numId w:val="1"/>
        </w:numPr>
        <w:spacing w:after="0" w:line="240" w:lineRule="auto"/>
        <w:jc w:val="both"/>
        <w:rPr>
          <w:rFonts w:ascii="Times New Roman" w:hAnsi="Times New Roman"/>
          <w:b/>
          <w:sz w:val="24"/>
          <w:szCs w:val="24"/>
        </w:rPr>
      </w:pPr>
      <w:r w:rsidRPr="003C64E1">
        <w:rPr>
          <w:rFonts w:ascii="Times New Roman" w:hAnsi="Times New Roman"/>
          <w:sz w:val="24"/>
          <w:szCs w:val="24"/>
        </w:rPr>
        <w:t>P</w:t>
      </w:r>
      <w:r w:rsidR="00C50B86" w:rsidRPr="003C64E1">
        <w:rPr>
          <w:rFonts w:ascii="Times New Roman" w:hAnsi="Times New Roman"/>
          <w:sz w:val="24"/>
          <w:szCs w:val="24"/>
        </w:rPr>
        <w:t>rojekta starpposma un noslēguma maksā</w:t>
      </w:r>
      <w:r w:rsidRPr="003C64E1">
        <w:rPr>
          <w:rFonts w:ascii="Times New Roman" w:hAnsi="Times New Roman"/>
          <w:sz w:val="24"/>
          <w:szCs w:val="24"/>
        </w:rPr>
        <w:t xml:space="preserve">jumu pieprasījumus </w:t>
      </w:r>
      <w:r w:rsidR="00802DF8" w:rsidRPr="003C64E1">
        <w:rPr>
          <w:rFonts w:ascii="Times New Roman" w:hAnsi="Times New Roman"/>
          <w:sz w:val="24"/>
          <w:szCs w:val="24"/>
        </w:rPr>
        <w:t xml:space="preserve">par </w:t>
      </w:r>
      <w:r w:rsidR="00461587" w:rsidRPr="003C64E1">
        <w:rPr>
          <w:rFonts w:ascii="Times New Roman" w:hAnsi="Times New Roman"/>
          <w:sz w:val="24"/>
          <w:szCs w:val="24"/>
        </w:rPr>
        <w:t xml:space="preserve">šo noteikumu </w:t>
      </w:r>
      <w:r w:rsidR="00927669" w:rsidRPr="003C64E1">
        <w:rPr>
          <w:rFonts w:ascii="Times New Roman" w:hAnsi="Times New Roman"/>
          <w:sz w:val="24"/>
          <w:szCs w:val="24"/>
        </w:rPr>
        <w:t xml:space="preserve">24.1. </w:t>
      </w:r>
      <w:r w:rsidR="00802DF8" w:rsidRPr="003C64E1">
        <w:rPr>
          <w:rFonts w:ascii="Times New Roman" w:hAnsi="Times New Roman"/>
          <w:sz w:val="24"/>
          <w:szCs w:val="24"/>
        </w:rPr>
        <w:t xml:space="preserve">un </w:t>
      </w:r>
      <w:r w:rsidR="00927669" w:rsidRPr="003C64E1">
        <w:rPr>
          <w:rFonts w:ascii="Times New Roman" w:hAnsi="Times New Roman"/>
          <w:sz w:val="24"/>
          <w:szCs w:val="24"/>
        </w:rPr>
        <w:t>24.2.</w:t>
      </w:r>
      <w:r w:rsidR="00802DF8" w:rsidRPr="003C64E1">
        <w:rPr>
          <w:rFonts w:ascii="Times New Roman" w:hAnsi="Times New Roman"/>
          <w:sz w:val="24"/>
          <w:szCs w:val="24"/>
        </w:rPr>
        <w:t xml:space="preserve"> apakšpunktos noteiktajām darbībām </w:t>
      </w:r>
      <w:r w:rsidRPr="003C64E1">
        <w:rPr>
          <w:rFonts w:ascii="Times New Roman" w:hAnsi="Times New Roman"/>
          <w:sz w:val="24"/>
          <w:szCs w:val="24"/>
        </w:rPr>
        <w:t>sagatavo un iesniedz izskatīšanai kompetences centrs</w:t>
      </w:r>
      <w:r w:rsidR="00802DF8" w:rsidRPr="003C64E1">
        <w:rPr>
          <w:rFonts w:ascii="Times New Roman" w:hAnsi="Times New Roman"/>
          <w:sz w:val="24"/>
          <w:szCs w:val="24"/>
        </w:rPr>
        <w:t>, bet par</w:t>
      </w:r>
      <w:r w:rsidR="00461587" w:rsidRPr="003C64E1">
        <w:rPr>
          <w:rFonts w:ascii="Times New Roman" w:hAnsi="Times New Roman"/>
          <w:sz w:val="24"/>
          <w:szCs w:val="24"/>
        </w:rPr>
        <w:t xml:space="preserve"> šo noteikumu</w:t>
      </w:r>
      <w:r w:rsidR="00802DF8" w:rsidRPr="003C64E1">
        <w:rPr>
          <w:rFonts w:ascii="Times New Roman" w:hAnsi="Times New Roman"/>
          <w:sz w:val="24"/>
          <w:szCs w:val="24"/>
        </w:rPr>
        <w:t xml:space="preserve"> </w:t>
      </w:r>
      <w:r w:rsidR="00927669" w:rsidRPr="003C64E1">
        <w:rPr>
          <w:rFonts w:ascii="Times New Roman" w:hAnsi="Times New Roman"/>
          <w:sz w:val="24"/>
          <w:szCs w:val="24"/>
        </w:rPr>
        <w:t>2</w:t>
      </w:r>
      <w:r w:rsidR="00BD420F" w:rsidRPr="003C64E1">
        <w:rPr>
          <w:rFonts w:ascii="Times New Roman" w:hAnsi="Times New Roman"/>
          <w:sz w:val="24"/>
          <w:szCs w:val="24"/>
        </w:rPr>
        <w:t>4</w:t>
      </w:r>
      <w:r w:rsidR="00927669" w:rsidRPr="003C64E1">
        <w:rPr>
          <w:rFonts w:ascii="Times New Roman" w:hAnsi="Times New Roman"/>
          <w:sz w:val="24"/>
          <w:szCs w:val="24"/>
        </w:rPr>
        <w:t>.3.</w:t>
      </w:r>
      <w:r w:rsidR="00BD420F" w:rsidRPr="003C64E1">
        <w:rPr>
          <w:rFonts w:ascii="Times New Roman" w:hAnsi="Times New Roman"/>
          <w:sz w:val="24"/>
          <w:szCs w:val="24"/>
        </w:rPr>
        <w:t xml:space="preserve"> </w:t>
      </w:r>
      <w:r w:rsidR="00802DF8" w:rsidRPr="003C64E1">
        <w:rPr>
          <w:rFonts w:ascii="Times New Roman" w:hAnsi="Times New Roman"/>
          <w:sz w:val="24"/>
          <w:szCs w:val="24"/>
        </w:rPr>
        <w:t xml:space="preserve">apakšpunktā noteiktajām darbībām – </w:t>
      </w:r>
      <w:r w:rsidR="00F166E2" w:rsidRPr="00461671">
        <w:rPr>
          <w:rFonts w:ascii="Times New Roman" w:hAnsi="Times New Roman"/>
          <w:b/>
          <w:sz w:val="24"/>
          <w:szCs w:val="24"/>
        </w:rPr>
        <w:t>Ekonomikas ministrija</w:t>
      </w:r>
      <w:r w:rsidR="00802DF8" w:rsidRPr="00461671">
        <w:rPr>
          <w:rFonts w:ascii="Times New Roman" w:hAnsi="Times New Roman"/>
          <w:b/>
          <w:sz w:val="24"/>
          <w:szCs w:val="24"/>
        </w:rPr>
        <w:t>.</w:t>
      </w:r>
    </w:p>
    <w:p w14:paraId="7AD4A7CD" w14:textId="19FFD15C" w:rsidR="0001598E" w:rsidRPr="00461671" w:rsidRDefault="00C707E4" w:rsidP="00D665F2">
      <w:pPr>
        <w:pStyle w:val="ListParagraph"/>
        <w:numPr>
          <w:ilvl w:val="0"/>
          <w:numId w:val="1"/>
        </w:numPr>
        <w:spacing w:after="0" w:line="240" w:lineRule="auto"/>
        <w:jc w:val="both"/>
        <w:rPr>
          <w:rFonts w:ascii="Times New Roman" w:hAnsi="Times New Roman"/>
          <w:b/>
          <w:sz w:val="24"/>
          <w:szCs w:val="24"/>
        </w:rPr>
      </w:pPr>
      <w:r w:rsidRPr="003C64E1">
        <w:rPr>
          <w:rFonts w:ascii="Times New Roman" w:hAnsi="Times New Roman"/>
          <w:sz w:val="24"/>
          <w:szCs w:val="24"/>
        </w:rPr>
        <w:t xml:space="preserve">Pēc pētniecības projekta pabeigšanas kompetences centrs iesniedz </w:t>
      </w:r>
      <w:r w:rsidR="00A42948" w:rsidRPr="003C64E1">
        <w:rPr>
          <w:rFonts w:ascii="Times New Roman" w:hAnsi="Times New Roman"/>
          <w:sz w:val="24"/>
          <w:szCs w:val="24"/>
        </w:rPr>
        <w:t xml:space="preserve">pētniecības </w:t>
      </w:r>
      <w:r w:rsidRPr="003C64E1">
        <w:rPr>
          <w:rFonts w:ascii="Times New Roman" w:hAnsi="Times New Roman"/>
          <w:sz w:val="24"/>
          <w:szCs w:val="24"/>
        </w:rPr>
        <w:t>projekta rezultātu apkopojumu latviešu valodā</w:t>
      </w:r>
      <w:r w:rsidR="00A42948" w:rsidRPr="003C64E1">
        <w:rPr>
          <w:rFonts w:ascii="Times New Roman" w:hAnsi="Times New Roman"/>
          <w:sz w:val="24"/>
          <w:szCs w:val="24"/>
        </w:rPr>
        <w:t xml:space="preserve"> </w:t>
      </w:r>
      <w:r w:rsidR="00A42948" w:rsidRPr="00461671">
        <w:rPr>
          <w:rFonts w:ascii="Times New Roman" w:hAnsi="Times New Roman"/>
          <w:b/>
          <w:sz w:val="24"/>
          <w:szCs w:val="24"/>
        </w:rPr>
        <w:t>sadarbības iestādē</w:t>
      </w:r>
      <w:r w:rsidR="00B3134E" w:rsidRPr="00461671">
        <w:rPr>
          <w:rFonts w:ascii="Times New Roman" w:hAnsi="Times New Roman"/>
          <w:b/>
          <w:sz w:val="24"/>
          <w:szCs w:val="24"/>
        </w:rPr>
        <w:t xml:space="preserve"> un, ja nepieciešams, iesniedz tulkojumu angļu valodā</w:t>
      </w:r>
      <w:r w:rsidRPr="00461671">
        <w:rPr>
          <w:rFonts w:ascii="Times New Roman" w:hAnsi="Times New Roman"/>
          <w:b/>
          <w:sz w:val="24"/>
          <w:szCs w:val="24"/>
        </w:rPr>
        <w:t xml:space="preserve">. </w:t>
      </w:r>
      <w:r w:rsidR="00BC1306" w:rsidRPr="00461671">
        <w:rPr>
          <w:rFonts w:ascii="Times New Roman" w:hAnsi="Times New Roman"/>
          <w:b/>
          <w:sz w:val="24"/>
          <w:szCs w:val="24"/>
        </w:rPr>
        <w:t xml:space="preserve">Projektu atlases padomes </w:t>
      </w:r>
      <w:r w:rsidR="00F166E2" w:rsidRPr="00461671">
        <w:rPr>
          <w:rFonts w:ascii="Times New Roman" w:hAnsi="Times New Roman"/>
          <w:b/>
          <w:sz w:val="24"/>
          <w:szCs w:val="24"/>
        </w:rPr>
        <w:t>Ekonomikas ministrija</w:t>
      </w:r>
      <w:r w:rsidR="00BC1306" w:rsidRPr="00461671">
        <w:rPr>
          <w:rFonts w:ascii="Times New Roman" w:hAnsi="Times New Roman"/>
          <w:b/>
          <w:sz w:val="24"/>
          <w:szCs w:val="24"/>
        </w:rPr>
        <w:t>s pārstāvis</w:t>
      </w:r>
      <w:r w:rsidR="00B042DD" w:rsidRPr="003C64E1">
        <w:rPr>
          <w:rFonts w:ascii="Times New Roman" w:hAnsi="Times New Roman"/>
          <w:sz w:val="24"/>
          <w:szCs w:val="24"/>
        </w:rPr>
        <w:t xml:space="preserve"> var lūgt ekspertiem pirms p</w:t>
      </w:r>
      <w:r w:rsidR="0001598E" w:rsidRPr="003C64E1">
        <w:rPr>
          <w:rFonts w:ascii="Times New Roman" w:hAnsi="Times New Roman"/>
          <w:sz w:val="24"/>
          <w:szCs w:val="24"/>
        </w:rPr>
        <w:t>ētniecī</w:t>
      </w:r>
      <w:r w:rsidR="00B042DD" w:rsidRPr="003C64E1">
        <w:rPr>
          <w:rFonts w:ascii="Times New Roman" w:hAnsi="Times New Roman"/>
          <w:sz w:val="24"/>
          <w:szCs w:val="24"/>
        </w:rPr>
        <w:t xml:space="preserve">bas projekta noslēgumu maksājuma veikšanas izvērtēt pētniecības projekta rezultātus, lai gūtu </w:t>
      </w:r>
      <w:r w:rsidR="0001598E" w:rsidRPr="003C64E1">
        <w:rPr>
          <w:rFonts w:ascii="Times New Roman" w:hAnsi="Times New Roman"/>
          <w:sz w:val="24"/>
          <w:szCs w:val="24"/>
        </w:rPr>
        <w:t>pārliecību, ka veiktie ieguldījumi ir bijuši lietderīgi un pamatoti</w:t>
      </w:r>
      <w:r w:rsidR="009648A9" w:rsidRPr="003C64E1">
        <w:rPr>
          <w:rFonts w:ascii="Times New Roman" w:hAnsi="Times New Roman"/>
          <w:sz w:val="24"/>
          <w:szCs w:val="24"/>
        </w:rPr>
        <w:t xml:space="preserve">. </w:t>
      </w:r>
      <w:r w:rsidR="00A35DE3" w:rsidRPr="00461671">
        <w:rPr>
          <w:rFonts w:ascii="Times New Roman" w:hAnsi="Times New Roman"/>
          <w:b/>
          <w:sz w:val="24"/>
          <w:szCs w:val="24"/>
        </w:rPr>
        <w:t>Ekspertu vērtējuma kopija</w:t>
      </w:r>
      <w:r w:rsidR="009648A9" w:rsidRPr="00461671">
        <w:rPr>
          <w:rFonts w:ascii="Times New Roman" w:hAnsi="Times New Roman"/>
          <w:b/>
          <w:sz w:val="24"/>
          <w:szCs w:val="24"/>
        </w:rPr>
        <w:t xml:space="preserve"> tiek nosūtīts arī sadarbības iestādei</w:t>
      </w:r>
      <w:r w:rsidR="0001598E" w:rsidRPr="00461671">
        <w:rPr>
          <w:rFonts w:ascii="Times New Roman" w:hAnsi="Times New Roman"/>
          <w:b/>
          <w:sz w:val="24"/>
          <w:szCs w:val="24"/>
        </w:rPr>
        <w:t>.</w:t>
      </w:r>
      <w:r w:rsidR="00A42948" w:rsidRPr="00461671">
        <w:rPr>
          <w:rFonts w:ascii="Times New Roman" w:hAnsi="Times New Roman"/>
          <w:b/>
          <w:sz w:val="24"/>
          <w:szCs w:val="24"/>
        </w:rPr>
        <w:t xml:space="preserve"> Ja ekspertu vērtējums ir negatīvs, </w:t>
      </w:r>
      <w:r w:rsidR="00D665F2" w:rsidRPr="00461671">
        <w:rPr>
          <w:rFonts w:ascii="Times New Roman" w:hAnsi="Times New Roman"/>
          <w:b/>
          <w:sz w:val="24"/>
          <w:szCs w:val="24"/>
        </w:rPr>
        <w:t xml:space="preserve">tad eksperta sagatavotais atzinums tiek nosūtīts pētniecības projekta īstenotājam, kas 5 darba dienu laikā sagatavo skaidrojumus par eksperta norādītajām neatbilstībām. Ja skaidrojums nav saņemts 5 darba dienu laikā vai pēc eksperta iepazīšanās ar skaidrojumu atkārtotais eksperta vērtējums ir negatīvs, </w:t>
      </w:r>
      <w:r w:rsidR="00A42948" w:rsidRPr="00461671">
        <w:rPr>
          <w:rFonts w:ascii="Times New Roman" w:hAnsi="Times New Roman"/>
          <w:b/>
          <w:sz w:val="24"/>
          <w:szCs w:val="24"/>
        </w:rPr>
        <w:t xml:space="preserve">sadarbības iestāde pētniecības projektam </w:t>
      </w:r>
      <w:r w:rsidR="001C0A10" w:rsidRPr="00461671">
        <w:rPr>
          <w:rFonts w:ascii="Times New Roman" w:hAnsi="Times New Roman"/>
          <w:b/>
          <w:sz w:val="24"/>
          <w:szCs w:val="24"/>
        </w:rPr>
        <w:t xml:space="preserve">var </w:t>
      </w:r>
      <w:r w:rsidR="00A42948" w:rsidRPr="00461671">
        <w:rPr>
          <w:rFonts w:ascii="Times New Roman" w:hAnsi="Times New Roman"/>
          <w:b/>
          <w:sz w:val="24"/>
          <w:szCs w:val="24"/>
        </w:rPr>
        <w:t>piemēro</w:t>
      </w:r>
      <w:r w:rsidR="001C0A10" w:rsidRPr="00461671">
        <w:rPr>
          <w:rFonts w:ascii="Times New Roman" w:hAnsi="Times New Roman"/>
          <w:b/>
          <w:sz w:val="24"/>
          <w:szCs w:val="24"/>
        </w:rPr>
        <w:t>t finanšu korekciju vai lūgt</w:t>
      </w:r>
      <w:r w:rsidR="00A42948" w:rsidRPr="00461671">
        <w:rPr>
          <w:rFonts w:ascii="Times New Roman" w:hAnsi="Times New Roman"/>
          <w:b/>
          <w:sz w:val="24"/>
          <w:szCs w:val="24"/>
        </w:rPr>
        <w:t xml:space="preserve"> atmaksāt visu pētījumā ieguldīto publiskā finansējuma summu.</w:t>
      </w:r>
    </w:p>
    <w:p w14:paraId="4B365A9C" w14:textId="44B0B5E0" w:rsidR="00485B93" w:rsidRPr="003C64E1" w:rsidRDefault="00485B93" w:rsidP="007E17E9">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Līdz </w:t>
      </w:r>
      <w:r w:rsidR="008C0974" w:rsidRPr="003C64E1">
        <w:rPr>
          <w:rFonts w:ascii="Times New Roman" w:hAnsi="Times New Roman"/>
          <w:sz w:val="24"/>
          <w:szCs w:val="24"/>
        </w:rPr>
        <w:t>2018.gada 1.septem</w:t>
      </w:r>
      <w:r w:rsidRPr="003C64E1">
        <w:rPr>
          <w:rFonts w:ascii="Times New Roman" w:hAnsi="Times New Roman"/>
          <w:sz w:val="24"/>
          <w:szCs w:val="24"/>
        </w:rPr>
        <w:t>b</w:t>
      </w:r>
      <w:r w:rsidR="008C0974" w:rsidRPr="003C64E1">
        <w:rPr>
          <w:rFonts w:ascii="Times New Roman" w:hAnsi="Times New Roman"/>
          <w:sz w:val="24"/>
          <w:szCs w:val="24"/>
        </w:rPr>
        <w:t>r</w:t>
      </w:r>
      <w:r w:rsidRPr="003C64E1">
        <w:rPr>
          <w:rFonts w:ascii="Times New Roman" w:hAnsi="Times New Roman"/>
          <w:sz w:val="24"/>
          <w:szCs w:val="24"/>
        </w:rPr>
        <w:t xml:space="preserve">im </w:t>
      </w:r>
      <w:r w:rsidR="00F166E2" w:rsidRPr="00461671">
        <w:rPr>
          <w:rFonts w:ascii="Times New Roman" w:hAnsi="Times New Roman"/>
          <w:b/>
          <w:sz w:val="24"/>
          <w:szCs w:val="24"/>
        </w:rPr>
        <w:t>Ekonomikas ministrija</w:t>
      </w:r>
      <w:r w:rsidR="00774686" w:rsidRPr="003C64E1">
        <w:rPr>
          <w:rFonts w:ascii="Times New Roman" w:hAnsi="Times New Roman"/>
          <w:sz w:val="24"/>
          <w:szCs w:val="24"/>
        </w:rPr>
        <w:t xml:space="preserve"> </w:t>
      </w:r>
      <w:r w:rsidRPr="003C64E1">
        <w:rPr>
          <w:rFonts w:ascii="Times New Roman" w:hAnsi="Times New Roman"/>
          <w:sz w:val="24"/>
          <w:szCs w:val="24"/>
        </w:rPr>
        <w:t xml:space="preserve">veic </w:t>
      </w:r>
      <w:proofErr w:type="spellStart"/>
      <w:r w:rsidRPr="003C64E1">
        <w:rPr>
          <w:rFonts w:ascii="Times New Roman" w:hAnsi="Times New Roman"/>
          <w:sz w:val="24"/>
          <w:szCs w:val="24"/>
        </w:rPr>
        <w:t>vidusposma</w:t>
      </w:r>
      <w:proofErr w:type="spellEnd"/>
      <w:r w:rsidRPr="003C64E1">
        <w:rPr>
          <w:rFonts w:ascii="Times New Roman" w:hAnsi="Times New Roman"/>
          <w:sz w:val="24"/>
          <w:szCs w:val="24"/>
        </w:rPr>
        <w:t xml:space="preserve"> izvērtējumu</w:t>
      </w:r>
      <w:r w:rsidR="00B14627" w:rsidRPr="003C64E1">
        <w:rPr>
          <w:rFonts w:ascii="Times New Roman" w:hAnsi="Times New Roman"/>
          <w:sz w:val="24"/>
          <w:szCs w:val="24"/>
        </w:rPr>
        <w:t>, ņemot vērā</w:t>
      </w:r>
      <w:r w:rsidR="000C5AE5" w:rsidRPr="003C64E1">
        <w:rPr>
          <w:rFonts w:ascii="Times New Roman" w:hAnsi="Times New Roman"/>
          <w:sz w:val="24"/>
          <w:szCs w:val="24"/>
        </w:rPr>
        <w:t xml:space="preserve"> arī </w:t>
      </w:r>
      <w:r w:rsidR="00B14627" w:rsidRPr="003C64E1">
        <w:rPr>
          <w:rFonts w:ascii="Times New Roman" w:hAnsi="Times New Roman"/>
          <w:sz w:val="24"/>
          <w:szCs w:val="24"/>
        </w:rPr>
        <w:t>finansējuma apguvi</w:t>
      </w:r>
      <w:r w:rsidR="00DC6D85" w:rsidRPr="003C64E1">
        <w:rPr>
          <w:rFonts w:ascii="Times New Roman" w:hAnsi="Times New Roman"/>
          <w:sz w:val="24"/>
          <w:szCs w:val="24"/>
        </w:rPr>
        <w:t xml:space="preserve">, </w:t>
      </w:r>
      <w:r w:rsidR="00DC6D85" w:rsidRPr="00461671">
        <w:rPr>
          <w:rFonts w:ascii="Times New Roman" w:hAnsi="Times New Roman"/>
          <w:b/>
          <w:sz w:val="24"/>
          <w:szCs w:val="24"/>
        </w:rPr>
        <w:t>kompetences centra attīstības stratēģijas izpildi</w:t>
      </w:r>
      <w:r w:rsidR="00B14627" w:rsidRPr="003C64E1">
        <w:rPr>
          <w:rFonts w:ascii="Times New Roman" w:hAnsi="Times New Roman"/>
          <w:sz w:val="24"/>
          <w:szCs w:val="24"/>
        </w:rPr>
        <w:t xml:space="preserve"> un kompetences centra kopējo darba kvalitāti </w:t>
      </w:r>
      <w:r w:rsidR="009D289D" w:rsidRPr="00461671">
        <w:rPr>
          <w:rFonts w:ascii="Times New Roman" w:hAnsi="Times New Roman"/>
          <w:b/>
          <w:sz w:val="24"/>
          <w:szCs w:val="24"/>
        </w:rPr>
        <w:t>otrās</w:t>
      </w:r>
      <w:r w:rsidR="009D289D" w:rsidRPr="003C64E1">
        <w:rPr>
          <w:rFonts w:ascii="Times New Roman" w:hAnsi="Times New Roman"/>
          <w:sz w:val="24"/>
          <w:szCs w:val="24"/>
        </w:rPr>
        <w:t xml:space="preserve"> </w:t>
      </w:r>
      <w:r w:rsidR="00B14627" w:rsidRPr="003C64E1">
        <w:rPr>
          <w:rFonts w:ascii="Times New Roman" w:hAnsi="Times New Roman"/>
          <w:sz w:val="24"/>
          <w:szCs w:val="24"/>
        </w:rPr>
        <w:t>kārtas laikā</w:t>
      </w:r>
      <w:r w:rsidRPr="003C64E1">
        <w:rPr>
          <w:rFonts w:ascii="Times New Roman" w:hAnsi="Times New Roman"/>
          <w:sz w:val="24"/>
          <w:szCs w:val="24"/>
        </w:rPr>
        <w:t xml:space="preserve">. </w:t>
      </w:r>
    </w:p>
    <w:p w14:paraId="7F3EE550" w14:textId="0517BD9F" w:rsidR="00E87E08" w:rsidRPr="003C64E1" w:rsidRDefault="00E87E08" w:rsidP="00E87E08">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Kompetences centrs nodrošina aktuālās informācijas ievietošanu kompetences centra tīmekļa vietnē (ja tāda ir) par kompetences centra pētniecības programmā iekļauto pētījumu īstenošanas gaitu ne retāk kā reizi trijos mēnešos. Individuāl</w:t>
      </w:r>
      <w:r w:rsidR="00857E77" w:rsidRPr="003C64E1">
        <w:rPr>
          <w:rFonts w:ascii="Times New Roman" w:hAnsi="Times New Roman"/>
          <w:sz w:val="24"/>
          <w:szCs w:val="24"/>
        </w:rPr>
        <w:t>o</w:t>
      </w:r>
      <w:r w:rsidRPr="003C64E1">
        <w:rPr>
          <w:rFonts w:ascii="Times New Roman" w:hAnsi="Times New Roman"/>
          <w:sz w:val="24"/>
          <w:szCs w:val="24"/>
        </w:rPr>
        <w:t xml:space="preserve"> un sadarbības pētījumu īstenotāji nodrošina aktuālās informācijas ievietošanu individuāl</w:t>
      </w:r>
      <w:r w:rsidR="00857E77" w:rsidRPr="003C64E1">
        <w:rPr>
          <w:rFonts w:ascii="Times New Roman" w:hAnsi="Times New Roman"/>
          <w:sz w:val="24"/>
          <w:szCs w:val="24"/>
        </w:rPr>
        <w:t>o</w:t>
      </w:r>
      <w:r w:rsidRPr="003C64E1">
        <w:rPr>
          <w:rFonts w:ascii="Times New Roman" w:hAnsi="Times New Roman"/>
          <w:sz w:val="24"/>
          <w:szCs w:val="24"/>
        </w:rPr>
        <w:t xml:space="preserve"> un sadarbības pētījumu īstenotāju tīmekļa vietnēs (ja tādas ir) par pētījumu īstenošanas gaitu ne retāk kā reizi trijos mēnešos.</w:t>
      </w:r>
    </w:p>
    <w:p w14:paraId="41ABB702" w14:textId="77777777" w:rsidR="007E109C" w:rsidRPr="003C64E1" w:rsidRDefault="00DC5E42" w:rsidP="00754FDF">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Sadarbības iestāde ievieto savā tīmekļa vietnē kompetences centru kontaktinformāciju un norāda kompetences centru pētniecības virzienus</w:t>
      </w:r>
      <w:r w:rsidR="00754FDF" w:rsidRPr="003C64E1">
        <w:rPr>
          <w:rFonts w:ascii="Times New Roman" w:hAnsi="Times New Roman"/>
          <w:sz w:val="24"/>
          <w:szCs w:val="24"/>
        </w:rPr>
        <w:t xml:space="preserve">, </w:t>
      </w:r>
      <w:r w:rsidR="00754FDF" w:rsidRPr="00461671">
        <w:rPr>
          <w:rFonts w:ascii="Times New Roman" w:hAnsi="Times New Roman"/>
          <w:b/>
          <w:sz w:val="24"/>
          <w:szCs w:val="24"/>
        </w:rPr>
        <w:t>kā arī informāciju par kompetences centru pētniecības programmās iekļautajiem pētījumiem</w:t>
      </w:r>
      <w:r w:rsidR="00754FDF" w:rsidRPr="003C64E1">
        <w:rPr>
          <w:rFonts w:ascii="Times New Roman" w:hAnsi="Times New Roman"/>
          <w:sz w:val="24"/>
          <w:szCs w:val="24"/>
        </w:rPr>
        <w:t>.</w:t>
      </w:r>
    </w:p>
    <w:p w14:paraId="2AF03BAE" w14:textId="4A3E1FB3" w:rsidR="00DC5E42" w:rsidRPr="0007517B" w:rsidRDefault="001410EC" w:rsidP="005B610F">
      <w:pPr>
        <w:pStyle w:val="ListParagraph"/>
        <w:numPr>
          <w:ilvl w:val="0"/>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Pasākuma pirmās, otrās un ceturtās kārtas finansējuma saņēmējiem jānodrošina </w:t>
      </w:r>
      <w:r w:rsidR="005B610F" w:rsidRPr="00461671">
        <w:rPr>
          <w:rFonts w:ascii="Times New Roman" w:hAnsi="Times New Roman"/>
          <w:b/>
          <w:sz w:val="24"/>
          <w:szCs w:val="24"/>
        </w:rPr>
        <w:t>projekta informācijas un publicitātes pasākumi atbilstoši normatīvajiem aktiem par kārtību, kādā Eiropas Savienības struktūrfondu un Kohēzijas fonda ieviešanā 2014.-2020.gada plānošanas periodā nodrošināma  k</w:t>
      </w:r>
      <w:r w:rsidR="005B610F" w:rsidRPr="0007517B">
        <w:rPr>
          <w:rFonts w:ascii="Times New Roman" w:hAnsi="Times New Roman"/>
          <w:b/>
          <w:sz w:val="24"/>
          <w:szCs w:val="24"/>
        </w:rPr>
        <w:t>omunikācijas un vizuālās identitātes prasību ievērošana.</w:t>
      </w:r>
    </w:p>
    <w:p w14:paraId="3E616556" w14:textId="4C530140" w:rsidR="005F5628" w:rsidRPr="003C64E1" w:rsidRDefault="005F5628" w:rsidP="005F5628">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lastRenderedPageBreak/>
        <w:t xml:space="preserve">Reizi gadā </w:t>
      </w:r>
      <w:r w:rsidR="00F166E2" w:rsidRPr="00461671">
        <w:rPr>
          <w:rFonts w:ascii="Times New Roman" w:hAnsi="Times New Roman"/>
          <w:b/>
          <w:sz w:val="24"/>
          <w:szCs w:val="24"/>
        </w:rPr>
        <w:t>Ekonomikas ministrija</w:t>
      </w:r>
      <w:r w:rsidRPr="003C64E1">
        <w:rPr>
          <w:rFonts w:ascii="Times New Roman" w:hAnsi="Times New Roman"/>
          <w:sz w:val="24"/>
          <w:szCs w:val="24"/>
        </w:rPr>
        <w:t xml:space="preserve"> rīko pētniecības un inovāciju konferenci, kurā kompetence centri informē par aktuālajiem pētījumiem un pētījumu rezultātiem.</w:t>
      </w:r>
    </w:p>
    <w:p w14:paraId="248CFEB8" w14:textId="696678BB" w:rsidR="002512DA" w:rsidRPr="00461671" w:rsidRDefault="002512DA" w:rsidP="002512DA">
      <w:pPr>
        <w:pStyle w:val="ListParagraph"/>
        <w:numPr>
          <w:ilvl w:val="0"/>
          <w:numId w:val="1"/>
        </w:numPr>
        <w:spacing w:after="0" w:line="240" w:lineRule="auto"/>
        <w:jc w:val="both"/>
        <w:rPr>
          <w:rFonts w:ascii="Times New Roman" w:hAnsi="Times New Roman"/>
          <w:b/>
          <w:sz w:val="24"/>
          <w:szCs w:val="24"/>
        </w:rPr>
      </w:pPr>
      <w:r w:rsidRPr="00461671">
        <w:rPr>
          <w:rFonts w:ascii="Times New Roman" w:hAnsi="Times New Roman"/>
          <w:b/>
          <w:sz w:val="24"/>
          <w:szCs w:val="24"/>
        </w:rPr>
        <w:t>Ekonomikas ministrijas funkcijas ir:</w:t>
      </w:r>
    </w:p>
    <w:p w14:paraId="3FCDFF0C" w14:textId="0B73EBA6" w:rsidR="002512DA" w:rsidRPr="00461671" w:rsidRDefault="002512DA" w:rsidP="0007517B">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dalība projektu atlases sēdēs;</w:t>
      </w:r>
    </w:p>
    <w:p w14:paraId="5CBE4800" w14:textId="76564B42" w:rsidR="002512DA" w:rsidRPr="00461671" w:rsidRDefault="002512DA" w:rsidP="0007517B">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atzinumu sniegšana par </w:t>
      </w:r>
      <w:r w:rsidR="00E47E29" w:rsidRPr="00461671">
        <w:rPr>
          <w:rFonts w:ascii="Times New Roman" w:hAnsi="Times New Roman"/>
          <w:b/>
          <w:sz w:val="24"/>
          <w:szCs w:val="24"/>
        </w:rPr>
        <w:t xml:space="preserve">pētniecības </w:t>
      </w:r>
      <w:r w:rsidRPr="00461671">
        <w:rPr>
          <w:rFonts w:ascii="Times New Roman" w:hAnsi="Times New Roman"/>
          <w:b/>
          <w:sz w:val="24"/>
          <w:szCs w:val="24"/>
        </w:rPr>
        <w:t>projektu atbilstību kompetences centra stratēģijai;</w:t>
      </w:r>
    </w:p>
    <w:p w14:paraId="0ADCFD46" w14:textId="2B2B55AC" w:rsidR="002512DA" w:rsidRPr="00461671" w:rsidRDefault="00E47E29" w:rsidP="0007517B">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pētniecības </w:t>
      </w:r>
      <w:r w:rsidR="002512DA" w:rsidRPr="00461671">
        <w:rPr>
          <w:rFonts w:ascii="Times New Roman" w:hAnsi="Times New Roman"/>
          <w:b/>
          <w:sz w:val="24"/>
          <w:szCs w:val="24"/>
        </w:rPr>
        <w:t>projektu starpposmu rādītāju izpildes un kompetences centru mērķa rādītāju sasniegšanas uzraudzība</w:t>
      </w:r>
    </w:p>
    <w:p w14:paraId="5AED0EAA" w14:textId="6504C9F4" w:rsidR="002512DA" w:rsidRPr="00461671" w:rsidRDefault="002512DA" w:rsidP="0007517B">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ikgadēju publisku kompetences centru pētījumu prezentāciju organizēšana;</w:t>
      </w:r>
    </w:p>
    <w:p w14:paraId="629FD4F0" w14:textId="77777777" w:rsidR="004D3249" w:rsidRPr="00461671" w:rsidRDefault="002512DA" w:rsidP="0007517B">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nepieciešamo uzlabojumu veikšana kompetences centru</w:t>
      </w:r>
      <w:r w:rsidR="00DA377A" w:rsidRPr="00461671">
        <w:rPr>
          <w:rFonts w:ascii="Times New Roman" w:hAnsi="Times New Roman"/>
          <w:b/>
          <w:sz w:val="24"/>
          <w:szCs w:val="24"/>
        </w:rPr>
        <w:t xml:space="preserve"> programmu regulējošajos normatīvajos aktos</w:t>
      </w:r>
      <w:r w:rsidR="004D3249" w:rsidRPr="00461671">
        <w:rPr>
          <w:rFonts w:ascii="Times New Roman" w:hAnsi="Times New Roman"/>
          <w:b/>
          <w:sz w:val="24"/>
          <w:szCs w:val="24"/>
        </w:rPr>
        <w:t>;</w:t>
      </w:r>
    </w:p>
    <w:p w14:paraId="1C482061" w14:textId="77777777" w:rsidR="00606A41" w:rsidRPr="00461671" w:rsidRDefault="004D3249" w:rsidP="0007517B">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nodrošināt, ka tiks sasniegti pasākumam noteiktie uzraudzības rādītāji</w:t>
      </w:r>
      <w:r w:rsidR="00606A41" w:rsidRPr="00461671">
        <w:rPr>
          <w:rFonts w:ascii="Times New Roman" w:hAnsi="Times New Roman"/>
          <w:b/>
          <w:sz w:val="24"/>
          <w:szCs w:val="24"/>
        </w:rPr>
        <w:t>;</w:t>
      </w:r>
    </w:p>
    <w:p w14:paraId="1894753C" w14:textId="77777777" w:rsidR="0089116D" w:rsidRPr="00461671" w:rsidRDefault="0089116D" w:rsidP="0007517B">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nodrošinot, ka vairākos kompetences centros netiek īstenoti pētījumi vai eksperimentālās izstrādnes par vienu tēmu;</w:t>
      </w:r>
    </w:p>
    <w:p w14:paraId="53587E5A" w14:textId="4E61DF6A" w:rsidR="002512DA" w:rsidRPr="00461671" w:rsidRDefault="0089116D" w:rsidP="0007517B">
      <w:pPr>
        <w:pStyle w:val="ListParagraph"/>
        <w:numPr>
          <w:ilvl w:val="1"/>
          <w:numId w:val="1"/>
        </w:numPr>
        <w:spacing w:after="0" w:line="240" w:lineRule="auto"/>
        <w:jc w:val="both"/>
        <w:rPr>
          <w:rFonts w:ascii="Times New Roman" w:hAnsi="Times New Roman"/>
          <w:b/>
          <w:sz w:val="24"/>
          <w:szCs w:val="24"/>
        </w:rPr>
      </w:pPr>
      <w:r w:rsidRPr="0007517B">
        <w:rPr>
          <w:rFonts w:ascii="Times New Roman" w:hAnsi="Times New Roman"/>
          <w:b/>
          <w:sz w:val="24"/>
          <w:szCs w:val="24"/>
        </w:rPr>
        <w:t>nodrošināt, ka otrās un ceturtās kārtas projektu īstenošanas laikā atklāto neatbilstību skaits (par jautājumiem, kuru uzraudzībai pasākuma pirmās kārtas ietvaros tiks piešķirts finansējums Ekonomikas ministrijai) nepārsniegs vienu procentu no pasākuma otrajā un ceturtajā kārtā īstenoto projektu kopsummas</w:t>
      </w:r>
      <w:r w:rsidR="008111D5" w:rsidRPr="00461671">
        <w:rPr>
          <w:rFonts w:ascii="Times New Roman" w:hAnsi="Times New Roman"/>
          <w:b/>
          <w:sz w:val="24"/>
          <w:szCs w:val="24"/>
        </w:rPr>
        <w:t>.</w:t>
      </w:r>
      <w:r w:rsidR="008111D5" w:rsidRPr="0007517B">
        <w:rPr>
          <w:rFonts w:ascii="Times New Roman" w:hAnsi="Times New Roman"/>
          <w:b/>
          <w:sz w:val="24"/>
          <w:szCs w:val="24"/>
        </w:rPr>
        <w:t xml:space="preserve"> Ja </w:t>
      </w:r>
      <w:r w:rsidR="00941FB2" w:rsidRPr="0007517B">
        <w:rPr>
          <w:rFonts w:ascii="Times New Roman" w:hAnsi="Times New Roman"/>
          <w:b/>
          <w:sz w:val="24"/>
          <w:szCs w:val="24"/>
        </w:rPr>
        <w:t xml:space="preserve">otrās un ceturtās kārtas projektu īstenošanas laikā atklāto </w:t>
      </w:r>
      <w:r w:rsidR="008111D5" w:rsidRPr="0007517B">
        <w:rPr>
          <w:rFonts w:ascii="Times New Roman" w:hAnsi="Times New Roman"/>
          <w:b/>
          <w:sz w:val="24"/>
          <w:szCs w:val="24"/>
        </w:rPr>
        <w:t>neatbilstību skaits (par jautājumiem, kuru uzraudzībai pasākuma pirmās kārtas ietvaros tiks piešķirts finansējums Ekonomikas ministrijai) pārsniedz vienu procentu no pasākuma otrajā un ceturtajā kārtā īstenoto projektu kopsummas, sadarbības iestāde par to informē vadošo iestādi, kura lemj par tālāko r</w:t>
      </w:r>
      <w:r w:rsidR="008111D5" w:rsidRPr="00461671">
        <w:rPr>
          <w:rFonts w:ascii="Times New Roman" w:hAnsi="Times New Roman"/>
          <w:b/>
          <w:sz w:val="24"/>
          <w:szCs w:val="24"/>
        </w:rPr>
        <w:t>īcību</w:t>
      </w:r>
      <w:r w:rsidR="002512DA" w:rsidRPr="00461671">
        <w:rPr>
          <w:rFonts w:ascii="Times New Roman" w:hAnsi="Times New Roman"/>
          <w:b/>
          <w:sz w:val="24"/>
          <w:szCs w:val="24"/>
        </w:rPr>
        <w:t>.</w:t>
      </w:r>
    </w:p>
    <w:p w14:paraId="74CD3381" w14:textId="77777777" w:rsidR="007C0D8E" w:rsidRPr="00461671" w:rsidRDefault="007C0D8E" w:rsidP="007C0D8E">
      <w:pPr>
        <w:pStyle w:val="ListParagraph"/>
        <w:numPr>
          <w:ilvl w:val="0"/>
          <w:numId w:val="1"/>
        </w:numPr>
        <w:spacing w:after="0" w:line="240" w:lineRule="auto"/>
        <w:jc w:val="both"/>
        <w:rPr>
          <w:rFonts w:ascii="Times New Roman" w:hAnsi="Times New Roman"/>
          <w:b/>
          <w:sz w:val="24"/>
          <w:szCs w:val="24"/>
        </w:rPr>
      </w:pPr>
      <w:r w:rsidRPr="00461671">
        <w:rPr>
          <w:rFonts w:ascii="Times New Roman" w:hAnsi="Times New Roman"/>
          <w:b/>
          <w:sz w:val="24"/>
          <w:szCs w:val="24"/>
        </w:rPr>
        <w:t>Sadarbības iestādei ir tiesības vienpusēji atkāpties no vienošanās par projekta īstenošanu jebkurā no šādiem gadījumiem:</w:t>
      </w:r>
    </w:p>
    <w:p w14:paraId="7F3DDCBD" w14:textId="720481A1" w:rsidR="007C0D8E" w:rsidRPr="00461671" w:rsidRDefault="007C0D8E" w:rsidP="0007517B">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finansējuma saņēmējs nepilda līgumu par projekta īstenošanu, tai skaitā netiek ievēroti projektā noteiktie termiņi vai ir iestājušies citi apstākļi, kas negatīvi ietekmē vai var ietekmēt pasākuma mērķi vai atbalsta mērķa pasākuma uzraudzības rādītāju sasniegšanu;</w:t>
      </w:r>
    </w:p>
    <w:p w14:paraId="034A28B0" w14:textId="31EDE2CB" w:rsidR="007C0D8E" w:rsidRPr="00461671" w:rsidRDefault="007C0D8E" w:rsidP="0007517B">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ja finansējuma saņēmējs projekta īstenošanas laikā apzināti ir sniedzis sadarbības iestādei nepatiesu informāciju;</w:t>
      </w:r>
    </w:p>
    <w:p w14:paraId="528EDE6F" w14:textId="7DFE9221" w:rsidR="00BA07E0" w:rsidRPr="0007517B" w:rsidRDefault="007C0D8E" w:rsidP="0007517B">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citos gadījumos, ko nosaka līgums par projekta īstenošanu.</w:t>
      </w:r>
    </w:p>
    <w:p w14:paraId="4496A7AB" w14:textId="2A38F825" w:rsidR="00AB2CCD" w:rsidRPr="003C64E1" w:rsidRDefault="000E59A5" w:rsidP="000E59A5">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Sadarbības iestādei ir tiesības starpposma un noslēguma </w:t>
      </w:r>
      <w:r w:rsidR="00210CBA" w:rsidRPr="00461671">
        <w:rPr>
          <w:rFonts w:ascii="Times New Roman" w:hAnsi="Times New Roman"/>
          <w:b/>
          <w:sz w:val="24"/>
          <w:szCs w:val="24"/>
        </w:rPr>
        <w:t>maksājuma pieprasījuma</w:t>
      </w:r>
      <w:r w:rsidR="00210CBA" w:rsidRPr="003C64E1">
        <w:rPr>
          <w:rFonts w:ascii="Times New Roman" w:hAnsi="Times New Roman"/>
          <w:sz w:val="24"/>
          <w:szCs w:val="24"/>
        </w:rPr>
        <w:t xml:space="preserve"> </w:t>
      </w:r>
      <w:r w:rsidRPr="003C64E1">
        <w:rPr>
          <w:rFonts w:ascii="Times New Roman" w:hAnsi="Times New Roman"/>
          <w:sz w:val="24"/>
          <w:szCs w:val="24"/>
        </w:rPr>
        <w:t>vērtēšanas laikā pieaicināt ekspertu, lai pārbaudītu, vai projekta izmaksu tāmē norādītās attiecināmās izmaksas ir samērīgas un ekonomiski pamatotas.</w:t>
      </w:r>
    </w:p>
    <w:p w14:paraId="62AB30F2" w14:textId="77777777" w:rsidR="001C025B" w:rsidRPr="003C64E1" w:rsidRDefault="001C025B" w:rsidP="001C025B">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Starpposma maksājumus var saņemt:</w:t>
      </w:r>
    </w:p>
    <w:p w14:paraId="5C81AE58" w14:textId="66947C87" w:rsidR="001C025B" w:rsidRPr="003C64E1" w:rsidRDefault="001C025B" w:rsidP="001C025B">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ne biežāk kā reizi </w:t>
      </w:r>
      <w:r w:rsidR="00B1571B" w:rsidRPr="003C64E1">
        <w:rPr>
          <w:rFonts w:ascii="Times New Roman" w:hAnsi="Times New Roman"/>
          <w:sz w:val="24"/>
          <w:szCs w:val="24"/>
        </w:rPr>
        <w:t>kalendārajā ceturksnī</w:t>
      </w:r>
      <w:r w:rsidRPr="003C64E1">
        <w:rPr>
          <w:rFonts w:ascii="Times New Roman" w:hAnsi="Times New Roman"/>
          <w:sz w:val="24"/>
          <w:szCs w:val="24"/>
        </w:rPr>
        <w:t xml:space="preserve">, ja starpposma </w:t>
      </w:r>
      <w:r w:rsidR="00DE40A2" w:rsidRPr="00461671">
        <w:rPr>
          <w:rFonts w:ascii="Times New Roman" w:hAnsi="Times New Roman"/>
          <w:b/>
          <w:sz w:val="24"/>
          <w:szCs w:val="24"/>
        </w:rPr>
        <w:t>maksājuma pieprasījumu</w:t>
      </w:r>
      <w:r w:rsidR="00DE40A2" w:rsidRPr="003C64E1">
        <w:rPr>
          <w:rFonts w:ascii="Times New Roman" w:hAnsi="Times New Roman"/>
          <w:sz w:val="24"/>
          <w:szCs w:val="24"/>
        </w:rPr>
        <w:t xml:space="preserve"> </w:t>
      </w:r>
      <w:r w:rsidRPr="003C64E1">
        <w:rPr>
          <w:rFonts w:ascii="Times New Roman" w:hAnsi="Times New Roman"/>
          <w:sz w:val="24"/>
          <w:szCs w:val="24"/>
        </w:rPr>
        <w:t xml:space="preserve">iesniedz par summu, kas nepārsniedz 250 000 </w:t>
      </w:r>
      <w:proofErr w:type="spellStart"/>
      <w:r w:rsidRPr="003C64E1">
        <w:rPr>
          <w:rFonts w:ascii="Times New Roman" w:hAnsi="Times New Roman"/>
          <w:sz w:val="24"/>
          <w:szCs w:val="24"/>
        </w:rPr>
        <w:t>euro</w:t>
      </w:r>
      <w:proofErr w:type="spellEnd"/>
      <w:r w:rsidRPr="003C64E1">
        <w:rPr>
          <w:rFonts w:ascii="Times New Roman" w:hAnsi="Times New Roman"/>
          <w:sz w:val="24"/>
          <w:szCs w:val="24"/>
        </w:rPr>
        <w:t>;</w:t>
      </w:r>
    </w:p>
    <w:p w14:paraId="760A5E87" w14:textId="697A461F" w:rsidR="001C025B" w:rsidRPr="003C64E1" w:rsidRDefault="001C025B" w:rsidP="001C025B">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biežāk nekā reizi </w:t>
      </w:r>
      <w:r w:rsidR="00B1571B" w:rsidRPr="003C64E1">
        <w:rPr>
          <w:rFonts w:ascii="Times New Roman" w:hAnsi="Times New Roman"/>
          <w:sz w:val="24"/>
          <w:szCs w:val="24"/>
        </w:rPr>
        <w:t>kalendārajā ceturksnī</w:t>
      </w:r>
      <w:r w:rsidRPr="003C64E1">
        <w:rPr>
          <w:rFonts w:ascii="Times New Roman" w:hAnsi="Times New Roman"/>
          <w:sz w:val="24"/>
          <w:szCs w:val="24"/>
        </w:rPr>
        <w:t xml:space="preserve">, ja starpposma </w:t>
      </w:r>
      <w:r w:rsidR="00CB31AA" w:rsidRPr="00461671">
        <w:rPr>
          <w:rFonts w:ascii="Times New Roman" w:hAnsi="Times New Roman"/>
          <w:b/>
          <w:sz w:val="24"/>
          <w:szCs w:val="24"/>
        </w:rPr>
        <w:t>maksājuma pieprasījumu</w:t>
      </w:r>
      <w:r w:rsidR="00CB31AA" w:rsidRPr="003C64E1">
        <w:rPr>
          <w:rFonts w:ascii="Times New Roman" w:hAnsi="Times New Roman"/>
          <w:sz w:val="24"/>
          <w:szCs w:val="24"/>
        </w:rPr>
        <w:t xml:space="preserve"> </w:t>
      </w:r>
      <w:r w:rsidRPr="003C64E1">
        <w:rPr>
          <w:rFonts w:ascii="Times New Roman" w:hAnsi="Times New Roman"/>
          <w:sz w:val="24"/>
          <w:szCs w:val="24"/>
        </w:rPr>
        <w:t xml:space="preserve">iesniedz par summu, kas pārsniedz 250 000 </w:t>
      </w:r>
      <w:proofErr w:type="spellStart"/>
      <w:r w:rsidRPr="003C64E1">
        <w:rPr>
          <w:rFonts w:ascii="Times New Roman" w:hAnsi="Times New Roman"/>
          <w:sz w:val="24"/>
          <w:szCs w:val="24"/>
        </w:rPr>
        <w:t>euro</w:t>
      </w:r>
      <w:proofErr w:type="spellEnd"/>
      <w:r w:rsidRPr="003C64E1">
        <w:rPr>
          <w:rFonts w:ascii="Times New Roman" w:hAnsi="Times New Roman"/>
          <w:sz w:val="24"/>
          <w:szCs w:val="24"/>
        </w:rPr>
        <w:t>.</w:t>
      </w:r>
    </w:p>
    <w:p w14:paraId="4F7A9AB3" w14:textId="5A50CBFA" w:rsidR="00CD798D" w:rsidRPr="00461671" w:rsidRDefault="00CD798D" w:rsidP="00CD798D">
      <w:pPr>
        <w:pStyle w:val="ListParagraph"/>
        <w:numPr>
          <w:ilvl w:val="0"/>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 Maksimāli pieļaujamā finansējuma intensitāte no projekta kopējām attiecināmajām izmaksām:</w:t>
      </w:r>
    </w:p>
    <w:p w14:paraId="2D8D9367" w14:textId="77777777" w:rsidR="00CD798D" w:rsidRPr="00461671" w:rsidRDefault="00CD798D" w:rsidP="00CD798D">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rūpnieciskiem pētījumiem:</w:t>
      </w:r>
    </w:p>
    <w:p w14:paraId="2B5CB01C" w14:textId="77777777" w:rsidR="00CD798D" w:rsidRPr="00461671" w:rsidRDefault="00CD798D" w:rsidP="00CD798D">
      <w:pPr>
        <w:pStyle w:val="ListParagraph"/>
        <w:numPr>
          <w:ilvl w:val="2"/>
          <w:numId w:val="1"/>
        </w:numPr>
        <w:spacing w:after="0" w:line="240" w:lineRule="auto"/>
        <w:jc w:val="both"/>
        <w:rPr>
          <w:rFonts w:ascii="Times New Roman" w:hAnsi="Times New Roman"/>
          <w:b/>
          <w:sz w:val="24"/>
          <w:szCs w:val="24"/>
        </w:rPr>
      </w:pPr>
      <w:bookmarkStart w:id="43" w:name="_Ref431395948"/>
      <w:r w:rsidRPr="00461671">
        <w:rPr>
          <w:rFonts w:ascii="Times New Roman" w:hAnsi="Times New Roman"/>
          <w:b/>
          <w:sz w:val="24"/>
          <w:szCs w:val="24"/>
        </w:rPr>
        <w:t>70 % – sīkiem (</w:t>
      </w:r>
      <w:proofErr w:type="spellStart"/>
      <w:r w:rsidRPr="00461671">
        <w:rPr>
          <w:rFonts w:ascii="Times New Roman" w:hAnsi="Times New Roman"/>
          <w:b/>
          <w:sz w:val="24"/>
          <w:szCs w:val="24"/>
        </w:rPr>
        <w:t>mikro</w:t>
      </w:r>
      <w:proofErr w:type="spellEnd"/>
      <w:r w:rsidRPr="00461671">
        <w:rPr>
          <w:rFonts w:ascii="Times New Roman" w:hAnsi="Times New Roman"/>
          <w:b/>
          <w:sz w:val="24"/>
          <w:szCs w:val="24"/>
        </w:rPr>
        <w:t>) un maziem komersantiem;</w:t>
      </w:r>
      <w:bookmarkEnd w:id="43"/>
    </w:p>
    <w:p w14:paraId="1DDCE5E9" w14:textId="77777777" w:rsidR="00CD798D" w:rsidRPr="00461671" w:rsidRDefault="00CD798D" w:rsidP="00CD798D">
      <w:pPr>
        <w:pStyle w:val="ListParagraph"/>
        <w:numPr>
          <w:ilvl w:val="2"/>
          <w:numId w:val="1"/>
        </w:numPr>
        <w:spacing w:after="0" w:line="240" w:lineRule="auto"/>
        <w:jc w:val="both"/>
        <w:rPr>
          <w:rFonts w:ascii="Times New Roman" w:hAnsi="Times New Roman"/>
          <w:b/>
          <w:sz w:val="24"/>
          <w:szCs w:val="24"/>
        </w:rPr>
      </w:pPr>
      <w:bookmarkStart w:id="44" w:name="_Ref431395972"/>
      <w:r w:rsidRPr="00461671">
        <w:rPr>
          <w:rFonts w:ascii="Times New Roman" w:hAnsi="Times New Roman"/>
          <w:b/>
          <w:sz w:val="24"/>
          <w:szCs w:val="24"/>
        </w:rPr>
        <w:t>60 % – vidējiem komersantiem;</w:t>
      </w:r>
      <w:bookmarkEnd w:id="44"/>
    </w:p>
    <w:p w14:paraId="3E6CD6EA" w14:textId="77777777" w:rsidR="00CD798D" w:rsidRPr="00461671" w:rsidRDefault="00CD798D" w:rsidP="00CD798D">
      <w:pPr>
        <w:pStyle w:val="ListParagraph"/>
        <w:numPr>
          <w:ilvl w:val="2"/>
          <w:numId w:val="1"/>
        </w:numPr>
        <w:spacing w:after="0" w:line="240" w:lineRule="auto"/>
        <w:jc w:val="both"/>
        <w:rPr>
          <w:rFonts w:ascii="Times New Roman" w:hAnsi="Times New Roman"/>
          <w:b/>
          <w:sz w:val="24"/>
          <w:szCs w:val="24"/>
        </w:rPr>
      </w:pPr>
      <w:bookmarkStart w:id="45" w:name="_Ref431395977"/>
      <w:r w:rsidRPr="00461671">
        <w:rPr>
          <w:rFonts w:ascii="Times New Roman" w:hAnsi="Times New Roman"/>
          <w:b/>
          <w:sz w:val="24"/>
          <w:szCs w:val="24"/>
        </w:rPr>
        <w:t>50 % – lieliem komersantiem;</w:t>
      </w:r>
      <w:bookmarkEnd w:id="45"/>
    </w:p>
    <w:p w14:paraId="707D9C7B" w14:textId="77777777" w:rsidR="00CD798D" w:rsidRPr="00461671" w:rsidRDefault="00CD798D" w:rsidP="00CD798D">
      <w:pPr>
        <w:pStyle w:val="ListParagraph"/>
        <w:numPr>
          <w:ilvl w:val="1"/>
          <w:numId w:val="1"/>
        </w:numPr>
        <w:spacing w:after="0" w:line="240" w:lineRule="auto"/>
        <w:jc w:val="both"/>
        <w:rPr>
          <w:rFonts w:ascii="Times New Roman" w:hAnsi="Times New Roman"/>
          <w:b/>
          <w:sz w:val="24"/>
          <w:szCs w:val="24"/>
        </w:rPr>
      </w:pPr>
      <w:bookmarkStart w:id="46" w:name="_Ref431395980"/>
      <w:r w:rsidRPr="00461671">
        <w:rPr>
          <w:rFonts w:ascii="Times New Roman" w:hAnsi="Times New Roman"/>
          <w:b/>
          <w:sz w:val="24"/>
          <w:szCs w:val="24"/>
        </w:rPr>
        <w:t>eksperimentālām izstrādnēm:</w:t>
      </w:r>
      <w:bookmarkEnd w:id="46"/>
    </w:p>
    <w:p w14:paraId="1DE913D8" w14:textId="77777777" w:rsidR="00CD798D" w:rsidRPr="00461671" w:rsidRDefault="00CD798D" w:rsidP="00CD798D">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lastRenderedPageBreak/>
        <w:t>45 % – sīkiem (</w:t>
      </w:r>
      <w:proofErr w:type="spellStart"/>
      <w:r w:rsidRPr="00461671">
        <w:rPr>
          <w:rFonts w:ascii="Times New Roman" w:hAnsi="Times New Roman"/>
          <w:b/>
          <w:sz w:val="24"/>
          <w:szCs w:val="24"/>
        </w:rPr>
        <w:t>mikro</w:t>
      </w:r>
      <w:proofErr w:type="spellEnd"/>
      <w:r w:rsidRPr="00461671">
        <w:rPr>
          <w:rFonts w:ascii="Times New Roman" w:hAnsi="Times New Roman"/>
          <w:b/>
          <w:sz w:val="24"/>
          <w:szCs w:val="24"/>
        </w:rPr>
        <w:t>) un maziem komersantiem;</w:t>
      </w:r>
    </w:p>
    <w:p w14:paraId="11AB145F" w14:textId="77777777" w:rsidR="00CD798D" w:rsidRPr="00461671" w:rsidRDefault="00CD798D" w:rsidP="00CD798D">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35 % – vidējiem komersantiem;</w:t>
      </w:r>
    </w:p>
    <w:p w14:paraId="6B393E40" w14:textId="77777777" w:rsidR="00CD798D" w:rsidRPr="00461671" w:rsidRDefault="00CD798D" w:rsidP="00CD798D">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25 % – lieliem komersantiem;</w:t>
      </w:r>
    </w:p>
    <w:p w14:paraId="0E1610DE" w14:textId="77777777" w:rsidR="00CD798D" w:rsidRPr="00461671" w:rsidRDefault="00CD798D" w:rsidP="00CD798D">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tehniski ekonomiskajai </w:t>
      </w:r>
      <w:proofErr w:type="spellStart"/>
      <w:r w:rsidRPr="00461671">
        <w:rPr>
          <w:rFonts w:ascii="Times New Roman" w:hAnsi="Times New Roman"/>
          <w:b/>
          <w:sz w:val="24"/>
          <w:szCs w:val="24"/>
        </w:rPr>
        <w:t>priekšizpētei</w:t>
      </w:r>
      <w:proofErr w:type="spellEnd"/>
      <w:r w:rsidRPr="00461671">
        <w:rPr>
          <w:rFonts w:ascii="Times New Roman" w:hAnsi="Times New Roman"/>
          <w:b/>
          <w:sz w:val="24"/>
          <w:szCs w:val="24"/>
        </w:rPr>
        <w:t>:</w:t>
      </w:r>
    </w:p>
    <w:p w14:paraId="7F91D29C" w14:textId="77777777" w:rsidR="00CD798D" w:rsidRPr="00461671" w:rsidRDefault="00CD798D" w:rsidP="00CD798D">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70% - sīkiem (</w:t>
      </w:r>
      <w:proofErr w:type="spellStart"/>
      <w:r w:rsidRPr="00461671">
        <w:rPr>
          <w:rFonts w:ascii="Times New Roman" w:hAnsi="Times New Roman"/>
          <w:b/>
          <w:sz w:val="24"/>
          <w:szCs w:val="24"/>
        </w:rPr>
        <w:t>mikro</w:t>
      </w:r>
      <w:proofErr w:type="spellEnd"/>
      <w:r w:rsidRPr="00461671">
        <w:rPr>
          <w:rFonts w:ascii="Times New Roman" w:hAnsi="Times New Roman"/>
          <w:b/>
          <w:sz w:val="24"/>
          <w:szCs w:val="24"/>
        </w:rPr>
        <w:t>) un maziem komersantiem;</w:t>
      </w:r>
    </w:p>
    <w:p w14:paraId="1849B332" w14:textId="77777777" w:rsidR="00CD798D" w:rsidRPr="00461671" w:rsidRDefault="00CD798D" w:rsidP="00CD798D">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60% - vidējiem komersantiem;</w:t>
      </w:r>
    </w:p>
    <w:p w14:paraId="5E6C36D7" w14:textId="77777777" w:rsidR="00CD798D" w:rsidRPr="00461671" w:rsidRDefault="00CD798D" w:rsidP="00CD798D">
      <w:pPr>
        <w:pStyle w:val="ListParagraph"/>
        <w:numPr>
          <w:ilvl w:val="2"/>
          <w:numId w:val="1"/>
        </w:numPr>
        <w:spacing w:after="0" w:line="240" w:lineRule="auto"/>
        <w:jc w:val="both"/>
        <w:rPr>
          <w:rFonts w:ascii="Times New Roman" w:hAnsi="Times New Roman"/>
          <w:b/>
          <w:sz w:val="24"/>
          <w:szCs w:val="24"/>
        </w:rPr>
      </w:pPr>
      <w:r w:rsidRPr="00461671">
        <w:rPr>
          <w:rFonts w:ascii="Times New Roman" w:hAnsi="Times New Roman"/>
          <w:b/>
          <w:sz w:val="24"/>
          <w:szCs w:val="24"/>
        </w:rPr>
        <w:t>50% - lieliem komersantiem;</w:t>
      </w:r>
    </w:p>
    <w:p w14:paraId="7880C05A" w14:textId="7BC63398" w:rsidR="00CD798D" w:rsidRPr="00461671" w:rsidRDefault="00CD798D" w:rsidP="00CD798D">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70% - šo noteikumu </w:t>
      </w:r>
      <w:r w:rsidR="00EB0432" w:rsidRPr="00461671">
        <w:rPr>
          <w:rFonts w:ascii="Times New Roman" w:hAnsi="Times New Roman"/>
          <w:b/>
          <w:sz w:val="24"/>
          <w:szCs w:val="24"/>
        </w:rPr>
        <w:t>24.2.</w:t>
      </w:r>
      <w:r w:rsidR="00EB0432" w:rsidRPr="00461671" w:rsidDel="00EB0432">
        <w:rPr>
          <w:rFonts w:ascii="Times New Roman" w:hAnsi="Times New Roman"/>
          <w:b/>
          <w:sz w:val="24"/>
          <w:szCs w:val="24"/>
        </w:rPr>
        <w:t xml:space="preserve"> </w:t>
      </w:r>
      <w:r w:rsidRPr="00461671">
        <w:rPr>
          <w:rFonts w:ascii="Times New Roman" w:hAnsi="Times New Roman"/>
          <w:b/>
          <w:sz w:val="24"/>
          <w:szCs w:val="24"/>
        </w:rPr>
        <w:t>apakšpunktā minētajām darbībām;</w:t>
      </w:r>
    </w:p>
    <w:p w14:paraId="7E602C43" w14:textId="542AEB28" w:rsidR="00CD798D" w:rsidRPr="00461671" w:rsidRDefault="00CD798D" w:rsidP="00CD798D">
      <w:pPr>
        <w:pStyle w:val="ListParagraph"/>
        <w:numPr>
          <w:ilvl w:val="1"/>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100% - šo noteikumu </w:t>
      </w:r>
      <w:r w:rsidR="00EB0432" w:rsidRPr="00461671">
        <w:rPr>
          <w:rFonts w:ascii="Times New Roman" w:hAnsi="Times New Roman"/>
          <w:b/>
          <w:sz w:val="24"/>
          <w:szCs w:val="24"/>
        </w:rPr>
        <w:t>24.3.</w:t>
      </w:r>
      <w:r w:rsidR="00EB0432" w:rsidRPr="00461671" w:rsidDel="00EB0432">
        <w:rPr>
          <w:rFonts w:ascii="Times New Roman" w:hAnsi="Times New Roman"/>
          <w:b/>
          <w:sz w:val="24"/>
          <w:szCs w:val="24"/>
        </w:rPr>
        <w:t xml:space="preserve"> </w:t>
      </w:r>
      <w:r w:rsidRPr="00461671">
        <w:rPr>
          <w:rFonts w:ascii="Times New Roman" w:hAnsi="Times New Roman"/>
          <w:b/>
          <w:sz w:val="24"/>
          <w:szCs w:val="24"/>
        </w:rPr>
        <w:t>apakšpunktā minētajām darbībām;</w:t>
      </w:r>
    </w:p>
    <w:p w14:paraId="1EEC7ED3" w14:textId="01BA117B" w:rsidR="008B624A" w:rsidRPr="00461671" w:rsidRDefault="008B624A" w:rsidP="0007517B">
      <w:pPr>
        <w:pStyle w:val="ListParagraph"/>
        <w:numPr>
          <w:ilvl w:val="0"/>
          <w:numId w:val="1"/>
        </w:numPr>
        <w:spacing w:after="0" w:line="240" w:lineRule="auto"/>
        <w:jc w:val="both"/>
        <w:rPr>
          <w:rFonts w:ascii="Times New Roman" w:hAnsi="Times New Roman"/>
          <w:b/>
          <w:sz w:val="24"/>
          <w:szCs w:val="24"/>
        </w:rPr>
      </w:pPr>
      <w:r w:rsidRPr="00461671">
        <w:rPr>
          <w:rFonts w:ascii="Times New Roman" w:hAnsi="Times New Roman"/>
          <w:b/>
          <w:sz w:val="24"/>
          <w:szCs w:val="24"/>
        </w:rPr>
        <w:t>Finansējuma saņēmējam ir pienākums uzkrāt un uzskaitīt uzkrājamos datus projekta rādītāju sasniegšanas progresa noteikšanai.</w:t>
      </w:r>
    </w:p>
    <w:p w14:paraId="5A1E15EC" w14:textId="45BE4128" w:rsidR="008B624A" w:rsidRPr="00461671" w:rsidRDefault="008B624A" w:rsidP="0007517B">
      <w:pPr>
        <w:pStyle w:val="ListParagraph"/>
        <w:numPr>
          <w:ilvl w:val="0"/>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Finansējuma saņēmējam ir pienākums pārliecināties, savukārt </w:t>
      </w:r>
      <w:r w:rsidR="00DE11A3" w:rsidRPr="00461671">
        <w:rPr>
          <w:rFonts w:ascii="Times New Roman" w:hAnsi="Times New Roman"/>
          <w:b/>
          <w:sz w:val="24"/>
          <w:szCs w:val="24"/>
        </w:rPr>
        <w:t>pētniecības projektu īstenotājiem</w:t>
      </w:r>
      <w:r w:rsidRPr="00461671">
        <w:rPr>
          <w:rFonts w:ascii="Times New Roman" w:hAnsi="Times New Roman"/>
          <w:b/>
          <w:sz w:val="24"/>
          <w:szCs w:val="24"/>
        </w:rPr>
        <w:t xml:space="preserve"> ir pienākums nodrošināt, ka līdzfinansēto preču un pakalpojumu izmaksas atbilst tirgus cenai un nepastāv interešu konflikts piegādātāja vai pakalpojumu sniedzēja izvēlē, kā arī nosacījumus minēto pienākumu izpildei, ņemot vērā, ka </w:t>
      </w:r>
      <w:r w:rsidR="00795ACD" w:rsidRPr="00461671">
        <w:rPr>
          <w:rFonts w:ascii="Times New Roman" w:hAnsi="Times New Roman"/>
          <w:b/>
          <w:sz w:val="24"/>
          <w:szCs w:val="24"/>
        </w:rPr>
        <w:t>p</w:t>
      </w:r>
      <w:r w:rsidR="004654C5" w:rsidRPr="00461671">
        <w:rPr>
          <w:rFonts w:ascii="Times New Roman" w:hAnsi="Times New Roman"/>
          <w:b/>
          <w:sz w:val="24"/>
          <w:szCs w:val="24"/>
        </w:rPr>
        <w:t>ētniecības projektu ī</w:t>
      </w:r>
      <w:r w:rsidR="00795ACD" w:rsidRPr="00461671">
        <w:rPr>
          <w:rFonts w:ascii="Times New Roman" w:hAnsi="Times New Roman"/>
          <w:b/>
          <w:sz w:val="24"/>
          <w:szCs w:val="24"/>
        </w:rPr>
        <w:t>s</w:t>
      </w:r>
      <w:r w:rsidR="004654C5" w:rsidRPr="00461671">
        <w:rPr>
          <w:rFonts w:ascii="Times New Roman" w:hAnsi="Times New Roman"/>
          <w:b/>
          <w:sz w:val="24"/>
          <w:szCs w:val="24"/>
        </w:rPr>
        <w:t>t</w:t>
      </w:r>
      <w:r w:rsidR="00795ACD" w:rsidRPr="00461671">
        <w:rPr>
          <w:rFonts w:ascii="Times New Roman" w:hAnsi="Times New Roman"/>
          <w:b/>
          <w:sz w:val="24"/>
          <w:szCs w:val="24"/>
        </w:rPr>
        <w:t>e</w:t>
      </w:r>
      <w:r w:rsidR="004654C5" w:rsidRPr="00461671">
        <w:rPr>
          <w:rFonts w:ascii="Times New Roman" w:hAnsi="Times New Roman"/>
          <w:b/>
          <w:sz w:val="24"/>
          <w:szCs w:val="24"/>
        </w:rPr>
        <w:t>notājiem</w:t>
      </w:r>
      <w:r w:rsidRPr="00461671">
        <w:rPr>
          <w:rFonts w:ascii="Times New Roman" w:hAnsi="Times New Roman"/>
          <w:b/>
          <w:sz w:val="24"/>
          <w:szCs w:val="24"/>
        </w:rPr>
        <w:t xml:space="preserve"> ir pienākums veikt iepirkumu. </w:t>
      </w:r>
      <w:r w:rsidR="00C02AED" w:rsidRPr="00461671">
        <w:rPr>
          <w:rFonts w:ascii="Times New Roman" w:hAnsi="Times New Roman"/>
          <w:b/>
          <w:sz w:val="24"/>
          <w:szCs w:val="24"/>
        </w:rPr>
        <w:t>Pētniecības projektu īstenotāji</w:t>
      </w:r>
      <w:r w:rsidRPr="00461671">
        <w:rPr>
          <w:rFonts w:ascii="Times New Roman" w:hAnsi="Times New Roman"/>
          <w:b/>
          <w:sz w:val="24"/>
          <w:szCs w:val="24"/>
        </w:rPr>
        <w:t xml:space="preserve">, </w:t>
      </w:r>
      <w:r w:rsidR="00FF3A78" w:rsidRPr="00461671">
        <w:rPr>
          <w:rFonts w:ascii="Times New Roman" w:hAnsi="Times New Roman"/>
          <w:b/>
          <w:sz w:val="24"/>
          <w:szCs w:val="24"/>
        </w:rPr>
        <w:t xml:space="preserve">veicot iepirkumu, </w:t>
      </w:r>
      <w:r w:rsidRPr="00461671">
        <w:rPr>
          <w:rFonts w:ascii="Times New Roman" w:hAnsi="Times New Roman"/>
          <w:b/>
          <w:sz w:val="24"/>
          <w:szCs w:val="24"/>
        </w:rPr>
        <w:t xml:space="preserve">ir pienākums piemērot </w:t>
      </w:r>
      <w:r w:rsidR="001504A6" w:rsidRPr="00461671">
        <w:rPr>
          <w:rFonts w:ascii="Times New Roman" w:hAnsi="Times New Roman"/>
          <w:b/>
          <w:sz w:val="24"/>
          <w:szCs w:val="24"/>
        </w:rPr>
        <w:t>Ministru kabineta</w:t>
      </w:r>
      <w:r w:rsidRPr="00461671">
        <w:rPr>
          <w:rFonts w:ascii="Times New Roman" w:hAnsi="Times New Roman"/>
          <w:b/>
          <w:sz w:val="24"/>
          <w:szCs w:val="24"/>
        </w:rPr>
        <w:t xml:space="preserve"> 2013.gada 4.jūnija noteikumu Nr.299 “Noteikumi par iepirkuma procedūru un tās piemērošanas kārtību pasūtītāja finansētiem projektiem” prasības.”</w:t>
      </w:r>
    </w:p>
    <w:p w14:paraId="1A6F7767" w14:textId="51BCE432" w:rsidR="00874748" w:rsidRPr="00461671" w:rsidRDefault="00874748" w:rsidP="0007517B">
      <w:pPr>
        <w:pStyle w:val="ListParagraph"/>
        <w:numPr>
          <w:ilvl w:val="0"/>
          <w:numId w:val="1"/>
        </w:numPr>
        <w:spacing w:after="0" w:line="240" w:lineRule="auto"/>
        <w:jc w:val="both"/>
        <w:rPr>
          <w:rFonts w:ascii="Times New Roman" w:hAnsi="Times New Roman"/>
          <w:b/>
          <w:sz w:val="24"/>
          <w:szCs w:val="24"/>
        </w:rPr>
      </w:pPr>
      <w:r w:rsidRPr="00461671">
        <w:rPr>
          <w:rFonts w:ascii="Times New Roman" w:hAnsi="Times New Roman"/>
          <w:b/>
          <w:sz w:val="24"/>
          <w:szCs w:val="24"/>
        </w:rPr>
        <w:t>Pētījuma veikšanai nepieciešamo privāto līdzfinansējumu nevar ieguldīt natūrā.</w:t>
      </w:r>
    </w:p>
    <w:p w14:paraId="58331092" w14:textId="77777777" w:rsidR="00AF3FF8" w:rsidRPr="003C64E1" w:rsidRDefault="00AF3FF8" w:rsidP="00AF3FF8">
      <w:pPr>
        <w:pStyle w:val="ListParagraph"/>
        <w:spacing w:after="0" w:line="240" w:lineRule="auto"/>
        <w:ind w:left="360"/>
        <w:jc w:val="both"/>
        <w:rPr>
          <w:rFonts w:ascii="Times New Roman" w:hAnsi="Times New Roman"/>
          <w:sz w:val="24"/>
          <w:szCs w:val="24"/>
        </w:rPr>
      </w:pPr>
    </w:p>
    <w:p w14:paraId="3A0FA5C7" w14:textId="7C06E124" w:rsidR="00AF3FF8" w:rsidRPr="003C64E1" w:rsidRDefault="00AF3FF8" w:rsidP="00AF3FF8">
      <w:pPr>
        <w:pStyle w:val="ListParagraph"/>
        <w:spacing w:after="0" w:line="240" w:lineRule="auto"/>
        <w:ind w:left="360"/>
        <w:jc w:val="center"/>
        <w:rPr>
          <w:rFonts w:ascii="Times New Roman" w:hAnsi="Times New Roman"/>
          <w:b/>
          <w:sz w:val="24"/>
          <w:szCs w:val="24"/>
        </w:rPr>
      </w:pPr>
      <w:r w:rsidRPr="003C64E1">
        <w:rPr>
          <w:rFonts w:ascii="Times New Roman" w:hAnsi="Times New Roman"/>
          <w:b/>
          <w:sz w:val="24"/>
          <w:szCs w:val="24"/>
        </w:rPr>
        <w:t>V</w:t>
      </w:r>
      <w:r w:rsidR="002B2E8D" w:rsidRPr="003C64E1">
        <w:rPr>
          <w:rFonts w:ascii="Times New Roman" w:hAnsi="Times New Roman"/>
          <w:b/>
          <w:sz w:val="24"/>
          <w:szCs w:val="24"/>
        </w:rPr>
        <w:t>I</w:t>
      </w:r>
      <w:r w:rsidRPr="003C64E1">
        <w:rPr>
          <w:rFonts w:ascii="Times New Roman" w:hAnsi="Times New Roman"/>
          <w:b/>
          <w:sz w:val="24"/>
          <w:szCs w:val="24"/>
        </w:rPr>
        <w:t>. Ar valsts atbalsta saņemšanu saistītie nosacījumi</w:t>
      </w:r>
    </w:p>
    <w:p w14:paraId="05579CFC" w14:textId="15EB4E52" w:rsidR="00AF3FF8" w:rsidRPr="00461671" w:rsidRDefault="004900E1" w:rsidP="00AF3FF8">
      <w:pPr>
        <w:pStyle w:val="ListParagraph"/>
        <w:numPr>
          <w:ilvl w:val="0"/>
          <w:numId w:val="1"/>
        </w:numPr>
        <w:spacing w:after="0" w:line="240" w:lineRule="auto"/>
        <w:jc w:val="both"/>
        <w:rPr>
          <w:rFonts w:ascii="Times New Roman" w:hAnsi="Times New Roman"/>
          <w:b/>
          <w:sz w:val="24"/>
          <w:szCs w:val="24"/>
        </w:rPr>
      </w:pPr>
      <w:r w:rsidRPr="003C64E1">
        <w:rPr>
          <w:rFonts w:ascii="Times New Roman" w:hAnsi="Times New Roman"/>
          <w:sz w:val="24"/>
          <w:szCs w:val="24"/>
        </w:rPr>
        <w:t>F</w:t>
      </w:r>
      <w:r w:rsidR="00AF3FF8" w:rsidRPr="003C64E1">
        <w:rPr>
          <w:rFonts w:ascii="Times New Roman" w:hAnsi="Times New Roman"/>
          <w:sz w:val="24"/>
          <w:szCs w:val="24"/>
        </w:rPr>
        <w:t>inansējumu šī pasākuma ietvaros sniedz saskaņā ar Komisijas regul</w:t>
      </w:r>
      <w:r w:rsidR="003463FA" w:rsidRPr="003C64E1">
        <w:rPr>
          <w:rFonts w:ascii="Times New Roman" w:hAnsi="Times New Roman"/>
          <w:sz w:val="24"/>
          <w:szCs w:val="24"/>
        </w:rPr>
        <w:t>u</w:t>
      </w:r>
      <w:r w:rsidR="00AF3FF8" w:rsidRPr="003C64E1">
        <w:rPr>
          <w:rFonts w:ascii="Times New Roman" w:hAnsi="Times New Roman"/>
          <w:sz w:val="24"/>
          <w:szCs w:val="24"/>
        </w:rPr>
        <w:t xml:space="preserve"> Nr.651/2014</w:t>
      </w:r>
      <w:r w:rsidR="008F5A8C" w:rsidRPr="003C64E1">
        <w:rPr>
          <w:rFonts w:ascii="Times New Roman" w:hAnsi="Times New Roman"/>
          <w:sz w:val="24"/>
          <w:szCs w:val="24"/>
        </w:rPr>
        <w:t xml:space="preserve">, </w:t>
      </w:r>
      <w:r w:rsidR="008F5A8C" w:rsidRPr="00461671">
        <w:rPr>
          <w:rFonts w:ascii="Times New Roman" w:hAnsi="Times New Roman"/>
          <w:b/>
          <w:sz w:val="24"/>
          <w:szCs w:val="24"/>
        </w:rPr>
        <w:t>tai</w:t>
      </w:r>
      <w:r w:rsidR="008F5A8C" w:rsidRPr="003C64E1">
        <w:rPr>
          <w:rFonts w:ascii="Times New Roman" w:hAnsi="Times New Roman"/>
          <w:sz w:val="24"/>
          <w:szCs w:val="24"/>
        </w:rPr>
        <w:t xml:space="preserve"> </w:t>
      </w:r>
      <w:r w:rsidR="008F5A8C" w:rsidRPr="00461671">
        <w:rPr>
          <w:rFonts w:ascii="Times New Roman" w:hAnsi="Times New Roman"/>
          <w:b/>
          <w:sz w:val="24"/>
          <w:szCs w:val="24"/>
        </w:rPr>
        <w:t>skaitā</w:t>
      </w:r>
      <w:r w:rsidR="008F5A8C" w:rsidRPr="0007517B">
        <w:rPr>
          <w:rFonts w:ascii="Times New Roman" w:hAnsi="Times New Roman"/>
          <w:b/>
          <w:sz w:val="24"/>
          <w:szCs w:val="24"/>
        </w:rPr>
        <w:t>,</w:t>
      </w:r>
      <w:r w:rsidR="008F5A8C" w:rsidRPr="00461671">
        <w:rPr>
          <w:rFonts w:ascii="Times New Roman" w:hAnsi="Times New Roman"/>
          <w:b/>
          <w:sz w:val="24"/>
          <w:szCs w:val="24"/>
        </w:rPr>
        <w:t xml:space="preserve"> minētās regulas 25.pantu</w:t>
      </w:r>
      <w:r w:rsidRPr="00461671">
        <w:rPr>
          <w:rFonts w:ascii="Times New Roman" w:hAnsi="Times New Roman"/>
          <w:b/>
          <w:sz w:val="24"/>
          <w:szCs w:val="24"/>
        </w:rPr>
        <w:t>.</w:t>
      </w:r>
    </w:p>
    <w:p w14:paraId="2C8F6EB0" w14:textId="3DE477A5" w:rsidR="003C1949" w:rsidRPr="003C64E1" w:rsidRDefault="003C1949" w:rsidP="003C1949">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Finansējumu šī pasākuma ietvaros šo noteikumu </w:t>
      </w:r>
      <w:r w:rsidR="00E1587D" w:rsidRPr="00461671">
        <w:rPr>
          <w:rFonts w:ascii="Times New Roman" w:hAnsi="Times New Roman"/>
          <w:b/>
          <w:sz w:val="24"/>
          <w:szCs w:val="24"/>
        </w:rPr>
        <w:t>24.2</w:t>
      </w:r>
      <w:r w:rsidR="00E1587D" w:rsidRPr="003C64E1">
        <w:rPr>
          <w:rFonts w:ascii="Times New Roman" w:hAnsi="Times New Roman"/>
          <w:sz w:val="24"/>
          <w:szCs w:val="24"/>
        </w:rPr>
        <w:t>.</w:t>
      </w:r>
      <w:r w:rsidR="00E1587D" w:rsidRPr="003C64E1" w:rsidDel="00E1587D">
        <w:rPr>
          <w:rFonts w:ascii="Times New Roman" w:hAnsi="Times New Roman"/>
          <w:sz w:val="24"/>
          <w:szCs w:val="24"/>
        </w:rPr>
        <w:t xml:space="preserve"> </w:t>
      </w:r>
      <w:r w:rsidRPr="003C64E1">
        <w:rPr>
          <w:rFonts w:ascii="Times New Roman" w:hAnsi="Times New Roman"/>
          <w:sz w:val="24"/>
          <w:szCs w:val="24"/>
        </w:rPr>
        <w:t>apakšpunktā minētajām darbībām sniedz saskaņā ar Komisijas Regulu Nr. 1407/2013</w:t>
      </w:r>
      <w:r w:rsidR="00413653" w:rsidRPr="003C64E1">
        <w:rPr>
          <w:rFonts w:ascii="Times New Roman" w:hAnsi="Times New Roman"/>
          <w:sz w:val="24"/>
          <w:szCs w:val="24"/>
        </w:rPr>
        <w:t>.</w:t>
      </w:r>
    </w:p>
    <w:p w14:paraId="66775B43" w14:textId="2D6FF790" w:rsidR="00934F81" w:rsidRPr="00461671" w:rsidRDefault="00934F81" w:rsidP="00934F81">
      <w:pPr>
        <w:pStyle w:val="ListParagraph"/>
        <w:numPr>
          <w:ilvl w:val="0"/>
          <w:numId w:val="1"/>
        </w:numPr>
        <w:spacing w:after="0" w:line="240" w:lineRule="auto"/>
        <w:jc w:val="both"/>
        <w:rPr>
          <w:rFonts w:ascii="Times New Roman" w:hAnsi="Times New Roman"/>
          <w:b/>
          <w:sz w:val="24"/>
          <w:szCs w:val="24"/>
        </w:rPr>
      </w:pPr>
      <w:r w:rsidRPr="00461671">
        <w:rPr>
          <w:rFonts w:ascii="Times New Roman" w:hAnsi="Times New Roman"/>
          <w:b/>
          <w:sz w:val="24"/>
          <w:szCs w:val="24"/>
        </w:rPr>
        <w:t xml:space="preserve">Maksimāli pieļaujamais publiskā finansējuma apjoms vienai viedās specializācijas </w:t>
      </w:r>
      <w:proofErr w:type="spellStart"/>
      <w:r w:rsidRPr="00461671">
        <w:rPr>
          <w:rFonts w:ascii="Times New Roman" w:hAnsi="Times New Roman"/>
          <w:b/>
          <w:sz w:val="24"/>
          <w:szCs w:val="24"/>
        </w:rPr>
        <w:t>apakšjomai</w:t>
      </w:r>
      <w:proofErr w:type="spellEnd"/>
      <w:r w:rsidRPr="00461671">
        <w:rPr>
          <w:rFonts w:ascii="Times New Roman" w:hAnsi="Times New Roman"/>
          <w:b/>
          <w:sz w:val="24"/>
          <w:szCs w:val="24"/>
        </w:rPr>
        <w:t xml:space="preserve"> vai ja jomai, ja jomā nav </w:t>
      </w:r>
      <w:proofErr w:type="spellStart"/>
      <w:r w:rsidRPr="00461671">
        <w:rPr>
          <w:rFonts w:ascii="Times New Roman" w:hAnsi="Times New Roman"/>
          <w:b/>
          <w:sz w:val="24"/>
          <w:szCs w:val="24"/>
        </w:rPr>
        <w:t>apakšjomu</w:t>
      </w:r>
      <w:proofErr w:type="spellEnd"/>
      <w:r w:rsidRPr="00461671">
        <w:rPr>
          <w:rFonts w:ascii="Times New Roman" w:hAnsi="Times New Roman"/>
          <w:b/>
          <w:sz w:val="24"/>
          <w:szCs w:val="24"/>
        </w:rPr>
        <w:t xml:space="preserve">, </w:t>
      </w:r>
      <w:r w:rsidR="00BE3156" w:rsidRPr="0007517B">
        <w:rPr>
          <w:rFonts w:ascii="Times New Roman" w:hAnsi="Times New Roman"/>
          <w:b/>
          <w:sz w:val="24"/>
          <w:szCs w:val="24"/>
        </w:rPr>
        <w:t>otrās</w:t>
      </w:r>
      <w:r w:rsidRPr="00461671">
        <w:rPr>
          <w:rFonts w:ascii="Times New Roman" w:hAnsi="Times New Roman"/>
          <w:b/>
          <w:sz w:val="24"/>
          <w:szCs w:val="24"/>
        </w:rPr>
        <w:t xml:space="preserve"> kārtas ietvaros ir 3</w:t>
      </w:r>
      <w:r w:rsidR="0068666C" w:rsidRPr="00461671">
        <w:rPr>
          <w:rFonts w:ascii="Times New Roman" w:hAnsi="Times New Roman"/>
          <w:b/>
          <w:sz w:val="24"/>
          <w:szCs w:val="24"/>
        </w:rPr>
        <w:t> 206 250</w:t>
      </w:r>
      <w:r w:rsidRPr="00461671">
        <w:rPr>
          <w:rFonts w:ascii="Times New Roman" w:hAnsi="Times New Roman"/>
          <w:b/>
          <w:sz w:val="24"/>
          <w:szCs w:val="24"/>
        </w:rPr>
        <w:t xml:space="preserve"> </w:t>
      </w:r>
      <w:proofErr w:type="spellStart"/>
      <w:r w:rsidRPr="00461671">
        <w:rPr>
          <w:rFonts w:ascii="Times New Roman" w:hAnsi="Times New Roman"/>
          <w:b/>
          <w:i/>
          <w:sz w:val="24"/>
          <w:szCs w:val="24"/>
        </w:rPr>
        <w:t>euro</w:t>
      </w:r>
      <w:proofErr w:type="spellEnd"/>
      <w:r w:rsidRPr="00461671">
        <w:rPr>
          <w:rFonts w:ascii="Times New Roman" w:hAnsi="Times New Roman"/>
          <w:b/>
          <w:i/>
          <w:sz w:val="24"/>
          <w:szCs w:val="24"/>
        </w:rPr>
        <w:t>.</w:t>
      </w:r>
    </w:p>
    <w:p w14:paraId="0D2E3349" w14:textId="1AA5CBE6" w:rsidR="00AF3FF8" w:rsidRPr="003C64E1" w:rsidRDefault="00ED3F87" w:rsidP="00AF3FF8">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Maksimāli pieļaujamā finansējuma apmēru vienam kompetences centram </w:t>
      </w:r>
      <w:r w:rsidR="00BE3156" w:rsidRPr="00461671">
        <w:rPr>
          <w:rFonts w:ascii="Times New Roman" w:hAnsi="Times New Roman"/>
          <w:b/>
          <w:sz w:val="24"/>
          <w:szCs w:val="24"/>
        </w:rPr>
        <w:t>ceturtās</w:t>
      </w:r>
      <w:r w:rsidR="00BE3156" w:rsidRPr="003C64E1">
        <w:rPr>
          <w:rFonts w:ascii="Times New Roman" w:hAnsi="Times New Roman"/>
          <w:sz w:val="24"/>
          <w:szCs w:val="24"/>
        </w:rPr>
        <w:t xml:space="preserve"> </w:t>
      </w:r>
      <w:r w:rsidRPr="003C64E1">
        <w:rPr>
          <w:rFonts w:ascii="Times New Roman" w:hAnsi="Times New Roman"/>
          <w:sz w:val="24"/>
          <w:szCs w:val="24"/>
        </w:rPr>
        <w:t xml:space="preserve">kārtas ietvaros nosaka atbildīgā iestāde pēc </w:t>
      </w:r>
      <w:proofErr w:type="spellStart"/>
      <w:r w:rsidRPr="003C64E1">
        <w:rPr>
          <w:rFonts w:ascii="Times New Roman" w:hAnsi="Times New Roman"/>
          <w:sz w:val="24"/>
          <w:szCs w:val="24"/>
        </w:rPr>
        <w:t>vidusposma</w:t>
      </w:r>
      <w:proofErr w:type="spellEnd"/>
      <w:r w:rsidRPr="003C64E1">
        <w:rPr>
          <w:rFonts w:ascii="Times New Roman" w:hAnsi="Times New Roman"/>
          <w:sz w:val="24"/>
          <w:szCs w:val="24"/>
        </w:rPr>
        <w:t xml:space="preserve"> izvērtējuma rezultātiem.</w:t>
      </w:r>
    </w:p>
    <w:p w14:paraId="407232CA" w14:textId="07C991C4" w:rsidR="006866A9" w:rsidRPr="003C64E1" w:rsidRDefault="006866A9" w:rsidP="006866A9">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Maksimāli pieļaujamais </w:t>
      </w:r>
      <w:r w:rsidR="004A5256" w:rsidRPr="003C64E1">
        <w:rPr>
          <w:rFonts w:ascii="Times New Roman" w:hAnsi="Times New Roman"/>
          <w:sz w:val="24"/>
          <w:szCs w:val="24"/>
        </w:rPr>
        <w:t xml:space="preserve">kopējais </w:t>
      </w:r>
      <w:r w:rsidRPr="003C64E1">
        <w:rPr>
          <w:rFonts w:ascii="Times New Roman" w:hAnsi="Times New Roman"/>
          <w:sz w:val="24"/>
          <w:szCs w:val="24"/>
        </w:rPr>
        <w:t xml:space="preserve">publiskā finansējuma apmērs </w:t>
      </w:r>
      <w:r w:rsidR="004A5256" w:rsidRPr="003C64E1">
        <w:rPr>
          <w:rFonts w:ascii="Times New Roman" w:hAnsi="Times New Roman"/>
          <w:sz w:val="24"/>
          <w:szCs w:val="24"/>
        </w:rPr>
        <w:t xml:space="preserve">vienai </w:t>
      </w:r>
      <w:r w:rsidR="0030052F" w:rsidRPr="00461671">
        <w:rPr>
          <w:rFonts w:ascii="Times New Roman" w:hAnsi="Times New Roman"/>
          <w:b/>
          <w:sz w:val="24"/>
          <w:szCs w:val="24"/>
        </w:rPr>
        <w:t>individuālo pētījumu īstenotāju, sadarbības pētniecības projektu vadošo pētījumu īstenotāju un to</w:t>
      </w:r>
      <w:r w:rsidR="0030052F" w:rsidRPr="003C64E1">
        <w:rPr>
          <w:rFonts w:ascii="Times New Roman" w:hAnsi="Times New Roman"/>
          <w:sz w:val="24"/>
          <w:szCs w:val="24"/>
        </w:rPr>
        <w:t xml:space="preserve"> </w:t>
      </w:r>
      <w:r w:rsidR="004A5256" w:rsidRPr="003C64E1">
        <w:rPr>
          <w:rFonts w:ascii="Times New Roman" w:hAnsi="Times New Roman"/>
          <w:sz w:val="24"/>
          <w:szCs w:val="24"/>
        </w:rPr>
        <w:t>sadarbības partneru saistīto personu grupai</w:t>
      </w:r>
      <w:r w:rsidRPr="003C64E1">
        <w:rPr>
          <w:rFonts w:ascii="Times New Roman" w:hAnsi="Times New Roman"/>
          <w:sz w:val="24"/>
          <w:szCs w:val="24"/>
        </w:rPr>
        <w:t xml:space="preserve"> </w:t>
      </w:r>
      <w:r w:rsidR="00081783" w:rsidRPr="003C64E1">
        <w:rPr>
          <w:rFonts w:ascii="Times New Roman" w:hAnsi="Times New Roman"/>
          <w:sz w:val="24"/>
          <w:szCs w:val="24"/>
        </w:rPr>
        <w:t xml:space="preserve">ir ne vairāk kā </w:t>
      </w:r>
      <w:r w:rsidR="00345968" w:rsidRPr="00461671">
        <w:rPr>
          <w:rFonts w:ascii="Times New Roman" w:hAnsi="Times New Roman"/>
          <w:b/>
          <w:sz w:val="24"/>
          <w:szCs w:val="24"/>
        </w:rPr>
        <w:t>2</w:t>
      </w:r>
      <w:r w:rsidR="00E315D1" w:rsidRPr="00461671">
        <w:rPr>
          <w:rFonts w:ascii="Times New Roman" w:hAnsi="Times New Roman"/>
          <w:b/>
          <w:sz w:val="24"/>
          <w:szCs w:val="24"/>
        </w:rPr>
        <w:t>5</w:t>
      </w:r>
      <w:r w:rsidRPr="00461671">
        <w:rPr>
          <w:rFonts w:ascii="Times New Roman" w:hAnsi="Times New Roman"/>
          <w:b/>
          <w:sz w:val="24"/>
          <w:szCs w:val="24"/>
        </w:rPr>
        <w:t xml:space="preserve"> </w:t>
      </w:r>
      <w:r w:rsidRPr="003C64E1">
        <w:rPr>
          <w:rFonts w:ascii="Times New Roman" w:hAnsi="Times New Roman"/>
          <w:sz w:val="24"/>
          <w:szCs w:val="24"/>
        </w:rPr>
        <w:t xml:space="preserve">% no </w:t>
      </w:r>
      <w:r w:rsidR="004A5256" w:rsidRPr="003C64E1">
        <w:rPr>
          <w:rFonts w:ascii="Times New Roman" w:hAnsi="Times New Roman"/>
          <w:sz w:val="24"/>
          <w:szCs w:val="24"/>
        </w:rPr>
        <w:t xml:space="preserve">kompetences centram </w:t>
      </w:r>
      <w:r w:rsidRPr="003C64E1">
        <w:rPr>
          <w:rFonts w:ascii="Times New Roman" w:hAnsi="Times New Roman"/>
          <w:sz w:val="24"/>
          <w:szCs w:val="24"/>
        </w:rPr>
        <w:t>apstiprinātā publiskā finansējuma apmēra.</w:t>
      </w:r>
    </w:p>
    <w:p w14:paraId="608AC14B" w14:textId="4E206037" w:rsidR="00081783" w:rsidRPr="003C64E1" w:rsidRDefault="00081783" w:rsidP="00081783">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Ja tiek īstenots sadarbības </w:t>
      </w:r>
      <w:r w:rsidR="00E47E29" w:rsidRPr="00461671">
        <w:rPr>
          <w:rFonts w:ascii="Times New Roman" w:hAnsi="Times New Roman"/>
          <w:b/>
          <w:sz w:val="24"/>
          <w:szCs w:val="24"/>
        </w:rPr>
        <w:t>pētniecības</w:t>
      </w:r>
      <w:r w:rsidR="00E47E29" w:rsidRPr="003C64E1">
        <w:rPr>
          <w:rFonts w:ascii="Times New Roman" w:hAnsi="Times New Roman"/>
          <w:sz w:val="24"/>
          <w:szCs w:val="24"/>
        </w:rPr>
        <w:t xml:space="preserve"> </w:t>
      </w:r>
      <w:r w:rsidRPr="003C64E1">
        <w:rPr>
          <w:rFonts w:ascii="Times New Roman" w:hAnsi="Times New Roman"/>
          <w:sz w:val="24"/>
          <w:szCs w:val="24"/>
        </w:rPr>
        <w:t xml:space="preserve">projekts, katra sadarbības partnera veiktajām izmaksām tiek piemērota atbilstoša intensitāte, ņemot vērā partnera atbilstību </w:t>
      </w:r>
      <w:r w:rsidR="00806963" w:rsidRPr="003C64E1">
        <w:rPr>
          <w:rFonts w:ascii="Times New Roman" w:hAnsi="Times New Roman"/>
          <w:sz w:val="24"/>
          <w:szCs w:val="24"/>
        </w:rPr>
        <w:t>sīkajam (</w:t>
      </w:r>
      <w:proofErr w:type="spellStart"/>
      <w:r w:rsidR="00806963" w:rsidRPr="003C64E1">
        <w:rPr>
          <w:rFonts w:ascii="Times New Roman" w:hAnsi="Times New Roman"/>
          <w:sz w:val="24"/>
          <w:szCs w:val="24"/>
        </w:rPr>
        <w:t>mikro</w:t>
      </w:r>
      <w:proofErr w:type="spellEnd"/>
      <w:r w:rsidR="00806963" w:rsidRPr="003C64E1">
        <w:rPr>
          <w:rFonts w:ascii="Times New Roman" w:hAnsi="Times New Roman"/>
          <w:sz w:val="24"/>
          <w:szCs w:val="24"/>
        </w:rPr>
        <w:t>), mazajam, vidējam vai lielajam komersantam.</w:t>
      </w:r>
      <w:r w:rsidR="006D0FF2" w:rsidRPr="003C64E1">
        <w:rPr>
          <w:rFonts w:ascii="Times New Roman" w:hAnsi="Times New Roman"/>
          <w:sz w:val="24"/>
          <w:szCs w:val="24"/>
        </w:rPr>
        <w:t xml:space="preserve"> </w:t>
      </w:r>
    </w:p>
    <w:p w14:paraId="46263C1A" w14:textId="4B17EAA2" w:rsidR="004900E1" w:rsidRPr="003C64E1" w:rsidRDefault="004900E1" w:rsidP="004900E1">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Mazie un vidējie komersanti atbilst Komisijas regula</w:t>
      </w:r>
      <w:r w:rsidR="002B2E8D" w:rsidRPr="003C64E1">
        <w:rPr>
          <w:rFonts w:ascii="Times New Roman" w:hAnsi="Times New Roman"/>
          <w:sz w:val="24"/>
          <w:szCs w:val="24"/>
        </w:rPr>
        <w:t>s</w:t>
      </w:r>
      <w:r w:rsidRPr="003C64E1">
        <w:rPr>
          <w:rFonts w:ascii="Times New Roman" w:hAnsi="Times New Roman"/>
          <w:sz w:val="24"/>
          <w:szCs w:val="24"/>
        </w:rPr>
        <w:t xml:space="preserve"> Nr.651/2014 1.pielikum</w:t>
      </w:r>
      <w:r w:rsidR="004943A6" w:rsidRPr="003C64E1">
        <w:rPr>
          <w:rFonts w:ascii="Times New Roman" w:hAnsi="Times New Roman"/>
          <w:sz w:val="24"/>
          <w:szCs w:val="24"/>
        </w:rPr>
        <w:t>ā</w:t>
      </w:r>
      <w:r w:rsidRPr="003C64E1">
        <w:rPr>
          <w:rFonts w:ascii="Times New Roman" w:hAnsi="Times New Roman"/>
          <w:sz w:val="24"/>
          <w:szCs w:val="24"/>
        </w:rPr>
        <w:t xml:space="preserve"> noteiktajām definīcijām.</w:t>
      </w:r>
    </w:p>
    <w:p w14:paraId="43DC93D4" w14:textId="77777777" w:rsidR="005147D9" w:rsidRPr="003C64E1" w:rsidRDefault="004900E1" w:rsidP="007D5C30">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Lielie komersanti atbilst Komisijas regulas Nr.651/2014 2.panta 24.punktā noteiktajam.</w:t>
      </w:r>
    </w:p>
    <w:p w14:paraId="001FF274" w14:textId="69283C67" w:rsidR="001A5940" w:rsidRPr="003C64E1" w:rsidRDefault="001A5940" w:rsidP="000A01E4">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P</w:t>
      </w:r>
      <w:r w:rsidR="000A01E4" w:rsidRPr="003C64E1">
        <w:rPr>
          <w:rFonts w:ascii="Times New Roman" w:hAnsi="Times New Roman"/>
          <w:sz w:val="24"/>
          <w:szCs w:val="24"/>
        </w:rPr>
        <w:t>ētījuma</w:t>
      </w:r>
      <w:r w:rsidRPr="003C64E1">
        <w:rPr>
          <w:rFonts w:ascii="Times New Roman" w:hAnsi="Times New Roman"/>
          <w:sz w:val="24"/>
          <w:szCs w:val="24"/>
        </w:rPr>
        <w:t xml:space="preserve">m var palielināt šo noteikumu </w:t>
      </w:r>
      <w:r w:rsidR="00F2345C" w:rsidRPr="00461671">
        <w:rPr>
          <w:rFonts w:ascii="Times New Roman" w:hAnsi="Times New Roman"/>
          <w:b/>
          <w:sz w:val="24"/>
          <w:szCs w:val="24"/>
        </w:rPr>
        <w:t>6</w:t>
      </w:r>
      <w:r w:rsidR="001643C2" w:rsidRPr="00461671">
        <w:rPr>
          <w:rFonts w:ascii="Times New Roman" w:hAnsi="Times New Roman"/>
          <w:b/>
          <w:sz w:val="24"/>
          <w:szCs w:val="24"/>
        </w:rPr>
        <w:t>8</w:t>
      </w:r>
      <w:r w:rsidR="00F2345C" w:rsidRPr="00461671">
        <w:rPr>
          <w:rFonts w:ascii="Times New Roman" w:hAnsi="Times New Roman"/>
          <w:b/>
          <w:sz w:val="24"/>
          <w:szCs w:val="24"/>
        </w:rPr>
        <w:t>.1.1.</w:t>
      </w:r>
      <w:r w:rsidR="00F2345C" w:rsidRPr="003C64E1" w:rsidDel="00F2345C">
        <w:rPr>
          <w:rFonts w:ascii="Times New Roman" w:hAnsi="Times New Roman"/>
          <w:sz w:val="24"/>
          <w:szCs w:val="24"/>
        </w:rPr>
        <w:t xml:space="preserve"> </w:t>
      </w:r>
      <w:r w:rsidR="000A01E4" w:rsidRPr="003C64E1">
        <w:rPr>
          <w:rFonts w:ascii="Times New Roman" w:hAnsi="Times New Roman"/>
          <w:sz w:val="24"/>
          <w:szCs w:val="24"/>
        </w:rPr>
        <w:t xml:space="preserve">apakšpunktā minēto finansējuma intensitāti par 10 procentpunktiem, bet šo noteikumu </w:t>
      </w:r>
      <w:r w:rsidR="00F2345C" w:rsidRPr="00461671">
        <w:rPr>
          <w:rFonts w:ascii="Times New Roman" w:hAnsi="Times New Roman"/>
          <w:b/>
          <w:sz w:val="24"/>
          <w:szCs w:val="24"/>
        </w:rPr>
        <w:t>6</w:t>
      </w:r>
      <w:r w:rsidR="001643C2" w:rsidRPr="00461671">
        <w:rPr>
          <w:rFonts w:ascii="Times New Roman" w:hAnsi="Times New Roman"/>
          <w:b/>
          <w:sz w:val="24"/>
          <w:szCs w:val="24"/>
        </w:rPr>
        <w:t>8</w:t>
      </w:r>
      <w:r w:rsidR="00F2345C" w:rsidRPr="00461671">
        <w:rPr>
          <w:rFonts w:ascii="Times New Roman" w:hAnsi="Times New Roman"/>
          <w:b/>
          <w:sz w:val="24"/>
          <w:szCs w:val="24"/>
        </w:rPr>
        <w:t>.1.2.</w:t>
      </w:r>
      <w:r w:rsidR="0077665E" w:rsidRPr="00461671">
        <w:rPr>
          <w:rFonts w:ascii="Times New Roman" w:hAnsi="Times New Roman"/>
          <w:b/>
          <w:sz w:val="24"/>
          <w:szCs w:val="24"/>
        </w:rPr>
        <w:t xml:space="preserve">, </w:t>
      </w:r>
      <w:r w:rsidR="00F2345C" w:rsidRPr="00461671">
        <w:rPr>
          <w:rFonts w:ascii="Times New Roman" w:hAnsi="Times New Roman"/>
          <w:b/>
          <w:sz w:val="24"/>
          <w:szCs w:val="24"/>
        </w:rPr>
        <w:t>6</w:t>
      </w:r>
      <w:r w:rsidR="001643C2" w:rsidRPr="00461671">
        <w:rPr>
          <w:rFonts w:ascii="Times New Roman" w:hAnsi="Times New Roman"/>
          <w:b/>
          <w:sz w:val="24"/>
          <w:szCs w:val="24"/>
        </w:rPr>
        <w:t>8</w:t>
      </w:r>
      <w:r w:rsidR="00F2345C" w:rsidRPr="00461671">
        <w:rPr>
          <w:rFonts w:ascii="Times New Roman" w:hAnsi="Times New Roman"/>
          <w:b/>
          <w:sz w:val="24"/>
          <w:szCs w:val="24"/>
        </w:rPr>
        <w:t>.1.3.</w:t>
      </w:r>
      <w:r w:rsidR="0077665E" w:rsidRPr="00461671">
        <w:rPr>
          <w:rFonts w:ascii="Times New Roman" w:hAnsi="Times New Roman"/>
          <w:b/>
          <w:sz w:val="24"/>
          <w:szCs w:val="24"/>
        </w:rPr>
        <w:t xml:space="preserve">. un </w:t>
      </w:r>
      <w:r w:rsidR="00F2345C" w:rsidRPr="00461671">
        <w:rPr>
          <w:rFonts w:ascii="Times New Roman" w:hAnsi="Times New Roman"/>
          <w:b/>
          <w:sz w:val="24"/>
          <w:szCs w:val="24"/>
        </w:rPr>
        <w:t>6</w:t>
      </w:r>
      <w:r w:rsidR="001643C2" w:rsidRPr="00461671">
        <w:rPr>
          <w:rFonts w:ascii="Times New Roman" w:hAnsi="Times New Roman"/>
          <w:b/>
          <w:sz w:val="24"/>
          <w:szCs w:val="24"/>
        </w:rPr>
        <w:t>8</w:t>
      </w:r>
      <w:r w:rsidR="00F2345C" w:rsidRPr="00461671">
        <w:rPr>
          <w:rFonts w:ascii="Times New Roman" w:hAnsi="Times New Roman"/>
          <w:b/>
          <w:sz w:val="24"/>
          <w:szCs w:val="24"/>
        </w:rPr>
        <w:t>.2.</w:t>
      </w:r>
      <w:r w:rsidR="00F2345C" w:rsidRPr="003C64E1" w:rsidDel="00F2345C">
        <w:rPr>
          <w:rFonts w:ascii="Times New Roman" w:hAnsi="Times New Roman"/>
          <w:sz w:val="24"/>
          <w:szCs w:val="24"/>
        </w:rPr>
        <w:t xml:space="preserve"> </w:t>
      </w:r>
      <w:r w:rsidRPr="003C64E1">
        <w:rPr>
          <w:rFonts w:ascii="Times New Roman" w:hAnsi="Times New Roman"/>
          <w:sz w:val="24"/>
          <w:szCs w:val="24"/>
        </w:rPr>
        <w:t>apakšpunktos minēto</w:t>
      </w:r>
      <w:r w:rsidR="000A01E4" w:rsidRPr="003C64E1">
        <w:rPr>
          <w:rFonts w:ascii="Times New Roman" w:hAnsi="Times New Roman"/>
          <w:sz w:val="24"/>
          <w:szCs w:val="24"/>
        </w:rPr>
        <w:t xml:space="preserve"> intens</w:t>
      </w:r>
      <w:r w:rsidRPr="003C64E1">
        <w:rPr>
          <w:rFonts w:ascii="Times New Roman" w:hAnsi="Times New Roman"/>
          <w:sz w:val="24"/>
          <w:szCs w:val="24"/>
        </w:rPr>
        <w:t>itāti – par 15 procentpunktiem, ja izpildās kāds no nosacījumiem:</w:t>
      </w:r>
    </w:p>
    <w:p w14:paraId="64A4F5B9" w14:textId="7484286D" w:rsidR="001A5940" w:rsidRPr="003C64E1" w:rsidRDefault="009F6D62" w:rsidP="00446109">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p</w:t>
      </w:r>
      <w:r w:rsidR="001A5940" w:rsidRPr="003C64E1">
        <w:rPr>
          <w:rFonts w:ascii="Times New Roman" w:hAnsi="Times New Roman"/>
          <w:sz w:val="24"/>
          <w:szCs w:val="24"/>
        </w:rPr>
        <w:t>ētījuma ietvaros ir efektīva sadarbība ar vismaz vienu sīko (</w:t>
      </w:r>
      <w:proofErr w:type="spellStart"/>
      <w:r w:rsidR="001A5940" w:rsidRPr="003C64E1">
        <w:rPr>
          <w:rFonts w:ascii="Times New Roman" w:hAnsi="Times New Roman"/>
          <w:sz w:val="24"/>
          <w:szCs w:val="24"/>
        </w:rPr>
        <w:t>mikro</w:t>
      </w:r>
      <w:proofErr w:type="spellEnd"/>
      <w:r w:rsidR="001A5940" w:rsidRPr="003C64E1">
        <w:rPr>
          <w:rFonts w:ascii="Times New Roman" w:hAnsi="Times New Roman"/>
          <w:sz w:val="24"/>
          <w:szCs w:val="24"/>
        </w:rPr>
        <w:t>), mazo vai vidējo komersantu Komisijas regulas Nr.651/2</w:t>
      </w:r>
      <w:r w:rsidR="00446109" w:rsidRPr="003C64E1">
        <w:rPr>
          <w:rFonts w:ascii="Times New Roman" w:hAnsi="Times New Roman"/>
          <w:sz w:val="24"/>
          <w:szCs w:val="24"/>
        </w:rPr>
        <w:t>014 2.panta 90.punkta izpratnē un viens komersants nesedz vairāk par 70% no kopējām attiecināmajām izmaksām.</w:t>
      </w:r>
    </w:p>
    <w:p w14:paraId="2773B325" w14:textId="46295A8F" w:rsidR="00446109" w:rsidRPr="003C64E1" w:rsidRDefault="009F6D62" w:rsidP="0007517B">
      <w:pPr>
        <w:pStyle w:val="ListParagraph"/>
        <w:numPr>
          <w:ilvl w:val="1"/>
          <w:numId w:val="1"/>
        </w:numPr>
        <w:spacing w:line="240" w:lineRule="auto"/>
        <w:jc w:val="both"/>
        <w:rPr>
          <w:rFonts w:ascii="Times New Roman" w:hAnsi="Times New Roman"/>
          <w:sz w:val="24"/>
          <w:szCs w:val="24"/>
        </w:rPr>
      </w:pPr>
      <w:r w:rsidRPr="003C64E1">
        <w:rPr>
          <w:rFonts w:ascii="Times New Roman" w:hAnsi="Times New Roman"/>
          <w:sz w:val="24"/>
          <w:szCs w:val="24"/>
        </w:rPr>
        <w:lastRenderedPageBreak/>
        <w:t>p</w:t>
      </w:r>
      <w:r w:rsidR="00446109" w:rsidRPr="003C64E1">
        <w:rPr>
          <w:rFonts w:ascii="Times New Roman" w:hAnsi="Times New Roman"/>
          <w:sz w:val="24"/>
          <w:szCs w:val="24"/>
        </w:rPr>
        <w:t xml:space="preserve">ētījuma ietvaros ir efektīva sadarbība ar vismaz vienu </w:t>
      </w:r>
      <w:r w:rsidR="006C30C3" w:rsidRPr="00461671">
        <w:rPr>
          <w:rFonts w:ascii="Times New Roman" w:hAnsi="Times New Roman"/>
          <w:b/>
          <w:sz w:val="24"/>
          <w:szCs w:val="24"/>
        </w:rPr>
        <w:t>pētniecības un zināšanu izplatīšanas organizāciju</w:t>
      </w:r>
      <w:r w:rsidR="00446109" w:rsidRPr="003C64E1">
        <w:rPr>
          <w:rFonts w:ascii="Times New Roman" w:hAnsi="Times New Roman"/>
          <w:sz w:val="24"/>
          <w:szCs w:val="24"/>
        </w:rPr>
        <w:t xml:space="preserve"> Komisijas regulas Nr.651/2014 2.panta 90.punkta izpratnē un </w:t>
      </w:r>
      <w:r w:rsidR="006C30C3" w:rsidRPr="00461671">
        <w:rPr>
          <w:rFonts w:ascii="Times New Roman" w:hAnsi="Times New Roman"/>
          <w:b/>
          <w:sz w:val="24"/>
          <w:szCs w:val="24"/>
        </w:rPr>
        <w:t>pētniecības un zināšanu izplatīšanas organizācija</w:t>
      </w:r>
      <w:r w:rsidR="006C30C3" w:rsidRPr="003C64E1">
        <w:rPr>
          <w:rFonts w:ascii="Times New Roman" w:hAnsi="Times New Roman"/>
          <w:sz w:val="24"/>
          <w:szCs w:val="24"/>
        </w:rPr>
        <w:t xml:space="preserve"> </w:t>
      </w:r>
      <w:r w:rsidR="00446109" w:rsidRPr="003C64E1">
        <w:rPr>
          <w:rFonts w:ascii="Times New Roman" w:hAnsi="Times New Roman"/>
          <w:sz w:val="24"/>
          <w:szCs w:val="24"/>
        </w:rPr>
        <w:t>sedz vismaz 10% no kopējām attiecināmajām izmaksām un tai ir tiesības publicēt sava pētījuma rezultātus</w:t>
      </w:r>
      <w:r w:rsidR="00A84667" w:rsidRPr="003C64E1">
        <w:rPr>
          <w:rFonts w:ascii="Times New Roman" w:hAnsi="Times New Roman"/>
          <w:sz w:val="24"/>
          <w:szCs w:val="24"/>
        </w:rPr>
        <w:t>.</w:t>
      </w:r>
    </w:p>
    <w:p w14:paraId="1CAC5AC0" w14:textId="465CE98D" w:rsidR="00446109" w:rsidRPr="003C64E1" w:rsidRDefault="00446109" w:rsidP="00442AF5">
      <w:pPr>
        <w:pStyle w:val="ListParagraph"/>
        <w:numPr>
          <w:ilvl w:val="1"/>
          <w:numId w:val="1"/>
        </w:numPr>
        <w:spacing w:after="0" w:line="240" w:lineRule="auto"/>
        <w:jc w:val="both"/>
        <w:rPr>
          <w:rFonts w:ascii="Times New Roman" w:hAnsi="Times New Roman"/>
          <w:sz w:val="24"/>
          <w:szCs w:val="24"/>
        </w:rPr>
      </w:pPr>
      <w:bookmarkStart w:id="47" w:name="_Ref420333406"/>
      <w:r w:rsidRPr="003C64E1">
        <w:rPr>
          <w:rFonts w:ascii="Times New Roman" w:hAnsi="Times New Roman"/>
          <w:sz w:val="24"/>
          <w:szCs w:val="24"/>
        </w:rPr>
        <w:t xml:space="preserve">pētījuma rezultāti </w:t>
      </w:r>
      <w:r w:rsidR="00A84667" w:rsidRPr="00461671">
        <w:rPr>
          <w:rFonts w:ascii="Times New Roman" w:hAnsi="Times New Roman"/>
          <w:b/>
          <w:sz w:val="24"/>
          <w:szCs w:val="24"/>
        </w:rPr>
        <w:t>pieņemti publicēšanai</w:t>
      </w:r>
      <w:r w:rsidRPr="003C64E1">
        <w:rPr>
          <w:rFonts w:ascii="Times New Roman" w:hAnsi="Times New Roman"/>
          <w:sz w:val="24"/>
          <w:szCs w:val="24"/>
        </w:rPr>
        <w:t xml:space="preserve"> vismaz divos zinātniskos rakstos, kas indeksēti Web of </w:t>
      </w:r>
      <w:proofErr w:type="spellStart"/>
      <w:r w:rsidRPr="003C64E1">
        <w:rPr>
          <w:rFonts w:ascii="Times New Roman" w:hAnsi="Times New Roman"/>
          <w:sz w:val="24"/>
          <w:szCs w:val="24"/>
        </w:rPr>
        <w:t>Science</w:t>
      </w:r>
      <w:proofErr w:type="spellEnd"/>
      <w:r w:rsidRPr="003C64E1">
        <w:rPr>
          <w:rFonts w:ascii="Times New Roman" w:hAnsi="Times New Roman"/>
          <w:sz w:val="24"/>
          <w:szCs w:val="24"/>
        </w:rPr>
        <w:t>, SCOPUS</w:t>
      </w:r>
      <w:r w:rsidR="00442AF5" w:rsidRPr="003C64E1">
        <w:rPr>
          <w:rFonts w:ascii="Times New Roman" w:hAnsi="Times New Roman"/>
          <w:sz w:val="24"/>
          <w:szCs w:val="24"/>
        </w:rPr>
        <w:t>,</w:t>
      </w:r>
      <w:r w:rsidRPr="003C64E1">
        <w:rPr>
          <w:rFonts w:ascii="Times New Roman" w:hAnsi="Times New Roman"/>
          <w:sz w:val="24"/>
          <w:szCs w:val="24"/>
        </w:rPr>
        <w:t xml:space="preserve"> ERIH (A vai B) </w:t>
      </w:r>
      <w:r w:rsidR="00442AF5" w:rsidRPr="00461671">
        <w:rPr>
          <w:rFonts w:ascii="Times New Roman" w:hAnsi="Times New Roman"/>
          <w:b/>
          <w:sz w:val="24"/>
          <w:szCs w:val="24"/>
        </w:rPr>
        <w:t xml:space="preserve">vai </w:t>
      </w:r>
      <w:proofErr w:type="spellStart"/>
      <w:r w:rsidR="00442AF5" w:rsidRPr="00461671">
        <w:rPr>
          <w:rFonts w:ascii="Times New Roman" w:hAnsi="Times New Roman"/>
          <w:b/>
          <w:sz w:val="24"/>
          <w:szCs w:val="24"/>
        </w:rPr>
        <w:t>ScienceDirect</w:t>
      </w:r>
      <w:proofErr w:type="spellEnd"/>
      <w:r w:rsidR="00442AF5" w:rsidRPr="00461671">
        <w:rPr>
          <w:rFonts w:ascii="Times New Roman" w:hAnsi="Times New Roman"/>
          <w:b/>
          <w:sz w:val="24"/>
          <w:szCs w:val="24"/>
        </w:rPr>
        <w:t xml:space="preserve">| </w:t>
      </w:r>
      <w:proofErr w:type="spellStart"/>
      <w:r w:rsidR="00442AF5" w:rsidRPr="00461671">
        <w:rPr>
          <w:rFonts w:ascii="Times New Roman" w:hAnsi="Times New Roman"/>
          <w:b/>
          <w:sz w:val="24"/>
          <w:szCs w:val="24"/>
        </w:rPr>
        <w:t>Elsevier</w:t>
      </w:r>
      <w:proofErr w:type="spellEnd"/>
      <w:r w:rsidR="00442AF5" w:rsidRPr="003C64E1">
        <w:rPr>
          <w:rFonts w:ascii="Times New Roman" w:hAnsi="Times New Roman"/>
          <w:sz w:val="24"/>
          <w:szCs w:val="24"/>
        </w:rPr>
        <w:t xml:space="preserve"> </w:t>
      </w:r>
      <w:r w:rsidRPr="003C64E1">
        <w:rPr>
          <w:rFonts w:ascii="Times New Roman" w:hAnsi="Times New Roman"/>
          <w:sz w:val="24"/>
          <w:szCs w:val="24"/>
        </w:rPr>
        <w:t xml:space="preserve">datubāzēs vai plaši izplatīti tādā tehniskā vai zinātniskā konferencē, kuras konferenču rakstu krājums indeksēts Web of </w:t>
      </w:r>
      <w:proofErr w:type="spellStart"/>
      <w:r w:rsidRPr="003C64E1">
        <w:rPr>
          <w:rFonts w:ascii="Times New Roman" w:hAnsi="Times New Roman"/>
          <w:sz w:val="24"/>
          <w:szCs w:val="24"/>
        </w:rPr>
        <w:t>Science</w:t>
      </w:r>
      <w:proofErr w:type="spellEnd"/>
      <w:r w:rsidRPr="003C64E1">
        <w:rPr>
          <w:rFonts w:ascii="Times New Roman" w:hAnsi="Times New Roman"/>
          <w:sz w:val="24"/>
          <w:szCs w:val="24"/>
        </w:rPr>
        <w:t>, SCOPUS</w:t>
      </w:r>
      <w:r w:rsidR="00442AF5" w:rsidRPr="003C64E1">
        <w:rPr>
          <w:rFonts w:ascii="Times New Roman" w:hAnsi="Times New Roman"/>
          <w:sz w:val="24"/>
          <w:szCs w:val="24"/>
        </w:rPr>
        <w:t>,</w:t>
      </w:r>
      <w:r w:rsidRPr="003C64E1">
        <w:rPr>
          <w:rFonts w:ascii="Times New Roman" w:hAnsi="Times New Roman"/>
          <w:sz w:val="24"/>
          <w:szCs w:val="24"/>
        </w:rPr>
        <w:t xml:space="preserve"> ERIH (A vai B)</w:t>
      </w:r>
      <w:r w:rsidR="00442AF5" w:rsidRPr="003C64E1">
        <w:rPr>
          <w:rFonts w:ascii="Times New Roman" w:hAnsi="Times New Roman"/>
          <w:sz w:val="24"/>
          <w:szCs w:val="24"/>
        </w:rPr>
        <w:t xml:space="preserve">, </w:t>
      </w:r>
      <w:r w:rsidR="00442AF5" w:rsidRPr="00461671">
        <w:rPr>
          <w:rFonts w:ascii="Times New Roman" w:hAnsi="Times New Roman"/>
          <w:b/>
          <w:sz w:val="24"/>
          <w:szCs w:val="24"/>
        </w:rPr>
        <w:t xml:space="preserve">DBLP vai </w:t>
      </w:r>
      <w:proofErr w:type="spellStart"/>
      <w:r w:rsidR="00442AF5" w:rsidRPr="00461671">
        <w:rPr>
          <w:rFonts w:ascii="Times New Roman" w:hAnsi="Times New Roman"/>
          <w:b/>
          <w:sz w:val="24"/>
          <w:szCs w:val="24"/>
        </w:rPr>
        <w:t>ScienceDirect</w:t>
      </w:r>
      <w:proofErr w:type="spellEnd"/>
      <w:r w:rsidR="00442AF5" w:rsidRPr="00461671">
        <w:rPr>
          <w:rFonts w:ascii="Times New Roman" w:hAnsi="Times New Roman"/>
          <w:b/>
          <w:sz w:val="24"/>
          <w:szCs w:val="24"/>
        </w:rPr>
        <w:t xml:space="preserve">| </w:t>
      </w:r>
      <w:proofErr w:type="spellStart"/>
      <w:r w:rsidR="00442AF5" w:rsidRPr="00461671">
        <w:rPr>
          <w:rFonts w:ascii="Times New Roman" w:hAnsi="Times New Roman"/>
          <w:b/>
          <w:sz w:val="24"/>
          <w:szCs w:val="24"/>
        </w:rPr>
        <w:t>Elsevier</w:t>
      </w:r>
      <w:proofErr w:type="spellEnd"/>
      <w:r w:rsidRPr="00461671">
        <w:rPr>
          <w:rFonts w:ascii="Times New Roman" w:hAnsi="Times New Roman"/>
          <w:b/>
          <w:sz w:val="24"/>
          <w:szCs w:val="24"/>
        </w:rPr>
        <w:t xml:space="preserve"> </w:t>
      </w:r>
      <w:r w:rsidRPr="003C64E1">
        <w:rPr>
          <w:rFonts w:ascii="Times New Roman" w:hAnsi="Times New Roman"/>
          <w:sz w:val="24"/>
          <w:szCs w:val="24"/>
        </w:rPr>
        <w:t xml:space="preserve">datubāzēs un </w:t>
      </w:r>
      <w:r w:rsidR="004A5256" w:rsidRPr="003C64E1">
        <w:rPr>
          <w:rFonts w:ascii="Times New Roman" w:hAnsi="Times New Roman"/>
          <w:sz w:val="24"/>
          <w:szCs w:val="24"/>
        </w:rPr>
        <w:t xml:space="preserve">publikācijas autors ir </w:t>
      </w:r>
      <w:r w:rsidR="00F618CB" w:rsidRPr="00461671">
        <w:rPr>
          <w:rFonts w:ascii="Times New Roman" w:hAnsi="Times New Roman"/>
          <w:b/>
          <w:sz w:val="24"/>
          <w:szCs w:val="24"/>
        </w:rPr>
        <w:t>komersanta</w:t>
      </w:r>
      <w:r w:rsidR="00F11C86" w:rsidRPr="00461671">
        <w:rPr>
          <w:rFonts w:ascii="Times New Roman" w:hAnsi="Times New Roman"/>
          <w:b/>
          <w:sz w:val="24"/>
          <w:szCs w:val="24"/>
        </w:rPr>
        <w:t xml:space="preserve"> vai atzītas lauksaimniecības pakalpojumu kooperatīvās sabiedrības</w:t>
      </w:r>
      <w:r w:rsidR="00F618CB" w:rsidRPr="003C64E1">
        <w:rPr>
          <w:rFonts w:ascii="Times New Roman" w:hAnsi="Times New Roman"/>
          <w:sz w:val="24"/>
          <w:szCs w:val="24"/>
        </w:rPr>
        <w:t xml:space="preserve"> </w:t>
      </w:r>
      <w:r w:rsidR="004A5256" w:rsidRPr="003C64E1">
        <w:rPr>
          <w:rFonts w:ascii="Times New Roman" w:hAnsi="Times New Roman"/>
          <w:sz w:val="24"/>
          <w:szCs w:val="24"/>
        </w:rPr>
        <w:t xml:space="preserve">pētnieks vai tā ir </w:t>
      </w:r>
      <w:r w:rsidR="001847E9" w:rsidRPr="00461671">
        <w:rPr>
          <w:rFonts w:ascii="Times New Roman" w:hAnsi="Times New Roman"/>
          <w:b/>
          <w:sz w:val="24"/>
          <w:szCs w:val="24"/>
        </w:rPr>
        <w:t>komersanta</w:t>
      </w:r>
      <w:r w:rsidR="00F11C86" w:rsidRPr="00461671">
        <w:rPr>
          <w:b/>
        </w:rPr>
        <w:t xml:space="preserve"> </w:t>
      </w:r>
      <w:r w:rsidR="00F11C86" w:rsidRPr="00461671">
        <w:rPr>
          <w:rFonts w:ascii="Times New Roman" w:hAnsi="Times New Roman"/>
          <w:b/>
          <w:sz w:val="24"/>
          <w:szCs w:val="24"/>
        </w:rPr>
        <w:t>vai atzītas lauksaimniecības pakalpojumu kooperatīvās sabiedrības</w:t>
      </w:r>
      <w:r w:rsidR="001847E9" w:rsidRPr="003C64E1">
        <w:rPr>
          <w:rFonts w:ascii="Times New Roman" w:hAnsi="Times New Roman"/>
          <w:sz w:val="24"/>
          <w:szCs w:val="24"/>
        </w:rPr>
        <w:t xml:space="preserve"> </w:t>
      </w:r>
      <w:r w:rsidR="004A5256" w:rsidRPr="003C64E1">
        <w:rPr>
          <w:rFonts w:ascii="Times New Roman" w:hAnsi="Times New Roman"/>
          <w:sz w:val="24"/>
          <w:szCs w:val="24"/>
        </w:rPr>
        <w:t xml:space="preserve">un </w:t>
      </w:r>
      <w:r w:rsidR="006C30C3" w:rsidRPr="00461671">
        <w:rPr>
          <w:rFonts w:ascii="Times New Roman" w:hAnsi="Times New Roman"/>
          <w:b/>
          <w:sz w:val="24"/>
          <w:szCs w:val="24"/>
        </w:rPr>
        <w:t>pētniecības un zināšanu izplatīšanas organizācijas</w:t>
      </w:r>
      <w:r w:rsidR="004A5256" w:rsidRPr="003C64E1">
        <w:rPr>
          <w:rFonts w:ascii="Times New Roman" w:hAnsi="Times New Roman"/>
          <w:sz w:val="24"/>
          <w:szCs w:val="24"/>
        </w:rPr>
        <w:t xml:space="preserve"> pētnieku </w:t>
      </w:r>
      <w:proofErr w:type="spellStart"/>
      <w:r w:rsidR="004A5256" w:rsidRPr="003C64E1">
        <w:rPr>
          <w:rFonts w:ascii="Times New Roman" w:hAnsi="Times New Roman"/>
          <w:sz w:val="24"/>
          <w:szCs w:val="24"/>
        </w:rPr>
        <w:t>koppublikācija</w:t>
      </w:r>
      <w:proofErr w:type="spellEnd"/>
      <w:r w:rsidRPr="003C64E1">
        <w:rPr>
          <w:rFonts w:ascii="Times New Roman" w:hAnsi="Times New Roman"/>
          <w:sz w:val="24"/>
          <w:szCs w:val="24"/>
        </w:rPr>
        <w:t>.</w:t>
      </w:r>
      <w:bookmarkEnd w:id="47"/>
    </w:p>
    <w:p w14:paraId="1B223618" w14:textId="319580FC" w:rsidR="000A01E4" w:rsidRPr="003C64E1" w:rsidRDefault="00ED3F87" w:rsidP="000A01E4">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Finansējumu par papildus intensitāti </w:t>
      </w:r>
      <w:r w:rsidR="005801DD" w:rsidRPr="00461671">
        <w:rPr>
          <w:rFonts w:ascii="Times New Roman" w:hAnsi="Times New Roman"/>
          <w:b/>
          <w:sz w:val="24"/>
          <w:szCs w:val="24"/>
        </w:rPr>
        <w:t xml:space="preserve">šo noteikumu </w:t>
      </w:r>
      <w:r w:rsidR="005E14A0" w:rsidRPr="00461671">
        <w:rPr>
          <w:rFonts w:ascii="Times New Roman" w:hAnsi="Times New Roman"/>
          <w:b/>
          <w:sz w:val="24"/>
          <w:szCs w:val="24"/>
        </w:rPr>
        <w:t>80</w:t>
      </w:r>
      <w:r w:rsidR="00856863" w:rsidRPr="00461671">
        <w:rPr>
          <w:rFonts w:ascii="Times New Roman" w:hAnsi="Times New Roman"/>
          <w:b/>
          <w:sz w:val="24"/>
          <w:szCs w:val="24"/>
        </w:rPr>
        <w:t>.3.</w:t>
      </w:r>
      <w:r w:rsidR="00856863" w:rsidRPr="003C64E1" w:rsidDel="00856863">
        <w:rPr>
          <w:rFonts w:ascii="Times New Roman" w:hAnsi="Times New Roman"/>
          <w:sz w:val="24"/>
          <w:szCs w:val="24"/>
        </w:rPr>
        <w:t xml:space="preserve"> </w:t>
      </w:r>
      <w:r w:rsidRPr="003C64E1">
        <w:rPr>
          <w:rFonts w:ascii="Times New Roman" w:hAnsi="Times New Roman"/>
          <w:sz w:val="24"/>
          <w:szCs w:val="24"/>
        </w:rPr>
        <w:t>apakšpunktā minētajā gadījumā izmaksā pēc tam, kad izpildīti šādi nosacījumi</w:t>
      </w:r>
      <w:r w:rsidR="000A01E4" w:rsidRPr="003C64E1">
        <w:rPr>
          <w:rFonts w:ascii="Times New Roman" w:hAnsi="Times New Roman"/>
          <w:sz w:val="24"/>
          <w:szCs w:val="24"/>
        </w:rPr>
        <w:t>:</w:t>
      </w:r>
    </w:p>
    <w:p w14:paraId="0A81EEFE" w14:textId="43F55D8A" w:rsidR="000A01E4" w:rsidRPr="003C64E1" w:rsidRDefault="000A01E4" w:rsidP="001A5940">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publikācijā vai konferences materiālos ietverti nozīmīgi pētījuma rezultāti. </w:t>
      </w:r>
      <w:r w:rsidR="00281338" w:rsidRPr="00461671">
        <w:rPr>
          <w:rFonts w:ascii="Times New Roman" w:hAnsi="Times New Roman"/>
          <w:b/>
          <w:sz w:val="24"/>
          <w:szCs w:val="24"/>
        </w:rPr>
        <w:t>Ja iespējams, n</w:t>
      </w:r>
      <w:r w:rsidRPr="003C64E1">
        <w:rPr>
          <w:rFonts w:ascii="Times New Roman" w:hAnsi="Times New Roman"/>
          <w:sz w:val="24"/>
          <w:szCs w:val="24"/>
        </w:rPr>
        <w:t>odrošina atsauc</w:t>
      </w:r>
      <w:r w:rsidR="00281338" w:rsidRPr="003C64E1">
        <w:rPr>
          <w:rFonts w:ascii="Times New Roman" w:hAnsi="Times New Roman"/>
          <w:sz w:val="24"/>
          <w:szCs w:val="24"/>
        </w:rPr>
        <w:t>i</w:t>
      </w:r>
      <w:r w:rsidRPr="003C64E1">
        <w:rPr>
          <w:rFonts w:ascii="Times New Roman" w:hAnsi="Times New Roman"/>
          <w:sz w:val="24"/>
          <w:szCs w:val="24"/>
        </w:rPr>
        <w:t xml:space="preserve"> uz tīmekļa vietni, kur ievietoti visi pētījuma rezultāti, tai skaitā arī tie rezultāti, kurus sasniegs vai precizēs pēc publikācijas veikšanas;</w:t>
      </w:r>
    </w:p>
    <w:p w14:paraId="35BA498F" w14:textId="52E1C756" w:rsidR="000A01E4" w:rsidRPr="003C64E1" w:rsidRDefault="000A01E4" w:rsidP="001A5940">
      <w:pPr>
        <w:pStyle w:val="ListParagraph"/>
        <w:numPr>
          <w:ilvl w:val="1"/>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ja veic vairākus saistītus pētījumus, finansējuma intensitāti palielina tiem pētījumiem, kas ir ietverti šo noteikumu </w:t>
      </w:r>
      <w:r w:rsidR="00856863" w:rsidRPr="003C64E1">
        <w:rPr>
          <w:rFonts w:ascii="Times New Roman" w:hAnsi="Times New Roman"/>
          <w:sz w:val="24"/>
          <w:szCs w:val="24"/>
        </w:rPr>
        <w:t>80.3.</w:t>
      </w:r>
      <w:r w:rsidR="00856863" w:rsidRPr="003C64E1" w:rsidDel="00856863">
        <w:rPr>
          <w:rFonts w:ascii="Times New Roman" w:hAnsi="Times New Roman"/>
          <w:sz w:val="24"/>
          <w:szCs w:val="24"/>
        </w:rPr>
        <w:t xml:space="preserve"> </w:t>
      </w:r>
      <w:r w:rsidRPr="003C64E1">
        <w:rPr>
          <w:rFonts w:ascii="Times New Roman" w:hAnsi="Times New Roman"/>
          <w:sz w:val="24"/>
          <w:szCs w:val="24"/>
        </w:rPr>
        <w:t>apakšpunktā minētajā publikācijā vai konferences materiālos;</w:t>
      </w:r>
    </w:p>
    <w:p w14:paraId="46A4D122" w14:textId="2972A078" w:rsidR="000A01E4" w:rsidRPr="003C64E1" w:rsidRDefault="000A01E4" w:rsidP="00C2026A">
      <w:pPr>
        <w:pStyle w:val="ListParagraph"/>
        <w:numPr>
          <w:ilvl w:val="1"/>
          <w:numId w:val="1"/>
        </w:numPr>
        <w:spacing w:after="0" w:line="240" w:lineRule="auto"/>
        <w:jc w:val="both"/>
        <w:rPr>
          <w:rFonts w:ascii="Times New Roman" w:hAnsi="Times New Roman"/>
          <w:sz w:val="24"/>
          <w:szCs w:val="24"/>
        </w:rPr>
      </w:pPr>
      <w:bookmarkStart w:id="48" w:name="_Ref420333462"/>
      <w:r w:rsidRPr="003C64E1">
        <w:rPr>
          <w:rFonts w:ascii="Times New Roman" w:hAnsi="Times New Roman"/>
          <w:sz w:val="24"/>
          <w:szCs w:val="24"/>
        </w:rPr>
        <w:t xml:space="preserve">pētījuma rezultāti </w:t>
      </w:r>
      <w:r w:rsidR="005D080C" w:rsidRPr="00461671">
        <w:rPr>
          <w:rFonts w:ascii="Times New Roman" w:hAnsi="Times New Roman"/>
          <w:b/>
          <w:sz w:val="24"/>
          <w:szCs w:val="24"/>
        </w:rPr>
        <w:t>pieņemti publicēš</w:t>
      </w:r>
      <w:r w:rsidR="005D080C" w:rsidRPr="003C64E1">
        <w:rPr>
          <w:rFonts w:ascii="Times New Roman" w:hAnsi="Times New Roman"/>
          <w:sz w:val="24"/>
          <w:szCs w:val="24"/>
        </w:rPr>
        <w:t>anai</w:t>
      </w:r>
      <w:r w:rsidRPr="003C64E1">
        <w:rPr>
          <w:rFonts w:ascii="Times New Roman" w:hAnsi="Times New Roman"/>
          <w:sz w:val="24"/>
          <w:szCs w:val="24"/>
        </w:rPr>
        <w:t xml:space="preserve"> vismaz divos zinātniskos rakstos, kas indeksēti Web of </w:t>
      </w:r>
      <w:proofErr w:type="spellStart"/>
      <w:r w:rsidRPr="003C64E1">
        <w:rPr>
          <w:rFonts w:ascii="Times New Roman" w:hAnsi="Times New Roman"/>
          <w:sz w:val="24"/>
          <w:szCs w:val="24"/>
        </w:rPr>
        <w:t>Science</w:t>
      </w:r>
      <w:proofErr w:type="spellEnd"/>
      <w:r w:rsidRPr="003C64E1">
        <w:rPr>
          <w:rFonts w:ascii="Times New Roman" w:hAnsi="Times New Roman"/>
          <w:sz w:val="24"/>
          <w:szCs w:val="24"/>
        </w:rPr>
        <w:t>, SCOPUS</w:t>
      </w:r>
      <w:r w:rsidR="00C2026A" w:rsidRPr="003C64E1">
        <w:rPr>
          <w:rFonts w:ascii="Times New Roman" w:hAnsi="Times New Roman"/>
          <w:sz w:val="24"/>
          <w:szCs w:val="24"/>
        </w:rPr>
        <w:t>,</w:t>
      </w:r>
      <w:r w:rsidRPr="003C64E1">
        <w:rPr>
          <w:rFonts w:ascii="Times New Roman" w:hAnsi="Times New Roman"/>
          <w:sz w:val="24"/>
          <w:szCs w:val="24"/>
        </w:rPr>
        <w:t xml:space="preserve"> ERIH (A vai B) </w:t>
      </w:r>
      <w:r w:rsidR="00C2026A" w:rsidRPr="003C64E1">
        <w:rPr>
          <w:rFonts w:ascii="Times New Roman" w:hAnsi="Times New Roman"/>
          <w:sz w:val="24"/>
          <w:szCs w:val="24"/>
        </w:rPr>
        <w:t xml:space="preserve">vai </w:t>
      </w:r>
      <w:proofErr w:type="spellStart"/>
      <w:r w:rsidR="00C2026A" w:rsidRPr="003C64E1">
        <w:rPr>
          <w:rFonts w:ascii="Times New Roman" w:hAnsi="Times New Roman"/>
          <w:sz w:val="24"/>
          <w:szCs w:val="24"/>
        </w:rPr>
        <w:t>ScienceDirect</w:t>
      </w:r>
      <w:proofErr w:type="spellEnd"/>
      <w:r w:rsidR="00C2026A" w:rsidRPr="003C64E1">
        <w:rPr>
          <w:rFonts w:ascii="Times New Roman" w:hAnsi="Times New Roman"/>
          <w:sz w:val="24"/>
          <w:szCs w:val="24"/>
        </w:rPr>
        <w:t xml:space="preserve">| </w:t>
      </w:r>
      <w:proofErr w:type="spellStart"/>
      <w:r w:rsidR="00C2026A" w:rsidRPr="003C64E1">
        <w:rPr>
          <w:rFonts w:ascii="Times New Roman" w:hAnsi="Times New Roman"/>
          <w:sz w:val="24"/>
          <w:szCs w:val="24"/>
        </w:rPr>
        <w:t>Elsevier</w:t>
      </w:r>
      <w:proofErr w:type="spellEnd"/>
      <w:r w:rsidR="00C2026A" w:rsidRPr="003C64E1">
        <w:rPr>
          <w:rFonts w:ascii="Times New Roman" w:hAnsi="Times New Roman"/>
          <w:sz w:val="24"/>
          <w:szCs w:val="24"/>
        </w:rPr>
        <w:t xml:space="preserve"> </w:t>
      </w:r>
      <w:r w:rsidRPr="003C64E1">
        <w:rPr>
          <w:rFonts w:ascii="Times New Roman" w:hAnsi="Times New Roman"/>
          <w:sz w:val="24"/>
          <w:szCs w:val="24"/>
        </w:rPr>
        <w:t xml:space="preserve">datubāzēs vai plaši izplatīti tādā tehniskā vai zinātniskā konferencē, kuras konferenču rakstu krājums indeksēts Web of </w:t>
      </w:r>
      <w:proofErr w:type="spellStart"/>
      <w:r w:rsidRPr="003C64E1">
        <w:rPr>
          <w:rFonts w:ascii="Times New Roman" w:hAnsi="Times New Roman"/>
          <w:sz w:val="24"/>
          <w:szCs w:val="24"/>
        </w:rPr>
        <w:t>Science</w:t>
      </w:r>
      <w:proofErr w:type="spellEnd"/>
      <w:r w:rsidRPr="003C64E1">
        <w:rPr>
          <w:rFonts w:ascii="Times New Roman" w:hAnsi="Times New Roman"/>
          <w:sz w:val="24"/>
          <w:szCs w:val="24"/>
        </w:rPr>
        <w:t>, SCOPUS</w:t>
      </w:r>
      <w:r w:rsidR="00C2026A" w:rsidRPr="003C64E1">
        <w:rPr>
          <w:rFonts w:ascii="Times New Roman" w:hAnsi="Times New Roman"/>
          <w:sz w:val="24"/>
          <w:szCs w:val="24"/>
        </w:rPr>
        <w:t>,</w:t>
      </w:r>
      <w:r w:rsidRPr="003C64E1">
        <w:rPr>
          <w:rFonts w:ascii="Times New Roman" w:hAnsi="Times New Roman"/>
          <w:sz w:val="24"/>
          <w:szCs w:val="24"/>
        </w:rPr>
        <w:t xml:space="preserve"> ERIH (A vai B)</w:t>
      </w:r>
      <w:r w:rsidR="00C2026A" w:rsidRPr="003C64E1">
        <w:rPr>
          <w:rFonts w:ascii="Times New Roman" w:hAnsi="Times New Roman"/>
          <w:sz w:val="24"/>
          <w:szCs w:val="24"/>
        </w:rPr>
        <w:t xml:space="preserve">, </w:t>
      </w:r>
      <w:r w:rsidR="00C2026A" w:rsidRPr="00461671">
        <w:rPr>
          <w:rFonts w:ascii="Times New Roman" w:hAnsi="Times New Roman"/>
          <w:b/>
          <w:sz w:val="24"/>
          <w:szCs w:val="24"/>
        </w:rPr>
        <w:t>DBLP</w:t>
      </w:r>
      <w:r w:rsidR="00C2026A" w:rsidRPr="00461671">
        <w:rPr>
          <w:b/>
        </w:rPr>
        <w:t xml:space="preserve"> </w:t>
      </w:r>
      <w:r w:rsidR="00C2026A" w:rsidRPr="00461671">
        <w:rPr>
          <w:rFonts w:ascii="Times New Roman" w:hAnsi="Times New Roman"/>
          <w:b/>
          <w:sz w:val="24"/>
          <w:szCs w:val="24"/>
        </w:rPr>
        <w:t xml:space="preserve">vai </w:t>
      </w:r>
      <w:proofErr w:type="spellStart"/>
      <w:r w:rsidR="00C2026A" w:rsidRPr="00461671">
        <w:rPr>
          <w:rFonts w:ascii="Times New Roman" w:hAnsi="Times New Roman"/>
          <w:b/>
          <w:sz w:val="24"/>
          <w:szCs w:val="24"/>
        </w:rPr>
        <w:t>ScienceDirect</w:t>
      </w:r>
      <w:proofErr w:type="spellEnd"/>
      <w:r w:rsidR="00C2026A" w:rsidRPr="00461671">
        <w:rPr>
          <w:rFonts w:ascii="Times New Roman" w:hAnsi="Times New Roman"/>
          <w:b/>
          <w:sz w:val="24"/>
          <w:szCs w:val="24"/>
        </w:rPr>
        <w:t xml:space="preserve">| </w:t>
      </w:r>
      <w:proofErr w:type="spellStart"/>
      <w:r w:rsidR="00C2026A" w:rsidRPr="00461671">
        <w:rPr>
          <w:rFonts w:ascii="Times New Roman" w:hAnsi="Times New Roman"/>
          <w:b/>
          <w:sz w:val="24"/>
          <w:szCs w:val="24"/>
        </w:rPr>
        <w:t>Elsevier</w:t>
      </w:r>
      <w:proofErr w:type="spellEnd"/>
      <w:r w:rsidRPr="003C64E1">
        <w:rPr>
          <w:rFonts w:ascii="Times New Roman" w:hAnsi="Times New Roman"/>
          <w:sz w:val="24"/>
          <w:szCs w:val="24"/>
        </w:rPr>
        <w:t xml:space="preserve"> datubāzēs.</w:t>
      </w:r>
      <w:bookmarkEnd w:id="48"/>
    </w:p>
    <w:p w14:paraId="3BF7EB8E" w14:textId="609F5399" w:rsidR="00CB2ACE" w:rsidRPr="003C64E1" w:rsidRDefault="00CB2ACE" w:rsidP="00397F41">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 xml:space="preserve">Pasākuma ietvaros </w:t>
      </w:r>
      <w:r w:rsidRPr="003C64E1">
        <w:rPr>
          <w:rFonts w:ascii="Times New Roman" w:eastAsia="Times New Roman" w:hAnsi="Times New Roman"/>
          <w:sz w:val="24"/>
          <w:szCs w:val="24"/>
          <w:lang w:eastAsia="lv-LV"/>
        </w:rPr>
        <w:t xml:space="preserve">atbalstu </w:t>
      </w:r>
      <w:r w:rsidR="00756F79" w:rsidRPr="00461671">
        <w:rPr>
          <w:rFonts w:ascii="Times New Roman" w:eastAsia="Times New Roman" w:hAnsi="Times New Roman"/>
          <w:b/>
          <w:sz w:val="24"/>
          <w:szCs w:val="24"/>
          <w:lang w:eastAsia="lv-LV"/>
        </w:rPr>
        <w:t xml:space="preserve">(tai skaitā pasākuma ietvaros sniegto </w:t>
      </w:r>
      <w:r w:rsidR="00756F79" w:rsidRPr="0007517B">
        <w:rPr>
          <w:rFonts w:ascii="Times New Roman" w:eastAsia="Times New Roman" w:hAnsi="Times New Roman"/>
          <w:b/>
          <w:i/>
          <w:sz w:val="24"/>
          <w:szCs w:val="24"/>
          <w:lang w:eastAsia="lv-LV"/>
        </w:rPr>
        <w:t xml:space="preserve">de </w:t>
      </w:r>
      <w:proofErr w:type="spellStart"/>
      <w:r w:rsidR="00756F79" w:rsidRPr="0007517B">
        <w:rPr>
          <w:rFonts w:ascii="Times New Roman" w:eastAsia="Times New Roman" w:hAnsi="Times New Roman"/>
          <w:b/>
          <w:i/>
          <w:sz w:val="24"/>
          <w:szCs w:val="24"/>
          <w:lang w:eastAsia="lv-LV"/>
        </w:rPr>
        <w:t>minimis</w:t>
      </w:r>
      <w:proofErr w:type="spellEnd"/>
      <w:r w:rsidR="00756F79" w:rsidRPr="00461671">
        <w:rPr>
          <w:rFonts w:ascii="Times New Roman" w:eastAsia="Times New Roman" w:hAnsi="Times New Roman"/>
          <w:b/>
          <w:sz w:val="24"/>
          <w:szCs w:val="24"/>
          <w:lang w:eastAsia="lv-LV"/>
        </w:rPr>
        <w:t xml:space="preserve"> atbalstu)</w:t>
      </w:r>
      <w:r w:rsidR="00756F79" w:rsidRPr="003C64E1">
        <w:rPr>
          <w:rFonts w:ascii="Times New Roman" w:eastAsia="Times New Roman" w:hAnsi="Times New Roman"/>
          <w:sz w:val="24"/>
          <w:szCs w:val="24"/>
          <w:lang w:eastAsia="lv-LV"/>
        </w:rPr>
        <w:t xml:space="preserve"> </w:t>
      </w:r>
      <w:r w:rsidRPr="003C64E1">
        <w:rPr>
          <w:rFonts w:ascii="Times New Roman" w:eastAsia="Times New Roman" w:hAnsi="Times New Roman"/>
          <w:sz w:val="24"/>
          <w:szCs w:val="24"/>
          <w:lang w:eastAsia="lv-LV"/>
        </w:rPr>
        <w:t>nevar apvienot ar atbalstu vienām un tām pašām attiecināmajām izmaksām, kas sniegts citā valsts atbalsta programmā</w:t>
      </w:r>
      <w:r w:rsidR="00281338" w:rsidRPr="003C64E1">
        <w:rPr>
          <w:rFonts w:ascii="Times New Roman" w:eastAsia="Times New Roman" w:hAnsi="Times New Roman"/>
          <w:sz w:val="24"/>
          <w:szCs w:val="24"/>
          <w:lang w:eastAsia="lv-LV"/>
        </w:rPr>
        <w:t xml:space="preserve"> </w:t>
      </w:r>
      <w:r w:rsidR="00281338" w:rsidRPr="00461671">
        <w:rPr>
          <w:rFonts w:ascii="Times New Roman" w:eastAsia="Times New Roman" w:hAnsi="Times New Roman"/>
          <w:b/>
          <w:sz w:val="24"/>
          <w:szCs w:val="24"/>
          <w:lang w:eastAsia="lv-LV"/>
        </w:rPr>
        <w:t>un projektā</w:t>
      </w:r>
      <w:r w:rsidR="00756F79" w:rsidRPr="00461671">
        <w:rPr>
          <w:rFonts w:ascii="Times New Roman" w:eastAsia="Times New Roman" w:hAnsi="Times New Roman"/>
          <w:b/>
          <w:sz w:val="24"/>
          <w:szCs w:val="24"/>
          <w:lang w:eastAsia="lv-LV"/>
        </w:rPr>
        <w:t xml:space="preserve"> (</w:t>
      </w:r>
      <w:r w:rsidR="00397F41" w:rsidRPr="00461671">
        <w:rPr>
          <w:rFonts w:ascii="Times New Roman" w:eastAsia="Times New Roman" w:hAnsi="Times New Roman"/>
          <w:b/>
          <w:sz w:val="24"/>
          <w:szCs w:val="24"/>
          <w:lang w:eastAsia="lv-LV"/>
        </w:rPr>
        <w:t>tai skaitā nevar apvienot ar</w:t>
      </w:r>
      <w:r w:rsidR="00477ECA" w:rsidRPr="00461671">
        <w:rPr>
          <w:rFonts w:ascii="Times New Roman" w:eastAsia="Times New Roman" w:hAnsi="Times New Roman"/>
          <w:b/>
          <w:sz w:val="24"/>
          <w:szCs w:val="24"/>
          <w:lang w:eastAsia="lv-LV"/>
        </w:rPr>
        <w:t xml:space="preserve"> citā valsts atbalsta programmā vai projektā sniegto</w:t>
      </w:r>
      <w:r w:rsidR="00397F41" w:rsidRPr="00461671">
        <w:rPr>
          <w:rFonts w:ascii="Times New Roman" w:eastAsia="Times New Roman" w:hAnsi="Times New Roman"/>
          <w:b/>
          <w:sz w:val="24"/>
          <w:szCs w:val="24"/>
          <w:lang w:eastAsia="lv-LV"/>
        </w:rPr>
        <w:t xml:space="preserve"> </w:t>
      </w:r>
      <w:r w:rsidR="00397F41" w:rsidRPr="0007517B">
        <w:rPr>
          <w:rFonts w:ascii="Times New Roman" w:eastAsia="Times New Roman" w:hAnsi="Times New Roman"/>
          <w:b/>
          <w:i/>
          <w:sz w:val="24"/>
          <w:szCs w:val="24"/>
          <w:lang w:eastAsia="lv-LV"/>
        </w:rPr>
        <w:t xml:space="preserve">de </w:t>
      </w:r>
      <w:proofErr w:type="spellStart"/>
      <w:r w:rsidR="00397F41" w:rsidRPr="0007517B">
        <w:rPr>
          <w:rFonts w:ascii="Times New Roman" w:eastAsia="Times New Roman" w:hAnsi="Times New Roman"/>
          <w:b/>
          <w:i/>
          <w:sz w:val="24"/>
          <w:szCs w:val="24"/>
          <w:lang w:eastAsia="lv-LV"/>
        </w:rPr>
        <w:t>minimis</w:t>
      </w:r>
      <w:proofErr w:type="spellEnd"/>
      <w:r w:rsidR="00397F41" w:rsidRPr="00461671">
        <w:rPr>
          <w:rFonts w:ascii="Times New Roman" w:eastAsia="Times New Roman" w:hAnsi="Times New Roman"/>
          <w:b/>
          <w:sz w:val="24"/>
          <w:szCs w:val="24"/>
          <w:lang w:eastAsia="lv-LV"/>
        </w:rPr>
        <w:t xml:space="preserve"> atbalstu</w:t>
      </w:r>
      <w:r w:rsidR="00756F79" w:rsidRPr="00461671">
        <w:rPr>
          <w:rFonts w:ascii="Times New Roman" w:eastAsia="Times New Roman" w:hAnsi="Times New Roman"/>
          <w:b/>
          <w:sz w:val="24"/>
          <w:szCs w:val="24"/>
          <w:lang w:eastAsia="lv-LV"/>
        </w:rPr>
        <w:t>)</w:t>
      </w:r>
      <w:r w:rsidRPr="00461671">
        <w:rPr>
          <w:rFonts w:ascii="Times New Roman" w:eastAsia="Times New Roman" w:hAnsi="Times New Roman"/>
          <w:b/>
          <w:sz w:val="24"/>
          <w:szCs w:val="24"/>
          <w:lang w:eastAsia="lv-LV"/>
        </w:rPr>
        <w:t>.</w:t>
      </w:r>
    </w:p>
    <w:p w14:paraId="31147723" w14:textId="2D82EADF" w:rsidR="004F4382" w:rsidRPr="003C64E1" w:rsidRDefault="004F4382" w:rsidP="004F4382">
      <w:pPr>
        <w:pStyle w:val="ListParagraph"/>
        <w:numPr>
          <w:ilvl w:val="0"/>
          <w:numId w:val="1"/>
        </w:numPr>
        <w:spacing w:after="0" w:line="240" w:lineRule="auto"/>
        <w:jc w:val="both"/>
        <w:rPr>
          <w:rFonts w:ascii="Times New Roman" w:hAnsi="Times New Roman"/>
          <w:sz w:val="24"/>
          <w:szCs w:val="24"/>
        </w:rPr>
      </w:pPr>
      <w:r w:rsidRPr="003C64E1">
        <w:rPr>
          <w:rFonts w:ascii="Times New Roman" w:hAnsi="Times New Roman"/>
          <w:sz w:val="24"/>
          <w:szCs w:val="24"/>
        </w:rPr>
        <w:t>Atbalstu, kas tiek sniegts šo noteikumu ietvaros, var apvienot ar atbalstu, kas tiek sniegts saskaņā ar Komisijas regulas Nr. 651/2014 21.pantu un kura izmaksas nav nosakāmas, ar nosacījumu, ka netiek pārsniegta pieļaujamā kopējā finansējuma summa vai intensitāte, kas noteikta šajos noteikumos.</w:t>
      </w:r>
    </w:p>
    <w:p w14:paraId="49643978" w14:textId="7EE8E3F8" w:rsidR="00825504" w:rsidRPr="00461671" w:rsidRDefault="00825504" w:rsidP="0007517B">
      <w:pPr>
        <w:pStyle w:val="ListParagraph"/>
        <w:numPr>
          <w:ilvl w:val="0"/>
          <w:numId w:val="1"/>
        </w:numPr>
        <w:jc w:val="both"/>
        <w:rPr>
          <w:rFonts w:ascii="Times New Roman" w:hAnsi="Times New Roman"/>
          <w:b/>
          <w:sz w:val="24"/>
          <w:szCs w:val="24"/>
        </w:rPr>
      </w:pPr>
      <w:r w:rsidRPr="00461671">
        <w:rPr>
          <w:rFonts w:ascii="Times New Roman" w:hAnsi="Times New Roman"/>
          <w:b/>
          <w:sz w:val="24"/>
          <w:szCs w:val="24"/>
        </w:rPr>
        <w:t>Pasākuma ietvaros atbalsts netiek sniegts Komisijas regula</w:t>
      </w:r>
      <w:r w:rsidR="00A83025" w:rsidRPr="00461671">
        <w:rPr>
          <w:rFonts w:ascii="Times New Roman" w:hAnsi="Times New Roman"/>
          <w:b/>
          <w:sz w:val="24"/>
          <w:szCs w:val="24"/>
        </w:rPr>
        <w:t>s Nr.1407/2013</w:t>
      </w:r>
      <w:r w:rsidRPr="00461671">
        <w:rPr>
          <w:rFonts w:ascii="Times New Roman" w:hAnsi="Times New Roman"/>
          <w:b/>
          <w:sz w:val="24"/>
          <w:szCs w:val="24"/>
        </w:rPr>
        <w:t xml:space="preserve"> 1.panta 1.punktā noteiktajām nozarēm un Komisijas r</w:t>
      </w:r>
      <w:r w:rsidR="00FA0E01" w:rsidRPr="00461671">
        <w:rPr>
          <w:rFonts w:ascii="Times New Roman" w:hAnsi="Times New Roman"/>
          <w:b/>
          <w:sz w:val="24"/>
          <w:szCs w:val="24"/>
        </w:rPr>
        <w:t xml:space="preserve">egulas Nr.651/2014 1.panta </w:t>
      </w:r>
      <w:r w:rsidRPr="00461671">
        <w:rPr>
          <w:rFonts w:ascii="Times New Roman" w:hAnsi="Times New Roman"/>
          <w:b/>
          <w:sz w:val="24"/>
          <w:szCs w:val="24"/>
        </w:rPr>
        <w:t>3.punktā noteiktajām nozarēm.</w:t>
      </w:r>
    </w:p>
    <w:p w14:paraId="2924E449" w14:textId="6436E9E5" w:rsidR="001C6F3C" w:rsidRPr="0007517B" w:rsidRDefault="001C6F3C" w:rsidP="0007517B">
      <w:pPr>
        <w:pStyle w:val="ListParagraph"/>
        <w:numPr>
          <w:ilvl w:val="0"/>
          <w:numId w:val="1"/>
        </w:numPr>
        <w:jc w:val="both"/>
        <w:rPr>
          <w:rFonts w:ascii="Times New Roman" w:hAnsi="Times New Roman"/>
          <w:b/>
          <w:sz w:val="24"/>
          <w:szCs w:val="24"/>
        </w:rPr>
      </w:pPr>
      <w:r w:rsidRPr="00461671">
        <w:rPr>
          <w:rFonts w:ascii="Times New Roman" w:hAnsi="Times New Roman"/>
          <w:b/>
          <w:sz w:val="24"/>
          <w:szCs w:val="24"/>
        </w:rPr>
        <w:t xml:space="preserve">Ja </w:t>
      </w:r>
      <w:r w:rsidR="00F316DB" w:rsidRPr="0007517B">
        <w:rPr>
          <w:rFonts w:ascii="Times New Roman" w:hAnsi="Times New Roman"/>
          <w:b/>
          <w:sz w:val="24"/>
          <w:szCs w:val="24"/>
        </w:rPr>
        <w:t>kompetence centrs vai pētniecības projekta īstenotājs</w:t>
      </w:r>
      <w:r w:rsidRPr="00461671">
        <w:rPr>
          <w:rFonts w:ascii="Times New Roman" w:hAnsi="Times New Roman"/>
          <w:b/>
          <w:sz w:val="24"/>
          <w:szCs w:val="24"/>
        </w:rPr>
        <w:t xml:space="preserve"> darbojas gan </w:t>
      </w:r>
      <w:r w:rsidRPr="0007517B">
        <w:rPr>
          <w:rFonts w:ascii="Times New Roman" w:hAnsi="Times New Roman"/>
          <w:b/>
          <w:sz w:val="24"/>
          <w:szCs w:val="24"/>
        </w:rPr>
        <w:t>izslēgtajās nozarēs vai veic neatbalstāmās darbības</w:t>
      </w:r>
      <w:r w:rsidR="00171454" w:rsidRPr="0007517B">
        <w:rPr>
          <w:rFonts w:ascii="Times New Roman" w:hAnsi="Times New Roman"/>
          <w:b/>
          <w:sz w:val="24"/>
          <w:szCs w:val="24"/>
        </w:rPr>
        <w:t>,</w:t>
      </w:r>
      <w:r w:rsidR="00574A18" w:rsidRPr="00461671">
        <w:rPr>
          <w:rFonts w:ascii="Times New Roman" w:hAnsi="Times New Roman"/>
          <w:b/>
          <w:sz w:val="24"/>
          <w:szCs w:val="24"/>
        </w:rPr>
        <w:t xml:space="preserve"> gan citās nozarēs, uz kurām attiecas Komisijas regulā Nr.1407/2013 vai Komisijas regulā Nr. 651/2014 minētās darbības jomas, atbalstu drīkst piešķirt tikai tad, ja tiek skaidri nodalītas atbalstāmās darbības vai finanšu plūsmas no citu darbības nozaru finanšu plūsmas, nodrošinot, ka darbības izslēgtajās nozarēs negūst labumu </w:t>
      </w:r>
      <w:r w:rsidR="00574A18" w:rsidRPr="0007517B">
        <w:rPr>
          <w:rFonts w:ascii="Times New Roman" w:hAnsi="Times New Roman"/>
          <w:b/>
          <w:sz w:val="24"/>
          <w:szCs w:val="24"/>
        </w:rPr>
        <w:t>no atbalsta, kas piešķirts saskaņā ar Komisijas regulu Nr.1407/2013 vai Komisijas regulu Nr. 651/2014.</w:t>
      </w:r>
    </w:p>
    <w:p w14:paraId="4040C4E7" w14:textId="7D7CA824" w:rsidR="00C7574F" w:rsidRPr="00461671" w:rsidRDefault="00FA0E01" w:rsidP="0007517B">
      <w:pPr>
        <w:pStyle w:val="ListParagraph"/>
        <w:numPr>
          <w:ilvl w:val="0"/>
          <w:numId w:val="1"/>
        </w:numPr>
        <w:jc w:val="both"/>
        <w:rPr>
          <w:rFonts w:ascii="Times New Roman" w:hAnsi="Times New Roman"/>
          <w:b/>
          <w:sz w:val="24"/>
          <w:szCs w:val="24"/>
        </w:rPr>
      </w:pPr>
      <w:r w:rsidRPr="00461671">
        <w:rPr>
          <w:rFonts w:ascii="Times New Roman" w:hAnsi="Times New Roman"/>
          <w:b/>
          <w:sz w:val="24"/>
          <w:szCs w:val="24"/>
        </w:rPr>
        <w:t>Pirms a</w:t>
      </w:r>
      <w:r w:rsidR="00C7574F" w:rsidRPr="00461671">
        <w:rPr>
          <w:rFonts w:ascii="Times New Roman" w:hAnsi="Times New Roman"/>
          <w:b/>
          <w:sz w:val="24"/>
          <w:szCs w:val="24"/>
        </w:rPr>
        <w:t>tbalsts</w:t>
      </w:r>
      <w:r w:rsidRPr="00461671">
        <w:rPr>
          <w:rFonts w:ascii="Times New Roman" w:hAnsi="Times New Roman"/>
          <w:b/>
          <w:sz w:val="24"/>
          <w:szCs w:val="24"/>
        </w:rPr>
        <w:t xml:space="preserve"> sniegšanas saskaņā ar</w:t>
      </w:r>
      <w:r w:rsidR="00C7574F" w:rsidRPr="00461671">
        <w:rPr>
          <w:rFonts w:ascii="Times New Roman" w:hAnsi="Times New Roman"/>
          <w:b/>
          <w:sz w:val="24"/>
          <w:szCs w:val="24"/>
        </w:rPr>
        <w:t xml:space="preserve"> </w:t>
      </w:r>
      <w:r w:rsidRPr="00461671">
        <w:rPr>
          <w:rFonts w:ascii="Times New Roman" w:hAnsi="Times New Roman"/>
          <w:b/>
          <w:sz w:val="24"/>
          <w:szCs w:val="24"/>
        </w:rPr>
        <w:t>Komisijas regulu Nr.</w:t>
      </w:r>
      <w:r w:rsidR="00C7574F" w:rsidRPr="00461671">
        <w:rPr>
          <w:rFonts w:ascii="Times New Roman" w:hAnsi="Times New Roman"/>
          <w:b/>
          <w:sz w:val="24"/>
          <w:szCs w:val="24"/>
        </w:rPr>
        <w:t>1407/2013</w:t>
      </w:r>
      <w:r w:rsidRPr="00461671">
        <w:rPr>
          <w:rFonts w:ascii="Times New Roman" w:hAnsi="Times New Roman"/>
          <w:b/>
          <w:sz w:val="24"/>
          <w:szCs w:val="24"/>
        </w:rPr>
        <w:t xml:space="preserve">, sadarbība iestāde pārliecinās, ka finansējuma saņēmējs nav sasniedzis minētās regulas 3.panta </w:t>
      </w:r>
      <w:r w:rsidRPr="00461671">
        <w:rPr>
          <w:rFonts w:ascii="Times New Roman" w:hAnsi="Times New Roman"/>
          <w:b/>
          <w:sz w:val="24"/>
          <w:szCs w:val="24"/>
        </w:rPr>
        <w:lastRenderedPageBreak/>
        <w:t xml:space="preserve">2.punktā noteikto </w:t>
      </w:r>
      <w:r w:rsidRPr="00461671">
        <w:rPr>
          <w:rFonts w:ascii="Times New Roman" w:hAnsi="Times New Roman"/>
          <w:b/>
          <w:i/>
          <w:sz w:val="24"/>
          <w:szCs w:val="24"/>
        </w:rPr>
        <w:t xml:space="preserve">de </w:t>
      </w:r>
      <w:proofErr w:type="spellStart"/>
      <w:r w:rsidRPr="00461671">
        <w:rPr>
          <w:rFonts w:ascii="Times New Roman" w:hAnsi="Times New Roman"/>
          <w:b/>
          <w:i/>
          <w:sz w:val="24"/>
          <w:szCs w:val="24"/>
        </w:rPr>
        <w:t>minimis</w:t>
      </w:r>
      <w:proofErr w:type="spellEnd"/>
      <w:r w:rsidRPr="00461671">
        <w:rPr>
          <w:rFonts w:ascii="Times New Roman" w:hAnsi="Times New Roman"/>
          <w:b/>
          <w:i/>
          <w:sz w:val="24"/>
          <w:szCs w:val="24"/>
        </w:rPr>
        <w:t xml:space="preserve"> </w:t>
      </w:r>
      <w:r w:rsidRPr="00461671">
        <w:rPr>
          <w:rFonts w:ascii="Times New Roman" w:hAnsi="Times New Roman"/>
          <w:b/>
          <w:sz w:val="24"/>
          <w:szCs w:val="24"/>
        </w:rPr>
        <w:t xml:space="preserve">atbalsta ierobežojumu 200 000 </w:t>
      </w:r>
      <w:proofErr w:type="spellStart"/>
      <w:r w:rsidRPr="00461671">
        <w:rPr>
          <w:rFonts w:ascii="Times New Roman" w:hAnsi="Times New Roman"/>
          <w:b/>
          <w:i/>
          <w:sz w:val="24"/>
          <w:szCs w:val="24"/>
        </w:rPr>
        <w:t>euro</w:t>
      </w:r>
      <w:proofErr w:type="spellEnd"/>
      <w:r w:rsidRPr="00461671">
        <w:rPr>
          <w:rFonts w:ascii="Times New Roman" w:hAnsi="Times New Roman"/>
          <w:b/>
          <w:sz w:val="24"/>
          <w:szCs w:val="24"/>
        </w:rPr>
        <w:t xml:space="preserve"> trīs fiskālo gadu laikā, par to pārliecinoties saskaņā ar minētās regulas 6.panta 1.punktu.</w:t>
      </w:r>
    </w:p>
    <w:p w14:paraId="059D6253" w14:textId="286E2DC2" w:rsidR="00FA0E01" w:rsidRPr="00461671" w:rsidRDefault="00FA0E01" w:rsidP="0007517B">
      <w:pPr>
        <w:pStyle w:val="ListParagraph"/>
        <w:numPr>
          <w:ilvl w:val="0"/>
          <w:numId w:val="1"/>
        </w:numPr>
        <w:jc w:val="both"/>
        <w:rPr>
          <w:rFonts w:ascii="Times New Roman" w:hAnsi="Times New Roman"/>
          <w:b/>
          <w:sz w:val="24"/>
          <w:szCs w:val="24"/>
        </w:rPr>
      </w:pPr>
      <w:r w:rsidRPr="00461671">
        <w:rPr>
          <w:rFonts w:ascii="Times New Roman" w:hAnsi="Times New Roman"/>
          <w:b/>
          <w:sz w:val="24"/>
          <w:szCs w:val="24"/>
        </w:rPr>
        <w:t xml:space="preserve">Sniedzot atbalstu jāievēro Komisijas regulas Nr.651/2014 </w:t>
      </w:r>
      <w:r w:rsidR="00057E48" w:rsidRPr="00461671">
        <w:rPr>
          <w:rFonts w:ascii="Times New Roman" w:hAnsi="Times New Roman"/>
          <w:b/>
          <w:sz w:val="24"/>
          <w:szCs w:val="24"/>
        </w:rPr>
        <w:t xml:space="preserve">1.panta 2.punkta c) un d) apakšpunktā, 4.punkta a) apakšpunktā, 5.punktā un </w:t>
      </w:r>
      <w:r w:rsidRPr="00461671">
        <w:rPr>
          <w:rFonts w:ascii="Times New Roman" w:hAnsi="Times New Roman"/>
          <w:b/>
          <w:sz w:val="24"/>
          <w:szCs w:val="24"/>
        </w:rPr>
        <w:t>4.panta 1.punkta i) apakšpunktā noteiktie ierobežojumi.</w:t>
      </w:r>
    </w:p>
    <w:p w14:paraId="57782C64" w14:textId="12A46DA0" w:rsidR="00462086" w:rsidRPr="00461671" w:rsidRDefault="00462086" w:rsidP="0007517B">
      <w:pPr>
        <w:pStyle w:val="ListParagraph"/>
        <w:numPr>
          <w:ilvl w:val="0"/>
          <w:numId w:val="1"/>
        </w:numPr>
        <w:jc w:val="both"/>
        <w:rPr>
          <w:rFonts w:ascii="Times New Roman" w:hAnsi="Times New Roman"/>
          <w:b/>
          <w:sz w:val="24"/>
          <w:szCs w:val="24"/>
        </w:rPr>
      </w:pPr>
      <w:r w:rsidRPr="00461671">
        <w:rPr>
          <w:rFonts w:ascii="Times New Roman" w:hAnsi="Times New Roman"/>
          <w:b/>
          <w:sz w:val="24"/>
          <w:szCs w:val="24"/>
        </w:rPr>
        <w:t>Sadarbības iestādei jānodrošina Komisijas regulas Nr.651/2014 9.panta 1. un 4.punktā noteiktie publicitātes pasākumi.</w:t>
      </w:r>
    </w:p>
    <w:p w14:paraId="09331F35" w14:textId="6C568D16" w:rsidR="00462086" w:rsidRPr="00461671" w:rsidRDefault="00462086" w:rsidP="0007517B">
      <w:pPr>
        <w:pStyle w:val="ListParagraph"/>
        <w:numPr>
          <w:ilvl w:val="0"/>
          <w:numId w:val="1"/>
        </w:numPr>
        <w:jc w:val="both"/>
        <w:rPr>
          <w:rFonts w:ascii="Times New Roman" w:hAnsi="Times New Roman"/>
          <w:b/>
          <w:sz w:val="24"/>
          <w:szCs w:val="24"/>
        </w:rPr>
      </w:pPr>
      <w:r w:rsidRPr="00461671">
        <w:rPr>
          <w:rFonts w:ascii="Times New Roman" w:hAnsi="Times New Roman"/>
          <w:b/>
          <w:sz w:val="24"/>
          <w:szCs w:val="24"/>
        </w:rPr>
        <w:t>Sadarbības iestādei jānodrošina Komisijas regulas Nr.651/2014 12.pantā noteiktie uzraudzības nosacījumi.</w:t>
      </w:r>
    </w:p>
    <w:p w14:paraId="34C65491" w14:textId="5EC884F5" w:rsidR="008B624A" w:rsidRPr="00461671" w:rsidRDefault="008B624A" w:rsidP="0007517B">
      <w:pPr>
        <w:pStyle w:val="ListParagraph"/>
        <w:numPr>
          <w:ilvl w:val="0"/>
          <w:numId w:val="1"/>
        </w:numPr>
        <w:jc w:val="both"/>
        <w:rPr>
          <w:rFonts w:ascii="Times New Roman" w:hAnsi="Times New Roman"/>
          <w:b/>
          <w:sz w:val="24"/>
          <w:szCs w:val="24"/>
        </w:rPr>
      </w:pPr>
      <w:r w:rsidRPr="00461671">
        <w:rPr>
          <w:rFonts w:ascii="Times New Roman" w:hAnsi="Times New Roman"/>
          <w:b/>
          <w:sz w:val="24"/>
          <w:szCs w:val="24"/>
        </w:rPr>
        <w:t>Projekta īstenošanas gaitā radušos papildu izdevum</w:t>
      </w:r>
      <w:r w:rsidR="00A16769" w:rsidRPr="00461671">
        <w:rPr>
          <w:rFonts w:ascii="Times New Roman" w:hAnsi="Times New Roman"/>
          <w:b/>
          <w:sz w:val="24"/>
          <w:szCs w:val="24"/>
        </w:rPr>
        <w:t xml:space="preserve">us vai sadārdzinājuma izmaksas finansējuma saņēmējs vai pētniecības projekta īstenotājs </w:t>
      </w:r>
      <w:r w:rsidRPr="00461671">
        <w:rPr>
          <w:rFonts w:ascii="Times New Roman" w:hAnsi="Times New Roman"/>
          <w:b/>
          <w:sz w:val="24"/>
          <w:szCs w:val="24"/>
        </w:rPr>
        <w:t>sedz no saviem līdzekļiem.</w:t>
      </w:r>
    </w:p>
    <w:p w14:paraId="560455BD" w14:textId="375CFE95" w:rsidR="00B97B51" w:rsidRPr="00461671" w:rsidRDefault="00B97B51" w:rsidP="0007517B">
      <w:pPr>
        <w:pStyle w:val="ListParagraph"/>
        <w:numPr>
          <w:ilvl w:val="0"/>
          <w:numId w:val="1"/>
        </w:numPr>
        <w:jc w:val="both"/>
        <w:rPr>
          <w:rFonts w:ascii="Times New Roman" w:hAnsi="Times New Roman"/>
          <w:b/>
          <w:sz w:val="24"/>
          <w:szCs w:val="24"/>
        </w:rPr>
      </w:pPr>
      <w:r w:rsidRPr="00461671">
        <w:rPr>
          <w:rFonts w:ascii="Times New Roman" w:hAnsi="Times New Roman"/>
          <w:b/>
          <w:sz w:val="24"/>
          <w:szCs w:val="24"/>
        </w:rPr>
        <w:t>Kompetences centru projektu ietvaros nedrīkst izmantot pētniecības iekārtas, kas iepirktas citu nesaimniecisku projektu ietvaros</w:t>
      </w:r>
      <w:r w:rsidR="00AA6C48" w:rsidRPr="00461671">
        <w:rPr>
          <w:rFonts w:ascii="Times New Roman" w:hAnsi="Times New Roman"/>
          <w:b/>
          <w:sz w:val="24"/>
          <w:szCs w:val="24"/>
        </w:rPr>
        <w:t xml:space="preserve">, izņemot gadījumus, ja </w:t>
      </w:r>
      <w:r w:rsidR="00D04353" w:rsidRPr="00461671">
        <w:rPr>
          <w:rFonts w:ascii="Times New Roman" w:hAnsi="Times New Roman"/>
          <w:b/>
          <w:sz w:val="24"/>
          <w:szCs w:val="24"/>
        </w:rPr>
        <w:t xml:space="preserve">kompetences centru ietvaros </w:t>
      </w:r>
      <w:r w:rsidR="00AA6C48" w:rsidRPr="00461671">
        <w:rPr>
          <w:rFonts w:ascii="Times New Roman" w:hAnsi="Times New Roman"/>
          <w:b/>
          <w:sz w:val="24"/>
          <w:szCs w:val="24"/>
        </w:rPr>
        <w:t>tiek veikti ar saimniecisko darbību nesaistīti pētniecības projekti.</w:t>
      </w:r>
      <w:r w:rsidR="00EC2219" w:rsidRPr="00461671">
        <w:rPr>
          <w:rFonts w:ascii="Times New Roman" w:hAnsi="Times New Roman"/>
          <w:b/>
          <w:sz w:val="24"/>
          <w:szCs w:val="24"/>
        </w:rPr>
        <w:t xml:space="preserve"> Ar saimniecisko darbību nesaistīti pētniecības projekti ir tādi projekti, kuros nodrošināts efektīvas sadarbības nosacījums un intelektuālā īpašuma tiesības, kas izriet no pētniecības organizācijas projekta ietvaros veiktās darbības, pilnībā tiek piešķirtas pētniecības organizācijai.</w:t>
      </w:r>
    </w:p>
    <w:p w14:paraId="6811B6EA" w14:textId="2649525B" w:rsidR="005F4402" w:rsidRPr="0007517B" w:rsidRDefault="005F4402" w:rsidP="0007517B">
      <w:pPr>
        <w:pStyle w:val="ListParagraph"/>
        <w:numPr>
          <w:ilvl w:val="0"/>
          <w:numId w:val="1"/>
        </w:numPr>
        <w:spacing w:after="0" w:line="240" w:lineRule="auto"/>
        <w:jc w:val="both"/>
        <w:rPr>
          <w:rFonts w:ascii="Times New Roman" w:hAnsi="Times New Roman"/>
          <w:b/>
          <w:sz w:val="24"/>
          <w:szCs w:val="24"/>
        </w:rPr>
      </w:pPr>
      <w:r w:rsidRPr="00461671">
        <w:rPr>
          <w:rFonts w:ascii="Times New Roman" w:hAnsi="Times New Roman"/>
          <w:b/>
          <w:sz w:val="24"/>
          <w:szCs w:val="24"/>
        </w:rPr>
        <w:t>Lēmumi par atbalsta piešķiršanu saskaņā ar Komisijas regulu Nr. 651/2014 vai Komisijas regulu Nr. 1407/2013 netiek pieņemti pēc minēto regulu spēka zaudēšanas.</w:t>
      </w:r>
    </w:p>
    <w:p w14:paraId="030A14A2" w14:textId="77777777" w:rsidR="00865300" w:rsidRPr="003C64E1" w:rsidRDefault="00865300">
      <w:pPr>
        <w:rPr>
          <w:rFonts w:ascii="Times New Roman" w:hAnsi="Times New Roman" w:cs="Times New Roman"/>
          <w:sz w:val="24"/>
          <w:szCs w:val="24"/>
        </w:rPr>
      </w:pPr>
    </w:p>
    <w:p w14:paraId="34C64752" w14:textId="77777777" w:rsidR="00865300" w:rsidRPr="003C64E1" w:rsidRDefault="00865300">
      <w:pPr>
        <w:rPr>
          <w:rFonts w:ascii="Times New Roman" w:hAnsi="Times New Roman" w:cs="Times New Roman"/>
          <w:sz w:val="24"/>
          <w:szCs w:val="24"/>
        </w:rPr>
      </w:pPr>
    </w:p>
    <w:p w14:paraId="2848FD5F" w14:textId="37016B50" w:rsidR="005B1024" w:rsidRPr="003C64E1" w:rsidRDefault="005B1024" w:rsidP="005B1024">
      <w:pPr>
        <w:spacing w:after="0"/>
        <w:jc w:val="both"/>
        <w:rPr>
          <w:rFonts w:ascii="Times New Roman" w:eastAsia="Calibri" w:hAnsi="Times New Roman" w:cs="Times New Roman"/>
          <w:sz w:val="24"/>
          <w:szCs w:val="24"/>
        </w:rPr>
      </w:pPr>
      <w:r w:rsidRPr="003C64E1">
        <w:rPr>
          <w:rFonts w:ascii="Times New Roman" w:eastAsia="Calibri" w:hAnsi="Times New Roman" w:cs="Times New Roman"/>
          <w:sz w:val="24"/>
          <w:szCs w:val="24"/>
        </w:rPr>
        <w:t>Ekonomikas ministre</w:t>
      </w:r>
      <w:r w:rsidRPr="003C64E1">
        <w:rPr>
          <w:rFonts w:ascii="Times New Roman" w:eastAsia="Calibri" w:hAnsi="Times New Roman" w:cs="Times New Roman"/>
          <w:sz w:val="24"/>
          <w:szCs w:val="24"/>
        </w:rPr>
        <w:tab/>
      </w:r>
      <w:r w:rsidRPr="003C64E1">
        <w:rPr>
          <w:rFonts w:ascii="Times New Roman" w:eastAsia="Calibri" w:hAnsi="Times New Roman" w:cs="Times New Roman"/>
          <w:sz w:val="24"/>
          <w:szCs w:val="24"/>
        </w:rPr>
        <w:tab/>
      </w:r>
      <w:r w:rsidRPr="003C64E1">
        <w:rPr>
          <w:rFonts w:ascii="Times New Roman" w:eastAsia="Calibri" w:hAnsi="Times New Roman" w:cs="Times New Roman"/>
          <w:sz w:val="24"/>
          <w:szCs w:val="24"/>
        </w:rPr>
        <w:tab/>
      </w:r>
      <w:r w:rsidRPr="003C64E1">
        <w:rPr>
          <w:rFonts w:ascii="Times New Roman" w:eastAsia="Calibri" w:hAnsi="Times New Roman" w:cs="Times New Roman"/>
          <w:sz w:val="24"/>
          <w:szCs w:val="24"/>
        </w:rPr>
        <w:tab/>
      </w:r>
      <w:r w:rsidRPr="003C64E1">
        <w:rPr>
          <w:rFonts w:ascii="Times New Roman" w:eastAsia="Calibri" w:hAnsi="Times New Roman" w:cs="Times New Roman"/>
          <w:sz w:val="24"/>
          <w:szCs w:val="24"/>
        </w:rPr>
        <w:tab/>
      </w:r>
      <w:r w:rsidRPr="003C64E1">
        <w:rPr>
          <w:rFonts w:ascii="Times New Roman" w:eastAsia="Calibri" w:hAnsi="Times New Roman" w:cs="Times New Roman"/>
          <w:sz w:val="24"/>
          <w:szCs w:val="24"/>
        </w:rPr>
        <w:tab/>
      </w:r>
      <w:r w:rsidRPr="003C64E1">
        <w:rPr>
          <w:rFonts w:ascii="Times New Roman" w:eastAsia="Calibri" w:hAnsi="Times New Roman" w:cs="Times New Roman"/>
          <w:sz w:val="24"/>
          <w:szCs w:val="24"/>
        </w:rPr>
        <w:tab/>
        <w:t xml:space="preserve"> </w:t>
      </w:r>
      <w:proofErr w:type="spellStart"/>
      <w:r w:rsidRPr="003C64E1">
        <w:rPr>
          <w:rFonts w:ascii="Times New Roman" w:eastAsia="Calibri" w:hAnsi="Times New Roman" w:cs="Times New Roman"/>
          <w:sz w:val="24"/>
          <w:szCs w:val="24"/>
        </w:rPr>
        <w:t>D.Reizniece-Ozola</w:t>
      </w:r>
      <w:proofErr w:type="spellEnd"/>
    </w:p>
    <w:p w14:paraId="132CFCBB" w14:textId="77777777" w:rsidR="005B1024" w:rsidRPr="003C64E1" w:rsidRDefault="005B1024" w:rsidP="005B1024">
      <w:pPr>
        <w:spacing w:after="0"/>
        <w:jc w:val="both"/>
        <w:rPr>
          <w:rFonts w:ascii="Times New Roman" w:eastAsia="Calibri" w:hAnsi="Times New Roman" w:cs="Times New Roman"/>
          <w:sz w:val="24"/>
          <w:szCs w:val="24"/>
        </w:rPr>
      </w:pPr>
    </w:p>
    <w:p w14:paraId="3FE855E5" w14:textId="77777777" w:rsidR="005B1024" w:rsidRPr="003C64E1" w:rsidRDefault="005B1024" w:rsidP="005B1024">
      <w:pPr>
        <w:spacing w:after="0"/>
        <w:jc w:val="both"/>
        <w:rPr>
          <w:rFonts w:ascii="Times New Roman" w:eastAsia="Calibri" w:hAnsi="Times New Roman" w:cs="Times New Roman"/>
          <w:sz w:val="24"/>
          <w:szCs w:val="24"/>
        </w:rPr>
      </w:pPr>
    </w:p>
    <w:p w14:paraId="4F34025D" w14:textId="77777777" w:rsidR="005B1024" w:rsidRPr="003C64E1" w:rsidRDefault="005B1024" w:rsidP="005B1024">
      <w:pPr>
        <w:spacing w:after="0"/>
        <w:jc w:val="both"/>
        <w:rPr>
          <w:rFonts w:ascii="Times New Roman" w:eastAsia="Calibri" w:hAnsi="Times New Roman" w:cs="Times New Roman"/>
          <w:sz w:val="24"/>
          <w:szCs w:val="24"/>
        </w:rPr>
      </w:pPr>
      <w:r w:rsidRPr="003C64E1">
        <w:rPr>
          <w:rFonts w:ascii="Times New Roman" w:eastAsia="Calibri" w:hAnsi="Times New Roman" w:cs="Times New Roman"/>
          <w:sz w:val="24"/>
          <w:szCs w:val="24"/>
        </w:rPr>
        <w:t>Vīza:</w:t>
      </w:r>
    </w:p>
    <w:p w14:paraId="2CBB4D9A" w14:textId="0D972C2B" w:rsidR="005B1024" w:rsidRPr="003C64E1" w:rsidRDefault="005B1024" w:rsidP="005B1024">
      <w:pPr>
        <w:spacing w:after="0"/>
        <w:jc w:val="both"/>
        <w:rPr>
          <w:rFonts w:ascii="Times New Roman" w:eastAsia="Calibri" w:hAnsi="Times New Roman" w:cs="Times New Roman"/>
          <w:sz w:val="24"/>
          <w:szCs w:val="24"/>
        </w:rPr>
      </w:pPr>
      <w:r w:rsidRPr="003C64E1">
        <w:rPr>
          <w:rFonts w:ascii="Times New Roman" w:eastAsia="Calibri" w:hAnsi="Times New Roman" w:cs="Times New Roman"/>
          <w:sz w:val="24"/>
          <w:szCs w:val="24"/>
        </w:rPr>
        <w:t>Valsts sekretār</w:t>
      </w:r>
      <w:r w:rsidR="00D60927" w:rsidRPr="003C64E1">
        <w:rPr>
          <w:rFonts w:ascii="Times New Roman" w:eastAsia="Calibri" w:hAnsi="Times New Roman" w:cs="Times New Roman"/>
          <w:sz w:val="24"/>
          <w:szCs w:val="24"/>
        </w:rPr>
        <w:t>s</w:t>
      </w:r>
      <w:r w:rsidRPr="003C64E1">
        <w:rPr>
          <w:rFonts w:ascii="Times New Roman" w:eastAsia="Calibri" w:hAnsi="Times New Roman" w:cs="Times New Roman"/>
          <w:sz w:val="24"/>
          <w:szCs w:val="24"/>
        </w:rPr>
        <w:t xml:space="preserve"> </w:t>
      </w:r>
      <w:r w:rsidRPr="003C64E1">
        <w:rPr>
          <w:rFonts w:ascii="Times New Roman" w:eastAsia="Calibri" w:hAnsi="Times New Roman" w:cs="Times New Roman"/>
          <w:sz w:val="24"/>
          <w:szCs w:val="24"/>
        </w:rPr>
        <w:tab/>
      </w:r>
      <w:r w:rsidRPr="003C64E1">
        <w:rPr>
          <w:rFonts w:ascii="Times New Roman" w:eastAsia="Calibri" w:hAnsi="Times New Roman" w:cs="Times New Roman"/>
          <w:sz w:val="24"/>
          <w:szCs w:val="24"/>
        </w:rPr>
        <w:tab/>
      </w:r>
      <w:r w:rsidRPr="003C64E1">
        <w:rPr>
          <w:rFonts w:ascii="Times New Roman" w:eastAsia="Calibri" w:hAnsi="Times New Roman" w:cs="Times New Roman"/>
          <w:sz w:val="24"/>
          <w:szCs w:val="24"/>
        </w:rPr>
        <w:tab/>
      </w:r>
      <w:r w:rsidRPr="003C64E1">
        <w:rPr>
          <w:rFonts w:ascii="Times New Roman" w:eastAsia="Calibri" w:hAnsi="Times New Roman" w:cs="Times New Roman"/>
          <w:sz w:val="24"/>
          <w:szCs w:val="24"/>
        </w:rPr>
        <w:tab/>
      </w:r>
      <w:r w:rsidRPr="003C64E1">
        <w:rPr>
          <w:rFonts w:ascii="Times New Roman" w:eastAsia="Calibri" w:hAnsi="Times New Roman" w:cs="Times New Roman"/>
          <w:sz w:val="24"/>
          <w:szCs w:val="24"/>
        </w:rPr>
        <w:tab/>
      </w:r>
      <w:r w:rsidRPr="003C64E1">
        <w:rPr>
          <w:rFonts w:ascii="Times New Roman" w:eastAsia="Calibri" w:hAnsi="Times New Roman" w:cs="Times New Roman"/>
          <w:sz w:val="24"/>
          <w:szCs w:val="24"/>
        </w:rPr>
        <w:tab/>
      </w:r>
      <w:r w:rsidR="00D60927" w:rsidRPr="003C64E1">
        <w:rPr>
          <w:rFonts w:ascii="Times New Roman" w:eastAsia="Calibri" w:hAnsi="Times New Roman" w:cs="Times New Roman"/>
          <w:sz w:val="24"/>
          <w:szCs w:val="24"/>
        </w:rPr>
        <w:tab/>
      </w:r>
      <w:r w:rsidR="00D60927" w:rsidRPr="003C64E1">
        <w:rPr>
          <w:rFonts w:ascii="Times New Roman" w:eastAsia="Calibri" w:hAnsi="Times New Roman" w:cs="Times New Roman"/>
          <w:sz w:val="24"/>
          <w:szCs w:val="24"/>
        </w:rPr>
        <w:tab/>
        <w:t>R.Beinarovičs</w:t>
      </w:r>
    </w:p>
    <w:p w14:paraId="3EB65D09" w14:textId="77777777" w:rsidR="005B1024" w:rsidRPr="003C64E1" w:rsidRDefault="005B1024">
      <w:pPr>
        <w:rPr>
          <w:rFonts w:ascii="Times New Roman" w:eastAsia="Calibri" w:hAnsi="Times New Roman" w:cs="Times New Roman"/>
          <w:sz w:val="24"/>
          <w:szCs w:val="24"/>
        </w:rPr>
      </w:pPr>
    </w:p>
    <w:p w14:paraId="6FE725C9" w14:textId="77777777" w:rsidR="00062732" w:rsidRPr="003C64E1" w:rsidRDefault="00062732">
      <w:pPr>
        <w:rPr>
          <w:rFonts w:ascii="Times New Roman" w:eastAsia="Calibri" w:hAnsi="Times New Roman" w:cs="Times New Roman"/>
          <w:sz w:val="24"/>
          <w:szCs w:val="24"/>
        </w:rPr>
      </w:pPr>
    </w:p>
    <w:p w14:paraId="7122DCA8" w14:textId="2E79900B" w:rsidR="00062732" w:rsidRPr="003C64E1" w:rsidRDefault="00FA3C46" w:rsidP="00062732">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17.12.2015 13:36</w:t>
      </w:r>
      <w:bookmarkStart w:id="49" w:name="_GoBack"/>
      <w:bookmarkEnd w:id="49"/>
    </w:p>
    <w:p w14:paraId="6178102A" w14:textId="3EBF74D8" w:rsidR="00062732" w:rsidRPr="003C64E1" w:rsidRDefault="00062732" w:rsidP="00062732">
      <w:pPr>
        <w:spacing w:after="0" w:line="240" w:lineRule="auto"/>
        <w:jc w:val="both"/>
        <w:rPr>
          <w:rFonts w:ascii="Times New Roman" w:eastAsia="Calibri" w:hAnsi="Times New Roman" w:cs="Times New Roman"/>
          <w:sz w:val="20"/>
          <w:szCs w:val="20"/>
          <w:lang w:eastAsia="lv-LV"/>
        </w:rPr>
      </w:pPr>
      <w:r w:rsidRPr="003C64E1">
        <w:rPr>
          <w:rFonts w:ascii="Times New Roman" w:eastAsia="Calibri" w:hAnsi="Times New Roman" w:cs="Times New Roman"/>
          <w:sz w:val="20"/>
          <w:szCs w:val="20"/>
          <w:lang w:eastAsia="lv-LV"/>
        </w:rPr>
        <w:fldChar w:fldCharType="begin"/>
      </w:r>
      <w:r w:rsidRPr="003C64E1">
        <w:rPr>
          <w:rFonts w:ascii="Times New Roman" w:eastAsia="Calibri" w:hAnsi="Times New Roman" w:cs="Times New Roman"/>
          <w:sz w:val="20"/>
          <w:szCs w:val="20"/>
          <w:lang w:eastAsia="lv-LV"/>
        </w:rPr>
        <w:instrText xml:space="preserve"> NUMWORDS   \* MERGEFORMAT </w:instrText>
      </w:r>
      <w:r w:rsidRPr="003C64E1">
        <w:rPr>
          <w:rFonts w:ascii="Times New Roman" w:eastAsia="Calibri" w:hAnsi="Times New Roman" w:cs="Times New Roman"/>
          <w:sz w:val="20"/>
          <w:szCs w:val="20"/>
          <w:lang w:eastAsia="lv-LV"/>
        </w:rPr>
        <w:fldChar w:fldCharType="separate"/>
      </w:r>
      <w:r w:rsidR="00FA3C46">
        <w:rPr>
          <w:rFonts w:ascii="Times New Roman" w:eastAsia="Calibri" w:hAnsi="Times New Roman" w:cs="Times New Roman"/>
          <w:noProof/>
          <w:sz w:val="20"/>
          <w:szCs w:val="20"/>
          <w:lang w:eastAsia="lv-LV"/>
        </w:rPr>
        <w:t>7118</w:t>
      </w:r>
      <w:r w:rsidRPr="003C64E1">
        <w:rPr>
          <w:rFonts w:ascii="Times New Roman" w:eastAsia="Calibri" w:hAnsi="Times New Roman" w:cs="Times New Roman"/>
          <w:sz w:val="20"/>
          <w:szCs w:val="20"/>
          <w:lang w:eastAsia="lv-LV"/>
        </w:rPr>
        <w:fldChar w:fldCharType="end"/>
      </w:r>
    </w:p>
    <w:p w14:paraId="56111444" w14:textId="58D6B719" w:rsidR="00062732" w:rsidRPr="003C64E1" w:rsidRDefault="00CA482D" w:rsidP="00062732">
      <w:pPr>
        <w:spacing w:after="0" w:line="240" w:lineRule="auto"/>
        <w:jc w:val="both"/>
        <w:rPr>
          <w:rFonts w:ascii="Times New Roman" w:eastAsia="Calibri" w:hAnsi="Times New Roman" w:cs="Times New Roman"/>
          <w:sz w:val="20"/>
          <w:szCs w:val="20"/>
          <w:lang w:eastAsia="lv-LV"/>
        </w:rPr>
      </w:pPr>
      <w:r w:rsidRPr="003C64E1">
        <w:rPr>
          <w:rFonts w:ascii="Times New Roman" w:eastAsia="Calibri" w:hAnsi="Times New Roman" w:cs="Times New Roman"/>
          <w:sz w:val="20"/>
          <w:szCs w:val="20"/>
          <w:lang w:eastAsia="lv-LV"/>
        </w:rPr>
        <w:t>Silovs</w:t>
      </w:r>
      <w:r w:rsidR="00062732" w:rsidRPr="003C64E1">
        <w:rPr>
          <w:rFonts w:ascii="Times New Roman" w:eastAsia="Calibri" w:hAnsi="Times New Roman" w:cs="Times New Roman"/>
          <w:sz w:val="20"/>
          <w:szCs w:val="20"/>
          <w:lang w:eastAsia="lv-LV"/>
        </w:rPr>
        <w:t>, 67013</w:t>
      </w:r>
      <w:r w:rsidRPr="003C64E1">
        <w:rPr>
          <w:rFonts w:ascii="Times New Roman" w:eastAsia="Calibri" w:hAnsi="Times New Roman" w:cs="Times New Roman"/>
          <w:sz w:val="20"/>
          <w:szCs w:val="20"/>
          <w:lang w:eastAsia="lv-LV"/>
        </w:rPr>
        <w:t>209</w:t>
      </w:r>
    </w:p>
    <w:p w14:paraId="68435BF4" w14:textId="413928DC" w:rsidR="00062732" w:rsidRPr="00603643" w:rsidRDefault="00011701" w:rsidP="00062732">
      <w:pPr>
        <w:spacing w:after="0" w:line="240" w:lineRule="auto"/>
        <w:jc w:val="both"/>
        <w:rPr>
          <w:rFonts w:ascii="Times New Roman" w:eastAsia="Calibri" w:hAnsi="Times New Roman" w:cs="Times New Roman"/>
          <w:sz w:val="20"/>
          <w:szCs w:val="20"/>
          <w:lang w:eastAsia="lv-LV"/>
        </w:rPr>
      </w:pPr>
      <w:hyperlink r:id="rId9" w:history="1">
        <w:r w:rsidR="00D43346" w:rsidRPr="003C64E1">
          <w:rPr>
            <w:rStyle w:val="Hyperlink"/>
            <w:rFonts w:ascii="Times New Roman" w:eastAsia="Calibri" w:hAnsi="Times New Roman" w:cs="Times New Roman"/>
            <w:sz w:val="20"/>
            <w:szCs w:val="20"/>
            <w:lang w:eastAsia="lv-LV"/>
          </w:rPr>
          <w:t>Gatis.Silovs@em.gov.lv</w:t>
        </w:r>
      </w:hyperlink>
    </w:p>
    <w:p w14:paraId="7B2B8504" w14:textId="77777777" w:rsidR="00062732" w:rsidRPr="00603643" w:rsidRDefault="00062732" w:rsidP="00062732">
      <w:pPr>
        <w:spacing w:after="0" w:line="240" w:lineRule="auto"/>
        <w:rPr>
          <w:rFonts w:ascii="Times New Roman" w:eastAsia="Calibri" w:hAnsi="Times New Roman" w:cs="Times New Roman"/>
          <w:sz w:val="20"/>
          <w:szCs w:val="20"/>
          <w:lang w:eastAsia="lv-LV"/>
        </w:rPr>
      </w:pPr>
    </w:p>
    <w:p w14:paraId="11A18A02" w14:textId="77777777" w:rsidR="00062732" w:rsidRPr="00603643" w:rsidRDefault="00062732">
      <w:pPr>
        <w:rPr>
          <w:rFonts w:ascii="Times New Roman" w:eastAsia="Calibri" w:hAnsi="Times New Roman" w:cs="Times New Roman"/>
          <w:sz w:val="24"/>
          <w:szCs w:val="24"/>
        </w:rPr>
      </w:pPr>
    </w:p>
    <w:sectPr w:rsidR="00062732" w:rsidRPr="00603643" w:rsidSect="00260ADB">
      <w:footerReference w:type="default" r:id="rId10"/>
      <w:pgSz w:w="11906" w:h="16838"/>
      <w:pgMar w:top="1418"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2D9F49" w15:done="0"/>
  <w15:commentEx w15:paraId="6B4B4A2E" w15:done="0"/>
  <w15:commentEx w15:paraId="214D79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488B2" w14:textId="77777777" w:rsidR="00011701" w:rsidRDefault="00011701" w:rsidP="0095025F">
      <w:pPr>
        <w:spacing w:after="0" w:line="240" w:lineRule="auto"/>
      </w:pPr>
      <w:r>
        <w:separator/>
      </w:r>
    </w:p>
  </w:endnote>
  <w:endnote w:type="continuationSeparator" w:id="0">
    <w:p w14:paraId="2988F5A0" w14:textId="77777777" w:rsidR="00011701" w:rsidRDefault="00011701" w:rsidP="0095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1C305" w14:textId="51F24C7F" w:rsidR="003519FC" w:rsidRPr="00062732" w:rsidRDefault="003519FC" w:rsidP="00062732">
    <w:pPr>
      <w:ind w:right="709"/>
      <w:jc w:val="both"/>
      <w:rPr>
        <w:rFonts w:ascii="Times New Roman" w:eastAsia="Calibri" w:hAnsi="Times New Roman" w:cs="Times New Roman"/>
        <w:sz w:val="20"/>
        <w:szCs w:val="20"/>
        <w:lang w:eastAsia="lv-LV"/>
      </w:rPr>
    </w:pPr>
    <w:r w:rsidRPr="00062732">
      <w:rPr>
        <w:rFonts w:ascii="Times New Roman" w:eastAsia="Calibri" w:hAnsi="Times New Roman" w:cs="Times New Roman"/>
        <w:bCs/>
        <w:sz w:val="20"/>
        <w:szCs w:val="20"/>
        <w:lang w:eastAsia="lv-LV"/>
      </w:rPr>
      <w:fldChar w:fldCharType="begin"/>
    </w:r>
    <w:r w:rsidRPr="00062732">
      <w:rPr>
        <w:rFonts w:ascii="Times New Roman" w:eastAsia="Calibri" w:hAnsi="Times New Roman" w:cs="Times New Roman"/>
        <w:bCs/>
        <w:sz w:val="20"/>
        <w:szCs w:val="20"/>
        <w:lang w:eastAsia="lv-LV"/>
      </w:rPr>
      <w:instrText xml:space="preserve"> INFO  FileName  \* MERGEFORMAT </w:instrText>
    </w:r>
    <w:r w:rsidRPr="00062732">
      <w:rPr>
        <w:rFonts w:ascii="Times New Roman" w:eastAsia="Calibri" w:hAnsi="Times New Roman" w:cs="Times New Roman"/>
        <w:bCs/>
        <w:sz w:val="20"/>
        <w:szCs w:val="20"/>
        <w:lang w:eastAsia="lv-LV"/>
      </w:rPr>
      <w:fldChar w:fldCharType="separate"/>
    </w:r>
    <w:r w:rsidR="00FA3C46">
      <w:rPr>
        <w:rFonts w:ascii="Times New Roman" w:eastAsia="Calibri" w:hAnsi="Times New Roman" w:cs="Times New Roman"/>
        <w:bCs/>
        <w:sz w:val="20"/>
        <w:szCs w:val="20"/>
        <w:lang w:eastAsia="lv-LV"/>
      </w:rPr>
      <w:t>EMNot_171215_SAM1211</w:t>
    </w:r>
    <w:r w:rsidRPr="00062732">
      <w:rPr>
        <w:rFonts w:ascii="Times New Roman" w:eastAsia="Calibri" w:hAnsi="Times New Roman" w:cs="Times New Roman"/>
        <w:bCs/>
        <w:sz w:val="20"/>
        <w:szCs w:val="20"/>
        <w:lang w:eastAsia="lv-LV"/>
      </w:rPr>
      <w:fldChar w:fldCharType="end"/>
    </w:r>
    <w:r w:rsidRPr="00062732">
      <w:rPr>
        <w:rFonts w:ascii="Times New Roman" w:eastAsia="Calibri" w:hAnsi="Times New Roman" w:cs="Times New Roman"/>
        <w:bCs/>
        <w:sz w:val="20"/>
        <w:szCs w:val="20"/>
        <w:lang w:eastAsia="lv-LV"/>
      </w:rPr>
      <w:t xml:space="preserve">; </w:t>
    </w:r>
    <w:r w:rsidRPr="00062732">
      <w:rPr>
        <w:rFonts w:ascii="Times New Roman" w:eastAsia="Calibri" w:hAnsi="Times New Roman" w:cs="Times New Roman"/>
        <w:sz w:val="20"/>
        <w:szCs w:val="20"/>
        <w:lang w:eastAsia="lv-LV"/>
      </w:rPr>
      <w:t>Darbības programmas „Izaugsme un nodarbinātība” 1.2.1. specifiskā atbalsta mērķa „Palielināt privātā sektora investīcijas P&amp;A” 1.2.1.1. pasākuma „Atbalsts jaunu produktu un tehnoloģiju izstrādei kompetences centru ietvaros” pirmās</w:t>
    </w:r>
    <w:r>
      <w:rPr>
        <w:rFonts w:ascii="Times New Roman" w:eastAsia="Calibri" w:hAnsi="Times New Roman" w:cs="Times New Roman"/>
        <w:sz w:val="20"/>
        <w:szCs w:val="20"/>
        <w:lang w:eastAsia="lv-LV"/>
      </w:rPr>
      <w:t>, otrās</w:t>
    </w:r>
    <w:r w:rsidRPr="00062732">
      <w:rPr>
        <w:rFonts w:ascii="Times New Roman" w:eastAsia="Calibri" w:hAnsi="Times New Roman" w:cs="Times New Roman"/>
        <w:sz w:val="20"/>
        <w:szCs w:val="20"/>
        <w:lang w:eastAsia="lv-LV"/>
      </w:rPr>
      <w:t xml:space="preserve"> un </w:t>
    </w:r>
    <w:r>
      <w:rPr>
        <w:rFonts w:ascii="Times New Roman" w:eastAsia="Calibri" w:hAnsi="Times New Roman" w:cs="Times New Roman"/>
        <w:sz w:val="20"/>
        <w:szCs w:val="20"/>
        <w:lang w:eastAsia="lv-LV"/>
      </w:rPr>
      <w:t>ceturtās</w:t>
    </w:r>
    <w:r w:rsidRPr="00062732">
      <w:rPr>
        <w:rFonts w:ascii="Times New Roman" w:eastAsia="Calibri" w:hAnsi="Times New Roman" w:cs="Times New Roman"/>
        <w:sz w:val="20"/>
        <w:szCs w:val="20"/>
        <w:lang w:eastAsia="lv-LV"/>
      </w:rPr>
      <w:t xml:space="preserve"> projektu iesniegumu atlas</w:t>
    </w:r>
    <w:r>
      <w:rPr>
        <w:rFonts w:ascii="Times New Roman" w:eastAsia="Calibri" w:hAnsi="Times New Roman" w:cs="Times New Roman"/>
        <w:sz w:val="20"/>
        <w:szCs w:val="20"/>
        <w:lang w:eastAsia="lv-LV"/>
      </w:rPr>
      <w:t>es kārtas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D39E2" w14:textId="77777777" w:rsidR="00011701" w:rsidRDefault="00011701" w:rsidP="0095025F">
      <w:pPr>
        <w:spacing w:after="0" w:line="240" w:lineRule="auto"/>
      </w:pPr>
      <w:r>
        <w:separator/>
      </w:r>
    </w:p>
  </w:footnote>
  <w:footnote w:type="continuationSeparator" w:id="0">
    <w:p w14:paraId="6A5D113E" w14:textId="77777777" w:rsidR="00011701" w:rsidRDefault="00011701" w:rsidP="00950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A6A"/>
    <w:multiLevelType w:val="hybridMultilevel"/>
    <w:tmpl w:val="8B640E5A"/>
    <w:lvl w:ilvl="0" w:tplc="DF38EE6E">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nsid w:val="19BF65DF"/>
    <w:multiLevelType w:val="hybridMultilevel"/>
    <w:tmpl w:val="C2C6CA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52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65466D2"/>
    <w:multiLevelType w:val="hybridMultilevel"/>
    <w:tmpl w:val="7A24541A"/>
    <w:lvl w:ilvl="0" w:tplc="772C7600">
      <w:start w:val="4"/>
      <w:numFmt w:val="bullet"/>
      <w:lvlText w:val="-"/>
      <w:lvlJc w:val="left"/>
      <w:pPr>
        <w:ind w:left="720" w:hanging="360"/>
      </w:pPr>
      <w:rPr>
        <w:rFonts w:ascii="Times New Roman" w:eastAsia="Times New Roman" w:hAnsi="Times New Roman" w:cs="Times New Roman"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BAE4CF0"/>
    <w:multiLevelType w:val="hybridMultilevel"/>
    <w:tmpl w:val="D5AEEC8C"/>
    <w:lvl w:ilvl="0" w:tplc="58DC5B8A">
      <w:start w:val="1"/>
      <w:numFmt w:val="bullet"/>
      <w:lvlText w:val="•"/>
      <w:lvlJc w:val="left"/>
      <w:pPr>
        <w:tabs>
          <w:tab w:val="num" w:pos="720"/>
        </w:tabs>
        <w:ind w:left="720" w:hanging="360"/>
      </w:pPr>
      <w:rPr>
        <w:rFonts w:ascii="Arial" w:hAnsi="Arial" w:hint="default"/>
      </w:rPr>
    </w:lvl>
    <w:lvl w:ilvl="1" w:tplc="28024CA0">
      <w:start w:val="20"/>
      <w:numFmt w:val="bullet"/>
      <w:lvlText w:val="•"/>
      <w:lvlJc w:val="left"/>
      <w:pPr>
        <w:tabs>
          <w:tab w:val="num" w:pos="1440"/>
        </w:tabs>
        <w:ind w:left="1440" w:hanging="360"/>
      </w:pPr>
      <w:rPr>
        <w:rFonts w:ascii="Arial" w:hAnsi="Arial" w:hint="default"/>
      </w:rPr>
    </w:lvl>
    <w:lvl w:ilvl="2" w:tplc="252A1AFC" w:tentative="1">
      <w:start w:val="1"/>
      <w:numFmt w:val="bullet"/>
      <w:lvlText w:val="•"/>
      <w:lvlJc w:val="left"/>
      <w:pPr>
        <w:tabs>
          <w:tab w:val="num" w:pos="2160"/>
        </w:tabs>
        <w:ind w:left="2160" w:hanging="360"/>
      </w:pPr>
      <w:rPr>
        <w:rFonts w:ascii="Arial" w:hAnsi="Arial" w:hint="default"/>
      </w:rPr>
    </w:lvl>
    <w:lvl w:ilvl="3" w:tplc="AC56E0AC" w:tentative="1">
      <w:start w:val="1"/>
      <w:numFmt w:val="bullet"/>
      <w:lvlText w:val="•"/>
      <w:lvlJc w:val="left"/>
      <w:pPr>
        <w:tabs>
          <w:tab w:val="num" w:pos="2880"/>
        </w:tabs>
        <w:ind w:left="2880" w:hanging="360"/>
      </w:pPr>
      <w:rPr>
        <w:rFonts w:ascii="Arial" w:hAnsi="Arial" w:hint="default"/>
      </w:rPr>
    </w:lvl>
    <w:lvl w:ilvl="4" w:tplc="C07843B6" w:tentative="1">
      <w:start w:val="1"/>
      <w:numFmt w:val="bullet"/>
      <w:lvlText w:val="•"/>
      <w:lvlJc w:val="left"/>
      <w:pPr>
        <w:tabs>
          <w:tab w:val="num" w:pos="3600"/>
        </w:tabs>
        <w:ind w:left="3600" w:hanging="360"/>
      </w:pPr>
      <w:rPr>
        <w:rFonts w:ascii="Arial" w:hAnsi="Arial" w:hint="default"/>
      </w:rPr>
    </w:lvl>
    <w:lvl w:ilvl="5" w:tplc="E9ACF6A6" w:tentative="1">
      <w:start w:val="1"/>
      <w:numFmt w:val="bullet"/>
      <w:lvlText w:val="•"/>
      <w:lvlJc w:val="left"/>
      <w:pPr>
        <w:tabs>
          <w:tab w:val="num" w:pos="4320"/>
        </w:tabs>
        <w:ind w:left="4320" w:hanging="360"/>
      </w:pPr>
      <w:rPr>
        <w:rFonts w:ascii="Arial" w:hAnsi="Arial" w:hint="default"/>
      </w:rPr>
    </w:lvl>
    <w:lvl w:ilvl="6" w:tplc="D930861A" w:tentative="1">
      <w:start w:val="1"/>
      <w:numFmt w:val="bullet"/>
      <w:lvlText w:val="•"/>
      <w:lvlJc w:val="left"/>
      <w:pPr>
        <w:tabs>
          <w:tab w:val="num" w:pos="5040"/>
        </w:tabs>
        <w:ind w:left="5040" w:hanging="360"/>
      </w:pPr>
      <w:rPr>
        <w:rFonts w:ascii="Arial" w:hAnsi="Arial" w:hint="default"/>
      </w:rPr>
    </w:lvl>
    <w:lvl w:ilvl="7" w:tplc="328C838E" w:tentative="1">
      <w:start w:val="1"/>
      <w:numFmt w:val="bullet"/>
      <w:lvlText w:val="•"/>
      <w:lvlJc w:val="left"/>
      <w:pPr>
        <w:tabs>
          <w:tab w:val="num" w:pos="5760"/>
        </w:tabs>
        <w:ind w:left="5760" w:hanging="360"/>
      </w:pPr>
      <w:rPr>
        <w:rFonts w:ascii="Arial" w:hAnsi="Arial" w:hint="default"/>
      </w:rPr>
    </w:lvl>
    <w:lvl w:ilvl="8" w:tplc="66F8B090" w:tentative="1">
      <w:start w:val="1"/>
      <w:numFmt w:val="bullet"/>
      <w:lvlText w:val="•"/>
      <w:lvlJc w:val="left"/>
      <w:pPr>
        <w:tabs>
          <w:tab w:val="num" w:pos="6480"/>
        </w:tabs>
        <w:ind w:left="6480" w:hanging="360"/>
      </w:pPr>
      <w:rPr>
        <w:rFonts w:ascii="Arial" w:hAnsi="Arial" w:hint="default"/>
      </w:rPr>
    </w:lvl>
  </w:abstractNum>
  <w:abstractNum w:abstractNumId="6">
    <w:nsid w:val="482037F2"/>
    <w:multiLevelType w:val="hybridMultilevel"/>
    <w:tmpl w:val="881295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AC4089C"/>
    <w:multiLevelType w:val="hybridMultilevel"/>
    <w:tmpl w:val="F896384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E2C44F4"/>
    <w:multiLevelType w:val="hybridMultilevel"/>
    <w:tmpl w:val="13086818"/>
    <w:lvl w:ilvl="0" w:tplc="C4023B5E">
      <w:start w:val="1"/>
      <w:numFmt w:val="bullet"/>
      <w:lvlText w:val="•"/>
      <w:lvlJc w:val="left"/>
      <w:pPr>
        <w:tabs>
          <w:tab w:val="num" w:pos="720"/>
        </w:tabs>
        <w:ind w:left="720" w:hanging="360"/>
      </w:pPr>
      <w:rPr>
        <w:rFonts w:ascii="Arial" w:hAnsi="Arial" w:hint="default"/>
      </w:rPr>
    </w:lvl>
    <w:lvl w:ilvl="1" w:tplc="06008DF8" w:tentative="1">
      <w:start w:val="1"/>
      <w:numFmt w:val="bullet"/>
      <w:lvlText w:val="•"/>
      <w:lvlJc w:val="left"/>
      <w:pPr>
        <w:tabs>
          <w:tab w:val="num" w:pos="1440"/>
        </w:tabs>
        <w:ind w:left="1440" w:hanging="360"/>
      </w:pPr>
      <w:rPr>
        <w:rFonts w:ascii="Arial" w:hAnsi="Arial" w:hint="default"/>
      </w:rPr>
    </w:lvl>
    <w:lvl w:ilvl="2" w:tplc="C70EDB2E" w:tentative="1">
      <w:start w:val="1"/>
      <w:numFmt w:val="bullet"/>
      <w:lvlText w:val="•"/>
      <w:lvlJc w:val="left"/>
      <w:pPr>
        <w:tabs>
          <w:tab w:val="num" w:pos="2160"/>
        </w:tabs>
        <w:ind w:left="2160" w:hanging="360"/>
      </w:pPr>
      <w:rPr>
        <w:rFonts w:ascii="Arial" w:hAnsi="Arial" w:hint="default"/>
      </w:rPr>
    </w:lvl>
    <w:lvl w:ilvl="3" w:tplc="284078E8" w:tentative="1">
      <w:start w:val="1"/>
      <w:numFmt w:val="bullet"/>
      <w:lvlText w:val="•"/>
      <w:lvlJc w:val="left"/>
      <w:pPr>
        <w:tabs>
          <w:tab w:val="num" w:pos="2880"/>
        </w:tabs>
        <w:ind w:left="2880" w:hanging="360"/>
      </w:pPr>
      <w:rPr>
        <w:rFonts w:ascii="Arial" w:hAnsi="Arial" w:hint="default"/>
      </w:rPr>
    </w:lvl>
    <w:lvl w:ilvl="4" w:tplc="ECE248D2" w:tentative="1">
      <w:start w:val="1"/>
      <w:numFmt w:val="bullet"/>
      <w:lvlText w:val="•"/>
      <w:lvlJc w:val="left"/>
      <w:pPr>
        <w:tabs>
          <w:tab w:val="num" w:pos="3600"/>
        </w:tabs>
        <w:ind w:left="3600" w:hanging="360"/>
      </w:pPr>
      <w:rPr>
        <w:rFonts w:ascii="Arial" w:hAnsi="Arial" w:hint="default"/>
      </w:rPr>
    </w:lvl>
    <w:lvl w:ilvl="5" w:tplc="040478E0" w:tentative="1">
      <w:start w:val="1"/>
      <w:numFmt w:val="bullet"/>
      <w:lvlText w:val="•"/>
      <w:lvlJc w:val="left"/>
      <w:pPr>
        <w:tabs>
          <w:tab w:val="num" w:pos="4320"/>
        </w:tabs>
        <w:ind w:left="4320" w:hanging="360"/>
      </w:pPr>
      <w:rPr>
        <w:rFonts w:ascii="Arial" w:hAnsi="Arial" w:hint="default"/>
      </w:rPr>
    </w:lvl>
    <w:lvl w:ilvl="6" w:tplc="A0BCD6EA" w:tentative="1">
      <w:start w:val="1"/>
      <w:numFmt w:val="bullet"/>
      <w:lvlText w:val="•"/>
      <w:lvlJc w:val="left"/>
      <w:pPr>
        <w:tabs>
          <w:tab w:val="num" w:pos="5040"/>
        </w:tabs>
        <w:ind w:left="5040" w:hanging="360"/>
      </w:pPr>
      <w:rPr>
        <w:rFonts w:ascii="Arial" w:hAnsi="Arial" w:hint="default"/>
      </w:rPr>
    </w:lvl>
    <w:lvl w:ilvl="7" w:tplc="7CFA206A" w:tentative="1">
      <w:start w:val="1"/>
      <w:numFmt w:val="bullet"/>
      <w:lvlText w:val="•"/>
      <w:lvlJc w:val="left"/>
      <w:pPr>
        <w:tabs>
          <w:tab w:val="num" w:pos="5760"/>
        </w:tabs>
        <w:ind w:left="5760" w:hanging="360"/>
      </w:pPr>
      <w:rPr>
        <w:rFonts w:ascii="Arial" w:hAnsi="Arial" w:hint="default"/>
      </w:rPr>
    </w:lvl>
    <w:lvl w:ilvl="8" w:tplc="C8FE39E2" w:tentative="1">
      <w:start w:val="1"/>
      <w:numFmt w:val="bullet"/>
      <w:lvlText w:val="•"/>
      <w:lvlJc w:val="left"/>
      <w:pPr>
        <w:tabs>
          <w:tab w:val="num" w:pos="6480"/>
        </w:tabs>
        <w:ind w:left="6480" w:hanging="360"/>
      </w:pPr>
      <w:rPr>
        <w:rFonts w:ascii="Arial" w:hAnsi="Arial" w:hint="default"/>
      </w:rPr>
    </w:lvl>
  </w:abstractNum>
  <w:abstractNum w:abstractNumId="9">
    <w:nsid w:val="525C5C80"/>
    <w:multiLevelType w:val="hybridMultilevel"/>
    <w:tmpl w:val="378EB104"/>
    <w:lvl w:ilvl="0" w:tplc="A5EAB110">
      <w:start w:val="2"/>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67809F8"/>
    <w:multiLevelType w:val="multilevel"/>
    <w:tmpl w:val="A4EA374C"/>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8D653D3"/>
    <w:multiLevelType w:val="hybridMultilevel"/>
    <w:tmpl w:val="2014E6B0"/>
    <w:lvl w:ilvl="0" w:tplc="F46C5930">
      <w:start w:val="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A2305FF"/>
    <w:multiLevelType w:val="multilevel"/>
    <w:tmpl w:val="5EC072E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0E6AAB"/>
    <w:multiLevelType w:val="hybridMultilevel"/>
    <w:tmpl w:val="2C3455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54B0441"/>
    <w:multiLevelType w:val="hybridMultilevel"/>
    <w:tmpl w:val="5554CD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13"/>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14"/>
  </w:num>
  <w:num w:numId="10">
    <w:abstractNumId w:val="5"/>
  </w:num>
  <w:num w:numId="11">
    <w:abstractNumId w:val="4"/>
  </w:num>
  <w:num w:numId="12">
    <w:abstractNumId w:val="0"/>
  </w:num>
  <w:num w:numId="13">
    <w:abstractNumId w:val="6"/>
  </w:num>
  <w:num w:numId="14">
    <w:abstractNumId w:val="7"/>
  </w:num>
  <w:num w:numId="15">
    <w:abstractNumId w:val="2"/>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Purmalietis">
    <w15:presenceInfo w15:providerId="AD" w15:userId="S-1-5-21-734147818-1251574435-2103723179-5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F5"/>
    <w:rsid w:val="00000758"/>
    <w:rsid w:val="00002052"/>
    <w:rsid w:val="00011701"/>
    <w:rsid w:val="00011FA5"/>
    <w:rsid w:val="0001598E"/>
    <w:rsid w:val="00017329"/>
    <w:rsid w:val="00017922"/>
    <w:rsid w:val="00017A46"/>
    <w:rsid w:val="00021072"/>
    <w:rsid w:val="00023CAF"/>
    <w:rsid w:val="000251EE"/>
    <w:rsid w:val="00025E2C"/>
    <w:rsid w:val="00026C53"/>
    <w:rsid w:val="00027088"/>
    <w:rsid w:val="000270CF"/>
    <w:rsid w:val="000273D4"/>
    <w:rsid w:val="0003229F"/>
    <w:rsid w:val="0003299E"/>
    <w:rsid w:val="00032EDF"/>
    <w:rsid w:val="000351C5"/>
    <w:rsid w:val="00037914"/>
    <w:rsid w:val="00044A91"/>
    <w:rsid w:val="00051B7E"/>
    <w:rsid w:val="000521EA"/>
    <w:rsid w:val="00054DB3"/>
    <w:rsid w:val="00057E48"/>
    <w:rsid w:val="00062732"/>
    <w:rsid w:val="00063499"/>
    <w:rsid w:val="00063A6D"/>
    <w:rsid w:val="000665BB"/>
    <w:rsid w:val="00067404"/>
    <w:rsid w:val="00070743"/>
    <w:rsid w:val="000711C0"/>
    <w:rsid w:val="00071AC5"/>
    <w:rsid w:val="00074B02"/>
    <w:rsid w:val="0007517B"/>
    <w:rsid w:val="00075986"/>
    <w:rsid w:val="000768ED"/>
    <w:rsid w:val="00081783"/>
    <w:rsid w:val="00082B73"/>
    <w:rsid w:val="00082EBB"/>
    <w:rsid w:val="000859F3"/>
    <w:rsid w:val="00085E44"/>
    <w:rsid w:val="00086AFF"/>
    <w:rsid w:val="00091096"/>
    <w:rsid w:val="00091614"/>
    <w:rsid w:val="000A01E4"/>
    <w:rsid w:val="000A15AF"/>
    <w:rsid w:val="000A3F3D"/>
    <w:rsid w:val="000A4E4A"/>
    <w:rsid w:val="000A522E"/>
    <w:rsid w:val="000A7D47"/>
    <w:rsid w:val="000B0C19"/>
    <w:rsid w:val="000B1274"/>
    <w:rsid w:val="000B5299"/>
    <w:rsid w:val="000B5FD8"/>
    <w:rsid w:val="000B6AC4"/>
    <w:rsid w:val="000C181D"/>
    <w:rsid w:val="000C196F"/>
    <w:rsid w:val="000C3CFE"/>
    <w:rsid w:val="000C5AE5"/>
    <w:rsid w:val="000C716D"/>
    <w:rsid w:val="000D144B"/>
    <w:rsid w:val="000D147E"/>
    <w:rsid w:val="000D3FE4"/>
    <w:rsid w:val="000D7591"/>
    <w:rsid w:val="000E2FDA"/>
    <w:rsid w:val="000E363A"/>
    <w:rsid w:val="000E4AED"/>
    <w:rsid w:val="000E59A5"/>
    <w:rsid w:val="000E5D8F"/>
    <w:rsid w:val="000F08B4"/>
    <w:rsid w:val="000F0ABA"/>
    <w:rsid w:val="000F0EA9"/>
    <w:rsid w:val="000F343B"/>
    <w:rsid w:val="000F4071"/>
    <w:rsid w:val="000F470A"/>
    <w:rsid w:val="001006E9"/>
    <w:rsid w:val="001008D0"/>
    <w:rsid w:val="00102BDE"/>
    <w:rsid w:val="001033D0"/>
    <w:rsid w:val="00110432"/>
    <w:rsid w:val="00114AB5"/>
    <w:rsid w:val="00120A63"/>
    <w:rsid w:val="00121701"/>
    <w:rsid w:val="001226F9"/>
    <w:rsid w:val="001228F8"/>
    <w:rsid w:val="00122B3C"/>
    <w:rsid w:val="001240AA"/>
    <w:rsid w:val="001256E5"/>
    <w:rsid w:val="001305C1"/>
    <w:rsid w:val="0013207B"/>
    <w:rsid w:val="00132100"/>
    <w:rsid w:val="001338B2"/>
    <w:rsid w:val="00133D9E"/>
    <w:rsid w:val="00133EF3"/>
    <w:rsid w:val="00136DB3"/>
    <w:rsid w:val="00136FCA"/>
    <w:rsid w:val="0014006D"/>
    <w:rsid w:val="001410EC"/>
    <w:rsid w:val="0014338B"/>
    <w:rsid w:val="001459E3"/>
    <w:rsid w:val="001461C5"/>
    <w:rsid w:val="001504A6"/>
    <w:rsid w:val="0015050D"/>
    <w:rsid w:val="001518D6"/>
    <w:rsid w:val="00152709"/>
    <w:rsid w:val="00156821"/>
    <w:rsid w:val="00156BCF"/>
    <w:rsid w:val="0015733D"/>
    <w:rsid w:val="001643C2"/>
    <w:rsid w:val="00165B63"/>
    <w:rsid w:val="00167757"/>
    <w:rsid w:val="00170A6A"/>
    <w:rsid w:val="00170E97"/>
    <w:rsid w:val="00171454"/>
    <w:rsid w:val="001730AD"/>
    <w:rsid w:val="00175012"/>
    <w:rsid w:val="00180D01"/>
    <w:rsid w:val="001813D7"/>
    <w:rsid w:val="001815F9"/>
    <w:rsid w:val="00182FD9"/>
    <w:rsid w:val="001847E9"/>
    <w:rsid w:val="00185527"/>
    <w:rsid w:val="00191739"/>
    <w:rsid w:val="001971F1"/>
    <w:rsid w:val="00197665"/>
    <w:rsid w:val="001A0DF5"/>
    <w:rsid w:val="001A316A"/>
    <w:rsid w:val="001A5940"/>
    <w:rsid w:val="001B01EF"/>
    <w:rsid w:val="001B0EC2"/>
    <w:rsid w:val="001B1D2D"/>
    <w:rsid w:val="001B6F54"/>
    <w:rsid w:val="001C025B"/>
    <w:rsid w:val="001C0A10"/>
    <w:rsid w:val="001C16D0"/>
    <w:rsid w:val="001C6F3C"/>
    <w:rsid w:val="001D67D2"/>
    <w:rsid w:val="001E1CB3"/>
    <w:rsid w:val="001E27B7"/>
    <w:rsid w:val="001E2D85"/>
    <w:rsid w:val="001E3B32"/>
    <w:rsid w:val="001E7C5F"/>
    <w:rsid w:val="001F1034"/>
    <w:rsid w:val="001F10E1"/>
    <w:rsid w:val="001F236C"/>
    <w:rsid w:val="001F5C6B"/>
    <w:rsid w:val="001F67D5"/>
    <w:rsid w:val="001F71B4"/>
    <w:rsid w:val="002001F4"/>
    <w:rsid w:val="00201702"/>
    <w:rsid w:val="00206815"/>
    <w:rsid w:val="00207911"/>
    <w:rsid w:val="00210CBA"/>
    <w:rsid w:val="00211CDA"/>
    <w:rsid w:val="00215819"/>
    <w:rsid w:val="002172CB"/>
    <w:rsid w:val="00217585"/>
    <w:rsid w:val="00217704"/>
    <w:rsid w:val="00225EE0"/>
    <w:rsid w:val="00233AF8"/>
    <w:rsid w:val="00236D3A"/>
    <w:rsid w:val="00246C49"/>
    <w:rsid w:val="002504C0"/>
    <w:rsid w:val="002510CA"/>
    <w:rsid w:val="002512DA"/>
    <w:rsid w:val="00255110"/>
    <w:rsid w:val="00256263"/>
    <w:rsid w:val="00260ADB"/>
    <w:rsid w:val="00260D37"/>
    <w:rsid w:val="002627BF"/>
    <w:rsid w:val="002639C9"/>
    <w:rsid w:val="00264213"/>
    <w:rsid w:val="00265331"/>
    <w:rsid w:val="0026682E"/>
    <w:rsid w:val="00272994"/>
    <w:rsid w:val="00272CD2"/>
    <w:rsid w:val="002758AF"/>
    <w:rsid w:val="00281338"/>
    <w:rsid w:val="00285F0E"/>
    <w:rsid w:val="002875BA"/>
    <w:rsid w:val="00287B8A"/>
    <w:rsid w:val="002922ED"/>
    <w:rsid w:val="00292C4B"/>
    <w:rsid w:val="0029335E"/>
    <w:rsid w:val="002959D3"/>
    <w:rsid w:val="00296148"/>
    <w:rsid w:val="002A467B"/>
    <w:rsid w:val="002A48F2"/>
    <w:rsid w:val="002A5B59"/>
    <w:rsid w:val="002A5D88"/>
    <w:rsid w:val="002B0AA7"/>
    <w:rsid w:val="002B10E5"/>
    <w:rsid w:val="002B2E8D"/>
    <w:rsid w:val="002B315D"/>
    <w:rsid w:val="002B3B4F"/>
    <w:rsid w:val="002B72F3"/>
    <w:rsid w:val="002C139C"/>
    <w:rsid w:val="002C6687"/>
    <w:rsid w:val="002C749A"/>
    <w:rsid w:val="002D3979"/>
    <w:rsid w:val="002D39CD"/>
    <w:rsid w:val="002D3E34"/>
    <w:rsid w:val="002E0520"/>
    <w:rsid w:val="002E0C70"/>
    <w:rsid w:val="002E23DE"/>
    <w:rsid w:val="002E35FA"/>
    <w:rsid w:val="002E492E"/>
    <w:rsid w:val="002E60A9"/>
    <w:rsid w:val="002E7A19"/>
    <w:rsid w:val="002F43FD"/>
    <w:rsid w:val="0030052F"/>
    <w:rsid w:val="00301E53"/>
    <w:rsid w:val="00304646"/>
    <w:rsid w:val="00305C8A"/>
    <w:rsid w:val="00306954"/>
    <w:rsid w:val="003108A0"/>
    <w:rsid w:val="003131E2"/>
    <w:rsid w:val="003170CE"/>
    <w:rsid w:val="00324809"/>
    <w:rsid w:val="003256E4"/>
    <w:rsid w:val="00326A73"/>
    <w:rsid w:val="00327DA9"/>
    <w:rsid w:val="0033093A"/>
    <w:rsid w:val="003310D0"/>
    <w:rsid w:val="00331FF0"/>
    <w:rsid w:val="003324E0"/>
    <w:rsid w:val="00340F4D"/>
    <w:rsid w:val="00345968"/>
    <w:rsid w:val="003463FA"/>
    <w:rsid w:val="00346520"/>
    <w:rsid w:val="0035107B"/>
    <w:rsid w:val="00351912"/>
    <w:rsid w:val="003519FC"/>
    <w:rsid w:val="0035357C"/>
    <w:rsid w:val="00354AEE"/>
    <w:rsid w:val="00354F9D"/>
    <w:rsid w:val="00356D88"/>
    <w:rsid w:val="0036418D"/>
    <w:rsid w:val="00365C2F"/>
    <w:rsid w:val="00365CB6"/>
    <w:rsid w:val="00366F5C"/>
    <w:rsid w:val="00367C48"/>
    <w:rsid w:val="00370F46"/>
    <w:rsid w:val="00374403"/>
    <w:rsid w:val="0037482C"/>
    <w:rsid w:val="0037690C"/>
    <w:rsid w:val="003769DA"/>
    <w:rsid w:val="00380E61"/>
    <w:rsid w:val="0038433F"/>
    <w:rsid w:val="003844E2"/>
    <w:rsid w:val="003866D5"/>
    <w:rsid w:val="00391C4D"/>
    <w:rsid w:val="003923CA"/>
    <w:rsid w:val="00392949"/>
    <w:rsid w:val="00393E78"/>
    <w:rsid w:val="00397F41"/>
    <w:rsid w:val="003A0D12"/>
    <w:rsid w:val="003A4B09"/>
    <w:rsid w:val="003A69B6"/>
    <w:rsid w:val="003B0C59"/>
    <w:rsid w:val="003B13FD"/>
    <w:rsid w:val="003B20F9"/>
    <w:rsid w:val="003B2F92"/>
    <w:rsid w:val="003B39D8"/>
    <w:rsid w:val="003B4240"/>
    <w:rsid w:val="003B433B"/>
    <w:rsid w:val="003C0FDC"/>
    <w:rsid w:val="003C1949"/>
    <w:rsid w:val="003C1D49"/>
    <w:rsid w:val="003C3F05"/>
    <w:rsid w:val="003C4A9C"/>
    <w:rsid w:val="003C5B60"/>
    <w:rsid w:val="003C64E1"/>
    <w:rsid w:val="003D0E8F"/>
    <w:rsid w:val="003D546F"/>
    <w:rsid w:val="003D7806"/>
    <w:rsid w:val="003D7AF1"/>
    <w:rsid w:val="003E035B"/>
    <w:rsid w:val="003E1354"/>
    <w:rsid w:val="003E2230"/>
    <w:rsid w:val="003E2332"/>
    <w:rsid w:val="003E2693"/>
    <w:rsid w:val="003E2F1C"/>
    <w:rsid w:val="003E2F4D"/>
    <w:rsid w:val="003E65D6"/>
    <w:rsid w:val="003E7923"/>
    <w:rsid w:val="003F09DB"/>
    <w:rsid w:val="003F0F6B"/>
    <w:rsid w:val="003F136D"/>
    <w:rsid w:val="003F1F09"/>
    <w:rsid w:val="003F2C69"/>
    <w:rsid w:val="003F37D6"/>
    <w:rsid w:val="003F4947"/>
    <w:rsid w:val="003F5C6F"/>
    <w:rsid w:val="00400908"/>
    <w:rsid w:val="004043E7"/>
    <w:rsid w:val="004067BF"/>
    <w:rsid w:val="004102BA"/>
    <w:rsid w:val="00413653"/>
    <w:rsid w:val="00413773"/>
    <w:rsid w:val="004154ED"/>
    <w:rsid w:val="0041687B"/>
    <w:rsid w:val="00420016"/>
    <w:rsid w:val="00421E48"/>
    <w:rsid w:val="00422559"/>
    <w:rsid w:val="00424327"/>
    <w:rsid w:val="0042479C"/>
    <w:rsid w:val="0042574C"/>
    <w:rsid w:val="00425DCD"/>
    <w:rsid w:val="00433CA3"/>
    <w:rsid w:val="0043439F"/>
    <w:rsid w:val="004357B8"/>
    <w:rsid w:val="0043721C"/>
    <w:rsid w:val="004402E6"/>
    <w:rsid w:val="00441C8E"/>
    <w:rsid w:val="00441FFA"/>
    <w:rsid w:val="00442AF5"/>
    <w:rsid w:val="00446109"/>
    <w:rsid w:val="0044707E"/>
    <w:rsid w:val="00452439"/>
    <w:rsid w:val="00454FBA"/>
    <w:rsid w:val="004579FF"/>
    <w:rsid w:val="00461167"/>
    <w:rsid w:val="00461587"/>
    <w:rsid w:val="00461671"/>
    <w:rsid w:val="00462086"/>
    <w:rsid w:val="004627DE"/>
    <w:rsid w:val="0046343E"/>
    <w:rsid w:val="00463603"/>
    <w:rsid w:val="004654C5"/>
    <w:rsid w:val="004710D1"/>
    <w:rsid w:val="00475E08"/>
    <w:rsid w:val="0047732B"/>
    <w:rsid w:val="00477ECA"/>
    <w:rsid w:val="0048025F"/>
    <w:rsid w:val="00480C58"/>
    <w:rsid w:val="00484B60"/>
    <w:rsid w:val="00485B93"/>
    <w:rsid w:val="00486E1A"/>
    <w:rsid w:val="00487519"/>
    <w:rsid w:val="004900E1"/>
    <w:rsid w:val="00490B0E"/>
    <w:rsid w:val="00492CE7"/>
    <w:rsid w:val="004930A1"/>
    <w:rsid w:val="00493375"/>
    <w:rsid w:val="004943A6"/>
    <w:rsid w:val="00495762"/>
    <w:rsid w:val="00497605"/>
    <w:rsid w:val="00497D3B"/>
    <w:rsid w:val="004A0657"/>
    <w:rsid w:val="004A0B08"/>
    <w:rsid w:val="004A1379"/>
    <w:rsid w:val="004A5256"/>
    <w:rsid w:val="004A5838"/>
    <w:rsid w:val="004A7C1B"/>
    <w:rsid w:val="004B0FF2"/>
    <w:rsid w:val="004B2EAC"/>
    <w:rsid w:val="004B33DA"/>
    <w:rsid w:val="004B3C62"/>
    <w:rsid w:val="004B3DF6"/>
    <w:rsid w:val="004B59F9"/>
    <w:rsid w:val="004B60F9"/>
    <w:rsid w:val="004B700B"/>
    <w:rsid w:val="004B7D12"/>
    <w:rsid w:val="004C20F8"/>
    <w:rsid w:val="004C28A3"/>
    <w:rsid w:val="004C379D"/>
    <w:rsid w:val="004C5CF7"/>
    <w:rsid w:val="004C6827"/>
    <w:rsid w:val="004C7A88"/>
    <w:rsid w:val="004C7CD0"/>
    <w:rsid w:val="004D0B2C"/>
    <w:rsid w:val="004D13BF"/>
    <w:rsid w:val="004D3249"/>
    <w:rsid w:val="004E6266"/>
    <w:rsid w:val="004E7238"/>
    <w:rsid w:val="004F4382"/>
    <w:rsid w:val="004F6094"/>
    <w:rsid w:val="004F6B87"/>
    <w:rsid w:val="004F72B2"/>
    <w:rsid w:val="004F78D0"/>
    <w:rsid w:val="0050257C"/>
    <w:rsid w:val="005028B6"/>
    <w:rsid w:val="0050524B"/>
    <w:rsid w:val="00507277"/>
    <w:rsid w:val="00507AF3"/>
    <w:rsid w:val="00513869"/>
    <w:rsid w:val="0051424A"/>
    <w:rsid w:val="00514745"/>
    <w:rsid w:val="005147D9"/>
    <w:rsid w:val="00514961"/>
    <w:rsid w:val="00522DDE"/>
    <w:rsid w:val="00524C24"/>
    <w:rsid w:val="0053035F"/>
    <w:rsid w:val="00531DF5"/>
    <w:rsid w:val="005424E7"/>
    <w:rsid w:val="005433AB"/>
    <w:rsid w:val="005434F2"/>
    <w:rsid w:val="00543953"/>
    <w:rsid w:val="005439E4"/>
    <w:rsid w:val="0054433A"/>
    <w:rsid w:val="00547F24"/>
    <w:rsid w:val="0055776F"/>
    <w:rsid w:val="0056027B"/>
    <w:rsid w:val="00564A95"/>
    <w:rsid w:val="00565CAB"/>
    <w:rsid w:val="0057034F"/>
    <w:rsid w:val="005705E7"/>
    <w:rsid w:val="00574A18"/>
    <w:rsid w:val="00574DB8"/>
    <w:rsid w:val="00574DF8"/>
    <w:rsid w:val="0057645C"/>
    <w:rsid w:val="0057738E"/>
    <w:rsid w:val="005801DD"/>
    <w:rsid w:val="00582ABF"/>
    <w:rsid w:val="00582D10"/>
    <w:rsid w:val="0058783B"/>
    <w:rsid w:val="00587D16"/>
    <w:rsid w:val="0059291D"/>
    <w:rsid w:val="00594588"/>
    <w:rsid w:val="005A2F52"/>
    <w:rsid w:val="005A3B8C"/>
    <w:rsid w:val="005A3EC7"/>
    <w:rsid w:val="005A461B"/>
    <w:rsid w:val="005A6EB8"/>
    <w:rsid w:val="005B1024"/>
    <w:rsid w:val="005B1468"/>
    <w:rsid w:val="005B1816"/>
    <w:rsid w:val="005B3C35"/>
    <w:rsid w:val="005B4D6B"/>
    <w:rsid w:val="005B610F"/>
    <w:rsid w:val="005B6CDD"/>
    <w:rsid w:val="005C47A3"/>
    <w:rsid w:val="005C4DB7"/>
    <w:rsid w:val="005C5200"/>
    <w:rsid w:val="005D01FE"/>
    <w:rsid w:val="005D07D4"/>
    <w:rsid w:val="005D080C"/>
    <w:rsid w:val="005D2430"/>
    <w:rsid w:val="005D40A1"/>
    <w:rsid w:val="005D5FAA"/>
    <w:rsid w:val="005E0A64"/>
    <w:rsid w:val="005E14A0"/>
    <w:rsid w:val="005E1EEB"/>
    <w:rsid w:val="005E2E14"/>
    <w:rsid w:val="005E37FC"/>
    <w:rsid w:val="005E387C"/>
    <w:rsid w:val="005E5B04"/>
    <w:rsid w:val="005F2DD5"/>
    <w:rsid w:val="005F3A2D"/>
    <w:rsid w:val="005F4402"/>
    <w:rsid w:val="005F5628"/>
    <w:rsid w:val="005F60B4"/>
    <w:rsid w:val="005F76D6"/>
    <w:rsid w:val="006011A0"/>
    <w:rsid w:val="00603643"/>
    <w:rsid w:val="00606A41"/>
    <w:rsid w:val="00612B70"/>
    <w:rsid w:val="00613B3B"/>
    <w:rsid w:val="006144B7"/>
    <w:rsid w:val="00616861"/>
    <w:rsid w:val="006244B0"/>
    <w:rsid w:val="00625678"/>
    <w:rsid w:val="00626AF6"/>
    <w:rsid w:val="00631A31"/>
    <w:rsid w:val="00632DC7"/>
    <w:rsid w:val="00636200"/>
    <w:rsid w:val="006378D0"/>
    <w:rsid w:val="00640957"/>
    <w:rsid w:val="006463E9"/>
    <w:rsid w:val="00650691"/>
    <w:rsid w:val="00652890"/>
    <w:rsid w:val="0065585F"/>
    <w:rsid w:val="00655C8D"/>
    <w:rsid w:val="0066017E"/>
    <w:rsid w:val="006607B2"/>
    <w:rsid w:val="006625B8"/>
    <w:rsid w:val="00664375"/>
    <w:rsid w:val="00664B36"/>
    <w:rsid w:val="006657C1"/>
    <w:rsid w:val="006708BE"/>
    <w:rsid w:val="006721DB"/>
    <w:rsid w:val="00677FD3"/>
    <w:rsid w:val="00682B04"/>
    <w:rsid w:val="00683279"/>
    <w:rsid w:val="006835D3"/>
    <w:rsid w:val="006844F5"/>
    <w:rsid w:val="0068523E"/>
    <w:rsid w:val="00685D0A"/>
    <w:rsid w:val="0068666C"/>
    <w:rsid w:val="006866A9"/>
    <w:rsid w:val="006873CA"/>
    <w:rsid w:val="006902FC"/>
    <w:rsid w:val="00691505"/>
    <w:rsid w:val="0069335A"/>
    <w:rsid w:val="006A419C"/>
    <w:rsid w:val="006A4CC6"/>
    <w:rsid w:val="006B21F3"/>
    <w:rsid w:val="006B2700"/>
    <w:rsid w:val="006B291E"/>
    <w:rsid w:val="006B5245"/>
    <w:rsid w:val="006B52F5"/>
    <w:rsid w:val="006B54CD"/>
    <w:rsid w:val="006B5E6D"/>
    <w:rsid w:val="006B78BF"/>
    <w:rsid w:val="006C11FF"/>
    <w:rsid w:val="006C30C3"/>
    <w:rsid w:val="006C4A56"/>
    <w:rsid w:val="006C70C4"/>
    <w:rsid w:val="006D0D24"/>
    <w:rsid w:val="006D0FF2"/>
    <w:rsid w:val="006D2AA7"/>
    <w:rsid w:val="006D4059"/>
    <w:rsid w:val="006D5939"/>
    <w:rsid w:val="006D66DA"/>
    <w:rsid w:val="006D6DB6"/>
    <w:rsid w:val="006D718E"/>
    <w:rsid w:val="006D7564"/>
    <w:rsid w:val="006E05A5"/>
    <w:rsid w:val="006E0A0F"/>
    <w:rsid w:val="006E4783"/>
    <w:rsid w:val="006E61FF"/>
    <w:rsid w:val="006F4E2B"/>
    <w:rsid w:val="007005FB"/>
    <w:rsid w:val="00700F87"/>
    <w:rsid w:val="00702CCE"/>
    <w:rsid w:val="00703CC0"/>
    <w:rsid w:val="00704A9F"/>
    <w:rsid w:val="00710095"/>
    <w:rsid w:val="007105B9"/>
    <w:rsid w:val="00712344"/>
    <w:rsid w:val="007130C5"/>
    <w:rsid w:val="00713E13"/>
    <w:rsid w:val="0071407C"/>
    <w:rsid w:val="0071508B"/>
    <w:rsid w:val="00717F7A"/>
    <w:rsid w:val="0072332E"/>
    <w:rsid w:val="007249D8"/>
    <w:rsid w:val="00725589"/>
    <w:rsid w:val="007328EB"/>
    <w:rsid w:val="007359D9"/>
    <w:rsid w:val="007361C8"/>
    <w:rsid w:val="00737006"/>
    <w:rsid w:val="00740D61"/>
    <w:rsid w:val="00744F60"/>
    <w:rsid w:val="00745EAA"/>
    <w:rsid w:val="0074692A"/>
    <w:rsid w:val="00746DD9"/>
    <w:rsid w:val="00750E5F"/>
    <w:rsid w:val="00754FDF"/>
    <w:rsid w:val="00755298"/>
    <w:rsid w:val="00756F77"/>
    <w:rsid w:val="00756F79"/>
    <w:rsid w:val="0076336C"/>
    <w:rsid w:val="00765258"/>
    <w:rsid w:val="00766BA8"/>
    <w:rsid w:val="007739A1"/>
    <w:rsid w:val="00774686"/>
    <w:rsid w:val="00775CD9"/>
    <w:rsid w:val="007764ED"/>
    <w:rsid w:val="00776614"/>
    <w:rsid w:val="0077665E"/>
    <w:rsid w:val="0077669D"/>
    <w:rsid w:val="00780F07"/>
    <w:rsid w:val="00793B4E"/>
    <w:rsid w:val="00794103"/>
    <w:rsid w:val="007942AE"/>
    <w:rsid w:val="00795182"/>
    <w:rsid w:val="00795ACD"/>
    <w:rsid w:val="0079682C"/>
    <w:rsid w:val="0079753F"/>
    <w:rsid w:val="007A0BB1"/>
    <w:rsid w:val="007A26B0"/>
    <w:rsid w:val="007A4D07"/>
    <w:rsid w:val="007A5D29"/>
    <w:rsid w:val="007A670F"/>
    <w:rsid w:val="007A7A1C"/>
    <w:rsid w:val="007B7E26"/>
    <w:rsid w:val="007C050C"/>
    <w:rsid w:val="007C0D8E"/>
    <w:rsid w:val="007C3365"/>
    <w:rsid w:val="007C34F7"/>
    <w:rsid w:val="007C58EE"/>
    <w:rsid w:val="007C7A09"/>
    <w:rsid w:val="007D5C30"/>
    <w:rsid w:val="007D6959"/>
    <w:rsid w:val="007D6B09"/>
    <w:rsid w:val="007D6CE0"/>
    <w:rsid w:val="007D75A6"/>
    <w:rsid w:val="007E04E9"/>
    <w:rsid w:val="007E0867"/>
    <w:rsid w:val="007E0AAD"/>
    <w:rsid w:val="007E0C42"/>
    <w:rsid w:val="007E109C"/>
    <w:rsid w:val="007E1190"/>
    <w:rsid w:val="007E12BB"/>
    <w:rsid w:val="007E17E9"/>
    <w:rsid w:val="007E3A22"/>
    <w:rsid w:val="007E5A32"/>
    <w:rsid w:val="007E5EB8"/>
    <w:rsid w:val="007E6F9F"/>
    <w:rsid w:val="007F0DA2"/>
    <w:rsid w:val="007F12F9"/>
    <w:rsid w:val="007F1416"/>
    <w:rsid w:val="007F1A6D"/>
    <w:rsid w:val="007F5240"/>
    <w:rsid w:val="00800DE5"/>
    <w:rsid w:val="00801E07"/>
    <w:rsid w:val="00802DF8"/>
    <w:rsid w:val="00803F8B"/>
    <w:rsid w:val="00806963"/>
    <w:rsid w:val="008071A6"/>
    <w:rsid w:val="00810534"/>
    <w:rsid w:val="008111D5"/>
    <w:rsid w:val="00811C2D"/>
    <w:rsid w:val="0081262D"/>
    <w:rsid w:val="00812640"/>
    <w:rsid w:val="00814E90"/>
    <w:rsid w:val="0081739E"/>
    <w:rsid w:val="008178D2"/>
    <w:rsid w:val="00822267"/>
    <w:rsid w:val="00822DEF"/>
    <w:rsid w:val="00823061"/>
    <w:rsid w:val="0082387C"/>
    <w:rsid w:val="00825348"/>
    <w:rsid w:val="00825504"/>
    <w:rsid w:val="0082557F"/>
    <w:rsid w:val="008255CC"/>
    <w:rsid w:val="008273C5"/>
    <w:rsid w:val="00834BE5"/>
    <w:rsid w:val="00837839"/>
    <w:rsid w:val="00840096"/>
    <w:rsid w:val="00843706"/>
    <w:rsid w:val="0084384C"/>
    <w:rsid w:val="008509C7"/>
    <w:rsid w:val="0085144B"/>
    <w:rsid w:val="008557EE"/>
    <w:rsid w:val="00855D70"/>
    <w:rsid w:val="00855FB3"/>
    <w:rsid w:val="00856863"/>
    <w:rsid w:val="00857E77"/>
    <w:rsid w:val="008607A9"/>
    <w:rsid w:val="00862E24"/>
    <w:rsid w:val="00865300"/>
    <w:rsid w:val="00872CAA"/>
    <w:rsid w:val="00873D34"/>
    <w:rsid w:val="00873DD7"/>
    <w:rsid w:val="00874748"/>
    <w:rsid w:val="008800E7"/>
    <w:rsid w:val="0088407A"/>
    <w:rsid w:val="00884AB6"/>
    <w:rsid w:val="0088521A"/>
    <w:rsid w:val="0089035E"/>
    <w:rsid w:val="0089116D"/>
    <w:rsid w:val="00891A55"/>
    <w:rsid w:val="00891DB7"/>
    <w:rsid w:val="008958B3"/>
    <w:rsid w:val="00897A18"/>
    <w:rsid w:val="008A5015"/>
    <w:rsid w:val="008B0735"/>
    <w:rsid w:val="008B21BA"/>
    <w:rsid w:val="008B2DD7"/>
    <w:rsid w:val="008B624A"/>
    <w:rsid w:val="008C0707"/>
    <w:rsid w:val="008C0974"/>
    <w:rsid w:val="008C4544"/>
    <w:rsid w:val="008C4B52"/>
    <w:rsid w:val="008C6B97"/>
    <w:rsid w:val="008C6C9A"/>
    <w:rsid w:val="008D132C"/>
    <w:rsid w:val="008D1FF0"/>
    <w:rsid w:val="008D52C9"/>
    <w:rsid w:val="008D6FF4"/>
    <w:rsid w:val="008E025E"/>
    <w:rsid w:val="008E429A"/>
    <w:rsid w:val="008F31CD"/>
    <w:rsid w:val="008F56A7"/>
    <w:rsid w:val="008F5A8C"/>
    <w:rsid w:val="008F5DF7"/>
    <w:rsid w:val="008F640C"/>
    <w:rsid w:val="0090458F"/>
    <w:rsid w:val="0090495F"/>
    <w:rsid w:val="00905E83"/>
    <w:rsid w:val="00910DB3"/>
    <w:rsid w:val="0091356D"/>
    <w:rsid w:val="00914135"/>
    <w:rsid w:val="00914CD6"/>
    <w:rsid w:val="0091550F"/>
    <w:rsid w:val="0091747E"/>
    <w:rsid w:val="00920D04"/>
    <w:rsid w:val="00922D78"/>
    <w:rsid w:val="009241FF"/>
    <w:rsid w:val="0092444B"/>
    <w:rsid w:val="009251BB"/>
    <w:rsid w:val="009261DE"/>
    <w:rsid w:val="00927669"/>
    <w:rsid w:val="00930230"/>
    <w:rsid w:val="00932705"/>
    <w:rsid w:val="00933BD8"/>
    <w:rsid w:val="0093421A"/>
    <w:rsid w:val="00934696"/>
    <w:rsid w:val="00934F81"/>
    <w:rsid w:val="009350CD"/>
    <w:rsid w:val="0093524E"/>
    <w:rsid w:val="009362F3"/>
    <w:rsid w:val="00936F4C"/>
    <w:rsid w:val="00937A42"/>
    <w:rsid w:val="00937C5D"/>
    <w:rsid w:val="00941FB2"/>
    <w:rsid w:val="00942550"/>
    <w:rsid w:val="00944438"/>
    <w:rsid w:val="00944A8E"/>
    <w:rsid w:val="0094680F"/>
    <w:rsid w:val="00947DE3"/>
    <w:rsid w:val="0095025F"/>
    <w:rsid w:val="009523CE"/>
    <w:rsid w:val="009527AB"/>
    <w:rsid w:val="00952B32"/>
    <w:rsid w:val="00953F1B"/>
    <w:rsid w:val="00954EBB"/>
    <w:rsid w:val="0096059B"/>
    <w:rsid w:val="009648A9"/>
    <w:rsid w:val="0096500C"/>
    <w:rsid w:val="0096533A"/>
    <w:rsid w:val="0096537B"/>
    <w:rsid w:val="00966CA4"/>
    <w:rsid w:val="00972963"/>
    <w:rsid w:val="00974A7A"/>
    <w:rsid w:val="00975F26"/>
    <w:rsid w:val="0097751A"/>
    <w:rsid w:val="009804CA"/>
    <w:rsid w:val="00980617"/>
    <w:rsid w:val="00982E72"/>
    <w:rsid w:val="00987875"/>
    <w:rsid w:val="00987944"/>
    <w:rsid w:val="00990F2C"/>
    <w:rsid w:val="00991375"/>
    <w:rsid w:val="00991D11"/>
    <w:rsid w:val="00993AEB"/>
    <w:rsid w:val="00996848"/>
    <w:rsid w:val="009A2122"/>
    <w:rsid w:val="009A6448"/>
    <w:rsid w:val="009B33F8"/>
    <w:rsid w:val="009B35B7"/>
    <w:rsid w:val="009B391D"/>
    <w:rsid w:val="009B5448"/>
    <w:rsid w:val="009B55AF"/>
    <w:rsid w:val="009B57DB"/>
    <w:rsid w:val="009C0553"/>
    <w:rsid w:val="009C0B3B"/>
    <w:rsid w:val="009C0DFA"/>
    <w:rsid w:val="009C0E75"/>
    <w:rsid w:val="009C265B"/>
    <w:rsid w:val="009C49CE"/>
    <w:rsid w:val="009D1CD8"/>
    <w:rsid w:val="009D289D"/>
    <w:rsid w:val="009E02BB"/>
    <w:rsid w:val="009E0686"/>
    <w:rsid w:val="009E163B"/>
    <w:rsid w:val="009E1903"/>
    <w:rsid w:val="009E3A55"/>
    <w:rsid w:val="009E50B5"/>
    <w:rsid w:val="009E7C56"/>
    <w:rsid w:val="009F076F"/>
    <w:rsid w:val="009F3F74"/>
    <w:rsid w:val="009F5137"/>
    <w:rsid w:val="009F5B1A"/>
    <w:rsid w:val="009F6A02"/>
    <w:rsid w:val="009F6D62"/>
    <w:rsid w:val="00A011C5"/>
    <w:rsid w:val="00A01CA9"/>
    <w:rsid w:val="00A0251E"/>
    <w:rsid w:val="00A0386E"/>
    <w:rsid w:val="00A03DFC"/>
    <w:rsid w:val="00A0437B"/>
    <w:rsid w:val="00A07434"/>
    <w:rsid w:val="00A0789A"/>
    <w:rsid w:val="00A10658"/>
    <w:rsid w:val="00A1097D"/>
    <w:rsid w:val="00A11F3D"/>
    <w:rsid w:val="00A11F59"/>
    <w:rsid w:val="00A14D50"/>
    <w:rsid w:val="00A16769"/>
    <w:rsid w:val="00A16B89"/>
    <w:rsid w:val="00A17811"/>
    <w:rsid w:val="00A17A8A"/>
    <w:rsid w:val="00A22124"/>
    <w:rsid w:val="00A23E6F"/>
    <w:rsid w:val="00A252E4"/>
    <w:rsid w:val="00A25BF0"/>
    <w:rsid w:val="00A35DE3"/>
    <w:rsid w:val="00A35DFF"/>
    <w:rsid w:val="00A40E61"/>
    <w:rsid w:val="00A41118"/>
    <w:rsid w:val="00A41F13"/>
    <w:rsid w:val="00A42948"/>
    <w:rsid w:val="00A4307C"/>
    <w:rsid w:val="00A43C34"/>
    <w:rsid w:val="00A4449D"/>
    <w:rsid w:val="00A47253"/>
    <w:rsid w:val="00A50CE7"/>
    <w:rsid w:val="00A52CEB"/>
    <w:rsid w:val="00A56D9A"/>
    <w:rsid w:val="00A57097"/>
    <w:rsid w:val="00A57540"/>
    <w:rsid w:val="00A57A91"/>
    <w:rsid w:val="00A611FF"/>
    <w:rsid w:val="00A624D3"/>
    <w:rsid w:val="00A62A0A"/>
    <w:rsid w:val="00A633A6"/>
    <w:rsid w:val="00A640EE"/>
    <w:rsid w:val="00A64B16"/>
    <w:rsid w:val="00A65213"/>
    <w:rsid w:val="00A6524D"/>
    <w:rsid w:val="00A71CB5"/>
    <w:rsid w:val="00A73A3E"/>
    <w:rsid w:val="00A74856"/>
    <w:rsid w:val="00A7783E"/>
    <w:rsid w:val="00A77CB3"/>
    <w:rsid w:val="00A82E3F"/>
    <w:rsid w:val="00A83025"/>
    <w:rsid w:val="00A837B6"/>
    <w:rsid w:val="00A83DD4"/>
    <w:rsid w:val="00A845A4"/>
    <w:rsid w:val="00A84667"/>
    <w:rsid w:val="00A873D6"/>
    <w:rsid w:val="00AA00A9"/>
    <w:rsid w:val="00AA0F67"/>
    <w:rsid w:val="00AA229C"/>
    <w:rsid w:val="00AA2E12"/>
    <w:rsid w:val="00AA534D"/>
    <w:rsid w:val="00AA569B"/>
    <w:rsid w:val="00AA6C48"/>
    <w:rsid w:val="00AA71A7"/>
    <w:rsid w:val="00AB17AA"/>
    <w:rsid w:val="00AB2CCD"/>
    <w:rsid w:val="00AB5B38"/>
    <w:rsid w:val="00AB665A"/>
    <w:rsid w:val="00AC25E5"/>
    <w:rsid w:val="00AC2DD7"/>
    <w:rsid w:val="00AC66B0"/>
    <w:rsid w:val="00AD042A"/>
    <w:rsid w:val="00AD138A"/>
    <w:rsid w:val="00AD19E3"/>
    <w:rsid w:val="00AD2AB5"/>
    <w:rsid w:val="00AD60F3"/>
    <w:rsid w:val="00AD733A"/>
    <w:rsid w:val="00AD7FBF"/>
    <w:rsid w:val="00AE39EE"/>
    <w:rsid w:val="00AE56A2"/>
    <w:rsid w:val="00AE5BBA"/>
    <w:rsid w:val="00AE6A97"/>
    <w:rsid w:val="00AF0764"/>
    <w:rsid w:val="00AF3AB3"/>
    <w:rsid w:val="00AF3FF8"/>
    <w:rsid w:val="00AF6C7E"/>
    <w:rsid w:val="00AF7FA0"/>
    <w:rsid w:val="00B042DD"/>
    <w:rsid w:val="00B05A87"/>
    <w:rsid w:val="00B0649B"/>
    <w:rsid w:val="00B07BE5"/>
    <w:rsid w:val="00B1170F"/>
    <w:rsid w:val="00B13539"/>
    <w:rsid w:val="00B14627"/>
    <w:rsid w:val="00B1571B"/>
    <w:rsid w:val="00B15A06"/>
    <w:rsid w:val="00B16558"/>
    <w:rsid w:val="00B17295"/>
    <w:rsid w:val="00B17941"/>
    <w:rsid w:val="00B179A3"/>
    <w:rsid w:val="00B17C92"/>
    <w:rsid w:val="00B20B80"/>
    <w:rsid w:val="00B3134E"/>
    <w:rsid w:val="00B352FC"/>
    <w:rsid w:val="00B35325"/>
    <w:rsid w:val="00B36163"/>
    <w:rsid w:val="00B3635B"/>
    <w:rsid w:val="00B3677B"/>
    <w:rsid w:val="00B411BB"/>
    <w:rsid w:val="00B41855"/>
    <w:rsid w:val="00B45B14"/>
    <w:rsid w:val="00B517F5"/>
    <w:rsid w:val="00B53B76"/>
    <w:rsid w:val="00B53F52"/>
    <w:rsid w:val="00B54870"/>
    <w:rsid w:val="00B54DB1"/>
    <w:rsid w:val="00B60E7D"/>
    <w:rsid w:val="00B61A19"/>
    <w:rsid w:val="00B62EEA"/>
    <w:rsid w:val="00B6314A"/>
    <w:rsid w:val="00B67CDD"/>
    <w:rsid w:val="00B71263"/>
    <w:rsid w:val="00B731A4"/>
    <w:rsid w:val="00B74856"/>
    <w:rsid w:val="00B80A2A"/>
    <w:rsid w:val="00B80F00"/>
    <w:rsid w:val="00B83D08"/>
    <w:rsid w:val="00B863F6"/>
    <w:rsid w:val="00B86EDB"/>
    <w:rsid w:val="00B947FE"/>
    <w:rsid w:val="00B94814"/>
    <w:rsid w:val="00B95605"/>
    <w:rsid w:val="00B96D98"/>
    <w:rsid w:val="00B97B51"/>
    <w:rsid w:val="00BA07E0"/>
    <w:rsid w:val="00BA238A"/>
    <w:rsid w:val="00BA5F5B"/>
    <w:rsid w:val="00BA6B6E"/>
    <w:rsid w:val="00BB0855"/>
    <w:rsid w:val="00BB1C1C"/>
    <w:rsid w:val="00BB5C44"/>
    <w:rsid w:val="00BB5FF1"/>
    <w:rsid w:val="00BC1306"/>
    <w:rsid w:val="00BC2B82"/>
    <w:rsid w:val="00BC309A"/>
    <w:rsid w:val="00BC3486"/>
    <w:rsid w:val="00BC5E07"/>
    <w:rsid w:val="00BD420F"/>
    <w:rsid w:val="00BD7128"/>
    <w:rsid w:val="00BE0961"/>
    <w:rsid w:val="00BE3156"/>
    <w:rsid w:val="00BF60AF"/>
    <w:rsid w:val="00BF79E3"/>
    <w:rsid w:val="00C00BCD"/>
    <w:rsid w:val="00C02330"/>
    <w:rsid w:val="00C02AED"/>
    <w:rsid w:val="00C03C2C"/>
    <w:rsid w:val="00C04E41"/>
    <w:rsid w:val="00C05889"/>
    <w:rsid w:val="00C05CD0"/>
    <w:rsid w:val="00C06DB9"/>
    <w:rsid w:val="00C10A58"/>
    <w:rsid w:val="00C1442C"/>
    <w:rsid w:val="00C14883"/>
    <w:rsid w:val="00C16A41"/>
    <w:rsid w:val="00C2026A"/>
    <w:rsid w:val="00C21133"/>
    <w:rsid w:val="00C21227"/>
    <w:rsid w:val="00C21CDD"/>
    <w:rsid w:val="00C24564"/>
    <w:rsid w:val="00C26BA0"/>
    <w:rsid w:val="00C27702"/>
    <w:rsid w:val="00C304B0"/>
    <w:rsid w:val="00C336F4"/>
    <w:rsid w:val="00C33A3C"/>
    <w:rsid w:val="00C3593A"/>
    <w:rsid w:val="00C436A7"/>
    <w:rsid w:val="00C4377B"/>
    <w:rsid w:val="00C45FB2"/>
    <w:rsid w:val="00C466FC"/>
    <w:rsid w:val="00C4724D"/>
    <w:rsid w:val="00C50B86"/>
    <w:rsid w:val="00C5188B"/>
    <w:rsid w:val="00C52414"/>
    <w:rsid w:val="00C52B2B"/>
    <w:rsid w:val="00C6060D"/>
    <w:rsid w:val="00C707E4"/>
    <w:rsid w:val="00C70C19"/>
    <w:rsid w:val="00C7162B"/>
    <w:rsid w:val="00C71F14"/>
    <w:rsid w:val="00C741A2"/>
    <w:rsid w:val="00C7574F"/>
    <w:rsid w:val="00C76539"/>
    <w:rsid w:val="00C77565"/>
    <w:rsid w:val="00C77F4C"/>
    <w:rsid w:val="00C817E1"/>
    <w:rsid w:val="00C81C7A"/>
    <w:rsid w:val="00C82221"/>
    <w:rsid w:val="00C86895"/>
    <w:rsid w:val="00C90B78"/>
    <w:rsid w:val="00C95272"/>
    <w:rsid w:val="00CA1DA2"/>
    <w:rsid w:val="00CA2318"/>
    <w:rsid w:val="00CA3345"/>
    <w:rsid w:val="00CA3EA0"/>
    <w:rsid w:val="00CA482D"/>
    <w:rsid w:val="00CA4B87"/>
    <w:rsid w:val="00CA76B7"/>
    <w:rsid w:val="00CA7800"/>
    <w:rsid w:val="00CA783B"/>
    <w:rsid w:val="00CA7DEF"/>
    <w:rsid w:val="00CB13E3"/>
    <w:rsid w:val="00CB2ACE"/>
    <w:rsid w:val="00CB31AA"/>
    <w:rsid w:val="00CC35F6"/>
    <w:rsid w:val="00CC466D"/>
    <w:rsid w:val="00CC4919"/>
    <w:rsid w:val="00CC5221"/>
    <w:rsid w:val="00CC7CFC"/>
    <w:rsid w:val="00CD0B2C"/>
    <w:rsid w:val="00CD28A6"/>
    <w:rsid w:val="00CD50DB"/>
    <w:rsid w:val="00CD6725"/>
    <w:rsid w:val="00CD6B99"/>
    <w:rsid w:val="00CD798D"/>
    <w:rsid w:val="00CE148E"/>
    <w:rsid w:val="00CE17D1"/>
    <w:rsid w:val="00CE460B"/>
    <w:rsid w:val="00CE4BE0"/>
    <w:rsid w:val="00CE5C1D"/>
    <w:rsid w:val="00CF2759"/>
    <w:rsid w:val="00CF54F1"/>
    <w:rsid w:val="00CF552E"/>
    <w:rsid w:val="00CF71A2"/>
    <w:rsid w:val="00D04353"/>
    <w:rsid w:val="00D07B10"/>
    <w:rsid w:val="00D11AC5"/>
    <w:rsid w:val="00D12FA3"/>
    <w:rsid w:val="00D13BE9"/>
    <w:rsid w:val="00D160FE"/>
    <w:rsid w:val="00D207C8"/>
    <w:rsid w:val="00D249BA"/>
    <w:rsid w:val="00D2650D"/>
    <w:rsid w:val="00D26EB7"/>
    <w:rsid w:val="00D26FD9"/>
    <w:rsid w:val="00D27E63"/>
    <w:rsid w:val="00D31641"/>
    <w:rsid w:val="00D347FC"/>
    <w:rsid w:val="00D36CA0"/>
    <w:rsid w:val="00D37593"/>
    <w:rsid w:val="00D4216C"/>
    <w:rsid w:val="00D43346"/>
    <w:rsid w:val="00D435B5"/>
    <w:rsid w:val="00D43F20"/>
    <w:rsid w:val="00D47CDB"/>
    <w:rsid w:val="00D51EE7"/>
    <w:rsid w:val="00D543AE"/>
    <w:rsid w:val="00D57CD2"/>
    <w:rsid w:val="00D602D1"/>
    <w:rsid w:val="00D60927"/>
    <w:rsid w:val="00D61CA3"/>
    <w:rsid w:val="00D62BC0"/>
    <w:rsid w:val="00D62C1D"/>
    <w:rsid w:val="00D665F2"/>
    <w:rsid w:val="00D67805"/>
    <w:rsid w:val="00D67FB9"/>
    <w:rsid w:val="00D715CB"/>
    <w:rsid w:val="00D71EC9"/>
    <w:rsid w:val="00D732A0"/>
    <w:rsid w:val="00D73809"/>
    <w:rsid w:val="00D73B13"/>
    <w:rsid w:val="00D803A7"/>
    <w:rsid w:val="00D81B11"/>
    <w:rsid w:val="00D82A29"/>
    <w:rsid w:val="00D85721"/>
    <w:rsid w:val="00D90E9B"/>
    <w:rsid w:val="00D9162E"/>
    <w:rsid w:val="00D91AA2"/>
    <w:rsid w:val="00D96F68"/>
    <w:rsid w:val="00D96FB7"/>
    <w:rsid w:val="00DA1918"/>
    <w:rsid w:val="00DA1D47"/>
    <w:rsid w:val="00DA377A"/>
    <w:rsid w:val="00DA495A"/>
    <w:rsid w:val="00DA56B0"/>
    <w:rsid w:val="00DB0666"/>
    <w:rsid w:val="00DB424C"/>
    <w:rsid w:val="00DB4575"/>
    <w:rsid w:val="00DB5703"/>
    <w:rsid w:val="00DB5E96"/>
    <w:rsid w:val="00DB6F8A"/>
    <w:rsid w:val="00DB7C33"/>
    <w:rsid w:val="00DB7E89"/>
    <w:rsid w:val="00DC467C"/>
    <w:rsid w:val="00DC5E42"/>
    <w:rsid w:val="00DC6D85"/>
    <w:rsid w:val="00DD0EEE"/>
    <w:rsid w:val="00DD4231"/>
    <w:rsid w:val="00DD5BC5"/>
    <w:rsid w:val="00DD633D"/>
    <w:rsid w:val="00DE0838"/>
    <w:rsid w:val="00DE11A3"/>
    <w:rsid w:val="00DE3C3A"/>
    <w:rsid w:val="00DE40A2"/>
    <w:rsid w:val="00DE558E"/>
    <w:rsid w:val="00DE55DD"/>
    <w:rsid w:val="00DE67F6"/>
    <w:rsid w:val="00DF053D"/>
    <w:rsid w:val="00DF05FC"/>
    <w:rsid w:val="00DF22CD"/>
    <w:rsid w:val="00DF4BB0"/>
    <w:rsid w:val="00E02E2D"/>
    <w:rsid w:val="00E0350C"/>
    <w:rsid w:val="00E055C1"/>
    <w:rsid w:val="00E149B3"/>
    <w:rsid w:val="00E14B57"/>
    <w:rsid w:val="00E1587D"/>
    <w:rsid w:val="00E15F68"/>
    <w:rsid w:val="00E16641"/>
    <w:rsid w:val="00E1712A"/>
    <w:rsid w:val="00E178D4"/>
    <w:rsid w:val="00E22979"/>
    <w:rsid w:val="00E24BD4"/>
    <w:rsid w:val="00E26626"/>
    <w:rsid w:val="00E315D1"/>
    <w:rsid w:val="00E401CB"/>
    <w:rsid w:val="00E416BD"/>
    <w:rsid w:val="00E437C5"/>
    <w:rsid w:val="00E47E29"/>
    <w:rsid w:val="00E50E1D"/>
    <w:rsid w:val="00E5287A"/>
    <w:rsid w:val="00E52D9F"/>
    <w:rsid w:val="00E55E85"/>
    <w:rsid w:val="00E574AF"/>
    <w:rsid w:val="00E62EB2"/>
    <w:rsid w:val="00E63A72"/>
    <w:rsid w:val="00E65399"/>
    <w:rsid w:val="00E666AF"/>
    <w:rsid w:val="00E71D2C"/>
    <w:rsid w:val="00E71D36"/>
    <w:rsid w:val="00E74728"/>
    <w:rsid w:val="00E7799D"/>
    <w:rsid w:val="00E83610"/>
    <w:rsid w:val="00E83BDB"/>
    <w:rsid w:val="00E83C47"/>
    <w:rsid w:val="00E83FB9"/>
    <w:rsid w:val="00E858A1"/>
    <w:rsid w:val="00E86033"/>
    <w:rsid w:val="00E87AC9"/>
    <w:rsid w:val="00E87C01"/>
    <w:rsid w:val="00E87E08"/>
    <w:rsid w:val="00E90662"/>
    <w:rsid w:val="00E93C0C"/>
    <w:rsid w:val="00E978F5"/>
    <w:rsid w:val="00EA14C5"/>
    <w:rsid w:val="00EA1857"/>
    <w:rsid w:val="00EA2483"/>
    <w:rsid w:val="00EA7869"/>
    <w:rsid w:val="00EB0432"/>
    <w:rsid w:val="00EB0A98"/>
    <w:rsid w:val="00EB0ADB"/>
    <w:rsid w:val="00EB53EC"/>
    <w:rsid w:val="00EB5A5A"/>
    <w:rsid w:val="00EB7752"/>
    <w:rsid w:val="00EC1E86"/>
    <w:rsid w:val="00EC2219"/>
    <w:rsid w:val="00EC26CA"/>
    <w:rsid w:val="00EC3745"/>
    <w:rsid w:val="00EC3C5A"/>
    <w:rsid w:val="00EC4166"/>
    <w:rsid w:val="00EC59D7"/>
    <w:rsid w:val="00EC7684"/>
    <w:rsid w:val="00ED1EEF"/>
    <w:rsid w:val="00ED3F87"/>
    <w:rsid w:val="00ED73F0"/>
    <w:rsid w:val="00EE1FA4"/>
    <w:rsid w:val="00EE34B0"/>
    <w:rsid w:val="00EE401F"/>
    <w:rsid w:val="00EE44E7"/>
    <w:rsid w:val="00EE7F0D"/>
    <w:rsid w:val="00EF3128"/>
    <w:rsid w:val="00F002B3"/>
    <w:rsid w:val="00F01D87"/>
    <w:rsid w:val="00F01EFA"/>
    <w:rsid w:val="00F05182"/>
    <w:rsid w:val="00F05E93"/>
    <w:rsid w:val="00F05FFB"/>
    <w:rsid w:val="00F07B42"/>
    <w:rsid w:val="00F10996"/>
    <w:rsid w:val="00F11105"/>
    <w:rsid w:val="00F11C86"/>
    <w:rsid w:val="00F14BAC"/>
    <w:rsid w:val="00F14CC3"/>
    <w:rsid w:val="00F152DE"/>
    <w:rsid w:val="00F15C86"/>
    <w:rsid w:val="00F166E2"/>
    <w:rsid w:val="00F17331"/>
    <w:rsid w:val="00F21676"/>
    <w:rsid w:val="00F22552"/>
    <w:rsid w:val="00F2345C"/>
    <w:rsid w:val="00F24450"/>
    <w:rsid w:val="00F24E84"/>
    <w:rsid w:val="00F2777C"/>
    <w:rsid w:val="00F306BF"/>
    <w:rsid w:val="00F313DA"/>
    <w:rsid w:val="00F316DB"/>
    <w:rsid w:val="00F33CE0"/>
    <w:rsid w:val="00F36E4C"/>
    <w:rsid w:val="00F407CA"/>
    <w:rsid w:val="00F41A76"/>
    <w:rsid w:val="00F43F06"/>
    <w:rsid w:val="00F5195E"/>
    <w:rsid w:val="00F53CD9"/>
    <w:rsid w:val="00F618CB"/>
    <w:rsid w:val="00F624D7"/>
    <w:rsid w:val="00F6566C"/>
    <w:rsid w:val="00F662B6"/>
    <w:rsid w:val="00F66765"/>
    <w:rsid w:val="00F66C1D"/>
    <w:rsid w:val="00F671D7"/>
    <w:rsid w:val="00F67B7C"/>
    <w:rsid w:val="00F71916"/>
    <w:rsid w:val="00F7328D"/>
    <w:rsid w:val="00F73F69"/>
    <w:rsid w:val="00F758BD"/>
    <w:rsid w:val="00F80C5A"/>
    <w:rsid w:val="00F8293F"/>
    <w:rsid w:val="00F848BE"/>
    <w:rsid w:val="00F86396"/>
    <w:rsid w:val="00F86EAC"/>
    <w:rsid w:val="00F878C9"/>
    <w:rsid w:val="00F90754"/>
    <w:rsid w:val="00F924C8"/>
    <w:rsid w:val="00F9578A"/>
    <w:rsid w:val="00FA0E01"/>
    <w:rsid w:val="00FA3C46"/>
    <w:rsid w:val="00FA5362"/>
    <w:rsid w:val="00FA70B4"/>
    <w:rsid w:val="00FB0261"/>
    <w:rsid w:val="00FB269E"/>
    <w:rsid w:val="00FB2A26"/>
    <w:rsid w:val="00FB367E"/>
    <w:rsid w:val="00FC24B2"/>
    <w:rsid w:val="00FC3C46"/>
    <w:rsid w:val="00FC5810"/>
    <w:rsid w:val="00FC5D67"/>
    <w:rsid w:val="00FD0662"/>
    <w:rsid w:val="00FD274A"/>
    <w:rsid w:val="00FD4EC6"/>
    <w:rsid w:val="00FD55D4"/>
    <w:rsid w:val="00FE131D"/>
    <w:rsid w:val="00FE32A5"/>
    <w:rsid w:val="00FE39F3"/>
    <w:rsid w:val="00FE42CB"/>
    <w:rsid w:val="00FE5109"/>
    <w:rsid w:val="00FE577E"/>
    <w:rsid w:val="00FF2550"/>
    <w:rsid w:val="00FF297F"/>
    <w:rsid w:val="00FF3A78"/>
    <w:rsid w:val="00FF4167"/>
    <w:rsid w:val="00FF41C2"/>
    <w:rsid w:val="00FF61E3"/>
    <w:rsid w:val="00FF71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3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nhideWhenUsed/>
    <w:rsid w:val="0036418D"/>
    <w:rPr>
      <w:sz w:val="16"/>
      <w:szCs w:val="16"/>
    </w:rPr>
  </w:style>
  <w:style w:type="paragraph" w:styleId="CommentText">
    <w:name w:val="annotation text"/>
    <w:basedOn w:val="Normal"/>
    <w:link w:val="CommentTextChar"/>
    <w:unhideWhenUsed/>
    <w:rsid w:val="0036418D"/>
    <w:pPr>
      <w:spacing w:line="240" w:lineRule="auto"/>
    </w:pPr>
    <w:rPr>
      <w:sz w:val="20"/>
      <w:szCs w:val="20"/>
    </w:rPr>
  </w:style>
  <w:style w:type="character" w:customStyle="1" w:styleId="CommentTextChar">
    <w:name w:val="Comment Text Char"/>
    <w:basedOn w:val="DefaultParagraphFont"/>
    <w:link w:val="CommentText"/>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paragraph" w:styleId="TOC1">
    <w:name w:val="toc 1"/>
    <w:basedOn w:val="Normal"/>
    <w:next w:val="Normal"/>
    <w:autoRedefine/>
    <w:uiPriority w:val="39"/>
    <w:unhideWhenUsed/>
    <w:rsid w:val="00B13539"/>
    <w:pPr>
      <w:spacing w:after="100"/>
    </w:pPr>
    <w:rPr>
      <w:rFonts w:eastAsiaTheme="minorEastAsia"/>
      <w:lang w:eastAsia="zh-TW"/>
    </w:rPr>
  </w:style>
  <w:style w:type="character" w:customStyle="1" w:styleId="ListParagraphChar">
    <w:name w:val="List Paragraph Char"/>
    <w:aliases w:val="2 Char"/>
    <w:link w:val="ListParagraph"/>
    <w:uiPriority w:val="34"/>
    <w:rsid w:val="00B135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nhideWhenUsed/>
    <w:rsid w:val="0036418D"/>
    <w:rPr>
      <w:sz w:val="16"/>
      <w:szCs w:val="16"/>
    </w:rPr>
  </w:style>
  <w:style w:type="paragraph" w:styleId="CommentText">
    <w:name w:val="annotation text"/>
    <w:basedOn w:val="Normal"/>
    <w:link w:val="CommentTextChar"/>
    <w:unhideWhenUsed/>
    <w:rsid w:val="0036418D"/>
    <w:pPr>
      <w:spacing w:line="240" w:lineRule="auto"/>
    </w:pPr>
    <w:rPr>
      <w:sz w:val="20"/>
      <w:szCs w:val="20"/>
    </w:rPr>
  </w:style>
  <w:style w:type="character" w:customStyle="1" w:styleId="CommentTextChar">
    <w:name w:val="Comment Text Char"/>
    <w:basedOn w:val="DefaultParagraphFont"/>
    <w:link w:val="CommentText"/>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paragraph" w:styleId="TOC1">
    <w:name w:val="toc 1"/>
    <w:basedOn w:val="Normal"/>
    <w:next w:val="Normal"/>
    <w:autoRedefine/>
    <w:uiPriority w:val="39"/>
    <w:unhideWhenUsed/>
    <w:rsid w:val="00B13539"/>
    <w:pPr>
      <w:spacing w:after="100"/>
    </w:pPr>
    <w:rPr>
      <w:rFonts w:eastAsiaTheme="minorEastAsia"/>
      <w:lang w:eastAsia="zh-TW"/>
    </w:rPr>
  </w:style>
  <w:style w:type="character" w:customStyle="1" w:styleId="ListParagraphChar">
    <w:name w:val="List Paragraph Char"/>
    <w:aliases w:val="2 Char"/>
    <w:link w:val="ListParagraph"/>
    <w:uiPriority w:val="34"/>
    <w:rsid w:val="00B135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817068111">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44642363">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044335151">
          <w:marLeft w:val="0"/>
          <w:marRight w:val="0"/>
          <w:marTop w:val="480"/>
          <w:marBottom w:val="24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sChild>
    </w:div>
    <w:div w:id="729380330">
      <w:bodyDiv w:val="1"/>
      <w:marLeft w:val="0"/>
      <w:marRight w:val="0"/>
      <w:marTop w:val="0"/>
      <w:marBottom w:val="0"/>
      <w:divBdr>
        <w:top w:val="none" w:sz="0" w:space="0" w:color="auto"/>
        <w:left w:val="none" w:sz="0" w:space="0" w:color="auto"/>
        <w:bottom w:val="none" w:sz="0" w:space="0" w:color="auto"/>
        <w:right w:val="none" w:sz="0" w:space="0" w:color="auto"/>
      </w:divBdr>
      <w:divsChild>
        <w:div w:id="831919119">
          <w:marLeft w:val="547"/>
          <w:marRight w:val="0"/>
          <w:marTop w:val="86"/>
          <w:marBottom w:val="0"/>
          <w:divBdr>
            <w:top w:val="none" w:sz="0" w:space="0" w:color="auto"/>
            <w:left w:val="none" w:sz="0" w:space="0" w:color="auto"/>
            <w:bottom w:val="none" w:sz="0" w:space="0" w:color="auto"/>
            <w:right w:val="none" w:sz="0" w:space="0" w:color="auto"/>
          </w:divBdr>
        </w:div>
        <w:div w:id="1551067455">
          <w:marLeft w:val="547"/>
          <w:marRight w:val="0"/>
          <w:marTop w:val="86"/>
          <w:marBottom w:val="0"/>
          <w:divBdr>
            <w:top w:val="none" w:sz="0" w:space="0" w:color="auto"/>
            <w:left w:val="none" w:sz="0" w:space="0" w:color="auto"/>
            <w:bottom w:val="none" w:sz="0" w:space="0" w:color="auto"/>
            <w:right w:val="none" w:sz="0" w:space="0" w:color="auto"/>
          </w:divBdr>
        </w:div>
        <w:div w:id="1050030444">
          <w:marLeft w:val="1742"/>
          <w:marRight w:val="0"/>
          <w:marTop w:val="86"/>
          <w:marBottom w:val="0"/>
          <w:divBdr>
            <w:top w:val="none" w:sz="0" w:space="0" w:color="auto"/>
            <w:left w:val="none" w:sz="0" w:space="0" w:color="auto"/>
            <w:bottom w:val="none" w:sz="0" w:space="0" w:color="auto"/>
            <w:right w:val="none" w:sz="0" w:space="0" w:color="auto"/>
          </w:divBdr>
        </w:div>
        <w:div w:id="67772968">
          <w:marLeft w:val="1742"/>
          <w:marRight w:val="0"/>
          <w:marTop w:val="86"/>
          <w:marBottom w:val="0"/>
          <w:divBdr>
            <w:top w:val="none" w:sz="0" w:space="0" w:color="auto"/>
            <w:left w:val="none" w:sz="0" w:space="0" w:color="auto"/>
            <w:bottom w:val="none" w:sz="0" w:space="0" w:color="auto"/>
            <w:right w:val="none" w:sz="0" w:space="0" w:color="auto"/>
          </w:divBdr>
        </w:div>
        <w:div w:id="2108310864">
          <w:marLeft w:val="1742"/>
          <w:marRight w:val="0"/>
          <w:marTop w:val="86"/>
          <w:marBottom w:val="0"/>
          <w:divBdr>
            <w:top w:val="none" w:sz="0" w:space="0" w:color="auto"/>
            <w:left w:val="none" w:sz="0" w:space="0" w:color="auto"/>
            <w:bottom w:val="none" w:sz="0" w:space="0" w:color="auto"/>
            <w:right w:val="none" w:sz="0" w:space="0" w:color="auto"/>
          </w:divBdr>
        </w:div>
        <w:div w:id="1802989762">
          <w:marLeft w:val="547"/>
          <w:marRight w:val="0"/>
          <w:marTop w:val="86"/>
          <w:marBottom w:val="0"/>
          <w:divBdr>
            <w:top w:val="none" w:sz="0" w:space="0" w:color="auto"/>
            <w:left w:val="none" w:sz="0" w:space="0" w:color="auto"/>
            <w:bottom w:val="none" w:sz="0" w:space="0" w:color="auto"/>
            <w:right w:val="none" w:sz="0" w:space="0" w:color="auto"/>
          </w:divBdr>
        </w:div>
        <w:div w:id="573975210">
          <w:marLeft w:val="547"/>
          <w:marRight w:val="0"/>
          <w:marTop w:val="86"/>
          <w:marBottom w:val="0"/>
          <w:divBdr>
            <w:top w:val="none" w:sz="0" w:space="0" w:color="auto"/>
            <w:left w:val="none" w:sz="0" w:space="0" w:color="auto"/>
            <w:bottom w:val="none" w:sz="0" w:space="0" w:color="auto"/>
            <w:right w:val="none" w:sz="0" w:space="0" w:color="auto"/>
          </w:divBdr>
        </w:div>
        <w:div w:id="168370593">
          <w:marLeft w:val="547"/>
          <w:marRight w:val="0"/>
          <w:marTop w:val="86"/>
          <w:marBottom w:val="0"/>
          <w:divBdr>
            <w:top w:val="none" w:sz="0" w:space="0" w:color="auto"/>
            <w:left w:val="none" w:sz="0" w:space="0" w:color="auto"/>
            <w:bottom w:val="none" w:sz="0" w:space="0" w:color="auto"/>
            <w:right w:val="none" w:sz="0" w:space="0" w:color="auto"/>
          </w:divBdr>
        </w:div>
        <w:div w:id="1542861458">
          <w:marLeft w:val="547"/>
          <w:marRight w:val="0"/>
          <w:marTop w:val="86"/>
          <w:marBottom w:val="0"/>
          <w:divBdr>
            <w:top w:val="none" w:sz="0" w:space="0" w:color="auto"/>
            <w:left w:val="none" w:sz="0" w:space="0" w:color="auto"/>
            <w:bottom w:val="none" w:sz="0" w:space="0" w:color="auto"/>
            <w:right w:val="none" w:sz="0" w:space="0" w:color="auto"/>
          </w:divBdr>
        </w:div>
      </w:divsChild>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737632746">
          <w:marLeft w:val="0"/>
          <w:marRight w:val="0"/>
          <w:marTop w:val="240"/>
          <w:marBottom w:val="0"/>
          <w:divBdr>
            <w:top w:val="none" w:sz="0" w:space="0" w:color="auto"/>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624820436">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sChild>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924147251">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51582451">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121462979">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 w:id="98336553">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sChild>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1928415220">
      <w:bodyDiv w:val="1"/>
      <w:marLeft w:val="0"/>
      <w:marRight w:val="0"/>
      <w:marTop w:val="0"/>
      <w:marBottom w:val="0"/>
      <w:divBdr>
        <w:top w:val="none" w:sz="0" w:space="0" w:color="auto"/>
        <w:left w:val="none" w:sz="0" w:space="0" w:color="auto"/>
        <w:bottom w:val="none" w:sz="0" w:space="0" w:color="auto"/>
        <w:right w:val="none" w:sz="0" w:space="0" w:color="auto"/>
      </w:divBdr>
      <w:divsChild>
        <w:div w:id="324944426">
          <w:marLeft w:val="547"/>
          <w:marRight w:val="0"/>
          <w:marTop w:val="96"/>
          <w:marBottom w:val="0"/>
          <w:divBdr>
            <w:top w:val="none" w:sz="0" w:space="0" w:color="auto"/>
            <w:left w:val="none" w:sz="0" w:space="0" w:color="auto"/>
            <w:bottom w:val="none" w:sz="0" w:space="0" w:color="auto"/>
            <w:right w:val="none" w:sz="0" w:space="0" w:color="auto"/>
          </w:divBdr>
        </w:div>
        <w:div w:id="1139960432">
          <w:marLeft w:val="547"/>
          <w:marRight w:val="0"/>
          <w:marTop w:val="96"/>
          <w:marBottom w:val="0"/>
          <w:divBdr>
            <w:top w:val="none" w:sz="0" w:space="0" w:color="auto"/>
            <w:left w:val="none" w:sz="0" w:space="0" w:color="auto"/>
            <w:bottom w:val="none" w:sz="0" w:space="0" w:color="auto"/>
            <w:right w:val="none" w:sz="0" w:space="0" w:color="auto"/>
          </w:divBdr>
        </w:div>
      </w:divsChild>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84570431">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sChild>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atis.Silovs@em.gov.l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1BD3-518C-4B4B-B6B4-D1AF2A47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4156</TotalTime>
  <Pages>20</Pages>
  <Words>6931</Words>
  <Characters>51151</Characters>
  <Application>Microsoft Office Word</Application>
  <DocSecurity>0</DocSecurity>
  <Lines>897</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Kaspars Purmalietis</dc:creator>
  <cp:lastModifiedBy>Gatis Silovs</cp:lastModifiedBy>
  <cp:revision>936</cp:revision>
  <cp:lastPrinted>2015-04-16T13:15:00Z</cp:lastPrinted>
  <dcterms:created xsi:type="dcterms:W3CDTF">2015-05-21T06:34:00Z</dcterms:created>
  <dcterms:modified xsi:type="dcterms:W3CDTF">2015-12-17T11:36:00Z</dcterms:modified>
</cp:coreProperties>
</file>