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5A" w:rsidRDefault="0072745A"/>
    <w:p w:rsidR="0072745A" w:rsidRDefault="0072745A" w:rsidP="002A0C97">
      <w:pPr>
        <w:pStyle w:val="BodyText"/>
        <w:rPr>
          <w:lang w:eastAsia="lv-LV"/>
        </w:rPr>
      </w:pPr>
      <w:bookmarkStart w:id="0" w:name="OLE_LINK1"/>
      <w:bookmarkStart w:id="1" w:name="OLE_LINK2"/>
      <w:bookmarkStart w:id="2" w:name="OLE_LINK3"/>
      <w:r w:rsidRPr="002A0C97">
        <w:rPr>
          <w:szCs w:val="28"/>
        </w:rPr>
        <w:t xml:space="preserve">Ministru kabineta </w:t>
      </w:r>
      <w:r w:rsidR="00796783">
        <w:rPr>
          <w:szCs w:val="28"/>
        </w:rPr>
        <w:t>noteikumu</w:t>
      </w:r>
      <w:r w:rsidRPr="002A0C97">
        <w:rPr>
          <w:szCs w:val="28"/>
        </w:rPr>
        <w:t xml:space="preserve"> projekta „</w:t>
      </w:r>
      <w:bookmarkEnd w:id="0"/>
      <w:r w:rsidRPr="002A0C97">
        <w:t>Kārtība, kādā sagatavo vispārējās valdības budžeta deficīta un parāda notifikāciju</w:t>
      </w:r>
      <w:r>
        <w:t xml:space="preserve">” </w:t>
      </w:r>
      <w:r w:rsidRPr="00505EA9">
        <w:rPr>
          <w:lang w:eastAsia="lv-LV"/>
        </w:rPr>
        <w:t>sākotnējās ietekmes novērtējuma ziņojums (anotācija)</w:t>
      </w:r>
      <w:bookmarkEnd w:id="1"/>
      <w:bookmarkEnd w:id="2"/>
    </w:p>
    <w:p w:rsidR="0072745A" w:rsidRDefault="0072745A" w:rsidP="002A0C97">
      <w:pPr>
        <w:pStyle w:val="BodyText"/>
        <w:rPr>
          <w:b w:val="0"/>
          <w:bCs w:val="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19"/>
        <w:gridCol w:w="5493"/>
      </w:tblGrid>
      <w:tr w:rsidR="0072745A" w:rsidRPr="00740A24" w:rsidTr="00740A24">
        <w:tc>
          <w:tcPr>
            <w:tcW w:w="9287" w:type="dxa"/>
            <w:gridSpan w:val="3"/>
            <w:vAlign w:val="center"/>
          </w:tcPr>
          <w:p w:rsidR="0072745A" w:rsidRPr="00740A24" w:rsidRDefault="0072745A" w:rsidP="00740A24">
            <w:pPr>
              <w:spacing w:before="136" w:after="136" w:line="240" w:lineRule="auto"/>
              <w:jc w:val="center"/>
              <w:rPr>
                <w:rFonts w:ascii="Times New Roman" w:hAnsi="Times New Roman"/>
                <w:b/>
                <w:bCs/>
                <w:sz w:val="24"/>
                <w:szCs w:val="24"/>
                <w:lang w:eastAsia="lv-LV"/>
              </w:rPr>
            </w:pPr>
            <w:r w:rsidRPr="00740A24">
              <w:rPr>
                <w:rFonts w:ascii="Times New Roman" w:hAnsi="Times New Roman"/>
                <w:b/>
                <w:bCs/>
                <w:sz w:val="24"/>
                <w:szCs w:val="24"/>
                <w:lang w:eastAsia="lv-LV"/>
              </w:rPr>
              <w:t>I. Tiesību akta projekta izstrādes nepieciešamība</w:t>
            </w:r>
          </w:p>
        </w:tc>
      </w:tr>
      <w:tr w:rsidR="0072745A" w:rsidRPr="00740A24" w:rsidTr="00740A24">
        <w:tc>
          <w:tcPr>
            <w:tcW w:w="675"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1.</w:t>
            </w:r>
          </w:p>
        </w:tc>
        <w:tc>
          <w:tcPr>
            <w:tcW w:w="3119"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Pamatojums</w:t>
            </w:r>
          </w:p>
        </w:tc>
        <w:tc>
          <w:tcPr>
            <w:tcW w:w="5493" w:type="dxa"/>
          </w:tcPr>
          <w:p w:rsidR="0072745A" w:rsidRPr="00740A24" w:rsidRDefault="0072745A" w:rsidP="00457884">
            <w:pPr>
              <w:pStyle w:val="naislab"/>
              <w:spacing w:before="0" w:beforeAutospacing="0" w:after="120" w:afterAutospacing="0"/>
              <w:jc w:val="both"/>
              <w:rPr>
                <w:rFonts w:ascii="Times New Roman" w:eastAsia="Times New Roman" w:cs="Times New Roman"/>
                <w:bCs/>
                <w:lang w:val="lv-LV" w:eastAsia="lv-LV"/>
              </w:rPr>
            </w:pPr>
            <w:r w:rsidRPr="00740A24">
              <w:rPr>
                <w:rFonts w:ascii="Times New Roman" w:eastAsia="Times New Roman" w:cs="Times New Roman"/>
                <w:bCs/>
                <w:lang w:val="lv-LV" w:eastAsia="lv-LV"/>
              </w:rPr>
              <w:t xml:space="preserve">Ministru kabineta </w:t>
            </w:r>
            <w:r w:rsidR="00796783">
              <w:rPr>
                <w:rFonts w:ascii="Times New Roman" w:eastAsia="Times New Roman" w:cs="Times New Roman"/>
                <w:bCs/>
                <w:lang w:val="lv-LV" w:eastAsia="lv-LV"/>
              </w:rPr>
              <w:t>noteikumu</w:t>
            </w:r>
            <w:r w:rsidRPr="00740A24">
              <w:rPr>
                <w:rFonts w:ascii="Times New Roman" w:eastAsia="Times New Roman" w:cs="Times New Roman"/>
                <w:bCs/>
                <w:lang w:val="lv-LV" w:eastAsia="lv-LV"/>
              </w:rPr>
              <w:t xml:space="preserve"> „</w:t>
            </w:r>
            <w:r w:rsidRPr="00740A24">
              <w:rPr>
                <w:rFonts w:ascii="Times New Roman" w:cs="Times New Roman"/>
                <w:lang w:val="lv-LV"/>
              </w:rPr>
              <w:t xml:space="preserve">Kārtība, kādā sagatavo vispārējās valdības budžeta deficīta un parāda notifikāciju” projekts (turpmāk – MK </w:t>
            </w:r>
            <w:r w:rsidR="00457884">
              <w:rPr>
                <w:rFonts w:ascii="Times New Roman" w:cs="Times New Roman"/>
                <w:lang w:val="lv-LV"/>
              </w:rPr>
              <w:t>noteikumu</w:t>
            </w:r>
            <w:r w:rsidRPr="00740A24">
              <w:rPr>
                <w:rFonts w:ascii="Times New Roman" w:cs="Times New Roman"/>
                <w:lang w:val="lv-LV"/>
              </w:rPr>
              <w:t xml:space="preserve"> projekts) sagatavots saskaņā ar Ministru kabineta iekārtas likuma 3</w:t>
            </w:r>
            <w:r w:rsidR="00796783">
              <w:rPr>
                <w:rFonts w:ascii="Times New Roman" w:cs="Times New Roman"/>
                <w:lang w:val="lv-LV"/>
              </w:rPr>
              <w:t>1</w:t>
            </w:r>
            <w:r w:rsidRPr="00740A24">
              <w:rPr>
                <w:rFonts w:ascii="Times New Roman" w:cs="Times New Roman"/>
                <w:lang w:val="lv-LV"/>
              </w:rPr>
              <w:t>.panta pirm</w:t>
            </w:r>
            <w:r w:rsidR="00796783">
              <w:rPr>
                <w:rFonts w:ascii="Times New Roman" w:cs="Times New Roman"/>
                <w:lang w:val="lv-LV"/>
              </w:rPr>
              <w:t>ās</w:t>
            </w:r>
            <w:r w:rsidRPr="00740A24">
              <w:rPr>
                <w:rFonts w:ascii="Times New Roman" w:cs="Times New Roman"/>
                <w:lang w:val="lv-LV"/>
              </w:rPr>
              <w:t xml:space="preserve"> daļ</w:t>
            </w:r>
            <w:r w:rsidR="00796783">
              <w:rPr>
                <w:rFonts w:ascii="Times New Roman" w:cs="Times New Roman"/>
                <w:lang w:val="lv-LV"/>
              </w:rPr>
              <w:t>as 3.punktu</w:t>
            </w:r>
            <w:r w:rsidRPr="00740A24">
              <w:rPr>
                <w:rFonts w:ascii="Times New Roman" w:cs="Times New Roman"/>
                <w:lang w:val="lv-LV"/>
              </w:rPr>
              <w:t>.</w:t>
            </w:r>
          </w:p>
        </w:tc>
      </w:tr>
      <w:tr w:rsidR="0072745A" w:rsidRPr="00740A24" w:rsidTr="00EB2188">
        <w:trPr>
          <w:trHeight w:val="10267"/>
        </w:trPr>
        <w:tc>
          <w:tcPr>
            <w:tcW w:w="675" w:type="dxa"/>
          </w:tcPr>
          <w:p w:rsidR="00AC6F62"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2.</w:t>
            </w:r>
          </w:p>
          <w:p w:rsidR="00AC6F62" w:rsidRPr="00AC6F62" w:rsidRDefault="00AC6F62" w:rsidP="00AC6F62">
            <w:pPr>
              <w:rPr>
                <w:rFonts w:ascii="Times New Roman" w:hAnsi="Times New Roman"/>
                <w:sz w:val="24"/>
                <w:szCs w:val="24"/>
                <w:lang w:eastAsia="lv-LV"/>
              </w:rPr>
            </w:pPr>
          </w:p>
          <w:p w:rsidR="00AC6F62" w:rsidRPr="00AC6F62" w:rsidRDefault="00AC6F62" w:rsidP="00AC6F62">
            <w:pPr>
              <w:rPr>
                <w:rFonts w:ascii="Times New Roman" w:hAnsi="Times New Roman"/>
                <w:sz w:val="24"/>
                <w:szCs w:val="24"/>
                <w:lang w:eastAsia="lv-LV"/>
              </w:rPr>
            </w:pPr>
          </w:p>
          <w:p w:rsidR="00AC6F62" w:rsidRPr="00AC6F62" w:rsidRDefault="00AC6F62" w:rsidP="00AC6F62">
            <w:pPr>
              <w:rPr>
                <w:rFonts w:ascii="Times New Roman" w:hAnsi="Times New Roman"/>
                <w:sz w:val="24"/>
                <w:szCs w:val="24"/>
                <w:lang w:eastAsia="lv-LV"/>
              </w:rPr>
            </w:pPr>
          </w:p>
          <w:p w:rsidR="00AC6F62" w:rsidRPr="00AC6F62" w:rsidRDefault="00AC6F62" w:rsidP="00AC6F62">
            <w:pPr>
              <w:rPr>
                <w:rFonts w:ascii="Times New Roman" w:hAnsi="Times New Roman"/>
                <w:sz w:val="24"/>
                <w:szCs w:val="24"/>
                <w:lang w:eastAsia="lv-LV"/>
              </w:rPr>
            </w:pPr>
          </w:p>
          <w:p w:rsidR="00AC6F62" w:rsidRPr="00AC6F62" w:rsidRDefault="00AC6F62" w:rsidP="00AC6F62">
            <w:pPr>
              <w:rPr>
                <w:rFonts w:ascii="Times New Roman" w:hAnsi="Times New Roman"/>
                <w:sz w:val="24"/>
                <w:szCs w:val="24"/>
                <w:lang w:eastAsia="lv-LV"/>
              </w:rPr>
            </w:pPr>
          </w:p>
          <w:p w:rsidR="00AC6F62" w:rsidRPr="00AC6F62" w:rsidRDefault="00AC6F62" w:rsidP="00AC6F62">
            <w:pPr>
              <w:rPr>
                <w:rFonts w:ascii="Times New Roman" w:hAnsi="Times New Roman"/>
                <w:sz w:val="24"/>
                <w:szCs w:val="24"/>
                <w:lang w:eastAsia="lv-LV"/>
              </w:rPr>
            </w:pPr>
          </w:p>
          <w:p w:rsidR="00AC6F62" w:rsidRPr="00AC6F62" w:rsidRDefault="00AC6F62" w:rsidP="00AC6F62">
            <w:pPr>
              <w:rPr>
                <w:rFonts w:ascii="Times New Roman" w:hAnsi="Times New Roman"/>
                <w:sz w:val="24"/>
                <w:szCs w:val="24"/>
                <w:lang w:eastAsia="lv-LV"/>
              </w:rPr>
            </w:pPr>
          </w:p>
          <w:p w:rsidR="00AC6F62" w:rsidRPr="00AC6F62" w:rsidRDefault="00AC6F62" w:rsidP="00AC6F62">
            <w:pPr>
              <w:rPr>
                <w:rFonts w:ascii="Times New Roman" w:hAnsi="Times New Roman"/>
                <w:sz w:val="24"/>
                <w:szCs w:val="24"/>
                <w:lang w:eastAsia="lv-LV"/>
              </w:rPr>
            </w:pPr>
          </w:p>
          <w:p w:rsidR="00AC6F62" w:rsidRPr="00AC6F62" w:rsidRDefault="00AC6F62" w:rsidP="00AC6F62">
            <w:pPr>
              <w:rPr>
                <w:rFonts w:ascii="Times New Roman" w:hAnsi="Times New Roman"/>
                <w:sz w:val="24"/>
                <w:szCs w:val="24"/>
                <w:lang w:eastAsia="lv-LV"/>
              </w:rPr>
            </w:pPr>
          </w:p>
          <w:p w:rsidR="00AC6F62" w:rsidRPr="00AC6F62" w:rsidRDefault="00AC6F62" w:rsidP="00AC6F62">
            <w:pPr>
              <w:rPr>
                <w:rFonts w:ascii="Times New Roman" w:hAnsi="Times New Roman"/>
                <w:sz w:val="24"/>
                <w:szCs w:val="24"/>
                <w:lang w:eastAsia="lv-LV"/>
              </w:rPr>
            </w:pPr>
          </w:p>
          <w:p w:rsidR="00AC6F62" w:rsidRPr="00AC6F62" w:rsidRDefault="00AC6F62" w:rsidP="00AC6F62">
            <w:pPr>
              <w:rPr>
                <w:rFonts w:ascii="Times New Roman" w:hAnsi="Times New Roman"/>
                <w:sz w:val="24"/>
                <w:szCs w:val="24"/>
                <w:lang w:eastAsia="lv-LV"/>
              </w:rPr>
            </w:pPr>
          </w:p>
          <w:p w:rsidR="00AC6F62" w:rsidRPr="00AC6F62" w:rsidRDefault="00AC6F62" w:rsidP="00AC6F62">
            <w:pPr>
              <w:rPr>
                <w:rFonts w:ascii="Times New Roman" w:hAnsi="Times New Roman"/>
                <w:sz w:val="24"/>
                <w:szCs w:val="24"/>
                <w:lang w:eastAsia="lv-LV"/>
              </w:rPr>
            </w:pPr>
          </w:p>
          <w:p w:rsidR="00AC6F62" w:rsidRDefault="00AC6F62" w:rsidP="00AC6F62">
            <w:pPr>
              <w:rPr>
                <w:rFonts w:ascii="Times New Roman" w:hAnsi="Times New Roman"/>
                <w:sz w:val="24"/>
                <w:szCs w:val="24"/>
                <w:lang w:eastAsia="lv-LV"/>
              </w:rPr>
            </w:pPr>
          </w:p>
          <w:p w:rsidR="0072745A" w:rsidRPr="00AC6F62" w:rsidRDefault="0072745A" w:rsidP="00AC6F62">
            <w:pPr>
              <w:rPr>
                <w:rFonts w:ascii="Times New Roman" w:hAnsi="Times New Roman"/>
                <w:sz w:val="24"/>
                <w:szCs w:val="24"/>
                <w:lang w:eastAsia="lv-LV"/>
              </w:rPr>
            </w:pPr>
          </w:p>
        </w:tc>
        <w:tc>
          <w:tcPr>
            <w:tcW w:w="3119" w:type="dxa"/>
          </w:tcPr>
          <w:p w:rsidR="0072745A" w:rsidRPr="00740A24" w:rsidRDefault="0056525F" w:rsidP="00740A24">
            <w:pPr>
              <w:spacing w:before="136" w:after="136" w:line="240" w:lineRule="auto"/>
              <w:rPr>
                <w:rFonts w:ascii="Times New Roman" w:hAnsi="Times New Roman"/>
                <w:bCs/>
                <w:sz w:val="24"/>
                <w:szCs w:val="24"/>
                <w:lang w:eastAsia="lv-LV"/>
              </w:rPr>
            </w:pPr>
            <w:r w:rsidRPr="00E13976">
              <w:rPr>
                <w:rFonts w:ascii="Times New Roman" w:hAnsi="Times New Roman"/>
                <w:bCs/>
                <w:sz w:val="24"/>
                <w:szCs w:val="24"/>
                <w:lang w:eastAsia="lv-LV"/>
              </w:rPr>
              <w:t>Pašreizējā situācija un problēmas, kuru risināšanai tiesību akta projekts izstrādāts, tiesiskā regulējuma mērķis un būtība</w:t>
            </w:r>
          </w:p>
        </w:tc>
        <w:tc>
          <w:tcPr>
            <w:tcW w:w="5493" w:type="dxa"/>
          </w:tcPr>
          <w:p w:rsidR="0072745A" w:rsidRPr="00740A24" w:rsidRDefault="0072745A" w:rsidP="00740A24">
            <w:pPr>
              <w:spacing w:after="120" w:line="240" w:lineRule="auto"/>
              <w:jc w:val="both"/>
              <w:rPr>
                <w:rFonts w:ascii="Times New Roman" w:hAnsi="Times New Roman"/>
                <w:sz w:val="24"/>
                <w:szCs w:val="28"/>
              </w:rPr>
            </w:pPr>
            <w:r w:rsidRPr="00740A24">
              <w:rPr>
                <w:rFonts w:ascii="Times New Roman" w:hAnsi="Times New Roman"/>
                <w:sz w:val="24"/>
                <w:szCs w:val="28"/>
              </w:rPr>
              <w:t xml:space="preserve">Ar Padomes 2009.gada 25.maija Regulu (EK) Nr.479/2009 par to, kā piemērot Eiropas Kopienas dibināšanas līgumam pievienoto Protokolu par pārmērīga budžeta deficīta novēršanas procedūru visām dalībvalstīm ir uzdots divas reizes gadā – līdz 1.aprīlim un 1.oktobrim sagatavot un iesniegt statistiskos datus par valsts budžeta deficītu </w:t>
            </w:r>
            <w:r>
              <w:rPr>
                <w:rFonts w:ascii="Times New Roman" w:hAnsi="Times New Roman"/>
                <w:sz w:val="24"/>
                <w:szCs w:val="28"/>
              </w:rPr>
              <w:t xml:space="preserve">vai </w:t>
            </w:r>
            <w:r w:rsidRPr="00740A24">
              <w:rPr>
                <w:rFonts w:ascii="Times New Roman" w:hAnsi="Times New Roman"/>
                <w:sz w:val="24"/>
                <w:szCs w:val="28"/>
              </w:rPr>
              <w:t xml:space="preserve">pārpalikumu un parādu. Lai nodrošinātu šī pienākuma izpildi, </w:t>
            </w:r>
            <w:r w:rsidR="00A3147E">
              <w:rPr>
                <w:rFonts w:ascii="Times New Roman" w:hAnsi="Times New Roman"/>
                <w:sz w:val="24"/>
                <w:szCs w:val="28"/>
              </w:rPr>
              <w:t xml:space="preserve">pašlaik ir spēkā esoši </w:t>
            </w:r>
            <w:r w:rsidRPr="00740A24">
              <w:rPr>
                <w:rFonts w:ascii="Times New Roman" w:hAnsi="Times New Roman"/>
                <w:sz w:val="24"/>
                <w:szCs w:val="28"/>
              </w:rPr>
              <w:t>201</w:t>
            </w:r>
            <w:r w:rsidR="00A3147E">
              <w:rPr>
                <w:rFonts w:ascii="Times New Roman" w:hAnsi="Times New Roman"/>
                <w:sz w:val="24"/>
                <w:szCs w:val="28"/>
              </w:rPr>
              <w:t>1</w:t>
            </w:r>
            <w:r w:rsidRPr="00740A24">
              <w:rPr>
                <w:rFonts w:ascii="Times New Roman" w:hAnsi="Times New Roman"/>
                <w:sz w:val="24"/>
                <w:szCs w:val="28"/>
              </w:rPr>
              <w:t xml:space="preserve">.gada </w:t>
            </w:r>
            <w:r w:rsidR="00A3147E">
              <w:rPr>
                <w:rFonts w:ascii="Times New Roman" w:hAnsi="Times New Roman"/>
                <w:sz w:val="24"/>
                <w:szCs w:val="28"/>
              </w:rPr>
              <w:t>4.oktobra</w:t>
            </w:r>
            <w:r w:rsidRPr="00740A24">
              <w:rPr>
                <w:rFonts w:ascii="Times New Roman" w:hAnsi="Times New Roman"/>
                <w:sz w:val="24"/>
                <w:szCs w:val="28"/>
              </w:rPr>
              <w:t xml:space="preserve"> Ministru kabineta </w:t>
            </w:r>
            <w:r w:rsidR="00A3147E">
              <w:rPr>
                <w:rFonts w:ascii="Times New Roman" w:hAnsi="Times New Roman"/>
                <w:sz w:val="24"/>
                <w:szCs w:val="28"/>
              </w:rPr>
              <w:t xml:space="preserve">noteikumi </w:t>
            </w:r>
            <w:r w:rsidRPr="00740A24">
              <w:rPr>
                <w:rFonts w:ascii="Times New Roman" w:hAnsi="Times New Roman"/>
                <w:sz w:val="24"/>
                <w:szCs w:val="28"/>
              </w:rPr>
              <w:t>Nr.7</w:t>
            </w:r>
            <w:r w:rsidR="00A3147E">
              <w:rPr>
                <w:rFonts w:ascii="Times New Roman" w:hAnsi="Times New Roman"/>
                <w:sz w:val="24"/>
                <w:szCs w:val="28"/>
              </w:rPr>
              <w:t>48 „Kārtība, kādā sagatavo vispārējo</w:t>
            </w:r>
            <w:r w:rsidRPr="00740A24">
              <w:rPr>
                <w:rFonts w:ascii="Times New Roman" w:hAnsi="Times New Roman"/>
                <w:sz w:val="24"/>
                <w:szCs w:val="28"/>
              </w:rPr>
              <w:t xml:space="preserve"> budžeta deficīta un parāda notifikācij</w:t>
            </w:r>
            <w:r w:rsidR="00A3147E">
              <w:rPr>
                <w:rFonts w:ascii="Times New Roman" w:hAnsi="Times New Roman"/>
                <w:sz w:val="24"/>
                <w:szCs w:val="28"/>
              </w:rPr>
              <w:t>u</w:t>
            </w:r>
            <w:r w:rsidR="00AD7B7E">
              <w:rPr>
                <w:rFonts w:ascii="Times New Roman" w:hAnsi="Times New Roman"/>
                <w:sz w:val="24"/>
                <w:szCs w:val="28"/>
              </w:rPr>
              <w:t>”.</w:t>
            </w:r>
            <w:r w:rsidRPr="00740A24">
              <w:rPr>
                <w:rFonts w:ascii="Times New Roman" w:hAnsi="Times New Roman"/>
                <w:sz w:val="24"/>
                <w:szCs w:val="28"/>
              </w:rPr>
              <w:t xml:space="preserve"> </w:t>
            </w:r>
            <w:r w:rsidR="00AD7B7E">
              <w:rPr>
                <w:rFonts w:ascii="Times New Roman" w:hAnsi="Times New Roman"/>
                <w:sz w:val="24"/>
                <w:szCs w:val="28"/>
              </w:rPr>
              <w:t>S</w:t>
            </w:r>
            <w:r w:rsidR="00A3147E">
              <w:rPr>
                <w:rFonts w:ascii="Times New Roman" w:hAnsi="Times New Roman"/>
                <w:sz w:val="24"/>
                <w:szCs w:val="28"/>
              </w:rPr>
              <w:t xml:space="preserve">askaņā ar </w:t>
            </w:r>
            <w:r w:rsidRPr="00676AAB">
              <w:rPr>
                <w:rFonts w:ascii="Times New Roman" w:hAnsi="Times New Roman"/>
                <w:sz w:val="24"/>
                <w:szCs w:val="28"/>
              </w:rPr>
              <w:t xml:space="preserve"> </w:t>
            </w:r>
            <w:r w:rsidR="00A3147E" w:rsidRPr="00AD7B7E">
              <w:rPr>
                <w:rFonts w:ascii="Times New Roman" w:hAnsi="Times New Roman"/>
                <w:sz w:val="24"/>
                <w:szCs w:val="28"/>
              </w:rPr>
              <w:t>Eiropas Parlamenta un Padomes 2013.gada 21.maija Regulas (EK) Nr.549/2013 par Eiropas nacionālo un reģionālo kontu sistēmu Eiropas savienībā (turpmāk – EKS 2010)</w:t>
            </w:r>
            <w:r w:rsidR="00AD7B7E" w:rsidRPr="00AD7B7E">
              <w:rPr>
                <w:rFonts w:ascii="Times New Roman" w:hAnsi="Times New Roman"/>
                <w:sz w:val="24"/>
                <w:szCs w:val="28"/>
              </w:rPr>
              <w:t xml:space="preserve"> ieviešanu radās nepieciešamība aktualizēt esošos noteikumus.</w:t>
            </w:r>
          </w:p>
          <w:p w:rsidR="0072745A" w:rsidRDefault="0072745A" w:rsidP="00457884">
            <w:pPr>
              <w:spacing w:after="120" w:line="240" w:lineRule="auto"/>
              <w:jc w:val="both"/>
              <w:rPr>
                <w:rFonts w:ascii="Times New Roman" w:hAnsi="Times New Roman"/>
                <w:sz w:val="24"/>
                <w:szCs w:val="28"/>
              </w:rPr>
            </w:pPr>
            <w:r w:rsidRPr="00740A24">
              <w:rPr>
                <w:rFonts w:ascii="Times New Roman" w:hAnsi="Times New Roman"/>
                <w:sz w:val="24"/>
                <w:szCs w:val="28"/>
              </w:rPr>
              <w:t xml:space="preserve">Eiropas Komisijas ekspertu grupas regulāri apmeklē katru dalībvalsti, veicot tā saucamās dialoga vizītes vai (izņēmuma gadījumos) metodoloģiskās vizītes. Diskutējamo jautājumu programmā kā viens no pirmajiem vienmēr ir iekļauts jautājums par iestāžu atbildību sadali </w:t>
            </w:r>
            <w:r w:rsidR="00AD7B7E">
              <w:rPr>
                <w:rFonts w:ascii="Times New Roman" w:hAnsi="Times New Roman"/>
                <w:sz w:val="24"/>
                <w:szCs w:val="28"/>
              </w:rPr>
              <w:t>vispārējās valdības</w:t>
            </w:r>
            <w:r w:rsidRPr="00740A24">
              <w:rPr>
                <w:rFonts w:ascii="Times New Roman" w:hAnsi="Times New Roman"/>
                <w:sz w:val="24"/>
                <w:szCs w:val="28"/>
              </w:rPr>
              <w:t xml:space="preserve"> budžeta deficīta un parāda notifikācijas sagatavošanā. Latvijā pēdējā dialoga vizīte notika 201</w:t>
            </w:r>
            <w:r w:rsidR="00AD7B7E">
              <w:rPr>
                <w:rFonts w:ascii="Times New Roman" w:hAnsi="Times New Roman"/>
                <w:sz w:val="24"/>
                <w:szCs w:val="28"/>
              </w:rPr>
              <w:t>5</w:t>
            </w:r>
            <w:r w:rsidRPr="00740A24">
              <w:rPr>
                <w:rFonts w:ascii="Times New Roman" w:hAnsi="Times New Roman"/>
                <w:sz w:val="24"/>
                <w:szCs w:val="28"/>
              </w:rPr>
              <w:t xml:space="preserve">.gada </w:t>
            </w:r>
            <w:r w:rsidR="00AD7B7E">
              <w:rPr>
                <w:rFonts w:ascii="Times New Roman" w:hAnsi="Times New Roman"/>
                <w:sz w:val="24"/>
                <w:szCs w:val="28"/>
              </w:rPr>
              <w:t>maijā</w:t>
            </w:r>
            <w:r w:rsidRPr="00740A24">
              <w:rPr>
                <w:rFonts w:ascii="Times New Roman" w:hAnsi="Times New Roman"/>
                <w:sz w:val="24"/>
                <w:szCs w:val="28"/>
              </w:rPr>
              <w:t xml:space="preserve">. Tās gaitā Komisijas eksperti rosināja pēc iespējas ātrāk sagatavot jaunu </w:t>
            </w:r>
            <w:r w:rsidR="00457884">
              <w:rPr>
                <w:rFonts w:ascii="Times New Roman" w:hAnsi="Times New Roman"/>
                <w:sz w:val="24"/>
                <w:szCs w:val="28"/>
              </w:rPr>
              <w:t>normatīvo aktu</w:t>
            </w:r>
            <w:r w:rsidRPr="00740A24">
              <w:rPr>
                <w:rFonts w:ascii="Times New Roman" w:hAnsi="Times New Roman"/>
                <w:sz w:val="24"/>
                <w:szCs w:val="28"/>
              </w:rPr>
              <w:t>, kas definētu institucionālo sadarbību, atbildību sadalījumu un informācijas apriti valsts budžeta deficīta un valsts parāda datu (turpmāk – notifikācijas) sagatavošanas nolūkā.</w:t>
            </w:r>
          </w:p>
          <w:p w:rsidR="00E13976" w:rsidRPr="00740A24" w:rsidRDefault="0056525F" w:rsidP="00E13976">
            <w:pPr>
              <w:spacing w:after="120" w:line="240" w:lineRule="auto"/>
              <w:jc w:val="both"/>
              <w:rPr>
                <w:rFonts w:ascii="Times New Roman" w:hAnsi="Times New Roman"/>
                <w:bCs/>
                <w:sz w:val="24"/>
                <w:szCs w:val="24"/>
                <w:lang w:eastAsia="lv-LV"/>
              </w:rPr>
            </w:pPr>
            <w:r>
              <w:rPr>
                <w:rFonts w:ascii="Times New Roman" w:hAnsi="Times New Roman"/>
                <w:bCs/>
                <w:sz w:val="24"/>
                <w:szCs w:val="24"/>
                <w:lang w:eastAsia="lv-LV"/>
              </w:rPr>
              <w:t>Noteikumu</w:t>
            </w:r>
            <w:r w:rsidRPr="00740A24">
              <w:rPr>
                <w:rFonts w:ascii="Times New Roman" w:hAnsi="Times New Roman"/>
                <w:bCs/>
                <w:sz w:val="24"/>
                <w:szCs w:val="24"/>
                <w:lang w:eastAsia="lv-LV"/>
              </w:rPr>
              <w:t xml:space="preserve"> projekts nosaka iestādi, kas ir atbildīga par notifikācijas sagatavošanu un iesniegšanu (Centrālā statistikas pārvalde), kā arī iestādes, kas ir iesaistītas šajā procesā (Finanšu ministrija, Valsts kase</w:t>
            </w:r>
            <w:r w:rsidR="00AD7B7E">
              <w:rPr>
                <w:rFonts w:ascii="Times New Roman" w:hAnsi="Times New Roman"/>
                <w:bCs/>
                <w:sz w:val="24"/>
                <w:szCs w:val="24"/>
                <w:lang w:eastAsia="lv-LV"/>
              </w:rPr>
              <w:t xml:space="preserve">, Aizsardzības ministrija, Valsts sociālās apdrošināšanas </w:t>
            </w:r>
            <w:r w:rsidR="00AD7B7E" w:rsidRPr="00674DA5">
              <w:rPr>
                <w:rFonts w:ascii="Times New Roman" w:hAnsi="Times New Roman"/>
                <w:bCs/>
                <w:sz w:val="24"/>
                <w:szCs w:val="24"/>
                <w:lang w:eastAsia="lv-LV"/>
              </w:rPr>
              <w:t xml:space="preserve">aģentūra, Centrālā finanšu </w:t>
            </w:r>
            <w:r w:rsidR="000B5255" w:rsidRPr="004043AC">
              <w:rPr>
                <w:rFonts w:ascii="Times New Roman" w:hAnsi="Times New Roman"/>
                <w:bCs/>
                <w:sz w:val="24"/>
                <w:szCs w:val="24"/>
                <w:lang w:eastAsia="lv-LV"/>
              </w:rPr>
              <w:t xml:space="preserve">un </w:t>
            </w:r>
            <w:r w:rsidR="00AD7B7E" w:rsidRPr="00674DA5">
              <w:rPr>
                <w:rFonts w:ascii="Times New Roman" w:hAnsi="Times New Roman"/>
                <w:bCs/>
                <w:sz w:val="24"/>
                <w:szCs w:val="24"/>
                <w:lang w:eastAsia="lv-LV"/>
              </w:rPr>
              <w:t>līgumu aģentūra</w:t>
            </w:r>
            <w:r w:rsidRPr="00674DA5">
              <w:rPr>
                <w:rFonts w:ascii="Times New Roman" w:hAnsi="Times New Roman"/>
                <w:bCs/>
                <w:sz w:val="24"/>
                <w:szCs w:val="24"/>
                <w:lang w:eastAsia="lv-LV"/>
              </w:rPr>
              <w:t>), precīzi definējot</w:t>
            </w:r>
            <w:r w:rsidRPr="00740A24">
              <w:rPr>
                <w:rFonts w:ascii="Times New Roman" w:hAnsi="Times New Roman"/>
                <w:bCs/>
                <w:sz w:val="24"/>
                <w:szCs w:val="24"/>
                <w:lang w:eastAsia="lv-LV"/>
              </w:rPr>
              <w:t xml:space="preserve"> notifikācijas sagatavošanai </w:t>
            </w:r>
            <w:r w:rsidRPr="00740A24">
              <w:rPr>
                <w:rFonts w:ascii="Times New Roman" w:hAnsi="Times New Roman"/>
                <w:bCs/>
                <w:sz w:val="24"/>
                <w:szCs w:val="24"/>
                <w:lang w:eastAsia="lv-LV"/>
              </w:rPr>
              <w:lastRenderedPageBreak/>
              <w:t>nepieciešamās informācijas apjomu, griezumus un iesniegšanas termiņus. Tāpat ir noteikta atbildīgās iestādes un iesaistīto iestāžu sadarbības</w:t>
            </w:r>
            <w:r w:rsidR="00E13976">
              <w:rPr>
                <w:rFonts w:ascii="Times New Roman" w:hAnsi="Times New Roman"/>
                <w:bCs/>
                <w:sz w:val="24"/>
                <w:szCs w:val="24"/>
                <w:lang w:eastAsia="lv-LV"/>
              </w:rPr>
              <w:t xml:space="preserve"> </w:t>
            </w:r>
            <w:r w:rsidR="00E13976" w:rsidRPr="00740A24">
              <w:rPr>
                <w:rFonts w:ascii="Times New Roman" w:hAnsi="Times New Roman"/>
                <w:bCs/>
                <w:sz w:val="24"/>
                <w:szCs w:val="24"/>
                <w:lang w:eastAsia="lv-LV"/>
              </w:rPr>
              <w:t xml:space="preserve">kārtība gan nacionālā līmenī, gan kontaktos ar Eiropas Savienības Statistikas biroju „Eurostat” jautājumos, kas skar notifikācijas rezultātus un tās kvalitāti. </w:t>
            </w:r>
          </w:p>
          <w:p w:rsidR="00E13976" w:rsidRPr="00740A24" w:rsidRDefault="00E13976" w:rsidP="00E13976">
            <w:pPr>
              <w:spacing w:after="120" w:line="240" w:lineRule="auto"/>
              <w:jc w:val="both"/>
              <w:rPr>
                <w:rFonts w:ascii="Times New Roman" w:hAnsi="Times New Roman"/>
                <w:bCs/>
                <w:sz w:val="24"/>
                <w:szCs w:val="24"/>
                <w:lang w:eastAsia="lv-LV"/>
              </w:rPr>
            </w:pPr>
            <w:r>
              <w:rPr>
                <w:rFonts w:ascii="Times New Roman" w:hAnsi="Times New Roman"/>
                <w:bCs/>
                <w:sz w:val="24"/>
                <w:szCs w:val="24"/>
                <w:lang w:eastAsia="lv-LV"/>
              </w:rPr>
              <w:t>Noteikumu</w:t>
            </w:r>
            <w:r w:rsidRPr="00740A24">
              <w:rPr>
                <w:rFonts w:ascii="Times New Roman" w:hAnsi="Times New Roman"/>
                <w:bCs/>
                <w:sz w:val="24"/>
                <w:szCs w:val="24"/>
                <w:lang w:eastAsia="lv-LV"/>
              </w:rPr>
              <w:t xml:space="preserve"> projektā ir paredzēta Centrālās statistikas pārvaldes profesionālā neatkarība, īpaši jautājumos, kas saistīti ar notifikācijas sagatavošanu un iesniegšanu, un tas atbilst normām, kuras ietvertas </w:t>
            </w:r>
            <w:r w:rsidRPr="00740A24">
              <w:rPr>
                <w:rFonts w:ascii="Times New Roman" w:hAnsi="Times New Roman"/>
                <w:sz w:val="24"/>
              </w:rPr>
              <w:t xml:space="preserve">Eiropas Parlamenta un Padomes 2009. gada 11. marta Regulas (EK) Nr. 223/2009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(Dokuments attiecas uz EEZ un Šveici), </w:t>
            </w:r>
            <w:r w:rsidRPr="00CB1112">
              <w:rPr>
                <w:rFonts w:ascii="Times New Roman" w:hAnsi="Times New Roman"/>
                <w:sz w:val="24"/>
              </w:rPr>
              <w:t>2., 11.un 12.pantā</w:t>
            </w:r>
            <w:r w:rsidRPr="00CB1112">
              <w:rPr>
                <w:rFonts w:ascii="Times New Roman" w:hAnsi="Times New Roman"/>
                <w:bCs/>
                <w:sz w:val="24"/>
                <w:szCs w:val="24"/>
                <w:lang w:eastAsia="lv-LV"/>
              </w:rPr>
              <w:t>.</w:t>
            </w:r>
          </w:p>
          <w:p w:rsidR="0056525F" w:rsidRPr="00740A24" w:rsidRDefault="00E13976" w:rsidP="001202DF">
            <w:pPr>
              <w:spacing w:after="120" w:line="240" w:lineRule="auto"/>
              <w:jc w:val="both"/>
              <w:rPr>
                <w:rFonts w:ascii="Times New Roman" w:hAnsi="Times New Roman"/>
                <w:bCs/>
                <w:sz w:val="24"/>
                <w:szCs w:val="24"/>
                <w:lang w:eastAsia="lv-LV"/>
              </w:rPr>
            </w:pPr>
            <w:r w:rsidRPr="00740A24">
              <w:rPr>
                <w:rFonts w:ascii="Times New Roman" w:hAnsi="Times New Roman"/>
                <w:bCs/>
                <w:sz w:val="24"/>
                <w:szCs w:val="24"/>
                <w:lang w:eastAsia="lv-LV"/>
              </w:rPr>
              <w:t xml:space="preserve">Bez tam, </w:t>
            </w:r>
            <w:r>
              <w:rPr>
                <w:rFonts w:ascii="Times New Roman" w:hAnsi="Times New Roman"/>
                <w:bCs/>
                <w:sz w:val="24"/>
                <w:szCs w:val="24"/>
                <w:lang w:eastAsia="lv-LV"/>
              </w:rPr>
              <w:t>noteikumu</w:t>
            </w:r>
            <w:r w:rsidRPr="00740A24">
              <w:rPr>
                <w:rFonts w:ascii="Times New Roman" w:hAnsi="Times New Roman"/>
                <w:bCs/>
                <w:sz w:val="24"/>
                <w:szCs w:val="24"/>
                <w:lang w:eastAsia="lv-LV"/>
              </w:rPr>
              <w:t xml:space="preserve"> projektā ir iekļaut</w:t>
            </w:r>
            <w:r>
              <w:rPr>
                <w:rFonts w:ascii="Times New Roman" w:hAnsi="Times New Roman"/>
                <w:bCs/>
                <w:sz w:val="24"/>
                <w:szCs w:val="24"/>
                <w:lang w:eastAsia="lv-LV"/>
              </w:rPr>
              <w:t>i</w:t>
            </w:r>
            <w:r w:rsidRPr="00740A24">
              <w:rPr>
                <w:rFonts w:ascii="Times New Roman" w:hAnsi="Times New Roman"/>
                <w:bCs/>
                <w:sz w:val="24"/>
                <w:szCs w:val="24"/>
                <w:lang w:eastAsia="lv-LV"/>
              </w:rPr>
              <w:t xml:space="preserve"> punkt</w:t>
            </w:r>
            <w:r>
              <w:rPr>
                <w:rFonts w:ascii="Times New Roman" w:hAnsi="Times New Roman"/>
                <w:bCs/>
                <w:sz w:val="24"/>
                <w:szCs w:val="24"/>
                <w:lang w:eastAsia="lv-LV"/>
              </w:rPr>
              <w:t>i</w:t>
            </w:r>
            <w:r w:rsidRPr="00740A24">
              <w:rPr>
                <w:rFonts w:ascii="Times New Roman" w:hAnsi="Times New Roman"/>
                <w:bCs/>
                <w:sz w:val="24"/>
                <w:szCs w:val="24"/>
                <w:lang w:eastAsia="lv-LV"/>
              </w:rPr>
              <w:t>, kas</w:t>
            </w:r>
            <w:r>
              <w:rPr>
                <w:rFonts w:ascii="Times New Roman" w:hAnsi="Times New Roman"/>
                <w:bCs/>
                <w:sz w:val="24"/>
                <w:szCs w:val="24"/>
                <w:lang w:eastAsia="lv-LV"/>
              </w:rPr>
              <w:t xml:space="preserve">, pirmkārt, nodrošina Centrālajai statistikas pārvaldei piekļuvi visai notifikācijas sagatavošanai nepieciešamajai informācijai atbilstoši </w:t>
            </w:r>
            <w:r w:rsidRPr="00740A24">
              <w:rPr>
                <w:rFonts w:ascii="Times New Roman" w:hAnsi="Times New Roman"/>
                <w:bCs/>
                <w:sz w:val="24"/>
                <w:szCs w:val="24"/>
                <w:lang w:eastAsia="lv-LV"/>
              </w:rPr>
              <w:t xml:space="preserve">Padomes 2010.gada 26.jūlija Regulas (ES) Nr.679/2010, ar ko </w:t>
            </w:r>
            <w:r w:rsidRPr="00740A24">
              <w:rPr>
                <w:rFonts w:ascii="Times New Roman" w:hAnsi="Times New Roman"/>
                <w:bCs/>
                <w:color w:val="000000"/>
                <w:sz w:val="24"/>
                <w:szCs w:val="24"/>
              </w:rPr>
              <w:t xml:space="preserve">Regulu (EK) Nr. 479/2009 groza attiecībā uz statistikas datu kvalitāti pārmērīga budžeta deficīta </w:t>
            </w:r>
            <w:r w:rsidRPr="00ED729F">
              <w:rPr>
                <w:rFonts w:ascii="Times New Roman" w:hAnsi="Times New Roman"/>
                <w:bCs/>
                <w:color w:val="000000"/>
                <w:sz w:val="24"/>
                <w:szCs w:val="24"/>
              </w:rPr>
              <w:t>novēršanas procedūras kontekstā</w:t>
            </w:r>
            <w:r w:rsidR="004A4833" w:rsidRPr="00ED729F">
              <w:rPr>
                <w:rFonts w:ascii="Times New Roman" w:hAnsi="Times New Roman"/>
                <w:bCs/>
                <w:color w:val="000000"/>
                <w:sz w:val="24"/>
                <w:szCs w:val="24"/>
              </w:rPr>
              <w:t xml:space="preserve"> (turpmāk Regula Nr.679/2010)</w:t>
            </w:r>
            <w:r w:rsidRPr="00ED729F">
              <w:rPr>
                <w:rFonts w:ascii="Times New Roman" w:hAnsi="Times New Roman"/>
                <w:bCs/>
                <w:color w:val="000000"/>
                <w:sz w:val="24"/>
                <w:szCs w:val="24"/>
              </w:rPr>
              <w:t>,</w:t>
            </w:r>
            <w:r w:rsidRPr="00ED729F">
              <w:rPr>
                <w:rFonts w:ascii="Times New Roman" w:hAnsi="Times New Roman"/>
                <w:bCs/>
                <w:sz w:val="24"/>
                <w:szCs w:val="24"/>
                <w:lang w:eastAsia="lv-LV"/>
              </w:rPr>
              <w:t xml:space="preserve"> 16.panta pirmās daļas prasībām un, otrkārt, nosaka iesaistīto iestāžu atbildību par tās sniegto datu atbilstību Eiropas statistikas sistēmas kvalitātes kritērijiem, kā tas izriet no šīs Regulas 16.panta otrās daļas. </w:t>
            </w:r>
            <w:r w:rsidR="004A4833" w:rsidRPr="00ED729F">
              <w:rPr>
                <w:rFonts w:ascii="Times New Roman" w:hAnsi="Times New Roman"/>
                <w:bCs/>
                <w:sz w:val="24"/>
                <w:szCs w:val="24"/>
                <w:lang w:eastAsia="lv-LV"/>
              </w:rPr>
              <w:t xml:space="preserve">Saskaņā ar noteikuma projekta 4.punktu un Regulas Nr.679/2010 16.panta pirmo daļu Pārvalde var saņemt visu </w:t>
            </w:r>
            <w:r w:rsidR="004A4833" w:rsidRPr="00ED729F">
              <w:rPr>
                <w:rFonts w:ascii="Times New Roman" w:hAnsi="Times New Roman"/>
                <w:sz w:val="24"/>
                <w:szCs w:val="24"/>
              </w:rPr>
              <w:t>atbilstīgo informāciju, kas vajadzīga noteikumu projektā noteikto uzdevumu izpildei. Ar atbilstīgo informāciju šo noteikumu kontekstā saprot visa veida grāmatvedības inform</w:t>
            </w:r>
            <w:r w:rsidR="009315EC" w:rsidRPr="00ED729F">
              <w:rPr>
                <w:rFonts w:ascii="Times New Roman" w:hAnsi="Times New Roman"/>
                <w:sz w:val="24"/>
                <w:szCs w:val="24"/>
              </w:rPr>
              <w:t>āciju vai citu informāciju, kas raksturo/izskaidro datus, kurus Pārvalde saņem notifikācijas sagatavošanai. Šo noteikumu kontekstā Pārvalde nepieprasīs personas datus.</w:t>
            </w:r>
          </w:p>
        </w:tc>
      </w:tr>
      <w:tr w:rsidR="0072745A" w:rsidRPr="00740A24" w:rsidTr="00740A24">
        <w:tc>
          <w:tcPr>
            <w:tcW w:w="675" w:type="dxa"/>
          </w:tcPr>
          <w:p w:rsidR="0072745A" w:rsidRPr="00740A24" w:rsidRDefault="00E13976" w:rsidP="00740A24">
            <w:pPr>
              <w:spacing w:before="136" w:after="136" w:line="240" w:lineRule="auto"/>
              <w:rPr>
                <w:rFonts w:ascii="Times New Roman" w:hAnsi="Times New Roman"/>
                <w:bCs/>
                <w:sz w:val="24"/>
                <w:szCs w:val="24"/>
                <w:lang w:eastAsia="lv-LV"/>
              </w:rPr>
            </w:pPr>
            <w:r>
              <w:rPr>
                <w:rFonts w:ascii="Times New Roman" w:hAnsi="Times New Roman"/>
                <w:bCs/>
                <w:sz w:val="24"/>
                <w:szCs w:val="24"/>
                <w:lang w:eastAsia="lv-LV"/>
              </w:rPr>
              <w:lastRenderedPageBreak/>
              <w:t>3</w:t>
            </w:r>
            <w:r w:rsidR="0072745A" w:rsidRPr="00740A24">
              <w:rPr>
                <w:rFonts w:ascii="Times New Roman" w:hAnsi="Times New Roman"/>
                <w:bCs/>
                <w:sz w:val="24"/>
                <w:szCs w:val="24"/>
                <w:lang w:eastAsia="lv-LV"/>
              </w:rPr>
              <w:t>.</w:t>
            </w:r>
          </w:p>
        </w:tc>
        <w:tc>
          <w:tcPr>
            <w:tcW w:w="3119"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Projekta izstrādē iesaistītās institūcijas</w:t>
            </w:r>
          </w:p>
        </w:tc>
        <w:tc>
          <w:tcPr>
            <w:tcW w:w="5493" w:type="dxa"/>
          </w:tcPr>
          <w:p w:rsidR="0072745A" w:rsidRPr="00740A24" w:rsidRDefault="0072745A" w:rsidP="00796783">
            <w:pPr>
              <w:spacing w:after="120" w:line="240" w:lineRule="auto"/>
              <w:jc w:val="both"/>
              <w:rPr>
                <w:rFonts w:ascii="Times New Roman" w:hAnsi="Times New Roman"/>
                <w:bCs/>
                <w:sz w:val="24"/>
                <w:szCs w:val="24"/>
                <w:lang w:eastAsia="lv-LV"/>
              </w:rPr>
            </w:pPr>
            <w:r w:rsidRPr="00740A24">
              <w:rPr>
                <w:rFonts w:ascii="Times New Roman" w:hAnsi="Times New Roman"/>
                <w:bCs/>
                <w:sz w:val="24"/>
                <w:szCs w:val="24"/>
                <w:lang w:eastAsia="lv-LV"/>
              </w:rPr>
              <w:t xml:space="preserve">Centrālā statistikas pārvalde, Finanšu ministrija, Valsts kase, Latvijas Banka – konsultācijas ir notikušas notifikācijas sagatavošanas darba grupas ietvaros. Visu minēto iestāžu eksperti atbalsta </w:t>
            </w:r>
            <w:r w:rsidR="00796783">
              <w:rPr>
                <w:rFonts w:ascii="Times New Roman" w:hAnsi="Times New Roman"/>
                <w:bCs/>
                <w:sz w:val="24"/>
                <w:szCs w:val="24"/>
                <w:lang w:eastAsia="lv-LV"/>
              </w:rPr>
              <w:t>noteikumu</w:t>
            </w:r>
            <w:r w:rsidRPr="00740A24">
              <w:rPr>
                <w:rFonts w:ascii="Times New Roman" w:hAnsi="Times New Roman"/>
                <w:bCs/>
                <w:sz w:val="24"/>
                <w:szCs w:val="24"/>
                <w:lang w:eastAsia="lv-LV"/>
              </w:rPr>
              <w:t xml:space="preserve"> projektu.</w:t>
            </w:r>
          </w:p>
        </w:tc>
      </w:tr>
      <w:tr w:rsidR="0072745A" w:rsidRPr="00740A24" w:rsidTr="00740A24">
        <w:tc>
          <w:tcPr>
            <w:tcW w:w="675" w:type="dxa"/>
          </w:tcPr>
          <w:p w:rsidR="0072745A" w:rsidRPr="00740A24" w:rsidRDefault="00E13976" w:rsidP="00740A24">
            <w:pPr>
              <w:spacing w:before="136" w:after="136" w:line="240" w:lineRule="auto"/>
              <w:rPr>
                <w:rFonts w:ascii="Times New Roman" w:hAnsi="Times New Roman"/>
                <w:bCs/>
                <w:sz w:val="24"/>
                <w:szCs w:val="24"/>
                <w:lang w:eastAsia="lv-LV"/>
              </w:rPr>
            </w:pPr>
            <w:r>
              <w:rPr>
                <w:rFonts w:ascii="Times New Roman" w:hAnsi="Times New Roman"/>
                <w:bCs/>
                <w:sz w:val="24"/>
                <w:szCs w:val="24"/>
                <w:lang w:eastAsia="lv-LV"/>
              </w:rPr>
              <w:lastRenderedPageBreak/>
              <w:t>4</w:t>
            </w:r>
            <w:r w:rsidR="0072745A" w:rsidRPr="00740A24">
              <w:rPr>
                <w:rFonts w:ascii="Times New Roman" w:hAnsi="Times New Roman"/>
                <w:bCs/>
                <w:sz w:val="24"/>
                <w:szCs w:val="24"/>
                <w:lang w:eastAsia="lv-LV"/>
              </w:rPr>
              <w:t>.</w:t>
            </w:r>
          </w:p>
        </w:tc>
        <w:tc>
          <w:tcPr>
            <w:tcW w:w="3119"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Cita informācija</w:t>
            </w:r>
          </w:p>
        </w:tc>
        <w:tc>
          <w:tcPr>
            <w:tcW w:w="5493"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Nav</w:t>
            </w:r>
          </w:p>
        </w:tc>
      </w:tr>
    </w:tbl>
    <w:p w:rsidR="00CB5413" w:rsidRPr="0060609B" w:rsidRDefault="00CB5413" w:rsidP="00BA320C">
      <w:pPr>
        <w:spacing w:before="136" w:after="136" w:line="240" w:lineRule="auto"/>
        <w:rPr>
          <w:rFonts w:ascii="Times New Roman" w:hAnsi="Times New Roman"/>
          <w:b/>
          <w:bCs/>
          <w:sz w:val="16"/>
          <w:szCs w:val="16"/>
          <w:lang w:eastAsia="lv-LV"/>
        </w:rPr>
      </w:pPr>
    </w:p>
    <w:tbl>
      <w:tblPr>
        <w:tblW w:w="5123"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659"/>
        <w:gridCol w:w="2743"/>
        <w:gridCol w:w="5954"/>
      </w:tblGrid>
      <w:tr w:rsidR="0096617F" w:rsidRPr="00740A24" w:rsidTr="0096617F">
        <w:tc>
          <w:tcPr>
            <w:tcW w:w="5000" w:type="pct"/>
            <w:gridSpan w:val="3"/>
            <w:tcBorders>
              <w:top w:val="outset" w:sz="6" w:space="0" w:color="auto"/>
              <w:bottom w:val="outset" w:sz="6" w:space="0" w:color="auto"/>
            </w:tcBorders>
          </w:tcPr>
          <w:p w:rsidR="0096617F" w:rsidRPr="00740A24" w:rsidRDefault="0096617F" w:rsidP="000B4F3D">
            <w:pPr>
              <w:spacing w:line="240" w:lineRule="auto"/>
              <w:ind w:left="112" w:right="140"/>
              <w:jc w:val="both"/>
              <w:rPr>
                <w:rFonts w:ascii="Times New Roman" w:hAnsi="Times New Roman"/>
                <w:sz w:val="24"/>
                <w:szCs w:val="28"/>
              </w:rPr>
            </w:pPr>
            <w:r w:rsidRPr="00E13976">
              <w:rPr>
                <w:rFonts w:ascii="Times New Roman" w:hAnsi="Times New Roman"/>
                <w:b/>
                <w:bCs/>
                <w:sz w:val="24"/>
                <w:szCs w:val="24"/>
                <w:lang w:eastAsia="lv-LV"/>
              </w:rPr>
              <w:t>II. Tiesību akta projekta ietekme uz sabiedrību, tautsaimniecības attīstību un administratīvo slogu</w:t>
            </w:r>
          </w:p>
        </w:tc>
      </w:tr>
      <w:tr w:rsidR="00485B53" w:rsidRPr="00740A24" w:rsidTr="00C03896">
        <w:tc>
          <w:tcPr>
            <w:tcW w:w="352" w:type="pct"/>
            <w:tcBorders>
              <w:top w:val="outset" w:sz="6" w:space="0" w:color="414142"/>
              <w:left w:val="outset" w:sz="6" w:space="0" w:color="414142"/>
              <w:bottom w:val="outset" w:sz="6" w:space="0" w:color="414142"/>
              <w:right w:val="outset" w:sz="6" w:space="0" w:color="414142"/>
            </w:tcBorders>
            <w:shd w:val="clear" w:color="auto" w:fill="FFFFFF"/>
          </w:tcPr>
          <w:p w:rsidR="00485B53" w:rsidRPr="00485B53" w:rsidRDefault="00485B53" w:rsidP="00485B53">
            <w:pPr>
              <w:spacing w:line="240" w:lineRule="auto"/>
              <w:rPr>
                <w:rFonts w:ascii="Times New Roman" w:hAnsi="Times New Roman"/>
                <w:bCs/>
                <w:sz w:val="24"/>
                <w:szCs w:val="24"/>
                <w:lang w:eastAsia="lv-LV"/>
              </w:rPr>
            </w:pPr>
            <w:r w:rsidRPr="00485B53">
              <w:rPr>
                <w:rFonts w:ascii="Times New Roman" w:hAnsi="Times New Roman"/>
                <w:bCs/>
                <w:sz w:val="24"/>
                <w:szCs w:val="24"/>
                <w:lang w:eastAsia="lv-LV"/>
              </w:rPr>
              <w:t>1.</w:t>
            </w:r>
          </w:p>
        </w:tc>
        <w:tc>
          <w:tcPr>
            <w:tcW w:w="1466" w:type="pct"/>
            <w:tcBorders>
              <w:top w:val="outset" w:sz="6" w:space="0" w:color="414142"/>
              <w:left w:val="outset" w:sz="6" w:space="0" w:color="414142"/>
              <w:bottom w:val="outset" w:sz="6" w:space="0" w:color="414142"/>
              <w:right w:val="outset" w:sz="6" w:space="0" w:color="414142"/>
            </w:tcBorders>
            <w:shd w:val="clear" w:color="auto" w:fill="FFFFFF"/>
          </w:tcPr>
          <w:p w:rsidR="00485B53" w:rsidRPr="00485B53" w:rsidRDefault="00485B53" w:rsidP="00485B53">
            <w:pPr>
              <w:rPr>
                <w:rFonts w:ascii="Times New Roman" w:hAnsi="Times New Roman"/>
                <w:bCs/>
                <w:sz w:val="24"/>
                <w:szCs w:val="24"/>
                <w:lang w:eastAsia="lv-LV"/>
              </w:rPr>
            </w:pPr>
            <w:r w:rsidRPr="00485B53">
              <w:rPr>
                <w:rFonts w:ascii="Times New Roman" w:hAnsi="Times New Roman"/>
                <w:bCs/>
                <w:sz w:val="24"/>
                <w:szCs w:val="24"/>
                <w:lang w:eastAsia="lv-LV"/>
              </w:rPr>
              <w:t>Sabiedrības mērķgrupas, kuras tiesiskais regulējums ietekmē vai varētu ietekmēt</w:t>
            </w:r>
          </w:p>
        </w:tc>
        <w:tc>
          <w:tcPr>
            <w:tcW w:w="3181" w:type="pct"/>
            <w:tcBorders>
              <w:top w:val="outset" w:sz="6" w:space="0" w:color="414142"/>
              <w:left w:val="outset" w:sz="6" w:space="0" w:color="414142"/>
              <w:bottom w:val="outset" w:sz="6" w:space="0" w:color="414142"/>
              <w:right w:val="outset" w:sz="6" w:space="0" w:color="414142"/>
            </w:tcBorders>
            <w:shd w:val="clear" w:color="auto" w:fill="FFFFFF"/>
          </w:tcPr>
          <w:p w:rsidR="00485B53" w:rsidRPr="00485B53" w:rsidRDefault="003B1450" w:rsidP="000B5255">
            <w:pPr>
              <w:rPr>
                <w:rFonts w:ascii="Times New Roman" w:hAnsi="Times New Roman"/>
                <w:bCs/>
                <w:sz w:val="24"/>
                <w:szCs w:val="24"/>
                <w:lang w:eastAsia="lv-LV"/>
              </w:rPr>
            </w:pPr>
            <w:r w:rsidRPr="00740A24">
              <w:rPr>
                <w:rFonts w:ascii="Times New Roman" w:hAnsi="Times New Roman"/>
                <w:bCs/>
                <w:sz w:val="24"/>
                <w:szCs w:val="24"/>
                <w:lang w:eastAsia="lv-LV"/>
              </w:rPr>
              <w:t>Centrālā statistikas pārvalde, Finanšu ministrija, Valsts kase</w:t>
            </w:r>
            <w:r w:rsidRPr="00674DA5">
              <w:rPr>
                <w:rFonts w:ascii="Times New Roman" w:hAnsi="Times New Roman"/>
                <w:bCs/>
                <w:sz w:val="24"/>
                <w:szCs w:val="24"/>
                <w:lang w:eastAsia="lv-LV"/>
              </w:rPr>
              <w:t xml:space="preserve">, Centrālā </w:t>
            </w:r>
            <w:r w:rsidRPr="004043AC">
              <w:rPr>
                <w:rFonts w:ascii="Times New Roman" w:hAnsi="Times New Roman"/>
                <w:bCs/>
                <w:sz w:val="24"/>
                <w:szCs w:val="24"/>
                <w:lang w:eastAsia="lv-LV"/>
              </w:rPr>
              <w:t>finanšu</w:t>
            </w:r>
            <w:r w:rsidR="000B5255" w:rsidRPr="004043AC">
              <w:rPr>
                <w:rFonts w:ascii="Times New Roman" w:hAnsi="Times New Roman"/>
                <w:bCs/>
                <w:sz w:val="24"/>
                <w:szCs w:val="24"/>
                <w:lang w:eastAsia="lv-LV"/>
              </w:rPr>
              <w:t xml:space="preserve"> un </w:t>
            </w:r>
            <w:r w:rsidRPr="004043AC">
              <w:rPr>
                <w:rFonts w:ascii="Times New Roman" w:hAnsi="Times New Roman"/>
                <w:bCs/>
                <w:sz w:val="24"/>
                <w:szCs w:val="24"/>
                <w:lang w:eastAsia="lv-LV"/>
              </w:rPr>
              <w:t>līgumu</w:t>
            </w:r>
            <w:r w:rsidRPr="00674DA5">
              <w:rPr>
                <w:rFonts w:ascii="Times New Roman" w:hAnsi="Times New Roman"/>
                <w:bCs/>
                <w:sz w:val="24"/>
                <w:szCs w:val="24"/>
                <w:lang w:eastAsia="lv-LV"/>
              </w:rPr>
              <w:t xml:space="preserve"> aģentūra, Aizsardzības</w:t>
            </w:r>
            <w:r>
              <w:rPr>
                <w:rFonts w:ascii="Times New Roman" w:hAnsi="Times New Roman"/>
                <w:bCs/>
                <w:sz w:val="24"/>
                <w:szCs w:val="24"/>
                <w:lang w:eastAsia="lv-LV"/>
              </w:rPr>
              <w:t xml:space="preserve"> ministrija, Valsts sociālās apdrošināšanas aģentūra</w:t>
            </w:r>
          </w:p>
        </w:tc>
      </w:tr>
      <w:tr w:rsidR="00485B53" w:rsidRPr="00740A24" w:rsidTr="00C03896">
        <w:tc>
          <w:tcPr>
            <w:tcW w:w="352" w:type="pct"/>
            <w:tcBorders>
              <w:top w:val="outset" w:sz="6" w:space="0" w:color="414142"/>
              <w:left w:val="outset" w:sz="6" w:space="0" w:color="414142"/>
              <w:bottom w:val="outset" w:sz="6" w:space="0" w:color="414142"/>
              <w:right w:val="outset" w:sz="6" w:space="0" w:color="414142"/>
            </w:tcBorders>
            <w:shd w:val="clear" w:color="auto" w:fill="FFFFFF"/>
          </w:tcPr>
          <w:p w:rsidR="00485B53" w:rsidRPr="00485B53" w:rsidRDefault="00485B53" w:rsidP="00485B53">
            <w:pPr>
              <w:rPr>
                <w:rFonts w:ascii="Times New Roman" w:hAnsi="Times New Roman"/>
                <w:bCs/>
                <w:sz w:val="24"/>
                <w:szCs w:val="24"/>
                <w:lang w:eastAsia="lv-LV"/>
              </w:rPr>
            </w:pPr>
            <w:r w:rsidRPr="00485B53">
              <w:rPr>
                <w:rFonts w:ascii="Times New Roman" w:hAnsi="Times New Roman"/>
                <w:bCs/>
                <w:sz w:val="24"/>
                <w:szCs w:val="24"/>
                <w:lang w:eastAsia="lv-LV"/>
              </w:rPr>
              <w:t>2.</w:t>
            </w:r>
          </w:p>
        </w:tc>
        <w:tc>
          <w:tcPr>
            <w:tcW w:w="1466" w:type="pct"/>
            <w:tcBorders>
              <w:top w:val="outset" w:sz="6" w:space="0" w:color="414142"/>
              <w:left w:val="outset" w:sz="6" w:space="0" w:color="414142"/>
              <w:bottom w:val="outset" w:sz="6" w:space="0" w:color="414142"/>
              <w:right w:val="outset" w:sz="6" w:space="0" w:color="414142"/>
            </w:tcBorders>
            <w:shd w:val="clear" w:color="auto" w:fill="FFFFFF"/>
          </w:tcPr>
          <w:p w:rsidR="00485B53" w:rsidRPr="00485B53" w:rsidRDefault="00485B53" w:rsidP="00485B53">
            <w:pPr>
              <w:rPr>
                <w:rFonts w:ascii="Times New Roman" w:hAnsi="Times New Roman"/>
                <w:bCs/>
                <w:sz w:val="24"/>
                <w:szCs w:val="24"/>
                <w:lang w:eastAsia="lv-LV"/>
              </w:rPr>
            </w:pPr>
            <w:r w:rsidRPr="00485B53">
              <w:rPr>
                <w:rFonts w:ascii="Times New Roman" w:hAnsi="Times New Roman"/>
                <w:bCs/>
                <w:sz w:val="24"/>
                <w:szCs w:val="24"/>
                <w:lang w:eastAsia="lv-LV"/>
              </w:rPr>
              <w:t>Tiesiskā regulējuma ietekme uz tautsaimniecību un administratīvo slogu</w:t>
            </w:r>
          </w:p>
        </w:tc>
        <w:tc>
          <w:tcPr>
            <w:tcW w:w="3181" w:type="pct"/>
            <w:tcBorders>
              <w:top w:val="outset" w:sz="6" w:space="0" w:color="414142"/>
              <w:left w:val="outset" w:sz="6" w:space="0" w:color="414142"/>
              <w:bottom w:val="outset" w:sz="6" w:space="0" w:color="414142"/>
              <w:right w:val="outset" w:sz="6" w:space="0" w:color="414142"/>
            </w:tcBorders>
            <w:shd w:val="clear" w:color="auto" w:fill="FFFFFF"/>
          </w:tcPr>
          <w:p w:rsidR="00485B53" w:rsidRPr="00485B53" w:rsidRDefault="003D57A4" w:rsidP="000B5255">
            <w:pPr>
              <w:rPr>
                <w:rFonts w:ascii="Times New Roman" w:hAnsi="Times New Roman"/>
                <w:bCs/>
                <w:sz w:val="24"/>
                <w:szCs w:val="24"/>
                <w:lang w:eastAsia="lv-LV"/>
              </w:rPr>
            </w:pPr>
            <w:r w:rsidRPr="00740A24">
              <w:rPr>
                <w:rFonts w:ascii="Times New Roman" w:hAnsi="Times New Roman"/>
                <w:bCs/>
                <w:sz w:val="24"/>
                <w:szCs w:val="24"/>
                <w:lang w:eastAsia="lv-LV"/>
              </w:rPr>
              <w:t>Centrālā</w:t>
            </w:r>
            <w:r>
              <w:rPr>
                <w:rFonts w:ascii="Times New Roman" w:hAnsi="Times New Roman"/>
                <w:bCs/>
                <w:sz w:val="24"/>
                <w:szCs w:val="24"/>
                <w:lang w:eastAsia="lv-LV"/>
              </w:rPr>
              <w:t>s</w:t>
            </w:r>
            <w:r w:rsidRPr="00740A24">
              <w:rPr>
                <w:rFonts w:ascii="Times New Roman" w:hAnsi="Times New Roman"/>
                <w:bCs/>
                <w:sz w:val="24"/>
                <w:szCs w:val="24"/>
                <w:lang w:eastAsia="lv-LV"/>
              </w:rPr>
              <w:t xml:space="preserve"> statistikas pārvalde</w:t>
            </w:r>
            <w:r>
              <w:rPr>
                <w:rFonts w:ascii="Times New Roman" w:hAnsi="Times New Roman"/>
                <w:bCs/>
                <w:sz w:val="24"/>
                <w:szCs w:val="24"/>
                <w:lang w:eastAsia="lv-LV"/>
              </w:rPr>
              <w:t>s</w:t>
            </w:r>
            <w:r w:rsidRPr="00A42897">
              <w:rPr>
                <w:rFonts w:ascii="Times New Roman" w:eastAsia="Times New Roman" w:hAnsi="Times New Roman"/>
                <w:sz w:val="24"/>
                <w:szCs w:val="24"/>
                <w:lang w:eastAsia="lv-LV"/>
              </w:rPr>
              <w:t xml:space="preserve"> administratīvais slogs, kas rodas, </w:t>
            </w:r>
            <w:r>
              <w:rPr>
                <w:rFonts w:ascii="Times New Roman" w:hAnsi="Times New Roman"/>
                <w:sz w:val="24"/>
                <w:szCs w:val="28"/>
              </w:rPr>
              <w:t>sagatavojot un iesniedzot</w:t>
            </w:r>
            <w:r w:rsidRPr="00740A24">
              <w:rPr>
                <w:rFonts w:ascii="Times New Roman" w:hAnsi="Times New Roman"/>
                <w:sz w:val="24"/>
                <w:szCs w:val="28"/>
              </w:rPr>
              <w:t xml:space="preserve"> </w:t>
            </w:r>
            <w:r>
              <w:rPr>
                <w:rFonts w:ascii="Times New Roman" w:eastAsia="Times New Roman" w:hAnsi="Times New Roman"/>
                <w:sz w:val="24"/>
                <w:szCs w:val="24"/>
                <w:lang w:eastAsia="lv-LV"/>
              </w:rPr>
              <w:t>MK noteikumu projektā noteiktos</w:t>
            </w:r>
            <w:r w:rsidRPr="00A42897">
              <w:rPr>
                <w:rFonts w:ascii="Times New Roman" w:eastAsia="Times New Roman" w:hAnsi="Times New Roman"/>
                <w:sz w:val="24"/>
                <w:szCs w:val="24"/>
                <w:lang w:eastAsia="lv-LV"/>
              </w:rPr>
              <w:t xml:space="preserve"> </w:t>
            </w:r>
            <w:r w:rsidRPr="00740A24">
              <w:rPr>
                <w:rFonts w:ascii="Times New Roman" w:hAnsi="Times New Roman"/>
                <w:sz w:val="24"/>
                <w:szCs w:val="28"/>
              </w:rPr>
              <w:t xml:space="preserve">statistiskos datus par valsts budžeta deficītu </w:t>
            </w:r>
            <w:r>
              <w:rPr>
                <w:rFonts w:ascii="Times New Roman" w:hAnsi="Times New Roman"/>
                <w:sz w:val="24"/>
                <w:szCs w:val="28"/>
              </w:rPr>
              <w:t xml:space="preserve">vai </w:t>
            </w:r>
            <w:r w:rsidRPr="00740A24">
              <w:rPr>
                <w:rFonts w:ascii="Times New Roman" w:hAnsi="Times New Roman"/>
                <w:sz w:val="24"/>
                <w:szCs w:val="28"/>
              </w:rPr>
              <w:t>pārpalikumu un parādu</w:t>
            </w:r>
            <w:r w:rsidRPr="004043AC">
              <w:rPr>
                <w:rFonts w:ascii="Times New Roman" w:eastAsia="Times New Roman" w:hAnsi="Times New Roman"/>
                <w:sz w:val="24"/>
                <w:szCs w:val="24"/>
                <w:lang w:eastAsia="lv-LV"/>
              </w:rPr>
              <w:t xml:space="preserve">, </w:t>
            </w:r>
            <w:r w:rsidR="000B5255" w:rsidRPr="004043AC">
              <w:rPr>
                <w:rFonts w:ascii="Times New Roman" w:eastAsia="Times New Roman" w:hAnsi="Times New Roman"/>
                <w:sz w:val="24"/>
                <w:szCs w:val="24"/>
                <w:lang w:eastAsia="lv-LV"/>
              </w:rPr>
              <w:t>ir ņemts vērā</w:t>
            </w:r>
            <w:r w:rsidRPr="004043AC">
              <w:rPr>
                <w:rFonts w:ascii="Times New Roman" w:eastAsia="Times New Roman" w:hAnsi="Times New Roman"/>
                <w:sz w:val="24"/>
                <w:szCs w:val="24"/>
                <w:lang w:eastAsia="lv-LV"/>
              </w:rPr>
              <w:t>,</w:t>
            </w:r>
            <w:r w:rsidRPr="00A42897">
              <w:rPr>
                <w:rFonts w:ascii="Times New Roman" w:eastAsia="Times New Roman" w:hAnsi="Times New Roman"/>
                <w:sz w:val="24"/>
                <w:szCs w:val="24"/>
                <w:lang w:eastAsia="lv-LV"/>
              </w:rPr>
              <w:t xml:space="preserve"> sagatavojot Minis</w:t>
            </w:r>
            <w:r>
              <w:rPr>
                <w:rFonts w:ascii="Times New Roman" w:eastAsia="Times New Roman" w:hAnsi="Times New Roman"/>
                <w:sz w:val="24"/>
                <w:szCs w:val="24"/>
                <w:lang w:eastAsia="lv-LV"/>
              </w:rPr>
              <w:t xml:space="preserve">tru kabineta noteikumu projektu </w:t>
            </w:r>
            <w:r w:rsidRPr="00A42897">
              <w:rPr>
                <w:rFonts w:ascii="Times New Roman" w:eastAsia="Times New Roman" w:hAnsi="Times New Roman"/>
                <w:sz w:val="24"/>
                <w:szCs w:val="24"/>
                <w:lang w:eastAsia="lv-LV"/>
              </w:rPr>
              <w:t>„Valsts statistiskās informācijas programma 201</w:t>
            </w:r>
            <w:r>
              <w:rPr>
                <w:rFonts w:ascii="Times New Roman" w:eastAsia="Times New Roman" w:hAnsi="Times New Roman"/>
                <w:sz w:val="24"/>
                <w:szCs w:val="24"/>
                <w:lang w:eastAsia="lv-LV"/>
              </w:rPr>
              <w:t>6</w:t>
            </w:r>
            <w:r w:rsidRPr="00A42897">
              <w:rPr>
                <w:rFonts w:ascii="Times New Roman" w:eastAsia="Times New Roman" w:hAnsi="Times New Roman"/>
                <w:sz w:val="24"/>
                <w:szCs w:val="24"/>
                <w:lang w:eastAsia="lv-LV"/>
              </w:rPr>
              <w:t>.gadam”.</w:t>
            </w:r>
            <w:r>
              <w:rPr>
                <w:rFonts w:ascii="Times New Roman" w:eastAsia="Times New Roman" w:hAnsi="Times New Roman"/>
                <w:sz w:val="24"/>
                <w:szCs w:val="24"/>
                <w:lang w:eastAsia="lv-LV"/>
              </w:rPr>
              <w:t xml:space="preserve"> Papildu budžeta līdzekļi MK noteikumu projekta izpildei netiks pieprasīti.</w:t>
            </w:r>
          </w:p>
        </w:tc>
      </w:tr>
      <w:tr w:rsidR="00485B53" w:rsidRPr="00ED729F" w:rsidTr="00C03896">
        <w:tc>
          <w:tcPr>
            <w:tcW w:w="352" w:type="pct"/>
            <w:tcBorders>
              <w:top w:val="outset" w:sz="6" w:space="0" w:color="414142"/>
              <w:left w:val="outset" w:sz="6" w:space="0" w:color="414142"/>
              <w:bottom w:val="outset" w:sz="6" w:space="0" w:color="414142"/>
              <w:right w:val="outset" w:sz="6" w:space="0" w:color="414142"/>
            </w:tcBorders>
            <w:shd w:val="clear" w:color="auto" w:fill="FFFFFF"/>
          </w:tcPr>
          <w:p w:rsidR="00485B53" w:rsidRPr="00485B53" w:rsidRDefault="00485B53" w:rsidP="00485B53">
            <w:pPr>
              <w:rPr>
                <w:rFonts w:ascii="Times New Roman" w:hAnsi="Times New Roman"/>
                <w:bCs/>
                <w:sz w:val="24"/>
                <w:szCs w:val="24"/>
                <w:lang w:eastAsia="lv-LV"/>
              </w:rPr>
            </w:pPr>
            <w:r w:rsidRPr="00485B53">
              <w:rPr>
                <w:rFonts w:ascii="Times New Roman" w:hAnsi="Times New Roman"/>
                <w:bCs/>
                <w:sz w:val="24"/>
                <w:szCs w:val="24"/>
                <w:lang w:eastAsia="lv-LV"/>
              </w:rPr>
              <w:t>3.</w:t>
            </w:r>
          </w:p>
        </w:tc>
        <w:tc>
          <w:tcPr>
            <w:tcW w:w="1466" w:type="pct"/>
            <w:tcBorders>
              <w:top w:val="outset" w:sz="6" w:space="0" w:color="414142"/>
              <w:left w:val="outset" w:sz="6" w:space="0" w:color="414142"/>
              <w:bottom w:val="outset" w:sz="6" w:space="0" w:color="414142"/>
              <w:right w:val="outset" w:sz="6" w:space="0" w:color="414142"/>
            </w:tcBorders>
            <w:shd w:val="clear" w:color="auto" w:fill="FFFFFF"/>
          </w:tcPr>
          <w:p w:rsidR="00485B53" w:rsidRPr="00485B53" w:rsidRDefault="00485B53" w:rsidP="00485B53">
            <w:pPr>
              <w:rPr>
                <w:rFonts w:ascii="Times New Roman" w:hAnsi="Times New Roman"/>
                <w:bCs/>
                <w:sz w:val="24"/>
                <w:szCs w:val="24"/>
                <w:lang w:eastAsia="lv-LV"/>
              </w:rPr>
            </w:pPr>
            <w:r w:rsidRPr="00485B53">
              <w:rPr>
                <w:rFonts w:ascii="Times New Roman" w:hAnsi="Times New Roman"/>
                <w:bCs/>
                <w:sz w:val="24"/>
                <w:szCs w:val="24"/>
                <w:lang w:eastAsia="lv-LV"/>
              </w:rPr>
              <w:t>Administratīvo izmaksu monetārs novērtējums</w:t>
            </w:r>
          </w:p>
        </w:tc>
        <w:tc>
          <w:tcPr>
            <w:tcW w:w="3181" w:type="pct"/>
            <w:tcBorders>
              <w:top w:val="outset" w:sz="6" w:space="0" w:color="414142"/>
              <w:left w:val="outset" w:sz="6" w:space="0" w:color="414142"/>
              <w:bottom w:val="outset" w:sz="6" w:space="0" w:color="414142"/>
              <w:right w:val="outset" w:sz="6" w:space="0" w:color="414142"/>
            </w:tcBorders>
            <w:shd w:val="clear" w:color="auto" w:fill="FFFFFF"/>
          </w:tcPr>
          <w:p w:rsidR="000B5255" w:rsidRPr="00ED729F" w:rsidRDefault="000B5255" w:rsidP="000B5255">
            <w:pPr>
              <w:jc w:val="both"/>
              <w:rPr>
                <w:rFonts w:ascii="Times New Roman" w:hAnsi="Times New Roman"/>
                <w:sz w:val="24"/>
              </w:rPr>
            </w:pPr>
            <w:r w:rsidRPr="00ED729F">
              <w:rPr>
                <w:rFonts w:ascii="Times New Roman" w:hAnsi="Times New Roman"/>
                <w:bCs/>
                <w:sz w:val="24"/>
                <w:szCs w:val="24"/>
                <w:lang w:eastAsia="lv-LV"/>
              </w:rPr>
              <w:t xml:space="preserve">Citu iesaistīto iestāžu </w:t>
            </w:r>
            <w:r w:rsidR="00674DA5" w:rsidRPr="00ED729F">
              <w:rPr>
                <w:rFonts w:ascii="Times New Roman" w:hAnsi="Times New Roman"/>
                <w:bCs/>
                <w:sz w:val="24"/>
                <w:szCs w:val="24"/>
                <w:lang w:eastAsia="lv-LV"/>
              </w:rPr>
              <w:t xml:space="preserve">administratīvo izmaksu </w:t>
            </w:r>
            <w:r w:rsidRPr="00ED729F">
              <w:rPr>
                <w:rFonts w:ascii="Times New Roman" w:hAnsi="Times New Roman"/>
                <w:bCs/>
                <w:sz w:val="24"/>
                <w:szCs w:val="24"/>
                <w:lang w:eastAsia="lv-LV"/>
              </w:rPr>
              <w:t>monetārais novērtējums</w:t>
            </w:r>
            <w:r w:rsidR="00C03896" w:rsidRPr="00ED729F">
              <w:rPr>
                <w:rFonts w:ascii="Times New Roman" w:hAnsi="Times New Roman"/>
                <w:sz w:val="24"/>
                <w:szCs w:val="24"/>
              </w:rPr>
              <w:t xml:space="preserve"> </w:t>
            </w:r>
            <w:r w:rsidRPr="00ED729F">
              <w:rPr>
                <w:rFonts w:ascii="Times New Roman" w:hAnsi="Times New Roman"/>
                <w:bCs/>
                <w:sz w:val="24"/>
                <w:szCs w:val="24"/>
                <w:lang w:eastAsia="lv-LV"/>
              </w:rPr>
              <w:t>atbilstoši iestāžu iesniegtajai informācijai</w:t>
            </w:r>
            <w:r w:rsidR="00C03896" w:rsidRPr="00ED729F">
              <w:rPr>
                <w:rFonts w:ascii="Times New Roman" w:hAnsi="Times New Roman"/>
                <w:bCs/>
                <w:sz w:val="24"/>
                <w:szCs w:val="24"/>
                <w:lang w:eastAsia="lv-LV"/>
              </w:rPr>
              <w:t xml:space="preserve">, kas iesniegts </w:t>
            </w:r>
            <w:r w:rsidR="00C03896" w:rsidRPr="00ED729F">
              <w:rPr>
                <w:rFonts w:ascii="Times New Roman" w:hAnsi="Times New Roman"/>
                <w:sz w:val="24"/>
                <w:szCs w:val="24"/>
              </w:rPr>
              <w:t>atbilstoši MK instrukcijas Nr.19 „Tiesību akta projekta sākotnējās ietekmes izvērtēšanas kārtība” prasībām</w:t>
            </w:r>
            <w:r w:rsidRPr="00ED729F">
              <w:rPr>
                <w:rFonts w:ascii="Times New Roman" w:hAnsi="Times New Roman"/>
                <w:bCs/>
                <w:sz w:val="24"/>
                <w:szCs w:val="24"/>
                <w:lang w:eastAsia="lv-LV"/>
              </w:rPr>
              <w:t>:</w:t>
            </w:r>
            <w:r w:rsidRPr="00ED729F">
              <w:rPr>
                <w:rFonts w:ascii="Times New Roman" w:hAnsi="Times New Roman"/>
                <w:sz w:val="24"/>
              </w:rPr>
              <w:t xml:space="preserve"> </w:t>
            </w:r>
          </w:p>
          <w:p w:rsidR="000B5255" w:rsidRPr="00ED729F" w:rsidRDefault="000B5255" w:rsidP="000B5255">
            <w:pPr>
              <w:jc w:val="both"/>
              <w:rPr>
                <w:rFonts w:ascii="Times New Roman" w:hAnsi="Times New Roman"/>
                <w:sz w:val="24"/>
              </w:rPr>
            </w:pPr>
            <w:r w:rsidRPr="00ED729F">
              <w:rPr>
                <w:rFonts w:ascii="Times New Roman" w:hAnsi="Times New Roman"/>
                <w:sz w:val="24"/>
              </w:rPr>
              <w:t>A</w:t>
            </w:r>
            <w:r w:rsidR="00674DA5" w:rsidRPr="00ED729F">
              <w:rPr>
                <w:rFonts w:ascii="Times New Roman" w:hAnsi="Times New Roman"/>
                <w:sz w:val="24"/>
              </w:rPr>
              <w:t>izsardzības ministrija</w:t>
            </w:r>
            <w:r w:rsidR="003B050F">
              <w:rPr>
                <w:rFonts w:ascii="Times New Roman" w:hAnsi="Times New Roman"/>
                <w:sz w:val="24"/>
              </w:rPr>
              <w:t xml:space="preserve"> –</w:t>
            </w:r>
            <w:r w:rsidRPr="00ED729F">
              <w:rPr>
                <w:rFonts w:ascii="Times New Roman" w:hAnsi="Times New Roman"/>
                <w:sz w:val="24"/>
              </w:rPr>
              <w:t xml:space="preserve"> 3,21</w:t>
            </w:r>
            <w:r w:rsidR="00F67AD8" w:rsidRPr="00ED729F">
              <w:rPr>
                <w:rFonts w:ascii="Times New Roman" w:hAnsi="Times New Roman"/>
                <w:sz w:val="24"/>
              </w:rPr>
              <w:t xml:space="preserve"> </w:t>
            </w:r>
            <w:r w:rsidRPr="00ED729F">
              <w:rPr>
                <w:rFonts w:ascii="Times New Roman" w:hAnsi="Times New Roman"/>
                <w:sz w:val="24"/>
              </w:rPr>
              <w:t>EUR</w:t>
            </w:r>
          </w:p>
          <w:p w:rsidR="000B5255" w:rsidRPr="00ED729F" w:rsidRDefault="00674DA5" w:rsidP="000B5255">
            <w:pPr>
              <w:jc w:val="both"/>
              <w:rPr>
                <w:rFonts w:ascii="Times New Roman" w:hAnsi="Times New Roman"/>
                <w:sz w:val="24"/>
              </w:rPr>
            </w:pPr>
            <w:r w:rsidRPr="00ED729F">
              <w:rPr>
                <w:rFonts w:ascii="Times New Roman" w:hAnsi="Times New Roman"/>
                <w:bCs/>
                <w:sz w:val="24"/>
                <w:szCs w:val="24"/>
                <w:lang w:eastAsia="lv-LV"/>
              </w:rPr>
              <w:t>Centr</w:t>
            </w:r>
            <w:r w:rsidR="003B050F">
              <w:rPr>
                <w:rFonts w:ascii="Times New Roman" w:hAnsi="Times New Roman"/>
                <w:bCs/>
                <w:sz w:val="24"/>
                <w:szCs w:val="24"/>
                <w:lang w:eastAsia="lv-LV"/>
              </w:rPr>
              <w:t>ālā finanšu un līgumu aģentūra –</w:t>
            </w:r>
            <w:r w:rsidR="000B5255" w:rsidRPr="00ED729F">
              <w:rPr>
                <w:rFonts w:ascii="Times New Roman" w:hAnsi="Times New Roman"/>
                <w:sz w:val="24"/>
              </w:rPr>
              <w:t xml:space="preserve"> </w:t>
            </w:r>
            <w:r w:rsidR="00A152A0" w:rsidRPr="00ED729F">
              <w:rPr>
                <w:rFonts w:ascii="Times New Roman" w:hAnsi="Times New Roman"/>
                <w:sz w:val="24"/>
              </w:rPr>
              <w:t>30</w:t>
            </w:r>
            <w:r w:rsidR="000B5255" w:rsidRPr="00ED729F">
              <w:rPr>
                <w:rFonts w:ascii="Times New Roman" w:hAnsi="Times New Roman"/>
                <w:sz w:val="24"/>
              </w:rPr>
              <w:t>15</w:t>
            </w:r>
            <w:r w:rsidR="006D4BEF" w:rsidRPr="00ED729F">
              <w:rPr>
                <w:rFonts w:ascii="Times New Roman" w:hAnsi="Times New Roman"/>
                <w:sz w:val="24"/>
              </w:rPr>
              <w:t>,</w:t>
            </w:r>
            <w:r w:rsidR="000B5255" w:rsidRPr="00ED729F">
              <w:rPr>
                <w:rFonts w:ascii="Times New Roman" w:hAnsi="Times New Roman"/>
                <w:sz w:val="24"/>
              </w:rPr>
              <w:t>51 EUR</w:t>
            </w:r>
            <w:r w:rsidR="00A152A0" w:rsidRPr="00ED729F">
              <w:rPr>
                <w:rFonts w:ascii="Times New Roman" w:hAnsi="Times New Roman"/>
                <w:sz w:val="24"/>
              </w:rPr>
              <w:t xml:space="preserve"> (ieskaitot vienreizējās izmaksas pārskata formas izveidei)</w:t>
            </w:r>
          </w:p>
          <w:p w:rsidR="000B5255" w:rsidRPr="00ED729F" w:rsidRDefault="003B050F" w:rsidP="000B5255">
            <w:pPr>
              <w:jc w:val="both"/>
              <w:rPr>
                <w:rFonts w:ascii="Times New Roman" w:hAnsi="Times New Roman"/>
                <w:sz w:val="24"/>
              </w:rPr>
            </w:pPr>
            <w:r>
              <w:rPr>
                <w:rFonts w:ascii="Times New Roman" w:hAnsi="Times New Roman"/>
                <w:bCs/>
                <w:sz w:val="24"/>
                <w:szCs w:val="24"/>
                <w:lang w:eastAsia="lv-LV"/>
              </w:rPr>
              <w:t>Finanšu ministrija –</w:t>
            </w:r>
            <w:r>
              <w:rPr>
                <w:rFonts w:ascii="Times New Roman" w:hAnsi="Times New Roman"/>
                <w:sz w:val="24"/>
              </w:rPr>
              <w:t xml:space="preserve"> 6978,56 EUR</w:t>
            </w:r>
          </w:p>
          <w:p w:rsidR="000B5255" w:rsidRPr="00ED729F" w:rsidRDefault="000B5255" w:rsidP="000B5255">
            <w:pPr>
              <w:tabs>
                <w:tab w:val="left" w:pos="2115"/>
              </w:tabs>
              <w:jc w:val="both"/>
              <w:rPr>
                <w:rFonts w:ascii="Times New Roman" w:hAnsi="Times New Roman"/>
                <w:sz w:val="24"/>
              </w:rPr>
            </w:pPr>
            <w:r w:rsidRPr="00ED729F">
              <w:rPr>
                <w:rFonts w:ascii="Times New Roman" w:hAnsi="Times New Roman"/>
                <w:sz w:val="24"/>
              </w:rPr>
              <w:t>V</w:t>
            </w:r>
            <w:r w:rsidR="00674DA5" w:rsidRPr="00ED729F">
              <w:rPr>
                <w:rFonts w:ascii="Times New Roman" w:hAnsi="Times New Roman"/>
                <w:sz w:val="24"/>
              </w:rPr>
              <w:t>alsts kase</w:t>
            </w:r>
            <w:r w:rsidRPr="00ED729F">
              <w:rPr>
                <w:rFonts w:ascii="Times New Roman" w:hAnsi="Times New Roman"/>
                <w:sz w:val="24"/>
              </w:rPr>
              <w:t xml:space="preserve"> </w:t>
            </w:r>
            <w:r w:rsidR="003B050F">
              <w:rPr>
                <w:rFonts w:ascii="Times New Roman" w:hAnsi="Times New Roman"/>
                <w:sz w:val="24"/>
              </w:rPr>
              <w:t>–</w:t>
            </w:r>
            <w:r w:rsidR="00674DA5" w:rsidRPr="00ED729F">
              <w:rPr>
                <w:rFonts w:ascii="Times New Roman" w:hAnsi="Times New Roman"/>
                <w:sz w:val="24"/>
              </w:rPr>
              <w:t xml:space="preserve"> </w:t>
            </w:r>
            <w:r w:rsidR="003B050F">
              <w:rPr>
                <w:rFonts w:ascii="Times New Roman" w:hAnsi="Times New Roman"/>
                <w:sz w:val="24"/>
              </w:rPr>
              <w:t>7104,00 EUR</w:t>
            </w:r>
          </w:p>
          <w:p w:rsidR="00485B53" w:rsidRPr="00ED729F" w:rsidRDefault="00674DA5" w:rsidP="000B5255">
            <w:pPr>
              <w:rPr>
                <w:rFonts w:ascii="Times New Roman" w:hAnsi="Times New Roman"/>
                <w:bCs/>
                <w:sz w:val="24"/>
                <w:szCs w:val="24"/>
                <w:lang w:eastAsia="lv-LV"/>
              </w:rPr>
            </w:pPr>
            <w:r w:rsidRPr="00ED729F">
              <w:rPr>
                <w:rFonts w:ascii="Times New Roman" w:hAnsi="Times New Roman"/>
                <w:bCs/>
                <w:sz w:val="24"/>
                <w:szCs w:val="24"/>
                <w:lang w:eastAsia="lv-LV"/>
              </w:rPr>
              <w:t>Valsts so</w:t>
            </w:r>
            <w:r w:rsidR="003B050F">
              <w:rPr>
                <w:rFonts w:ascii="Times New Roman" w:hAnsi="Times New Roman"/>
                <w:bCs/>
                <w:sz w:val="24"/>
                <w:szCs w:val="24"/>
                <w:lang w:eastAsia="lv-LV"/>
              </w:rPr>
              <w:t>ciālās apdrošināšanas aģentūra –</w:t>
            </w:r>
            <w:r w:rsidR="000B5255" w:rsidRPr="00ED729F">
              <w:rPr>
                <w:rFonts w:ascii="Times New Roman" w:hAnsi="Times New Roman"/>
                <w:sz w:val="24"/>
              </w:rPr>
              <w:t xml:space="preserve"> 200,00 EUR</w:t>
            </w:r>
          </w:p>
        </w:tc>
      </w:tr>
      <w:tr w:rsidR="00485B53" w:rsidRPr="00740A24" w:rsidTr="00C03896">
        <w:tc>
          <w:tcPr>
            <w:tcW w:w="352" w:type="pct"/>
            <w:tcBorders>
              <w:top w:val="outset" w:sz="6" w:space="0" w:color="414142"/>
              <w:left w:val="outset" w:sz="6" w:space="0" w:color="414142"/>
              <w:bottom w:val="outset" w:sz="6" w:space="0" w:color="414142"/>
              <w:right w:val="outset" w:sz="6" w:space="0" w:color="414142"/>
            </w:tcBorders>
            <w:shd w:val="clear" w:color="auto" w:fill="FFFFFF"/>
          </w:tcPr>
          <w:p w:rsidR="00485B53" w:rsidRPr="00485B53" w:rsidRDefault="00485B53" w:rsidP="00485B53">
            <w:pPr>
              <w:rPr>
                <w:rFonts w:ascii="Times New Roman" w:hAnsi="Times New Roman"/>
                <w:bCs/>
                <w:sz w:val="24"/>
                <w:szCs w:val="24"/>
                <w:lang w:eastAsia="lv-LV"/>
              </w:rPr>
            </w:pPr>
            <w:r w:rsidRPr="00485B53">
              <w:rPr>
                <w:rFonts w:ascii="Times New Roman" w:hAnsi="Times New Roman"/>
                <w:bCs/>
                <w:sz w:val="24"/>
                <w:szCs w:val="24"/>
                <w:lang w:eastAsia="lv-LV"/>
              </w:rPr>
              <w:t>4.</w:t>
            </w:r>
          </w:p>
        </w:tc>
        <w:tc>
          <w:tcPr>
            <w:tcW w:w="1466" w:type="pct"/>
            <w:tcBorders>
              <w:top w:val="outset" w:sz="6" w:space="0" w:color="414142"/>
              <w:left w:val="outset" w:sz="6" w:space="0" w:color="414142"/>
              <w:bottom w:val="outset" w:sz="6" w:space="0" w:color="414142"/>
              <w:right w:val="outset" w:sz="6" w:space="0" w:color="414142"/>
            </w:tcBorders>
            <w:shd w:val="clear" w:color="auto" w:fill="FFFFFF"/>
          </w:tcPr>
          <w:p w:rsidR="00485B53" w:rsidRPr="00485B53" w:rsidRDefault="00485B53" w:rsidP="00485B53">
            <w:pPr>
              <w:rPr>
                <w:rFonts w:ascii="Times New Roman" w:hAnsi="Times New Roman"/>
                <w:bCs/>
                <w:sz w:val="24"/>
                <w:szCs w:val="24"/>
                <w:lang w:eastAsia="lv-LV"/>
              </w:rPr>
            </w:pPr>
            <w:r w:rsidRPr="00485B53">
              <w:rPr>
                <w:rFonts w:ascii="Times New Roman" w:hAnsi="Times New Roman"/>
                <w:bCs/>
                <w:sz w:val="24"/>
                <w:szCs w:val="24"/>
                <w:lang w:eastAsia="lv-LV"/>
              </w:rPr>
              <w:t>Cita informācija</w:t>
            </w:r>
          </w:p>
        </w:tc>
        <w:tc>
          <w:tcPr>
            <w:tcW w:w="3181" w:type="pct"/>
            <w:tcBorders>
              <w:top w:val="outset" w:sz="6" w:space="0" w:color="414142"/>
              <w:left w:val="outset" w:sz="6" w:space="0" w:color="414142"/>
              <w:bottom w:val="outset" w:sz="6" w:space="0" w:color="414142"/>
              <w:right w:val="outset" w:sz="6" w:space="0" w:color="414142"/>
            </w:tcBorders>
            <w:shd w:val="clear" w:color="auto" w:fill="FFFFFF"/>
          </w:tcPr>
          <w:p w:rsidR="00485B53" w:rsidRPr="00485B53" w:rsidRDefault="00485B53" w:rsidP="003B1450">
            <w:pPr>
              <w:rPr>
                <w:rFonts w:ascii="Times New Roman" w:hAnsi="Times New Roman"/>
                <w:bCs/>
                <w:sz w:val="24"/>
                <w:szCs w:val="24"/>
                <w:lang w:eastAsia="lv-LV"/>
              </w:rPr>
            </w:pPr>
            <w:r w:rsidRPr="00485B53">
              <w:rPr>
                <w:rFonts w:ascii="Times New Roman" w:hAnsi="Times New Roman"/>
                <w:bCs/>
                <w:sz w:val="24"/>
                <w:szCs w:val="24"/>
              </w:rPr>
              <w:t>Nav</w:t>
            </w:r>
          </w:p>
        </w:tc>
      </w:tr>
    </w:tbl>
    <w:p w:rsidR="007A3F8B" w:rsidRPr="00991A04" w:rsidRDefault="007A3F8B" w:rsidP="00991A04">
      <w:pPr>
        <w:spacing w:line="240" w:lineRule="auto"/>
        <w:rPr>
          <w:rFonts w:ascii="Times New Roman" w:hAnsi="Times New Roman"/>
          <w:b/>
          <w:bCs/>
          <w:sz w:val="28"/>
          <w:szCs w:val="28"/>
          <w:lang w:eastAsia="lv-LV"/>
        </w:rPr>
      </w:pPr>
    </w:p>
    <w:tbl>
      <w:tblPr>
        <w:tblW w:w="5123"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660"/>
        <w:gridCol w:w="3168"/>
        <w:gridCol w:w="5528"/>
      </w:tblGrid>
      <w:tr w:rsidR="0072745A" w:rsidRPr="00740A24" w:rsidTr="00A749FA">
        <w:tc>
          <w:tcPr>
            <w:tcW w:w="5000" w:type="pct"/>
            <w:gridSpan w:val="3"/>
            <w:tcBorders>
              <w:top w:val="outset" w:sz="6" w:space="0" w:color="auto"/>
              <w:bottom w:val="single" w:sz="4" w:space="0" w:color="auto"/>
            </w:tcBorders>
            <w:vAlign w:val="center"/>
          </w:tcPr>
          <w:p w:rsidR="0072745A" w:rsidRPr="00505EA9" w:rsidRDefault="0072745A" w:rsidP="00696C21">
            <w:pPr>
              <w:spacing w:before="68" w:after="68" w:line="240" w:lineRule="auto"/>
              <w:jc w:val="center"/>
              <w:rPr>
                <w:rFonts w:ascii="Times New Roman" w:hAnsi="Times New Roman"/>
                <w:sz w:val="24"/>
                <w:szCs w:val="24"/>
                <w:lang w:eastAsia="lv-LV"/>
              </w:rPr>
            </w:pPr>
            <w:r w:rsidRPr="00505EA9">
              <w:rPr>
                <w:rFonts w:ascii="Times New Roman" w:hAnsi="Times New Roman"/>
                <w:b/>
                <w:bCs/>
                <w:sz w:val="24"/>
                <w:szCs w:val="24"/>
                <w:lang w:eastAsia="lv-LV"/>
              </w:rPr>
              <w:t>V. Tiesību akta projekta atbilstība Latvijas Republikas starptautiskajām saistībām</w:t>
            </w:r>
          </w:p>
        </w:tc>
      </w:tr>
      <w:tr w:rsidR="0072745A" w:rsidRPr="00740A24" w:rsidTr="00A749FA">
        <w:tc>
          <w:tcPr>
            <w:tcW w:w="353" w:type="pct"/>
            <w:tcBorders>
              <w:top w:val="single" w:sz="4" w:space="0" w:color="auto"/>
              <w:left w:val="single" w:sz="4" w:space="0" w:color="auto"/>
              <w:bottom w:val="outset" w:sz="6" w:space="0" w:color="auto"/>
              <w:right w:val="outset" w:sz="6" w:space="0" w:color="auto"/>
            </w:tcBorders>
          </w:tcPr>
          <w:p w:rsidR="0072745A" w:rsidRPr="00505EA9" w:rsidRDefault="0072745A" w:rsidP="00696C21">
            <w:pPr>
              <w:spacing w:line="240" w:lineRule="auto"/>
              <w:rPr>
                <w:rFonts w:ascii="Times New Roman" w:hAnsi="Times New Roman"/>
                <w:sz w:val="24"/>
                <w:szCs w:val="24"/>
                <w:lang w:eastAsia="lv-LV"/>
              </w:rPr>
            </w:pPr>
            <w:r w:rsidRPr="00505EA9">
              <w:rPr>
                <w:rFonts w:ascii="Times New Roman" w:hAnsi="Times New Roman"/>
                <w:sz w:val="24"/>
                <w:szCs w:val="24"/>
                <w:lang w:eastAsia="lv-LV"/>
              </w:rPr>
              <w:t>1.</w:t>
            </w:r>
          </w:p>
        </w:tc>
        <w:tc>
          <w:tcPr>
            <w:tcW w:w="1693" w:type="pct"/>
            <w:tcBorders>
              <w:top w:val="single" w:sz="4" w:space="0" w:color="auto"/>
              <w:left w:val="outset" w:sz="6" w:space="0" w:color="auto"/>
              <w:bottom w:val="outset" w:sz="6" w:space="0" w:color="auto"/>
              <w:right w:val="outset" w:sz="6" w:space="0" w:color="auto"/>
            </w:tcBorders>
          </w:tcPr>
          <w:p w:rsidR="0072745A" w:rsidRPr="00505EA9" w:rsidRDefault="0072745A" w:rsidP="00696C21">
            <w:pPr>
              <w:spacing w:line="240" w:lineRule="auto"/>
              <w:rPr>
                <w:rFonts w:ascii="Times New Roman" w:hAnsi="Times New Roman"/>
                <w:sz w:val="24"/>
                <w:szCs w:val="24"/>
                <w:lang w:eastAsia="lv-LV"/>
              </w:rPr>
            </w:pPr>
            <w:r w:rsidRPr="00505EA9">
              <w:rPr>
                <w:rFonts w:ascii="Times New Roman" w:hAnsi="Times New Roman"/>
                <w:sz w:val="24"/>
                <w:szCs w:val="24"/>
                <w:lang w:eastAsia="lv-LV"/>
              </w:rPr>
              <w:t>Saistības pret Eiropas Savienību</w:t>
            </w:r>
          </w:p>
        </w:tc>
        <w:tc>
          <w:tcPr>
            <w:tcW w:w="2954" w:type="pct"/>
            <w:tcBorders>
              <w:top w:val="single" w:sz="4" w:space="0" w:color="auto"/>
              <w:left w:val="outset" w:sz="6" w:space="0" w:color="auto"/>
              <w:bottom w:val="outset" w:sz="6" w:space="0" w:color="auto"/>
              <w:right w:val="single" w:sz="4" w:space="0" w:color="auto"/>
            </w:tcBorders>
          </w:tcPr>
          <w:p w:rsidR="0072745A" w:rsidRPr="00505EA9" w:rsidRDefault="0072745A" w:rsidP="0060609B">
            <w:pPr>
              <w:spacing w:line="240" w:lineRule="auto"/>
              <w:ind w:left="112" w:right="140"/>
              <w:jc w:val="both"/>
              <w:rPr>
                <w:rFonts w:ascii="Times New Roman" w:hAnsi="Times New Roman"/>
                <w:sz w:val="24"/>
                <w:szCs w:val="24"/>
                <w:lang w:eastAsia="lv-LV"/>
              </w:rPr>
            </w:pPr>
            <w:r w:rsidRPr="00740A24">
              <w:rPr>
                <w:rFonts w:ascii="Times New Roman" w:hAnsi="Times New Roman"/>
                <w:sz w:val="24"/>
                <w:szCs w:val="28"/>
              </w:rPr>
              <w:t>Padomes 2009.gada 25.maija Regula (EK) Nr.479/2009 par to, kā piemērot Eiropas Kopienas dibināšanas līgumam pievienoto Protokolu par pārmērīga budžeta deficīta novēršanas procedūru</w:t>
            </w:r>
            <w:r>
              <w:rPr>
                <w:rFonts w:ascii="Times New Roman" w:hAnsi="Times New Roman"/>
                <w:sz w:val="24"/>
                <w:szCs w:val="28"/>
              </w:rPr>
              <w:t xml:space="preserve"> (kodificētā versija</w:t>
            </w:r>
            <w:r w:rsidR="00B4733C">
              <w:rPr>
                <w:rFonts w:ascii="Times New Roman" w:hAnsi="Times New Roman"/>
                <w:sz w:val="24"/>
                <w:szCs w:val="28"/>
              </w:rPr>
              <w:t>),</w:t>
            </w:r>
            <w:r>
              <w:rPr>
                <w:rFonts w:ascii="Times New Roman" w:hAnsi="Times New Roman"/>
                <w:sz w:val="24"/>
                <w:szCs w:val="28"/>
              </w:rPr>
              <w:t xml:space="preserve"> </w:t>
            </w:r>
            <w:r>
              <w:rPr>
                <w:rFonts w:ascii="Times New Roman" w:hAnsi="Times New Roman"/>
                <w:bCs/>
                <w:sz w:val="24"/>
                <w:szCs w:val="24"/>
                <w:lang w:eastAsia="lv-LV"/>
              </w:rPr>
              <w:t xml:space="preserve">Padomes 2010.gada 26.jūlija </w:t>
            </w:r>
            <w:r w:rsidRPr="004750A2">
              <w:rPr>
                <w:rFonts w:ascii="Times New Roman" w:hAnsi="Times New Roman"/>
                <w:bCs/>
                <w:sz w:val="24"/>
                <w:szCs w:val="24"/>
                <w:lang w:eastAsia="lv-LV"/>
              </w:rPr>
              <w:t>R</w:t>
            </w:r>
            <w:r>
              <w:rPr>
                <w:rFonts w:ascii="Times New Roman" w:hAnsi="Times New Roman"/>
                <w:bCs/>
                <w:sz w:val="24"/>
                <w:szCs w:val="24"/>
                <w:lang w:eastAsia="lv-LV"/>
              </w:rPr>
              <w:t>egul</w:t>
            </w:r>
            <w:r w:rsidR="00B4733C">
              <w:rPr>
                <w:rFonts w:ascii="Times New Roman" w:hAnsi="Times New Roman"/>
                <w:bCs/>
                <w:sz w:val="24"/>
                <w:szCs w:val="24"/>
                <w:lang w:eastAsia="lv-LV"/>
              </w:rPr>
              <w:t>a</w:t>
            </w:r>
            <w:r w:rsidRPr="004750A2">
              <w:rPr>
                <w:rFonts w:ascii="Times New Roman" w:hAnsi="Times New Roman"/>
                <w:bCs/>
                <w:sz w:val="24"/>
                <w:szCs w:val="24"/>
                <w:lang w:eastAsia="lv-LV"/>
              </w:rPr>
              <w:t xml:space="preserve"> (ES) Nr.679/2010, ar ko </w:t>
            </w:r>
            <w:r w:rsidRPr="00740A24">
              <w:rPr>
                <w:rFonts w:ascii="Times New Roman" w:hAnsi="Times New Roman"/>
                <w:bCs/>
                <w:color w:val="000000"/>
                <w:sz w:val="24"/>
                <w:szCs w:val="24"/>
              </w:rPr>
              <w:t>Regulu (EK) Nr. 479/2009 groza attiecībā uz statistikas datu kvalitāti pārmērīga budžeta deficīta novēršanas procedūras kontekst</w:t>
            </w:r>
            <w:r>
              <w:rPr>
                <w:rFonts w:ascii="Times New Roman" w:hAnsi="Times New Roman"/>
                <w:bCs/>
                <w:color w:val="000000"/>
                <w:sz w:val="24"/>
                <w:szCs w:val="24"/>
              </w:rPr>
              <w:t xml:space="preserve">ā, </w:t>
            </w:r>
            <w:r w:rsidR="005E211C">
              <w:rPr>
                <w:rFonts w:ascii="Times New Roman" w:hAnsi="Times New Roman"/>
                <w:bCs/>
                <w:color w:val="000000"/>
                <w:sz w:val="24"/>
                <w:szCs w:val="24"/>
              </w:rPr>
              <w:t>Komisijas regula (ES) Nr.220/2014 ar ko attiecībā uz Eiropas nacionālo un reģionālo kontu sistēmu Eiropas Savienībā groza Padomes Regulu (EK) Nr.479/2009.</w:t>
            </w:r>
          </w:p>
        </w:tc>
      </w:tr>
      <w:tr w:rsidR="0072745A" w:rsidRPr="00740A24" w:rsidTr="00A749FA">
        <w:tc>
          <w:tcPr>
            <w:tcW w:w="353" w:type="pct"/>
            <w:tcBorders>
              <w:top w:val="outset" w:sz="6" w:space="0" w:color="auto"/>
              <w:left w:val="single" w:sz="4" w:space="0" w:color="auto"/>
              <w:bottom w:val="outset" w:sz="6" w:space="0" w:color="auto"/>
              <w:right w:val="outset" w:sz="6" w:space="0" w:color="auto"/>
            </w:tcBorders>
          </w:tcPr>
          <w:p w:rsidR="0072745A" w:rsidRPr="00505EA9" w:rsidRDefault="0072745A" w:rsidP="00696C21">
            <w:pPr>
              <w:spacing w:line="240" w:lineRule="auto"/>
              <w:rPr>
                <w:rFonts w:ascii="Times New Roman" w:hAnsi="Times New Roman"/>
                <w:sz w:val="24"/>
                <w:szCs w:val="24"/>
                <w:lang w:eastAsia="lv-LV"/>
              </w:rPr>
            </w:pPr>
            <w:r w:rsidRPr="00505EA9">
              <w:rPr>
                <w:rFonts w:ascii="Times New Roman" w:hAnsi="Times New Roman"/>
                <w:sz w:val="24"/>
                <w:szCs w:val="24"/>
                <w:lang w:eastAsia="lv-LV"/>
              </w:rPr>
              <w:t>2.</w:t>
            </w:r>
          </w:p>
        </w:tc>
        <w:tc>
          <w:tcPr>
            <w:tcW w:w="1693" w:type="pct"/>
            <w:tcBorders>
              <w:top w:val="outset" w:sz="6" w:space="0" w:color="auto"/>
              <w:left w:val="outset" w:sz="6" w:space="0" w:color="auto"/>
              <w:bottom w:val="outset" w:sz="6" w:space="0" w:color="auto"/>
              <w:right w:val="outset" w:sz="6" w:space="0" w:color="auto"/>
            </w:tcBorders>
          </w:tcPr>
          <w:p w:rsidR="0072745A" w:rsidRPr="00505EA9" w:rsidRDefault="0072745A" w:rsidP="00696C21">
            <w:pPr>
              <w:spacing w:line="240" w:lineRule="auto"/>
              <w:rPr>
                <w:rFonts w:ascii="Times New Roman" w:hAnsi="Times New Roman"/>
                <w:sz w:val="24"/>
                <w:szCs w:val="24"/>
                <w:lang w:eastAsia="lv-LV"/>
              </w:rPr>
            </w:pPr>
            <w:r w:rsidRPr="00505EA9">
              <w:rPr>
                <w:rFonts w:ascii="Times New Roman" w:hAnsi="Times New Roman"/>
                <w:sz w:val="24"/>
                <w:szCs w:val="24"/>
                <w:lang w:eastAsia="lv-LV"/>
              </w:rPr>
              <w:t>Citas starptautiskās saistības</w:t>
            </w:r>
          </w:p>
        </w:tc>
        <w:tc>
          <w:tcPr>
            <w:tcW w:w="2954" w:type="pct"/>
            <w:tcBorders>
              <w:top w:val="outset" w:sz="6" w:space="0" w:color="auto"/>
              <w:left w:val="outset" w:sz="6" w:space="0" w:color="auto"/>
              <w:bottom w:val="outset" w:sz="6" w:space="0" w:color="auto"/>
              <w:right w:val="single" w:sz="4" w:space="0" w:color="auto"/>
            </w:tcBorders>
          </w:tcPr>
          <w:p w:rsidR="0072745A" w:rsidRPr="00505EA9" w:rsidRDefault="0072745A" w:rsidP="00696C21">
            <w:pPr>
              <w:spacing w:line="240" w:lineRule="auto"/>
              <w:rPr>
                <w:rFonts w:ascii="Times New Roman" w:hAnsi="Times New Roman"/>
                <w:sz w:val="24"/>
                <w:szCs w:val="24"/>
                <w:lang w:eastAsia="lv-LV"/>
              </w:rPr>
            </w:pPr>
            <w:r>
              <w:rPr>
                <w:rFonts w:ascii="Times New Roman" w:hAnsi="Times New Roman"/>
                <w:bCs/>
                <w:sz w:val="24"/>
              </w:rPr>
              <w:t>Projekts šo jomu neskar</w:t>
            </w:r>
          </w:p>
        </w:tc>
      </w:tr>
      <w:tr w:rsidR="0072745A" w:rsidRPr="00740A24" w:rsidTr="00A749FA">
        <w:trPr>
          <w:trHeight w:val="270"/>
        </w:trPr>
        <w:tc>
          <w:tcPr>
            <w:tcW w:w="353" w:type="pct"/>
            <w:tcBorders>
              <w:top w:val="outset" w:sz="6" w:space="0" w:color="auto"/>
              <w:left w:val="single" w:sz="4" w:space="0" w:color="auto"/>
              <w:bottom w:val="single" w:sz="4" w:space="0" w:color="auto"/>
              <w:right w:val="outset" w:sz="6" w:space="0" w:color="auto"/>
            </w:tcBorders>
          </w:tcPr>
          <w:p w:rsidR="0072745A" w:rsidRPr="00505EA9" w:rsidRDefault="0072745A" w:rsidP="00696C21">
            <w:pPr>
              <w:spacing w:line="240" w:lineRule="auto"/>
              <w:rPr>
                <w:rFonts w:ascii="Times New Roman" w:hAnsi="Times New Roman"/>
                <w:sz w:val="24"/>
                <w:szCs w:val="24"/>
                <w:lang w:eastAsia="lv-LV"/>
              </w:rPr>
            </w:pPr>
            <w:r w:rsidRPr="00505EA9">
              <w:rPr>
                <w:rFonts w:ascii="Times New Roman" w:hAnsi="Times New Roman"/>
                <w:sz w:val="24"/>
                <w:szCs w:val="24"/>
                <w:lang w:eastAsia="lv-LV"/>
              </w:rPr>
              <w:t>3.</w:t>
            </w:r>
          </w:p>
        </w:tc>
        <w:tc>
          <w:tcPr>
            <w:tcW w:w="1693" w:type="pct"/>
            <w:tcBorders>
              <w:top w:val="outset" w:sz="6" w:space="0" w:color="auto"/>
              <w:left w:val="outset" w:sz="6" w:space="0" w:color="auto"/>
              <w:bottom w:val="single" w:sz="4" w:space="0" w:color="auto"/>
              <w:right w:val="outset" w:sz="6" w:space="0" w:color="auto"/>
            </w:tcBorders>
          </w:tcPr>
          <w:p w:rsidR="0072745A" w:rsidRPr="00505EA9" w:rsidRDefault="0072745A" w:rsidP="00696C21">
            <w:pPr>
              <w:spacing w:line="240" w:lineRule="auto"/>
              <w:rPr>
                <w:rFonts w:ascii="Times New Roman" w:hAnsi="Times New Roman"/>
                <w:sz w:val="24"/>
                <w:szCs w:val="24"/>
                <w:lang w:eastAsia="lv-LV"/>
              </w:rPr>
            </w:pPr>
            <w:r w:rsidRPr="00505EA9">
              <w:rPr>
                <w:rFonts w:ascii="Times New Roman" w:hAnsi="Times New Roman"/>
                <w:sz w:val="24"/>
                <w:szCs w:val="24"/>
                <w:lang w:eastAsia="lv-LV"/>
              </w:rPr>
              <w:t>Cita informācija</w:t>
            </w:r>
          </w:p>
        </w:tc>
        <w:tc>
          <w:tcPr>
            <w:tcW w:w="2954" w:type="pct"/>
            <w:tcBorders>
              <w:top w:val="outset" w:sz="6" w:space="0" w:color="auto"/>
              <w:left w:val="outset" w:sz="6" w:space="0" w:color="auto"/>
              <w:bottom w:val="single" w:sz="4" w:space="0" w:color="auto"/>
              <w:right w:val="single" w:sz="4" w:space="0" w:color="auto"/>
            </w:tcBorders>
          </w:tcPr>
          <w:p w:rsidR="0072745A" w:rsidRPr="00505EA9" w:rsidRDefault="0072745A" w:rsidP="0060609B">
            <w:pPr>
              <w:spacing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bl>
    <w:p w:rsidR="00991A04" w:rsidRDefault="00991A04">
      <w:pPr>
        <w:spacing w:line="240" w:lineRule="auto"/>
        <w:rPr>
          <w:rFonts w:ascii="Times New Roman" w:hAnsi="Times New Roman"/>
          <w:vanish/>
          <w:sz w:val="24"/>
          <w:szCs w:val="24"/>
          <w:lang w:eastAsia="lv-LV"/>
        </w:rPr>
      </w:pPr>
      <w:r>
        <w:rPr>
          <w:rFonts w:ascii="Times New Roman" w:hAnsi="Times New Roman"/>
          <w:vanish/>
          <w:sz w:val="24"/>
          <w:szCs w:val="24"/>
          <w:lang w:eastAsia="lv-LV"/>
        </w:rPr>
        <w:br w:type="page"/>
      </w:r>
    </w:p>
    <w:tbl>
      <w:tblPr>
        <w:tblpPr w:leftFromText="180" w:rightFromText="180" w:vertAnchor="page" w:horzAnchor="margin" w:tblpX="-112" w:tblpY="1266"/>
        <w:tblW w:w="514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242"/>
        <w:gridCol w:w="1641"/>
        <w:gridCol w:w="2739"/>
        <w:gridCol w:w="2765"/>
      </w:tblGrid>
      <w:tr w:rsidR="00991A04" w:rsidRPr="00740A24" w:rsidTr="00991A04">
        <w:trPr>
          <w:trHeight w:val="470"/>
        </w:trPr>
        <w:tc>
          <w:tcPr>
            <w:tcW w:w="5000" w:type="pct"/>
            <w:gridSpan w:val="4"/>
            <w:tcBorders>
              <w:top w:val="outset" w:sz="6" w:space="0" w:color="auto"/>
              <w:bottom w:val="outset" w:sz="6" w:space="0" w:color="auto"/>
            </w:tcBorders>
            <w:vAlign w:val="center"/>
          </w:tcPr>
          <w:p w:rsidR="00991A04" w:rsidRPr="00740A24" w:rsidRDefault="00991A04" w:rsidP="00991A04">
            <w:pPr>
              <w:spacing w:before="68" w:after="68" w:line="240" w:lineRule="auto"/>
              <w:jc w:val="center"/>
              <w:rPr>
                <w:rFonts w:ascii="Times New Roman" w:hAnsi="Times New Roman"/>
                <w:sz w:val="24"/>
                <w:szCs w:val="28"/>
              </w:rPr>
            </w:pPr>
            <w:r w:rsidRPr="00505EA9">
              <w:rPr>
                <w:rFonts w:ascii="Times New Roman" w:hAnsi="Times New Roman"/>
                <w:b/>
                <w:bCs/>
                <w:sz w:val="24"/>
                <w:szCs w:val="24"/>
                <w:lang w:eastAsia="lv-LV"/>
              </w:rPr>
              <w:lastRenderedPageBreak/>
              <w:t>1.tabula</w:t>
            </w:r>
            <w:r w:rsidRPr="00505EA9">
              <w:rPr>
                <w:rFonts w:ascii="Times New Roman" w:hAnsi="Times New Roman"/>
                <w:b/>
                <w:bCs/>
                <w:sz w:val="24"/>
                <w:szCs w:val="24"/>
                <w:lang w:eastAsia="lv-LV"/>
              </w:rPr>
              <w:br/>
              <w:t>Tiesību akta projekta atbilstība ES tiesību aktiem</w:t>
            </w:r>
          </w:p>
        </w:tc>
      </w:tr>
      <w:tr w:rsidR="00991A04" w:rsidRPr="00740A24" w:rsidTr="00991A04">
        <w:trPr>
          <w:trHeight w:val="470"/>
        </w:trPr>
        <w:tc>
          <w:tcPr>
            <w:tcW w:w="5000" w:type="pct"/>
            <w:gridSpan w:val="4"/>
            <w:tcBorders>
              <w:top w:val="outset" w:sz="6" w:space="0" w:color="auto"/>
              <w:bottom w:val="outset" w:sz="6" w:space="0" w:color="auto"/>
            </w:tcBorders>
            <w:vAlign w:val="center"/>
          </w:tcPr>
          <w:p w:rsidR="00991A04" w:rsidRPr="00505EA9" w:rsidRDefault="00991A04" w:rsidP="00991A04">
            <w:pPr>
              <w:spacing w:before="68" w:after="68" w:line="240" w:lineRule="auto"/>
              <w:jc w:val="center"/>
              <w:rPr>
                <w:rFonts w:ascii="Times New Roman" w:hAnsi="Times New Roman"/>
                <w:b/>
                <w:bCs/>
                <w:sz w:val="24"/>
                <w:szCs w:val="24"/>
                <w:lang w:eastAsia="lv-LV"/>
              </w:rPr>
            </w:pPr>
            <w:r w:rsidRPr="00740A24">
              <w:rPr>
                <w:rFonts w:ascii="Times New Roman" w:hAnsi="Times New Roman"/>
                <w:sz w:val="24"/>
                <w:szCs w:val="28"/>
              </w:rPr>
              <w:t xml:space="preserve">Padomes </w:t>
            </w:r>
            <w:r>
              <w:rPr>
                <w:rFonts w:ascii="Times New Roman" w:hAnsi="Times New Roman"/>
                <w:sz w:val="24"/>
                <w:szCs w:val="28"/>
              </w:rPr>
              <w:t>regula Nr.479/2009</w:t>
            </w:r>
          </w:p>
        </w:tc>
      </w:tr>
      <w:tr w:rsidR="00991A04" w:rsidRPr="00740A24" w:rsidTr="00991A04">
        <w:tc>
          <w:tcPr>
            <w:tcW w:w="1194" w:type="pct"/>
            <w:tcBorders>
              <w:top w:val="outset" w:sz="6" w:space="0" w:color="auto"/>
              <w:bottom w:val="outset" w:sz="6" w:space="0" w:color="auto"/>
              <w:right w:val="outset" w:sz="6" w:space="0" w:color="auto"/>
            </w:tcBorders>
            <w:vAlign w:val="center"/>
          </w:tcPr>
          <w:p w:rsidR="00991A04" w:rsidRPr="00505EA9" w:rsidRDefault="00991A04" w:rsidP="00991A04">
            <w:pPr>
              <w:spacing w:before="68" w:after="68" w:line="240" w:lineRule="auto"/>
              <w:jc w:val="center"/>
              <w:rPr>
                <w:rFonts w:ascii="Times New Roman" w:hAnsi="Times New Roman"/>
                <w:sz w:val="24"/>
                <w:szCs w:val="24"/>
                <w:lang w:eastAsia="lv-LV"/>
              </w:rPr>
            </w:pPr>
            <w:r w:rsidRPr="00505EA9">
              <w:rPr>
                <w:rFonts w:ascii="Times New Roman" w:hAnsi="Times New Roman"/>
                <w:sz w:val="24"/>
                <w:szCs w:val="24"/>
                <w:lang w:eastAsia="lv-LV"/>
              </w:rPr>
              <w:t>A</w:t>
            </w:r>
          </w:p>
        </w:tc>
        <w:tc>
          <w:tcPr>
            <w:tcW w:w="874" w:type="pct"/>
            <w:tcBorders>
              <w:top w:val="outset" w:sz="6" w:space="0" w:color="auto"/>
              <w:left w:val="outset" w:sz="6" w:space="0" w:color="auto"/>
              <w:bottom w:val="outset" w:sz="6" w:space="0" w:color="auto"/>
              <w:right w:val="outset" w:sz="6" w:space="0" w:color="auto"/>
            </w:tcBorders>
            <w:vAlign w:val="center"/>
          </w:tcPr>
          <w:p w:rsidR="00991A04" w:rsidRPr="00505EA9" w:rsidRDefault="00991A04" w:rsidP="00991A04">
            <w:pPr>
              <w:spacing w:before="68" w:after="68" w:line="240" w:lineRule="auto"/>
              <w:jc w:val="center"/>
              <w:rPr>
                <w:rFonts w:ascii="Times New Roman" w:hAnsi="Times New Roman"/>
                <w:sz w:val="24"/>
                <w:szCs w:val="24"/>
                <w:lang w:eastAsia="lv-LV"/>
              </w:rPr>
            </w:pPr>
            <w:r w:rsidRPr="00505EA9">
              <w:rPr>
                <w:rFonts w:ascii="Times New Roman" w:hAnsi="Times New Roman"/>
                <w:sz w:val="24"/>
                <w:szCs w:val="24"/>
                <w:lang w:eastAsia="lv-LV"/>
              </w:rPr>
              <w:t>B</w:t>
            </w:r>
          </w:p>
        </w:tc>
        <w:tc>
          <w:tcPr>
            <w:tcW w:w="1459" w:type="pct"/>
            <w:tcBorders>
              <w:top w:val="outset" w:sz="6" w:space="0" w:color="auto"/>
              <w:left w:val="outset" w:sz="6" w:space="0" w:color="auto"/>
              <w:bottom w:val="outset" w:sz="6" w:space="0" w:color="auto"/>
              <w:right w:val="outset" w:sz="6" w:space="0" w:color="auto"/>
            </w:tcBorders>
            <w:vAlign w:val="center"/>
          </w:tcPr>
          <w:p w:rsidR="00991A04" w:rsidRPr="00505EA9" w:rsidRDefault="00991A04" w:rsidP="00991A04">
            <w:pPr>
              <w:spacing w:before="68" w:after="68" w:line="240" w:lineRule="auto"/>
              <w:jc w:val="center"/>
              <w:rPr>
                <w:rFonts w:ascii="Times New Roman" w:hAnsi="Times New Roman"/>
                <w:sz w:val="24"/>
                <w:szCs w:val="24"/>
                <w:lang w:eastAsia="lv-LV"/>
              </w:rPr>
            </w:pPr>
            <w:r w:rsidRPr="00505EA9">
              <w:rPr>
                <w:rFonts w:ascii="Times New Roman" w:hAnsi="Times New Roman"/>
                <w:sz w:val="24"/>
                <w:szCs w:val="24"/>
                <w:lang w:eastAsia="lv-LV"/>
              </w:rPr>
              <w:t>C</w:t>
            </w:r>
          </w:p>
        </w:tc>
        <w:tc>
          <w:tcPr>
            <w:tcW w:w="1474" w:type="pct"/>
            <w:tcBorders>
              <w:top w:val="outset" w:sz="6" w:space="0" w:color="auto"/>
              <w:left w:val="outset" w:sz="6" w:space="0" w:color="auto"/>
              <w:bottom w:val="outset" w:sz="6" w:space="0" w:color="auto"/>
            </w:tcBorders>
            <w:vAlign w:val="center"/>
          </w:tcPr>
          <w:p w:rsidR="00991A04" w:rsidRPr="00505EA9" w:rsidRDefault="00991A04" w:rsidP="00991A04">
            <w:pPr>
              <w:spacing w:before="68" w:after="68" w:line="240" w:lineRule="auto"/>
              <w:jc w:val="center"/>
              <w:rPr>
                <w:rFonts w:ascii="Times New Roman" w:hAnsi="Times New Roman"/>
                <w:sz w:val="24"/>
                <w:szCs w:val="24"/>
                <w:lang w:eastAsia="lv-LV"/>
              </w:rPr>
            </w:pPr>
            <w:r w:rsidRPr="00505EA9">
              <w:rPr>
                <w:rFonts w:ascii="Times New Roman" w:hAnsi="Times New Roman"/>
                <w:sz w:val="24"/>
                <w:szCs w:val="24"/>
                <w:lang w:eastAsia="lv-LV"/>
              </w:rPr>
              <w:t>D</w:t>
            </w:r>
          </w:p>
        </w:tc>
      </w:tr>
      <w:tr w:rsidR="00991A04" w:rsidRPr="00740A24" w:rsidTr="00991A04">
        <w:tc>
          <w:tcPr>
            <w:tcW w:w="1194" w:type="pct"/>
            <w:tcBorders>
              <w:top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II nodaļa „Ziņojumu saturs un noteikumi”</w:t>
            </w:r>
          </w:p>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3.</w:t>
            </w:r>
            <w:r w:rsidRPr="00A44570">
              <w:rPr>
                <w:rFonts w:ascii="Times New Roman" w:hAnsi="Times New Roman"/>
                <w:sz w:val="24"/>
                <w:szCs w:val="24"/>
                <w:lang w:eastAsia="lv-LV"/>
              </w:rPr>
              <w:t>panta pirmā daļa</w:t>
            </w:r>
          </w:p>
        </w:tc>
        <w:tc>
          <w:tcPr>
            <w:tcW w:w="874" w:type="pct"/>
            <w:tcBorders>
              <w:top w:val="outset" w:sz="6" w:space="0" w:color="auto"/>
              <w:left w:val="outset" w:sz="6" w:space="0" w:color="auto"/>
              <w:bottom w:val="outset" w:sz="6" w:space="0" w:color="auto"/>
              <w:right w:val="outset" w:sz="6" w:space="0" w:color="auto"/>
            </w:tcBorders>
          </w:tcPr>
          <w:p w:rsidR="00991A04" w:rsidRPr="00BA36EF"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tcPr>
          <w:p w:rsidR="00991A04" w:rsidRPr="009662BA" w:rsidRDefault="00991A04" w:rsidP="00991A04">
            <w:pPr>
              <w:spacing w:line="240" w:lineRule="auto"/>
              <w:rPr>
                <w:rFonts w:ascii="Times New Roman" w:hAnsi="Times New Roman"/>
                <w:sz w:val="24"/>
                <w:szCs w:val="24"/>
                <w:lang w:eastAsia="lv-LV"/>
              </w:rPr>
            </w:pPr>
            <w:r w:rsidRPr="00B65BC7">
              <w:rPr>
                <w:rFonts w:ascii="Times New Roman" w:hAnsi="Times New Roman"/>
                <w:sz w:val="24"/>
                <w:szCs w:val="24"/>
              </w:rPr>
              <w:t xml:space="preserve">Nodrošina </w:t>
            </w:r>
            <w:r w:rsidRPr="009662BA">
              <w:rPr>
                <w:rFonts w:ascii="Times New Roman" w:hAnsi="Times New Roman"/>
                <w:bCs/>
                <w:color w:val="000000"/>
                <w:sz w:val="24"/>
                <w:szCs w:val="24"/>
              </w:rPr>
              <w:t xml:space="preserve">Padomes regulas Nr.479/2009 II nodaļas 3. un 4.panta </w:t>
            </w:r>
            <w:r w:rsidRPr="00B65BC7">
              <w:rPr>
                <w:rFonts w:ascii="Times New Roman" w:hAnsi="Times New Roman"/>
                <w:sz w:val="24"/>
                <w:szCs w:val="24"/>
              </w:rPr>
              <w:t>prasību piemērošanu</w:t>
            </w:r>
          </w:p>
        </w:tc>
        <w:tc>
          <w:tcPr>
            <w:tcW w:w="1474" w:type="pct"/>
            <w:tcBorders>
              <w:top w:val="outset" w:sz="6" w:space="0" w:color="auto"/>
              <w:left w:val="outset" w:sz="6" w:space="0" w:color="auto"/>
              <w:bottom w:val="outset" w:sz="6" w:space="0" w:color="auto"/>
            </w:tcBorders>
          </w:tcPr>
          <w:p w:rsidR="00991A04" w:rsidRPr="00BA36EF"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r w:rsidR="00991A04" w:rsidRPr="00740A24" w:rsidTr="00991A04">
        <w:tc>
          <w:tcPr>
            <w:tcW w:w="1194" w:type="pct"/>
            <w:tcBorders>
              <w:top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3.</w:t>
            </w:r>
            <w:r w:rsidRPr="00A44570">
              <w:rPr>
                <w:rFonts w:ascii="Times New Roman" w:hAnsi="Times New Roman"/>
                <w:sz w:val="24"/>
                <w:szCs w:val="24"/>
                <w:lang w:eastAsia="lv-LV"/>
              </w:rPr>
              <w:t xml:space="preserve">panta otrā un </w:t>
            </w:r>
          </w:p>
          <w:p w:rsidR="00991A04" w:rsidRDefault="00991A04" w:rsidP="00991A04">
            <w:pPr>
              <w:spacing w:line="240" w:lineRule="auto"/>
              <w:rPr>
                <w:rFonts w:ascii="Times New Roman" w:hAnsi="Times New Roman"/>
                <w:sz w:val="24"/>
                <w:szCs w:val="24"/>
                <w:lang w:eastAsia="lv-LV"/>
              </w:rPr>
            </w:pPr>
            <w:r w:rsidRPr="00A44570">
              <w:rPr>
                <w:rFonts w:ascii="Times New Roman" w:hAnsi="Times New Roman"/>
                <w:sz w:val="24"/>
                <w:szCs w:val="24"/>
                <w:lang w:eastAsia="lv-LV"/>
              </w:rPr>
              <w:t>trešā daļa</w:t>
            </w:r>
          </w:p>
        </w:tc>
        <w:tc>
          <w:tcPr>
            <w:tcW w:w="874" w:type="pct"/>
            <w:tcBorders>
              <w:top w:val="outset" w:sz="6" w:space="0" w:color="auto"/>
              <w:left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11.7.</w:t>
            </w:r>
          </w:p>
        </w:tc>
        <w:tc>
          <w:tcPr>
            <w:tcW w:w="1459" w:type="pct"/>
            <w:tcBorders>
              <w:top w:val="outset" w:sz="6" w:space="0" w:color="auto"/>
              <w:left w:val="outset" w:sz="6" w:space="0" w:color="auto"/>
              <w:bottom w:val="outset" w:sz="6" w:space="0" w:color="auto"/>
              <w:right w:val="outset" w:sz="6" w:space="0" w:color="auto"/>
            </w:tcBorders>
          </w:tcPr>
          <w:p w:rsidR="00991A04" w:rsidRPr="00B65BC7" w:rsidRDefault="00991A04" w:rsidP="00991A04">
            <w:pPr>
              <w:spacing w:line="240" w:lineRule="auto"/>
              <w:rPr>
                <w:rFonts w:ascii="Times New Roman" w:hAnsi="Times New Roman"/>
                <w:sz w:val="24"/>
                <w:szCs w:val="24"/>
              </w:rPr>
            </w:pPr>
          </w:p>
        </w:tc>
        <w:tc>
          <w:tcPr>
            <w:tcW w:w="1474" w:type="pct"/>
            <w:tcBorders>
              <w:top w:val="outset" w:sz="6" w:space="0" w:color="auto"/>
              <w:left w:val="outset" w:sz="6" w:space="0" w:color="auto"/>
              <w:bottom w:val="outset" w:sz="6" w:space="0" w:color="auto"/>
            </w:tcBorders>
          </w:tcPr>
          <w:p w:rsidR="00991A04" w:rsidRDefault="00991A04" w:rsidP="00991A04">
            <w:pPr>
              <w:spacing w:line="240" w:lineRule="auto"/>
              <w:rPr>
                <w:rFonts w:ascii="Times New Roman" w:hAnsi="Times New Roman"/>
                <w:sz w:val="24"/>
                <w:szCs w:val="24"/>
                <w:lang w:eastAsia="lv-LV"/>
              </w:rPr>
            </w:pPr>
          </w:p>
        </w:tc>
      </w:tr>
      <w:tr w:rsidR="00991A04" w:rsidRPr="00740A24" w:rsidTr="00991A04">
        <w:tc>
          <w:tcPr>
            <w:tcW w:w="1194" w:type="pct"/>
            <w:tcBorders>
              <w:top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5.pants</w:t>
            </w:r>
          </w:p>
        </w:tc>
        <w:tc>
          <w:tcPr>
            <w:tcW w:w="874" w:type="pct"/>
            <w:tcBorders>
              <w:top w:val="outset" w:sz="6" w:space="0" w:color="auto"/>
              <w:left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6.2., 11.7.</w:t>
            </w:r>
          </w:p>
        </w:tc>
        <w:tc>
          <w:tcPr>
            <w:tcW w:w="1459" w:type="pct"/>
            <w:tcBorders>
              <w:top w:val="outset" w:sz="6" w:space="0" w:color="auto"/>
              <w:left w:val="outset" w:sz="6" w:space="0" w:color="auto"/>
              <w:bottom w:val="outset" w:sz="6" w:space="0" w:color="auto"/>
              <w:right w:val="outset" w:sz="6" w:space="0" w:color="auto"/>
            </w:tcBorders>
          </w:tcPr>
          <w:p w:rsidR="00991A04" w:rsidRPr="00BA36EF" w:rsidRDefault="00991A04" w:rsidP="00991A04">
            <w:pPr>
              <w:spacing w:line="240" w:lineRule="auto"/>
              <w:rPr>
                <w:rFonts w:ascii="Times New Roman" w:hAnsi="Times New Roman"/>
                <w:sz w:val="24"/>
                <w:szCs w:val="24"/>
                <w:lang w:eastAsia="lv-LV"/>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 xml:space="preserve">Padomes regulas Nr.479/2009 </w:t>
            </w:r>
            <w:r>
              <w:rPr>
                <w:rFonts w:ascii="Times New Roman" w:hAnsi="Times New Roman"/>
                <w:bCs/>
                <w:color w:val="000000"/>
                <w:sz w:val="24"/>
                <w:szCs w:val="24"/>
              </w:rPr>
              <w:t>5</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474" w:type="pct"/>
            <w:tcBorders>
              <w:top w:val="outset" w:sz="6" w:space="0" w:color="auto"/>
              <w:left w:val="outset" w:sz="6" w:space="0" w:color="auto"/>
              <w:bottom w:val="outset" w:sz="6" w:space="0" w:color="auto"/>
            </w:tcBorders>
          </w:tcPr>
          <w:p w:rsidR="00991A04" w:rsidRPr="00BA36EF"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r w:rsidR="00991A04" w:rsidRPr="00740A24" w:rsidTr="00991A04">
        <w:tc>
          <w:tcPr>
            <w:tcW w:w="1194" w:type="pct"/>
            <w:tcBorders>
              <w:top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6.pants</w:t>
            </w:r>
          </w:p>
        </w:tc>
        <w:tc>
          <w:tcPr>
            <w:tcW w:w="874" w:type="pct"/>
            <w:tcBorders>
              <w:top w:val="outset" w:sz="6" w:space="0" w:color="auto"/>
              <w:left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11.7., 11.8.</w:t>
            </w:r>
          </w:p>
        </w:tc>
        <w:tc>
          <w:tcPr>
            <w:tcW w:w="1459" w:type="pct"/>
            <w:tcBorders>
              <w:top w:val="outset" w:sz="6" w:space="0" w:color="auto"/>
              <w:left w:val="outset" w:sz="6" w:space="0" w:color="auto"/>
              <w:bottom w:val="outset" w:sz="6" w:space="0" w:color="auto"/>
              <w:right w:val="outset" w:sz="6" w:space="0" w:color="auto"/>
            </w:tcBorders>
          </w:tcPr>
          <w:p w:rsidR="00991A04" w:rsidRPr="00BA36EF" w:rsidRDefault="00991A04" w:rsidP="00991A04">
            <w:pPr>
              <w:spacing w:line="240" w:lineRule="auto"/>
              <w:rPr>
                <w:rFonts w:ascii="Times New Roman" w:hAnsi="Times New Roman"/>
                <w:sz w:val="24"/>
                <w:szCs w:val="24"/>
                <w:lang w:eastAsia="lv-LV"/>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 xml:space="preserve">Padomes regulas Nr.479/2009 </w:t>
            </w:r>
            <w:r>
              <w:rPr>
                <w:rFonts w:ascii="Times New Roman" w:hAnsi="Times New Roman"/>
                <w:bCs/>
                <w:color w:val="000000"/>
                <w:sz w:val="24"/>
                <w:szCs w:val="24"/>
              </w:rPr>
              <w:t>6.</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474" w:type="pct"/>
            <w:tcBorders>
              <w:top w:val="outset" w:sz="6" w:space="0" w:color="auto"/>
              <w:left w:val="outset" w:sz="6" w:space="0" w:color="auto"/>
              <w:bottom w:val="outset" w:sz="6" w:space="0" w:color="auto"/>
            </w:tcBorders>
          </w:tcPr>
          <w:p w:rsidR="00991A04" w:rsidRPr="00BA36EF"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r w:rsidR="00991A04" w:rsidRPr="00740A24" w:rsidTr="00991A04">
        <w:tc>
          <w:tcPr>
            <w:tcW w:w="1194" w:type="pct"/>
            <w:tcBorders>
              <w:top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7.pants</w:t>
            </w:r>
          </w:p>
        </w:tc>
        <w:tc>
          <w:tcPr>
            <w:tcW w:w="874" w:type="pct"/>
            <w:tcBorders>
              <w:top w:val="outset" w:sz="6" w:space="0" w:color="auto"/>
              <w:left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11.9.</w:t>
            </w:r>
          </w:p>
        </w:tc>
        <w:tc>
          <w:tcPr>
            <w:tcW w:w="1459" w:type="pct"/>
            <w:tcBorders>
              <w:top w:val="outset" w:sz="6" w:space="0" w:color="auto"/>
              <w:left w:val="outset" w:sz="6" w:space="0" w:color="auto"/>
              <w:bottom w:val="outset" w:sz="6" w:space="0" w:color="auto"/>
              <w:right w:val="outset" w:sz="6" w:space="0" w:color="auto"/>
            </w:tcBorders>
          </w:tcPr>
          <w:p w:rsidR="00991A04" w:rsidRPr="009662BA" w:rsidRDefault="00991A04" w:rsidP="00991A04">
            <w:pPr>
              <w:spacing w:line="240" w:lineRule="auto"/>
              <w:rPr>
                <w:rFonts w:ascii="Times New Roman" w:hAnsi="Times New Roman"/>
                <w:sz w:val="24"/>
                <w:szCs w:val="24"/>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 xml:space="preserve">Padomes regulas Nr.479/2009 </w:t>
            </w:r>
            <w:r>
              <w:rPr>
                <w:rFonts w:ascii="Times New Roman" w:hAnsi="Times New Roman"/>
                <w:bCs/>
                <w:color w:val="000000"/>
                <w:sz w:val="24"/>
                <w:szCs w:val="24"/>
              </w:rPr>
              <w:t>7.</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474" w:type="pct"/>
            <w:tcBorders>
              <w:top w:val="outset" w:sz="6" w:space="0" w:color="auto"/>
              <w:left w:val="outset" w:sz="6" w:space="0" w:color="auto"/>
              <w:bottom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r w:rsidR="00991A04" w:rsidRPr="00740A24" w:rsidTr="00991A04">
        <w:tc>
          <w:tcPr>
            <w:tcW w:w="1194" w:type="pct"/>
            <w:tcBorders>
              <w:top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III nodaļa „Datu kvalitāte”</w:t>
            </w:r>
          </w:p>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8.</w:t>
            </w:r>
            <w:r w:rsidRPr="00A44570">
              <w:rPr>
                <w:rFonts w:ascii="Times New Roman" w:hAnsi="Times New Roman"/>
                <w:sz w:val="24"/>
                <w:szCs w:val="24"/>
                <w:lang w:eastAsia="lv-LV"/>
              </w:rPr>
              <w:t>panta otrā daļa</w:t>
            </w:r>
          </w:p>
        </w:tc>
        <w:tc>
          <w:tcPr>
            <w:tcW w:w="874" w:type="pct"/>
            <w:tcBorders>
              <w:top w:val="outset" w:sz="6" w:space="0" w:color="auto"/>
              <w:left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11.8., 12.4.</w:t>
            </w:r>
          </w:p>
        </w:tc>
        <w:tc>
          <w:tcPr>
            <w:tcW w:w="1459" w:type="pct"/>
            <w:tcBorders>
              <w:top w:val="outset" w:sz="6" w:space="0" w:color="auto"/>
              <w:left w:val="outset" w:sz="6" w:space="0" w:color="auto"/>
              <w:bottom w:val="outset" w:sz="6" w:space="0" w:color="auto"/>
              <w:right w:val="outset" w:sz="6" w:space="0" w:color="auto"/>
            </w:tcBorders>
          </w:tcPr>
          <w:p w:rsidR="00991A04" w:rsidRPr="00BA36EF" w:rsidRDefault="00991A04" w:rsidP="00991A04">
            <w:pPr>
              <w:spacing w:line="240" w:lineRule="auto"/>
              <w:rPr>
                <w:rFonts w:ascii="Times New Roman" w:hAnsi="Times New Roman"/>
                <w:sz w:val="24"/>
                <w:szCs w:val="24"/>
                <w:lang w:eastAsia="lv-LV"/>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Padomes regulas Nr.479/2009 II</w:t>
            </w:r>
            <w:r w:rsidRPr="00B65BC7">
              <w:rPr>
                <w:rFonts w:ascii="Times New Roman" w:hAnsi="Times New Roman"/>
                <w:bCs/>
                <w:color w:val="000000"/>
                <w:sz w:val="24"/>
                <w:szCs w:val="24"/>
              </w:rPr>
              <w:t xml:space="preserve">I </w:t>
            </w:r>
            <w:r w:rsidRPr="009662BA">
              <w:rPr>
                <w:rFonts w:ascii="Times New Roman" w:hAnsi="Times New Roman"/>
                <w:bCs/>
                <w:color w:val="000000"/>
                <w:sz w:val="24"/>
                <w:szCs w:val="24"/>
              </w:rPr>
              <w:t xml:space="preserve">nodaļas </w:t>
            </w:r>
            <w:r>
              <w:rPr>
                <w:rFonts w:ascii="Times New Roman" w:hAnsi="Times New Roman"/>
                <w:bCs/>
                <w:color w:val="000000"/>
                <w:sz w:val="24"/>
                <w:szCs w:val="24"/>
              </w:rPr>
              <w:t>8.</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474" w:type="pct"/>
            <w:tcBorders>
              <w:top w:val="outset" w:sz="6" w:space="0" w:color="auto"/>
              <w:left w:val="outset" w:sz="6" w:space="0" w:color="auto"/>
              <w:bottom w:val="outset" w:sz="6" w:space="0" w:color="auto"/>
            </w:tcBorders>
          </w:tcPr>
          <w:p w:rsidR="00991A04" w:rsidRPr="00BA36EF"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r w:rsidR="00991A04" w:rsidRPr="00740A24" w:rsidTr="00991A04">
        <w:tc>
          <w:tcPr>
            <w:tcW w:w="1194" w:type="pct"/>
            <w:tcBorders>
              <w:top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9.pants</w:t>
            </w:r>
          </w:p>
        </w:tc>
        <w:tc>
          <w:tcPr>
            <w:tcW w:w="874" w:type="pct"/>
            <w:tcBorders>
              <w:top w:val="outset" w:sz="6" w:space="0" w:color="auto"/>
              <w:left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11.7., 11.9., 12.2.</w:t>
            </w:r>
          </w:p>
        </w:tc>
        <w:tc>
          <w:tcPr>
            <w:tcW w:w="1459" w:type="pct"/>
            <w:tcBorders>
              <w:top w:val="outset" w:sz="6" w:space="0" w:color="auto"/>
              <w:left w:val="outset" w:sz="6" w:space="0" w:color="auto"/>
              <w:bottom w:val="outset" w:sz="6" w:space="0" w:color="auto"/>
              <w:right w:val="outset" w:sz="6" w:space="0" w:color="auto"/>
            </w:tcBorders>
          </w:tcPr>
          <w:p w:rsidR="00991A04" w:rsidRPr="00BA36EF" w:rsidRDefault="00991A04" w:rsidP="00991A04">
            <w:pPr>
              <w:spacing w:line="240" w:lineRule="auto"/>
              <w:rPr>
                <w:rFonts w:ascii="Times New Roman" w:hAnsi="Times New Roman"/>
                <w:sz w:val="24"/>
                <w:szCs w:val="24"/>
                <w:lang w:eastAsia="lv-LV"/>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 xml:space="preserve">Padomes regulas Nr.479/2009 </w:t>
            </w:r>
            <w:r>
              <w:rPr>
                <w:rFonts w:ascii="Times New Roman" w:hAnsi="Times New Roman"/>
                <w:bCs/>
                <w:color w:val="000000"/>
                <w:sz w:val="24"/>
                <w:szCs w:val="24"/>
              </w:rPr>
              <w:t>9</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474" w:type="pct"/>
            <w:tcBorders>
              <w:top w:val="outset" w:sz="6" w:space="0" w:color="auto"/>
              <w:left w:val="outset" w:sz="6" w:space="0" w:color="auto"/>
              <w:bottom w:val="outset" w:sz="6" w:space="0" w:color="auto"/>
            </w:tcBorders>
          </w:tcPr>
          <w:p w:rsidR="00991A04" w:rsidRPr="00BA36EF"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r w:rsidR="00991A04" w:rsidRPr="00740A24" w:rsidTr="00991A04">
        <w:tc>
          <w:tcPr>
            <w:tcW w:w="1194" w:type="pct"/>
            <w:tcBorders>
              <w:top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10.pants</w:t>
            </w:r>
          </w:p>
        </w:tc>
        <w:tc>
          <w:tcPr>
            <w:tcW w:w="874" w:type="pct"/>
            <w:tcBorders>
              <w:top w:val="outset" w:sz="6" w:space="0" w:color="auto"/>
              <w:left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11.4., 11.5.</w:t>
            </w:r>
          </w:p>
        </w:tc>
        <w:tc>
          <w:tcPr>
            <w:tcW w:w="1459" w:type="pct"/>
            <w:tcBorders>
              <w:top w:val="outset" w:sz="6" w:space="0" w:color="auto"/>
              <w:left w:val="outset" w:sz="6" w:space="0" w:color="auto"/>
              <w:bottom w:val="outset" w:sz="6" w:space="0" w:color="auto"/>
              <w:right w:val="outset" w:sz="6" w:space="0" w:color="auto"/>
            </w:tcBorders>
          </w:tcPr>
          <w:p w:rsidR="00991A04" w:rsidRPr="00BA36EF" w:rsidRDefault="00991A04" w:rsidP="00991A04">
            <w:pPr>
              <w:spacing w:line="240" w:lineRule="auto"/>
              <w:rPr>
                <w:rFonts w:ascii="Times New Roman" w:hAnsi="Times New Roman"/>
                <w:sz w:val="24"/>
                <w:szCs w:val="24"/>
                <w:lang w:eastAsia="lv-LV"/>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 xml:space="preserve">Padomes regulas Nr.479/2009 </w:t>
            </w:r>
            <w:r>
              <w:rPr>
                <w:rFonts w:ascii="Times New Roman" w:hAnsi="Times New Roman"/>
                <w:bCs/>
                <w:color w:val="000000"/>
                <w:sz w:val="24"/>
                <w:szCs w:val="24"/>
              </w:rPr>
              <w:t>10</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474" w:type="pct"/>
            <w:tcBorders>
              <w:top w:val="outset" w:sz="6" w:space="0" w:color="auto"/>
              <w:left w:val="outset" w:sz="6" w:space="0" w:color="auto"/>
              <w:bottom w:val="outset" w:sz="6" w:space="0" w:color="auto"/>
            </w:tcBorders>
          </w:tcPr>
          <w:p w:rsidR="00991A04" w:rsidRPr="00BA36EF"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r w:rsidR="00991A04" w:rsidRPr="00740A24" w:rsidTr="00991A04">
        <w:tc>
          <w:tcPr>
            <w:tcW w:w="1194" w:type="pct"/>
            <w:tcBorders>
              <w:top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11.pants</w:t>
            </w:r>
          </w:p>
        </w:tc>
        <w:tc>
          <w:tcPr>
            <w:tcW w:w="874" w:type="pct"/>
            <w:tcBorders>
              <w:top w:val="outset" w:sz="6" w:space="0" w:color="auto"/>
              <w:left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11.6., 12.5.</w:t>
            </w:r>
          </w:p>
        </w:tc>
        <w:tc>
          <w:tcPr>
            <w:tcW w:w="1459" w:type="pct"/>
            <w:tcBorders>
              <w:top w:val="outset" w:sz="6" w:space="0" w:color="auto"/>
              <w:left w:val="outset" w:sz="6" w:space="0" w:color="auto"/>
              <w:bottom w:val="outset" w:sz="6" w:space="0" w:color="auto"/>
              <w:right w:val="outset" w:sz="6" w:space="0" w:color="auto"/>
            </w:tcBorders>
          </w:tcPr>
          <w:p w:rsidR="00991A04" w:rsidRPr="00BA36EF" w:rsidRDefault="00991A04" w:rsidP="00991A04">
            <w:pPr>
              <w:spacing w:line="240" w:lineRule="auto"/>
              <w:rPr>
                <w:rFonts w:ascii="Times New Roman" w:hAnsi="Times New Roman"/>
                <w:sz w:val="24"/>
                <w:szCs w:val="24"/>
                <w:lang w:eastAsia="lv-LV"/>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 xml:space="preserve">Padomes regulas Nr.479/2009 </w:t>
            </w:r>
            <w:r>
              <w:rPr>
                <w:rFonts w:ascii="Times New Roman" w:hAnsi="Times New Roman"/>
                <w:bCs/>
                <w:color w:val="000000"/>
                <w:sz w:val="24"/>
                <w:szCs w:val="24"/>
              </w:rPr>
              <w:t>11</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474" w:type="pct"/>
            <w:tcBorders>
              <w:top w:val="outset" w:sz="6" w:space="0" w:color="auto"/>
              <w:left w:val="outset" w:sz="6" w:space="0" w:color="auto"/>
              <w:bottom w:val="outset" w:sz="6" w:space="0" w:color="auto"/>
            </w:tcBorders>
          </w:tcPr>
          <w:p w:rsidR="00991A04" w:rsidRPr="00BA36EF"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r w:rsidR="00991A04" w:rsidRPr="00740A24" w:rsidTr="00991A04">
        <w:tc>
          <w:tcPr>
            <w:tcW w:w="1194" w:type="pct"/>
            <w:tcBorders>
              <w:top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12.pants</w:t>
            </w:r>
          </w:p>
        </w:tc>
        <w:tc>
          <w:tcPr>
            <w:tcW w:w="874" w:type="pct"/>
            <w:tcBorders>
              <w:top w:val="outset" w:sz="6" w:space="0" w:color="auto"/>
              <w:left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6., 7., 8.,9.,10., 11.5., 12.5.</w:t>
            </w:r>
          </w:p>
        </w:tc>
        <w:tc>
          <w:tcPr>
            <w:tcW w:w="1459" w:type="pct"/>
            <w:tcBorders>
              <w:top w:val="outset" w:sz="6" w:space="0" w:color="auto"/>
              <w:left w:val="outset" w:sz="6" w:space="0" w:color="auto"/>
              <w:bottom w:val="outset" w:sz="6" w:space="0" w:color="auto"/>
              <w:right w:val="outset" w:sz="6" w:space="0" w:color="auto"/>
            </w:tcBorders>
          </w:tcPr>
          <w:p w:rsidR="00991A04" w:rsidRPr="00BA36EF" w:rsidRDefault="00991A04" w:rsidP="00991A04">
            <w:pPr>
              <w:spacing w:line="240" w:lineRule="auto"/>
              <w:rPr>
                <w:rFonts w:ascii="Times New Roman" w:hAnsi="Times New Roman"/>
                <w:sz w:val="24"/>
                <w:szCs w:val="24"/>
                <w:lang w:eastAsia="lv-LV"/>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 xml:space="preserve">Padomes regulas Nr.479/2009 </w:t>
            </w:r>
            <w:r>
              <w:rPr>
                <w:rFonts w:ascii="Times New Roman" w:hAnsi="Times New Roman"/>
                <w:bCs/>
                <w:color w:val="000000"/>
                <w:sz w:val="24"/>
                <w:szCs w:val="24"/>
              </w:rPr>
              <w:t>12</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474" w:type="pct"/>
            <w:tcBorders>
              <w:top w:val="outset" w:sz="6" w:space="0" w:color="auto"/>
              <w:left w:val="outset" w:sz="6" w:space="0" w:color="auto"/>
              <w:bottom w:val="outset" w:sz="6" w:space="0" w:color="auto"/>
            </w:tcBorders>
          </w:tcPr>
          <w:p w:rsidR="00991A04" w:rsidRPr="00BA36EF"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r w:rsidR="00991A04" w:rsidRPr="00740A24" w:rsidTr="00991A04">
        <w:tc>
          <w:tcPr>
            <w:tcW w:w="1194" w:type="pct"/>
            <w:tcBorders>
              <w:top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V nodaļa „Vispārīgie noteikumi”</w:t>
            </w:r>
          </w:p>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16.</w:t>
            </w:r>
            <w:r w:rsidRPr="00A44570">
              <w:rPr>
                <w:rFonts w:ascii="Times New Roman" w:hAnsi="Times New Roman"/>
                <w:sz w:val="24"/>
                <w:szCs w:val="24"/>
                <w:lang w:eastAsia="lv-LV"/>
              </w:rPr>
              <w:t>panta pirmā daļa</w:t>
            </w:r>
          </w:p>
        </w:tc>
        <w:tc>
          <w:tcPr>
            <w:tcW w:w="874" w:type="pct"/>
            <w:tcBorders>
              <w:top w:val="outset" w:sz="6" w:space="0" w:color="auto"/>
              <w:left w:val="outset" w:sz="6" w:space="0" w:color="auto"/>
              <w:bottom w:val="outset" w:sz="6" w:space="0" w:color="auto"/>
              <w:right w:val="outset" w:sz="6" w:space="0" w:color="auto"/>
            </w:tcBorders>
          </w:tcPr>
          <w:p w:rsidR="00991A04"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tcPr>
          <w:p w:rsidR="00991A04" w:rsidRPr="00BA36EF" w:rsidRDefault="00991A04" w:rsidP="00991A04">
            <w:pPr>
              <w:spacing w:line="240" w:lineRule="auto"/>
              <w:rPr>
                <w:rFonts w:ascii="Times New Roman" w:hAnsi="Times New Roman"/>
                <w:sz w:val="24"/>
                <w:szCs w:val="24"/>
                <w:lang w:eastAsia="lv-LV"/>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 xml:space="preserve">Padomes regulas Nr.479/2009 </w:t>
            </w:r>
            <w:r>
              <w:rPr>
                <w:rFonts w:ascii="Times New Roman" w:hAnsi="Times New Roman"/>
                <w:bCs/>
                <w:color w:val="000000"/>
                <w:sz w:val="24"/>
                <w:szCs w:val="24"/>
              </w:rPr>
              <w:t>V nodaļas 16</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474" w:type="pct"/>
            <w:tcBorders>
              <w:top w:val="outset" w:sz="6" w:space="0" w:color="auto"/>
              <w:left w:val="outset" w:sz="6" w:space="0" w:color="auto"/>
              <w:bottom w:val="outset" w:sz="6" w:space="0" w:color="auto"/>
            </w:tcBorders>
          </w:tcPr>
          <w:p w:rsidR="00991A04" w:rsidRPr="00BA36EF" w:rsidRDefault="00991A04" w:rsidP="00991A0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bl>
    <w:tbl>
      <w:tblPr>
        <w:tblW w:w="5123"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536"/>
        <w:gridCol w:w="4820"/>
      </w:tblGrid>
      <w:tr w:rsidR="0072745A" w:rsidRPr="00740A24" w:rsidTr="00991A04">
        <w:tc>
          <w:tcPr>
            <w:tcW w:w="2424" w:type="pct"/>
            <w:tcBorders>
              <w:top w:val="outset" w:sz="6" w:space="0" w:color="auto"/>
              <w:bottom w:val="outset" w:sz="6" w:space="0" w:color="auto"/>
              <w:right w:val="outset" w:sz="6" w:space="0" w:color="auto"/>
            </w:tcBorders>
          </w:tcPr>
          <w:p w:rsidR="0072745A" w:rsidRPr="00505EA9" w:rsidRDefault="0072745A" w:rsidP="00B375D8">
            <w:pPr>
              <w:spacing w:line="240" w:lineRule="auto"/>
              <w:rPr>
                <w:rFonts w:ascii="Times New Roman" w:hAnsi="Times New Roman"/>
                <w:sz w:val="24"/>
                <w:szCs w:val="24"/>
                <w:lang w:eastAsia="lv-LV"/>
              </w:rPr>
            </w:pPr>
            <w:r w:rsidRPr="00505EA9">
              <w:rPr>
                <w:rFonts w:ascii="Times New Roman" w:hAnsi="Times New Roman"/>
                <w:sz w:val="24"/>
                <w:szCs w:val="24"/>
                <w:lang w:eastAsia="lv-LV"/>
              </w:rPr>
              <w:lastRenderedPageBreak/>
              <w:t xml:space="preserve">Kā ir izmantota ES tiesību aktā paredzētā rīcības brīvība dalībvalstij pārņemt vai ieviest noteiktas ES tiesību akta normas? </w:t>
            </w:r>
          </w:p>
          <w:p w:rsidR="0072745A" w:rsidRPr="00505EA9" w:rsidRDefault="0072745A" w:rsidP="00B375D8">
            <w:pPr>
              <w:spacing w:before="68" w:after="68" w:line="240" w:lineRule="auto"/>
              <w:ind w:firstLine="340"/>
              <w:jc w:val="both"/>
              <w:rPr>
                <w:rFonts w:ascii="Times New Roman" w:hAnsi="Times New Roman"/>
                <w:sz w:val="24"/>
                <w:szCs w:val="24"/>
                <w:lang w:eastAsia="lv-LV"/>
              </w:rPr>
            </w:pPr>
            <w:r w:rsidRPr="00505EA9">
              <w:rPr>
                <w:rFonts w:ascii="Times New Roman" w:hAnsi="Times New Roman"/>
                <w:sz w:val="24"/>
                <w:szCs w:val="24"/>
                <w:lang w:eastAsia="lv-LV"/>
              </w:rPr>
              <w:t>Kādēļ?</w:t>
            </w:r>
          </w:p>
        </w:tc>
        <w:tc>
          <w:tcPr>
            <w:tcW w:w="2576" w:type="pct"/>
            <w:tcBorders>
              <w:top w:val="outset" w:sz="6" w:space="0" w:color="auto"/>
              <w:left w:val="outset" w:sz="6" w:space="0" w:color="auto"/>
              <w:bottom w:val="outset" w:sz="6" w:space="0" w:color="auto"/>
            </w:tcBorders>
          </w:tcPr>
          <w:p w:rsidR="0072745A" w:rsidRPr="00505EA9" w:rsidRDefault="0072745A" w:rsidP="00BB04F5">
            <w:pPr>
              <w:spacing w:line="240" w:lineRule="auto"/>
              <w:ind w:firstLine="111"/>
              <w:rPr>
                <w:rFonts w:ascii="Times New Roman" w:hAnsi="Times New Roman"/>
                <w:sz w:val="24"/>
                <w:szCs w:val="24"/>
                <w:lang w:eastAsia="lv-LV"/>
              </w:rPr>
            </w:pPr>
            <w:r>
              <w:rPr>
                <w:rFonts w:ascii="Times New Roman" w:hAnsi="Times New Roman"/>
                <w:bCs/>
                <w:sz w:val="24"/>
              </w:rPr>
              <w:t>Projekts šo jomu neskar</w:t>
            </w:r>
          </w:p>
        </w:tc>
      </w:tr>
      <w:tr w:rsidR="0072745A" w:rsidRPr="00740A24" w:rsidTr="00991A04">
        <w:tc>
          <w:tcPr>
            <w:tcW w:w="2424" w:type="pct"/>
            <w:tcBorders>
              <w:top w:val="outset" w:sz="6" w:space="0" w:color="auto"/>
              <w:bottom w:val="outset" w:sz="6" w:space="0" w:color="auto"/>
              <w:right w:val="outset" w:sz="6" w:space="0" w:color="auto"/>
            </w:tcBorders>
          </w:tcPr>
          <w:p w:rsidR="0072745A" w:rsidRPr="00505EA9" w:rsidRDefault="0072745A" w:rsidP="00B375D8">
            <w:pPr>
              <w:spacing w:line="240" w:lineRule="auto"/>
              <w:rPr>
                <w:rFonts w:ascii="Times New Roman" w:hAnsi="Times New Roman"/>
                <w:sz w:val="24"/>
                <w:szCs w:val="24"/>
                <w:lang w:eastAsia="lv-LV"/>
              </w:rPr>
            </w:pPr>
            <w:r w:rsidRPr="00505EA9">
              <w:rPr>
                <w:rFonts w:ascii="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76" w:type="pct"/>
            <w:tcBorders>
              <w:top w:val="outset" w:sz="6" w:space="0" w:color="auto"/>
              <w:left w:val="outset" w:sz="6" w:space="0" w:color="auto"/>
              <w:bottom w:val="outset" w:sz="6" w:space="0" w:color="auto"/>
            </w:tcBorders>
          </w:tcPr>
          <w:p w:rsidR="0072745A" w:rsidRPr="00505EA9" w:rsidRDefault="0072745A" w:rsidP="00BB04F5">
            <w:pPr>
              <w:spacing w:line="240" w:lineRule="auto"/>
              <w:ind w:firstLine="111"/>
              <w:rPr>
                <w:rFonts w:ascii="Times New Roman" w:hAnsi="Times New Roman"/>
                <w:sz w:val="24"/>
                <w:szCs w:val="24"/>
                <w:lang w:eastAsia="lv-LV"/>
              </w:rPr>
            </w:pPr>
            <w:r>
              <w:rPr>
                <w:rFonts w:ascii="Times New Roman" w:hAnsi="Times New Roman"/>
                <w:bCs/>
                <w:sz w:val="24"/>
              </w:rPr>
              <w:t>Projekts šo jomu neskar</w:t>
            </w:r>
          </w:p>
        </w:tc>
      </w:tr>
      <w:tr w:rsidR="0072745A" w:rsidRPr="00740A24" w:rsidTr="00991A04">
        <w:tc>
          <w:tcPr>
            <w:tcW w:w="2424" w:type="pct"/>
            <w:tcBorders>
              <w:top w:val="outset" w:sz="6" w:space="0" w:color="auto"/>
              <w:bottom w:val="outset" w:sz="6" w:space="0" w:color="auto"/>
              <w:right w:val="outset" w:sz="6" w:space="0" w:color="auto"/>
            </w:tcBorders>
          </w:tcPr>
          <w:p w:rsidR="0072745A" w:rsidRPr="00505EA9" w:rsidRDefault="0072745A" w:rsidP="0060609B">
            <w:pPr>
              <w:spacing w:line="240" w:lineRule="auto"/>
              <w:rPr>
                <w:rFonts w:ascii="Times New Roman" w:hAnsi="Times New Roman"/>
                <w:sz w:val="24"/>
                <w:szCs w:val="24"/>
                <w:lang w:eastAsia="lv-LV"/>
              </w:rPr>
            </w:pPr>
            <w:r w:rsidRPr="00505EA9">
              <w:rPr>
                <w:rFonts w:ascii="Times New Roman" w:hAnsi="Times New Roman"/>
                <w:sz w:val="24"/>
                <w:szCs w:val="24"/>
                <w:lang w:eastAsia="lv-LV"/>
              </w:rPr>
              <w:t>Cita informācija</w:t>
            </w:r>
          </w:p>
        </w:tc>
        <w:tc>
          <w:tcPr>
            <w:tcW w:w="2576" w:type="pct"/>
            <w:tcBorders>
              <w:top w:val="outset" w:sz="6" w:space="0" w:color="auto"/>
              <w:left w:val="outset" w:sz="6" w:space="0" w:color="auto"/>
              <w:bottom w:val="outset" w:sz="6" w:space="0" w:color="auto"/>
            </w:tcBorders>
          </w:tcPr>
          <w:p w:rsidR="0072745A" w:rsidRPr="00505EA9" w:rsidRDefault="0072745A" w:rsidP="0060609B">
            <w:pPr>
              <w:spacing w:line="240" w:lineRule="auto"/>
              <w:ind w:firstLine="111"/>
              <w:jc w:val="both"/>
              <w:rPr>
                <w:rFonts w:ascii="Times New Roman" w:hAnsi="Times New Roman"/>
                <w:sz w:val="24"/>
                <w:szCs w:val="24"/>
                <w:lang w:eastAsia="lv-LV"/>
              </w:rPr>
            </w:pPr>
            <w:r>
              <w:rPr>
                <w:rFonts w:ascii="Times New Roman" w:hAnsi="Times New Roman"/>
                <w:sz w:val="24"/>
                <w:szCs w:val="24"/>
                <w:lang w:eastAsia="lv-LV"/>
              </w:rPr>
              <w:t>Nav</w:t>
            </w:r>
          </w:p>
        </w:tc>
      </w:tr>
      <w:tr w:rsidR="0072745A" w:rsidRPr="00740A24" w:rsidTr="00991A04">
        <w:trPr>
          <w:trHeight w:val="15"/>
        </w:trPr>
        <w:tc>
          <w:tcPr>
            <w:tcW w:w="5000" w:type="pct"/>
            <w:gridSpan w:val="2"/>
            <w:tcBorders>
              <w:top w:val="outset" w:sz="6" w:space="0" w:color="auto"/>
              <w:bottom w:val="outset" w:sz="6" w:space="0" w:color="auto"/>
            </w:tcBorders>
            <w:vAlign w:val="center"/>
          </w:tcPr>
          <w:p w:rsidR="0072745A" w:rsidRPr="00505EA9" w:rsidRDefault="0072745A" w:rsidP="00B375D8">
            <w:pPr>
              <w:spacing w:before="68" w:after="68" w:line="15" w:lineRule="atLeast"/>
              <w:jc w:val="center"/>
              <w:rPr>
                <w:rFonts w:ascii="Times New Roman" w:hAnsi="Times New Roman"/>
                <w:sz w:val="24"/>
                <w:szCs w:val="24"/>
                <w:lang w:eastAsia="lv-LV"/>
              </w:rPr>
            </w:pPr>
            <w:r w:rsidRPr="00505EA9">
              <w:rPr>
                <w:rFonts w:ascii="Times New Roman" w:hAnsi="Times New Roman"/>
                <w:b/>
                <w:bCs/>
                <w:sz w:val="24"/>
                <w:szCs w:val="24"/>
                <w:lang w:eastAsia="lv-LV"/>
              </w:rPr>
              <w:t>2.tabula</w:t>
            </w:r>
            <w:r w:rsidRPr="00505EA9">
              <w:rPr>
                <w:rFonts w:ascii="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505EA9">
              <w:rPr>
                <w:rFonts w:ascii="Times New Roman" w:hAnsi="Times New Roman"/>
                <w:b/>
                <w:bCs/>
                <w:sz w:val="24"/>
                <w:szCs w:val="24"/>
                <w:lang w:eastAsia="lv-LV"/>
              </w:rPr>
              <w:br/>
              <w:t>Pasākumi šo saistību izpildei</w:t>
            </w:r>
          </w:p>
        </w:tc>
      </w:tr>
      <w:tr w:rsidR="0072745A" w:rsidRPr="00740A24" w:rsidTr="00991A04">
        <w:trPr>
          <w:trHeight w:val="15"/>
        </w:trPr>
        <w:tc>
          <w:tcPr>
            <w:tcW w:w="2424" w:type="pct"/>
            <w:tcBorders>
              <w:top w:val="outset" w:sz="6" w:space="0" w:color="auto"/>
              <w:bottom w:val="outset" w:sz="6" w:space="0" w:color="auto"/>
              <w:right w:val="outset" w:sz="6" w:space="0" w:color="auto"/>
            </w:tcBorders>
            <w:vAlign w:val="center"/>
          </w:tcPr>
          <w:p w:rsidR="0072745A" w:rsidRPr="00505EA9" w:rsidRDefault="0072745A" w:rsidP="0060609B">
            <w:pPr>
              <w:spacing w:line="15" w:lineRule="atLeast"/>
              <w:ind w:left="142" w:right="112"/>
              <w:jc w:val="both"/>
              <w:rPr>
                <w:rFonts w:ascii="Times New Roman" w:hAnsi="Times New Roman"/>
                <w:sz w:val="24"/>
                <w:szCs w:val="24"/>
                <w:lang w:eastAsia="lv-LV"/>
              </w:rPr>
            </w:pPr>
            <w:r w:rsidRPr="00505EA9">
              <w:rPr>
                <w:rFonts w:ascii="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2576" w:type="pct"/>
            <w:tcBorders>
              <w:top w:val="outset" w:sz="6" w:space="0" w:color="auto"/>
              <w:left w:val="outset" w:sz="6" w:space="0" w:color="auto"/>
              <w:bottom w:val="outset" w:sz="6" w:space="0" w:color="auto"/>
            </w:tcBorders>
          </w:tcPr>
          <w:p w:rsidR="0072745A" w:rsidRPr="00505EA9" w:rsidRDefault="0072745A" w:rsidP="00BB04F5">
            <w:pPr>
              <w:spacing w:line="15" w:lineRule="atLeast"/>
              <w:ind w:firstLine="111"/>
              <w:rPr>
                <w:rFonts w:ascii="Times New Roman" w:hAnsi="Times New Roman"/>
                <w:sz w:val="24"/>
                <w:szCs w:val="24"/>
                <w:lang w:eastAsia="lv-LV"/>
              </w:rPr>
            </w:pPr>
            <w:r>
              <w:rPr>
                <w:rFonts w:ascii="Times New Roman" w:hAnsi="Times New Roman"/>
                <w:bCs/>
                <w:sz w:val="24"/>
              </w:rPr>
              <w:t>Projekts šo jomu neskar</w:t>
            </w:r>
          </w:p>
        </w:tc>
      </w:tr>
      <w:tr w:rsidR="0072745A" w:rsidRPr="00740A24" w:rsidTr="00991A04">
        <w:trPr>
          <w:trHeight w:val="15"/>
        </w:trPr>
        <w:tc>
          <w:tcPr>
            <w:tcW w:w="2424" w:type="pct"/>
            <w:tcBorders>
              <w:top w:val="outset" w:sz="6" w:space="0" w:color="auto"/>
              <w:bottom w:val="outset" w:sz="6" w:space="0" w:color="auto"/>
              <w:right w:val="outset" w:sz="6" w:space="0" w:color="auto"/>
            </w:tcBorders>
          </w:tcPr>
          <w:p w:rsidR="0072745A" w:rsidRPr="00505EA9" w:rsidRDefault="0072745A" w:rsidP="0060609B">
            <w:pPr>
              <w:spacing w:line="15" w:lineRule="atLeast"/>
              <w:ind w:left="142" w:right="112"/>
              <w:jc w:val="both"/>
              <w:rPr>
                <w:rFonts w:ascii="Times New Roman" w:hAnsi="Times New Roman"/>
                <w:sz w:val="24"/>
                <w:szCs w:val="24"/>
                <w:lang w:eastAsia="lv-LV"/>
              </w:rPr>
            </w:pPr>
            <w:r w:rsidRPr="00505EA9">
              <w:rPr>
                <w:rFonts w:ascii="Times New Roman" w:hAnsi="Times New Roman"/>
                <w:sz w:val="24"/>
                <w:szCs w:val="24"/>
                <w:lang w:eastAsia="lv-LV"/>
              </w:rPr>
              <w:t>Vai starptautiskajā dokumentā paredzētās saistības nav pretrunā ar jau esošajām Latvijas Republikas starptautiskajām saistībām</w:t>
            </w:r>
          </w:p>
        </w:tc>
        <w:tc>
          <w:tcPr>
            <w:tcW w:w="2576" w:type="pct"/>
            <w:tcBorders>
              <w:top w:val="outset" w:sz="6" w:space="0" w:color="auto"/>
              <w:left w:val="outset" w:sz="6" w:space="0" w:color="auto"/>
              <w:bottom w:val="outset" w:sz="6" w:space="0" w:color="auto"/>
            </w:tcBorders>
          </w:tcPr>
          <w:p w:rsidR="0072745A" w:rsidRPr="00505EA9" w:rsidRDefault="0072745A" w:rsidP="00BB04F5">
            <w:pPr>
              <w:spacing w:line="15" w:lineRule="atLeast"/>
              <w:ind w:firstLine="111"/>
              <w:rPr>
                <w:rFonts w:ascii="Times New Roman" w:hAnsi="Times New Roman"/>
                <w:sz w:val="24"/>
                <w:szCs w:val="24"/>
                <w:lang w:eastAsia="lv-LV"/>
              </w:rPr>
            </w:pPr>
            <w:r>
              <w:rPr>
                <w:rFonts w:ascii="Times New Roman" w:hAnsi="Times New Roman"/>
                <w:bCs/>
                <w:sz w:val="24"/>
              </w:rPr>
              <w:t>Projekts šo jomu neskar</w:t>
            </w:r>
          </w:p>
        </w:tc>
      </w:tr>
      <w:tr w:rsidR="0072745A" w:rsidRPr="00740A24" w:rsidTr="00991A04">
        <w:trPr>
          <w:trHeight w:val="15"/>
        </w:trPr>
        <w:tc>
          <w:tcPr>
            <w:tcW w:w="2424" w:type="pct"/>
            <w:tcBorders>
              <w:top w:val="outset" w:sz="6" w:space="0" w:color="auto"/>
              <w:bottom w:val="outset" w:sz="6" w:space="0" w:color="auto"/>
              <w:right w:val="outset" w:sz="6" w:space="0" w:color="auto"/>
            </w:tcBorders>
          </w:tcPr>
          <w:p w:rsidR="0072745A" w:rsidRPr="00505EA9" w:rsidRDefault="0072745A" w:rsidP="0060609B">
            <w:pPr>
              <w:spacing w:line="15" w:lineRule="atLeast"/>
              <w:rPr>
                <w:rFonts w:ascii="Times New Roman" w:hAnsi="Times New Roman"/>
                <w:sz w:val="24"/>
                <w:szCs w:val="24"/>
                <w:lang w:eastAsia="lv-LV"/>
              </w:rPr>
            </w:pPr>
            <w:r w:rsidRPr="00505EA9">
              <w:rPr>
                <w:rFonts w:ascii="Times New Roman" w:hAnsi="Times New Roman"/>
                <w:sz w:val="24"/>
                <w:szCs w:val="24"/>
                <w:lang w:eastAsia="lv-LV"/>
              </w:rPr>
              <w:t>Cita informācija</w:t>
            </w:r>
          </w:p>
        </w:tc>
        <w:tc>
          <w:tcPr>
            <w:tcW w:w="2576" w:type="pct"/>
            <w:tcBorders>
              <w:top w:val="outset" w:sz="6" w:space="0" w:color="auto"/>
              <w:left w:val="outset" w:sz="6" w:space="0" w:color="auto"/>
              <w:bottom w:val="outset" w:sz="6" w:space="0" w:color="auto"/>
            </w:tcBorders>
          </w:tcPr>
          <w:p w:rsidR="0072745A" w:rsidRPr="00505EA9" w:rsidRDefault="0072745A" w:rsidP="0060609B">
            <w:pPr>
              <w:spacing w:line="15" w:lineRule="atLeast"/>
              <w:ind w:firstLine="111"/>
              <w:jc w:val="both"/>
              <w:rPr>
                <w:rFonts w:ascii="Times New Roman" w:hAnsi="Times New Roman"/>
                <w:sz w:val="24"/>
                <w:szCs w:val="24"/>
                <w:lang w:eastAsia="lv-LV"/>
              </w:rPr>
            </w:pPr>
            <w:r>
              <w:rPr>
                <w:rFonts w:ascii="Times New Roman" w:hAnsi="Times New Roman"/>
                <w:sz w:val="24"/>
                <w:szCs w:val="24"/>
                <w:lang w:eastAsia="lv-LV"/>
              </w:rPr>
              <w:t>Nav</w:t>
            </w:r>
          </w:p>
        </w:tc>
      </w:tr>
    </w:tbl>
    <w:p w:rsidR="0072745A" w:rsidRDefault="0072745A">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4784"/>
      </w:tblGrid>
      <w:tr w:rsidR="00691DA1" w:rsidTr="002B18D7">
        <w:tc>
          <w:tcPr>
            <w:tcW w:w="9287" w:type="dxa"/>
            <w:gridSpan w:val="3"/>
            <w:shd w:val="clear" w:color="auto" w:fill="auto"/>
          </w:tcPr>
          <w:p w:rsidR="00691DA1" w:rsidRPr="002B18D7" w:rsidRDefault="00691DA1" w:rsidP="002B18D7">
            <w:pPr>
              <w:spacing w:before="68" w:after="68" w:line="240" w:lineRule="auto"/>
              <w:jc w:val="center"/>
              <w:rPr>
                <w:rFonts w:ascii="Times New Roman" w:hAnsi="Times New Roman"/>
                <w:b/>
                <w:bCs/>
                <w:sz w:val="24"/>
                <w:szCs w:val="24"/>
                <w:lang w:eastAsia="lv-LV"/>
              </w:rPr>
            </w:pPr>
            <w:r w:rsidRPr="002B18D7">
              <w:rPr>
                <w:rFonts w:ascii="Times New Roman" w:hAnsi="Times New Roman"/>
                <w:b/>
                <w:bCs/>
                <w:sz w:val="24"/>
                <w:szCs w:val="24"/>
                <w:lang w:eastAsia="lv-LV"/>
              </w:rPr>
              <w:t>VI. Sabiedrības līdzdalība un komunikācijas aktivitātes</w:t>
            </w:r>
          </w:p>
        </w:tc>
      </w:tr>
      <w:tr w:rsidR="00691DA1" w:rsidRPr="00691DA1" w:rsidTr="002B18D7">
        <w:trPr>
          <w:trHeight w:val="113"/>
        </w:trPr>
        <w:tc>
          <w:tcPr>
            <w:tcW w:w="675" w:type="dxa"/>
            <w:tcBorders>
              <w:top w:val="outset" w:sz="6" w:space="0" w:color="414142"/>
              <w:left w:val="outset" w:sz="6" w:space="0" w:color="414142"/>
              <w:bottom w:val="outset" w:sz="6" w:space="0" w:color="414142"/>
              <w:right w:val="outset" w:sz="6" w:space="0" w:color="414142"/>
            </w:tcBorders>
            <w:shd w:val="clear" w:color="auto" w:fill="FFFFFF"/>
          </w:tcPr>
          <w:p w:rsidR="00691DA1" w:rsidRPr="002B18D7" w:rsidRDefault="00691DA1" w:rsidP="002B18D7">
            <w:pPr>
              <w:spacing w:before="68" w:after="68" w:line="240" w:lineRule="auto"/>
              <w:rPr>
                <w:rFonts w:ascii="Times New Roman" w:hAnsi="Times New Roman"/>
                <w:sz w:val="24"/>
                <w:szCs w:val="24"/>
                <w:lang w:eastAsia="lv-LV"/>
              </w:rPr>
            </w:pPr>
            <w:r w:rsidRPr="002B18D7">
              <w:rPr>
                <w:rFonts w:ascii="Times New Roman" w:hAnsi="Times New Roman"/>
                <w:sz w:val="24"/>
                <w:szCs w:val="24"/>
                <w:lang w:eastAsia="lv-LV"/>
              </w:rPr>
              <w:t>1.</w:t>
            </w:r>
          </w:p>
        </w:tc>
        <w:tc>
          <w:tcPr>
            <w:tcW w:w="3828" w:type="dxa"/>
            <w:tcBorders>
              <w:top w:val="outset" w:sz="6" w:space="0" w:color="414142"/>
              <w:left w:val="outset" w:sz="6" w:space="0" w:color="414142"/>
              <w:bottom w:val="outset" w:sz="6" w:space="0" w:color="414142"/>
              <w:right w:val="outset" w:sz="6" w:space="0" w:color="414142"/>
            </w:tcBorders>
            <w:shd w:val="clear" w:color="auto" w:fill="FFFFFF"/>
          </w:tcPr>
          <w:p w:rsidR="00691DA1" w:rsidRPr="002B18D7" w:rsidRDefault="00691DA1" w:rsidP="002B18D7">
            <w:pPr>
              <w:spacing w:before="68" w:after="68" w:line="240" w:lineRule="auto"/>
              <w:rPr>
                <w:rFonts w:ascii="Times New Roman" w:hAnsi="Times New Roman"/>
                <w:sz w:val="24"/>
                <w:szCs w:val="24"/>
                <w:lang w:eastAsia="lv-LV"/>
              </w:rPr>
            </w:pPr>
            <w:r w:rsidRPr="002B18D7">
              <w:rPr>
                <w:rFonts w:ascii="Times New Roman" w:hAnsi="Times New Roman"/>
                <w:sz w:val="24"/>
                <w:szCs w:val="24"/>
                <w:lang w:eastAsia="lv-LV"/>
              </w:rPr>
              <w:t>Plānotās sabiedrības līdzdalības un komunikācijas aktivitātes saistībā ar projektu</w:t>
            </w:r>
          </w:p>
        </w:tc>
        <w:tc>
          <w:tcPr>
            <w:tcW w:w="4784" w:type="dxa"/>
            <w:tcBorders>
              <w:top w:val="outset" w:sz="6" w:space="0" w:color="414142"/>
              <w:left w:val="outset" w:sz="6" w:space="0" w:color="414142"/>
              <w:bottom w:val="outset" w:sz="6" w:space="0" w:color="414142"/>
              <w:right w:val="outset" w:sz="6" w:space="0" w:color="414142"/>
            </w:tcBorders>
            <w:shd w:val="clear" w:color="auto" w:fill="FFFFFF"/>
          </w:tcPr>
          <w:p w:rsidR="00691DA1" w:rsidRPr="002B18D7" w:rsidRDefault="00C25873" w:rsidP="002B18D7">
            <w:pPr>
              <w:spacing w:before="68" w:after="68" w:line="240" w:lineRule="auto"/>
              <w:rPr>
                <w:rFonts w:ascii="Times New Roman" w:hAnsi="Times New Roman"/>
                <w:sz w:val="24"/>
                <w:szCs w:val="24"/>
                <w:lang w:eastAsia="lv-LV"/>
              </w:rPr>
            </w:pPr>
            <w:r w:rsidRPr="002B18D7">
              <w:rPr>
                <w:rFonts w:ascii="Times New Roman" w:hAnsi="Times New Roman"/>
                <w:sz w:val="24"/>
                <w:szCs w:val="24"/>
                <w:lang w:eastAsia="lv-LV"/>
              </w:rPr>
              <w:t>Īpašas sabiedrības līdzdalības un komunikācijas aktivitātes nav plānotas.</w:t>
            </w:r>
          </w:p>
        </w:tc>
      </w:tr>
      <w:tr w:rsidR="00691DA1" w:rsidRPr="00691DA1" w:rsidTr="002B18D7">
        <w:trPr>
          <w:trHeight w:val="113"/>
        </w:trPr>
        <w:tc>
          <w:tcPr>
            <w:tcW w:w="675" w:type="dxa"/>
            <w:tcBorders>
              <w:top w:val="outset" w:sz="6" w:space="0" w:color="414142"/>
              <w:left w:val="outset" w:sz="6" w:space="0" w:color="414142"/>
              <w:bottom w:val="outset" w:sz="6" w:space="0" w:color="414142"/>
              <w:right w:val="outset" w:sz="6" w:space="0" w:color="414142"/>
            </w:tcBorders>
            <w:shd w:val="clear" w:color="auto" w:fill="FFFFFF"/>
          </w:tcPr>
          <w:p w:rsidR="00691DA1" w:rsidRPr="002B18D7" w:rsidRDefault="00691DA1" w:rsidP="002B18D7">
            <w:pPr>
              <w:spacing w:before="68" w:after="68" w:line="240" w:lineRule="auto"/>
              <w:rPr>
                <w:rFonts w:ascii="Times New Roman" w:hAnsi="Times New Roman"/>
                <w:sz w:val="24"/>
                <w:szCs w:val="24"/>
                <w:lang w:eastAsia="lv-LV"/>
              </w:rPr>
            </w:pPr>
            <w:r w:rsidRPr="002B18D7">
              <w:rPr>
                <w:rFonts w:ascii="Times New Roman" w:hAnsi="Times New Roman"/>
                <w:sz w:val="24"/>
                <w:szCs w:val="24"/>
                <w:lang w:eastAsia="lv-LV"/>
              </w:rPr>
              <w:t>2.</w:t>
            </w:r>
          </w:p>
        </w:tc>
        <w:tc>
          <w:tcPr>
            <w:tcW w:w="3828" w:type="dxa"/>
            <w:tcBorders>
              <w:top w:val="outset" w:sz="6" w:space="0" w:color="414142"/>
              <w:left w:val="outset" w:sz="6" w:space="0" w:color="414142"/>
              <w:bottom w:val="outset" w:sz="6" w:space="0" w:color="414142"/>
              <w:right w:val="outset" w:sz="6" w:space="0" w:color="414142"/>
            </w:tcBorders>
            <w:shd w:val="clear" w:color="auto" w:fill="FFFFFF"/>
          </w:tcPr>
          <w:p w:rsidR="00691DA1" w:rsidRPr="002B18D7" w:rsidRDefault="00691DA1" w:rsidP="002B18D7">
            <w:pPr>
              <w:spacing w:before="68" w:after="68" w:line="240" w:lineRule="auto"/>
              <w:rPr>
                <w:rFonts w:ascii="Times New Roman" w:hAnsi="Times New Roman"/>
                <w:sz w:val="24"/>
                <w:szCs w:val="24"/>
                <w:lang w:eastAsia="lv-LV"/>
              </w:rPr>
            </w:pPr>
            <w:r w:rsidRPr="002B18D7">
              <w:rPr>
                <w:rFonts w:ascii="Times New Roman" w:hAnsi="Times New Roman"/>
                <w:sz w:val="24"/>
                <w:szCs w:val="24"/>
                <w:lang w:eastAsia="lv-LV"/>
              </w:rPr>
              <w:t>Sabiedrības līdzdalība projekta izstrādē</w:t>
            </w:r>
          </w:p>
        </w:tc>
        <w:tc>
          <w:tcPr>
            <w:tcW w:w="4784" w:type="dxa"/>
            <w:tcBorders>
              <w:top w:val="outset" w:sz="6" w:space="0" w:color="414142"/>
              <w:left w:val="outset" w:sz="6" w:space="0" w:color="414142"/>
              <w:bottom w:val="outset" w:sz="6" w:space="0" w:color="414142"/>
              <w:right w:val="outset" w:sz="6" w:space="0" w:color="414142"/>
            </w:tcBorders>
            <w:shd w:val="clear" w:color="auto" w:fill="FFFFFF"/>
          </w:tcPr>
          <w:p w:rsidR="00691DA1" w:rsidRPr="00FC0053" w:rsidRDefault="00FC0053" w:rsidP="002B18D7">
            <w:pPr>
              <w:spacing w:before="68" w:after="68" w:line="240" w:lineRule="auto"/>
              <w:rPr>
                <w:rFonts w:ascii="Times New Roman" w:hAnsi="Times New Roman"/>
                <w:sz w:val="24"/>
                <w:szCs w:val="24"/>
                <w:lang w:eastAsia="lv-LV"/>
              </w:rPr>
            </w:pPr>
            <w:r w:rsidRPr="00FC0053">
              <w:rPr>
                <w:rFonts w:ascii="Times New Roman" w:hAnsi="Times New Roman"/>
                <w:sz w:val="24"/>
                <w:szCs w:val="24"/>
                <w:lang w:eastAsia="lv-LV"/>
              </w:rPr>
              <w:t>Lai informētu sabiedrību un nodrošinātu iespēju izteikt viedokļus, noteikumu projekts kopā ar sākotnējās ietekmes novērtējuma ziņojumu tika ievietots Ekonomikas ministrijas un Centrālās statistikas pārvaldes mājas lapā internetā, aicinot sabiedrību izteikt atsauksmes un viedokļus.</w:t>
            </w:r>
          </w:p>
        </w:tc>
      </w:tr>
      <w:tr w:rsidR="00691DA1" w:rsidRPr="00691DA1" w:rsidTr="002B18D7">
        <w:trPr>
          <w:trHeight w:val="113"/>
        </w:trPr>
        <w:tc>
          <w:tcPr>
            <w:tcW w:w="675" w:type="dxa"/>
            <w:tcBorders>
              <w:top w:val="outset" w:sz="6" w:space="0" w:color="414142"/>
              <w:left w:val="outset" w:sz="6" w:space="0" w:color="414142"/>
              <w:bottom w:val="outset" w:sz="6" w:space="0" w:color="414142"/>
              <w:right w:val="outset" w:sz="6" w:space="0" w:color="414142"/>
            </w:tcBorders>
            <w:shd w:val="clear" w:color="auto" w:fill="FFFFFF"/>
          </w:tcPr>
          <w:p w:rsidR="00691DA1" w:rsidRPr="002B18D7" w:rsidRDefault="00691DA1" w:rsidP="002B18D7">
            <w:pPr>
              <w:spacing w:before="68" w:after="68" w:line="240" w:lineRule="auto"/>
              <w:rPr>
                <w:rFonts w:ascii="Times New Roman" w:hAnsi="Times New Roman"/>
                <w:sz w:val="24"/>
                <w:szCs w:val="24"/>
                <w:lang w:eastAsia="lv-LV"/>
              </w:rPr>
            </w:pPr>
            <w:r w:rsidRPr="002B18D7">
              <w:rPr>
                <w:rFonts w:ascii="Times New Roman" w:hAnsi="Times New Roman"/>
                <w:sz w:val="24"/>
                <w:szCs w:val="24"/>
                <w:lang w:eastAsia="lv-LV"/>
              </w:rPr>
              <w:t>3.</w:t>
            </w:r>
          </w:p>
        </w:tc>
        <w:tc>
          <w:tcPr>
            <w:tcW w:w="3828" w:type="dxa"/>
            <w:tcBorders>
              <w:top w:val="outset" w:sz="6" w:space="0" w:color="414142"/>
              <w:left w:val="outset" w:sz="6" w:space="0" w:color="414142"/>
              <w:bottom w:val="outset" w:sz="6" w:space="0" w:color="414142"/>
              <w:right w:val="outset" w:sz="6" w:space="0" w:color="414142"/>
            </w:tcBorders>
            <w:shd w:val="clear" w:color="auto" w:fill="FFFFFF"/>
          </w:tcPr>
          <w:p w:rsidR="00691DA1" w:rsidRPr="002B18D7" w:rsidRDefault="00691DA1" w:rsidP="002B18D7">
            <w:pPr>
              <w:spacing w:before="68" w:after="68" w:line="240" w:lineRule="auto"/>
              <w:rPr>
                <w:rFonts w:ascii="Times New Roman" w:hAnsi="Times New Roman"/>
                <w:sz w:val="24"/>
                <w:szCs w:val="24"/>
                <w:lang w:eastAsia="lv-LV"/>
              </w:rPr>
            </w:pPr>
            <w:r w:rsidRPr="002B18D7">
              <w:rPr>
                <w:rFonts w:ascii="Times New Roman" w:hAnsi="Times New Roman"/>
                <w:sz w:val="24"/>
                <w:szCs w:val="24"/>
                <w:lang w:eastAsia="lv-LV"/>
              </w:rPr>
              <w:t>Sabiedrības līdzdalības rezultāti</w:t>
            </w:r>
          </w:p>
        </w:tc>
        <w:tc>
          <w:tcPr>
            <w:tcW w:w="4784" w:type="dxa"/>
            <w:tcBorders>
              <w:top w:val="outset" w:sz="6" w:space="0" w:color="414142"/>
              <w:left w:val="outset" w:sz="6" w:space="0" w:color="414142"/>
              <w:bottom w:val="outset" w:sz="6" w:space="0" w:color="414142"/>
              <w:right w:val="outset" w:sz="6" w:space="0" w:color="414142"/>
            </w:tcBorders>
            <w:shd w:val="clear" w:color="auto" w:fill="FFFFFF"/>
          </w:tcPr>
          <w:p w:rsidR="00691DA1" w:rsidRPr="00FC0053" w:rsidRDefault="00FC0053" w:rsidP="002B18D7">
            <w:pPr>
              <w:spacing w:before="68" w:after="68" w:line="240" w:lineRule="auto"/>
              <w:rPr>
                <w:rFonts w:ascii="Times New Roman" w:hAnsi="Times New Roman"/>
                <w:sz w:val="24"/>
                <w:szCs w:val="24"/>
                <w:lang w:eastAsia="lv-LV"/>
              </w:rPr>
            </w:pPr>
            <w:r w:rsidRPr="00FC0053">
              <w:rPr>
                <w:rFonts w:ascii="Times New Roman" w:hAnsi="Times New Roman"/>
                <w:sz w:val="24"/>
                <w:szCs w:val="24"/>
                <w:lang w:eastAsia="lv-LV"/>
              </w:rPr>
              <w:t>Atsauksmes vai viedokļi par noteikumu projektu netika saņemti.</w:t>
            </w:r>
          </w:p>
        </w:tc>
      </w:tr>
      <w:tr w:rsidR="00691DA1" w:rsidRPr="00691DA1" w:rsidTr="002B18D7">
        <w:trPr>
          <w:trHeight w:val="384"/>
        </w:trPr>
        <w:tc>
          <w:tcPr>
            <w:tcW w:w="675" w:type="dxa"/>
            <w:tcBorders>
              <w:top w:val="outset" w:sz="6" w:space="0" w:color="414142"/>
              <w:left w:val="outset" w:sz="6" w:space="0" w:color="414142"/>
              <w:bottom w:val="outset" w:sz="6" w:space="0" w:color="414142"/>
              <w:right w:val="outset" w:sz="6" w:space="0" w:color="414142"/>
            </w:tcBorders>
            <w:shd w:val="clear" w:color="auto" w:fill="FFFFFF"/>
          </w:tcPr>
          <w:p w:rsidR="00691DA1" w:rsidRPr="002B18D7" w:rsidRDefault="00691DA1" w:rsidP="002B18D7">
            <w:pPr>
              <w:spacing w:line="240" w:lineRule="auto"/>
              <w:rPr>
                <w:rFonts w:ascii="Times New Roman" w:hAnsi="Times New Roman"/>
                <w:sz w:val="24"/>
                <w:szCs w:val="24"/>
                <w:lang w:eastAsia="lv-LV"/>
              </w:rPr>
            </w:pPr>
            <w:r w:rsidRPr="002B18D7">
              <w:rPr>
                <w:rFonts w:ascii="Times New Roman" w:hAnsi="Times New Roman"/>
                <w:sz w:val="24"/>
                <w:szCs w:val="24"/>
                <w:lang w:eastAsia="lv-LV"/>
              </w:rPr>
              <w:t>4.</w:t>
            </w:r>
          </w:p>
        </w:tc>
        <w:tc>
          <w:tcPr>
            <w:tcW w:w="3828" w:type="dxa"/>
            <w:tcBorders>
              <w:top w:val="outset" w:sz="6" w:space="0" w:color="414142"/>
              <w:left w:val="outset" w:sz="6" w:space="0" w:color="414142"/>
              <w:bottom w:val="outset" w:sz="6" w:space="0" w:color="414142"/>
              <w:right w:val="outset" w:sz="6" w:space="0" w:color="414142"/>
            </w:tcBorders>
            <w:shd w:val="clear" w:color="auto" w:fill="FFFFFF"/>
          </w:tcPr>
          <w:p w:rsidR="00691DA1" w:rsidRPr="002B18D7" w:rsidRDefault="00691DA1" w:rsidP="002B18D7">
            <w:pPr>
              <w:spacing w:line="240" w:lineRule="auto"/>
              <w:rPr>
                <w:rFonts w:ascii="Times New Roman" w:hAnsi="Times New Roman"/>
                <w:sz w:val="24"/>
                <w:szCs w:val="24"/>
                <w:lang w:eastAsia="lv-LV"/>
              </w:rPr>
            </w:pPr>
            <w:r w:rsidRPr="002B18D7">
              <w:rPr>
                <w:rFonts w:ascii="Times New Roman" w:hAnsi="Times New Roman"/>
                <w:sz w:val="24"/>
                <w:szCs w:val="24"/>
                <w:lang w:eastAsia="lv-LV"/>
              </w:rPr>
              <w:t>Cita informācija</w:t>
            </w:r>
          </w:p>
        </w:tc>
        <w:tc>
          <w:tcPr>
            <w:tcW w:w="4784" w:type="dxa"/>
            <w:tcBorders>
              <w:top w:val="outset" w:sz="6" w:space="0" w:color="414142"/>
              <w:left w:val="outset" w:sz="6" w:space="0" w:color="414142"/>
              <w:bottom w:val="outset" w:sz="6" w:space="0" w:color="414142"/>
              <w:right w:val="outset" w:sz="6" w:space="0" w:color="414142"/>
            </w:tcBorders>
            <w:shd w:val="clear" w:color="auto" w:fill="FFFFFF"/>
          </w:tcPr>
          <w:p w:rsidR="00691DA1" w:rsidRPr="002B18D7" w:rsidRDefault="00C25873" w:rsidP="002B18D7">
            <w:pPr>
              <w:spacing w:line="240" w:lineRule="auto"/>
              <w:rPr>
                <w:rFonts w:ascii="Times New Roman" w:hAnsi="Times New Roman"/>
                <w:sz w:val="24"/>
                <w:szCs w:val="24"/>
                <w:lang w:eastAsia="lv-LV"/>
              </w:rPr>
            </w:pPr>
            <w:r w:rsidRPr="002B18D7">
              <w:rPr>
                <w:rFonts w:ascii="Times New Roman" w:hAnsi="Times New Roman"/>
                <w:sz w:val="24"/>
                <w:szCs w:val="24"/>
                <w:lang w:eastAsia="lv-LV"/>
              </w:rPr>
              <w:t>Nav</w:t>
            </w:r>
          </w:p>
        </w:tc>
      </w:tr>
    </w:tbl>
    <w:p w:rsidR="00991A04" w:rsidRDefault="00991A04">
      <w:pPr>
        <w:rPr>
          <w:rFonts w:ascii="Times New Roman" w:hAnsi="Times New Roman"/>
          <w:sz w:val="24"/>
        </w:rPr>
      </w:pPr>
    </w:p>
    <w:p w:rsidR="00991A04" w:rsidRDefault="00991A04">
      <w:pPr>
        <w:spacing w:line="240" w:lineRule="auto"/>
        <w:rPr>
          <w:rFonts w:ascii="Times New Roman" w:hAnsi="Times New Roman"/>
          <w:sz w:val="24"/>
        </w:rPr>
      </w:pPr>
      <w:r>
        <w:rPr>
          <w:rFonts w:ascii="Times New Roman" w:hAnsi="Times New Roman"/>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3741"/>
        <w:gridCol w:w="4657"/>
      </w:tblGrid>
      <w:tr w:rsidR="0072745A" w:rsidRPr="00740A24" w:rsidTr="00B60CF8">
        <w:tc>
          <w:tcPr>
            <w:tcW w:w="9061" w:type="dxa"/>
            <w:gridSpan w:val="3"/>
            <w:vAlign w:val="center"/>
          </w:tcPr>
          <w:p w:rsidR="0072745A" w:rsidRPr="00691DA1" w:rsidRDefault="0072745A" w:rsidP="00691DA1">
            <w:pPr>
              <w:spacing w:before="68" w:after="68" w:line="240" w:lineRule="auto"/>
              <w:jc w:val="center"/>
              <w:rPr>
                <w:rFonts w:ascii="Times New Roman" w:hAnsi="Times New Roman"/>
                <w:b/>
                <w:bCs/>
                <w:sz w:val="24"/>
                <w:szCs w:val="24"/>
                <w:lang w:eastAsia="lv-LV"/>
              </w:rPr>
            </w:pPr>
            <w:r w:rsidRPr="00740A24">
              <w:rPr>
                <w:rFonts w:ascii="Times New Roman" w:hAnsi="Times New Roman"/>
                <w:b/>
                <w:bCs/>
                <w:sz w:val="24"/>
                <w:szCs w:val="24"/>
                <w:lang w:eastAsia="lv-LV"/>
              </w:rPr>
              <w:lastRenderedPageBreak/>
              <w:t>VII. Tiesību akta projekta izpildes nodrošināšana un tās ietekme uz institūcijām</w:t>
            </w:r>
          </w:p>
        </w:tc>
      </w:tr>
      <w:tr w:rsidR="0072745A" w:rsidRPr="00740A24" w:rsidTr="00B60CF8">
        <w:tc>
          <w:tcPr>
            <w:tcW w:w="663"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1.</w:t>
            </w:r>
          </w:p>
        </w:tc>
        <w:tc>
          <w:tcPr>
            <w:tcW w:w="3741"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Projekta izpildē iesaistītās institūcijas</w:t>
            </w:r>
          </w:p>
        </w:tc>
        <w:tc>
          <w:tcPr>
            <w:tcW w:w="4657" w:type="dxa"/>
          </w:tcPr>
          <w:p w:rsidR="0072745A" w:rsidRPr="00740A24" w:rsidRDefault="0072745A" w:rsidP="00C25873">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 xml:space="preserve">Centrālā statistikas pārvalde, Valsts kase, Finanšu ministrija, </w:t>
            </w:r>
            <w:r>
              <w:rPr>
                <w:rFonts w:ascii="Times New Roman" w:hAnsi="Times New Roman"/>
                <w:sz w:val="24"/>
                <w:szCs w:val="24"/>
                <w:lang w:eastAsia="lv-LV"/>
              </w:rPr>
              <w:t>citas institūcijas, kuru rīcībā ir notifikācijas sagatavošanai nepieciešamā informācija.</w:t>
            </w:r>
          </w:p>
        </w:tc>
      </w:tr>
      <w:tr w:rsidR="00B60CF8" w:rsidRPr="00740A24" w:rsidTr="00B60CF8">
        <w:tc>
          <w:tcPr>
            <w:tcW w:w="663" w:type="dxa"/>
          </w:tcPr>
          <w:p w:rsidR="00B60CF8" w:rsidRPr="00740A24" w:rsidRDefault="00B60CF8" w:rsidP="00B60CF8">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2.</w:t>
            </w:r>
          </w:p>
        </w:tc>
        <w:tc>
          <w:tcPr>
            <w:tcW w:w="3741" w:type="dxa"/>
          </w:tcPr>
          <w:p w:rsidR="00B60CF8" w:rsidRPr="00691DA1" w:rsidRDefault="00B60CF8" w:rsidP="00B60CF8">
            <w:pPr>
              <w:spacing w:before="68" w:after="68" w:line="240" w:lineRule="auto"/>
              <w:rPr>
                <w:rFonts w:ascii="Times New Roman" w:hAnsi="Times New Roman"/>
                <w:sz w:val="24"/>
                <w:szCs w:val="24"/>
                <w:lang w:eastAsia="lv-LV"/>
              </w:rPr>
            </w:pPr>
            <w:r w:rsidRPr="00691DA1">
              <w:rPr>
                <w:rFonts w:ascii="Times New Roman" w:hAnsi="Times New Roman"/>
                <w:sz w:val="24"/>
                <w:szCs w:val="24"/>
                <w:lang w:eastAsia="lv-LV"/>
              </w:rPr>
              <w:t>Projekta izpildes ietekme uz pārvaldes funkcijām un institucionālo struktūru.</w:t>
            </w:r>
          </w:p>
          <w:p w:rsidR="00B60CF8" w:rsidRPr="00740A24" w:rsidRDefault="00B60CF8" w:rsidP="00C9436C">
            <w:pPr>
              <w:shd w:val="clear" w:color="auto" w:fill="FFFFFF"/>
              <w:spacing w:before="100" w:beforeAutospacing="1" w:after="100" w:afterAutospacing="1" w:line="293" w:lineRule="atLeast"/>
              <w:rPr>
                <w:rFonts w:ascii="Times New Roman" w:hAnsi="Times New Roman"/>
                <w:sz w:val="24"/>
                <w:szCs w:val="24"/>
                <w:lang w:eastAsia="lv-LV"/>
              </w:rPr>
            </w:pPr>
            <w:r w:rsidRPr="00691DA1">
              <w:rPr>
                <w:rFonts w:ascii="Times New Roman" w:hAnsi="Times New Roman"/>
                <w:sz w:val="24"/>
                <w:szCs w:val="24"/>
                <w:lang w:eastAsia="lv-LV"/>
              </w:rPr>
              <w:t>Jaunu institūciju izveide, esošu institūciju likvidācija vai reorganizācija, to ietekme uz institūcijas cilvēkresursiem</w:t>
            </w:r>
          </w:p>
        </w:tc>
        <w:tc>
          <w:tcPr>
            <w:tcW w:w="4657" w:type="dxa"/>
          </w:tcPr>
          <w:p w:rsidR="00A749FA" w:rsidRDefault="00C9436C" w:rsidP="00C9436C">
            <w:pPr>
              <w:spacing w:before="68" w:after="68" w:line="240" w:lineRule="auto"/>
              <w:rPr>
                <w:rFonts w:ascii="Times New Roman" w:hAnsi="Times New Roman"/>
                <w:sz w:val="24"/>
                <w:szCs w:val="24"/>
                <w:lang w:eastAsia="lv-LV"/>
              </w:rPr>
            </w:pPr>
            <w:r>
              <w:rPr>
                <w:rFonts w:ascii="Times New Roman" w:hAnsi="Times New Roman"/>
                <w:sz w:val="24"/>
                <w:szCs w:val="24"/>
                <w:lang w:eastAsia="lv-LV"/>
              </w:rPr>
              <w:t xml:space="preserve">Institūciju funkcijas netiek ietekmētas. </w:t>
            </w:r>
          </w:p>
          <w:p w:rsidR="00B60CF8" w:rsidRPr="00691DA1" w:rsidRDefault="00C9436C" w:rsidP="00C9436C">
            <w:pPr>
              <w:spacing w:before="68" w:after="68" w:line="240" w:lineRule="auto"/>
              <w:rPr>
                <w:rFonts w:ascii="Times New Roman" w:hAnsi="Times New Roman"/>
                <w:sz w:val="24"/>
                <w:szCs w:val="24"/>
                <w:lang w:eastAsia="lv-LV"/>
              </w:rPr>
            </w:pPr>
            <w:r>
              <w:rPr>
                <w:rFonts w:ascii="Times New Roman" w:hAnsi="Times New Roman"/>
                <w:sz w:val="24"/>
                <w:szCs w:val="24"/>
                <w:lang w:eastAsia="lv-LV"/>
              </w:rPr>
              <w:t>Jaunas institūcijas netiek veidotas.</w:t>
            </w:r>
          </w:p>
          <w:p w:rsidR="00C9436C" w:rsidRDefault="00C9436C" w:rsidP="00C9436C">
            <w:pPr>
              <w:shd w:val="clear" w:color="auto" w:fill="FFFFFF"/>
              <w:spacing w:before="68" w:after="68" w:line="293" w:lineRule="atLeast"/>
              <w:rPr>
                <w:rFonts w:ascii="Times New Roman" w:hAnsi="Times New Roman"/>
                <w:sz w:val="24"/>
                <w:szCs w:val="24"/>
                <w:lang w:eastAsia="lv-LV"/>
              </w:rPr>
            </w:pPr>
          </w:p>
          <w:p w:rsidR="00B60CF8" w:rsidRPr="004043AC" w:rsidRDefault="00C9436C" w:rsidP="00C9436C">
            <w:pPr>
              <w:shd w:val="clear" w:color="auto" w:fill="FFFFFF"/>
              <w:spacing w:before="100" w:beforeAutospacing="1" w:after="100" w:afterAutospacing="1" w:line="293" w:lineRule="atLeast"/>
              <w:rPr>
                <w:rFonts w:ascii="Times New Roman" w:hAnsi="Times New Roman"/>
                <w:sz w:val="24"/>
                <w:szCs w:val="24"/>
                <w:lang w:eastAsia="lv-LV"/>
              </w:rPr>
            </w:pPr>
            <w:r w:rsidRPr="004043AC">
              <w:rPr>
                <w:rFonts w:ascii="Times New Roman" w:hAnsi="Times New Roman"/>
                <w:sz w:val="24"/>
                <w:szCs w:val="24"/>
                <w:lang w:eastAsia="lv-LV"/>
              </w:rPr>
              <w:t>Esošo institūciju un cilvēkresursu ietvaros.</w:t>
            </w:r>
          </w:p>
        </w:tc>
      </w:tr>
      <w:tr w:rsidR="0072745A" w:rsidRPr="00740A24" w:rsidTr="00B60CF8">
        <w:tc>
          <w:tcPr>
            <w:tcW w:w="663"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6.</w:t>
            </w:r>
          </w:p>
        </w:tc>
        <w:tc>
          <w:tcPr>
            <w:tcW w:w="3741"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Cita informācija</w:t>
            </w:r>
          </w:p>
        </w:tc>
        <w:tc>
          <w:tcPr>
            <w:tcW w:w="4657"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Nav</w:t>
            </w:r>
          </w:p>
        </w:tc>
      </w:tr>
    </w:tbl>
    <w:p w:rsidR="0072745A" w:rsidRDefault="0072745A">
      <w:pPr>
        <w:rPr>
          <w:rFonts w:ascii="Times New Roman" w:hAnsi="Times New Roman"/>
          <w:sz w:val="24"/>
        </w:rPr>
      </w:pPr>
    </w:p>
    <w:p w:rsidR="0072745A" w:rsidRPr="00C03896" w:rsidRDefault="000B5255" w:rsidP="00E1410D">
      <w:pPr>
        <w:rPr>
          <w:rFonts w:ascii="Times New Roman" w:hAnsi="Times New Roman"/>
          <w:bCs/>
          <w:sz w:val="24"/>
          <w:szCs w:val="24"/>
        </w:rPr>
      </w:pPr>
      <w:r w:rsidRPr="00C03896">
        <w:rPr>
          <w:rFonts w:ascii="Times New Roman" w:hAnsi="Times New Roman"/>
          <w:bCs/>
          <w:sz w:val="24"/>
          <w:szCs w:val="24"/>
        </w:rPr>
        <w:t>Anotācija</w:t>
      </w:r>
      <w:r w:rsidR="00CF21E2" w:rsidRPr="00C03896">
        <w:rPr>
          <w:rFonts w:ascii="Times New Roman" w:hAnsi="Times New Roman"/>
          <w:bCs/>
          <w:sz w:val="24"/>
          <w:szCs w:val="24"/>
        </w:rPr>
        <w:t>s III un IV sadaļa – projekts šī</w:t>
      </w:r>
      <w:r w:rsidRPr="00C03896">
        <w:rPr>
          <w:rFonts w:ascii="Times New Roman" w:hAnsi="Times New Roman"/>
          <w:bCs/>
          <w:sz w:val="24"/>
          <w:szCs w:val="24"/>
        </w:rPr>
        <w:t>s jomas neskar.</w:t>
      </w:r>
    </w:p>
    <w:p w:rsidR="0072745A" w:rsidRDefault="0072745A"/>
    <w:p w:rsidR="00C9436C" w:rsidRDefault="00C9436C"/>
    <w:p w:rsidR="0072745A" w:rsidRPr="00DA174A" w:rsidRDefault="0072745A" w:rsidP="00DA174A">
      <w:pPr>
        <w:pStyle w:val="NormalWeb"/>
        <w:spacing w:before="0" w:beforeAutospacing="0" w:after="0" w:afterAutospacing="0"/>
        <w:ind w:left="540"/>
        <w:rPr>
          <w:sz w:val="28"/>
          <w:szCs w:val="28"/>
        </w:rPr>
      </w:pPr>
      <w:r w:rsidRPr="00DA174A">
        <w:rPr>
          <w:sz w:val="28"/>
          <w:szCs w:val="28"/>
        </w:rPr>
        <w:t>Ekonomikas min</w:t>
      </w:r>
      <w:r w:rsidRPr="00B92F57">
        <w:rPr>
          <w:sz w:val="28"/>
          <w:szCs w:val="28"/>
        </w:rPr>
        <w:t>istr</w:t>
      </w:r>
      <w:r w:rsidR="0028566B" w:rsidRPr="00B92F57">
        <w:rPr>
          <w:sz w:val="28"/>
          <w:szCs w:val="28"/>
        </w:rPr>
        <w:t>e</w:t>
      </w:r>
      <w:r w:rsidRPr="00DA174A">
        <w:rPr>
          <w:sz w:val="28"/>
          <w:szCs w:val="28"/>
        </w:rPr>
        <w:tab/>
      </w:r>
      <w:r w:rsidRPr="00DA174A">
        <w:rPr>
          <w:sz w:val="28"/>
          <w:szCs w:val="28"/>
        </w:rPr>
        <w:tab/>
      </w:r>
      <w:r w:rsidRPr="00DA174A">
        <w:rPr>
          <w:sz w:val="28"/>
          <w:szCs w:val="28"/>
        </w:rPr>
        <w:tab/>
      </w:r>
      <w:r w:rsidRPr="00DA174A">
        <w:rPr>
          <w:sz w:val="28"/>
          <w:szCs w:val="28"/>
        </w:rPr>
        <w:tab/>
      </w:r>
      <w:r w:rsidR="00584FC8">
        <w:rPr>
          <w:sz w:val="28"/>
          <w:szCs w:val="28"/>
        </w:rPr>
        <w:t>D</w:t>
      </w:r>
      <w:r w:rsidR="006A289F">
        <w:rPr>
          <w:sz w:val="28"/>
          <w:szCs w:val="28"/>
        </w:rPr>
        <w:t>.</w:t>
      </w:r>
      <w:r w:rsidR="00584FC8">
        <w:rPr>
          <w:sz w:val="28"/>
          <w:szCs w:val="28"/>
        </w:rPr>
        <w:t>Reizniece</w:t>
      </w:r>
      <w:r w:rsidR="003B050F">
        <w:rPr>
          <w:sz w:val="28"/>
          <w:szCs w:val="28"/>
        </w:rPr>
        <w:t>-</w:t>
      </w:r>
      <w:r w:rsidR="00584FC8">
        <w:rPr>
          <w:sz w:val="28"/>
          <w:szCs w:val="28"/>
        </w:rPr>
        <w:t>Ozola</w:t>
      </w:r>
    </w:p>
    <w:p w:rsidR="0072745A" w:rsidRPr="00DA174A" w:rsidRDefault="0072745A" w:rsidP="00DA174A">
      <w:pPr>
        <w:ind w:left="540"/>
        <w:rPr>
          <w:rFonts w:ascii="Times New Roman" w:hAnsi="Times New Roman"/>
          <w:sz w:val="28"/>
          <w:szCs w:val="28"/>
        </w:rPr>
      </w:pPr>
    </w:p>
    <w:p w:rsidR="0072745A" w:rsidRPr="00DA174A" w:rsidRDefault="0072745A" w:rsidP="00DA174A">
      <w:pPr>
        <w:ind w:firstLine="567"/>
        <w:rPr>
          <w:rFonts w:ascii="Times New Roman" w:hAnsi="Times New Roman"/>
          <w:sz w:val="28"/>
          <w:szCs w:val="28"/>
        </w:rPr>
      </w:pPr>
      <w:r w:rsidRPr="00DA174A">
        <w:rPr>
          <w:rFonts w:ascii="Times New Roman" w:hAnsi="Times New Roman"/>
          <w:sz w:val="28"/>
          <w:szCs w:val="28"/>
        </w:rPr>
        <w:t>Vīz</w:t>
      </w:r>
      <w:r w:rsidR="00D34EDA">
        <w:rPr>
          <w:rFonts w:ascii="Times New Roman" w:hAnsi="Times New Roman"/>
          <w:sz w:val="28"/>
          <w:szCs w:val="28"/>
        </w:rPr>
        <w:t>a</w:t>
      </w:r>
      <w:r w:rsidRPr="00DA174A">
        <w:rPr>
          <w:rFonts w:ascii="Times New Roman" w:hAnsi="Times New Roman"/>
          <w:sz w:val="28"/>
          <w:szCs w:val="28"/>
        </w:rPr>
        <w:t xml:space="preserve">: </w:t>
      </w:r>
      <w:r w:rsidR="00D34EDA">
        <w:rPr>
          <w:rFonts w:ascii="Times New Roman" w:hAnsi="Times New Roman"/>
          <w:sz w:val="28"/>
          <w:szCs w:val="28"/>
        </w:rPr>
        <w:t>V</w:t>
      </w:r>
      <w:r w:rsidRPr="00DA174A">
        <w:rPr>
          <w:rFonts w:ascii="Times New Roman" w:hAnsi="Times New Roman"/>
          <w:sz w:val="28"/>
          <w:szCs w:val="28"/>
        </w:rPr>
        <w:t>alsts sekretār</w:t>
      </w:r>
      <w:r w:rsidR="00FC0053">
        <w:rPr>
          <w:rFonts w:ascii="Times New Roman" w:hAnsi="Times New Roman"/>
          <w:sz w:val="28"/>
          <w:szCs w:val="28"/>
        </w:rPr>
        <w:t>s</w:t>
      </w:r>
      <w:r w:rsidRPr="00DA174A">
        <w:rPr>
          <w:rFonts w:ascii="Times New Roman" w:hAnsi="Times New Roman"/>
          <w:sz w:val="28"/>
          <w:szCs w:val="28"/>
        </w:rPr>
        <w:tab/>
      </w:r>
      <w:r w:rsidRPr="00DA174A">
        <w:rPr>
          <w:rFonts w:ascii="Times New Roman" w:hAnsi="Times New Roman"/>
          <w:sz w:val="28"/>
          <w:szCs w:val="28"/>
        </w:rPr>
        <w:tab/>
      </w:r>
      <w:r w:rsidRPr="00DA174A">
        <w:rPr>
          <w:rFonts w:ascii="Times New Roman" w:hAnsi="Times New Roman"/>
          <w:sz w:val="28"/>
          <w:szCs w:val="28"/>
        </w:rPr>
        <w:tab/>
      </w:r>
      <w:r w:rsidRPr="00DA174A">
        <w:rPr>
          <w:rFonts w:ascii="Times New Roman" w:hAnsi="Times New Roman"/>
          <w:sz w:val="28"/>
          <w:szCs w:val="28"/>
        </w:rPr>
        <w:tab/>
      </w:r>
      <w:r w:rsidR="00FC0053">
        <w:rPr>
          <w:rFonts w:ascii="Times New Roman" w:hAnsi="Times New Roman"/>
          <w:sz w:val="28"/>
          <w:szCs w:val="28"/>
        </w:rPr>
        <w:t>R.Beinarovičs</w:t>
      </w:r>
    </w:p>
    <w:p w:rsidR="0072745A" w:rsidRDefault="0072745A">
      <w:pPr>
        <w:rPr>
          <w:rFonts w:ascii="Times New Roman" w:hAnsi="Times New Roman"/>
        </w:rPr>
      </w:pPr>
    </w:p>
    <w:p w:rsidR="0072745A" w:rsidRDefault="0072745A">
      <w:pPr>
        <w:rPr>
          <w:rFonts w:ascii="Times New Roman" w:hAnsi="Times New Roman"/>
        </w:rPr>
      </w:pPr>
    </w:p>
    <w:p w:rsidR="002577E3" w:rsidRDefault="00ED729F" w:rsidP="00CB320A">
      <w:pPr>
        <w:rPr>
          <w:rFonts w:ascii="Times New Roman" w:hAnsi="Times New Roman"/>
        </w:rPr>
      </w:pPr>
      <w:r>
        <w:rPr>
          <w:rFonts w:ascii="Times New Roman" w:hAnsi="Times New Roman"/>
        </w:rPr>
        <w:t>30.10.2015 13:54</w:t>
      </w:r>
    </w:p>
    <w:p w:rsidR="00ED729F" w:rsidRDefault="00AC6F62" w:rsidP="00CB320A">
      <w:pPr>
        <w:rPr>
          <w:rFonts w:ascii="Times New Roman" w:hAnsi="Times New Roman"/>
          <w:sz w:val="20"/>
          <w:szCs w:val="20"/>
        </w:rPr>
      </w:pPr>
      <w:r>
        <w:rPr>
          <w:rFonts w:ascii="Times New Roman" w:hAnsi="Times New Roman"/>
        </w:rPr>
        <w:fldChar w:fldCharType="begin"/>
      </w:r>
      <w:r>
        <w:rPr>
          <w:rFonts w:ascii="Times New Roman" w:hAnsi="Times New Roman"/>
        </w:rPr>
        <w:instrText xml:space="preserve"> NUMWORDS   \* MERGEFORMAT </w:instrText>
      </w:r>
      <w:r>
        <w:rPr>
          <w:rFonts w:ascii="Times New Roman" w:hAnsi="Times New Roman"/>
        </w:rPr>
        <w:fldChar w:fldCharType="separate"/>
      </w:r>
      <w:r w:rsidR="003B050F">
        <w:rPr>
          <w:rFonts w:ascii="Times New Roman" w:hAnsi="Times New Roman"/>
          <w:noProof/>
        </w:rPr>
        <w:t>1301</w:t>
      </w:r>
      <w:r>
        <w:rPr>
          <w:rFonts w:ascii="Times New Roman" w:hAnsi="Times New Roman"/>
        </w:rPr>
        <w:fldChar w:fldCharType="end"/>
      </w:r>
      <w:bookmarkStart w:id="3" w:name="_GoBack"/>
      <w:bookmarkEnd w:id="3"/>
    </w:p>
    <w:p w:rsidR="0072745A" w:rsidRPr="00CB320A" w:rsidRDefault="00E02F5B" w:rsidP="00CB320A">
      <w:pPr>
        <w:rPr>
          <w:rFonts w:ascii="Times New Roman" w:hAnsi="Times New Roman"/>
          <w:sz w:val="20"/>
          <w:szCs w:val="20"/>
        </w:rPr>
      </w:pPr>
      <w:r>
        <w:rPr>
          <w:rFonts w:ascii="Times New Roman" w:hAnsi="Times New Roman"/>
          <w:sz w:val="20"/>
          <w:szCs w:val="20"/>
        </w:rPr>
        <w:t>V</w:t>
      </w:r>
      <w:r w:rsidR="00584FC8">
        <w:rPr>
          <w:rFonts w:ascii="Times New Roman" w:hAnsi="Times New Roman"/>
          <w:sz w:val="20"/>
          <w:szCs w:val="20"/>
        </w:rPr>
        <w:t>.Veidemane</w:t>
      </w:r>
    </w:p>
    <w:p w:rsidR="0072745A" w:rsidRPr="00CB320A" w:rsidRDefault="0072745A" w:rsidP="00CB320A">
      <w:pPr>
        <w:rPr>
          <w:rFonts w:ascii="Times New Roman" w:hAnsi="Times New Roman"/>
          <w:sz w:val="20"/>
          <w:szCs w:val="20"/>
        </w:rPr>
      </w:pPr>
      <w:r w:rsidRPr="00CB320A">
        <w:rPr>
          <w:rFonts w:ascii="Times New Roman" w:hAnsi="Times New Roman"/>
          <w:sz w:val="20"/>
          <w:szCs w:val="20"/>
        </w:rPr>
        <w:t>67366</w:t>
      </w:r>
      <w:r w:rsidR="00584FC8">
        <w:rPr>
          <w:rFonts w:ascii="Times New Roman" w:hAnsi="Times New Roman"/>
          <w:sz w:val="20"/>
          <w:szCs w:val="20"/>
        </w:rPr>
        <w:t>963</w:t>
      </w:r>
      <w:r w:rsidRPr="00CB320A">
        <w:rPr>
          <w:rFonts w:ascii="Times New Roman" w:hAnsi="Times New Roman"/>
          <w:sz w:val="20"/>
          <w:szCs w:val="20"/>
        </w:rPr>
        <w:t xml:space="preserve">, </w:t>
      </w:r>
      <w:hyperlink r:id="rId7" w:history="1">
        <w:r w:rsidR="00B15BA4" w:rsidRPr="00947E77">
          <w:rPr>
            <w:rStyle w:val="Hyperlink"/>
            <w:rFonts w:ascii="Times New Roman" w:hAnsi="Times New Roman"/>
            <w:sz w:val="20"/>
            <w:szCs w:val="20"/>
          </w:rPr>
          <w:t>Vija Veidemane@csb.gov.lv</w:t>
        </w:r>
      </w:hyperlink>
    </w:p>
    <w:sectPr w:rsidR="0072745A" w:rsidRPr="00CB320A" w:rsidSect="00C9436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52" w:rsidRDefault="004E2052" w:rsidP="00732400">
      <w:pPr>
        <w:spacing w:line="240" w:lineRule="auto"/>
      </w:pPr>
      <w:r>
        <w:separator/>
      </w:r>
    </w:p>
  </w:endnote>
  <w:endnote w:type="continuationSeparator" w:id="0">
    <w:p w:rsidR="004E2052" w:rsidRDefault="004E2052" w:rsidP="00732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5A" w:rsidRPr="00E02F5B" w:rsidRDefault="00AC6F62">
    <w:pPr>
      <w:pStyle w:val="Footer"/>
      <w:rPr>
        <w:rFonts w:ascii="Times New Roman" w:hAnsi="Times New Roman"/>
        <w:noProof/>
        <w:sz w:val="20"/>
        <w:szCs w:val="28"/>
      </w:rPr>
    </w:pPr>
    <w:fldSimple w:instr=" FILENAME   \* MERGEFORMAT ">
      <w:r w:rsidRPr="00AC6F62">
        <w:rPr>
          <w:rFonts w:ascii="Times New Roman" w:hAnsi="Times New Roman"/>
          <w:noProof/>
          <w:sz w:val="20"/>
          <w:szCs w:val="28"/>
        </w:rPr>
        <w:t>EManot_301015_notifikacija</w:t>
      </w:r>
      <w:r w:rsidRPr="00AC6F62">
        <w:rPr>
          <w:rFonts w:ascii="Times New Roman" w:hAnsi="Times New Roman"/>
          <w:noProof/>
          <w:sz w:val="20"/>
        </w:rPr>
        <w:t>_820</w:t>
      </w:r>
    </w:fldSimple>
    <w:r w:rsidR="0072745A">
      <w:rPr>
        <w:rFonts w:ascii="Times New Roman" w:hAnsi="Times New Roman"/>
        <w:sz w:val="20"/>
        <w:szCs w:val="28"/>
      </w:rPr>
      <w:t xml:space="preserve">; </w:t>
    </w:r>
    <w:r w:rsidR="0072745A" w:rsidRPr="00732400">
      <w:rPr>
        <w:rFonts w:ascii="Times New Roman" w:hAnsi="Times New Roman"/>
        <w:sz w:val="20"/>
      </w:rPr>
      <w:t>Kārtība, kādā sagatavo vispārējās valdības budžeta deficīta un parāda notifikāciju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5A" w:rsidRPr="00FA3FE1" w:rsidRDefault="00AC6F62">
    <w:pPr>
      <w:pStyle w:val="Footer"/>
      <w:rPr>
        <w:rFonts w:ascii="Times New Roman" w:hAnsi="Times New Roman"/>
        <w:noProof/>
        <w:sz w:val="20"/>
        <w:szCs w:val="28"/>
      </w:rPr>
    </w:pPr>
    <w:fldSimple w:instr=" FILENAME   \* MERGEFORMAT ">
      <w:r w:rsidRPr="00AC6F62">
        <w:rPr>
          <w:rFonts w:ascii="Times New Roman" w:hAnsi="Times New Roman"/>
          <w:noProof/>
          <w:sz w:val="20"/>
          <w:szCs w:val="28"/>
        </w:rPr>
        <w:t>EManot_301015_notifikacija_820</w:t>
      </w:r>
    </w:fldSimple>
    <w:r w:rsidR="0072745A">
      <w:rPr>
        <w:rFonts w:ascii="Times New Roman" w:hAnsi="Times New Roman"/>
        <w:sz w:val="20"/>
        <w:szCs w:val="28"/>
      </w:rPr>
      <w:t xml:space="preserve">; </w:t>
    </w:r>
    <w:r w:rsidR="0072745A" w:rsidRPr="00732400">
      <w:rPr>
        <w:rFonts w:ascii="Times New Roman" w:hAnsi="Times New Roman"/>
        <w:sz w:val="20"/>
      </w:rPr>
      <w:t>Kārtība, kādā sagatavo vispārējās valdības budžeta deficīta un parāda notifikāciju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52" w:rsidRDefault="004E2052" w:rsidP="00732400">
      <w:pPr>
        <w:spacing w:line="240" w:lineRule="auto"/>
      </w:pPr>
      <w:r>
        <w:separator/>
      </w:r>
    </w:p>
  </w:footnote>
  <w:footnote w:type="continuationSeparator" w:id="0">
    <w:p w:rsidR="004E2052" w:rsidRDefault="004E2052" w:rsidP="007324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5A" w:rsidRPr="00732400" w:rsidRDefault="001D600D">
    <w:pPr>
      <w:pStyle w:val="Header"/>
      <w:jc w:val="center"/>
      <w:rPr>
        <w:rFonts w:ascii="Times New Roman" w:hAnsi="Times New Roman"/>
        <w:sz w:val="24"/>
      </w:rPr>
    </w:pPr>
    <w:r w:rsidRPr="00732400">
      <w:rPr>
        <w:rFonts w:ascii="Times New Roman" w:hAnsi="Times New Roman"/>
        <w:sz w:val="24"/>
      </w:rPr>
      <w:fldChar w:fldCharType="begin"/>
    </w:r>
    <w:r w:rsidR="0072745A" w:rsidRPr="00732400">
      <w:rPr>
        <w:rFonts w:ascii="Times New Roman" w:hAnsi="Times New Roman"/>
        <w:sz w:val="24"/>
      </w:rPr>
      <w:instrText xml:space="preserve"> PAGE   \* MERGEFORMAT </w:instrText>
    </w:r>
    <w:r w:rsidRPr="00732400">
      <w:rPr>
        <w:rFonts w:ascii="Times New Roman" w:hAnsi="Times New Roman"/>
        <w:sz w:val="24"/>
      </w:rPr>
      <w:fldChar w:fldCharType="separate"/>
    </w:r>
    <w:r w:rsidR="003B050F">
      <w:rPr>
        <w:rFonts w:ascii="Times New Roman" w:hAnsi="Times New Roman"/>
        <w:noProof/>
        <w:sz w:val="24"/>
      </w:rPr>
      <w:t>6</w:t>
    </w:r>
    <w:r w:rsidRPr="00732400">
      <w:rPr>
        <w:rFonts w:ascii="Times New Roman" w:hAnsi="Times New Roman"/>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0C"/>
    <w:rsid w:val="00000CC0"/>
    <w:rsid w:val="00073CFC"/>
    <w:rsid w:val="0008310A"/>
    <w:rsid w:val="000911E9"/>
    <w:rsid w:val="00091684"/>
    <w:rsid w:val="00091CD0"/>
    <w:rsid w:val="000B5255"/>
    <w:rsid w:val="000D69A7"/>
    <w:rsid w:val="001202DF"/>
    <w:rsid w:val="00123B3E"/>
    <w:rsid w:val="001473A0"/>
    <w:rsid w:val="00181395"/>
    <w:rsid w:val="001A7E8F"/>
    <w:rsid w:val="001B11F0"/>
    <w:rsid w:val="001C2EE4"/>
    <w:rsid w:val="001D546F"/>
    <w:rsid w:val="001D600D"/>
    <w:rsid w:val="001F2828"/>
    <w:rsid w:val="001F7101"/>
    <w:rsid w:val="00231851"/>
    <w:rsid w:val="00250EFE"/>
    <w:rsid w:val="002577E3"/>
    <w:rsid w:val="00262D2C"/>
    <w:rsid w:val="0028566B"/>
    <w:rsid w:val="00291C11"/>
    <w:rsid w:val="002A0C97"/>
    <w:rsid w:val="002B1368"/>
    <w:rsid w:val="002B18D7"/>
    <w:rsid w:val="002B2756"/>
    <w:rsid w:val="002C2B4F"/>
    <w:rsid w:val="002C488C"/>
    <w:rsid w:val="002E5DC3"/>
    <w:rsid w:val="002F35D2"/>
    <w:rsid w:val="002F4656"/>
    <w:rsid w:val="00316207"/>
    <w:rsid w:val="00326B77"/>
    <w:rsid w:val="00334A99"/>
    <w:rsid w:val="003409CD"/>
    <w:rsid w:val="003449F3"/>
    <w:rsid w:val="003501A3"/>
    <w:rsid w:val="00386ACE"/>
    <w:rsid w:val="003B050F"/>
    <w:rsid w:val="003B1450"/>
    <w:rsid w:val="003D15AD"/>
    <w:rsid w:val="003D57A4"/>
    <w:rsid w:val="004043AC"/>
    <w:rsid w:val="004341B5"/>
    <w:rsid w:val="00442059"/>
    <w:rsid w:val="00451FC6"/>
    <w:rsid w:val="00457884"/>
    <w:rsid w:val="00462E13"/>
    <w:rsid w:val="004750A2"/>
    <w:rsid w:val="00485B53"/>
    <w:rsid w:val="00486EAC"/>
    <w:rsid w:val="0049568B"/>
    <w:rsid w:val="00497987"/>
    <w:rsid w:val="004A4833"/>
    <w:rsid w:val="004D62DF"/>
    <w:rsid w:val="004E2052"/>
    <w:rsid w:val="00505EA9"/>
    <w:rsid w:val="005422B7"/>
    <w:rsid w:val="00543750"/>
    <w:rsid w:val="0056525F"/>
    <w:rsid w:val="0056552B"/>
    <w:rsid w:val="00584FC8"/>
    <w:rsid w:val="005E211C"/>
    <w:rsid w:val="005E22E0"/>
    <w:rsid w:val="005F0E74"/>
    <w:rsid w:val="0060609B"/>
    <w:rsid w:val="0063036B"/>
    <w:rsid w:val="006418FA"/>
    <w:rsid w:val="006560ED"/>
    <w:rsid w:val="006709A8"/>
    <w:rsid w:val="00674DA5"/>
    <w:rsid w:val="00676AAB"/>
    <w:rsid w:val="00691DA1"/>
    <w:rsid w:val="0069580F"/>
    <w:rsid w:val="00696C21"/>
    <w:rsid w:val="006A289F"/>
    <w:rsid w:val="006B0178"/>
    <w:rsid w:val="006C3F58"/>
    <w:rsid w:val="006C5392"/>
    <w:rsid w:val="006D4BEF"/>
    <w:rsid w:val="006F2E63"/>
    <w:rsid w:val="00700B8D"/>
    <w:rsid w:val="00712C9B"/>
    <w:rsid w:val="0072745A"/>
    <w:rsid w:val="00732400"/>
    <w:rsid w:val="0073259A"/>
    <w:rsid w:val="00740A24"/>
    <w:rsid w:val="00745BAB"/>
    <w:rsid w:val="0078444F"/>
    <w:rsid w:val="00785FB1"/>
    <w:rsid w:val="007926F1"/>
    <w:rsid w:val="00796783"/>
    <w:rsid w:val="007A3F8B"/>
    <w:rsid w:val="00805418"/>
    <w:rsid w:val="008151F4"/>
    <w:rsid w:val="008156E8"/>
    <w:rsid w:val="008178B8"/>
    <w:rsid w:val="00830A5B"/>
    <w:rsid w:val="00832569"/>
    <w:rsid w:val="0084165D"/>
    <w:rsid w:val="008658BA"/>
    <w:rsid w:val="008935B3"/>
    <w:rsid w:val="008F7A7B"/>
    <w:rsid w:val="00903969"/>
    <w:rsid w:val="009109E2"/>
    <w:rsid w:val="0091508F"/>
    <w:rsid w:val="00915D62"/>
    <w:rsid w:val="009260F8"/>
    <w:rsid w:val="00930F1A"/>
    <w:rsid w:val="009315EC"/>
    <w:rsid w:val="0096617F"/>
    <w:rsid w:val="009662BA"/>
    <w:rsid w:val="00991A04"/>
    <w:rsid w:val="00991ACB"/>
    <w:rsid w:val="009927F8"/>
    <w:rsid w:val="009B3593"/>
    <w:rsid w:val="009B6963"/>
    <w:rsid w:val="009D747A"/>
    <w:rsid w:val="009F6775"/>
    <w:rsid w:val="00A152A0"/>
    <w:rsid w:val="00A17E94"/>
    <w:rsid w:val="00A23A42"/>
    <w:rsid w:val="00A3147E"/>
    <w:rsid w:val="00A33C48"/>
    <w:rsid w:val="00A44570"/>
    <w:rsid w:val="00A749FA"/>
    <w:rsid w:val="00A94775"/>
    <w:rsid w:val="00AB2CAA"/>
    <w:rsid w:val="00AC4D4E"/>
    <w:rsid w:val="00AC6F62"/>
    <w:rsid w:val="00AD48BF"/>
    <w:rsid w:val="00AD7B7E"/>
    <w:rsid w:val="00B15294"/>
    <w:rsid w:val="00B15BA4"/>
    <w:rsid w:val="00B375D8"/>
    <w:rsid w:val="00B4290A"/>
    <w:rsid w:val="00B4733C"/>
    <w:rsid w:val="00B60CF8"/>
    <w:rsid w:val="00B60FEA"/>
    <w:rsid w:val="00B65BC7"/>
    <w:rsid w:val="00B92F57"/>
    <w:rsid w:val="00B942C6"/>
    <w:rsid w:val="00BA0C7F"/>
    <w:rsid w:val="00BA320C"/>
    <w:rsid w:val="00BA36EF"/>
    <w:rsid w:val="00BB04F5"/>
    <w:rsid w:val="00C03896"/>
    <w:rsid w:val="00C074EA"/>
    <w:rsid w:val="00C211D0"/>
    <w:rsid w:val="00C2527F"/>
    <w:rsid w:val="00C25873"/>
    <w:rsid w:val="00C31C89"/>
    <w:rsid w:val="00C350D4"/>
    <w:rsid w:val="00C81291"/>
    <w:rsid w:val="00C82B0C"/>
    <w:rsid w:val="00C9436C"/>
    <w:rsid w:val="00CB1112"/>
    <w:rsid w:val="00CB320A"/>
    <w:rsid w:val="00CB5413"/>
    <w:rsid w:val="00CF21E2"/>
    <w:rsid w:val="00D3142B"/>
    <w:rsid w:val="00D34EDA"/>
    <w:rsid w:val="00D71B72"/>
    <w:rsid w:val="00D7256A"/>
    <w:rsid w:val="00DA174A"/>
    <w:rsid w:val="00DD7FA2"/>
    <w:rsid w:val="00DF2878"/>
    <w:rsid w:val="00E02F5B"/>
    <w:rsid w:val="00E13976"/>
    <w:rsid w:val="00E1410D"/>
    <w:rsid w:val="00E27C15"/>
    <w:rsid w:val="00E3423E"/>
    <w:rsid w:val="00E9014D"/>
    <w:rsid w:val="00EA089C"/>
    <w:rsid w:val="00EA0BAF"/>
    <w:rsid w:val="00EB2188"/>
    <w:rsid w:val="00ED729F"/>
    <w:rsid w:val="00F14DD8"/>
    <w:rsid w:val="00F15E57"/>
    <w:rsid w:val="00F25D53"/>
    <w:rsid w:val="00F576B3"/>
    <w:rsid w:val="00F67AD8"/>
    <w:rsid w:val="00FA3FE1"/>
    <w:rsid w:val="00FA4DB1"/>
    <w:rsid w:val="00FB1B99"/>
    <w:rsid w:val="00FC0053"/>
    <w:rsid w:val="00FC1877"/>
    <w:rsid w:val="00FC2D06"/>
    <w:rsid w:val="00FE05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34A4FF-A4E4-44BA-A832-6D47E0A4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0C"/>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3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250EFE"/>
    <w:pPr>
      <w:spacing w:line="240" w:lineRule="auto"/>
      <w:jc w:val="center"/>
    </w:pPr>
    <w:rPr>
      <w:rFonts w:ascii="Times New Roman" w:eastAsia="Times New Roman" w:hAnsi="Times New Roman"/>
      <w:b/>
      <w:bCs/>
      <w:sz w:val="24"/>
      <w:szCs w:val="24"/>
    </w:rPr>
  </w:style>
  <w:style w:type="character" w:customStyle="1" w:styleId="BodyTextChar">
    <w:name w:val="Body Text Char"/>
    <w:link w:val="BodyText"/>
    <w:uiPriority w:val="99"/>
    <w:semiHidden/>
    <w:locked/>
    <w:rsid w:val="00250EFE"/>
    <w:rPr>
      <w:rFonts w:ascii="Times New Roman" w:hAnsi="Times New Roman" w:cs="Times New Roman"/>
      <w:b/>
      <w:bCs/>
      <w:sz w:val="24"/>
      <w:szCs w:val="24"/>
    </w:rPr>
  </w:style>
  <w:style w:type="paragraph" w:customStyle="1" w:styleId="naislab">
    <w:name w:val="naislab"/>
    <w:basedOn w:val="Normal"/>
    <w:uiPriority w:val="99"/>
    <w:rsid w:val="00250EFE"/>
    <w:pPr>
      <w:spacing w:before="100" w:beforeAutospacing="1" w:after="100" w:afterAutospacing="1" w:line="240" w:lineRule="auto"/>
    </w:pPr>
    <w:rPr>
      <w:rFonts w:ascii="Arial Unicode MS" w:eastAsia="Arial Unicode MS" w:hAnsi="Times New Roman" w:cs="Arial Unicode MS"/>
      <w:sz w:val="24"/>
      <w:szCs w:val="24"/>
      <w:lang w:val="en-US"/>
    </w:rPr>
  </w:style>
  <w:style w:type="paragraph" w:customStyle="1" w:styleId="Default">
    <w:name w:val="Default"/>
    <w:uiPriority w:val="99"/>
    <w:rsid w:val="00FE05BC"/>
    <w:pPr>
      <w:autoSpaceDE w:val="0"/>
      <w:autoSpaceDN w:val="0"/>
      <w:adjustRightInd w:val="0"/>
    </w:pPr>
    <w:rPr>
      <w:rFonts w:ascii="EUAlbertina" w:hAnsi="EUAlbertina" w:cs="EUAlbertina"/>
      <w:color w:val="000000"/>
      <w:sz w:val="24"/>
      <w:szCs w:val="24"/>
      <w:lang w:eastAsia="en-US"/>
    </w:rPr>
  </w:style>
  <w:style w:type="paragraph" w:customStyle="1" w:styleId="CM4">
    <w:name w:val="CM4"/>
    <w:basedOn w:val="Default"/>
    <w:next w:val="Default"/>
    <w:uiPriority w:val="99"/>
    <w:rsid w:val="00FE05BC"/>
    <w:rPr>
      <w:rFonts w:cs="Times New Roman"/>
      <w:color w:val="auto"/>
    </w:rPr>
  </w:style>
  <w:style w:type="paragraph" w:styleId="NormalWeb">
    <w:name w:val="Normal (Web)"/>
    <w:basedOn w:val="Normal"/>
    <w:link w:val="NormalWebChar"/>
    <w:uiPriority w:val="99"/>
    <w:rsid w:val="00DA174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WebChar">
    <w:name w:val="Normal (Web) Char"/>
    <w:link w:val="NormalWeb"/>
    <w:uiPriority w:val="99"/>
    <w:locked/>
    <w:rsid w:val="00DA174A"/>
    <w:rPr>
      <w:rFonts w:ascii="Times New Roman" w:hAnsi="Times New Roman" w:cs="Times New Roman"/>
      <w:sz w:val="24"/>
      <w:szCs w:val="24"/>
      <w:lang w:eastAsia="lv-LV"/>
    </w:rPr>
  </w:style>
  <w:style w:type="paragraph" w:styleId="Header">
    <w:name w:val="header"/>
    <w:basedOn w:val="Normal"/>
    <w:link w:val="HeaderChar"/>
    <w:uiPriority w:val="99"/>
    <w:rsid w:val="00732400"/>
    <w:pPr>
      <w:tabs>
        <w:tab w:val="center" w:pos="4153"/>
        <w:tab w:val="right" w:pos="8306"/>
      </w:tabs>
      <w:spacing w:line="240" w:lineRule="auto"/>
    </w:pPr>
  </w:style>
  <w:style w:type="character" w:customStyle="1" w:styleId="HeaderChar">
    <w:name w:val="Header Char"/>
    <w:link w:val="Header"/>
    <w:uiPriority w:val="99"/>
    <w:locked/>
    <w:rsid w:val="00732400"/>
    <w:rPr>
      <w:rFonts w:cs="Times New Roman"/>
    </w:rPr>
  </w:style>
  <w:style w:type="paragraph" w:styleId="Footer">
    <w:name w:val="footer"/>
    <w:basedOn w:val="Normal"/>
    <w:link w:val="FooterChar"/>
    <w:uiPriority w:val="99"/>
    <w:semiHidden/>
    <w:rsid w:val="00732400"/>
    <w:pPr>
      <w:tabs>
        <w:tab w:val="center" w:pos="4153"/>
        <w:tab w:val="right" w:pos="8306"/>
      </w:tabs>
      <w:spacing w:line="240" w:lineRule="auto"/>
    </w:pPr>
  </w:style>
  <w:style w:type="character" w:customStyle="1" w:styleId="FooterChar">
    <w:name w:val="Footer Char"/>
    <w:link w:val="Footer"/>
    <w:uiPriority w:val="99"/>
    <w:semiHidden/>
    <w:locked/>
    <w:rsid w:val="00732400"/>
    <w:rPr>
      <w:rFonts w:cs="Times New Roman"/>
    </w:rPr>
  </w:style>
  <w:style w:type="character" w:styleId="Hyperlink">
    <w:name w:val="Hyperlink"/>
    <w:uiPriority w:val="99"/>
    <w:semiHidden/>
    <w:rsid w:val="00CB320A"/>
    <w:rPr>
      <w:rFonts w:cs="Times New Roman"/>
      <w:color w:val="0000FF"/>
      <w:u w:val="single"/>
    </w:rPr>
  </w:style>
  <w:style w:type="character" w:styleId="CommentReference">
    <w:name w:val="annotation reference"/>
    <w:uiPriority w:val="99"/>
    <w:semiHidden/>
    <w:rsid w:val="002B2756"/>
    <w:rPr>
      <w:rFonts w:cs="Times New Roman"/>
      <w:sz w:val="16"/>
      <w:szCs w:val="16"/>
    </w:rPr>
  </w:style>
  <w:style w:type="paragraph" w:styleId="CommentText">
    <w:name w:val="annotation text"/>
    <w:basedOn w:val="Normal"/>
    <w:link w:val="CommentTextChar"/>
    <w:uiPriority w:val="99"/>
    <w:semiHidden/>
    <w:rsid w:val="002B2756"/>
    <w:rPr>
      <w:sz w:val="20"/>
      <w:szCs w:val="20"/>
    </w:rPr>
  </w:style>
  <w:style w:type="character" w:customStyle="1" w:styleId="CommentTextChar">
    <w:name w:val="Comment Text Char"/>
    <w:link w:val="CommentText"/>
    <w:uiPriority w:val="99"/>
    <w:semiHidden/>
    <w:locked/>
    <w:rsid w:val="001B11F0"/>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B2756"/>
    <w:rPr>
      <w:b/>
      <w:bCs/>
    </w:rPr>
  </w:style>
  <w:style w:type="character" w:customStyle="1" w:styleId="CommentSubjectChar">
    <w:name w:val="Comment Subject Char"/>
    <w:link w:val="CommentSubject"/>
    <w:uiPriority w:val="99"/>
    <w:semiHidden/>
    <w:locked/>
    <w:rsid w:val="001B11F0"/>
    <w:rPr>
      <w:rFonts w:cs="Times New Roman"/>
      <w:b/>
      <w:bCs/>
      <w:sz w:val="20"/>
      <w:szCs w:val="20"/>
      <w:lang w:eastAsia="en-US"/>
    </w:rPr>
  </w:style>
  <w:style w:type="paragraph" w:styleId="BalloonText">
    <w:name w:val="Balloon Text"/>
    <w:basedOn w:val="Normal"/>
    <w:link w:val="BalloonTextChar"/>
    <w:uiPriority w:val="99"/>
    <w:semiHidden/>
    <w:rsid w:val="002B2756"/>
    <w:rPr>
      <w:rFonts w:ascii="Tahoma" w:hAnsi="Tahoma" w:cs="Tahoma"/>
      <w:sz w:val="16"/>
      <w:szCs w:val="16"/>
    </w:rPr>
  </w:style>
  <w:style w:type="character" w:customStyle="1" w:styleId="BalloonTextChar">
    <w:name w:val="Balloon Text Char"/>
    <w:link w:val="BalloonText"/>
    <w:uiPriority w:val="99"/>
    <w:semiHidden/>
    <w:locked/>
    <w:rsid w:val="001B11F0"/>
    <w:rPr>
      <w:rFonts w:ascii="Times New Roman" w:hAnsi="Times New Roman" w:cs="Times New Roman"/>
      <w:sz w:val="2"/>
      <w:lang w:eastAsia="en-US"/>
    </w:rPr>
  </w:style>
  <w:style w:type="character" w:customStyle="1" w:styleId="apple-converted-space">
    <w:name w:val="apple-converted-space"/>
    <w:rsid w:val="00691DA1"/>
  </w:style>
  <w:style w:type="paragraph" w:customStyle="1" w:styleId="tvhtml">
    <w:name w:val="tv_html"/>
    <w:basedOn w:val="Normal"/>
    <w:rsid w:val="00691DA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FC0053"/>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086595">
      <w:bodyDiv w:val="1"/>
      <w:marLeft w:val="0"/>
      <w:marRight w:val="0"/>
      <w:marTop w:val="0"/>
      <w:marBottom w:val="0"/>
      <w:divBdr>
        <w:top w:val="none" w:sz="0" w:space="0" w:color="auto"/>
        <w:left w:val="none" w:sz="0" w:space="0" w:color="auto"/>
        <w:bottom w:val="none" w:sz="0" w:space="0" w:color="auto"/>
        <w:right w:val="none" w:sz="0" w:space="0" w:color="auto"/>
      </w:divBdr>
    </w:div>
    <w:div w:id="209034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ja%20Veidemane@cs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BDF6-A802-45D6-AE9E-0F15FEA3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1324</Words>
  <Characters>9507</Characters>
  <Application>Microsoft Office Word</Application>
  <DocSecurity>0</DocSecurity>
  <Lines>380</Lines>
  <Paragraphs>166</Paragraphs>
  <ScaleCrop>false</ScaleCrop>
  <HeadingPairs>
    <vt:vector size="2" baseType="variant">
      <vt:variant>
        <vt:lpstr>Title</vt:lpstr>
      </vt:variant>
      <vt:variant>
        <vt:i4>1</vt:i4>
      </vt:variant>
    </vt:vector>
  </HeadingPairs>
  <TitlesOfParts>
    <vt:vector size="1" baseType="lpstr">
      <vt:lpstr>Ministru kabineta noteikumu projekta „Kārtība, kādā sagatavo vispārējās valdības budžeta deficīta un parāda notifikāciju” sākotnējās ietekmes novērtējuma ziņojums (anotācija)</vt:lpstr>
    </vt:vector>
  </TitlesOfParts>
  <Company>LR CSP</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sagatavo vispārējās valdības budžeta deficīta un parāda notifikāciju” sākotnējās ietekmes novērtējuma ziņojums (anotācija)</dc:title>
  <dc:subject>Sākotnējās ietekmes novērtējuma ziņojums (anotācija)</dc:subject>
  <dc:creator>Vija Veidemane</dc:creator>
  <dc:description>67366963Vija.Veidemane@csb.gov.lv</dc:description>
  <cp:lastModifiedBy>Ludis Neiders</cp:lastModifiedBy>
  <cp:revision>29</cp:revision>
  <cp:lastPrinted>2015-09-03T11:52:00Z</cp:lastPrinted>
  <dcterms:created xsi:type="dcterms:W3CDTF">2015-08-26T06:21:00Z</dcterms:created>
  <dcterms:modified xsi:type="dcterms:W3CDTF">2015-11-02T10:24:00Z</dcterms:modified>
</cp:coreProperties>
</file>