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675B7D" w14:textId="77777777" w:rsidR="00871F14" w:rsidRPr="00F5458C" w:rsidRDefault="00871F14" w:rsidP="00F5458C">
      <w:pPr>
        <w:tabs>
          <w:tab w:val="left" w:pos="6804"/>
        </w:tabs>
        <w:jc w:val="both"/>
        <w:rPr>
          <w:sz w:val="28"/>
          <w:szCs w:val="28"/>
          <w:lang w:val="de-DE"/>
        </w:rPr>
      </w:pPr>
    </w:p>
    <w:p w14:paraId="332DAD9E" w14:textId="77777777" w:rsidR="00871F14" w:rsidRPr="00F5458C" w:rsidRDefault="00871F14" w:rsidP="00F5458C">
      <w:pPr>
        <w:tabs>
          <w:tab w:val="left" w:pos="6663"/>
        </w:tabs>
        <w:rPr>
          <w:sz w:val="28"/>
          <w:szCs w:val="28"/>
        </w:rPr>
      </w:pPr>
    </w:p>
    <w:p w14:paraId="7A6A4CC1" w14:textId="77777777" w:rsidR="00871F14" w:rsidRPr="00F5458C" w:rsidRDefault="00871F14" w:rsidP="00F5458C">
      <w:pPr>
        <w:tabs>
          <w:tab w:val="left" w:pos="6663"/>
        </w:tabs>
        <w:rPr>
          <w:sz w:val="28"/>
          <w:szCs w:val="28"/>
        </w:rPr>
      </w:pPr>
    </w:p>
    <w:p w14:paraId="5B0F7775" w14:textId="378ADF01" w:rsidR="00871F14" w:rsidRPr="008C4EDF" w:rsidRDefault="00871F14" w:rsidP="00E9501F">
      <w:pPr>
        <w:tabs>
          <w:tab w:val="left" w:pos="6804"/>
        </w:tabs>
        <w:rPr>
          <w:sz w:val="28"/>
          <w:szCs w:val="28"/>
        </w:rPr>
      </w:pPr>
      <w:r w:rsidRPr="008C4EDF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8C4EDF">
        <w:rPr>
          <w:sz w:val="28"/>
          <w:szCs w:val="28"/>
        </w:rPr>
        <w:t>.</w:t>
      </w:r>
      <w:r>
        <w:rPr>
          <w:sz w:val="28"/>
          <w:szCs w:val="28"/>
        </w:rPr>
        <w:t> </w:t>
      </w:r>
      <w:proofErr w:type="spellStart"/>
      <w:proofErr w:type="gramStart"/>
      <w:r w:rsidRPr="008C4EDF">
        <w:rPr>
          <w:sz w:val="28"/>
          <w:szCs w:val="28"/>
        </w:rPr>
        <w:t>gada</w:t>
      </w:r>
      <w:proofErr w:type="spellEnd"/>
      <w:proofErr w:type="gramEnd"/>
      <w:r w:rsidRPr="008C4EDF">
        <w:rPr>
          <w:sz w:val="28"/>
          <w:szCs w:val="28"/>
        </w:rPr>
        <w:t xml:space="preserve"> </w:t>
      </w:r>
      <w:r w:rsidR="00FA4C80">
        <w:rPr>
          <w:sz w:val="28"/>
          <w:szCs w:val="28"/>
        </w:rPr>
        <w:t>19. </w:t>
      </w:r>
      <w:proofErr w:type="spellStart"/>
      <w:proofErr w:type="gramStart"/>
      <w:r w:rsidR="00FA4C80">
        <w:rPr>
          <w:sz w:val="28"/>
          <w:szCs w:val="28"/>
        </w:rPr>
        <w:t>janvārī</w:t>
      </w:r>
      <w:proofErr w:type="spellEnd"/>
      <w:proofErr w:type="gramEnd"/>
      <w:r w:rsidRPr="008C4EDF">
        <w:rPr>
          <w:sz w:val="28"/>
          <w:szCs w:val="28"/>
        </w:rPr>
        <w:tab/>
      </w:r>
      <w:proofErr w:type="spellStart"/>
      <w:r w:rsidRPr="008C4EDF">
        <w:rPr>
          <w:sz w:val="28"/>
          <w:szCs w:val="28"/>
        </w:rPr>
        <w:t>Noteikumi</w:t>
      </w:r>
      <w:proofErr w:type="spellEnd"/>
      <w:r w:rsidRPr="008C4EDF">
        <w:rPr>
          <w:sz w:val="28"/>
          <w:szCs w:val="28"/>
        </w:rPr>
        <w:t xml:space="preserve"> </w:t>
      </w:r>
      <w:proofErr w:type="spellStart"/>
      <w:r w:rsidRPr="008C4EDF">
        <w:rPr>
          <w:sz w:val="28"/>
          <w:szCs w:val="28"/>
        </w:rPr>
        <w:t>Nr</w:t>
      </w:r>
      <w:proofErr w:type="spellEnd"/>
      <w:r w:rsidRPr="008C4EDF">
        <w:rPr>
          <w:sz w:val="28"/>
          <w:szCs w:val="28"/>
        </w:rPr>
        <w:t>.</w:t>
      </w:r>
      <w:r w:rsidR="00FA4C80">
        <w:rPr>
          <w:sz w:val="28"/>
          <w:szCs w:val="28"/>
        </w:rPr>
        <w:t> 36</w:t>
      </w:r>
    </w:p>
    <w:p w14:paraId="7B669A31" w14:textId="0B02260E" w:rsidR="00871F14" w:rsidRPr="00E9501F" w:rsidRDefault="00871F14" w:rsidP="00E9501F">
      <w:pPr>
        <w:tabs>
          <w:tab w:val="left" w:pos="6804"/>
        </w:tabs>
        <w:rPr>
          <w:sz w:val="28"/>
          <w:szCs w:val="28"/>
        </w:rPr>
      </w:pPr>
      <w:proofErr w:type="spellStart"/>
      <w:r w:rsidRPr="00F5458C">
        <w:rPr>
          <w:sz w:val="28"/>
          <w:szCs w:val="28"/>
        </w:rPr>
        <w:t>Rīgā</w:t>
      </w:r>
      <w:proofErr w:type="spellEnd"/>
      <w:r w:rsidRPr="00F5458C">
        <w:rPr>
          <w:sz w:val="28"/>
          <w:szCs w:val="28"/>
        </w:rPr>
        <w:tab/>
        <w:t>(</w:t>
      </w:r>
      <w:proofErr w:type="spellStart"/>
      <w:proofErr w:type="gramStart"/>
      <w:r w:rsidRPr="00F5458C">
        <w:rPr>
          <w:sz w:val="28"/>
          <w:szCs w:val="28"/>
        </w:rPr>
        <w:t>prot</w:t>
      </w:r>
      <w:proofErr w:type="gramEnd"/>
      <w:r w:rsidRPr="00F5458C">
        <w:rPr>
          <w:sz w:val="28"/>
          <w:szCs w:val="28"/>
        </w:rPr>
        <w:t>.</w:t>
      </w:r>
      <w:proofErr w:type="spellEnd"/>
      <w:r w:rsidRPr="00F5458C">
        <w:rPr>
          <w:sz w:val="28"/>
          <w:szCs w:val="28"/>
        </w:rPr>
        <w:t xml:space="preserve"> </w:t>
      </w:r>
      <w:proofErr w:type="spellStart"/>
      <w:r w:rsidRPr="00F5458C">
        <w:rPr>
          <w:sz w:val="28"/>
          <w:szCs w:val="28"/>
        </w:rPr>
        <w:t>Nr</w:t>
      </w:r>
      <w:proofErr w:type="spellEnd"/>
      <w:r w:rsidRPr="00F5458C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FA4C80">
        <w:rPr>
          <w:sz w:val="28"/>
          <w:szCs w:val="28"/>
        </w:rPr>
        <w:t>3</w:t>
      </w:r>
      <w:r>
        <w:rPr>
          <w:sz w:val="28"/>
          <w:szCs w:val="28"/>
        </w:rPr>
        <w:t>  </w:t>
      </w:r>
      <w:r w:rsidR="00FA4C80">
        <w:rPr>
          <w:sz w:val="28"/>
          <w:szCs w:val="28"/>
        </w:rPr>
        <w:t>2</w:t>
      </w:r>
      <w:bookmarkStart w:id="0" w:name="_GoBack"/>
      <w:bookmarkEnd w:id="0"/>
      <w:r w:rsidRPr="00F5458C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F5458C">
        <w:rPr>
          <w:sz w:val="28"/>
          <w:szCs w:val="28"/>
        </w:rPr>
        <w:t>§)</w:t>
      </w:r>
    </w:p>
    <w:p w14:paraId="747B92F5" w14:textId="77777777" w:rsidR="002F39C0" w:rsidRDefault="002F39C0" w:rsidP="00871F14">
      <w:pPr>
        <w:jc w:val="center"/>
        <w:rPr>
          <w:b/>
          <w:sz w:val="28"/>
          <w:szCs w:val="28"/>
          <w:lang w:val="lv-LV"/>
        </w:rPr>
      </w:pPr>
    </w:p>
    <w:p w14:paraId="747B92F8" w14:textId="5ED94D76" w:rsidR="002F39C0" w:rsidRDefault="002F39C0" w:rsidP="00871F14">
      <w:pPr>
        <w:jc w:val="center"/>
        <w:rPr>
          <w:b/>
          <w:sz w:val="28"/>
          <w:szCs w:val="28"/>
          <w:lang w:val="lv-LV"/>
        </w:rPr>
      </w:pPr>
      <w:r w:rsidRPr="00C66828">
        <w:rPr>
          <w:b/>
          <w:sz w:val="28"/>
          <w:szCs w:val="28"/>
          <w:lang w:val="lv-LV"/>
        </w:rPr>
        <w:t>Grozījum</w:t>
      </w:r>
      <w:r w:rsidR="00DA2784">
        <w:rPr>
          <w:b/>
          <w:sz w:val="28"/>
          <w:szCs w:val="28"/>
          <w:lang w:val="lv-LV"/>
        </w:rPr>
        <w:t>i</w:t>
      </w:r>
      <w:r w:rsidRPr="00C66828">
        <w:rPr>
          <w:b/>
          <w:sz w:val="28"/>
          <w:szCs w:val="28"/>
          <w:lang w:val="lv-LV"/>
        </w:rPr>
        <w:t xml:space="preserve"> Ministru kabineta 2005</w:t>
      </w:r>
      <w:r w:rsidR="00871F14">
        <w:rPr>
          <w:b/>
          <w:sz w:val="28"/>
          <w:szCs w:val="28"/>
          <w:lang w:val="lv-LV"/>
        </w:rPr>
        <w:t>. g</w:t>
      </w:r>
      <w:r w:rsidRPr="00C66828">
        <w:rPr>
          <w:b/>
          <w:sz w:val="28"/>
          <w:szCs w:val="28"/>
          <w:lang w:val="lv-LV"/>
        </w:rPr>
        <w:t>ada 28</w:t>
      </w:r>
      <w:r w:rsidR="00871F14">
        <w:rPr>
          <w:b/>
          <w:sz w:val="28"/>
          <w:szCs w:val="28"/>
          <w:lang w:val="lv-LV"/>
        </w:rPr>
        <w:t>. j</w:t>
      </w:r>
      <w:r w:rsidRPr="00C66828">
        <w:rPr>
          <w:b/>
          <w:sz w:val="28"/>
          <w:szCs w:val="28"/>
          <w:lang w:val="lv-LV"/>
        </w:rPr>
        <w:t>ūnija noteikumos Nr.</w:t>
      </w:r>
      <w:r w:rsidR="005B54A1">
        <w:rPr>
          <w:b/>
          <w:sz w:val="28"/>
          <w:szCs w:val="28"/>
          <w:lang w:val="lv-LV"/>
        </w:rPr>
        <w:t> </w:t>
      </w:r>
      <w:r w:rsidRPr="00C66828">
        <w:rPr>
          <w:b/>
          <w:sz w:val="28"/>
          <w:szCs w:val="28"/>
          <w:lang w:val="lv-LV"/>
        </w:rPr>
        <w:t xml:space="preserve">480 </w:t>
      </w:r>
      <w:r w:rsidR="006A438E">
        <w:rPr>
          <w:b/>
          <w:sz w:val="28"/>
          <w:szCs w:val="28"/>
          <w:lang w:val="lv-LV"/>
        </w:rPr>
        <w:t>"</w:t>
      </w:r>
      <w:r w:rsidRPr="00C66828">
        <w:rPr>
          <w:b/>
          <w:bCs/>
          <w:sz w:val="28"/>
          <w:szCs w:val="28"/>
          <w:lang w:val="lv-LV"/>
        </w:rPr>
        <w:t>Noteikumi par kārtību, kādā pašvaldības var uzlikt pašvaldību nodevas</w:t>
      </w:r>
      <w:r w:rsidR="006A438E">
        <w:rPr>
          <w:b/>
          <w:sz w:val="28"/>
          <w:szCs w:val="28"/>
          <w:lang w:val="lv-LV"/>
        </w:rPr>
        <w:t>"</w:t>
      </w:r>
    </w:p>
    <w:p w14:paraId="747B92F9" w14:textId="77777777" w:rsidR="002F39C0" w:rsidRDefault="002F39C0" w:rsidP="00871F14">
      <w:pPr>
        <w:jc w:val="right"/>
        <w:rPr>
          <w:iCs/>
          <w:sz w:val="28"/>
          <w:szCs w:val="28"/>
          <w:lang w:val="lv-LV"/>
        </w:rPr>
      </w:pPr>
    </w:p>
    <w:p w14:paraId="747B92FA" w14:textId="77777777" w:rsidR="002F39C0" w:rsidRPr="00C66828" w:rsidRDefault="002F39C0" w:rsidP="00871F14">
      <w:pPr>
        <w:jc w:val="right"/>
        <w:rPr>
          <w:iCs/>
          <w:sz w:val="28"/>
          <w:szCs w:val="28"/>
          <w:lang w:val="lv-LV"/>
        </w:rPr>
      </w:pPr>
      <w:r w:rsidRPr="00C66828">
        <w:rPr>
          <w:iCs/>
          <w:sz w:val="28"/>
          <w:szCs w:val="28"/>
          <w:lang w:val="lv-LV"/>
        </w:rPr>
        <w:t xml:space="preserve">Izdoti saskaņā ar </w:t>
      </w:r>
    </w:p>
    <w:p w14:paraId="747B92FB" w14:textId="71019E44" w:rsidR="002F39C0" w:rsidRPr="00C66828" w:rsidRDefault="002F39C0" w:rsidP="00871F14">
      <w:pPr>
        <w:jc w:val="right"/>
        <w:rPr>
          <w:iCs/>
          <w:sz w:val="28"/>
          <w:szCs w:val="28"/>
          <w:lang w:val="lv-LV"/>
        </w:rPr>
      </w:pPr>
      <w:r w:rsidRPr="00C66828">
        <w:rPr>
          <w:iCs/>
          <w:sz w:val="28"/>
          <w:szCs w:val="28"/>
          <w:lang w:val="lv-LV"/>
        </w:rPr>
        <w:t xml:space="preserve">likuma </w:t>
      </w:r>
      <w:r w:rsidR="006A438E">
        <w:rPr>
          <w:iCs/>
          <w:sz w:val="28"/>
          <w:szCs w:val="28"/>
          <w:lang w:val="lv-LV"/>
        </w:rPr>
        <w:t>"</w:t>
      </w:r>
      <w:r w:rsidRPr="00C66828">
        <w:rPr>
          <w:iCs/>
          <w:sz w:val="28"/>
          <w:szCs w:val="28"/>
          <w:lang w:val="lv-LV"/>
        </w:rPr>
        <w:t>Par nodokļiem un nodevām</w:t>
      </w:r>
      <w:r w:rsidR="00871F14">
        <w:rPr>
          <w:iCs/>
          <w:sz w:val="28"/>
          <w:szCs w:val="28"/>
          <w:lang w:val="lv-LV"/>
        </w:rPr>
        <w:t>"</w:t>
      </w:r>
      <w:r w:rsidRPr="00C66828">
        <w:rPr>
          <w:iCs/>
          <w:sz w:val="28"/>
          <w:szCs w:val="28"/>
          <w:lang w:val="lv-LV"/>
        </w:rPr>
        <w:t xml:space="preserve"> </w:t>
      </w:r>
    </w:p>
    <w:p w14:paraId="747B92FC" w14:textId="0CE8C27F" w:rsidR="002F39C0" w:rsidRPr="00C66828" w:rsidRDefault="002F39C0" w:rsidP="00871F14">
      <w:pPr>
        <w:jc w:val="right"/>
        <w:rPr>
          <w:sz w:val="28"/>
          <w:szCs w:val="28"/>
          <w:lang w:val="lv-LV"/>
        </w:rPr>
      </w:pPr>
      <w:r w:rsidRPr="00C66828">
        <w:rPr>
          <w:iCs/>
          <w:sz w:val="28"/>
          <w:szCs w:val="28"/>
          <w:lang w:val="lv-LV"/>
        </w:rPr>
        <w:t>12</w:t>
      </w:r>
      <w:r w:rsidR="00871F14">
        <w:rPr>
          <w:iCs/>
          <w:sz w:val="28"/>
          <w:szCs w:val="28"/>
          <w:lang w:val="lv-LV"/>
        </w:rPr>
        <w:t>. p</w:t>
      </w:r>
      <w:r w:rsidRPr="00C66828">
        <w:rPr>
          <w:iCs/>
          <w:sz w:val="28"/>
          <w:szCs w:val="28"/>
          <w:lang w:val="lv-LV"/>
        </w:rPr>
        <w:t>anta pirmo daļu</w:t>
      </w:r>
    </w:p>
    <w:p w14:paraId="747B92FE" w14:textId="77777777" w:rsidR="002F39C0" w:rsidRDefault="002F39C0" w:rsidP="00871F14">
      <w:pPr>
        <w:ind w:firstLine="720"/>
        <w:jc w:val="both"/>
        <w:rPr>
          <w:sz w:val="28"/>
          <w:szCs w:val="28"/>
          <w:lang w:val="lv-LV"/>
        </w:rPr>
      </w:pPr>
    </w:p>
    <w:p w14:paraId="747B92FF" w14:textId="5F12A850" w:rsidR="002F39C0" w:rsidRPr="00C66828" w:rsidRDefault="002F39C0" w:rsidP="00871F14">
      <w:pPr>
        <w:ind w:firstLine="720"/>
        <w:jc w:val="both"/>
        <w:rPr>
          <w:sz w:val="28"/>
          <w:szCs w:val="28"/>
          <w:lang w:val="lv-LV"/>
        </w:rPr>
      </w:pPr>
      <w:r w:rsidRPr="00C66828">
        <w:rPr>
          <w:sz w:val="28"/>
          <w:szCs w:val="28"/>
          <w:lang w:val="lv-LV"/>
        </w:rPr>
        <w:t>Izdarīt Ministru kabineta 2005</w:t>
      </w:r>
      <w:r w:rsidR="00871F14">
        <w:rPr>
          <w:sz w:val="28"/>
          <w:szCs w:val="28"/>
          <w:lang w:val="lv-LV"/>
        </w:rPr>
        <w:t>. g</w:t>
      </w:r>
      <w:r w:rsidRPr="00C66828">
        <w:rPr>
          <w:sz w:val="28"/>
          <w:szCs w:val="28"/>
          <w:lang w:val="lv-LV"/>
        </w:rPr>
        <w:t>ada 28</w:t>
      </w:r>
      <w:r w:rsidR="00871F14">
        <w:rPr>
          <w:sz w:val="28"/>
          <w:szCs w:val="28"/>
          <w:lang w:val="lv-LV"/>
        </w:rPr>
        <w:t>. j</w:t>
      </w:r>
      <w:r w:rsidRPr="00C66828">
        <w:rPr>
          <w:sz w:val="28"/>
          <w:szCs w:val="28"/>
          <w:lang w:val="lv-LV"/>
        </w:rPr>
        <w:t>ūnija noteikumos Nr.</w:t>
      </w:r>
      <w:r w:rsidR="00871F14">
        <w:rPr>
          <w:sz w:val="28"/>
          <w:szCs w:val="28"/>
          <w:lang w:val="lv-LV"/>
        </w:rPr>
        <w:t> </w:t>
      </w:r>
      <w:r w:rsidRPr="00C66828">
        <w:rPr>
          <w:sz w:val="28"/>
          <w:szCs w:val="28"/>
          <w:lang w:val="lv-LV"/>
        </w:rPr>
        <w:t xml:space="preserve">480 </w:t>
      </w:r>
      <w:r w:rsidR="00871F14">
        <w:rPr>
          <w:sz w:val="28"/>
          <w:szCs w:val="28"/>
          <w:lang w:val="lv-LV"/>
        </w:rPr>
        <w:t>"</w:t>
      </w:r>
      <w:r w:rsidRPr="00C66828">
        <w:rPr>
          <w:bCs/>
          <w:sz w:val="28"/>
          <w:szCs w:val="28"/>
          <w:lang w:val="lv-LV"/>
        </w:rPr>
        <w:t>Noteikumi par kārtību, kādā pašvaldības var uzlikt pašvaldību nodevas</w:t>
      </w:r>
      <w:r w:rsidR="00871F14">
        <w:rPr>
          <w:sz w:val="28"/>
          <w:szCs w:val="28"/>
          <w:lang w:val="lv-LV"/>
        </w:rPr>
        <w:t>"</w:t>
      </w:r>
      <w:r w:rsidRPr="00C66828">
        <w:rPr>
          <w:sz w:val="28"/>
          <w:szCs w:val="28"/>
          <w:lang w:val="lv-LV"/>
        </w:rPr>
        <w:t xml:space="preserve"> </w:t>
      </w:r>
      <w:r w:rsidRPr="006A438E">
        <w:rPr>
          <w:sz w:val="28"/>
          <w:szCs w:val="28"/>
          <w:lang w:val="lv-LV"/>
        </w:rPr>
        <w:t>(</w:t>
      </w:r>
      <w:r w:rsidRPr="00C66828">
        <w:rPr>
          <w:sz w:val="28"/>
          <w:szCs w:val="28"/>
          <w:lang w:val="lv-LV"/>
        </w:rPr>
        <w:t>Latvijas Vēstnesis</w:t>
      </w:r>
      <w:r w:rsidRPr="006A438E">
        <w:rPr>
          <w:sz w:val="28"/>
          <w:szCs w:val="28"/>
          <w:lang w:val="lv-LV"/>
        </w:rPr>
        <w:t>,</w:t>
      </w:r>
      <w:r w:rsidRPr="00C66828">
        <w:rPr>
          <w:i/>
          <w:sz w:val="28"/>
          <w:szCs w:val="28"/>
          <w:lang w:val="lv-LV"/>
        </w:rPr>
        <w:t xml:space="preserve"> </w:t>
      </w:r>
      <w:r w:rsidRPr="00C66828">
        <w:rPr>
          <w:sz w:val="28"/>
          <w:szCs w:val="28"/>
          <w:lang w:val="lv-LV"/>
        </w:rPr>
        <w:t>2005, 102</w:t>
      </w:r>
      <w:r w:rsidR="00871F14">
        <w:rPr>
          <w:sz w:val="28"/>
          <w:szCs w:val="28"/>
          <w:lang w:val="lv-LV"/>
        </w:rPr>
        <w:t>. n</w:t>
      </w:r>
      <w:r w:rsidRPr="00C66828">
        <w:rPr>
          <w:sz w:val="28"/>
          <w:szCs w:val="28"/>
          <w:lang w:val="lv-LV"/>
        </w:rPr>
        <w:t>r.; 2008, 104</w:t>
      </w:r>
      <w:r w:rsidR="00871F14">
        <w:rPr>
          <w:sz w:val="28"/>
          <w:szCs w:val="28"/>
          <w:lang w:val="lv-LV"/>
        </w:rPr>
        <w:t>. n</w:t>
      </w:r>
      <w:r w:rsidRPr="00C66828">
        <w:rPr>
          <w:sz w:val="28"/>
          <w:szCs w:val="28"/>
          <w:lang w:val="lv-LV"/>
        </w:rPr>
        <w:t>r.; 2009</w:t>
      </w:r>
      <w:r w:rsidRPr="00B75A2E">
        <w:rPr>
          <w:sz w:val="28"/>
          <w:szCs w:val="28"/>
          <w:lang w:val="lv-LV"/>
        </w:rPr>
        <w:t>, 78</w:t>
      </w:r>
      <w:r w:rsidR="00871F14">
        <w:rPr>
          <w:sz w:val="28"/>
          <w:szCs w:val="28"/>
          <w:lang w:val="lv-LV"/>
        </w:rPr>
        <w:t>. n</w:t>
      </w:r>
      <w:r w:rsidRPr="00B75A2E">
        <w:rPr>
          <w:sz w:val="28"/>
          <w:szCs w:val="28"/>
          <w:lang w:val="lv-LV"/>
        </w:rPr>
        <w:t>r.; 2012, 173</w:t>
      </w:r>
      <w:r w:rsidR="00871F14">
        <w:rPr>
          <w:sz w:val="28"/>
          <w:szCs w:val="28"/>
          <w:lang w:val="lv-LV"/>
        </w:rPr>
        <w:t>. n</w:t>
      </w:r>
      <w:r w:rsidRPr="00B75A2E">
        <w:rPr>
          <w:sz w:val="28"/>
          <w:szCs w:val="28"/>
          <w:lang w:val="lv-LV"/>
        </w:rPr>
        <w:t>r.; 2014, 210</w:t>
      </w:r>
      <w:r w:rsidR="00871F14">
        <w:rPr>
          <w:sz w:val="28"/>
          <w:szCs w:val="28"/>
          <w:lang w:val="lv-LV"/>
        </w:rPr>
        <w:t>. n</w:t>
      </w:r>
      <w:r w:rsidRPr="00B75A2E">
        <w:rPr>
          <w:sz w:val="28"/>
          <w:szCs w:val="28"/>
          <w:lang w:val="lv-LV"/>
        </w:rPr>
        <w:t>r.</w:t>
      </w:r>
      <w:r w:rsidRPr="006A438E">
        <w:rPr>
          <w:sz w:val="28"/>
          <w:szCs w:val="28"/>
          <w:lang w:val="lv-LV"/>
        </w:rPr>
        <w:t>)</w:t>
      </w:r>
      <w:r w:rsidRPr="00B75A2E">
        <w:rPr>
          <w:i/>
          <w:sz w:val="28"/>
          <w:szCs w:val="28"/>
          <w:lang w:val="lv-LV"/>
        </w:rPr>
        <w:t xml:space="preserve"> </w:t>
      </w:r>
      <w:r w:rsidRPr="00C66828">
        <w:rPr>
          <w:sz w:val="28"/>
          <w:szCs w:val="28"/>
          <w:lang w:val="lv-LV"/>
        </w:rPr>
        <w:t>šādu</w:t>
      </w:r>
      <w:r w:rsidR="00DA2784">
        <w:rPr>
          <w:sz w:val="28"/>
          <w:szCs w:val="28"/>
          <w:lang w:val="lv-LV"/>
        </w:rPr>
        <w:t>s</w:t>
      </w:r>
      <w:r w:rsidRPr="00C66828">
        <w:rPr>
          <w:sz w:val="28"/>
          <w:szCs w:val="28"/>
          <w:lang w:val="lv-LV"/>
        </w:rPr>
        <w:t xml:space="preserve"> grozījumu</w:t>
      </w:r>
      <w:r w:rsidR="00DA2784">
        <w:rPr>
          <w:sz w:val="28"/>
          <w:szCs w:val="28"/>
          <w:lang w:val="lv-LV"/>
        </w:rPr>
        <w:t>s</w:t>
      </w:r>
      <w:r w:rsidRPr="00C66828">
        <w:rPr>
          <w:sz w:val="28"/>
          <w:szCs w:val="28"/>
          <w:lang w:val="lv-LV"/>
        </w:rPr>
        <w:t xml:space="preserve">: </w:t>
      </w:r>
    </w:p>
    <w:p w14:paraId="747B9300" w14:textId="77777777" w:rsidR="002F39C0" w:rsidRDefault="002F39C0" w:rsidP="00871F14">
      <w:pPr>
        <w:ind w:firstLine="720"/>
        <w:jc w:val="both"/>
        <w:rPr>
          <w:sz w:val="28"/>
          <w:szCs w:val="28"/>
          <w:lang w:val="lv-LV"/>
        </w:rPr>
      </w:pPr>
    </w:p>
    <w:p w14:paraId="747B9301" w14:textId="1111B336" w:rsidR="002F39C0" w:rsidRDefault="00871F14" w:rsidP="00871F14">
      <w:pPr>
        <w:ind w:left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1. </w:t>
      </w:r>
      <w:r w:rsidR="00DA2784" w:rsidRPr="00871F14">
        <w:rPr>
          <w:sz w:val="28"/>
          <w:szCs w:val="28"/>
          <w:lang w:val="lv-LV"/>
        </w:rPr>
        <w:t>I</w:t>
      </w:r>
      <w:r w:rsidR="002F39C0" w:rsidRPr="00871F14">
        <w:rPr>
          <w:sz w:val="28"/>
          <w:szCs w:val="28"/>
          <w:lang w:val="lv-LV"/>
        </w:rPr>
        <w:t>zteikt 15</w:t>
      </w:r>
      <w:r w:rsidRPr="00871F14">
        <w:rPr>
          <w:sz w:val="28"/>
          <w:szCs w:val="28"/>
          <w:lang w:val="lv-LV"/>
        </w:rPr>
        <w:t>. p</w:t>
      </w:r>
      <w:r w:rsidR="002F39C0" w:rsidRPr="00871F14">
        <w:rPr>
          <w:sz w:val="28"/>
          <w:szCs w:val="28"/>
          <w:lang w:val="lv-LV"/>
        </w:rPr>
        <w:t>unktu šādā redakcijā:</w:t>
      </w:r>
    </w:p>
    <w:p w14:paraId="69CFDB3A" w14:textId="77777777" w:rsidR="00871F14" w:rsidRPr="00871F14" w:rsidRDefault="00871F14" w:rsidP="00871F14">
      <w:pPr>
        <w:ind w:left="720"/>
        <w:jc w:val="both"/>
        <w:rPr>
          <w:sz w:val="28"/>
          <w:szCs w:val="28"/>
          <w:lang w:val="lv-LV"/>
        </w:rPr>
      </w:pPr>
    </w:p>
    <w:p w14:paraId="747B9302" w14:textId="381271DF" w:rsidR="002F39C0" w:rsidRPr="00DE39FD" w:rsidRDefault="00871F14" w:rsidP="00871F14">
      <w:pPr>
        <w:ind w:firstLine="720"/>
        <w:jc w:val="both"/>
        <w:rPr>
          <w:sz w:val="28"/>
          <w:szCs w:val="28"/>
          <w:lang w:val="lv-LV" w:eastAsia="lv-LV"/>
        </w:rPr>
      </w:pPr>
      <w:r>
        <w:rPr>
          <w:sz w:val="28"/>
          <w:szCs w:val="28"/>
          <w:lang w:val="lv-LV" w:eastAsia="lv-LV"/>
        </w:rPr>
        <w:t>"</w:t>
      </w:r>
      <w:r w:rsidR="002F39C0" w:rsidRPr="00333253">
        <w:rPr>
          <w:sz w:val="28"/>
          <w:szCs w:val="28"/>
          <w:lang w:val="lv-LV" w:eastAsia="lv-LV"/>
        </w:rPr>
        <w:t xml:space="preserve">15. Nodevas par </w:t>
      </w:r>
      <w:r w:rsidR="002F39C0" w:rsidRPr="00D130BC">
        <w:rPr>
          <w:sz w:val="28"/>
          <w:szCs w:val="28"/>
          <w:lang w:val="lv-LV"/>
        </w:rPr>
        <w:t xml:space="preserve">būvatļaujas </w:t>
      </w:r>
      <w:r w:rsidR="002B77BF">
        <w:rPr>
          <w:sz w:val="28"/>
          <w:szCs w:val="28"/>
          <w:lang w:val="lv-LV"/>
        </w:rPr>
        <w:t>izdošanu</w:t>
      </w:r>
      <w:r w:rsidR="002F39C0" w:rsidRPr="00333253">
        <w:rPr>
          <w:sz w:val="28"/>
          <w:szCs w:val="28"/>
          <w:lang w:val="lv-LV"/>
        </w:rPr>
        <w:t xml:space="preserve"> vai būvniecības ieceres akceptu, </w:t>
      </w:r>
      <w:r w:rsidR="002F39C0" w:rsidRPr="00DE39FD">
        <w:rPr>
          <w:sz w:val="28"/>
          <w:szCs w:val="28"/>
          <w:lang w:val="lv-LV"/>
        </w:rPr>
        <w:t>izdarot atzīmi  paskaidrojuma rakstā vai apliecinājuma kartē, būvniecību reglamentējoš</w:t>
      </w:r>
      <w:r w:rsidR="009910A4">
        <w:rPr>
          <w:sz w:val="28"/>
          <w:szCs w:val="28"/>
          <w:lang w:val="lv-LV"/>
        </w:rPr>
        <w:t>aj</w:t>
      </w:r>
      <w:r w:rsidR="002F39C0" w:rsidRPr="00DE39FD">
        <w:rPr>
          <w:sz w:val="28"/>
          <w:szCs w:val="28"/>
          <w:lang w:val="lv-LV"/>
        </w:rPr>
        <w:t>o</w:t>
      </w:r>
      <w:r w:rsidR="009910A4">
        <w:rPr>
          <w:sz w:val="28"/>
          <w:szCs w:val="28"/>
          <w:lang w:val="lv-LV"/>
        </w:rPr>
        <w:t>s</w:t>
      </w:r>
      <w:r w:rsidR="002F39C0" w:rsidRPr="00DE39FD">
        <w:rPr>
          <w:sz w:val="28"/>
          <w:szCs w:val="28"/>
          <w:lang w:val="lv-LV"/>
        </w:rPr>
        <w:t xml:space="preserve"> normatīv</w:t>
      </w:r>
      <w:r w:rsidR="009910A4">
        <w:rPr>
          <w:sz w:val="28"/>
          <w:szCs w:val="28"/>
          <w:lang w:val="lv-LV"/>
        </w:rPr>
        <w:t>aj</w:t>
      </w:r>
      <w:r w:rsidR="002F39C0" w:rsidRPr="00DE39FD">
        <w:rPr>
          <w:sz w:val="28"/>
          <w:szCs w:val="28"/>
          <w:lang w:val="lv-LV"/>
        </w:rPr>
        <w:t>o</w:t>
      </w:r>
      <w:r w:rsidR="009910A4">
        <w:rPr>
          <w:sz w:val="28"/>
          <w:szCs w:val="28"/>
          <w:lang w:val="lv-LV"/>
        </w:rPr>
        <w:t>s</w:t>
      </w:r>
      <w:r w:rsidR="002F39C0" w:rsidRPr="00DE39FD">
        <w:rPr>
          <w:sz w:val="28"/>
          <w:szCs w:val="28"/>
          <w:lang w:val="lv-LV"/>
        </w:rPr>
        <w:t xml:space="preserve"> akt</w:t>
      </w:r>
      <w:r w:rsidR="009910A4">
        <w:rPr>
          <w:sz w:val="28"/>
          <w:szCs w:val="28"/>
          <w:lang w:val="lv-LV"/>
        </w:rPr>
        <w:t>os</w:t>
      </w:r>
      <w:r w:rsidR="002F39C0" w:rsidRPr="00DE39FD">
        <w:rPr>
          <w:sz w:val="28"/>
          <w:szCs w:val="28"/>
          <w:lang w:val="lv-LV"/>
        </w:rPr>
        <w:t xml:space="preserve"> noteiktajā kārtībā </w:t>
      </w:r>
      <w:r w:rsidR="002F39C0" w:rsidRPr="00DE39FD">
        <w:rPr>
          <w:sz w:val="28"/>
          <w:szCs w:val="28"/>
          <w:lang w:val="lv-LV" w:eastAsia="lv-LV"/>
        </w:rPr>
        <w:t xml:space="preserve">pašvaldība ir tiesīga uzlikt personām, kuras, saskaņojot būvniecību, </w:t>
      </w:r>
      <w:r w:rsidR="002F39C0" w:rsidRPr="00DE39FD">
        <w:rPr>
          <w:sz w:val="28"/>
          <w:szCs w:val="28"/>
          <w:lang w:val="lv-LV"/>
        </w:rPr>
        <w:t xml:space="preserve">saņem no vietējās pašvaldības būvvaldes būvatļauju vai būvniecības ieceres akceptu. </w:t>
      </w:r>
      <w:r w:rsidR="002F39C0" w:rsidRPr="00DE39FD">
        <w:rPr>
          <w:sz w:val="28"/>
          <w:szCs w:val="28"/>
          <w:lang w:val="lv-LV" w:eastAsia="lv-LV"/>
        </w:rPr>
        <w:t>Nodeva maksājama par:</w:t>
      </w:r>
    </w:p>
    <w:p w14:paraId="747B9303" w14:textId="4F223516" w:rsidR="002F39C0" w:rsidRPr="00605894" w:rsidRDefault="002F39C0" w:rsidP="00871F14">
      <w:pPr>
        <w:ind w:firstLine="720"/>
        <w:jc w:val="both"/>
        <w:rPr>
          <w:sz w:val="28"/>
          <w:szCs w:val="28"/>
          <w:lang w:val="lv-LV" w:eastAsia="lv-LV"/>
        </w:rPr>
      </w:pPr>
      <w:r w:rsidRPr="00DE39FD">
        <w:rPr>
          <w:sz w:val="28"/>
          <w:szCs w:val="28"/>
          <w:lang w:val="lv-LV" w:eastAsia="lv-LV"/>
        </w:rPr>
        <w:t xml:space="preserve">15.1. būvatļaujas </w:t>
      </w:r>
      <w:r w:rsidR="002B77BF">
        <w:rPr>
          <w:sz w:val="28"/>
          <w:szCs w:val="28"/>
          <w:lang w:val="lv-LV" w:eastAsia="lv-LV"/>
        </w:rPr>
        <w:t>izdošanu</w:t>
      </w:r>
      <w:r w:rsidRPr="00605894">
        <w:rPr>
          <w:sz w:val="28"/>
          <w:szCs w:val="28"/>
          <w:lang w:val="lv-LV" w:eastAsia="lv-LV"/>
        </w:rPr>
        <w:t xml:space="preserve"> </w:t>
      </w:r>
      <w:r w:rsidR="007B5587">
        <w:rPr>
          <w:sz w:val="28"/>
          <w:szCs w:val="28"/>
          <w:lang w:val="lv-LV" w:eastAsia="lv-LV"/>
        </w:rPr>
        <w:t>–</w:t>
      </w:r>
      <w:r w:rsidRPr="00605894">
        <w:rPr>
          <w:sz w:val="28"/>
          <w:szCs w:val="28"/>
          <w:lang w:val="lv-LV" w:eastAsia="lv-LV"/>
        </w:rPr>
        <w:t>  50 % apmērā pēc būvatļaujas saņemšanas būvvaldes noteiktajā termiņā. Atlikušos 50 % no nodevas samaksā pirms dokumentu iesniegšanas būvvaldē par būvatļaujā ietverto projektēšanas nosacījumu izpildi. Persona ir tiesīga nodevu par būvatļaujas izdošanu maksāt vienā maksājumā;</w:t>
      </w:r>
    </w:p>
    <w:p w14:paraId="747B9304" w14:textId="371C4333" w:rsidR="002F39C0" w:rsidRPr="00605894" w:rsidRDefault="002F39C0" w:rsidP="00871F14">
      <w:pPr>
        <w:ind w:firstLine="720"/>
        <w:jc w:val="both"/>
        <w:rPr>
          <w:sz w:val="28"/>
          <w:szCs w:val="28"/>
          <w:lang w:val="lv-LV" w:eastAsia="lv-LV"/>
        </w:rPr>
      </w:pPr>
      <w:r w:rsidRPr="00605894">
        <w:rPr>
          <w:sz w:val="28"/>
          <w:szCs w:val="28"/>
          <w:lang w:val="lv-LV" w:eastAsia="lv-LV"/>
        </w:rPr>
        <w:t xml:space="preserve">15.2. </w:t>
      </w:r>
      <w:r w:rsidRPr="00605894">
        <w:rPr>
          <w:sz w:val="28"/>
          <w:szCs w:val="28"/>
          <w:lang w:val="lv-LV"/>
        </w:rPr>
        <w:t xml:space="preserve">būvniecības ieceres akceptu – </w:t>
      </w:r>
      <w:r w:rsidRPr="00605894">
        <w:rPr>
          <w:bCs/>
          <w:sz w:val="28"/>
          <w:szCs w:val="28"/>
          <w:lang w:val="lv-LV"/>
        </w:rPr>
        <w:t>pirms dokumentu iesniegšanas būvvaldē</w:t>
      </w:r>
      <w:r w:rsidR="00183BED">
        <w:rPr>
          <w:bCs/>
          <w:sz w:val="28"/>
          <w:szCs w:val="28"/>
          <w:lang w:val="lv-LV"/>
        </w:rPr>
        <w:t xml:space="preserve">, </w:t>
      </w:r>
      <w:r w:rsidR="00183BED" w:rsidRPr="00EC173C">
        <w:rPr>
          <w:bCs/>
          <w:sz w:val="28"/>
          <w:szCs w:val="28"/>
          <w:lang w:val="lv-LV"/>
        </w:rPr>
        <w:t xml:space="preserve">lai uz </w:t>
      </w:r>
      <w:r w:rsidR="00183BED" w:rsidRPr="00EC173C">
        <w:rPr>
          <w:sz w:val="28"/>
          <w:szCs w:val="28"/>
          <w:lang w:val="lv-LV"/>
        </w:rPr>
        <w:t>paskaidrojuma raksta vai apliecinājuma kartes</w:t>
      </w:r>
      <w:r w:rsidR="00183BED" w:rsidRPr="00EC173C">
        <w:rPr>
          <w:bCs/>
          <w:sz w:val="28"/>
          <w:szCs w:val="28"/>
          <w:lang w:val="lv-LV"/>
        </w:rPr>
        <w:t xml:space="preserve"> </w:t>
      </w:r>
      <w:r w:rsidR="005F2409" w:rsidRPr="00EC173C">
        <w:rPr>
          <w:bCs/>
          <w:sz w:val="28"/>
          <w:szCs w:val="28"/>
          <w:lang w:val="lv-LV"/>
        </w:rPr>
        <w:t xml:space="preserve">saņemtu </w:t>
      </w:r>
      <w:r w:rsidRPr="00EC173C">
        <w:rPr>
          <w:sz w:val="28"/>
          <w:szCs w:val="28"/>
          <w:lang w:val="lv-LV"/>
        </w:rPr>
        <w:t>atzīm</w:t>
      </w:r>
      <w:r w:rsidR="00183BED" w:rsidRPr="00EC173C">
        <w:rPr>
          <w:sz w:val="28"/>
          <w:szCs w:val="28"/>
          <w:lang w:val="lv-LV"/>
        </w:rPr>
        <w:t>i</w:t>
      </w:r>
      <w:r w:rsidRPr="00EC173C">
        <w:rPr>
          <w:sz w:val="28"/>
          <w:szCs w:val="28"/>
          <w:lang w:val="lv-LV"/>
        </w:rPr>
        <w:t xml:space="preserve"> par būvniecības ieceres akceptu (būvvaldes lēmum</w:t>
      </w:r>
      <w:r w:rsidR="00183BED" w:rsidRPr="00EC173C">
        <w:rPr>
          <w:sz w:val="28"/>
          <w:szCs w:val="28"/>
          <w:lang w:val="lv-LV"/>
        </w:rPr>
        <w:t>u</w:t>
      </w:r>
      <w:r w:rsidRPr="00EC173C">
        <w:rPr>
          <w:sz w:val="28"/>
          <w:szCs w:val="28"/>
          <w:lang w:val="lv-LV"/>
        </w:rPr>
        <w:t>).</w:t>
      </w:r>
      <w:r w:rsidRPr="00605894">
        <w:rPr>
          <w:sz w:val="28"/>
          <w:szCs w:val="28"/>
          <w:lang w:val="lv-LV"/>
        </w:rPr>
        <w:t xml:space="preserve"> Ja būvvalde pieņem lēmumu par atteikumu akceptēt ieceri par būvniecību, nodeva par būvniecības ieceres akceptu tiek atmaksāta.</w:t>
      </w:r>
      <w:r w:rsidR="00871F14">
        <w:rPr>
          <w:sz w:val="28"/>
          <w:szCs w:val="28"/>
          <w:lang w:val="lv-LV"/>
        </w:rPr>
        <w:t>"</w:t>
      </w:r>
      <w:r w:rsidRPr="00605894">
        <w:rPr>
          <w:sz w:val="28"/>
          <w:szCs w:val="28"/>
          <w:lang w:val="lv-LV"/>
        </w:rPr>
        <w:t xml:space="preserve">  </w:t>
      </w:r>
    </w:p>
    <w:p w14:paraId="06F516A4" w14:textId="77777777" w:rsidR="00EC173C" w:rsidRDefault="00EC173C" w:rsidP="00871F14">
      <w:pPr>
        <w:ind w:left="720"/>
        <w:jc w:val="both"/>
        <w:rPr>
          <w:sz w:val="28"/>
          <w:szCs w:val="28"/>
          <w:lang w:val="lv-LV" w:eastAsia="lv-LV"/>
        </w:rPr>
      </w:pPr>
    </w:p>
    <w:p w14:paraId="59E4BFB4" w14:textId="77777777" w:rsidR="00871F14" w:rsidRDefault="00871F14" w:rsidP="00871F14">
      <w:pPr>
        <w:ind w:left="720"/>
        <w:jc w:val="both"/>
        <w:rPr>
          <w:sz w:val="28"/>
          <w:szCs w:val="28"/>
          <w:lang w:val="lv-LV" w:eastAsia="lv-LV"/>
        </w:rPr>
      </w:pPr>
      <w:r>
        <w:rPr>
          <w:sz w:val="28"/>
          <w:szCs w:val="28"/>
          <w:lang w:val="lv-LV" w:eastAsia="lv-LV"/>
        </w:rPr>
        <w:t>2. </w:t>
      </w:r>
      <w:r w:rsidR="00DA2784" w:rsidRPr="00871F14">
        <w:rPr>
          <w:sz w:val="28"/>
          <w:szCs w:val="28"/>
          <w:lang w:val="lv-LV" w:eastAsia="lv-LV"/>
        </w:rPr>
        <w:t>Papildināt noteikumus ar 15.</w:t>
      </w:r>
      <w:r w:rsidR="00DA2784" w:rsidRPr="00871F14">
        <w:rPr>
          <w:sz w:val="28"/>
          <w:szCs w:val="28"/>
          <w:vertAlign w:val="superscript"/>
          <w:lang w:val="lv-LV" w:eastAsia="lv-LV"/>
        </w:rPr>
        <w:t>1</w:t>
      </w:r>
      <w:r w:rsidR="00DA2784" w:rsidRPr="00871F14">
        <w:rPr>
          <w:sz w:val="28"/>
          <w:szCs w:val="28"/>
          <w:lang w:val="lv-LV" w:eastAsia="lv-LV"/>
        </w:rPr>
        <w:t xml:space="preserve"> punktu šādā redakcijā</w:t>
      </w:r>
      <w:r>
        <w:rPr>
          <w:sz w:val="28"/>
          <w:szCs w:val="28"/>
          <w:lang w:val="lv-LV" w:eastAsia="lv-LV"/>
        </w:rPr>
        <w:t>:</w:t>
      </w:r>
    </w:p>
    <w:p w14:paraId="6755FB94" w14:textId="5A36F330" w:rsidR="00DA2784" w:rsidRPr="00871F14" w:rsidRDefault="00DA2784" w:rsidP="00871F14">
      <w:pPr>
        <w:ind w:left="720"/>
        <w:jc w:val="both"/>
        <w:rPr>
          <w:sz w:val="28"/>
          <w:szCs w:val="28"/>
          <w:lang w:val="lv-LV"/>
        </w:rPr>
      </w:pPr>
    </w:p>
    <w:p w14:paraId="747B9305" w14:textId="597A103F" w:rsidR="002F39C0" w:rsidRPr="00DA2784" w:rsidRDefault="006A6F35" w:rsidP="00871F14">
      <w:pPr>
        <w:ind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 w:eastAsia="lv-LV"/>
        </w:rPr>
        <w:lastRenderedPageBreak/>
        <w:t>"</w:t>
      </w:r>
      <w:r w:rsidR="006A438E">
        <w:rPr>
          <w:sz w:val="28"/>
          <w:szCs w:val="28"/>
          <w:lang w:val="lv-LV" w:eastAsia="lv-LV"/>
        </w:rPr>
        <w:t>15. </w:t>
      </w:r>
      <w:r w:rsidR="00DA2784" w:rsidRPr="00DA2784">
        <w:rPr>
          <w:sz w:val="28"/>
          <w:szCs w:val="28"/>
          <w:vertAlign w:val="superscript"/>
          <w:lang w:val="lv-LV" w:eastAsia="lv-LV"/>
        </w:rPr>
        <w:t>1</w:t>
      </w:r>
      <w:r w:rsidR="001D4E24">
        <w:rPr>
          <w:sz w:val="28"/>
          <w:szCs w:val="28"/>
          <w:lang w:val="lv-LV" w:eastAsia="lv-LV"/>
        </w:rPr>
        <w:t> </w:t>
      </w:r>
      <w:r w:rsidR="002F39C0" w:rsidRPr="00DA2784">
        <w:rPr>
          <w:sz w:val="28"/>
          <w:szCs w:val="28"/>
          <w:lang w:val="lv-LV" w:eastAsia="lv-LV"/>
        </w:rPr>
        <w:t xml:space="preserve">Ja būvatļaujas nosacījumi netiek izpildīti vai būvniecības iecere netiek </w:t>
      </w:r>
      <w:r w:rsidR="002B77BF">
        <w:rPr>
          <w:sz w:val="28"/>
          <w:szCs w:val="28"/>
          <w:lang w:val="lv-LV" w:eastAsia="lv-LV"/>
        </w:rPr>
        <w:t>realizēta</w:t>
      </w:r>
      <w:r w:rsidR="002F39C0" w:rsidRPr="00DA2784">
        <w:rPr>
          <w:sz w:val="28"/>
          <w:szCs w:val="28"/>
          <w:lang w:val="lv-LV" w:eastAsia="lv-LV"/>
        </w:rPr>
        <w:t xml:space="preserve">,  iekasēto pašvaldības nodevu </w:t>
      </w:r>
      <w:r w:rsidR="001D4E24" w:rsidRPr="00333253">
        <w:rPr>
          <w:sz w:val="28"/>
          <w:szCs w:val="28"/>
          <w:lang w:val="lv-LV" w:eastAsia="lv-LV"/>
        </w:rPr>
        <w:t xml:space="preserve">par </w:t>
      </w:r>
      <w:r w:rsidR="001D4E24" w:rsidRPr="00333253">
        <w:rPr>
          <w:sz w:val="28"/>
          <w:szCs w:val="28"/>
          <w:lang w:val="lv-LV"/>
        </w:rPr>
        <w:t>būvatļaujas izdošanu vai būvniecības ieceres akceptu</w:t>
      </w:r>
      <w:r w:rsidR="001D4E24" w:rsidRPr="00DA2784">
        <w:rPr>
          <w:sz w:val="28"/>
          <w:szCs w:val="28"/>
          <w:lang w:val="lv-LV" w:eastAsia="lv-LV"/>
        </w:rPr>
        <w:t xml:space="preserve"> </w:t>
      </w:r>
      <w:r w:rsidR="002F39C0" w:rsidRPr="00DA2784">
        <w:rPr>
          <w:sz w:val="28"/>
          <w:szCs w:val="28"/>
          <w:lang w:val="lv-LV" w:eastAsia="lv-LV"/>
        </w:rPr>
        <w:t>neatmaksā.</w:t>
      </w:r>
      <w:r w:rsidR="00871F14">
        <w:rPr>
          <w:sz w:val="28"/>
          <w:szCs w:val="28"/>
          <w:lang w:val="lv-LV"/>
        </w:rPr>
        <w:t>"</w:t>
      </w:r>
    </w:p>
    <w:p w14:paraId="747B9306" w14:textId="77777777" w:rsidR="002F39C0" w:rsidRDefault="002F39C0" w:rsidP="00871F14">
      <w:pPr>
        <w:ind w:left="774"/>
        <w:jc w:val="both"/>
        <w:rPr>
          <w:sz w:val="28"/>
          <w:szCs w:val="28"/>
          <w:lang w:val="lv-LV"/>
        </w:rPr>
      </w:pPr>
    </w:p>
    <w:p w14:paraId="747B9307" w14:textId="77777777" w:rsidR="002F39C0" w:rsidRDefault="002F39C0" w:rsidP="00871F14">
      <w:pPr>
        <w:ind w:left="774"/>
        <w:jc w:val="both"/>
        <w:rPr>
          <w:sz w:val="28"/>
          <w:szCs w:val="28"/>
          <w:lang w:val="lv-LV"/>
        </w:rPr>
      </w:pPr>
    </w:p>
    <w:p w14:paraId="091C635D" w14:textId="77777777" w:rsidR="00871F14" w:rsidRDefault="00871F14" w:rsidP="00871F14">
      <w:pPr>
        <w:ind w:left="774"/>
        <w:rPr>
          <w:sz w:val="28"/>
          <w:szCs w:val="28"/>
          <w:lang w:val="lv-LV"/>
        </w:rPr>
      </w:pPr>
    </w:p>
    <w:p w14:paraId="747B9308" w14:textId="03723F4A" w:rsidR="002F39C0" w:rsidRPr="00C66828" w:rsidRDefault="002F39C0" w:rsidP="00871F14">
      <w:pPr>
        <w:tabs>
          <w:tab w:val="left" w:pos="6237"/>
          <w:tab w:val="left" w:pos="7200"/>
        </w:tabs>
        <w:ind w:firstLine="709"/>
        <w:rPr>
          <w:bCs/>
          <w:sz w:val="28"/>
          <w:szCs w:val="28"/>
          <w:lang w:val="lv-LV"/>
        </w:rPr>
      </w:pPr>
      <w:r>
        <w:rPr>
          <w:bCs/>
          <w:sz w:val="28"/>
          <w:szCs w:val="28"/>
          <w:lang w:val="lv-LV"/>
        </w:rPr>
        <w:t>Ministru prezidente</w:t>
      </w:r>
      <w:proofErr w:type="gramStart"/>
      <w:r w:rsidR="00DA2784">
        <w:rPr>
          <w:bCs/>
          <w:sz w:val="28"/>
          <w:szCs w:val="28"/>
          <w:lang w:val="lv-LV"/>
        </w:rPr>
        <w:t xml:space="preserve">                                          </w:t>
      </w:r>
      <w:proofErr w:type="gramEnd"/>
      <w:r w:rsidR="00871F14">
        <w:rPr>
          <w:bCs/>
          <w:sz w:val="28"/>
          <w:szCs w:val="28"/>
          <w:lang w:val="lv-LV"/>
        </w:rPr>
        <w:tab/>
      </w:r>
      <w:r w:rsidR="00DA2784">
        <w:rPr>
          <w:bCs/>
          <w:sz w:val="28"/>
          <w:szCs w:val="28"/>
          <w:lang w:val="lv-LV"/>
        </w:rPr>
        <w:t xml:space="preserve">Laimdota </w:t>
      </w:r>
      <w:r w:rsidRPr="00C66828">
        <w:rPr>
          <w:bCs/>
          <w:sz w:val="28"/>
          <w:szCs w:val="28"/>
          <w:lang w:val="lv-LV"/>
        </w:rPr>
        <w:t>Straujuma</w:t>
      </w:r>
    </w:p>
    <w:p w14:paraId="747B9309" w14:textId="77777777" w:rsidR="002F39C0" w:rsidRDefault="002F39C0" w:rsidP="00871F14">
      <w:pPr>
        <w:tabs>
          <w:tab w:val="left" w:pos="6237"/>
        </w:tabs>
        <w:autoSpaceDE w:val="0"/>
        <w:ind w:firstLine="709"/>
        <w:rPr>
          <w:sz w:val="28"/>
          <w:szCs w:val="28"/>
          <w:lang w:val="lv-LV" w:eastAsia="lo-LA" w:bidi="lo-LA"/>
        </w:rPr>
      </w:pPr>
    </w:p>
    <w:p w14:paraId="211CA1FB" w14:textId="77777777" w:rsidR="00871F14" w:rsidRDefault="00871F14" w:rsidP="00871F14">
      <w:pPr>
        <w:tabs>
          <w:tab w:val="left" w:pos="6237"/>
        </w:tabs>
        <w:autoSpaceDE w:val="0"/>
        <w:ind w:firstLine="709"/>
        <w:rPr>
          <w:sz w:val="28"/>
          <w:szCs w:val="28"/>
          <w:lang w:val="lv-LV" w:eastAsia="lo-LA" w:bidi="lo-LA"/>
        </w:rPr>
      </w:pPr>
    </w:p>
    <w:p w14:paraId="627EE0B0" w14:textId="77777777" w:rsidR="00871F14" w:rsidRPr="00C66828" w:rsidRDefault="00871F14" w:rsidP="00871F14">
      <w:pPr>
        <w:tabs>
          <w:tab w:val="left" w:pos="6237"/>
        </w:tabs>
        <w:autoSpaceDE w:val="0"/>
        <w:ind w:firstLine="709"/>
        <w:rPr>
          <w:sz w:val="28"/>
          <w:szCs w:val="28"/>
          <w:lang w:val="lv-LV" w:eastAsia="lo-LA" w:bidi="lo-LA"/>
        </w:rPr>
      </w:pPr>
    </w:p>
    <w:p w14:paraId="747B930A" w14:textId="50F2A5B7" w:rsidR="002F39C0" w:rsidRPr="00C66828" w:rsidRDefault="002F39C0" w:rsidP="00871F14">
      <w:pPr>
        <w:tabs>
          <w:tab w:val="left" w:pos="6237"/>
          <w:tab w:val="left" w:pos="6804"/>
        </w:tabs>
        <w:ind w:firstLine="709"/>
        <w:rPr>
          <w:bCs/>
          <w:sz w:val="28"/>
          <w:szCs w:val="28"/>
          <w:lang w:val="lv-LV"/>
        </w:rPr>
      </w:pPr>
      <w:r>
        <w:rPr>
          <w:bCs/>
          <w:sz w:val="28"/>
          <w:szCs w:val="28"/>
          <w:lang w:val="lv-LV"/>
        </w:rPr>
        <w:t>Ekonomikas ministre</w:t>
      </w:r>
      <w:proofErr w:type="gramStart"/>
      <w:r>
        <w:rPr>
          <w:bCs/>
          <w:sz w:val="28"/>
          <w:szCs w:val="28"/>
          <w:lang w:val="lv-LV"/>
        </w:rPr>
        <w:t xml:space="preserve"> </w:t>
      </w:r>
      <w:r w:rsidR="00DA2784">
        <w:rPr>
          <w:bCs/>
          <w:sz w:val="28"/>
          <w:szCs w:val="28"/>
          <w:lang w:val="lv-LV"/>
        </w:rPr>
        <w:t xml:space="preserve">                                       </w:t>
      </w:r>
      <w:proofErr w:type="gramEnd"/>
      <w:r w:rsidR="00871F14">
        <w:rPr>
          <w:bCs/>
          <w:sz w:val="28"/>
          <w:szCs w:val="28"/>
          <w:lang w:val="lv-LV"/>
        </w:rPr>
        <w:tab/>
      </w:r>
      <w:r w:rsidR="00DA2784">
        <w:rPr>
          <w:bCs/>
          <w:sz w:val="28"/>
          <w:szCs w:val="28"/>
          <w:lang w:val="lv-LV"/>
        </w:rPr>
        <w:t xml:space="preserve">Dana </w:t>
      </w:r>
      <w:r>
        <w:rPr>
          <w:bCs/>
          <w:sz w:val="28"/>
          <w:szCs w:val="28"/>
          <w:lang w:val="lv-LV"/>
        </w:rPr>
        <w:t>Reizniece-Ozola</w:t>
      </w:r>
    </w:p>
    <w:sectPr w:rsidR="002F39C0" w:rsidRPr="00C66828" w:rsidSect="00871F1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701" w:header="709" w:footer="709" w:gutter="0"/>
      <w:pgNumType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7B9334" w14:textId="77777777" w:rsidR="00B33E44" w:rsidRDefault="00B33E44" w:rsidP="00816D34">
      <w:r>
        <w:separator/>
      </w:r>
    </w:p>
  </w:endnote>
  <w:endnote w:type="continuationSeparator" w:id="0">
    <w:p w14:paraId="747B9335" w14:textId="77777777" w:rsidR="00B33E44" w:rsidRDefault="00B33E44" w:rsidP="00816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B95577" w14:textId="77777777" w:rsidR="00871F14" w:rsidRPr="00871F14" w:rsidRDefault="00871F14" w:rsidP="00871F14">
    <w:pPr>
      <w:pStyle w:val="Footer"/>
      <w:rPr>
        <w:sz w:val="16"/>
        <w:szCs w:val="16"/>
        <w:lang w:val="lv-LV"/>
      </w:rPr>
    </w:pPr>
    <w:r w:rsidRPr="00871F14">
      <w:rPr>
        <w:sz w:val="16"/>
        <w:szCs w:val="16"/>
        <w:lang w:val="lv-LV"/>
      </w:rPr>
      <w:t>N2944_5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5B23FC" w14:textId="34E3F88F" w:rsidR="00871F14" w:rsidRPr="00871F14" w:rsidRDefault="00871F14">
    <w:pPr>
      <w:pStyle w:val="Footer"/>
      <w:rPr>
        <w:sz w:val="16"/>
        <w:szCs w:val="16"/>
        <w:lang w:val="lv-LV"/>
      </w:rPr>
    </w:pPr>
    <w:r w:rsidRPr="00871F14">
      <w:rPr>
        <w:sz w:val="16"/>
        <w:szCs w:val="16"/>
        <w:lang w:val="lv-LV"/>
      </w:rPr>
      <w:t>N2944_5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7B9332" w14:textId="77777777" w:rsidR="00B33E44" w:rsidRDefault="00B33E44" w:rsidP="00816D34">
      <w:r>
        <w:separator/>
      </w:r>
    </w:p>
  </w:footnote>
  <w:footnote w:type="continuationSeparator" w:id="0">
    <w:p w14:paraId="747B9333" w14:textId="77777777" w:rsidR="00B33E44" w:rsidRDefault="00B33E44" w:rsidP="00816D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439476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47B9337" w14:textId="77777777" w:rsidR="005003AE" w:rsidRDefault="00270D1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4C8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47B9338" w14:textId="77777777" w:rsidR="005003AE" w:rsidRDefault="00FA4C8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9C7B07" w14:textId="0D286B5A" w:rsidR="00871F14" w:rsidRPr="00871F14" w:rsidRDefault="00871F14">
    <w:pPr>
      <w:pStyle w:val="Header"/>
      <w:rPr>
        <w:sz w:val="32"/>
      </w:rPr>
    </w:pPr>
  </w:p>
  <w:p w14:paraId="62AB0AD3" w14:textId="20BE8997" w:rsidR="00871F14" w:rsidRPr="00871F14" w:rsidRDefault="00871F14">
    <w:pPr>
      <w:pStyle w:val="Header"/>
      <w:rPr>
        <w:sz w:val="32"/>
      </w:rPr>
    </w:pPr>
    <w:r>
      <w:rPr>
        <w:noProof/>
        <w:sz w:val="28"/>
        <w:szCs w:val="28"/>
        <w:lang w:val="lv-LV" w:eastAsia="lv-LV"/>
      </w:rPr>
      <w:drawing>
        <wp:inline distT="0" distB="0" distL="0" distR="0" wp14:anchorId="3958BBB3" wp14:editId="65AC5ED2">
          <wp:extent cx="5915025" cy="106680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EC61A0"/>
    <w:multiLevelType w:val="hybridMultilevel"/>
    <w:tmpl w:val="8618E940"/>
    <w:lvl w:ilvl="0" w:tplc="43F8F2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A6A7898"/>
    <w:multiLevelType w:val="multilevel"/>
    <w:tmpl w:val="55EEFFE8"/>
    <w:lvl w:ilvl="0">
      <w:start w:val="1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">
    <w:nsid w:val="69675EC0"/>
    <w:multiLevelType w:val="multilevel"/>
    <w:tmpl w:val="6E400F68"/>
    <w:lvl w:ilvl="0">
      <w:start w:val="1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0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9C0"/>
    <w:rsid w:val="0005019C"/>
    <w:rsid w:val="00183BED"/>
    <w:rsid w:val="001D4E24"/>
    <w:rsid w:val="00270D1E"/>
    <w:rsid w:val="002B77BF"/>
    <w:rsid w:val="002F39C0"/>
    <w:rsid w:val="00305432"/>
    <w:rsid w:val="00307AF2"/>
    <w:rsid w:val="005B54A1"/>
    <w:rsid w:val="005F2409"/>
    <w:rsid w:val="006A438E"/>
    <w:rsid w:val="006A6F35"/>
    <w:rsid w:val="007B5587"/>
    <w:rsid w:val="00816D34"/>
    <w:rsid w:val="00871F14"/>
    <w:rsid w:val="009910A4"/>
    <w:rsid w:val="00A463F9"/>
    <w:rsid w:val="00B33E44"/>
    <w:rsid w:val="00D130BC"/>
    <w:rsid w:val="00DA2784"/>
    <w:rsid w:val="00EC173C"/>
    <w:rsid w:val="00FA4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B92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39C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39C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F39C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39C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EnvelopeReturn">
    <w:name w:val="envelope return"/>
    <w:basedOn w:val="Normal"/>
    <w:rsid w:val="002F39C0"/>
    <w:pPr>
      <w:keepLines/>
      <w:widowControl w:val="0"/>
      <w:suppressAutoHyphens/>
      <w:spacing w:before="600"/>
    </w:pPr>
    <w:rPr>
      <w:sz w:val="26"/>
      <w:szCs w:val="20"/>
      <w:lang w:val="en-AU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63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3F9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DA278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D4E24"/>
  </w:style>
  <w:style w:type="character" w:customStyle="1" w:styleId="highlight">
    <w:name w:val="highlight"/>
    <w:basedOn w:val="DefaultParagraphFont"/>
    <w:rsid w:val="001D4E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39C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39C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F39C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39C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EnvelopeReturn">
    <w:name w:val="envelope return"/>
    <w:basedOn w:val="Normal"/>
    <w:rsid w:val="002F39C0"/>
    <w:pPr>
      <w:keepLines/>
      <w:widowControl w:val="0"/>
      <w:suppressAutoHyphens/>
      <w:spacing w:before="600"/>
    </w:pPr>
    <w:rPr>
      <w:sz w:val="26"/>
      <w:szCs w:val="20"/>
      <w:lang w:val="en-AU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63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3F9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DA278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D4E24"/>
  </w:style>
  <w:style w:type="character" w:customStyle="1" w:styleId="highlight">
    <w:name w:val="highlight"/>
    <w:basedOn w:val="DefaultParagraphFont"/>
    <w:rsid w:val="001D4E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1276</Words>
  <Characters>728</Characters>
  <Application>Microsoft Office Word</Application>
  <DocSecurity>0</DocSecurity>
  <Lines>6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Elga Bučinska</dc:creator>
  <cp:keywords/>
  <dc:description/>
  <cp:lastModifiedBy>Leontīne Babkina</cp:lastModifiedBy>
  <cp:revision>17</cp:revision>
  <cp:lastPrinted>2016-01-13T12:55:00Z</cp:lastPrinted>
  <dcterms:created xsi:type="dcterms:W3CDTF">2015-12-22T16:14:00Z</dcterms:created>
  <dcterms:modified xsi:type="dcterms:W3CDTF">2016-01-20T11:30:00Z</dcterms:modified>
</cp:coreProperties>
</file>