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253" w:rsidRPr="00004628" w:rsidRDefault="00864253" w:rsidP="00864253">
      <w:pPr>
        <w:pStyle w:val="Heading1"/>
        <w:spacing w:after="60"/>
        <w:ind w:firstLine="720"/>
      </w:pPr>
      <w:r w:rsidRPr="00004628">
        <w:t>Projekts</w:t>
      </w:r>
    </w:p>
    <w:p w:rsidR="00864253" w:rsidRDefault="00864253" w:rsidP="00864253">
      <w:pPr>
        <w:pStyle w:val="Title"/>
        <w:spacing w:after="60"/>
      </w:pPr>
      <w:r>
        <w:t>LATVIJAS REPUBLIKAS MINISTRU KABINETS</w:t>
      </w:r>
    </w:p>
    <w:p w:rsidR="00864253" w:rsidRDefault="00864253" w:rsidP="00864253">
      <w:pPr>
        <w:rPr>
          <w:lang w:val="lv-LV"/>
        </w:rPr>
      </w:pPr>
    </w:p>
    <w:p w:rsidR="00864253" w:rsidRDefault="00864253" w:rsidP="00864253">
      <w:pPr>
        <w:pStyle w:val="BodyText"/>
        <w:tabs>
          <w:tab w:val="left" w:pos="6480"/>
        </w:tabs>
        <w:jc w:val="left"/>
        <w:rPr>
          <w:b w:val="0"/>
          <w:bCs w:val="0"/>
          <w:sz w:val="28"/>
        </w:rPr>
      </w:pPr>
      <w:r>
        <w:rPr>
          <w:b w:val="0"/>
          <w:bCs w:val="0"/>
          <w:sz w:val="28"/>
        </w:rPr>
        <w:t xml:space="preserve">2015.gada          </w:t>
      </w:r>
      <w:r>
        <w:rPr>
          <w:b w:val="0"/>
          <w:bCs w:val="0"/>
          <w:sz w:val="28"/>
        </w:rPr>
        <w:tab/>
        <w:t>Noteikumi Nr.</w:t>
      </w:r>
    </w:p>
    <w:p w:rsidR="00864253" w:rsidRDefault="00864253" w:rsidP="00864253">
      <w:pPr>
        <w:rPr>
          <w:sz w:val="28"/>
          <w:lang w:val="lv-LV"/>
        </w:rPr>
      </w:pPr>
      <w:r w:rsidRPr="005A50FB">
        <w:rPr>
          <w:sz w:val="28"/>
          <w:lang w:val="lv-LV"/>
        </w:rPr>
        <w:t>Rīgā</w:t>
      </w:r>
      <w:r>
        <w:rPr>
          <w:sz w:val="28"/>
          <w:lang w:val="lv-LV"/>
        </w:rPr>
        <w:tab/>
      </w:r>
      <w:r>
        <w:rPr>
          <w:sz w:val="28"/>
          <w:lang w:val="lv-LV"/>
        </w:rPr>
        <w:tab/>
      </w:r>
      <w:r>
        <w:rPr>
          <w:sz w:val="28"/>
          <w:lang w:val="lv-LV"/>
        </w:rPr>
        <w:tab/>
      </w:r>
      <w:r>
        <w:rPr>
          <w:sz w:val="28"/>
          <w:lang w:val="lv-LV"/>
        </w:rPr>
        <w:tab/>
      </w:r>
      <w:r>
        <w:rPr>
          <w:sz w:val="28"/>
          <w:lang w:val="lv-LV"/>
        </w:rPr>
        <w:tab/>
      </w:r>
      <w:r>
        <w:rPr>
          <w:sz w:val="28"/>
          <w:lang w:val="lv-LV"/>
        </w:rPr>
        <w:tab/>
      </w:r>
      <w:r>
        <w:rPr>
          <w:sz w:val="28"/>
          <w:lang w:val="lv-LV"/>
        </w:rPr>
        <w:tab/>
      </w:r>
      <w:r>
        <w:rPr>
          <w:sz w:val="28"/>
          <w:lang w:val="lv-LV"/>
        </w:rPr>
        <w:tab/>
      </w:r>
      <w:r>
        <w:rPr>
          <w:sz w:val="28"/>
          <w:lang w:val="lv-LV"/>
        </w:rPr>
        <w:tab/>
      </w:r>
      <w:r w:rsidRPr="005A50FB">
        <w:rPr>
          <w:sz w:val="28"/>
          <w:lang w:val="lv-LV"/>
        </w:rPr>
        <w:t>(prot. Nr.                .§)</w:t>
      </w:r>
    </w:p>
    <w:p w:rsidR="00864253" w:rsidRDefault="00864253" w:rsidP="00864253">
      <w:pPr>
        <w:rPr>
          <w:sz w:val="28"/>
          <w:lang w:val="lv-LV"/>
        </w:rPr>
      </w:pPr>
    </w:p>
    <w:p w:rsidR="00864253" w:rsidRDefault="00864253" w:rsidP="00864253">
      <w:pPr>
        <w:pStyle w:val="naislab"/>
        <w:spacing w:before="0" w:beforeAutospacing="0" w:after="0" w:afterAutospacing="0"/>
        <w:jc w:val="right"/>
        <w:rPr>
          <w:lang w:val="lv-LV"/>
        </w:rPr>
      </w:pPr>
    </w:p>
    <w:p w:rsidR="00864253" w:rsidRDefault="00864253" w:rsidP="00864253">
      <w:pPr>
        <w:spacing w:after="60"/>
        <w:rPr>
          <w:sz w:val="28"/>
          <w:lang w:val="lv-LV"/>
        </w:rPr>
      </w:pPr>
    </w:p>
    <w:p w:rsidR="00C45A74" w:rsidRDefault="00C45A74" w:rsidP="00F168F0">
      <w:pPr>
        <w:pStyle w:val="BodyText"/>
        <w:rPr>
          <w:sz w:val="28"/>
        </w:rPr>
      </w:pPr>
      <w:r>
        <w:rPr>
          <w:sz w:val="28"/>
        </w:rPr>
        <w:t xml:space="preserve">Kārtība, kādā sagatavo </w:t>
      </w:r>
      <w:r w:rsidR="00FE370A">
        <w:rPr>
          <w:sz w:val="28"/>
        </w:rPr>
        <w:t xml:space="preserve">vispārējās </w:t>
      </w:r>
      <w:r>
        <w:rPr>
          <w:sz w:val="28"/>
        </w:rPr>
        <w:t xml:space="preserve">valdības budžeta deficīta un </w:t>
      </w:r>
      <w:r>
        <w:rPr>
          <w:sz w:val="28"/>
        </w:rPr>
        <w:br/>
        <w:t>parāda notifikāciju</w:t>
      </w:r>
    </w:p>
    <w:p w:rsidR="00C45A74" w:rsidRDefault="00C45A74" w:rsidP="005A7711">
      <w:pPr>
        <w:rPr>
          <w:sz w:val="28"/>
          <w:lang w:val="lv-LV"/>
        </w:rPr>
      </w:pPr>
    </w:p>
    <w:p w:rsidR="00C45A74" w:rsidRDefault="00C45A74" w:rsidP="005A7711">
      <w:pPr>
        <w:pStyle w:val="naislab"/>
        <w:spacing w:before="0" w:beforeAutospacing="0" w:after="0" w:afterAutospacing="0"/>
        <w:jc w:val="right"/>
        <w:rPr>
          <w:rFonts w:ascii="Times New Roman" w:cs="Times New Roman"/>
          <w:sz w:val="28"/>
          <w:lang w:val="lv-LV"/>
        </w:rPr>
      </w:pPr>
      <w:r>
        <w:rPr>
          <w:rFonts w:ascii="Times New Roman" w:cs="Times New Roman"/>
          <w:sz w:val="28"/>
          <w:lang w:val="lv-LV"/>
        </w:rPr>
        <w:t>Izdoti saskaņā ar</w:t>
      </w:r>
    </w:p>
    <w:p w:rsidR="00C45A74" w:rsidRDefault="00C45A74" w:rsidP="005A7711">
      <w:pPr>
        <w:pStyle w:val="naislab"/>
        <w:spacing w:before="0" w:beforeAutospacing="0" w:after="0" w:afterAutospacing="0"/>
        <w:jc w:val="right"/>
        <w:rPr>
          <w:rFonts w:ascii="Times New Roman" w:cs="Times New Roman"/>
          <w:sz w:val="28"/>
          <w:lang w:val="lv-LV"/>
        </w:rPr>
      </w:pPr>
      <w:bookmarkStart w:id="0" w:name="_GoBack"/>
      <w:bookmarkEnd w:id="0"/>
      <w:r>
        <w:rPr>
          <w:rFonts w:ascii="Times New Roman" w:cs="Times New Roman"/>
          <w:sz w:val="28"/>
          <w:lang w:val="lv-LV"/>
        </w:rPr>
        <w:t>Ministru kabineta iekārtas likuma</w:t>
      </w:r>
    </w:p>
    <w:p w:rsidR="00C45A74" w:rsidRDefault="00C45A74" w:rsidP="005A7711">
      <w:pPr>
        <w:pStyle w:val="naislab"/>
        <w:spacing w:before="0" w:beforeAutospacing="0" w:after="0" w:afterAutospacing="0"/>
        <w:jc w:val="right"/>
        <w:rPr>
          <w:lang w:val="lv-LV"/>
        </w:rPr>
      </w:pPr>
      <w:r w:rsidRPr="00A06002">
        <w:rPr>
          <w:rFonts w:ascii="Times New Roman" w:cs="Times New Roman"/>
          <w:sz w:val="28"/>
          <w:lang w:val="lv-LV"/>
        </w:rPr>
        <w:t>31.panta pirmās daļas</w:t>
      </w:r>
      <w:r>
        <w:rPr>
          <w:rFonts w:ascii="Times New Roman" w:cs="Times New Roman"/>
          <w:sz w:val="28"/>
          <w:lang w:val="lv-LV"/>
        </w:rPr>
        <w:t xml:space="preserve"> 3.punktu</w:t>
      </w:r>
    </w:p>
    <w:p w:rsidR="00C45A74" w:rsidRDefault="00C45A74" w:rsidP="005A7711">
      <w:pPr>
        <w:ind w:firstLine="720"/>
        <w:rPr>
          <w:sz w:val="28"/>
          <w:lang w:val="lv-LV"/>
        </w:rPr>
      </w:pPr>
    </w:p>
    <w:p w:rsidR="00C45A74" w:rsidRDefault="00C45A74" w:rsidP="005A7711">
      <w:pPr>
        <w:pStyle w:val="Default"/>
        <w:ind w:firstLine="720"/>
        <w:jc w:val="both"/>
        <w:rPr>
          <w:rFonts w:ascii="Times New Roman" w:hAnsi="Times New Roman" w:cs="Times New Roman"/>
          <w:sz w:val="28"/>
          <w:szCs w:val="28"/>
        </w:rPr>
      </w:pPr>
      <w:r w:rsidRPr="003C75E0">
        <w:rPr>
          <w:rFonts w:ascii="Times New Roman" w:hAnsi="Times New Roman" w:cs="Times New Roman"/>
          <w:sz w:val="28"/>
          <w:szCs w:val="28"/>
        </w:rPr>
        <w:t>1</w:t>
      </w:r>
      <w:r>
        <w:rPr>
          <w:rFonts w:ascii="Times New Roman" w:hAnsi="Times New Roman" w:cs="Times New Roman"/>
          <w:sz w:val="28"/>
          <w:szCs w:val="28"/>
        </w:rPr>
        <w:t>. Noteikumi</w:t>
      </w:r>
      <w:r w:rsidRPr="003C75E0">
        <w:rPr>
          <w:rFonts w:ascii="Times New Roman" w:hAnsi="Times New Roman" w:cs="Times New Roman"/>
          <w:sz w:val="28"/>
          <w:szCs w:val="28"/>
        </w:rPr>
        <w:t xml:space="preserve"> nosaka kārtību, kādā sagatavo Padomes 2009.gada 25.maija Regulā (EK) Nr.</w:t>
      </w:r>
      <w:r>
        <w:rPr>
          <w:rFonts w:ascii="Times New Roman" w:hAnsi="Times New Roman" w:cs="Times New Roman"/>
          <w:sz w:val="28"/>
          <w:szCs w:val="28"/>
        </w:rPr>
        <w:t>479/2009</w:t>
      </w:r>
      <w:r w:rsidRPr="003C75E0">
        <w:rPr>
          <w:rFonts w:ascii="Times New Roman" w:hAnsi="Times New Roman" w:cs="Times New Roman"/>
          <w:sz w:val="28"/>
          <w:szCs w:val="28"/>
        </w:rPr>
        <w:t xml:space="preserve"> par to, kā piemērot Eiropas Kopienas dibināšanas līgumam pievienoto Protokolu par pārmērīga budžeta deficīta novēršanas procedūru (kodificēta versija),</w:t>
      </w:r>
      <w:r w:rsidRPr="003C75E0">
        <w:rPr>
          <w:rFonts w:ascii="Times New Roman" w:hAnsi="Times New Roman" w:cs="Times New Roman"/>
          <w:i/>
          <w:iCs/>
          <w:sz w:val="28"/>
          <w:szCs w:val="28"/>
        </w:rPr>
        <w:t xml:space="preserve"> </w:t>
      </w:r>
      <w:r w:rsidRPr="003C75E0">
        <w:rPr>
          <w:rFonts w:ascii="Times New Roman" w:hAnsi="Times New Roman" w:cs="Times New Roman"/>
          <w:sz w:val="28"/>
          <w:szCs w:val="28"/>
        </w:rPr>
        <w:t>noteikt</w:t>
      </w:r>
      <w:r>
        <w:rPr>
          <w:rFonts w:ascii="Times New Roman" w:hAnsi="Times New Roman" w:cs="Times New Roman"/>
          <w:sz w:val="28"/>
          <w:szCs w:val="28"/>
        </w:rPr>
        <w:t>o</w:t>
      </w:r>
      <w:r w:rsidRPr="003C75E0">
        <w:rPr>
          <w:rFonts w:ascii="Times New Roman" w:hAnsi="Times New Roman" w:cs="Times New Roman"/>
          <w:sz w:val="28"/>
          <w:szCs w:val="28"/>
        </w:rPr>
        <w:t xml:space="preserve"> </w:t>
      </w:r>
      <w:r>
        <w:rPr>
          <w:rFonts w:ascii="Times New Roman" w:hAnsi="Times New Roman" w:cs="Times New Roman"/>
          <w:sz w:val="28"/>
          <w:szCs w:val="28"/>
        </w:rPr>
        <w:t>vispārēj</w:t>
      </w:r>
      <w:r w:rsidR="00FE370A">
        <w:rPr>
          <w:rFonts w:ascii="Times New Roman" w:hAnsi="Times New Roman" w:cs="Times New Roman"/>
          <w:sz w:val="28"/>
          <w:szCs w:val="28"/>
        </w:rPr>
        <w:t>ās</w:t>
      </w:r>
      <w:r>
        <w:rPr>
          <w:rFonts w:ascii="Times New Roman" w:hAnsi="Times New Roman" w:cs="Times New Roman"/>
          <w:sz w:val="28"/>
          <w:szCs w:val="28"/>
        </w:rPr>
        <w:t xml:space="preserve"> valdības</w:t>
      </w:r>
      <w:r w:rsidRPr="003C75E0">
        <w:rPr>
          <w:rFonts w:ascii="Times New Roman" w:hAnsi="Times New Roman" w:cs="Times New Roman"/>
          <w:sz w:val="28"/>
          <w:szCs w:val="28"/>
        </w:rPr>
        <w:t xml:space="preserve"> budžeta deficīta un parāda notifikācij</w:t>
      </w:r>
      <w:r>
        <w:rPr>
          <w:rFonts w:ascii="Times New Roman" w:hAnsi="Times New Roman" w:cs="Times New Roman"/>
          <w:sz w:val="28"/>
          <w:szCs w:val="28"/>
        </w:rPr>
        <w:t>u</w:t>
      </w:r>
      <w:r w:rsidRPr="003C75E0">
        <w:rPr>
          <w:rFonts w:ascii="Times New Roman" w:hAnsi="Times New Roman" w:cs="Times New Roman"/>
          <w:sz w:val="28"/>
          <w:szCs w:val="28"/>
        </w:rPr>
        <w:t xml:space="preserve"> (turpmāk – notifikācija) un iesnie</w:t>
      </w:r>
      <w:r>
        <w:rPr>
          <w:rFonts w:ascii="Times New Roman" w:hAnsi="Times New Roman" w:cs="Times New Roman"/>
          <w:sz w:val="28"/>
          <w:szCs w:val="28"/>
        </w:rPr>
        <w:t>dz to</w:t>
      </w:r>
      <w:r w:rsidRPr="003C75E0">
        <w:rPr>
          <w:rFonts w:ascii="Times New Roman" w:hAnsi="Times New Roman" w:cs="Times New Roman"/>
          <w:sz w:val="28"/>
          <w:szCs w:val="28"/>
        </w:rPr>
        <w:t xml:space="preserve"> </w:t>
      </w:r>
      <w:r>
        <w:rPr>
          <w:rFonts w:ascii="Times New Roman" w:hAnsi="Times New Roman" w:cs="Times New Roman"/>
          <w:sz w:val="28"/>
          <w:szCs w:val="28"/>
        </w:rPr>
        <w:t xml:space="preserve">Eiropas </w:t>
      </w:r>
      <w:r w:rsidRPr="003C75E0">
        <w:rPr>
          <w:rFonts w:ascii="Times New Roman" w:hAnsi="Times New Roman" w:cs="Times New Roman"/>
          <w:sz w:val="28"/>
          <w:szCs w:val="28"/>
        </w:rPr>
        <w:t xml:space="preserve">Komisijas atbildīgajā struktūrvienībā – Eiropas Savienības Statistikas </w:t>
      </w:r>
      <w:r w:rsidRPr="00B44AB3">
        <w:rPr>
          <w:rFonts w:ascii="Times New Roman" w:hAnsi="Times New Roman" w:cs="Times New Roman"/>
          <w:sz w:val="28"/>
          <w:szCs w:val="28"/>
        </w:rPr>
        <w:t>birojā "</w:t>
      </w:r>
      <w:r w:rsidRPr="00443897">
        <w:rPr>
          <w:rFonts w:ascii="Times New Roman" w:hAnsi="Times New Roman" w:cs="Times New Roman"/>
          <w:iCs/>
          <w:sz w:val="28"/>
          <w:szCs w:val="28"/>
        </w:rPr>
        <w:t>Eurostat</w:t>
      </w:r>
      <w:r w:rsidRPr="00B44AB3">
        <w:rPr>
          <w:rFonts w:ascii="Times New Roman" w:hAnsi="Times New Roman" w:cs="Times New Roman"/>
          <w:iCs/>
          <w:sz w:val="28"/>
          <w:szCs w:val="28"/>
        </w:rPr>
        <w:t>" (turpmāk</w:t>
      </w:r>
      <w:r>
        <w:rPr>
          <w:rFonts w:ascii="Times New Roman" w:hAnsi="Times New Roman" w:cs="Times New Roman"/>
          <w:iCs/>
          <w:sz w:val="28"/>
          <w:szCs w:val="28"/>
        </w:rPr>
        <w:t xml:space="preserve"> – </w:t>
      </w:r>
      <w:r w:rsidRPr="00B44AB3">
        <w:rPr>
          <w:rFonts w:ascii="Times New Roman" w:hAnsi="Times New Roman" w:cs="Times New Roman"/>
          <w:i/>
          <w:iCs/>
          <w:sz w:val="28"/>
          <w:szCs w:val="28"/>
        </w:rPr>
        <w:t>Eurostat</w:t>
      </w:r>
      <w:r w:rsidRPr="003C75E0">
        <w:rPr>
          <w:rFonts w:ascii="Times New Roman" w:hAnsi="Times New Roman" w:cs="Times New Roman"/>
          <w:sz w:val="28"/>
          <w:szCs w:val="28"/>
        </w:rPr>
        <w:t>)</w:t>
      </w:r>
      <w:r>
        <w:rPr>
          <w:rFonts w:ascii="Times New Roman" w:hAnsi="Times New Roman" w:cs="Times New Roman"/>
          <w:sz w:val="28"/>
          <w:szCs w:val="28"/>
        </w:rPr>
        <w:t>.</w:t>
      </w:r>
    </w:p>
    <w:p w:rsidR="00C45A74" w:rsidRDefault="00C45A74" w:rsidP="005A7711">
      <w:pPr>
        <w:pStyle w:val="Default"/>
        <w:ind w:firstLine="720"/>
        <w:jc w:val="both"/>
        <w:rPr>
          <w:rFonts w:ascii="Times New Roman" w:hAnsi="Times New Roman" w:cs="Times New Roman"/>
          <w:sz w:val="28"/>
          <w:szCs w:val="28"/>
        </w:rPr>
      </w:pPr>
    </w:p>
    <w:p w:rsidR="00C45A74" w:rsidRDefault="00C45A74" w:rsidP="005A7711">
      <w:pPr>
        <w:ind w:firstLine="720"/>
        <w:jc w:val="both"/>
        <w:rPr>
          <w:sz w:val="28"/>
          <w:lang w:val="lv-LV"/>
        </w:rPr>
      </w:pPr>
      <w:r>
        <w:rPr>
          <w:sz w:val="28"/>
          <w:lang w:val="lv-LV"/>
        </w:rPr>
        <w:t>2. Par notifikācijas sagatavošanu un iesniegšanu atbildīgā iestāde ir Centrālā statistikas pārvalde</w:t>
      </w:r>
      <w:r w:rsidR="007A517E">
        <w:rPr>
          <w:sz w:val="28"/>
          <w:lang w:val="lv-LV"/>
        </w:rPr>
        <w:t xml:space="preserve"> </w:t>
      </w:r>
      <w:r w:rsidR="00185AE8">
        <w:rPr>
          <w:sz w:val="28"/>
          <w:lang w:val="lv-LV"/>
        </w:rPr>
        <w:t>(turpmāk – Pārvalde)</w:t>
      </w:r>
      <w:r>
        <w:rPr>
          <w:sz w:val="28"/>
          <w:lang w:val="lv-LV"/>
        </w:rPr>
        <w:t>.</w:t>
      </w:r>
    </w:p>
    <w:p w:rsidR="00C45A74" w:rsidRDefault="00C45A74" w:rsidP="005A7711">
      <w:pPr>
        <w:ind w:firstLine="720"/>
        <w:jc w:val="both"/>
        <w:rPr>
          <w:sz w:val="28"/>
          <w:lang w:val="lv-LV"/>
        </w:rPr>
      </w:pPr>
    </w:p>
    <w:p w:rsidR="00C45A74" w:rsidRDefault="00C45A74" w:rsidP="005A7711">
      <w:pPr>
        <w:ind w:firstLine="720"/>
        <w:jc w:val="both"/>
        <w:rPr>
          <w:sz w:val="28"/>
          <w:lang w:val="lv-LV"/>
        </w:rPr>
      </w:pPr>
      <w:r>
        <w:rPr>
          <w:sz w:val="28"/>
          <w:lang w:val="lv-LV"/>
        </w:rPr>
        <w:t>3. Notifikācijas sagatavošanā iesaistītās iestādes ir Finanšu</w:t>
      </w:r>
      <w:r w:rsidR="005A3243">
        <w:rPr>
          <w:sz w:val="28"/>
          <w:lang w:val="lv-LV"/>
        </w:rPr>
        <w:t xml:space="preserve"> ministrija</w:t>
      </w:r>
      <w:r w:rsidR="001956CD">
        <w:rPr>
          <w:sz w:val="28"/>
          <w:lang w:val="lv-LV"/>
        </w:rPr>
        <w:t xml:space="preserve">, </w:t>
      </w:r>
      <w:r>
        <w:rPr>
          <w:sz w:val="28"/>
          <w:lang w:val="lv-LV"/>
        </w:rPr>
        <w:t>Valsts kase</w:t>
      </w:r>
      <w:r w:rsidR="00514840">
        <w:rPr>
          <w:sz w:val="28"/>
          <w:lang w:val="lv-LV"/>
        </w:rPr>
        <w:t xml:space="preserve">, </w:t>
      </w:r>
      <w:r w:rsidR="001956CD">
        <w:rPr>
          <w:sz w:val="28"/>
          <w:lang w:val="lv-LV"/>
        </w:rPr>
        <w:t xml:space="preserve">Centrālā finanšu un līgumu aģentūra, </w:t>
      </w:r>
      <w:r w:rsidR="00514840">
        <w:rPr>
          <w:sz w:val="28"/>
          <w:lang w:val="lv-LV"/>
        </w:rPr>
        <w:t xml:space="preserve">Aizsardzības ministrija </w:t>
      </w:r>
      <w:r w:rsidR="005A3243">
        <w:rPr>
          <w:sz w:val="28"/>
          <w:lang w:val="lv-LV"/>
        </w:rPr>
        <w:t xml:space="preserve">un </w:t>
      </w:r>
      <w:r w:rsidR="00514840">
        <w:rPr>
          <w:sz w:val="28"/>
          <w:lang w:val="lv-LV"/>
        </w:rPr>
        <w:t>Valsts sociālās apdrošināšanas aģentūra</w:t>
      </w:r>
      <w:r>
        <w:rPr>
          <w:sz w:val="28"/>
          <w:lang w:val="lv-LV"/>
        </w:rPr>
        <w:t xml:space="preserve"> (turpmāk – iesaistītās iestādes).</w:t>
      </w:r>
    </w:p>
    <w:p w:rsidR="00C45A74" w:rsidRDefault="00C45A74" w:rsidP="00E87B16">
      <w:pPr>
        <w:ind w:firstLine="720"/>
        <w:jc w:val="both"/>
        <w:rPr>
          <w:sz w:val="28"/>
          <w:lang w:val="lv-LV"/>
        </w:rPr>
      </w:pPr>
    </w:p>
    <w:p w:rsidR="000360B0" w:rsidRPr="006F7DFB" w:rsidRDefault="000360B0" w:rsidP="000360B0">
      <w:pPr>
        <w:pStyle w:val="naisf"/>
        <w:spacing w:before="0" w:beforeAutospacing="0" w:after="0" w:afterAutospacing="0"/>
        <w:ind w:firstLine="720"/>
        <w:rPr>
          <w:sz w:val="28"/>
          <w:lang w:val="lv-LV"/>
        </w:rPr>
      </w:pPr>
      <w:r w:rsidRPr="006F7DFB">
        <w:rPr>
          <w:sz w:val="28"/>
          <w:lang w:val="lv-LV"/>
        </w:rPr>
        <w:t>4. Pārvaldei ir tiesības pieprasīt, lai informāciju, kas tai nepieciešama notifikācijas sagatavošanai, operatīvi sniegtu:</w:t>
      </w:r>
    </w:p>
    <w:p w:rsidR="000360B0" w:rsidRPr="006F7DFB" w:rsidRDefault="000360B0" w:rsidP="000360B0">
      <w:pPr>
        <w:pStyle w:val="naisf"/>
        <w:spacing w:before="0" w:beforeAutospacing="0" w:after="0" w:afterAutospacing="0"/>
        <w:ind w:firstLine="720"/>
        <w:rPr>
          <w:sz w:val="28"/>
          <w:lang w:val="lv-LV"/>
        </w:rPr>
      </w:pPr>
      <w:r w:rsidRPr="006F7DFB">
        <w:rPr>
          <w:sz w:val="28"/>
          <w:lang w:val="lv-LV"/>
        </w:rPr>
        <w:t xml:space="preserve">4.1. visas vispārējās valdības sektora sarakstā iekļautās institucionālās vienības; </w:t>
      </w:r>
    </w:p>
    <w:p w:rsidR="000360B0" w:rsidRPr="00DD2A82" w:rsidRDefault="000360B0" w:rsidP="000360B0">
      <w:pPr>
        <w:pStyle w:val="naisf"/>
        <w:spacing w:before="0" w:beforeAutospacing="0" w:after="0" w:afterAutospacing="0"/>
        <w:ind w:firstLine="720"/>
        <w:rPr>
          <w:sz w:val="28"/>
          <w:lang w:val="lv-LV"/>
        </w:rPr>
      </w:pPr>
      <w:r w:rsidRPr="00DD2A82">
        <w:rPr>
          <w:sz w:val="28"/>
          <w:lang w:val="lv-LV"/>
        </w:rPr>
        <w:t xml:space="preserve">4.2. privāto tiesību juridiskās personas vai šādu personu apvienības, kurās valstij vai pašvaldībai ir izšķirošā ietekme atbilstoši Eiropas Parlamenta un Padomes 2013.gada 21.maija Regulas (EK) Nr.549/2013 par Eiropas nacionālo un reģionālo kontu sistēmu </w:t>
      </w:r>
      <w:r w:rsidR="004A1B1E" w:rsidRPr="00DD2A82">
        <w:rPr>
          <w:sz w:val="28"/>
          <w:lang w:val="lv-LV"/>
        </w:rPr>
        <w:t>Eiropas Savienībā</w:t>
      </w:r>
      <w:r w:rsidRPr="00DD2A82">
        <w:rPr>
          <w:sz w:val="28"/>
          <w:lang w:val="lv-LV"/>
        </w:rPr>
        <w:t xml:space="preserve"> (turpmāk – EKS 2010) A pielikuma 2.38.apakšpunktam; </w:t>
      </w:r>
    </w:p>
    <w:p w:rsidR="000360B0" w:rsidRPr="0058652C" w:rsidRDefault="000360B0" w:rsidP="000360B0">
      <w:pPr>
        <w:pStyle w:val="naisf"/>
        <w:spacing w:before="0" w:beforeAutospacing="0" w:after="0" w:afterAutospacing="0"/>
        <w:ind w:firstLine="720"/>
        <w:rPr>
          <w:sz w:val="28"/>
          <w:lang w:val="lv-LV"/>
        </w:rPr>
      </w:pPr>
      <w:r w:rsidRPr="00DD2A82">
        <w:rPr>
          <w:sz w:val="28"/>
          <w:lang w:val="lv-LV"/>
        </w:rPr>
        <w:t>4.3. privāto tiesību juridiskās personas vai šādu personu apvienības</w:t>
      </w:r>
      <w:r w:rsidR="0089241E" w:rsidRPr="00DD2A82">
        <w:rPr>
          <w:sz w:val="28"/>
          <w:lang w:val="lv-LV"/>
        </w:rPr>
        <w:t xml:space="preserve"> un publiskas personas</w:t>
      </w:r>
      <w:r w:rsidRPr="0058652C">
        <w:rPr>
          <w:sz w:val="28"/>
          <w:lang w:val="lv-LV"/>
        </w:rPr>
        <w:t>,</w:t>
      </w:r>
      <w:r w:rsidR="00AF4446" w:rsidRPr="0058652C">
        <w:rPr>
          <w:sz w:val="28"/>
          <w:lang w:val="lv-LV"/>
        </w:rPr>
        <w:t xml:space="preserve"> tai skaitā ostu pārvaldes un speciālās ekonomisko zonu pārvaldes,</w:t>
      </w:r>
      <w:r w:rsidRPr="0058652C">
        <w:rPr>
          <w:sz w:val="28"/>
          <w:lang w:val="lv-LV"/>
        </w:rPr>
        <w:t xml:space="preserve"> kuras iesaistītas darījumos ar vispārējo valdību.</w:t>
      </w:r>
    </w:p>
    <w:p w:rsidR="000360B0" w:rsidRPr="00DE6775" w:rsidRDefault="000360B0" w:rsidP="000360B0">
      <w:pPr>
        <w:tabs>
          <w:tab w:val="left" w:pos="4850"/>
          <w:tab w:val="left" w:pos="5276"/>
        </w:tabs>
        <w:rPr>
          <w:lang w:val="lv-LV"/>
        </w:rPr>
      </w:pPr>
      <w:r w:rsidRPr="00DE6775">
        <w:rPr>
          <w:lang w:val="lv-LV"/>
        </w:rPr>
        <w:lastRenderedPageBreak/>
        <w:tab/>
      </w:r>
      <w:r w:rsidRPr="00DE6775">
        <w:rPr>
          <w:lang w:val="lv-LV"/>
        </w:rPr>
        <w:tab/>
      </w:r>
    </w:p>
    <w:p w:rsidR="000360B0" w:rsidRPr="00DE6775" w:rsidRDefault="000360B0" w:rsidP="000360B0">
      <w:pPr>
        <w:rPr>
          <w:lang w:val="lv-LV"/>
        </w:rPr>
      </w:pPr>
    </w:p>
    <w:p w:rsidR="000360B0" w:rsidRDefault="000360B0" w:rsidP="000360B0">
      <w:pPr>
        <w:pStyle w:val="naisf"/>
        <w:spacing w:before="0" w:beforeAutospacing="0" w:after="0" w:afterAutospacing="0"/>
        <w:ind w:firstLine="720"/>
        <w:rPr>
          <w:sz w:val="28"/>
          <w:lang w:val="lv-LV"/>
        </w:rPr>
      </w:pPr>
      <w:r w:rsidRPr="006F7DFB">
        <w:rPr>
          <w:sz w:val="28"/>
          <w:lang w:val="lv-LV"/>
        </w:rPr>
        <w:t>5. Šo noteikumu 4.punktā minētajām institucionālajām vienībām un privāto tiesību un publisko tiesību juridiskajām personām un šādu personu apvienībām ir pienākums sagatavot un iesniegt Pārvaldei tās pieprasīto informāciju, tai skaitā ierobežotas pieejamības informāciju</w:t>
      </w:r>
      <w:r w:rsidR="00B81C53">
        <w:rPr>
          <w:sz w:val="28"/>
          <w:lang w:val="lv-LV"/>
        </w:rPr>
        <w:t>.</w:t>
      </w:r>
    </w:p>
    <w:p w:rsidR="00C45A74" w:rsidRDefault="00C45A74" w:rsidP="005A7711">
      <w:pPr>
        <w:pStyle w:val="naisf"/>
        <w:spacing w:before="0" w:beforeAutospacing="0" w:after="0" w:afterAutospacing="0"/>
        <w:ind w:firstLine="720"/>
        <w:rPr>
          <w:sz w:val="28"/>
          <w:lang w:val="lv-LV"/>
        </w:rPr>
      </w:pPr>
    </w:p>
    <w:p w:rsidR="00183508" w:rsidRDefault="00C45A74" w:rsidP="005A7711">
      <w:pPr>
        <w:ind w:firstLine="720"/>
        <w:jc w:val="both"/>
        <w:rPr>
          <w:sz w:val="28"/>
          <w:lang w:val="lv-LV"/>
        </w:rPr>
      </w:pPr>
      <w:r>
        <w:rPr>
          <w:sz w:val="28"/>
          <w:lang w:val="lv-LV"/>
        </w:rPr>
        <w:t xml:space="preserve">6. Finanšu ministrija </w:t>
      </w:r>
      <w:r w:rsidR="00185AE8">
        <w:rPr>
          <w:sz w:val="28"/>
          <w:lang w:val="lv-LV"/>
        </w:rPr>
        <w:t>P</w:t>
      </w:r>
      <w:r w:rsidR="00183508">
        <w:rPr>
          <w:sz w:val="28"/>
          <w:lang w:val="lv-LV"/>
        </w:rPr>
        <w:t xml:space="preserve">ārvaldei: </w:t>
      </w:r>
    </w:p>
    <w:p w:rsidR="000360B0" w:rsidRDefault="00185AE8" w:rsidP="00514840">
      <w:pPr>
        <w:ind w:firstLine="720"/>
        <w:jc w:val="both"/>
        <w:rPr>
          <w:sz w:val="28"/>
          <w:lang w:val="lv-LV"/>
        </w:rPr>
      </w:pPr>
      <w:r>
        <w:rPr>
          <w:sz w:val="28"/>
          <w:lang w:val="lv-LV"/>
        </w:rPr>
        <w:t xml:space="preserve">6.1 </w:t>
      </w:r>
      <w:r w:rsidR="00C45A74" w:rsidRPr="00183508">
        <w:rPr>
          <w:sz w:val="28"/>
          <w:lang w:val="lv-LV"/>
        </w:rPr>
        <w:t xml:space="preserve">sagatavo un iesniedz </w:t>
      </w:r>
      <w:r w:rsidR="000360B0" w:rsidRPr="00183508">
        <w:rPr>
          <w:sz w:val="28"/>
          <w:lang w:val="lv-LV"/>
        </w:rPr>
        <w:t>šo noteikumu</w:t>
      </w:r>
      <w:r w:rsidR="000360B0" w:rsidRPr="001C1E12">
        <w:rPr>
          <w:sz w:val="28"/>
          <w:lang w:val="lv-LV"/>
        </w:rPr>
        <w:t xml:space="preserve"> 1.pielikumā minēto informāciju </w:t>
      </w:r>
      <w:r w:rsidR="000360B0" w:rsidRPr="001C1E12">
        <w:rPr>
          <w:spacing w:val="-2"/>
          <w:sz w:val="28"/>
          <w:lang w:val="lv-LV"/>
        </w:rPr>
        <w:t>– līdz n gada 1.martam</w:t>
      </w:r>
      <w:r w:rsidR="000360B0" w:rsidRPr="001C1E12">
        <w:rPr>
          <w:sz w:val="28"/>
          <w:lang w:val="lv-LV"/>
        </w:rPr>
        <w:t xml:space="preserve"> (operatīvie</w:t>
      </w:r>
      <w:r w:rsidR="000360B0" w:rsidRPr="00A22E3B">
        <w:rPr>
          <w:sz w:val="28"/>
          <w:lang w:val="lv-LV"/>
        </w:rPr>
        <w:t xml:space="preserve"> </w:t>
      </w:r>
      <w:r w:rsidR="000360B0" w:rsidRPr="007E4EE9">
        <w:rPr>
          <w:sz w:val="28"/>
          <w:lang w:val="lv-LV"/>
        </w:rPr>
        <w:t>dati) un 1.jūlijam</w:t>
      </w:r>
      <w:r w:rsidR="000360B0">
        <w:rPr>
          <w:sz w:val="28"/>
          <w:lang w:val="lv-LV"/>
        </w:rPr>
        <w:t xml:space="preserve"> (precizētie dati);</w:t>
      </w:r>
    </w:p>
    <w:p w:rsidR="00514840" w:rsidRPr="00183508" w:rsidRDefault="00514840" w:rsidP="00514840">
      <w:pPr>
        <w:ind w:firstLine="720"/>
        <w:jc w:val="both"/>
        <w:rPr>
          <w:sz w:val="28"/>
          <w:lang w:val="lv-LV"/>
        </w:rPr>
      </w:pPr>
      <w:r w:rsidRPr="00795CB3">
        <w:rPr>
          <w:sz w:val="28"/>
          <w:lang w:val="lv-LV"/>
        </w:rPr>
        <w:t>6.</w:t>
      </w:r>
      <w:r w:rsidR="00185AE8" w:rsidRPr="00795CB3">
        <w:rPr>
          <w:sz w:val="28"/>
          <w:lang w:val="lv-LV"/>
        </w:rPr>
        <w:t>2</w:t>
      </w:r>
      <w:r w:rsidRPr="00795CB3">
        <w:rPr>
          <w:sz w:val="28"/>
          <w:lang w:val="lv-LV"/>
        </w:rPr>
        <w:t>. </w:t>
      </w:r>
      <w:r w:rsidR="00183508" w:rsidRPr="00795CB3">
        <w:rPr>
          <w:sz w:val="28"/>
          <w:lang w:val="lv-LV"/>
        </w:rPr>
        <w:t xml:space="preserve">sagatavo un iesniedz </w:t>
      </w:r>
      <w:r w:rsidRPr="00795CB3">
        <w:rPr>
          <w:sz w:val="28"/>
          <w:lang w:val="lv-LV"/>
        </w:rPr>
        <w:t xml:space="preserve">prognozes pārskata gadam n saskaņā ar </w:t>
      </w:r>
      <w:r w:rsidRPr="00743484">
        <w:rPr>
          <w:sz w:val="28"/>
          <w:lang w:val="lv-LV"/>
        </w:rPr>
        <w:t xml:space="preserve">kārtējā gada </w:t>
      </w:r>
      <w:r w:rsidR="008A3CBC" w:rsidRPr="00743484">
        <w:rPr>
          <w:sz w:val="28"/>
          <w:lang w:val="lv-LV"/>
        </w:rPr>
        <w:t xml:space="preserve">vidējā termiņa </w:t>
      </w:r>
      <w:r w:rsidRPr="00743484">
        <w:rPr>
          <w:sz w:val="28"/>
          <w:lang w:val="lv-LV"/>
        </w:rPr>
        <w:t xml:space="preserve">budžeta </w:t>
      </w:r>
      <w:r w:rsidR="008A3CBC" w:rsidRPr="00743484">
        <w:rPr>
          <w:sz w:val="28"/>
          <w:lang w:val="lv-LV"/>
        </w:rPr>
        <w:t xml:space="preserve">ietvara </w:t>
      </w:r>
      <w:r w:rsidRPr="00743484">
        <w:rPr>
          <w:sz w:val="28"/>
          <w:lang w:val="lv-LV"/>
        </w:rPr>
        <w:t>likumu</w:t>
      </w:r>
      <w:r w:rsidR="008A3CBC" w:rsidRPr="00743484">
        <w:rPr>
          <w:sz w:val="28"/>
          <w:lang w:val="lv-LV"/>
        </w:rPr>
        <w:t xml:space="preserve"> un kārtējā gada valsts budžeta</w:t>
      </w:r>
      <w:r w:rsidR="008A3CBC" w:rsidRPr="00795CB3">
        <w:rPr>
          <w:sz w:val="28"/>
          <w:lang w:val="lv-LV"/>
        </w:rPr>
        <w:t xml:space="preserve"> likumu </w:t>
      </w:r>
      <w:r w:rsidR="00EC7BD8" w:rsidRPr="00795CB3">
        <w:rPr>
          <w:sz w:val="28"/>
          <w:lang w:val="lv-LV"/>
        </w:rPr>
        <w:t xml:space="preserve"> </w:t>
      </w:r>
      <w:r w:rsidRPr="00795CB3">
        <w:rPr>
          <w:sz w:val="28"/>
          <w:lang w:val="lv-LV"/>
        </w:rPr>
        <w:t>– līdz n gada 1.martam;</w:t>
      </w:r>
    </w:p>
    <w:p w:rsidR="00514840" w:rsidRPr="00183508" w:rsidRDefault="00514840" w:rsidP="00514840">
      <w:pPr>
        <w:ind w:firstLine="720"/>
        <w:jc w:val="both"/>
        <w:rPr>
          <w:sz w:val="28"/>
          <w:lang w:val="lv-LV"/>
        </w:rPr>
      </w:pPr>
      <w:r w:rsidRPr="008A3CBC">
        <w:rPr>
          <w:sz w:val="28"/>
          <w:lang w:val="lv-LV"/>
        </w:rPr>
        <w:t>6.</w:t>
      </w:r>
      <w:r w:rsidR="00185AE8" w:rsidRPr="008A3CBC">
        <w:rPr>
          <w:sz w:val="28"/>
          <w:lang w:val="lv-LV"/>
        </w:rPr>
        <w:t>3</w:t>
      </w:r>
      <w:r w:rsidRPr="008A3CBC">
        <w:rPr>
          <w:sz w:val="28"/>
          <w:lang w:val="lv-LV"/>
        </w:rPr>
        <w:t xml:space="preserve">. </w:t>
      </w:r>
      <w:r w:rsidR="00183508" w:rsidRPr="008A3CBC">
        <w:rPr>
          <w:sz w:val="28"/>
          <w:lang w:val="lv-LV"/>
        </w:rPr>
        <w:t xml:space="preserve">sagatavo un iesniedz </w:t>
      </w:r>
      <w:r w:rsidRPr="008A3CBC">
        <w:rPr>
          <w:sz w:val="28"/>
          <w:lang w:val="lv-LV"/>
        </w:rPr>
        <w:t>precizētās prognozes pārskata gadam n saskaņā ar kārtējā gada Latvijas stabilitātes progra</w:t>
      </w:r>
      <w:r w:rsidR="00B81C53" w:rsidRPr="008A3CBC">
        <w:rPr>
          <w:sz w:val="28"/>
          <w:lang w:val="lv-LV"/>
        </w:rPr>
        <w:t>mmu – līdz n gada 15.septembrim.</w:t>
      </w:r>
    </w:p>
    <w:p w:rsidR="00F24388" w:rsidRDefault="000360B0" w:rsidP="00B81C53">
      <w:pPr>
        <w:ind w:firstLine="720"/>
        <w:jc w:val="both"/>
        <w:rPr>
          <w:sz w:val="28"/>
          <w:lang w:val="lv-LV"/>
        </w:rPr>
      </w:pPr>
      <w:r>
        <w:rPr>
          <w:sz w:val="28"/>
          <w:lang w:val="lv-LV"/>
        </w:rPr>
        <w:tab/>
      </w:r>
    </w:p>
    <w:p w:rsidR="00C45A74" w:rsidRDefault="00C45A74" w:rsidP="005A7711">
      <w:pPr>
        <w:ind w:firstLine="720"/>
        <w:jc w:val="both"/>
        <w:rPr>
          <w:sz w:val="28"/>
          <w:lang w:val="lv-LV"/>
        </w:rPr>
      </w:pPr>
      <w:r w:rsidRPr="008A3CBC">
        <w:rPr>
          <w:sz w:val="28"/>
          <w:lang w:val="lv-LV"/>
        </w:rPr>
        <w:t>7. Valsts kase</w:t>
      </w:r>
      <w:r w:rsidR="00DD13E6" w:rsidRPr="008A3CBC">
        <w:rPr>
          <w:sz w:val="28"/>
          <w:lang w:val="lv-LV"/>
        </w:rPr>
        <w:t xml:space="preserve"> </w:t>
      </w:r>
      <w:r w:rsidR="00185AE8" w:rsidRPr="008A3CBC">
        <w:rPr>
          <w:sz w:val="28"/>
          <w:lang w:val="lv-LV"/>
        </w:rPr>
        <w:t>P</w:t>
      </w:r>
      <w:r w:rsidR="00DD13E6" w:rsidRPr="008A3CBC">
        <w:rPr>
          <w:sz w:val="28"/>
          <w:lang w:val="lv-LV"/>
        </w:rPr>
        <w:t>ārvaldei</w:t>
      </w:r>
      <w:r w:rsidR="009D73E9" w:rsidRPr="008A3CBC">
        <w:rPr>
          <w:sz w:val="28"/>
          <w:lang w:val="lv-LV"/>
        </w:rPr>
        <w:t>:</w:t>
      </w:r>
      <w:r>
        <w:rPr>
          <w:sz w:val="28"/>
          <w:lang w:val="lv-LV"/>
        </w:rPr>
        <w:t xml:space="preserve"> </w:t>
      </w:r>
    </w:p>
    <w:p w:rsidR="00C45A74" w:rsidRPr="001C1E12" w:rsidRDefault="00C45A74" w:rsidP="008379A7">
      <w:pPr>
        <w:tabs>
          <w:tab w:val="left" w:pos="6237"/>
        </w:tabs>
        <w:ind w:firstLine="720"/>
        <w:jc w:val="both"/>
        <w:rPr>
          <w:sz w:val="28"/>
          <w:lang w:val="lv-LV"/>
        </w:rPr>
      </w:pPr>
      <w:r>
        <w:rPr>
          <w:sz w:val="28"/>
          <w:lang w:val="lv-LV"/>
        </w:rPr>
        <w:t>7</w:t>
      </w:r>
      <w:r w:rsidRPr="003E1329">
        <w:rPr>
          <w:sz w:val="28"/>
          <w:lang w:val="lv-LV"/>
        </w:rPr>
        <w:t>.1</w:t>
      </w:r>
      <w:r>
        <w:rPr>
          <w:sz w:val="28"/>
          <w:lang w:val="lv-LV"/>
        </w:rPr>
        <w:t>. </w:t>
      </w:r>
      <w:r w:rsidR="009D73E9">
        <w:rPr>
          <w:sz w:val="28"/>
          <w:lang w:val="lv-LV"/>
        </w:rPr>
        <w:t xml:space="preserve">nodrošina </w:t>
      </w:r>
      <w:r w:rsidR="000360B0">
        <w:rPr>
          <w:sz w:val="28"/>
          <w:lang w:val="lv-LV"/>
        </w:rPr>
        <w:t>publisku pieeju</w:t>
      </w:r>
      <w:r w:rsidR="009D73E9">
        <w:rPr>
          <w:sz w:val="28"/>
          <w:lang w:val="lv-LV"/>
        </w:rPr>
        <w:t xml:space="preserve"> </w:t>
      </w:r>
      <w:r w:rsidR="005A3243">
        <w:rPr>
          <w:sz w:val="28"/>
          <w:lang w:val="lv-LV"/>
        </w:rPr>
        <w:t>savā tīmekļa vietnē</w:t>
      </w:r>
      <w:r w:rsidR="009D73E9">
        <w:rPr>
          <w:sz w:val="28"/>
          <w:lang w:val="lv-LV"/>
        </w:rPr>
        <w:t xml:space="preserve"> </w:t>
      </w:r>
      <w:r w:rsidRPr="003E1329">
        <w:rPr>
          <w:sz w:val="28"/>
          <w:lang w:val="lv-LV"/>
        </w:rPr>
        <w:t xml:space="preserve">Valsts kases </w:t>
      </w:r>
      <w:r w:rsidR="009D73E9" w:rsidRPr="003E1329">
        <w:rPr>
          <w:sz w:val="28"/>
          <w:lang w:val="lv-LV"/>
        </w:rPr>
        <w:t>oficiāl</w:t>
      </w:r>
      <w:r w:rsidR="009D73E9">
        <w:rPr>
          <w:sz w:val="28"/>
          <w:lang w:val="lv-LV"/>
        </w:rPr>
        <w:t>a</w:t>
      </w:r>
      <w:r w:rsidR="00DD13E6">
        <w:rPr>
          <w:sz w:val="28"/>
          <w:lang w:val="lv-LV"/>
        </w:rPr>
        <w:t>ja</w:t>
      </w:r>
      <w:r w:rsidR="009D73E9">
        <w:rPr>
          <w:sz w:val="28"/>
          <w:lang w:val="lv-LV"/>
        </w:rPr>
        <w:t>m</w:t>
      </w:r>
      <w:r w:rsidR="009D73E9" w:rsidRPr="003E1329">
        <w:rPr>
          <w:sz w:val="28"/>
          <w:lang w:val="lv-LV"/>
        </w:rPr>
        <w:t xml:space="preserve"> </w:t>
      </w:r>
      <w:r w:rsidRPr="003E1329">
        <w:rPr>
          <w:sz w:val="28"/>
          <w:lang w:val="lv-LV"/>
        </w:rPr>
        <w:t xml:space="preserve">mēneša </w:t>
      </w:r>
      <w:r w:rsidRPr="003E1329">
        <w:rPr>
          <w:color w:val="000000"/>
          <w:sz w:val="28"/>
          <w:lang w:val="lv-LV"/>
        </w:rPr>
        <w:t>pārskat</w:t>
      </w:r>
      <w:r w:rsidR="009D73E9">
        <w:rPr>
          <w:color w:val="000000"/>
          <w:sz w:val="28"/>
          <w:lang w:val="lv-LV"/>
        </w:rPr>
        <w:t>am</w:t>
      </w:r>
      <w:r w:rsidRPr="003E1329">
        <w:rPr>
          <w:color w:val="000000"/>
          <w:sz w:val="28"/>
          <w:lang w:val="lv-LV"/>
        </w:rPr>
        <w:t xml:space="preserve"> par budžetu </w:t>
      </w:r>
      <w:r w:rsidRPr="001C1E12">
        <w:rPr>
          <w:color w:val="000000"/>
          <w:sz w:val="28"/>
          <w:lang w:val="lv-LV"/>
        </w:rPr>
        <w:t xml:space="preserve">izpildi </w:t>
      </w:r>
      <w:r>
        <w:rPr>
          <w:iCs/>
          <w:color w:val="000000"/>
          <w:sz w:val="28"/>
          <w:lang w:val="lv-LV"/>
        </w:rPr>
        <w:t>n – </w:t>
      </w:r>
      <w:r w:rsidRPr="001C1E12">
        <w:rPr>
          <w:iCs/>
          <w:color w:val="000000"/>
          <w:sz w:val="28"/>
          <w:lang w:val="lv-LV"/>
        </w:rPr>
        <w:t>1</w:t>
      </w:r>
      <w:r w:rsidRPr="001C1E12">
        <w:rPr>
          <w:color w:val="000000"/>
          <w:sz w:val="28"/>
          <w:lang w:val="lv-LV"/>
        </w:rPr>
        <w:t xml:space="preserve"> gada janvārī–decembrī</w:t>
      </w:r>
      <w:r w:rsidR="000360B0">
        <w:rPr>
          <w:sz w:val="28"/>
          <w:lang w:val="lv-LV"/>
        </w:rPr>
        <w:t xml:space="preserve"> – līdz n gada 31</w:t>
      </w:r>
      <w:r w:rsidRPr="001C1E12">
        <w:rPr>
          <w:sz w:val="28"/>
          <w:lang w:val="lv-LV"/>
        </w:rPr>
        <w:t>.</w:t>
      </w:r>
      <w:r w:rsidR="000360B0">
        <w:rPr>
          <w:sz w:val="28"/>
          <w:lang w:val="lv-LV"/>
        </w:rPr>
        <w:t>janvārim</w:t>
      </w:r>
      <w:r w:rsidRPr="001C1E12">
        <w:rPr>
          <w:sz w:val="28"/>
          <w:lang w:val="lv-LV"/>
        </w:rPr>
        <w:t>;</w:t>
      </w:r>
    </w:p>
    <w:p w:rsidR="00C45A74" w:rsidRPr="001C1E12" w:rsidRDefault="00C45A74" w:rsidP="005A7711">
      <w:pPr>
        <w:ind w:firstLine="720"/>
        <w:jc w:val="both"/>
        <w:rPr>
          <w:spacing w:val="-2"/>
          <w:sz w:val="28"/>
          <w:lang w:val="lv-LV"/>
        </w:rPr>
      </w:pPr>
      <w:r w:rsidRPr="001C1E12">
        <w:rPr>
          <w:spacing w:val="-2"/>
          <w:sz w:val="28"/>
          <w:lang w:val="lv-LV"/>
        </w:rPr>
        <w:t>7.2. </w:t>
      </w:r>
      <w:r w:rsidR="009D73E9">
        <w:rPr>
          <w:sz w:val="28"/>
          <w:lang w:val="lv-LV"/>
        </w:rPr>
        <w:t>nodrošina pieeju</w:t>
      </w:r>
      <w:r w:rsidR="005A3243">
        <w:rPr>
          <w:sz w:val="28"/>
          <w:lang w:val="lv-LV"/>
        </w:rPr>
        <w:t xml:space="preserve"> savā</w:t>
      </w:r>
      <w:r w:rsidR="009D73E9">
        <w:rPr>
          <w:sz w:val="28"/>
          <w:lang w:val="lv-LV"/>
        </w:rPr>
        <w:t xml:space="preserve"> </w:t>
      </w:r>
      <w:r w:rsidR="005A3243">
        <w:rPr>
          <w:sz w:val="28"/>
          <w:lang w:val="lv-LV"/>
        </w:rPr>
        <w:t>tīmekļa vietnē</w:t>
      </w:r>
      <w:r w:rsidR="009D73E9">
        <w:rPr>
          <w:sz w:val="28"/>
          <w:lang w:val="lv-LV"/>
        </w:rPr>
        <w:t xml:space="preserve">  </w:t>
      </w:r>
      <w:r w:rsidRPr="001C1E12">
        <w:rPr>
          <w:spacing w:val="-2"/>
          <w:sz w:val="28"/>
          <w:lang w:val="lv-LV"/>
        </w:rPr>
        <w:t xml:space="preserve">Latvijas Republikas gada </w:t>
      </w:r>
      <w:r w:rsidR="00DD13E6" w:rsidRPr="001C1E12">
        <w:rPr>
          <w:spacing w:val="-2"/>
          <w:sz w:val="28"/>
          <w:lang w:val="lv-LV"/>
        </w:rPr>
        <w:t>pārskat</w:t>
      </w:r>
      <w:r w:rsidR="00DD13E6">
        <w:rPr>
          <w:spacing w:val="-2"/>
          <w:sz w:val="28"/>
          <w:lang w:val="lv-LV"/>
        </w:rPr>
        <w:t>am</w:t>
      </w:r>
      <w:r w:rsidR="00DD13E6" w:rsidRPr="001C1E12">
        <w:rPr>
          <w:spacing w:val="-2"/>
          <w:sz w:val="28"/>
          <w:lang w:val="lv-LV"/>
        </w:rPr>
        <w:t xml:space="preserve"> </w:t>
      </w:r>
      <w:r w:rsidRPr="001C1E12">
        <w:rPr>
          <w:spacing w:val="-2"/>
          <w:sz w:val="28"/>
          <w:lang w:val="lv-LV"/>
        </w:rPr>
        <w:t xml:space="preserve">par n – 1 gada </w:t>
      </w:r>
      <w:r w:rsidR="000360B0" w:rsidRPr="001C1E12">
        <w:rPr>
          <w:sz w:val="28"/>
          <w:lang w:val="lv-LV"/>
        </w:rPr>
        <w:t xml:space="preserve">valsts </w:t>
      </w:r>
      <w:r w:rsidR="000360B0">
        <w:rPr>
          <w:sz w:val="28"/>
          <w:lang w:val="lv-LV"/>
        </w:rPr>
        <w:t>un pašvaldību budžetu</w:t>
      </w:r>
      <w:r w:rsidR="000360B0" w:rsidRPr="001C1E12">
        <w:rPr>
          <w:sz w:val="28"/>
          <w:lang w:val="lv-LV"/>
        </w:rPr>
        <w:t xml:space="preserve"> izpildi </w:t>
      </w:r>
      <w:r w:rsidRPr="001C1E12">
        <w:rPr>
          <w:spacing w:val="-2"/>
          <w:sz w:val="28"/>
          <w:lang w:val="lv-LV"/>
        </w:rPr>
        <w:t xml:space="preserve">pirms Valsts kontroles atzinuma – līdz n gada </w:t>
      </w:r>
      <w:r w:rsidR="00DC730C">
        <w:rPr>
          <w:spacing w:val="-2"/>
          <w:sz w:val="28"/>
          <w:lang w:val="lv-LV"/>
        </w:rPr>
        <w:t>5</w:t>
      </w:r>
      <w:r w:rsidRPr="001C1E12">
        <w:rPr>
          <w:spacing w:val="-2"/>
          <w:sz w:val="28"/>
          <w:lang w:val="lv-LV"/>
        </w:rPr>
        <w:t xml:space="preserve">.jūlijam; </w:t>
      </w:r>
    </w:p>
    <w:p w:rsidR="00C45A74" w:rsidRPr="001C1E12" w:rsidRDefault="00C45A74" w:rsidP="005A7711">
      <w:pPr>
        <w:ind w:firstLine="720"/>
        <w:jc w:val="both"/>
        <w:rPr>
          <w:sz w:val="28"/>
          <w:lang w:val="lv-LV"/>
        </w:rPr>
      </w:pPr>
      <w:r w:rsidRPr="001C1E12">
        <w:rPr>
          <w:sz w:val="28"/>
          <w:lang w:val="lv-LV"/>
        </w:rPr>
        <w:t>7.3. </w:t>
      </w:r>
      <w:r w:rsidR="009D73E9">
        <w:rPr>
          <w:sz w:val="28"/>
          <w:lang w:val="lv-LV"/>
        </w:rPr>
        <w:t xml:space="preserve">sniedz </w:t>
      </w:r>
      <w:r w:rsidRPr="001C1E12">
        <w:rPr>
          <w:sz w:val="28"/>
          <w:lang w:val="lv-LV"/>
        </w:rPr>
        <w:t xml:space="preserve">informāciju par izdarītajiem precizējumiem Latvijas Republikas </w:t>
      </w:r>
      <w:r>
        <w:rPr>
          <w:sz w:val="28"/>
          <w:lang w:val="lv-LV"/>
        </w:rPr>
        <w:t>n – </w:t>
      </w:r>
      <w:r w:rsidRPr="001C1E12">
        <w:rPr>
          <w:sz w:val="28"/>
          <w:lang w:val="lv-LV"/>
        </w:rPr>
        <w:t xml:space="preserve">1 gada pārskatā par valsts </w:t>
      </w:r>
      <w:r w:rsidR="000360B0">
        <w:rPr>
          <w:sz w:val="28"/>
          <w:lang w:val="lv-LV"/>
        </w:rPr>
        <w:t>un pašvaldību budžetu</w:t>
      </w:r>
      <w:r w:rsidRPr="001C1E12">
        <w:rPr>
          <w:sz w:val="28"/>
          <w:lang w:val="lv-LV"/>
        </w:rPr>
        <w:t xml:space="preserve"> izpildi </w:t>
      </w:r>
      <w:r w:rsidR="00DD13E6">
        <w:rPr>
          <w:sz w:val="28"/>
          <w:lang w:val="lv-LV"/>
        </w:rPr>
        <w:t xml:space="preserve">saskaņā ar </w:t>
      </w:r>
      <w:r w:rsidR="00DD13E6" w:rsidRPr="001C1E12">
        <w:rPr>
          <w:sz w:val="28"/>
          <w:lang w:val="lv-LV"/>
        </w:rPr>
        <w:t>Valsts kontroles atzinum</w:t>
      </w:r>
      <w:r w:rsidR="00DD13E6">
        <w:rPr>
          <w:sz w:val="28"/>
          <w:lang w:val="lv-LV"/>
        </w:rPr>
        <w:t>u</w:t>
      </w:r>
      <w:r w:rsidR="00DD13E6" w:rsidRPr="001C1E12">
        <w:rPr>
          <w:sz w:val="28"/>
          <w:lang w:val="lv-LV"/>
        </w:rPr>
        <w:t xml:space="preserve"> </w:t>
      </w:r>
      <w:r w:rsidRPr="001C1E12">
        <w:rPr>
          <w:sz w:val="28"/>
          <w:lang w:val="lv-LV"/>
        </w:rPr>
        <w:t>– līdz n gada 1.septembrim;</w:t>
      </w:r>
    </w:p>
    <w:p w:rsidR="00C45A74" w:rsidRPr="001C1E12" w:rsidRDefault="00C45A74" w:rsidP="00183508">
      <w:pPr>
        <w:ind w:firstLine="720"/>
        <w:jc w:val="both"/>
        <w:rPr>
          <w:sz w:val="28"/>
          <w:lang w:val="lv-LV"/>
        </w:rPr>
      </w:pPr>
      <w:r w:rsidRPr="00D37459">
        <w:rPr>
          <w:sz w:val="28"/>
          <w:lang w:val="lv-LV"/>
        </w:rPr>
        <w:t>7.4. </w:t>
      </w:r>
      <w:r w:rsidR="00D37459" w:rsidRPr="00917AD8">
        <w:rPr>
          <w:sz w:val="28"/>
          <w:lang w:val="lv-LV"/>
        </w:rPr>
        <w:t xml:space="preserve">nodrošina pieeju </w:t>
      </w:r>
      <w:r w:rsidR="000360B0">
        <w:rPr>
          <w:sz w:val="28"/>
          <w:lang w:val="lv-LV"/>
        </w:rPr>
        <w:t>ministriju, centrālo valsts iestāžu</w:t>
      </w:r>
      <w:r w:rsidR="00D37459" w:rsidRPr="00917AD8">
        <w:rPr>
          <w:sz w:val="28"/>
          <w:lang w:val="lv-LV"/>
        </w:rPr>
        <w:t xml:space="preserve"> un pašvaldību budžeta pārskatu informācijas sistēmai ePārskati;</w:t>
      </w:r>
    </w:p>
    <w:p w:rsidR="00821B88" w:rsidRPr="00183508" w:rsidRDefault="00C45A74" w:rsidP="00183508">
      <w:pPr>
        <w:ind w:firstLine="720"/>
        <w:jc w:val="both"/>
        <w:rPr>
          <w:sz w:val="28"/>
          <w:lang w:val="lv-LV"/>
        </w:rPr>
      </w:pPr>
      <w:r w:rsidRPr="001C1E12">
        <w:rPr>
          <w:sz w:val="28"/>
          <w:lang w:val="lv-LV"/>
        </w:rPr>
        <w:t>7.</w:t>
      </w:r>
      <w:r w:rsidR="00DD13E6">
        <w:rPr>
          <w:sz w:val="28"/>
          <w:lang w:val="lv-LV"/>
        </w:rPr>
        <w:t>5</w:t>
      </w:r>
      <w:r w:rsidRPr="001C1E12">
        <w:rPr>
          <w:sz w:val="28"/>
          <w:lang w:val="lv-LV"/>
        </w:rPr>
        <w:t>. </w:t>
      </w:r>
      <w:r w:rsidR="009D73E9">
        <w:rPr>
          <w:sz w:val="28"/>
          <w:lang w:val="lv-LV"/>
        </w:rPr>
        <w:t xml:space="preserve">sniedz </w:t>
      </w:r>
      <w:r w:rsidRPr="001C1E12">
        <w:rPr>
          <w:sz w:val="28"/>
          <w:lang w:val="lv-LV"/>
        </w:rPr>
        <w:t xml:space="preserve">šo noteikumu 2.pielikumā minēto informāciju – līdz n gada 5.martam (operatīvie dati) un </w:t>
      </w:r>
      <w:r w:rsidR="000360B0">
        <w:rPr>
          <w:sz w:val="28"/>
          <w:lang w:val="lv-LV"/>
        </w:rPr>
        <w:t>20</w:t>
      </w:r>
      <w:r w:rsidRPr="001C1E12">
        <w:rPr>
          <w:sz w:val="28"/>
          <w:lang w:val="lv-LV"/>
        </w:rPr>
        <w:t>.augustam (atbilstoši gada pārskata datiem).</w:t>
      </w:r>
    </w:p>
    <w:p w:rsidR="00F24388" w:rsidRDefault="00F24388" w:rsidP="002A602E">
      <w:pPr>
        <w:ind w:firstLine="709"/>
        <w:jc w:val="both"/>
        <w:rPr>
          <w:sz w:val="28"/>
          <w:lang w:val="lv-LV"/>
        </w:rPr>
      </w:pPr>
    </w:p>
    <w:p w:rsidR="00047B8F" w:rsidRPr="0058652C" w:rsidRDefault="00183508" w:rsidP="00047B8F">
      <w:pPr>
        <w:ind w:firstLine="709"/>
        <w:jc w:val="both"/>
        <w:rPr>
          <w:sz w:val="28"/>
          <w:highlight w:val="yellow"/>
          <w:lang w:val="lv-LV"/>
        </w:rPr>
      </w:pPr>
      <w:r>
        <w:rPr>
          <w:sz w:val="28"/>
          <w:lang w:val="lv-LV"/>
        </w:rPr>
        <w:t>8</w:t>
      </w:r>
      <w:r w:rsidR="00821B88">
        <w:rPr>
          <w:sz w:val="28"/>
          <w:lang w:val="lv-LV"/>
        </w:rPr>
        <w:t>.</w:t>
      </w:r>
      <w:r w:rsidR="00506979" w:rsidRPr="00917AD8">
        <w:rPr>
          <w:sz w:val="28"/>
          <w:lang w:val="lv-LV"/>
        </w:rPr>
        <w:t xml:space="preserve"> </w:t>
      </w:r>
      <w:r w:rsidR="00B81C53">
        <w:rPr>
          <w:sz w:val="28"/>
          <w:lang w:val="lv-LV"/>
        </w:rPr>
        <w:t xml:space="preserve">Centrālā finanšu un līgumu aģentūra sniedz Pārvaldei informāciju atbilstoši savstarpēji saskaņotai informācijas struktūrai un formātam no Kohēzijas politikas fondu vadības informācijas </w:t>
      </w:r>
      <w:r w:rsidR="00B81C53" w:rsidRPr="0058652C">
        <w:rPr>
          <w:sz w:val="28"/>
          <w:lang w:val="lv-LV"/>
        </w:rPr>
        <w:t>sistēmas</w:t>
      </w:r>
      <w:r w:rsidR="00743484" w:rsidRPr="0058652C">
        <w:rPr>
          <w:sz w:val="28"/>
          <w:lang w:val="lv-LV"/>
        </w:rPr>
        <w:t xml:space="preserve"> par n-1 gadu līdz n gada 1.martam un 1.septembrim</w:t>
      </w:r>
      <w:r w:rsidR="00047B8F" w:rsidRPr="0058652C">
        <w:rPr>
          <w:sz w:val="28"/>
          <w:lang w:val="lv-LV"/>
        </w:rPr>
        <w:t>, ja konstatētas izmaiņas iepriekš iesniegtajā informācijā.</w:t>
      </w:r>
    </w:p>
    <w:p w:rsidR="00B81C53" w:rsidRDefault="00B81C53" w:rsidP="002A602E">
      <w:pPr>
        <w:ind w:firstLine="709"/>
        <w:jc w:val="both"/>
        <w:rPr>
          <w:sz w:val="28"/>
          <w:lang w:val="lv-LV"/>
        </w:rPr>
      </w:pPr>
    </w:p>
    <w:p w:rsidR="00B91333" w:rsidRPr="00917AD8" w:rsidRDefault="00B81C53" w:rsidP="002A602E">
      <w:pPr>
        <w:ind w:firstLine="709"/>
        <w:jc w:val="both"/>
        <w:rPr>
          <w:sz w:val="28"/>
          <w:highlight w:val="yellow"/>
          <w:lang w:val="lv-LV"/>
        </w:rPr>
      </w:pPr>
      <w:r>
        <w:rPr>
          <w:sz w:val="28"/>
          <w:lang w:val="lv-LV"/>
        </w:rPr>
        <w:t xml:space="preserve">9. </w:t>
      </w:r>
      <w:r w:rsidR="00B24A8B" w:rsidRPr="005A0994">
        <w:rPr>
          <w:sz w:val="28"/>
          <w:lang w:val="lv-LV"/>
        </w:rPr>
        <w:t xml:space="preserve">Aizsardzības ministrija </w:t>
      </w:r>
      <w:r w:rsidR="00185AE8">
        <w:rPr>
          <w:sz w:val="28"/>
          <w:lang w:val="lv-LV"/>
        </w:rPr>
        <w:t xml:space="preserve">Pārvaldei </w:t>
      </w:r>
      <w:r w:rsidR="00B91333" w:rsidRPr="00917AD8">
        <w:rPr>
          <w:sz w:val="28"/>
          <w:lang w:val="lv-LV"/>
        </w:rPr>
        <w:t>sagatavo</w:t>
      </w:r>
      <w:r w:rsidR="00586559" w:rsidRPr="00917AD8">
        <w:rPr>
          <w:sz w:val="28"/>
          <w:lang w:val="lv-LV"/>
        </w:rPr>
        <w:t xml:space="preserve"> </w:t>
      </w:r>
      <w:r w:rsidR="00185AE8">
        <w:rPr>
          <w:sz w:val="28"/>
          <w:lang w:val="lv-LV"/>
        </w:rPr>
        <w:t xml:space="preserve">un iesniedz </w:t>
      </w:r>
      <w:r w:rsidR="00586559" w:rsidRPr="005A0994">
        <w:rPr>
          <w:sz w:val="28"/>
          <w:lang w:val="lv-LV"/>
        </w:rPr>
        <w:t xml:space="preserve">šo noteikumu 3.pielikumā minēto informāciju </w:t>
      </w:r>
      <w:r w:rsidR="00185AE8">
        <w:rPr>
          <w:sz w:val="28"/>
          <w:lang w:val="lv-LV"/>
        </w:rPr>
        <w:t xml:space="preserve">līdz n gada 1.martam </w:t>
      </w:r>
      <w:r w:rsidR="00B91333" w:rsidRPr="00917AD8">
        <w:rPr>
          <w:sz w:val="28"/>
          <w:lang w:val="lv-LV"/>
        </w:rPr>
        <w:t>un 1.septembrim, ja konstatētas izmaiņas i</w:t>
      </w:r>
      <w:r w:rsidR="00185AE8">
        <w:rPr>
          <w:sz w:val="28"/>
          <w:lang w:val="lv-LV"/>
        </w:rPr>
        <w:t>epriekš iesniegtajā informācijā</w:t>
      </w:r>
      <w:r w:rsidR="00506979" w:rsidRPr="00917AD8">
        <w:rPr>
          <w:sz w:val="28"/>
          <w:lang w:val="lv-LV"/>
        </w:rPr>
        <w:t>.</w:t>
      </w:r>
    </w:p>
    <w:p w:rsidR="00F24388" w:rsidRDefault="00F24388" w:rsidP="005A7711">
      <w:pPr>
        <w:ind w:firstLine="720"/>
        <w:jc w:val="both"/>
        <w:rPr>
          <w:sz w:val="28"/>
          <w:lang w:val="lv-LV"/>
        </w:rPr>
      </w:pPr>
    </w:p>
    <w:p w:rsidR="00B24A8B" w:rsidRDefault="00B81C53" w:rsidP="005A7711">
      <w:pPr>
        <w:ind w:firstLine="720"/>
        <w:jc w:val="both"/>
        <w:rPr>
          <w:sz w:val="28"/>
          <w:lang w:val="lv-LV"/>
        </w:rPr>
      </w:pPr>
      <w:r>
        <w:rPr>
          <w:sz w:val="28"/>
          <w:lang w:val="lv-LV"/>
        </w:rPr>
        <w:t>10</w:t>
      </w:r>
      <w:r w:rsidR="00506979" w:rsidRPr="00917AD8">
        <w:rPr>
          <w:sz w:val="28"/>
          <w:lang w:val="lv-LV"/>
        </w:rPr>
        <w:t>.</w:t>
      </w:r>
      <w:r>
        <w:rPr>
          <w:sz w:val="28"/>
          <w:lang w:val="lv-LV"/>
        </w:rPr>
        <w:t xml:space="preserve"> </w:t>
      </w:r>
      <w:r w:rsidR="00B24A8B" w:rsidRPr="002A602E">
        <w:rPr>
          <w:sz w:val="28"/>
          <w:lang w:val="lv-LV"/>
        </w:rPr>
        <w:t>V</w:t>
      </w:r>
      <w:r w:rsidR="00506979" w:rsidRPr="002A602E">
        <w:rPr>
          <w:sz w:val="28"/>
          <w:lang w:val="lv-LV"/>
        </w:rPr>
        <w:t xml:space="preserve">alsts sociālās apdrošināšanas aģentūra </w:t>
      </w:r>
      <w:r w:rsidR="002A602E" w:rsidRPr="002A602E">
        <w:rPr>
          <w:sz w:val="28"/>
          <w:lang w:val="lv-LV"/>
        </w:rPr>
        <w:t xml:space="preserve">sagatavo un līdz n gada </w:t>
      </w:r>
      <w:r w:rsidR="0036577E">
        <w:rPr>
          <w:sz w:val="28"/>
          <w:lang w:val="lv-LV"/>
        </w:rPr>
        <w:t>20</w:t>
      </w:r>
      <w:r w:rsidR="002A602E" w:rsidRPr="002A602E">
        <w:rPr>
          <w:sz w:val="28"/>
          <w:lang w:val="lv-LV"/>
        </w:rPr>
        <w:t xml:space="preserve">.martam iesniedz </w:t>
      </w:r>
      <w:r w:rsidR="00185AE8">
        <w:rPr>
          <w:sz w:val="28"/>
          <w:lang w:val="lv-LV"/>
        </w:rPr>
        <w:t>Pārvaldei</w:t>
      </w:r>
      <w:r w:rsidR="002A602E" w:rsidRPr="002A602E">
        <w:rPr>
          <w:sz w:val="28"/>
          <w:lang w:val="lv-LV"/>
        </w:rPr>
        <w:t xml:space="preserve"> informāciju par </w:t>
      </w:r>
      <w:r w:rsidR="002A602E" w:rsidRPr="00183508">
        <w:rPr>
          <w:sz w:val="28"/>
          <w:lang w:val="lv-LV"/>
        </w:rPr>
        <w:t xml:space="preserve">n – 1 gadā piešķirtajām vecuma </w:t>
      </w:r>
      <w:r w:rsidR="002A602E" w:rsidRPr="00183508">
        <w:rPr>
          <w:sz w:val="28"/>
          <w:lang w:val="lv-LV"/>
        </w:rPr>
        <w:lastRenderedPageBreak/>
        <w:t>un apgādnieka zaudējuma pensijām, kuru aprēķinā</w:t>
      </w:r>
      <w:r w:rsidR="002A602E" w:rsidRPr="002A602E">
        <w:rPr>
          <w:sz w:val="28"/>
          <w:lang w:val="lv-LV"/>
        </w:rPr>
        <w:t xml:space="preserve"> izmantots valsts fondēto pensiju shēmā uzkrātais kapitāls.</w:t>
      </w:r>
    </w:p>
    <w:p w:rsidR="00F24388" w:rsidRDefault="00F24388" w:rsidP="008379A7">
      <w:pPr>
        <w:jc w:val="both"/>
        <w:rPr>
          <w:sz w:val="28"/>
          <w:lang w:val="lv-LV"/>
        </w:rPr>
      </w:pPr>
    </w:p>
    <w:p w:rsidR="00C45A74" w:rsidRDefault="00B81C53" w:rsidP="005A7711">
      <w:pPr>
        <w:ind w:firstLine="720"/>
        <w:jc w:val="both"/>
        <w:rPr>
          <w:sz w:val="28"/>
          <w:lang w:val="lv-LV"/>
        </w:rPr>
      </w:pPr>
      <w:r>
        <w:rPr>
          <w:sz w:val="28"/>
          <w:lang w:val="lv-LV"/>
        </w:rPr>
        <w:t>11</w:t>
      </w:r>
      <w:r w:rsidR="00C45A74" w:rsidRPr="005A0994">
        <w:rPr>
          <w:sz w:val="28"/>
          <w:lang w:val="lv-LV"/>
        </w:rPr>
        <w:t>.</w:t>
      </w:r>
      <w:r w:rsidR="00C45A74">
        <w:rPr>
          <w:sz w:val="28"/>
          <w:lang w:val="lv-LV"/>
        </w:rPr>
        <w:t> </w:t>
      </w:r>
      <w:r w:rsidR="00185AE8">
        <w:rPr>
          <w:sz w:val="28"/>
          <w:lang w:val="lv-LV"/>
        </w:rPr>
        <w:t>P</w:t>
      </w:r>
      <w:r w:rsidR="00C45A74">
        <w:rPr>
          <w:sz w:val="28"/>
          <w:lang w:val="lv-LV"/>
        </w:rPr>
        <w:t>ārvalde:</w:t>
      </w:r>
    </w:p>
    <w:p w:rsidR="005006AE" w:rsidRDefault="00B81C53" w:rsidP="005A7711">
      <w:pPr>
        <w:ind w:firstLine="720"/>
        <w:jc w:val="both"/>
        <w:rPr>
          <w:sz w:val="28"/>
          <w:lang w:val="lv-LV"/>
        </w:rPr>
      </w:pPr>
      <w:r>
        <w:rPr>
          <w:sz w:val="28"/>
          <w:lang w:val="lv-LV"/>
        </w:rPr>
        <w:t>11</w:t>
      </w:r>
      <w:r w:rsidR="00C45A74">
        <w:rPr>
          <w:sz w:val="28"/>
          <w:lang w:val="lv-LV"/>
        </w:rPr>
        <w:t xml:space="preserve">.1. sagatavo notifikāciju </w:t>
      </w:r>
      <w:r w:rsidR="00F24388">
        <w:rPr>
          <w:sz w:val="28"/>
          <w:lang w:val="lv-LV"/>
        </w:rPr>
        <w:t xml:space="preserve">un tās </w:t>
      </w:r>
      <w:r w:rsidR="005F27C6">
        <w:rPr>
          <w:sz w:val="28"/>
          <w:lang w:val="lv-LV"/>
        </w:rPr>
        <w:t xml:space="preserve">pavadošo informāciju </w:t>
      </w:r>
      <w:r w:rsidR="00C45A74">
        <w:rPr>
          <w:sz w:val="28"/>
          <w:lang w:val="lv-LV"/>
        </w:rPr>
        <w:t xml:space="preserve">atbilstoši </w:t>
      </w:r>
      <w:r w:rsidR="00786C16">
        <w:rPr>
          <w:sz w:val="28"/>
          <w:lang w:val="lv-LV"/>
        </w:rPr>
        <w:t>EKS 2010</w:t>
      </w:r>
      <w:r w:rsidR="00C45A74">
        <w:rPr>
          <w:sz w:val="28"/>
          <w:lang w:val="lv-LV"/>
        </w:rPr>
        <w:t xml:space="preserve"> </w:t>
      </w:r>
      <w:r w:rsidR="005F27C6">
        <w:rPr>
          <w:sz w:val="28"/>
          <w:lang w:val="lv-LV"/>
        </w:rPr>
        <w:t xml:space="preserve">prasībām  un </w:t>
      </w:r>
      <w:r w:rsidR="005F27C6">
        <w:rPr>
          <w:i/>
          <w:sz w:val="28"/>
          <w:lang w:val="lv-LV"/>
        </w:rPr>
        <w:t xml:space="preserve">Eurostat </w:t>
      </w:r>
      <w:r w:rsidR="005F27C6" w:rsidRPr="00B049D6">
        <w:rPr>
          <w:sz w:val="28"/>
          <w:lang w:val="lv-LV"/>
        </w:rPr>
        <w:t>izdotās Rokasgrāmatas par valdības budžeta deficītu un parādu metodoloģiskajām rekomendācijām</w:t>
      </w:r>
      <w:r w:rsidR="00B049D6">
        <w:rPr>
          <w:sz w:val="28"/>
          <w:lang w:val="lv-LV"/>
        </w:rPr>
        <w:t>,</w:t>
      </w:r>
      <w:r w:rsidR="005F27C6">
        <w:rPr>
          <w:i/>
          <w:sz w:val="28"/>
          <w:lang w:val="lv-LV"/>
        </w:rPr>
        <w:t xml:space="preserve"> </w:t>
      </w:r>
      <w:r w:rsidR="00C45A74">
        <w:rPr>
          <w:sz w:val="28"/>
          <w:lang w:val="lv-LV"/>
        </w:rPr>
        <w:t xml:space="preserve">izmantojot </w:t>
      </w:r>
      <w:r w:rsidR="00C45A74" w:rsidRPr="00E20707">
        <w:rPr>
          <w:sz w:val="28"/>
          <w:lang w:val="lv-LV"/>
        </w:rPr>
        <w:t>iesaistīto iestāžu</w:t>
      </w:r>
      <w:r w:rsidR="00C45A74">
        <w:rPr>
          <w:sz w:val="28"/>
          <w:lang w:val="lv-LV"/>
        </w:rPr>
        <w:t xml:space="preserve"> iesniegtos un </w:t>
      </w:r>
      <w:r w:rsidR="00F24388">
        <w:rPr>
          <w:sz w:val="28"/>
          <w:lang w:val="lv-LV"/>
        </w:rPr>
        <w:t>P</w:t>
      </w:r>
      <w:r w:rsidR="00C45A74">
        <w:rPr>
          <w:sz w:val="28"/>
          <w:lang w:val="lv-LV"/>
        </w:rPr>
        <w:t>ārvaldes apkopotos datus</w:t>
      </w:r>
      <w:r w:rsidR="005006AE">
        <w:rPr>
          <w:sz w:val="28"/>
          <w:lang w:val="lv-LV"/>
        </w:rPr>
        <w:t>;</w:t>
      </w:r>
    </w:p>
    <w:p w:rsidR="00296753" w:rsidRDefault="00B81C53" w:rsidP="005A7711">
      <w:pPr>
        <w:ind w:firstLine="720"/>
        <w:jc w:val="both"/>
        <w:rPr>
          <w:sz w:val="28"/>
          <w:lang w:val="lv-LV"/>
        </w:rPr>
      </w:pPr>
      <w:r>
        <w:rPr>
          <w:sz w:val="28"/>
          <w:lang w:val="lv-LV"/>
        </w:rPr>
        <w:t>11</w:t>
      </w:r>
      <w:r w:rsidR="005006AE">
        <w:rPr>
          <w:sz w:val="28"/>
          <w:lang w:val="lv-LV"/>
        </w:rPr>
        <w:t>.2.</w:t>
      </w:r>
      <w:r w:rsidR="00C45A74">
        <w:rPr>
          <w:sz w:val="28"/>
          <w:lang w:val="lv-LV"/>
        </w:rPr>
        <w:t xml:space="preserve"> </w:t>
      </w:r>
      <w:r w:rsidR="00C45A74" w:rsidRPr="00183508">
        <w:rPr>
          <w:sz w:val="28"/>
          <w:lang w:val="lv-LV"/>
        </w:rPr>
        <w:t xml:space="preserve">sastāda </w:t>
      </w:r>
      <w:r w:rsidR="00183508" w:rsidRPr="00183508">
        <w:rPr>
          <w:sz w:val="28"/>
          <w:lang w:val="lv-LV"/>
        </w:rPr>
        <w:t xml:space="preserve">notifikācijas sagatavošanas </w:t>
      </w:r>
      <w:r w:rsidR="00C45A74" w:rsidRPr="00183508">
        <w:rPr>
          <w:sz w:val="28"/>
          <w:lang w:val="lv-LV"/>
        </w:rPr>
        <w:t>darba grafiku un kontrolē tā izpildi;</w:t>
      </w:r>
    </w:p>
    <w:p w:rsidR="00C45A74" w:rsidRDefault="00506979" w:rsidP="005A7711">
      <w:pPr>
        <w:ind w:firstLine="720"/>
        <w:jc w:val="both"/>
        <w:rPr>
          <w:sz w:val="28"/>
          <w:lang w:val="lv-LV"/>
        </w:rPr>
      </w:pPr>
      <w:r>
        <w:rPr>
          <w:sz w:val="28"/>
          <w:lang w:val="lv-LV"/>
        </w:rPr>
        <w:t>1</w:t>
      </w:r>
      <w:r w:rsidR="00B81C53">
        <w:rPr>
          <w:sz w:val="28"/>
          <w:lang w:val="lv-LV"/>
        </w:rPr>
        <w:t>1</w:t>
      </w:r>
      <w:r w:rsidR="00C45A74">
        <w:rPr>
          <w:sz w:val="28"/>
          <w:lang w:val="lv-LV"/>
        </w:rPr>
        <w:t>.</w:t>
      </w:r>
      <w:r w:rsidR="005006AE">
        <w:rPr>
          <w:sz w:val="28"/>
          <w:lang w:val="lv-LV"/>
        </w:rPr>
        <w:t>3</w:t>
      </w:r>
      <w:r w:rsidR="00C45A74">
        <w:rPr>
          <w:sz w:val="28"/>
          <w:lang w:val="lv-LV"/>
        </w:rPr>
        <w:t xml:space="preserve">. organizē darba grupas </w:t>
      </w:r>
      <w:r w:rsidR="00F24388">
        <w:rPr>
          <w:sz w:val="28"/>
          <w:lang w:val="lv-LV"/>
        </w:rPr>
        <w:t xml:space="preserve">sanāksmes </w:t>
      </w:r>
      <w:r w:rsidR="00C45A74">
        <w:rPr>
          <w:sz w:val="28"/>
          <w:lang w:val="lv-LV"/>
        </w:rPr>
        <w:t>metodoloģisku jautājumu un datu avotu padziļinātai izpētei, notifikācijas rezultātu analīzei un novērtēšanai, papildus šo noteikumu 3.punktā minētajām iesaistītajām iestādēm pieaicinot Latvijas Banku un, ja nepieciešams, citas iestādes, kuru kompetencē ir valdības finanšu statisti</w:t>
      </w:r>
      <w:r w:rsidR="00C45A74">
        <w:rPr>
          <w:sz w:val="28"/>
          <w:lang w:val="lv-LV"/>
        </w:rPr>
        <w:softHyphen/>
        <w:t>kas vai ar to saistīto datu apkopošana un analīze;</w:t>
      </w:r>
    </w:p>
    <w:p w:rsidR="00C45A74" w:rsidRPr="00AC0148" w:rsidRDefault="00506979" w:rsidP="005A7711">
      <w:pPr>
        <w:ind w:firstLine="720"/>
        <w:jc w:val="both"/>
        <w:rPr>
          <w:spacing w:val="-3"/>
          <w:sz w:val="28"/>
          <w:lang w:val="lv-LV"/>
        </w:rPr>
      </w:pPr>
      <w:r>
        <w:rPr>
          <w:sz w:val="28"/>
          <w:lang w:val="lv-LV"/>
        </w:rPr>
        <w:t>1</w:t>
      </w:r>
      <w:r w:rsidR="00B81C53">
        <w:rPr>
          <w:sz w:val="28"/>
          <w:lang w:val="lv-LV"/>
        </w:rPr>
        <w:t>1</w:t>
      </w:r>
      <w:r w:rsidR="00C45A74">
        <w:rPr>
          <w:sz w:val="28"/>
          <w:lang w:val="lv-LV"/>
        </w:rPr>
        <w:t>.</w:t>
      </w:r>
      <w:r w:rsidR="005006AE">
        <w:rPr>
          <w:sz w:val="28"/>
          <w:lang w:val="lv-LV"/>
        </w:rPr>
        <w:t>4</w:t>
      </w:r>
      <w:r w:rsidR="00C45A74">
        <w:rPr>
          <w:sz w:val="28"/>
          <w:lang w:val="lv-LV"/>
        </w:rPr>
        <w:t xml:space="preserve">. sadarbojas ar </w:t>
      </w:r>
      <w:r w:rsidR="00C45A74" w:rsidRPr="00B44AB3">
        <w:rPr>
          <w:i/>
          <w:sz w:val="28"/>
          <w:lang w:val="lv-LV"/>
        </w:rPr>
        <w:t>Eurostat</w:t>
      </w:r>
      <w:r w:rsidR="00C45A74">
        <w:rPr>
          <w:sz w:val="28"/>
          <w:lang w:val="lv-LV"/>
        </w:rPr>
        <w:t xml:space="preserve"> un informē iesaistītās iestādes par metodolo</w:t>
      </w:r>
      <w:r w:rsidR="00C45A74">
        <w:rPr>
          <w:sz w:val="28"/>
          <w:lang w:val="lv-LV"/>
        </w:rPr>
        <w:softHyphen/>
      </w:r>
      <w:r w:rsidR="00C45A74" w:rsidRPr="00AC0148">
        <w:rPr>
          <w:spacing w:val="-3"/>
          <w:sz w:val="28"/>
          <w:lang w:val="lv-LV"/>
        </w:rPr>
        <w:t>ģiskām izmaiņām un skaidrojumiem;</w:t>
      </w:r>
    </w:p>
    <w:p w:rsidR="00C45A74" w:rsidRDefault="00506979" w:rsidP="005A7711">
      <w:pPr>
        <w:ind w:firstLine="720"/>
        <w:jc w:val="both"/>
        <w:rPr>
          <w:sz w:val="28"/>
          <w:lang w:val="lv-LV"/>
        </w:rPr>
      </w:pPr>
      <w:r>
        <w:rPr>
          <w:sz w:val="28"/>
          <w:lang w:val="lv-LV"/>
        </w:rPr>
        <w:t>1</w:t>
      </w:r>
      <w:r w:rsidR="00B81C53">
        <w:rPr>
          <w:sz w:val="28"/>
          <w:lang w:val="lv-LV"/>
        </w:rPr>
        <w:t>1</w:t>
      </w:r>
      <w:r w:rsidR="00C45A74">
        <w:rPr>
          <w:sz w:val="28"/>
          <w:lang w:val="lv-LV"/>
        </w:rPr>
        <w:t>.</w:t>
      </w:r>
      <w:r w:rsidR="005006AE">
        <w:rPr>
          <w:sz w:val="28"/>
          <w:lang w:val="lv-LV"/>
        </w:rPr>
        <w:t>5</w:t>
      </w:r>
      <w:r w:rsidR="00C45A74">
        <w:rPr>
          <w:sz w:val="28"/>
          <w:lang w:val="lv-LV"/>
        </w:rPr>
        <w:t xml:space="preserve">. koordinē ar notifikācijas sagatavošanu saistītās informācijas apriti starp </w:t>
      </w:r>
      <w:r w:rsidR="00BD2036">
        <w:rPr>
          <w:sz w:val="28"/>
          <w:lang w:val="lv-LV"/>
        </w:rPr>
        <w:t xml:space="preserve">Pārvaldi, </w:t>
      </w:r>
      <w:r w:rsidR="00C45A74" w:rsidRPr="00B44AB3">
        <w:rPr>
          <w:i/>
          <w:sz w:val="28"/>
          <w:lang w:val="lv-LV"/>
        </w:rPr>
        <w:t>Eurostat</w:t>
      </w:r>
      <w:r w:rsidR="00C45A74" w:rsidRPr="0051129A">
        <w:rPr>
          <w:sz w:val="28"/>
          <w:lang w:val="lv-LV"/>
        </w:rPr>
        <w:t xml:space="preserve"> </w:t>
      </w:r>
      <w:r w:rsidR="00C45A74">
        <w:rPr>
          <w:sz w:val="28"/>
          <w:lang w:val="lv-LV"/>
        </w:rPr>
        <w:t>un iestādēm, kuru kompetencē ir valdības finanšu statistikas vai ar to saistīto datu apkopošana un analīze;</w:t>
      </w:r>
    </w:p>
    <w:p w:rsidR="00C45A74" w:rsidRDefault="00506979" w:rsidP="005A7711">
      <w:pPr>
        <w:ind w:firstLine="720"/>
        <w:jc w:val="both"/>
        <w:rPr>
          <w:sz w:val="28"/>
          <w:lang w:val="lv-LV"/>
        </w:rPr>
      </w:pPr>
      <w:r>
        <w:rPr>
          <w:sz w:val="28"/>
          <w:lang w:val="lv-LV"/>
        </w:rPr>
        <w:t>1</w:t>
      </w:r>
      <w:r w:rsidR="00B81C53">
        <w:rPr>
          <w:sz w:val="28"/>
          <w:lang w:val="lv-LV"/>
        </w:rPr>
        <w:t>1</w:t>
      </w:r>
      <w:r w:rsidR="00C45A74" w:rsidRPr="000B1105">
        <w:rPr>
          <w:sz w:val="28"/>
          <w:lang w:val="lv-LV"/>
        </w:rPr>
        <w:t>.</w:t>
      </w:r>
      <w:r w:rsidR="005006AE">
        <w:rPr>
          <w:sz w:val="28"/>
          <w:lang w:val="lv-LV"/>
        </w:rPr>
        <w:t>6</w:t>
      </w:r>
      <w:r w:rsidR="00C45A74">
        <w:rPr>
          <w:sz w:val="28"/>
          <w:lang w:val="lv-LV"/>
        </w:rPr>
        <w:t>. </w:t>
      </w:r>
      <w:r w:rsidR="00C45A74" w:rsidRPr="000B1105">
        <w:rPr>
          <w:sz w:val="28"/>
          <w:lang w:val="lv-LV"/>
        </w:rPr>
        <w:t xml:space="preserve">ja nav noteikts </w:t>
      </w:r>
      <w:r w:rsidR="00C45A74">
        <w:rPr>
          <w:sz w:val="28"/>
          <w:lang w:val="lv-LV"/>
        </w:rPr>
        <w:t>citādi</w:t>
      </w:r>
      <w:r w:rsidR="00C45A74" w:rsidRPr="000B1105">
        <w:rPr>
          <w:sz w:val="28"/>
          <w:lang w:val="lv-LV"/>
        </w:rPr>
        <w:t xml:space="preserve">, nodrošina </w:t>
      </w:r>
      <w:r w:rsidR="00C45A74" w:rsidRPr="00B44AB3">
        <w:rPr>
          <w:i/>
          <w:sz w:val="28"/>
          <w:lang w:val="lv-LV"/>
        </w:rPr>
        <w:t>Eurostat</w:t>
      </w:r>
      <w:r w:rsidR="00C45A74" w:rsidRPr="000B1105">
        <w:rPr>
          <w:sz w:val="28"/>
          <w:lang w:val="lv-LV"/>
        </w:rPr>
        <w:t xml:space="preserve"> un citu Eiropas Savienības institūciju ekspertu vizīšu</w:t>
      </w:r>
      <w:r w:rsidR="00C45A74" w:rsidRPr="00AC0148">
        <w:rPr>
          <w:sz w:val="28"/>
          <w:lang w:val="lv-LV"/>
        </w:rPr>
        <w:t xml:space="preserve"> </w:t>
      </w:r>
      <w:r w:rsidR="00C45A74" w:rsidRPr="000B1105">
        <w:rPr>
          <w:sz w:val="28"/>
          <w:lang w:val="lv-LV"/>
        </w:rPr>
        <w:t xml:space="preserve">norisi, kuru mērķis ir kontrolēt notifikācijas sagatavošanas procesā lietoto informācijas avotu un aprēķinu metožu atbilstību </w:t>
      </w:r>
      <w:r w:rsidR="00786C16" w:rsidRPr="000B1105">
        <w:rPr>
          <w:sz w:val="28"/>
          <w:lang w:val="lv-LV"/>
        </w:rPr>
        <w:t>EKS</w:t>
      </w:r>
      <w:r w:rsidR="00786C16">
        <w:rPr>
          <w:sz w:val="28"/>
          <w:lang w:val="lv-LV"/>
        </w:rPr>
        <w:t xml:space="preserve"> 2010</w:t>
      </w:r>
      <w:r w:rsidR="00786C16" w:rsidRPr="000B1105">
        <w:rPr>
          <w:sz w:val="28"/>
          <w:lang w:val="lv-LV"/>
        </w:rPr>
        <w:t xml:space="preserve"> </w:t>
      </w:r>
      <w:r w:rsidR="00C45A74" w:rsidRPr="000B1105">
        <w:rPr>
          <w:sz w:val="28"/>
          <w:lang w:val="lv-LV"/>
        </w:rPr>
        <w:t>metodoloģiskajiem principiem;</w:t>
      </w:r>
    </w:p>
    <w:p w:rsidR="00C45A74" w:rsidRDefault="005F27C6" w:rsidP="005A7711">
      <w:pPr>
        <w:ind w:firstLine="720"/>
        <w:jc w:val="both"/>
        <w:rPr>
          <w:sz w:val="28"/>
          <w:lang w:val="lv-LV"/>
        </w:rPr>
      </w:pPr>
      <w:r>
        <w:rPr>
          <w:sz w:val="28"/>
          <w:lang w:val="lv-LV"/>
        </w:rPr>
        <w:t>1</w:t>
      </w:r>
      <w:r w:rsidR="00B81C53">
        <w:rPr>
          <w:sz w:val="28"/>
          <w:lang w:val="lv-LV"/>
        </w:rPr>
        <w:t>1</w:t>
      </w:r>
      <w:r w:rsidR="00C45A74">
        <w:rPr>
          <w:sz w:val="28"/>
          <w:lang w:val="lv-LV"/>
        </w:rPr>
        <w:t>.</w:t>
      </w:r>
      <w:r w:rsidR="00F24388">
        <w:rPr>
          <w:sz w:val="28"/>
          <w:lang w:val="lv-LV"/>
        </w:rPr>
        <w:t>7</w:t>
      </w:r>
      <w:r w:rsidR="00C45A74">
        <w:rPr>
          <w:sz w:val="28"/>
          <w:lang w:val="lv-LV"/>
        </w:rPr>
        <w:t xml:space="preserve">.  </w:t>
      </w:r>
      <w:r w:rsidR="00F24388">
        <w:rPr>
          <w:sz w:val="28"/>
          <w:lang w:val="lv-LV"/>
        </w:rPr>
        <w:t>līdz 1.aprīlim un 1.oktobrim</w:t>
      </w:r>
      <w:r w:rsidR="00C45A74">
        <w:rPr>
          <w:sz w:val="28"/>
          <w:lang w:val="lv-LV"/>
        </w:rPr>
        <w:t xml:space="preserve"> iesniedz notifi</w:t>
      </w:r>
      <w:r w:rsidR="00C45A74">
        <w:rPr>
          <w:sz w:val="28"/>
          <w:lang w:val="lv-LV"/>
        </w:rPr>
        <w:softHyphen/>
        <w:t xml:space="preserve">kāciju </w:t>
      </w:r>
      <w:r w:rsidR="00C45A74" w:rsidRPr="00B44AB3">
        <w:rPr>
          <w:i/>
          <w:sz w:val="28"/>
          <w:lang w:val="lv-LV"/>
        </w:rPr>
        <w:t>Eurostat</w:t>
      </w:r>
      <w:r w:rsidR="00C45A74">
        <w:rPr>
          <w:sz w:val="28"/>
          <w:lang w:val="lv-LV"/>
        </w:rPr>
        <w:t>;</w:t>
      </w:r>
    </w:p>
    <w:p w:rsidR="00C45A74" w:rsidRDefault="005F27C6" w:rsidP="005A7711">
      <w:pPr>
        <w:ind w:firstLine="720"/>
        <w:jc w:val="both"/>
        <w:rPr>
          <w:spacing w:val="-2"/>
          <w:sz w:val="28"/>
          <w:lang w:val="lv-LV"/>
        </w:rPr>
      </w:pPr>
      <w:r>
        <w:rPr>
          <w:sz w:val="28"/>
          <w:lang w:val="lv-LV"/>
        </w:rPr>
        <w:t>1</w:t>
      </w:r>
      <w:r w:rsidR="00B81C53">
        <w:rPr>
          <w:sz w:val="28"/>
          <w:lang w:val="lv-LV"/>
        </w:rPr>
        <w:t>1</w:t>
      </w:r>
      <w:r w:rsidR="00C45A74" w:rsidRPr="00A22E3B">
        <w:rPr>
          <w:sz w:val="28"/>
          <w:lang w:val="lv-LV"/>
        </w:rPr>
        <w:t>.</w:t>
      </w:r>
      <w:r w:rsidR="00F24388">
        <w:rPr>
          <w:sz w:val="28"/>
          <w:lang w:val="lv-LV"/>
        </w:rPr>
        <w:t>8</w:t>
      </w:r>
      <w:r w:rsidR="00C45A74">
        <w:rPr>
          <w:sz w:val="28"/>
          <w:lang w:val="lv-LV"/>
        </w:rPr>
        <w:t>. </w:t>
      </w:r>
      <w:r w:rsidR="00F24388">
        <w:rPr>
          <w:sz w:val="28"/>
          <w:lang w:val="lv-LV"/>
        </w:rPr>
        <w:t xml:space="preserve">sniedz atbildes uz </w:t>
      </w:r>
      <w:r w:rsidR="00F24388" w:rsidRPr="001956CD">
        <w:rPr>
          <w:i/>
          <w:sz w:val="28"/>
          <w:lang w:val="lv-LV"/>
        </w:rPr>
        <w:t>Eurostat</w:t>
      </w:r>
      <w:r w:rsidR="00F24388">
        <w:rPr>
          <w:sz w:val="28"/>
          <w:lang w:val="lv-LV"/>
        </w:rPr>
        <w:t xml:space="preserve"> uzdotajiem jautājumiem tā </w:t>
      </w:r>
      <w:r w:rsidR="00C45A74" w:rsidRPr="002D7954">
        <w:rPr>
          <w:spacing w:val="-2"/>
          <w:sz w:val="28"/>
          <w:lang w:val="lv-LV"/>
        </w:rPr>
        <w:t>noteiktajos termiņos</w:t>
      </w:r>
      <w:r w:rsidR="00F24388">
        <w:rPr>
          <w:spacing w:val="-2"/>
          <w:sz w:val="28"/>
          <w:lang w:val="lv-LV"/>
        </w:rPr>
        <w:t xml:space="preserve"> un </w:t>
      </w:r>
      <w:r w:rsidR="00C45A74" w:rsidRPr="002D7954">
        <w:rPr>
          <w:spacing w:val="-2"/>
          <w:sz w:val="28"/>
          <w:lang w:val="lv-LV"/>
        </w:rPr>
        <w:t xml:space="preserve"> nodrošina </w:t>
      </w:r>
      <w:r w:rsidR="00F24388">
        <w:rPr>
          <w:spacing w:val="-2"/>
          <w:sz w:val="28"/>
          <w:lang w:val="lv-LV"/>
        </w:rPr>
        <w:t>iesniegtās informācijas precizēšanu</w:t>
      </w:r>
      <w:r w:rsidR="00C45A74" w:rsidRPr="002D7954">
        <w:rPr>
          <w:spacing w:val="-2"/>
          <w:sz w:val="28"/>
          <w:lang w:val="lv-LV"/>
        </w:rPr>
        <w:t>;</w:t>
      </w:r>
    </w:p>
    <w:p w:rsidR="00C45A74" w:rsidRDefault="005F27C6" w:rsidP="005A7711">
      <w:pPr>
        <w:ind w:firstLine="720"/>
        <w:jc w:val="both"/>
        <w:rPr>
          <w:sz w:val="28"/>
          <w:lang w:val="lv-LV"/>
        </w:rPr>
      </w:pPr>
      <w:r>
        <w:rPr>
          <w:sz w:val="28"/>
          <w:lang w:val="lv-LV"/>
        </w:rPr>
        <w:t>1</w:t>
      </w:r>
      <w:r w:rsidR="00B81C53">
        <w:rPr>
          <w:sz w:val="28"/>
          <w:lang w:val="lv-LV"/>
        </w:rPr>
        <w:t>1</w:t>
      </w:r>
      <w:r w:rsidR="00C45A74">
        <w:rPr>
          <w:sz w:val="28"/>
          <w:lang w:val="lv-LV"/>
        </w:rPr>
        <w:t>.</w:t>
      </w:r>
      <w:r w:rsidR="00F24388">
        <w:rPr>
          <w:sz w:val="28"/>
          <w:lang w:val="lv-LV"/>
        </w:rPr>
        <w:t>9</w:t>
      </w:r>
      <w:r w:rsidR="00C45A74">
        <w:rPr>
          <w:sz w:val="28"/>
          <w:lang w:val="lv-LV"/>
        </w:rPr>
        <w:t xml:space="preserve">. ne vēlāk kā triju nedēļu laikā pēc dienas, kad notifikācija oficiāli iesniegta </w:t>
      </w:r>
      <w:r w:rsidR="00C45A74" w:rsidRPr="00B44AB3">
        <w:rPr>
          <w:i/>
          <w:sz w:val="28"/>
          <w:lang w:val="lv-LV"/>
        </w:rPr>
        <w:t>Eurostat</w:t>
      </w:r>
      <w:r w:rsidR="00C45A74" w:rsidRPr="002D7954">
        <w:rPr>
          <w:sz w:val="28"/>
          <w:lang w:val="lv-LV"/>
        </w:rPr>
        <w:t xml:space="preserve">, </w:t>
      </w:r>
      <w:r w:rsidR="00C45A74">
        <w:rPr>
          <w:sz w:val="28"/>
          <w:lang w:val="lv-LV"/>
        </w:rPr>
        <w:t>nodrošina publisku pieeju notifikācija</w:t>
      </w:r>
      <w:r w:rsidR="00F24388">
        <w:rPr>
          <w:sz w:val="28"/>
          <w:lang w:val="lv-LV"/>
        </w:rPr>
        <w:t xml:space="preserve">i </w:t>
      </w:r>
      <w:r w:rsidR="00C45A74">
        <w:rPr>
          <w:sz w:val="28"/>
          <w:lang w:val="lv-LV"/>
        </w:rPr>
        <w:t>un to sagata</w:t>
      </w:r>
      <w:r w:rsidR="00C45A74">
        <w:rPr>
          <w:sz w:val="28"/>
          <w:lang w:val="lv-LV"/>
        </w:rPr>
        <w:softHyphen/>
        <w:t>vošanā izmantoto avotu un metožu aprakstiem</w:t>
      </w:r>
      <w:r w:rsidR="00C45A74" w:rsidRPr="00E37441">
        <w:rPr>
          <w:sz w:val="28"/>
          <w:lang w:val="lv-LV"/>
        </w:rPr>
        <w:t xml:space="preserve"> </w:t>
      </w:r>
      <w:r w:rsidR="00F24388">
        <w:rPr>
          <w:sz w:val="28"/>
          <w:lang w:val="lv-LV"/>
        </w:rPr>
        <w:t>P</w:t>
      </w:r>
      <w:r w:rsidR="00C45A74">
        <w:rPr>
          <w:sz w:val="28"/>
          <w:lang w:val="lv-LV"/>
        </w:rPr>
        <w:t xml:space="preserve">ārvaldes </w:t>
      </w:r>
      <w:r w:rsidR="005A3243">
        <w:rPr>
          <w:sz w:val="28"/>
          <w:lang w:val="lv-LV"/>
        </w:rPr>
        <w:t>tīmekļa vietnē</w:t>
      </w:r>
      <w:r w:rsidR="00C45A74">
        <w:rPr>
          <w:sz w:val="28"/>
          <w:lang w:val="lv-LV"/>
        </w:rPr>
        <w:t>.</w:t>
      </w:r>
    </w:p>
    <w:p w:rsidR="00C45A74" w:rsidRDefault="00C45A74" w:rsidP="00797528">
      <w:pPr>
        <w:ind w:firstLine="720"/>
        <w:jc w:val="both"/>
        <w:rPr>
          <w:sz w:val="28"/>
          <w:lang w:val="lv-LV"/>
        </w:rPr>
      </w:pPr>
    </w:p>
    <w:p w:rsidR="00C45A74" w:rsidRDefault="005F27C6" w:rsidP="00797528">
      <w:pPr>
        <w:ind w:firstLine="720"/>
        <w:jc w:val="both"/>
        <w:rPr>
          <w:sz w:val="28"/>
          <w:lang w:val="lv-LV"/>
        </w:rPr>
      </w:pPr>
      <w:r>
        <w:rPr>
          <w:sz w:val="28"/>
          <w:lang w:val="lv-LV"/>
        </w:rPr>
        <w:t>1</w:t>
      </w:r>
      <w:r w:rsidR="00B81C53">
        <w:rPr>
          <w:sz w:val="28"/>
          <w:lang w:val="lv-LV"/>
        </w:rPr>
        <w:t>2</w:t>
      </w:r>
      <w:r w:rsidR="00C45A74">
        <w:rPr>
          <w:sz w:val="28"/>
          <w:lang w:val="lv-LV"/>
        </w:rPr>
        <w:t>. Iesaistītās iestādes:</w:t>
      </w:r>
    </w:p>
    <w:p w:rsidR="00C45A74" w:rsidRDefault="005F27C6" w:rsidP="00797528">
      <w:pPr>
        <w:ind w:firstLine="720"/>
        <w:jc w:val="both"/>
        <w:rPr>
          <w:sz w:val="28"/>
          <w:lang w:val="lv-LV"/>
        </w:rPr>
      </w:pPr>
      <w:r w:rsidRPr="008F0DC5">
        <w:rPr>
          <w:sz w:val="28"/>
          <w:lang w:val="lv-LV"/>
        </w:rPr>
        <w:t>1</w:t>
      </w:r>
      <w:r w:rsidR="00B81C53" w:rsidRPr="008F0DC5">
        <w:rPr>
          <w:sz w:val="28"/>
          <w:lang w:val="lv-LV"/>
        </w:rPr>
        <w:t>2</w:t>
      </w:r>
      <w:r w:rsidR="00C45A74" w:rsidRPr="008F0DC5">
        <w:rPr>
          <w:sz w:val="28"/>
          <w:lang w:val="lv-LV"/>
        </w:rPr>
        <w:t>.1</w:t>
      </w:r>
      <w:r w:rsidR="00C45A74" w:rsidRPr="008F0DC5">
        <w:rPr>
          <w:sz w:val="28"/>
          <w:szCs w:val="28"/>
          <w:lang w:val="lv-LV"/>
        </w:rPr>
        <w:t>. </w:t>
      </w:r>
      <w:r w:rsidR="008B462D" w:rsidRPr="00870993">
        <w:rPr>
          <w:color w:val="000000" w:themeColor="text1"/>
          <w:sz w:val="28"/>
          <w:szCs w:val="28"/>
          <w:lang w:val="lv-LV"/>
        </w:rPr>
        <w:t xml:space="preserve">divu nedēļu laikā no šo noteikumu </w:t>
      </w:r>
      <w:r w:rsidR="008B462D" w:rsidRPr="00870993">
        <w:rPr>
          <w:bCs/>
          <w:iCs/>
          <w:color w:val="000000" w:themeColor="text1"/>
          <w:sz w:val="28"/>
          <w:szCs w:val="28"/>
          <w:lang w:val="lv-LV"/>
        </w:rPr>
        <w:t>spēkā stāšanās</w:t>
      </w:r>
      <w:r w:rsidR="008B462D" w:rsidRPr="00870993">
        <w:rPr>
          <w:color w:val="000000" w:themeColor="text1"/>
          <w:sz w:val="28"/>
          <w:szCs w:val="28"/>
          <w:lang w:val="lv-LV"/>
        </w:rPr>
        <w:t xml:space="preserve"> </w:t>
      </w:r>
      <w:r w:rsidR="008B462D" w:rsidRPr="00743484">
        <w:rPr>
          <w:color w:val="000000" w:themeColor="text1"/>
          <w:sz w:val="28"/>
          <w:szCs w:val="28"/>
          <w:lang w:val="lv-LV"/>
        </w:rPr>
        <w:t>dienas informē Pārvaldi par atbildīgo koordinatoru</w:t>
      </w:r>
      <w:r w:rsidR="00C45A74" w:rsidRPr="00743484">
        <w:rPr>
          <w:sz w:val="28"/>
          <w:szCs w:val="28"/>
          <w:lang w:val="lv-LV"/>
        </w:rPr>
        <w:t>,</w:t>
      </w:r>
      <w:r w:rsidR="00C45A74" w:rsidRPr="00743484">
        <w:rPr>
          <w:sz w:val="28"/>
          <w:lang w:val="lv-LV"/>
        </w:rPr>
        <w:t xml:space="preserve"> kas ir atbildīgs par sadarbību un ar notifikācijas sagatavošanu saistītās informācijas apmaiņu ar </w:t>
      </w:r>
      <w:r w:rsidR="007A517E" w:rsidRPr="00743484">
        <w:rPr>
          <w:sz w:val="28"/>
          <w:lang w:val="lv-LV"/>
        </w:rPr>
        <w:t>P</w:t>
      </w:r>
      <w:r w:rsidR="00C45A74" w:rsidRPr="00743484">
        <w:rPr>
          <w:sz w:val="28"/>
          <w:lang w:val="lv-LV"/>
        </w:rPr>
        <w:t>ārvaldi un</w:t>
      </w:r>
      <w:r w:rsidR="00C45A74">
        <w:rPr>
          <w:sz w:val="28"/>
          <w:lang w:val="lv-LV"/>
        </w:rPr>
        <w:t xml:space="preserve"> organizē </w:t>
      </w:r>
      <w:r w:rsidR="00C45A74" w:rsidRPr="00CE4E30">
        <w:rPr>
          <w:sz w:val="28"/>
          <w:lang w:val="lv-LV"/>
        </w:rPr>
        <w:t xml:space="preserve">ar </w:t>
      </w:r>
      <w:r w:rsidR="00C45A74" w:rsidRPr="00797528">
        <w:rPr>
          <w:spacing w:val="-2"/>
          <w:sz w:val="28"/>
          <w:lang w:val="lv-LV"/>
        </w:rPr>
        <w:t xml:space="preserve">notifikācijas sagatavošanu saistīto darbu attiecīgajā iesaistītajā iestādē, un regulāri informē tās vadību par notifikācijas sagatavošanas procesu un rezultātiem. </w:t>
      </w:r>
      <w:r w:rsidR="00C45A74">
        <w:rPr>
          <w:sz w:val="28"/>
          <w:lang w:val="lv-LV"/>
        </w:rPr>
        <w:t xml:space="preserve">Ja kādā iesaistītajā iestādē atbildīgais koordinators tiek nomainīts, iesaistītā iestāde informē par to </w:t>
      </w:r>
      <w:r w:rsidR="007A517E">
        <w:rPr>
          <w:sz w:val="28"/>
          <w:lang w:val="lv-LV"/>
        </w:rPr>
        <w:t>P</w:t>
      </w:r>
      <w:r w:rsidR="00C45A74">
        <w:rPr>
          <w:sz w:val="28"/>
          <w:lang w:val="lv-LV"/>
        </w:rPr>
        <w:t>ārvaldi ne vēlāk kā divu nedēļu laikā pēc notikušās nomaiņas</w:t>
      </w:r>
      <w:r w:rsidR="00C45A74" w:rsidRPr="00CE4E30">
        <w:rPr>
          <w:sz w:val="28"/>
          <w:lang w:val="lv-LV"/>
        </w:rPr>
        <w:t>;</w:t>
      </w:r>
    </w:p>
    <w:p w:rsidR="00C45A74" w:rsidRPr="00371A15" w:rsidRDefault="00890EDD" w:rsidP="005A7711">
      <w:pPr>
        <w:ind w:firstLine="720"/>
        <w:jc w:val="both"/>
        <w:rPr>
          <w:spacing w:val="-2"/>
          <w:sz w:val="28"/>
          <w:lang w:val="lv-LV"/>
        </w:rPr>
      </w:pPr>
      <w:r>
        <w:rPr>
          <w:spacing w:val="-2"/>
          <w:sz w:val="28"/>
          <w:lang w:val="lv-LV"/>
        </w:rPr>
        <w:t>1</w:t>
      </w:r>
      <w:r w:rsidR="00B81C53">
        <w:rPr>
          <w:spacing w:val="-2"/>
          <w:sz w:val="28"/>
          <w:lang w:val="lv-LV"/>
        </w:rPr>
        <w:t>2</w:t>
      </w:r>
      <w:r w:rsidR="00C45A74" w:rsidRPr="00371A15">
        <w:rPr>
          <w:spacing w:val="-2"/>
          <w:sz w:val="28"/>
          <w:lang w:val="lv-LV"/>
        </w:rPr>
        <w:t>.2. katru gadu ne vēlāk kā mēnesi pirms notifikācijas iesniegšanas infor</w:t>
      </w:r>
      <w:r w:rsidR="00C45A74" w:rsidRPr="00371A15">
        <w:rPr>
          <w:spacing w:val="-2"/>
          <w:sz w:val="28"/>
          <w:lang w:val="lv-LV"/>
        </w:rPr>
        <w:softHyphen/>
        <w:t xml:space="preserve">mē </w:t>
      </w:r>
      <w:r w:rsidR="007A517E">
        <w:rPr>
          <w:spacing w:val="-2"/>
          <w:sz w:val="28"/>
          <w:lang w:val="lv-LV"/>
        </w:rPr>
        <w:t>Pā</w:t>
      </w:r>
      <w:r w:rsidR="00C45A74" w:rsidRPr="00371A15">
        <w:rPr>
          <w:spacing w:val="-2"/>
          <w:sz w:val="28"/>
          <w:lang w:val="lv-LV"/>
        </w:rPr>
        <w:t>rvaldi par nepieciešamajām izmaiņām notifikācijas sagatavošanā izmantoto datu avotu un to apkopošanas metožu aprakstos;</w:t>
      </w:r>
    </w:p>
    <w:p w:rsidR="00C45A74" w:rsidRDefault="00890EDD" w:rsidP="005A7711">
      <w:pPr>
        <w:ind w:firstLine="720"/>
        <w:jc w:val="both"/>
        <w:rPr>
          <w:sz w:val="28"/>
          <w:lang w:val="lv-LV"/>
        </w:rPr>
      </w:pPr>
      <w:r>
        <w:rPr>
          <w:sz w:val="28"/>
          <w:lang w:val="lv-LV"/>
        </w:rPr>
        <w:lastRenderedPageBreak/>
        <w:t>1</w:t>
      </w:r>
      <w:r w:rsidR="00B81C53">
        <w:rPr>
          <w:sz w:val="28"/>
          <w:lang w:val="lv-LV"/>
        </w:rPr>
        <w:t>2</w:t>
      </w:r>
      <w:r w:rsidR="00C45A74">
        <w:rPr>
          <w:sz w:val="28"/>
          <w:lang w:val="lv-LV"/>
        </w:rPr>
        <w:t>.3. </w:t>
      </w:r>
      <w:r w:rsidR="00C45A74" w:rsidRPr="00CE4E30">
        <w:rPr>
          <w:sz w:val="28"/>
          <w:lang w:val="lv-LV"/>
        </w:rPr>
        <w:t xml:space="preserve">piedalās </w:t>
      </w:r>
      <w:r w:rsidR="00C45A74" w:rsidRPr="00B44AB3">
        <w:rPr>
          <w:i/>
          <w:iCs/>
          <w:sz w:val="28"/>
          <w:lang w:val="lv-LV"/>
        </w:rPr>
        <w:t>Eurostat</w:t>
      </w:r>
      <w:r w:rsidR="00C45A74" w:rsidRPr="0051129A">
        <w:rPr>
          <w:sz w:val="28"/>
          <w:lang w:val="lv-LV"/>
        </w:rPr>
        <w:t xml:space="preserve"> </w:t>
      </w:r>
      <w:r w:rsidR="00C45A74" w:rsidRPr="00CE4E30">
        <w:rPr>
          <w:sz w:val="28"/>
          <w:lang w:val="lv-LV"/>
        </w:rPr>
        <w:t>pieprasīto papildu aptauju veikšanā;</w:t>
      </w:r>
    </w:p>
    <w:p w:rsidR="00C45A74" w:rsidRDefault="00890EDD" w:rsidP="005A7711">
      <w:pPr>
        <w:pStyle w:val="naisf"/>
        <w:spacing w:before="0" w:beforeAutospacing="0" w:after="0" w:afterAutospacing="0"/>
        <w:ind w:firstLine="720"/>
        <w:rPr>
          <w:sz w:val="28"/>
          <w:lang w:val="lv-LV"/>
        </w:rPr>
      </w:pPr>
      <w:r>
        <w:rPr>
          <w:sz w:val="28"/>
          <w:lang w:val="lv-LV"/>
        </w:rPr>
        <w:t>1</w:t>
      </w:r>
      <w:r w:rsidR="00B81C53">
        <w:rPr>
          <w:sz w:val="28"/>
          <w:lang w:val="lv-LV"/>
        </w:rPr>
        <w:t>2</w:t>
      </w:r>
      <w:r w:rsidR="00C45A74">
        <w:rPr>
          <w:sz w:val="28"/>
          <w:lang w:val="lv-LV"/>
        </w:rPr>
        <w:t>.4. iespējami ātri</w:t>
      </w:r>
      <w:r w:rsidR="00C45A74" w:rsidRPr="00CE4E30">
        <w:rPr>
          <w:sz w:val="28"/>
          <w:lang w:val="lv-LV"/>
        </w:rPr>
        <w:t xml:space="preserve"> iesniedz </w:t>
      </w:r>
      <w:r w:rsidR="007A517E">
        <w:rPr>
          <w:sz w:val="28"/>
          <w:lang w:val="lv-LV"/>
        </w:rPr>
        <w:t>Pārvaldei</w:t>
      </w:r>
      <w:r w:rsidR="00C45A74" w:rsidRPr="00CE4E30">
        <w:rPr>
          <w:sz w:val="28"/>
          <w:lang w:val="lv-LV"/>
        </w:rPr>
        <w:t xml:space="preserve"> papildu skaid</w:t>
      </w:r>
      <w:r w:rsidR="00C45A74">
        <w:rPr>
          <w:sz w:val="28"/>
          <w:lang w:val="lv-LV"/>
        </w:rPr>
        <w:softHyphen/>
      </w:r>
      <w:r w:rsidR="00C45A74" w:rsidRPr="00CE4E30">
        <w:rPr>
          <w:sz w:val="28"/>
          <w:lang w:val="lv-LV"/>
        </w:rPr>
        <w:t>rojumus un precizētus datus</w:t>
      </w:r>
      <w:r w:rsidR="00C45A74">
        <w:rPr>
          <w:sz w:val="28"/>
          <w:lang w:val="lv-LV"/>
        </w:rPr>
        <w:t xml:space="preserve">, </w:t>
      </w:r>
      <w:r w:rsidR="00C45A74" w:rsidRPr="00CE4E30">
        <w:rPr>
          <w:sz w:val="28"/>
          <w:lang w:val="lv-LV"/>
        </w:rPr>
        <w:t xml:space="preserve">kas </w:t>
      </w:r>
      <w:r w:rsidR="00C45A74">
        <w:rPr>
          <w:sz w:val="28"/>
          <w:lang w:val="lv-LV"/>
        </w:rPr>
        <w:t>nepieciešami</w:t>
      </w:r>
      <w:r w:rsidR="00C45A74" w:rsidRPr="00CE4E30">
        <w:rPr>
          <w:sz w:val="28"/>
          <w:lang w:val="lv-LV"/>
        </w:rPr>
        <w:t xml:space="preserve"> </w:t>
      </w:r>
      <w:r w:rsidR="00C45A74" w:rsidRPr="00B44AB3">
        <w:rPr>
          <w:i/>
          <w:iCs/>
          <w:sz w:val="28"/>
          <w:lang w:val="lv-LV"/>
        </w:rPr>
        <w:t>Eurostat</w:t>
      </w:r>
      <w:r w:rsidR="00C45A74" w:rsidRPr="00CE4E30">
        <w:rPr>
          <w:sz w:val="28"/>
          <w:lang w:val="lv-LV"/>
        </w:rPr>
        <w:t xml:space="preserve"> veikt</w:t>
      </w:r>
      <w:r w:rsidR="00C45A74">
        <w:rPr>
          <w:sz w:val="28"/>
          <w:lang w:val="lv-LV"/>
        </w:rPr>
        <w:t>ajai</w:t>
      </w:r>
      <w:r w:rsidR="00C45A74" w:rsidRPr="00CE4E30">
        <w:rPr>
          <w:sz w:val="28"/>
          <w:lang w:val="lv-LV"/>
        </w:rPr>
        <w:t xml:space="preserve"> notifikācijas analīz</w:t>
      </w:r>
      <w:r w:rsidR="00C45A74">
        <w:rPr>
          <w:sz w:val="28"/>
          <w:lang w:val="lv-LV"/>
        </w:rPr>
        <w:t>e</w:t>
      </w:r>
      <w:r w:rsidR="00C45A74" w:rsidRPr="00CE4E30">
        <w:rPr>
          <w:sz w:val="28"/>
          <w:lang w:val="lv-LV"/>
        </w:rPr>
        <w:t>i un kvalitātes novērtēšan</w:t>
      </w:r>
      <w:r w:rsidR="00C45A74">
        <w:rPr>
          <w:sz w:val="28"/>
          <w:lang w:val="lv-LV"/>
        </w:rPr>
        <w:t>ai;</w:t>
      </w:r>
    </w:p>
    <w:p w:rsidR="00C45A74" w:rsidRDefault="00890EDD" w:rsidP="005A7711">
      <w:pPr>
        <w:pStyle w:val="naisf"/>
        <w:spacing w:before="0" w:beforeAutospacing="0" w:after="0" w:afterAutospacing="0"/>
        <w:ind w:firstLine="720"/>
        <w:rPr>
          <w:sz w:val="28"/>
          <w:lang w:val="lv-LV"/>
        </w:rPr>
      </w:pPr>
      <w:r>
        <w:rPr>
          <w:sz w:val="28"/>
          <w:lang w:val="lv-LV"/>
        </w:rPr>
        <w:t>1</w:t>
      </w:r>
      <w:r w:rsidR="00621523">
        <w:rPr>
          <w:sz w:val="28"/>
          <w:lang w:val="lv-LV"/>
        </w:rPr>
        <w:t>2</w:t>
      </w:r>
      <w:r w:rsidR="00C45A74" w:rsidRPr="000B1105">
        <w:rPr>
          <w:sz w:val="28"/>
          <w:lang w:val="lv-LV"/>
        </w:rPr>
        <w:t>.5</w:t>
      </w:r>
      <w:r w:rsidR="00C45A74">
        <w:rPr>
          <w:sz w:val="28"/>
          <w:lang w:val="lv-LV"/>
        </w:rPr>
        <w:t>. </w:t>
      </w:r>
      <w:r w:rsidR="00C45A74" w:rsidRPr="000B1105">
        <w:rPr>
          <w:sz w:val="28"/>
          <w:lang w:val="lv-LV"/>
        </w:rPr>
        <w:t xml:space="preserve">iesaistās </w:t>
      </w:r>
      <w:r w:rsidR="00C45A74">
        <w:rPr>
          <w:sz w:val="28"/>
          <w:lang w:val="lv-LV"/>
        </w:rPr>
        <w:t>šo</w:t>
      </w:r>
      <w:r w:rsidR="00C45A74" w:rsidRPr="000B1105">
        <w:rPr>
          <w:sz w:val="28"/>
          <w:lang w:val="lv-LV"/>
        </w:rPr>
        <w:t xml:space="preserve"> </w:t>
      </w:r>
      <w:r w:rsidR="00C45A74">
        <w:rPr>
          <w:sz w:val="28"/>
          <w:lang w:val="lv-LV"/>
        </w:rPr>
        <w:t>noteikumu</w:t>
      </w:r>
      <w:r w:rsidR="00C45A74" w:rsidRPr="000B1105">
        <w:rPr>
          <w:sz w:val="28"/>
          <w:lang w:val="lv-LV"/>
        </w:rPr>
        <w:t xml:space="preserve"> </w:t>
      </w:r>
      <w:r w:rsidR="007A517E">
        <w:rPr>
          <w:sz w:val="28"/>
          <w:lang w:val="lv-LV"/>
        </w:rPr>
        <w:t>1</w:t>
      </w:r>
      <w:r w:rsidR="005A3243">
        <w:rPr>
          <w:sz w:val="28"/>
          <w:lang w:val="lv-LV"/>
        </w:rPr>
        <w:t>1</w:t>
      </w:r>
      <w:r w:rsidR="00C45A74" w:rsidRPr="000B1105">
        <w:rPr>
          <w:sz w:val="28"/>
          <w:lang w:val="lv-LV"/>
        </w:rPr>
        <w:t>.</w:t>
      </w:r>
      <w:r w:rsidR="007A517E">
        <w:rPr>
          <w:sz w:val="28"/>
          <w:lang w:val="lv-LV"/>
        </w:rPr>
        <w:t>6</w:t>
      </w:r>
      <w:r w:rsidR="00C45A74" w:rsidRPr="000B1105">
        <w:rPr>
          <w:sz w:val="28"/>
          <w:lang w:val="lv-LV"/>
        </w:rPr>
        <w:t xml:space="preserve">.apakšpunktā minēto vizīšu darbības nodrošināšanā, ja vizīti organizē </w:t>
      </w:r>
      <w:r w:rsidR="007A517E">
        <w:rPr>
          <w:sz w:val="28"/>
          <w:lang w:val="lv-LV"/>
        </w:rPr>
        <w:t>Pārvalde</w:t>
      </w:r>
      <w:r w:rsidR="00C45A74" w:rsidRPr="000B1105">
        <w:rPr>
          <w:sz w:val="28"/>
          <w:lang w:val="lv-LV"/>
        </w:rPr>
        <w:t xml:space="preserve">, vai nodrošina to norisi, ja </w:t>
      </w:r>
      <w:r w:rsidR="00C45A74" w:rsidRPr="00B44AB3">
        <w:rPr>
          <w:i/>
          <w:sz w:val="28"/>
          <w:lang w:val="lv-LV"/>
        </w:rPr>
        <w:t>Eurostat</w:t>
      </w:r>
      <w:r w:rsidR="00C45A74" w:rsidRPr="000B1105">
        <w:rPr>
          <w:sz w:val="28"/>
          <w:lang w:val="lv-LV"/>
        </w:rPr>
        <w:t xml:space="preserve"> organizē</w:t>
      </w:r>
      <w:r w:rsidR="00C45A74">
        <w:rPr>
          <w:sz w:val="28"/>
          <w:lang w:val="lv-LV"/>
        </w:rPr>
        <w:t>tās</w:t>
      </w:r>
      <w:r w:rsidR="00C45A74" w:rsidRPr="000B1105">
        <w:rPr>
          <w:sz w:val="28"/>
          <w:lang w:val="lv-LV"/>
        </w:rPr>
        <w:t xml:space="preserve"> vizītes mērķis ir kontrolēt attiecīgās </w:t>
      </w:r>
      <w:r w:rsidR="00C45A74">
        <w:rPr>
          <w:sz w:val="28"/>
          <w:lang w:val="lv-LV"/>
        </w:rPr>
        <w:t xml:space="preserve">iesaistītās </w:t>
      </w:r>
      <w:r w:rsidR="00C45A74" w:rsidRPr="000B1105">
        <w:rPr>
          <w:sz w:val="28"/>
          <w:lang w:val="lv-LV"/>
        </w:rPr>
        <w:t xml:space="preserve">iestādes atbildībā esošo notifikācijas sagatavošanā izmantoto </w:t>
      </w:r>
      <w:r w:rsidR="00C45A74">
        <w:rPr>
          <w:sz w:val="28"/>
          <w:lang w:val="lv-LV"/>
        </w:rPr>
        <w:t xml:space="preserve">datu </w:t>
      </w:r>
      <w:r w:rsidR="00C45A74" w:rsidRPr="000B1105">
        <w:rPr>
          <w:sz w:val="28"/>
          <w:lang w:val="lv-LV"/>
        </w:rPr>
        <w:t>avotu kvalitāti</w:t>
      </w:r>
      <w:r w:rsidR="00B81C53">
        <w:rPr>
          <w:sz w:val="28"/>
          <w:lang w:val="lv-LV"/>
        </w:rPr>
        <w:t>.</w:t>
      </w:r>
    </w:p>
    <w:p w:rsidR="00C45A74" w:rsidRPr="0075328D" w:rsidRDefault="00C45A74" w:rsidP="005A7711">
      <w:pPr>
        <w:pStyle w:val="naisf"/>
        <w:spacing w:before="0" w:beforeAutospacing="0" w:after="0" w:afterAutospacing="0"/>
        <w:ind w:firstLine="720"/>
        <w:rPr>
          <w:sz w:val="28"/>
          <w:lang w:val="lv-LV"/>
        </w:rPr>
      </w:pPr>
    </w:p>
    <w:p w:rsidR="00C45A74" w:rsidRPr="00371A15" w:rsidRDefault="00890EDD" w:rsidP="005A7711">
      <w:pPr>
        <w:pStyle w:val="naisf"/>
        <w:spacing w:before="0" w:beforeAutospacing="0" w:after="0" w:afterAutospacing="0"/>
        <w:ind w:firstLine="720"/>
        <w:rPr>
          <w:spacing w:val="-2"/>
          <w:sz w:val="28"/>
          <w:szCs w:val="28"/>
          <w:lang w:val="lv-LV"/>
        </w:rPr>
      </w:pPr>
      <w:r>
        <w:rPr>
          <w:spacing w:val="-2"/>
          <w:sz w:val="28"/>
          <w:lang w:val="lv-LV"/>
        </w:rPr>
        <w:t>1</w:t>
      </w:r>
      <w:r w:rsidR="00621523">
        <w:rPr>
          <w:spacing w:val="-2"/>
          <w:sz w:val="28"/>
          <w:lang w:val="lv-LV"/>
        </w:rPr>
        <w:t>3</w:t>
      </w:r>
      <w:r w:rsidR="00C45A74" w:rsidRPr="00371A15">
        <w:rPr>
          <w:spacing w:val="-2"/>
          <w:sz w:val="28"/>
          <w:lang w:val="lv-LV"/>
        </w:rPr>
        <w:t>. </w:t>
      </w:r>
      <w:r w:rsidR="00C45A74" w:rsidRPr="00B81C53">
        <w:rPr>
          <w:spacing w:val="-2"/>
          <w:sz w:val="28"/>
          <w:lang w:val="lv-LV"/>
        </w:rPr>
        <w:t xml:space="preserve">Šajos noteikumos minētās iestādes, kurām ir pienākums iesniegt </w:t>
      </w:r>
      <w:r w:rsidR="007A517E" w:rsidRPr="00B81C53">
        <w:rPr>
          <w:spacing w:val="-2"/>
          <w:sz w:val="28"/>
          <w:lang w:val="lv-LV"/>
        </w:rPr>
        <w:t>Pārvaldei</w:t>
      </w:r>
      <w:r w:rsidR="00C45A74" w:rsidRPr="00B81C53">
        <w:rPr>
          <w:spacing w:val="-2"/>
          <w:sz w:val="28"/>
          <w:lang w:val="lv-LV"/>
        </w:rPr>
        <w:t xml:space="preserve"> datus, kas tiek izmantoti notifikācijas sagatavo</w:t>
      </w:r>
      <w:r w:rsidR="00C45A74" w:rsidRPr="00B81C53">
        <w:rPr>
          <w:spacing w:val="-2"/>
          <w:sz w:val="28"/>
          <w:lang w:val="lv-LV"/>
        </w:rPr>
        <w:softHyphen/>
        <w:t xml:space="preserve">šanai, ir atbildīgas par šo datu atbilstību Eiropas statistikas sistēmas principiem un kvalitātes kritērijiem, kas definēti Eiropas Parlamenta un Padomes 2009.gada 11.marta Regulas (EK) Nr.223/2009 par Eiropas statistiku un ar ko atceļ Eiropas Parlamenta un Padomes Regulu (EK, </w:t>
      </w:r>
      <w:r w:rsidR="00C45A74" w:rsidRPr="00B81C53">
        <w:rPr>
          <w:i/>
          <w:spacing w:val="-2"/>
          <w:sz w:val="28"/>
          <w:lang w:val="lv-LV"/>
        </w:rPr>
        <w:t>Euratom</w:t>
      </w:r>
      <w:r w:rsidR="00C45A74" w:rsidRPr="00B81C53">
        <w:rPr>
          <w:spacing w:val="-2"/>
          <w:sz w:val="28"/>
          <w:lang w:val="lv-LV"/>
        </w:rPr>
        <w:t xml:space="preserve">) Nr.1101/2008 par tādas statistikas informācijas nosūtīšanu Eiropas Kopienu Statistikas birojam, uz kuru attiecas konfidencialitāte, Padomes Regulu (EK) Nr.322/97 par Kopienas statistiku un Padomes Lēmumu 89/382/EEK, </w:t>
      </w:r>
      <w:r w:rsidR="00C45A74" w:rsidRPr="00B81C53">
        <w:rPr>
          <w:i/>
          <w:spacing w:val="-2"/>
          <w:sz w:val="28"/>
          <w:lang w:val="lv-LV"/>
        </w:rPr>
        <w:t>Euratom</w:t>
      </w:r>
      <w:r w:rsidR="00C45A74" w:rsidRPr="00B81C53">
        <w:rPr>
          <w:spacing w:val="-2"/>
          <w:sz w:val="28"/>
          <w:lang w:val="lv-LV"/>
        </w:rPr>
        <w:t>, ar ko nodibina Eiropas Kopienu Statistikas programmu komiteju, 2. un 12.pantā</w:t>
      </w:r>
      <w:r w:rsidR="00C45A74" w:rsidRPr="00B81C53">
        <w:rPr>
          <w:spacing w:val="-2"/>
          <w:sz w:val="28"/>
          <w:szCs w:val="28"/>
          <w:lang w:val="lv-LV"/>
        </w:rPr>
        <w:t>.</w:t>
      </w:r>
      <w:r w:rsidR="00BD2036">
        <w:rPr>
          <w:spacing w:val="-2"/>
          <w:sz w:val="28"/>
          <w:szCs w:val="28"/>
          <w:lang w:val="lv-LV"/>
        </w:rPr>
        <w:t xml:space="preserve"> </w:t>
      </w:r>
    </w:p>
    <w:p w:rsidR="00C45A74" w:rsidRDefault="00C45A74" w:rsidP="005A7711">
      <w:pPr>
        <w:pStyle w:val="naisf"/>
        <w:spacing w:before="0" w:beforeAutospacing="0" w:after="0" w:afterAutospacing="0"/>
        <w:ind w:firstLine="720"/>
        <w:rPr>
          <w:sz w:val="28"/>
          <w:lang w:val="lv-LV"/>
        </w:rPr>
      </w:pPr>
    </w:p>
    <w:p w:rsidR="00C45A74" w:rsidRDefault="00C45A74" w:rsidP="005A7711">
      <w:pPr>
        <w:pStyle w:val="naisf"/>
        <w:spacing w:before="0" w:beforeAutospacing="0" w:after="0" w:afterAutospacing="0"/>
        <w:ind w:firstLine="720"/>
        <w:rPr>
          <w:sz w:val="28"/>
          <w:lang w:val="lv-LV"/>
        </w:rPr>
      </w:pPr>
    </w:p>
    <w:p w:rsidR="00C45A74" w:rsidRDefault="00C45A74" w:rsidP="005A7711">
      <w:pPr>
        <w:pStyle w:val="naisf"/>
        <w:spacing w:before="0" w:beforeAutospacing="0" w:after="0" w:afterAutospacing="0"/>
        <w:ind w:firstLine="720"/>
        <w:rPr>
          <w:sz w:val="28"/>
          <w:lang w:val="lv-LV"/>
        </w:rPr>
      </w:pPr>
    </w:p>
    <w:p w:rsidR="00C45A74" w:rsidRPr="005A0994" w:rsidRDefault="00C45A74" w:rsidP="00A45457">
      <w:pPr>
        <w:pStyle w:val="naisf"/>
        <w:tabs>
          <w:tab w:val="left" w:pos="5954"/>
        </w:tabs>
        <w:spacing w:before="0" w:beforeAutospacing="0" w:after="0" w:afterAutospacing="0"/>
        <w:rPr>
          <w:sz w:val="28"/>
          <w:lang w:val="lv-LV"/>
        </w:rPr>
      </w:pPr>
      <w:r w:rsidRPr="005A0994">
        <w:rPr>
          <w:sz w:val="28"/>
          <w:lang w:val="lv-LV"/>
        </w:rPr>
        <w:t>Ministru prezident</w:t>
      </w:r>
      <w:r w:rsidR="005A0994" w:rsidRPr="00917AD8">
        <w:rPr>
          <w:sz w:val="28"/>
          <w:lang w:val="lv-LV"/>
        </w:rPr>
        <w:t>e</w:t>
      </w:r>
      <w:r w:rsidRPr="00E83ED0">
        <w:rPr>
          <w:sz w:val="28"/>
          <w:lang w:val="lv-LV"/>
        </w:rPr>
        <w:tab/>
      </w:r>
      <w:r w:rsidR="00A45457">
        <w:rPr>
          <w:sz w:val="28"/>
          <w:lang w:val="lv-LV"/>
        </w:rPr>
        <w:tab/>
      </w:r>
      <w:r w:rsidR="005A0994" w:rsidRPr="00917AD8">
        <w:rPr>
          <w:sz w:val="28"/>
          <w:lang w:val="lv-LV"/>
        </w:rPr>
        <w:t>L</w:t>
      </w:r>
      <w:r w:rsidRPr="005A0994">
        <w:rPr>
          <w:sz w:val="28"/>
          <w:lang w:val="lv-LV"/>
        </w:rPr>
        <w:t>.</w:t>
      </w:r>
      <w:r w:rsidR="005A0994" w:rsidRPr="00917AD8">
        <w:rPr>
          <w:sz w:val="28"/>
          <w:lang w:val="lv-LV"/>
        </w:rPr>
        <w:t>Straujuma</w:t>
      </w:r>
    </w:p>
    <w:p w:rsidR="00C45A74" w:rsidRPr="00917AD8" w:rsidRDefault="00C45A74" w:rsidP="00A45457">
      <w:pPr>
        <w:pStyle w:val="naisf"/>
        <w:tabs>
          <w:tab w:val="left" w:pos="6840"/>
        </w:tabs>
        <w:spacing w:before="0" w:beforeAutospacing="0" w:after="0" w:afterAutospacing="0"/>
        <w:rPr>
          <w:sz w:val="28"/>
          <w:highlight w:val="yellow"/>
          <w:lang w:val="lv-LV"/>
        </w:rPr>
      </w:pPr>
    </w:p>
    <w:p w:rsidR="00C45A74" w:rsidRPr="00917AD8" w:rsidRDefault="00C45A74" w:rsidP="00A45457">
      <w:pPr>
        <w:pStyle w:val="naisf"/>
        <w:tabs>
          <w:tab w:val="left" w:pos="6840"/>
        </w:tabs>
        <w:spacing w:before="0" w:beforeAutospacing="0" w:after="0" w:afterAutospacing="0"/>
        <w:rPr>
          <w:sz w:val="28"/>
          <w:highlight w:val="yellow"/>
          <w:lang w:val="lv-LV"/>
        </w:rPr>
      </w:pPr>
    </w:p>
    <w:p w:rsidR="00C45A74" w:rsidRPr="00917AD8" w:rsidRDefault="00C45A74" w:rsidP="00A45457">
      <w:pPr>
        <w:pStyle w:val="naisf"/>
        <w:tabs>
          <w:tab w:val="left" w:pos="6840"/>
        </w:tabs>
        <w:spacing w:before="0" w:beforeAutospacing="0" w:after="0" w:afterAutospacing="0"/>
        <w:rPr>
          <w:sz w:val="28"/>
          <w:highlight w:val="yellow"/>
          <w:lang w:val="lv-LV"/>
        </w:rPr>
      </w:pPr>
    </w:p>
    <w:p w:rsidR="00C45A74" w:rsidRDefault="00C45A74" w:rsidP="00A45457">
      <w:pPr>
        <w:pStyle w:val="naisf"/>
        <w:tabs>
          <w:tab w:val="left" w:pos="5954"/>
        </w:tabs>
        <w:spacing w:before="0" w:beforeAutospacing="0" w:after="0" w:afterAutospacing="0"/>
        <w:rPr>
          <w:sz w:val="28"/>
          <w:lang w:val="lv-LV"/>
        </w:rPr>
      </w:pPr>
      <w:r w:rsidRPr="002A602E">
        <w:rPr>
          <w:sz w:val="28"/>
          <w:lang w:val="lv-LV"/>
        </w:rPr>
        <w:t>Ekonomikas ministr</w:t>
      </w:r>
      <w:r w:rsidR="009C2A23" w:rsidRPr="002A602E">
        <w:rPr>
          <w:sz w:val="28"/>
          <w:lang w:val="lv-LV"/>
        </w:rPr>
        <w:t>e</w:t>
      </w:r>
      <w:r w:rsidRPr="002A602E">
        <w:rPr>
          <w:sz w:val="28"/>
          <w:lang w:val="lv-LV"/>
        </w:rPr>
        <w:tab/>
      </w:r>
      <w:r w:rsidR="00A45457">
        <w:rPr>
          <w:sz w:val="28"/>
          <w:lang w:val="lv-LV"/>
        </w:rPr>
        <w:t xml:space="preserve">        </w:t>
      </w:r>
      <w:r w:rsidR="009C2A23">
        <w:rPr>
          <w:sz w:val="28"/>
          <w:lang w:val="lv-LV"/>
        </w:rPr>
        <w:t>D</w:t>
      </w:r>
      <w:r w:rsidR="00E20707">
        <w:rPr>
          <w:sz w:val="28"/>
          <w:lang w:val="lv-LV"/>
        </w:rPr>
        <w:t>.</w:t>
      </w:r>
      <w:r w:rsidR="00A64A34">
        <w:rPr>
          <w:sz w:val="28"/>
          <w:lang w:val="lv-LV"/>
        </w:rPr>
        <w:t>Reizniece-</w:t>
      </w:r>
      <w:r w:rsidR="009C2A23">
        <w:rPr>
          <w:sz w:val="28"/>
          <w:lang w:val="lv-LV"/>
        </w:rPr>
        <w:t>Ozola</w:t>
      </w:r>
    </w:p>
    <w:p w:rsidR="00DE6775" w:rsidRDefault="00DE6775" w:rsidP="00A45457">
      <w:pPr>
        <w:pStyle w:val="naisf"/>
        <w:tabs>
          <w:tab w:val="left" w:pos="5954"/>
        </w:tabs>
        <w:spacing w:before="0" w:beforeAutospacing="0" w:after="0" w:afterAutospacing="0"/>
        <w:rPr>
          <w:sz w:val="28"/>
          <w:lang w:val="lv-LV"/>
        </w:rPr>
      </w:pPr>
    </w:p>
    <w:p w:rsidR="00DE6775" w:rsidRPr="00DE6775" w:rsidRDefault="00DE6775" w:rsidP="002A602E">
      <w:pPr>
        <w:pStyle w:val="naisf"/>
        <w:tabs>
          <w:tab w:val="left" w:pos="5954"/>
        </w:tabs>
        <w:spacing w:before="0" w:beforeAutospacing="0" w:after="0" w:afterAutospacing="0"/>
        <w:ind w:firstLine="720"/>
        <w:rPr>
          <w:lang w:val="lv-LV"/>
        </w:rPr>
      </w:pPr>
    </w:p>
    <w:p w:rsidR="00A45457" w:rsidRDefault="00A45457" w:rsidP="00DE6775">
      <w:pPr>
        <w:pStyle w:val="naisf"/>
        <w:tabs>
          <w:tab w:val="left" w:pos="5954"/>
        </w:tabs>
        <w:spacing w:before="0" w:beforeAutospacing="0" w:after="0" w:afterAutospacing="0"/>
        <w:rPr>
          <w:sz w:val="20"/>
          <w:szCs w:val="20"/>
          <w:highlight w:val="yellow"/>
          <w:lang w:val="lv-LV"/>
        </w:rPr>
      </w:pPr>
    </w:p>
    <w:p w:rsidR="00EA4AE5" w:rsidRPr="00004628" w:rsidRDefault="00EA4AE5" w:rsidP="00EA4AE5">
      <w:pPr>
        <w:spacing w:after="60"/>
        <w:jc w:val="both"/>
        <w:rPr>
          <w:bCs/>
          <w:color w:val="000000"/>
          <w:sz w:val="28"/>
          <w:szCs w:val="28"/>
          <w:lang w:val="lv-LV"/>
        </w:rPr>
      </w:pPr>
      <w:r w:rsidRPr="00004628">
        <w:rPr>
          <w:bCs/>
          <w:color w:val="000000"/>
          <w:sz w:val="28"/>
          <w:szCs w:val="28"/>
          <w:lang w:val="lv-LV"/>
        </w:rPr>
        <w:t>Iesniedzējs:</w:t>
      </w:r>
    </w:p>
    <w:p w:rsidR="00EA4AE5" w:rsidRDefault="00EA4AE5" w:rsidP="00EA4AE5">
      <w:pPr>
        <w:pStyle w:val="naisf"/>
        <w:tabs>
          <w:tab w:val="left" w:pos="5954"/>
        </w:tabs>
        <w:spacing w:before="0" w:beforeAutospacing="0" w:after="0" w:afterAutospacing="0"/>
        <w:rPr>
          <w:sz w:val="28"/>
          <w:lang w:val="lv-LV"/>
        </w:rPr>
      </w:pPr>
      <w:r>
        <w:rPr>
          <w:bCs/>
          <w:color w:val="000000"/>
          <w:sz w:val="28"/>
          <w:szCs w:val="28"/>
          <w:lang w:val="lv-LV"/>
        </w:rPr>
        <w:t>Ekonomikas ministre</w:t>
      </w:r>
      <w:r>
        <w:rPr>
          <w:bCs/>
          <w:color w:val="000000"/>
          <w:sz w:val="28"/>
          <w:szCs w:val="28"/>
          <w:lang w:val="lv-LV"/>
        </w:rPr>
        <w:tab/>
      </w:r>
      <w:r>
        <w:rPr>
          <w:bCs/>
          <w:color w:val="000000"/>
          <w:sz w:val="28"/>
          <w:szCs w:val="28"/>
          <w:lang w:val="lv-LV"/>
        </w:rPr>
        <w:tab/>
      </w:r>
      <w:r w:rsidR="00201311">
        <w:rPr>
          <w:sz w:val="28"/>
          <w:lang w:val="lv-LV"/>
        </w:rPr>
        <w:t>D.</w:t>
      </w:r>
      <w:r w:rsidR="00A64A34">
        <w:rPr>
          <w:sz w:val="28"/>
          <w:lang w:val="lv-LV"/>
        </w:rPr>
        <w:t>Reizniece-</w:t>
      </w:r>
      <w:r>
        <w:rPr>
          <w:sz w:val="28"/>
          <w:lang w:val="lv-LV"/>
        </w:rPr>
        <w:t>Ozola</w:t>
      </w:r>
    </w:p>
    <w:p w:rsidR="00EA4AE5" w:rsidRPr="00004628" w:rsidRDefault="00EA4AE5" w:rsidP="00EA4AE5">
      <w:pPr>
        <w:pStyle w:val="naisf"/>
        <w:spacing w:before="0" w:beforeAutospacing="0" w:after="60" w:afterAutospacing="0"/>
        <w:rPr>
          <w:sz w:val="28"/>
          <w:szCs w:val="28"/>
          <w:lang w:val="lv-LV"/>
        </w:rPr>
      </w:pPr>
    </w:p>
    <w:p w:rsidR="00E25CEA" w:rsidRDefault="00E25CEA" w:rsidP="00EA4AE5">
      <w:pPr>
        <w:spacing w:after="60"/>
        <w:jc w:val="both"/>
        <w:rPr>
          <w:sz w:val="28"/>
          <w:szCs w:val="28"/>
          <w:lang w:val="lv-LV"/>
        </w:rPr>
      </w:pPr>
    </w:p>
    <w:p w:rsidR="00EA4AE5" w:rsidRDefault="00EA4AE5" w:rsidP="00EA4AE5">
      <w:pPr>
        <w:spacing w:after="60"/>
        <w:jc w:val="both"/>
        <w:rPr>
          <w:sz w:val="28"/>
          <w:szCs w:val="28"/>
          <w:lang w:val="lv-LV"/>
        </w:rPr>
      </w:pPr>
      <w:r>
        <w:rPr>
          <w:sz w:val="28"/>
          <w:szCs w:val="28"/>
          <w:lang w:val="lv-LV"/>
        </w:rPr>
        <w:t xml:space="preserve">Vīza: </w:t>
      </w:r>
      <w:r w:rsidR="00201311">
        <w:rPr>
          <w:sz w:val="28"/>
          <w:szCs w:val="28"/>
          <w:lang w:val="lv-LV"/>
        </w:rPr>
        <w:t>V</w:t>
      </w:r>
      <w:r w:rsidR="00201311" w:rsidRPr="00201311">
        <w:rPr>
          <w:sz w:val="28"/>
          <w:szCs w:val="28"/>
          <w:lang w:val="lv-LV"/>
        </w:rPr>
        <w:t>alsts sekretārs</w:t>
      </w:r>
      <w:r w:rsidR="00201311">
        <w:rPr>
          <w:bCs/>
          <w:color w:val="000000"/>
          <w:sz w:val="28"/>
          <w:szCs w:val="28"/>
          <w:lang w:val="lv-LV"/>
        </w:rPr>
        <w:tab/>
      </w:r>
      <w:r w:rsidR="00201311">
        <w:rPr>
          <w:bCs/>
          <w:color w:val="000000"/>
          <w:sz w:val="28"/>
          <w:szCs w:val="28"/>
          <w:lang w:val="lv-LV"/>
        </w:rPr>
        <w:tab/>
      </w:r>
      <w:r w:rsidR="00201311">
        <w:rPr>
          <w:bCs/>
          <w:color w:val="000000"/>
          <w:sz w:val="28"/>
          <w:szCs w:val="28"/>
          <w:lang w:val="lv-LV"/>
        </w:rPr>
        <w:tab/>
      </w:r>
      <w:r w:rsidR="00201311" w:rsidRPr="00201311">
        <w:rPr>
          <w:sz w:val="28"/>
          <w:szCs w:val="28"/>
          <w:lang w:val="lv-LV"/>
        </w:rPr>
        <w:tab/>
      </w:r>
      <w:r w:rsidR="00201311" w:rsidRPr="00201311">
        <w:rPr>
          <w:sz w:val="28"/>
          <w:szCs w:val="28"/>
          <w:lang w:val="lv-LV"/>
        </w:rPr>
        <w:tab/>
      </w:r>
      <w:r w:rsidR="00201311" w:rsidRPr="00201311">
        <w:rPr>
          <w:sz w:val="28"/>
          <w:szCs w:val="28"/>
          <w:lang w:val="lv-LV"/>
        </w:rPr>
        <w:tab/>
        <w:t>R.Beinarovičs</w:t>
      </w:r>
    </w:p>
    <w:p w:rsidR="00A45457" w:rsidRDefault="00A45457" w:rsidP="00DE6775">
      <w:pPr>
        <w:pStyle w:val="naisf"/>
        <w:tabs>
          <w:tab w:val="left" w:pos="5954"/>
        </w:tabs>
        <w:spacing w:before="0" w:beforeAutospacing="0" w:after="0" w:afterAutospacing="0"/>
        <w:rPr>
          <w:sz w:val="20"/>
          <w:szCs w:val="20"/>
          <w:highlight w:val="yellow"/>
          <w:lang w:val="lv-LV"/>
        </w:rPr>
      </w:pPr>
    </w:p>
    <w:p w:rsidR="00A45457" w:rsidRDefault="00A45457" w:rsidP="00DE6775">
      <w:pPr>
        <w:pStyle w:val="naisf"/>
        <w:tabs>
          <w:tab w:val="left" w:pos="5954"/>
        </w:tabs>
        <w:spacing w:before="0" w:beforeAutospacing="0" w:after="0" w:afterAutospacing="0"/>
        <w:rPr>
          <w:sz w:val="20"/>
          <w:szCs w:val="20"/>
          <w:highlight w:val="yellow"/>
          <w:lang w:val="lv-LV"/>
        </w:rPr>
      </w:pPr>
    </w:p>
    <w:p w:rsidR="0058652C" w:rsidRDefault="0058652C" w:rsidP="00666575">
      <w:pPr>
        <w:pStyle w:val="naisf"/>
        <w:tabs>
          <w:tab w:val="left" w:pos="5954"/>
        </w:tabs>
        <w:spacing w:before="0" w:beforeAutospacing="0" w:after="0" w:afterAutospacing="0"/>
        <w:rPr>
          <w:sz w:val="20"/>
          <w:szCs w:val="20"/>
          <w:lang w:val="lv-LV"/>
        </w:rPr>
      </w:pPr>
      <w:r>
        <w:rPr>
          <w:sz w:val="20"/>
          <w:szCs w:val="20"/>
          <w:lang w:val="lv-LV"/>
        </w:rPr>
        <w:t>30.10.2015 14:01</w:t>
      </w:r>
    </w:p>
    <w:p w:rsidR="007C345F" w:rsidRDefault="007C345F" w:rsidP="00666575">
      <w:pPr>
        <w:pStyle w:val="naisf"/>
        <w:tabs>
          <w:tab w:val="left" w:pos="5954"/>
        </w:tabs>
        <w:spacing w:before="0" w:beforeAutospacing="0" w:after="0" w:afterAutospacing="0"/>
        <w:rPr>
          <w:sz w:val="20"/>
          <w:szCs w:val="20"/>
          <w:lang w:val="lv-LV"/>
        </w:rPr>
      </w:pPr>
      <w:r>
        <w:rPr>
          <w:sz w:val="20"/>
          <w:szCs w:val="20"/>
          <w:lang w:val="lv-LV"/>
        </w:rPr>
        <w:fldChar w:fldCharType="begin"/>
      </w:r>
      <w:r>
        <w:rPr>
          <w:sz w:val="20"/>
          <w:szCs w:val="20"/>
          <w:lang w:val="lv-LV"/>
        </w:rPr>
        <w:instrText xml:space="preserve"> NUMWORDS   \* MERGEFORMAT </w:instrText>
      </w:r>
      <w:r>
        <w:rPr>
          <w:sz w:val="20"/>
          <w:szCs w:val="20"/>
          <w:lang w:val="lv-LV"/>
        </w:rPr>
        <w:fldChar w:fldCharType="separate"/>
      </w:r>
      <w:r w:rsidR="00A64A34">
        <w:rPr>
          <w:noProof/>
          <w:sz w:val="20"/>
          <w:szCs w:val="20"/>
          <w:lang w:val="lv-LV"/>
        </w:rPr>
        <w:t>1017</w:t>
      </w:r>
      <w:r>
        <w:rPr>
          <w:sz w:val="20"/>
          <w:szCs w:val="20"/>
          <w:lang w:val="lv-LV"/>
        </w:rPr>
        <w:fldChar w:fldCharType="end"/>
      </w:r>
    </w:p>
    <w:p w:rsidR="00666575" w:rsidRPr="00666575" w:rsidRDefault="00666575" w:rsidP="00666575">
      <w:pPr>
        <w:pStyle w:val="naisf"/>
        <w:tabs>
          <w:tab w:val="left" w:pos="5954"/>
        </w:tabs>
        <w:spacing w:before="0" w:beforeAutospacing="0" w:after="0" w:afterAutospacing="0"/>
        <w:rPr>
          <w:sz w:val="20"/>
          <w:szCs w:val="20"/>
          <w:lang w:val="lv-LV"/>
        </w:rPr>
      </w:pPr>
      <w:r w:rsidRPr="00666575">
        <w:rPr>
          <w:sz w:val="20"/>
          <w:szCs w:val="20"/>
          <w:lang w:val="lv-LV"/>
        </w:rPr>
        <w:t>V.Veidemane</w:t>
      </w:r>
    </w:p>
    <w:p w:rsidR="00666575" w:rsidRPr="00666575" w:rsidRDefault="00666575" w:rsidP="00DE6775">
      <w:pPr>
        <w:pStyle w:val="naisf"/>
        <w:tabs>
          <w:tab w:val="left" w:pos="5954"/>
        </w:tabs>
        <w:spacing w:before="0" w:beforeAutospacing="0" w:after="0" w:afterAutospacing="0"/>
        <w:rPr>
          <w:sz w:val="20"/>
          <w:szCs w:val="20"/>
          <w:lang w:val="lv-LV"/>
        </w:rPr>
      </w:pPr>
      <w:r w:rsidRPr="00666575">
        <w:rPr>
          <w:sz w:val="20"/>
          <w:szCs w:val="20"/>
          <w:lang w:val="lv-LV"/>
        </w:rPr>
        <w:t>67366963, Vija.Veidemane@csb.gov.lv</w:t>
      </w:r>
    </w:p>
    <w:sectPr w:rsidR="00666575" w:rsidRPr="00666575" w:rsidSect="00F764D3">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EE6" w:rsidRDefault="001A4EE6" w:rsidP="00F764D3">
      <w:r>
        <w:separator/>
      </w:r>
    </w:p>
  </w:endnote>
  <w:endnote w:type="continuationSeparator" w:id="0">
    <w:p w:rsidR="001A4EE6" w:rsidRDefault="001A4EE6" w:rsidP="00F7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575" w:rsidRPr="006920C4" w:rsidRDefault="001A4EE6" w:rsidP="00870993">
    <w:pPr>
      <w:pStyle w:val="BodyText"/>
      <w:ind w:right="-1"/>
      <w:jc w:val="left"/>
      <w:rPr>
        <w:b w:val="0"/>
        <w:noProof/>
        <w:sz w:val="20"/>
        <w:szCs w:val="20"/>
      </w:rPr>
    </w:pPr>
    <w:r>
      <w:fldChar w:fldCharType="begin"/>
    </w:r>
    <w:r>
      <w:instrText xml:space="preserve"> FILENAME   \* MERGEFORMAT </w:instrText>
    </w:r>
    <w:r>
      <w:fldChar w:fldCharType="separate"/>
    </w:r>
    <w:r w:rsidR="00A64A34" w:rsidRPr="00A64A34">
      <w:rPr>
        <w:b w:val="0"/>
        <w:noProof/>
        <w:sz w:val="20"/>
        <w:szCs w:val="20"/>
      </w:rPr>
      <w:t>EMnot_301015_notifikacija</w:t>
    </w:r>
    <w:r w:rsidR="00A64A34" w:rsidRPr="00A64A34">
      <w:rPr>
        <w:b w:val="0"/>
        <w:noProof/>
        <w:sz w:val="20"/>
      </w:rPr>
      <w:t>_820</w:t>
    </w:r>
    <w:r>
      <w:rPr>
        <w:b w:val="0"/>
        <w:noProof/>
        <w:sz w:val="20"/>
      </w:rPr>
      <w:fldChar w:fldCharType="end"/>
    </w:r>
    <w:r w:rsidR="00666575" w:rsidRPr="006E6094">
      <w:rPr>
        <w:b w:val="0"/>
      </w:rPr>
      <w:t xml:space="preserve">; </w:t>
    </w:r>
    <w:r w:rsidR="00666575" w:rsidRPr="006E6094">
      <w:rPr>
        <w:b w:val="0"/>
        <w:sz w:val="20"/>
      </w:rPr>
      <w:t>Kārtība, kādā sagatavo vispārējās valdības budžeta deficīta un parāda notifikācij</w:t>
    </w:r>
    <w:r w:rsidR="00666575">
      <w:rPr>
        <w:b w:val="0"/>
        <w:sz w:val="20"/>
      </w:rPr>
      <w:t>u</w:t>
    </w:r>
  </w:p>
  <w:p w:rsidR="00666575" w:rsidRDefault="00666575">
    <w:pPr>
      <w:pStyle w:val="Footer"/>
    </w:pPr>
    <w:r>
      <w:rPr>
        <w:noProof/>
        <w:lang w:val="lv-LV" w:eastAsia="lv-LV"/>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6575" w:rsidRDefault="00666575">
                            <w:pPr>
                              <w:pStyle w:val="Footer"/>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yUQt9nADAACsCgAADgAAAAAAAAAAAAAAAAAuAgAAZHJzL2Uyb0RvYy54bWxQSwECLQAUAAYA&#10;CAAAACEAVBB5K9sAAAAEAQAADwAAAAAAAAAAAAAAAADKBQAAZHJzL2Rvd25yZXYueG1sUEsFBgAA&#10;AAAEAAQA8wAAANIGA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338IA&#10;AADcAAAADwAAAGRycy9kb3ducmV2LnhtbERPTWvCQBC9C/0PyxS8mU2Fxpq6SiktxmPSUvA2ZMck&#10;mJ0Nu1sT/323IHibx/uczW4yvbiQ851lBU9JCoK4trrjRsH31+fiBYQPyBp7y6TgSh5224fZBnNt&#10;Ry7pUoVGxBD2OSpoQxhyKX3dkkGf2IE4cifrDIYIXSO1wzGGm14u0zSTBjuODS0O9N5Sfa5+jYJ1&#10;tjy48md/HE/X8XhuVlisP1Cp+eP09goi0BTu4pu70HH+cwb/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LffwgAAANwAAAAPAAAAAAAAAAAAAAAAAJgCAABkcnMvZG93&#10;bnJldi54bWxQSwUGAAAAAAQABAD1AAAAhwM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666575" w:rsidRDefault="00666575">
                      <w:pPr>
                        <w:pStyle w:val="Footer"/>
                        <w:rPr>
                          <w:caps/>
                          <w:color w:val="808080" w:themeColor="background1" w:themeShade="80"/>
                          <w:sz w:val="20"/>
                          <w:szCs w:val="20"/>
                        </w:rPr>
                      </w:pPr>
                    </w:p>
                  </w:txbxContent>
                </v:textbox>
              </v:shape>
              <w10:wrap anchorx="page" anchory="margin"/>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435" w:rsidRPr="00804435" w:rsidRDefault="00804435" w:rsidP="00804435">
    <w:pPr>
      <w:pStyle w:val="BodyText"/>
      <w:jc w:val="left"/>
      <w:rPr>
        <w:b w:val="0"/>
        <w:sz w:val="20"/>
        <w:szCs w:val="20"/>
      </w:rPr>
    </w:pPr>
    <w:r w:rsidRPr="00804435">
      <w:rPr>
        <w:sz w:val="20"/>
        <w:szCs w:val="20"/>
      </w:rPr>
      <w:fldChar w:fldCharType="begin"/>
    </w:r>
    <w:r w:rsidRPr="00804435">
      <w:rPr>
        <w:sz w:val="20"/>
        <w:szCs w:val="20"/>
      </w:rPr>
      <w:instrText xml:space="preserve"> FILENAME   \* MERGEFORMAT </w:instrText>
    </w:r>
    <w:r w:rsidRPr="00804435">
      <w:rPr>
        <w:sz w:val="20"/>
        <w:szCs w:val="20"/>
      </w:rPr>
      <w:fldChar w:fldCharType="separate"/>
    </w:r>
    <w:r w:rsidR="00A64A34" w:rsidRPr="00A64A34">
      <w:rPr>
        <w:b w:val="0"/>
        <w:noProof/>
        <w:sz w:val="20"/>
        <w:szCs w:val="20"/>
      </w:rPr>
      <w:t>EMnot_301015_notifikacija_820</w:t>
    </w:r>
    <w:r w:rsidRPr="00804435">
      <w:rPr>
        <w:b w:val="0"/>
        <w:noProof/>
        <w:sz w:val="20"/>
        <w:szCs w:val="20"/>
      </w:rPr>
      <w:fldChar w:fldCharType="end"/>
    </w:r>
    <w:r w:rsidRPr="00804435">
      <w:rPr>
        <w:b w:val="0"/>
        <w:sz w:val="20"/>
        <w:szCs w:val="20"/>
      </w:rPr>
      <w:t>; Kārtība, kādā sagatavo vispārējās valdības budžeta deficīta un parāda notifikāciju</w:t>
    </w:r>
  </w:p>
  <w:p w:rsidR="00804435" w:rsidRDefault="00804435" w:rsidP="008379A7">
    <w:pPr>
      <w:pStyle w:val="Footer"/>
      <w:tabs>
        <w:tab w:val="left" w:pos="15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EE6" w:rsidRDefault="001A4EE6" w:rsidP="00F764D3">
      <w:r>
        <w:separator/>
      </w:r>
    </w:p>
  </w:footnote>
  <w:footnote w:type="continuationSeparator" w:id="0">
    <w:p w:rsidR="001A4EE6" w:rsidRDefault="001A4EE6" w:rsidP="00F76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A74" w:rsidRDefault="00807AF5">
    <w:pPr>
      <w:pStyle w:val="Header"/>
      <w:jc w:val="center"/>
    </w:pPr>
    <w:r>
      <w:fldChar w:fldCharType="begin"/>
    </w:r>
    <w:r>
      <w:instrText xml:space="preserve"> PAGE   \* MERGEFORMAT </w:instrText>
    </w:r>
    <w:r>
      <w:fldChar w:fldCharType="separate"/>
    </w:r>
    <w:r w:rsidR="00A64A34">
      <w:rPr>
        <w:noProof/>
      </w:rPr>
      <w:t>2</w:t>
    </w:r>
    <w:r>
      <w:rPr>
        <w:noProof/>
      </w:rPr>
      <w:fldChar w:fldCharType="end"/>
    </w:r>
  </w:p>
  <w:p w:rsidR="00C45A74" w:rsidRDefault="00C45A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A74" w:rsidRPr="00F168F0" w:rsidRDefault="00C45A74" w:rsidP="00F168F0">
    <w:pPr>
      <w:pStyle w:val="Header"/>
      <w:jc w:val="center"/>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FA7D85"/>
    <w:multiLevelType w:val="hybridMultilevel"/>
    <w:tmpl w:val="D226BC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5E0"/>
    <w:rsid w:val="00004249"/>
    <w:rsid w:val="00004628"/>
    <w:rsid w:val="0000733A"/>
    <w:rsid w:val="00011E58"/>
    <w:rsid w:val="0002715A"/>
    <w:rsid w:val="00030797"/>
    <w:rsid w:val="0003334B"/>
    <w:rsid w:val="00035B6D"/>
    <w:rsid w:val="000360B0"/>
    <w:rsid w:val="000432C3"/>
    <w:rsid w:val="0004379D"/>
    <w:rsid w:val="00047B8F"/>
    <w:rsid w:val="00053400"/>
    <w:rsid w:val="000541E3"/>
    <w:rsid w:val="000611E0"/>
    <w:rsid w:val="00062853"/>
    <w:rsid w:val="00070204"/>
    <w:rsid w:val="00076251"/>
    <w:rsid w:val="00087901"/>
    <w:rsid w:val="00090D7C"/>
    <w:rsid w:val="00093C70"/>
    <w:rsid w:val="000A21AC"/>
    <w:rsid w:val="000B1105"/>
    <w:rsid w:val="000B60F7"/>
    <w:rsid w:val="000C1F3E"/>
    <w:rsid w:val="000C4237"/>
    <w:rsid w:val="000C569A"/>
    <w:rsid w:val="000D574C"/>
    <w:rsid w:val="000D7429"/>
    <w:rsid w:val="000F772B"/>
    <w:rsid w:val="000F7A8F"/>
    <w:rsid w:val="001047CC"/>
    <w:rsid w:val="0010631C"/>
    <w:rsid w:val="00111186"/>
    <w:rsid w:val="00113CF0"/>
    <w:rsid w:val="00125254"/>
    <w:rsid w:val="0014010B"/>
    <w:rsid w:val="001440F4"/>
    <w:rsid w:val="0015582D"/>
    <w:rsid w:val="00177402"/>
    <w:rsid w:val="00183508"/>
    <w:rsid w:val="00185AE8"/>
    <w:rsid w:val="0018670C"/>
    <w:rsid w:val="001914DE"/>
    <w:rsid w:val="001926A9"/>
    <w:rsid w:val="00193FB2"/>
    <w:rsid w:val="001956CD"/>
    <w:rsid w:val="001968B5"/>
    <w:rsid w:val="001A4EE6"/>
    <w:rsid w:val="001B7559"/>
    <w:rsid w:val="001C0CC6"/>
    <w:rsid w:val="001C1E12"/>
    <w:rsid w:val="001D3BE1"/>
    <w:rsid w:val="001E6634"/>
    <w:rsid w:val="001E7764"/>
    <w:rsid w:val="001E780F"/>
    <w:rsid w:val="001F0747"/>
    <w:rsid w:val="001F500A"/>
    <w:rsid w:val="001F780F"/>
    <w:rsid w:val="00201311"/>
    <w:rsid w:val="00205D20"/>
    <w:rsid w:val="0021355A"/>
    <w:rsid w:val="002208EC"/>
    <w:rsid w:val="00221C44"/>
    <w:rsid w:val="00235DAB"/>
    <w:rsid w:val="002427DC"/>
    <w:rsid w:val="00255678"/>
    <w:rsid w:val="00285988"/>
    <w:rsid w:val="00291020"/>
    <w:rsid w:val="002914B9"/>
    <w:rsid w:val="0029165B"/>
    <w:rsid w:val="00292F69"/>
    <w:rsid w:val="00296753"/>
    <w:rsid w:val="002973FA"/>
    <w:rsid w:val="002A0291"/>
    <w:rsid w:val="002A602E"/>
    <w:rsid w:val="002A7B22"/>
    <w:rsid w:val="002B00D7"/>
    <w:rsid w:val="002B13D8"/>
    <w:rsid w:val="002C1688"/>
    <w:rsid w:val="002C548E"/>
    <w:rsid w:val="002D17D3"/>
    <w:rsid w:val="002D7954"/>
    <w:rsid w:val="002E32AA"/>
    <w:rsid w:val="002F3A09"/>
    <w:rsid w:val="002F6674"/>
    <w:rsid w:val="002F717E"/>
    <w:rsid w:val="003008F4"/>
    <w:rsid w:val="0030480A"/>
    <w:rsid w:val="00311A99"/>
    <w:rsid w:val="00312C2C"/>
    <w:rsid w:val="00313815"/>
    <w:rsid w:val="0035713D"/>
    <w:rsid w:val="003624A1"/>
    <w:rsid w:val="0036577E"/>
    <w:rsid w:val="00366C9B"/>
    <w:rsid w:val="00371A15"/>
    <w:rsid w:val="003721C5"/>
    <w:rsid w:val="00376F6C"/>
    <w:rsid w:val="003772EC"/>
    <w:rsid w:val="00383956"/>
    <w:rsid w:val="00394506"/>
    <w:rsid w:val="003960E6"/>
    <w:rsid w:val="003A4253"/>
    <w:rsid w:val="003B6365"/>
    <w:rsid w:val="003C75E0"/>
    <w:rsid w:val="003D15AD"/>
    <w:rsid w:val="003E1329"/>
    <w:rsid w:val="003E38CD"/>
    <w:rsid w:val="003F3391"/>
    <w:rsid w:val="00401466"/>
    <w:rsid w:val="00405301"/>
    <w:rsid w:val="004312DB"/>
    <w:rsid w:val="00443897"/>
    <w:rsid w:val="00451A45"/>
    <w:rsid w:val="00456183"/>
    <w:rsid w:val="004760F8"/>
    <w:rsid w:val="00482BE8"/>
    <w:rsid w:val="00484E9A"/>
    <w:rsid w:val="004867AB"/>
    <w:rsid w:val="004922EF"/>
    <w:rsid w:val="0049324B"/>
    <w:rsid w:val="00494B0D"/>
    <w:rsid w:val="004A1B1E"/>
    <w:rsid w:val="004A22A3"/>
    <w:rsid w:val="004A7E1A"/>
    <w:rsid w:val="004B0228"/>
    <w:rsid w:val="004B501E"/>
    <w:rsid w:val="004D7A84"/>
    <w:rsid w:val="004F4C81"/>
    <w:rsid w:val="005006AE"/>
    <w:rsid w:val="0050644C"/>
    <w:rsid w:val="00506979"/>
    <w:rsid w:val="0051129A"/>
    <w:rsid w:val="00512F39"/>
    <w:rsid w:val="00514840"/>
    <w:rsid w:val="0052538D"/>
    <w:rsid w:val="005319C9"/>
    <w:rsid w:val="005404B1"/>
    <w:rsid w:val="00545539"/>
    <w:rsid w:val="0054657C"/>
    <w:rsid w:val="00547C83"/>
    <w:rsid w:val="00554CD9"/>
    <w:rsid w:val="005601BF"/>
    <w:rsid w:val="005609D8"/>
    <w:rsid w:val="0057515F"/>
    <w:rsid w:val="00582BB3"/>
    <w:rsid w:val="0058652C"/>
    <w:rsid w:val="00586559"/>
    <w:rsid w:val="00594417"/>
    <w:rsid w:val="005A0957"/>
    <w:rsid w:val="005A0994"/>
    <w:rsid w:val="005A0F98"/>
    <w:rsid w:val="005A2EB8"/>
    <w:rsid w:val="005A3243"/>
    <w:rsid w:val="005A50FB"/>
    <w:rsid w:val="005A7711"/>
    <w:rsid w:val="005B2F25"/>
    <w:rsid w:val="005B2FE4"/>
    <w:rsid w:val="005B483C"/>
    <w:rsid w:val="005C257D"/>
    <w:rsid w:val="005C3ABE"/>
    <w:rsid w:val="005C7FE2"/>
    <w:rsid w:val="005E13E8"/>
    <w:rsid w:val="005E1963"/>
    <w:rsid w:val="005E5413"/>
    <w:rsid w:val="005F1943"/>
    <w:rsid w:val="005F2214"/>
    <w:rsid w:val="005F27C6"/>
    <w:rsid w:val="005F288F"/>
    <w:rsid w:val="0060341A"/>
    <w:rsid w:val="00605195"/>
    <w:rsid w:val="00621523"/>
    <w:rsid w:val="00630ABA"/>
    <w:rsid w:val="006312FE"/>
    <w:rsid w:val="006504C0"/>
    <w:rsid w:val="00666575"/>
    <w:rsid w:val="006739FB"/>
    <w:rsid w:val="00675410"/>
    <w:rsid w:val="00675A6B"/>
    <w:rsid w:val="00676A53"/>
    <w:rsid w:val="00681C5E"/>
    <w:rsid w:val="00683794"/>
    <w:rsid w:val="00687C00"/>
    <w:rsid w:val="00691AA2"/>
    <w:rsid w:val="006920C4"/>
    <w:rsid w:val="006A07BE"/>
    <w:rsid w:val="006B3230"/>
    <w:rsid w:val="006D1A71"/>
    <w:rsid w:val="006D300D"/>
    <w:rsid w:val="006E1BA1"/>
    <w:rsid w:val="006E4D4A"/>
    <w:rsid w:val="006E602F"/>
    <w:rsid w:val="006E6094"/>
    <w:rsid w:val="006F0A76"/>
    <w:rsid w:val="006F6E56"/>
    <w:rsid w:val="006F7A57"/>
    <w:rsid w:val="007058DD"/>
    <w:rsid w:val="00705B47"/>
    <w:rsid w:val="00705C36"/>
    <w:rsid w:val="00707497"/>
    <w:rsid w:val="00714C77"/>
    <w:rsid w:val="00721C5F"/>
    <w:rsid w:val="00723EB4"/>
    <w:rsid w:val="00740724"/>
    <w:rsid w:val="00741C52"/>
    <w:rsid w:val="00743484"/>
    <w:rsid w:val="00746CC3"/>
    <w:rsid w:val="0075177C"/>
    <w:rsid w:val="0075328D"/>
    <w:rsid w:val="00763B8F"/>
    <w:rsid w:val="00766012"/>
    <w:rsid w:val="00780893"/>
    <w:rsid w:val="00780EE0"/>
    <w:rsid w:val="00786C16"/>
    <w:rsid w:val="00795CB3"/>
    <w:rsid w:val="00797528"/>
    <w:rsid w:val="007A26F8"/>
    <w:rsid w:val="007A2AC7"/>
    <w:rsid w:val="007A44A6"/>
    <w:rsid w:val="007A517E"/>
    <w:rsid w:val="007A5403"/>
    <w:rsid w:val="007A6BE5"/>
    <w:rsid w:val="007B1415"/>
    <w:rsid w:val="007B756F"/>
    <w:rsid w:val="007B79AD"/>
    <w:rsid w:val="007C345F"/>
    <w:rsid w:val="007C70F1"/>
    <w:rsid w:val="007D4AE3"/>
    <w:rsid w:val="007E4EE9"/>
    <w:rsid w:val="007F17D7"/>
    <w:rsid w:val="00804435"/>
    <w:rsid w:val="00807AF5"/>
    <w:rsid w:val="00821B88"/>
    <w:rsid w:val="008257EB"/>
    <w:rsid w:val="00836D95"/>
    <w:rsid w:val="008379A7"/>
    <w:rsid w:val="0084284B"/>
    <w:rsid w:val="00846027"/>
    <w:rsid w:val="00864253"/>
    <w:rsid w:val="00870993"/>
    <w:rsid w:val="008757EB"/>
    <w:rsid w:val="008847C5"/>
    <w:rsid w:val="00884A14"/>
    <w:rsid w:val="00890EDD"/>
    <w:rsid w:val="0089241E"/>
    <w:rsid w:val="008A3CBC"/>
    <w:rsid w:val="008A6F8D"/>
    <w:rsid w:val="008B462D"/>
    <w:rsid w:val="008B6766"/>
    <w:rsid w:val="008B6B69"/>
    <w:rsid w:val="008B7F47"/>
    <w:rsid w:val="008C0E24"/>
    <w:rsid w:val="008C5A07"/>
    <w:rsid w:val="008E53CB"/>
    <w:rsid w:val="008F0DC5"/>
    <w:rsid w:val="008F41EB"/>
    <w:rsid w:val="008F58C3"/>
    <w:rsid w:val="008F6DA5"/>
    <w:rsid w:val="008F6F64"/>
    <w:rsid w:val="00904938"/>
    <w:rsid w:val="00911B23"/>
    <w:rsid w:val="00912BF2"/>
    <w:rsid w:val="00912EB8"/>
    <w:rsid w:val="00917AD8"/>
    <w:rsid w:val="00924F15"/>
    <w:rsid w:val="009343D1"/>
    <w:rsid w:val="009352D5"/>
    <w:rsid w:val="0093765D"/>
    <w:rsid w:val="00941CEC"/>
    <w:rsid w:val="00944E5F"/>
    <w:rsid w:val="00953003"/>
    <w:rsid w:val="00953078"/>
    <w:rsid w:val="009829BE"/>
    <w:rsid w:val="00994902"/>
    <w:rsid w:val="009A04E6"/>
    <w:rsid w:val="009A1B88"/>
    <w:rsid w:val="009A2691"/>
    <w:rsid w:val="009B2907"/>
    <w:rsid w:val="009C0891"/>
    <w:rsid w:val="009C2A23"/>
    <w:rsid w:val="009D73E9"/>
    <w:rsid w:val="009D7F9C"/>
    <w:rsid w:val="009F4262"/>
    <w:rsid w:val="009F7125"/>
    <w:rsid w:val="00A02545"/>
    <w:rsid w:val="00A03108"/>
    <w:rsid w:val="00A03BD1"/>
    <w:rsid w:val="00A06002"/>
    <w:rsid w:val="00A07F6A"/>
    <w:rsid w:val="00A14A99"/>
    <w:rsid w:val="00A229F9"/>
    <w:rsid w:val="00A22E3B"/>
    <w:rsid w:val="00A260D4"/>
    <w:rsid w:val="00A353BC"/>
    <w:rsid w:val="00A36B2D"/>
    <w:rsid w:val="00A45457"/>
    <w:rsid w:val="00A50D34"/>
    <w:rsid w:val="00A5680C"/>
    <w:rsid w:val="00A64A34"/>
    <w:rsid w:val="00A65AA9"/>
    <w:rsid w:val="00A8096D"/>
    <w:rsid w:val="00A9595C"/>
    <w:rsid w:val="00AA19F1"/>
    <w:rsid w:val="00AB0655"/>
    <w:rsid w:val="00AB11C3"/>
    <w:rsid w:val="00AB63CD"/>
    <w:rsid w:val="00AC0148"/>
    <w:rsid w:val="00AD6FD4"/>
    <w:rsid w:val="00AE184A"/>
    <w:rsid w:val="00AE2C7C"/>
    <w:rsid w:val="00AF4446"/>
    <w:rsid w:val="00AF6C41"/>
    <w:rsid w:val="00AF6CF6"/>
    <w:rsid w:val="00B022E8"/>
    <w:rsid w:val="00B049D6"/>
    <w:rsid w:val="00B05B82"/>
    <w:rsid w:val="00B15FE4"/>
    <w:rsid w:val="00B20AD8"/>
    <w:rsid w:val="00B212C5"/>
    <w:rsid w:val="00B21740"/>
    <w:rsid w:val="00B23C61"/>
    <w:rsid w:val="00B24A8B"/>
    <w:rsid w:val="00B24B38"/>
    <w:rsid w:val="00B26597"/>
    <w:rsid w:val="00B31677"/>
    <w:rsid w:val="00B35FA1"/>
    <w:rsid w:val="00B3683F"/>
    <w:rsid w:val="00B36F3E"/>
    <w:rsid w:val="00B44AB3"/>
    <w:rsid w:val="00B613DB"/>
    <w:rsid w:val="00B61D8B"/>
    <w:rsid w:val="00B61F65"/>
    <w:rsid w:val="00B81C53"/>
    <w:rsid w:val="00B8225E"/>
    <w:rsid w:val="00B91333"/>
    <w:rsid w:val="00B92121"/>
    <w:rsid w:val="00BB6D15"/>
    <w:rsid w:val="00BB72E9"/>
    <w:rsid w:val="00BC20DD"/>
    <w:rsid w:val="00BD1A3C"/>
    <w:rsid w:val="00BD2036"/>
    <w:rsid w:val="00BD6985"/>
    <w:rsid w:val="00BD6D46"/>
    <w:rsid w:val="00BE397B"/>
    <w:rsid w:val="00C00E00"/>
    <w:rsid w:val="00C01629"/>
    <w:rsid w:val="00C129C5"/>
    <w:rsid w:val="00C167A1"/>
    <w:rsid w:val="00C22826"/>
    <w:rsid w:val="00C258D9"/>
    <w:rsid w:val="00C45A74"/>
    <w:rsid w:val="00C46498"/>
    <w:rsid w:val="00C51E60"/>
    <w:rsid w:val="00C52270"/>
    <w:rsid w:val="00C54550"/>
    <w:rsid w:val="00C56D7B"/>
    <w:rsid w:val="00C674A6"/>
    <w:rsid w:val="00C73FC5"/>
    <w:rsid w:val="00C74CF5"/>
    <w:rsid w:val="00C94A5D"/>
    <w:rsid w:val="00CA5318"/>
    <w:rsid w:val="00CA7E41"/>
    <w:rsid w:val="00CB0EFE"/>
    <w:rsid w:val="00CB2A45"/>
    <w:rsid w:val="00CB77DE"/>
    <w:rsid w:val="00CC2E8D"/>
    <w:rsid w:val="00CC594E"/>
    <w:rsid w:val="00CD2511"/>
    <w:rsid w:val="00CD2747"/>
    <w:rsid w:val="00CE1AA7"/>
    <w:rsid w:val="00CE336E"/>
    <w:rsid w:val="00CE4E30"/>
    <w:rsid w:val="00CF651B"/>
    <w:rsid w:val="00CF7EBE"/>
    <w:rsid w:val="00D01922"/>
    <w:rsid w:val="00D04E97"/>
    <w:rsid w:val="00D17904"/>
    <w:rsid w:val="00D3728E"/>
    <w:rsid w:val="00D37459"/>
    <w:rsid w:val="00D42AA6"/>
    <w:rsid w:val="00D513DB"/>
    <w:rsid w:val="00D56B6C"/>
    <w:rsid w:val="00D6210B"/>
    <w:rsid w:val="00D621BE"/>
    <w:rsid w:val="00D86A0E"/>
    <w:rsid w:val="00D9052A"/>
    <w:rsid w:val="00DA1735"/>
    <w:rsid w:val="00DA19C3"/>
    <w:rsid w:val="00DA60CE"/>
    <w:rsid w:val="00DC730C"/>
    <w:rsid w:val="00DD13E6"/>
    <w:rsid w:val="00DD2A82"/>
    <w:rsid w:val="00DD4AA9"/>
    <w:rsid w:val="00DE6775"/>
    <w:rsid w:val="00DF0207"/>
    <w:rsid w:val="00DF05E7"/>
    <w:rsid w:val="00E0466B"/>
    <w:rsid w:val="00E07036"/>
    <w:rsid w:val="00E11C72"/>
    <w:rsid w:val="00E168C0"/>
    <w:rsid w:val="00E20707"/>
    <w:rsid w:val="00E225EA"/>
    <w:rsid w:val="00E24097"/>
    <w:rsid w:val="00E25CEA"/>
    <w:rsid w:val="00E37441"/>
    <w:rsid w:val="00E403A9"/>
    <w:rsid w:val="00E44398"/>
    <w:rsid w:val="00E46CAA"/>
    <w:rsid w:val="00E506CD"/>
    <w:rsid w:val="00E50BEC"/>
    <w:rsid w:val="00E54EBA"/>
    <w:rsid w:val="00E64CA0"/>
    <w:rsid w:val="00E83ED0"/>
    <w:rsid w:val="00E84EFA"/>
    <w:rsid w:val="00E87B16"/>
    <w:rsid w:val="00E91428"/>
    <w:rsid w:val="00EA4AE5"/>
    <w:rsid w:val="00EB0C44"/>
    <w:rsid w:val="00EB338F"/>
    <w:rsid w:val="00EB61B2"/>
    <w:rsid w:val="00EC0091"/>
    <w:rsid w:val="00EC6ACC"/>
    <w:rsid w:val="00EC7BD8"/>
    <w:rsid w:val="00EC7C80"/>
    <w:rsid w:val="00ED71E5"/>
    <w:rsid w:val="00EE40F7"/>
    <w:rsid w:val="00EE499A"/>
    <w:rsid w:val="00EE78B0"/>
    <w:rsid w:val="00EF1A8C"/>
    <w:rsid w:val="00EF1CEF"/>
    <w:rsid w:val="00EF3680"/>
    <w:rsid w:val="00F01144"/>
    <w:rsid w:val="00F05139"/>
    <w:rsid w:val="00F11C25"/>
    <w:rsid w:val="00F168F0"/>
    <w:rsid w:val="00F210D4"/>
    <w:rsid w:val="00F241BF"/>
    <w:rsid w:val="00F24388"/>
    <w:rsid w:val="00F337F3"/>
    <w:rsid w:val="00F414CD"/>
    <w:rsid w:val="00F46090"/>
    <w:rsid w:val="00F5224F"/>
    <w:rsid w:val="00F52A25"/>
    <w:rsid w:val="00F64F3A"/>
    <w:rsid w:val="00F7241A"/>
    <w:rsid w:val="00F764D3"/>
    <w:rsid w:val="00FA1B25"/>
    <w:rsid w:val="00FB4282"/>
    <w:rsid w:val="00FC6181"/>
    <w:rsid w:val="00FD4BAD"/>
    <w:rsid w:val="00FD68B7"/>
    <w:rsid w:val="00FD79D8"/>
    <w:rsid w:val="00FE370A"/>
    <w:rsid w:val="00FE3956"/>
    <w:rsid w:val="00FE6AE3"/>
    <w:rsid w:val="00FE79CC"/>
    <w:rsid w:val="00FF11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FD25BB8-FD0C-426C-89E7-FDD12C10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5E0"/>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9"/>
    <w:qFormat/>
    <w:locked/>
    <w:rsid w:val="00A14A99"/>
    <w:pPr>
      <w:keepNext/>
      <w:jc w:val="right"/>
      <w:outlineLvl w:val="0"/>
    </w:pPr>
    <w:rPr>
      <w:rFonts w:eastAsia="Calibri"/>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9C5"/>
    <w:rPr>
      <w:rFonts w:ascii="Cambria" w:hAnsi="Cambria" w:cs="Times New Roman"/>
      <w:b/>
      <w:bCs/>
      <w:kern w:val="32"/>
      <w:sz w:val="32"/>
      <w:szCs w:val="32"/>
      <w:lang w:val="en-GB" w:eastAsia="en-US"/>
    </w:rPr>
  </w:style>
  <w:style w:type="paragraph" w:styleId="BalloonText">
    <w:name w:val="Balloon Text"/>
    <w:basedOn w:val="Normal"/>
    <w:link w:val="BalloonTextChar"/>
    <w:uiPriority w:val="99"/>
    <w:semiHidden/>
    <w:rsid w:val="007407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2BF2"/>
    <w:rPr>
      <w:rFonts w:ascii="Times New Roman" w:hAnsi="Times New Roman" w:cs="Times New Roman"/>
      <w:sz w:val="2"/>
      <w:lang w:val="en-GB" w:eastAsia="en-US"/>
    </w:rPr>
  </w:style>
  <w:style w:type="paragraph" w:styleId="BodyText">
    <w:name w:val="Body Text"/>
    <w:basedOn w:val="Normal"/>
    <w:link w:val="BodyTextChar"/>
    <w:uiPriority w:val="99"/>
    <w:semiHidden/>
    <w:rsid w:val="003C75E0"/>
    <w:pPr>
      <w:jc w:val="center"/>
    </w:pPr>
    <w:rPr>
      <w:b/>
      <w:bCs/>
      <w:lang w:val="lv-LV"/>
    </w:rPr>
  </w:style>
  <w:style w:type="character" w:customStyle="1" w:styleId="BodyTextChar">
    <w:name w:val="Body Text Char"/>
    <w:basedOn w:val="DefaultParagraphFont"/>
    <w:link w:val="BodyText"/>
    <w:uiPriority w:val="99"/>
    <w:semiHidden/>
    <w:locked/>
    <w:rsid w:val="003C75E0"/>
    <w:rPr>
      <w:rFonts w:ascii="Times New Roman" w:hAnsi="Times New Roman" w:cs="Times New Roman"/>
      <w:b/>
      <w:bCs/>
      <w:sz w:val="24"/>
      <w:szCs w:val="24"/>
    </w:rPr>
  </w:style>
  <w:style w:type="paragraph" w:customStyle="1" w:styleId="naislab">
    <w:name w:val="naislab"/>
    <w:basedOn w:val="Normal"/>
    <w:uiPriority w:val="99"/>
    <w:rsid w:val="003C75E0"/>
    <w:pPr>
      <w:spacing w:before="100" w:beforeAutospacing="1" w:after="100" w:afterAutospacing="1"/>
    </w:pPr>
    <w:rPr>
      <w:rFonts w:ascii="Arial Unicode MS" w:eastAsia="Arial Unicode MS" w:cs="Arial Unicode MS"/>
      <w:lang w:val="en-US"/>
    </w:rPr>
  </w:style>
  <w:style w:type="paragraph" w:styleId="Title">
    <w:name w:val="Title"/>
    <w:basedOn w:val="Normal"/>
    <w:link w:val="TitleChar"/>
    <w:uiPriority w:val="99"/>
    <w:qFormat/>
    <w:rsid w:val="003C75E0"/>
    <w:pPr>
      <w:jc w:val="center"/>
    </w:pPr>
    <w:rPr>
      <w:sz w:val="28"/>
      <w:lang w:val="lv-LV"/>
    </w:rPr>
  </w:style>
  <w:style w:type="character" w:customStyle="1" w:styleId="TitleChar">
    <w:name w:val="Title Char"/>
    <w:basedOn w:val="DefaultParagraphFont"/>
    <w:link w:val="Title"/>
    <w:uiPriority w:val="99"/>
    <w:locked/>
    <w:rsid w:val="003C75E0"/>
    <w:rPr>
      <w:rFonts w:ascii="Times New Roman" w:hAnsi="Times New Roman" w:cs="Times New Roman"/>
      <w:sz w:val="24"/>
      <w:szCs w:val="24"/>
    </w:rPr>
  </w:style>
  <w:style w:type="character" w:styleId="Hyperlink">
    <w:name w:val="Hyperlink"/>
    <w:basedOn w:val="DefaultParagraphFont"/>
    <w:uiPriority w:val="99"/>
    <w:semiHidden/>
    <w:rsid w:val="003C75E0"/>
    <w:rPr>
      <w:rFonts w:cs="Times New Roman"/>
      <w:color w:val="0000FF"/>
      <w:u w:val="single"/>
    </w:rPr>
  </w:style>
  <w:style w:type="paragraph" w:customStyle="1" w:styleId="Default">
    <w:name w:val="Default"/>
    <w:uiPriority w:val="99"/>
    <w:rsid w:val="003C75E0"/>
    <w:pPr>
      <w:autoSpaceDE w:val="0"/>
      <w:autoSpaceDN w:val="0"/>
      <w:adjustRightInd w:val="0"/>
    </w:pPr>
    <w:rPr>
      <w:rFonts w:ascii="EUAlbertina" w:hAnsi="EUAlbertina" w:cs="EUAlbertina"/>
      <w:color w:val="000000"/>
      <w:sz w:val="24"/>
      <w:szCs w:val="24"/>
    </w:rPr>
  </w:style>
  <w:style w:type="paragraph" w:styleId="Header">
    <w:name w:val="header"/>
    <w:basedOn w:val="Normal"/>
    <w:link w:val="HeaderChar"/>
    <w:uiPriority w:val="99"/>
    <w:rsid w:val="00F764D3"/>
    <w:pPr>
      <w:tabs>
        <w:tab w:val="center" w:pos="4153"/>
        <w:tab w:val="right" w:pos="8306"/>
      </w:tabs>
    </w:pPr>
  </w:style>
  <w:style w:type="character" w:customStyle="1" w:styleId="HeaderChar">
    <w:name w:val="Header Char"/>
    <w:basedOn w:val="DefaultParagraphFont"/>
    <w:link w:val="Header"/>
    <w:uiPriority w:val="99"/>
    <w:locked/>
    <w:rsid w:val="00F764D3"/>
    <w:rPr>
      <w:rFonts w:ascii="Times New Roman" w:hAnsi="Times New Roman" w:cs="Times New Roman"/>
      <w:sz w:val="24"/>
      <w:szCs w:val="24"/>
      <w:lang w:val="en-GB"/>
    </w:rPr>
  </w:style>
  <w:style w:type="paragraph" w:styleId="Footer">
    <w:name w:val="footer"/>
    <w:basedOn w:val="Normal"/>
    <w:link w:val="FooterChar"/>
    <w:uiPriority w:val="99"/>
    <w:rsid w:val="00F764D3"/>
    <w:pPr>
      <w:tabs>
        <w:tab w:val="center" w:pos="4153"/>
        <w:tab w:val="right" w:pos="8306"/>
      </w:tabs>
    </w:pPr>
  </w:style>
  <w:style w:type="character" w:customStyle="1" w:styleId="FooterChar">
    <w:name w:val="Footer Char"/>
    <w:basedOn w:val="DefaultParagraphFont"/>
    <w:link w:val="Footer"/>
    <w:uiPriority w:val="99"/>
    <w:locked/>
    <w:rsid w:val="00F764D3"/>
    <w:rPr>
      <w:rFonts w:ascii="Times New Roman" w:hAnsi="Times New Roman" w:cs="Times New Roman"/>
      <w:sz w:val="24"/>
      <w:szCs w:val="24"/>
      <w:lang w:val="en-GB"/>
    </w:rPr>
  </w:style>
  <w:style w:type="paragraph" w:customStyle="1" w:styleId="naisf">
    <w:name w:val="naisf"/>
    <w:basedOn w:val="Normal"/>
    <w:uiPriority w:val="99"/>
    <w:rsid w:val="00CE4E30"/>
    <w:pPr>
      <w:spacing w:before="100" w:beforeAutospacing="1" w:after="100" w:afterAutospacing="1"/>
      <w:jc w:val="both"/>
    </w:pPr>
    <w:rPr>
      <w:rFonts w:eastAsia="Calibri"/>
    </w:rPr>
  </w:style>
  <w:style w:type="character" w:styleId="CommentReference">
    <w:name w:val="annotation reference"/>
    <w:basedOn w:val="DefaultParagraphFont"/>
    <w:uiPriority w:val="99"/>
    <w:semiHidden/>
    <w:rsid w:val="00740724"/>
    <w:rPr>
      <w:rFonts w:cs="Times New Roman"/>
      <w:sz w:val="16"/>
      <w:szCs w:val="16"/>
    </w:rPr>
  </w:style>
  <w:style w:type="paragraph" w:styleId="CommentText">
    <w:name w:val="annotation text"/>
    <w:basedOn w:val="Normal"/>
    <w:link w:val="CommentTextChar"/>
    <w:uiPriority w:val="99"/>
    <w:semiHidden/>
    <w:rsid w:val="00740724"/>
    <w:rPr>
      <w:sz w:val="20"/>
      <w:szCs w:val="20"/>
    </w:rPr>
  </w:style>
  <w:style w:type="character" w:customStyle="1" w:styleId="CommentTextChar">
    <w:name w:val="Comment Text Char"/>
    <w:basedOn w:val="DefaultParagraphFont"/>
    <w:link w:val="CommentText"/>
    <w:uiPriority w:val="99"/>
    <w:semiHidden/>
    <w:locked/>
    <w:rsid w:val="00912BF2"/>
    <w:rPr>
      <w:rFonts w:ascii="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rsid w:val="00740724"/>
    <w:rPr>
      <w:b/>
      <w:bCs/>
    </w:rPr>
  </w:style>
  <w:style w:type="character" w:customStyle="1" w:styleId="CommentSubjectChar">
    <w:name w:val="Comment Subject Char"/>
    <w:basedOn w:val="CommentTextChar"/>
    <w:link w:val="CommentSubject"/>
    <w:uiPriority w:val="99"/>
    <w:semiHidden/>
    <w:locked/>
    <w:rsid w:val="00912BF2"/>
    <w:rPr>
      <w:rFonts w:ascii="Times New Roman" w:hAnsi="Times New Roman" w:cs="Times New Roman"/>
      <w:b/>
      <w:bCs/>
      <w:sz w:val="20"/>
      <w:szCs w:val="20"/>
      <w:lang w:val="en-GB" w:eastAsia="en-US"/>
    </w:rPr>
  </w:style>
  <w:style w:type="paragraph" w:styleId="FootnoteText">
    <w:name w:val="footnote text"/>
    <w:basedOn w:val="Normal"/>
    <w:link w:val="FootnoteTextChar"/>
    <w:uiPriority w:val="99"/>
    <w:semiHidden/>
    <w:rsid w:val="00721C5F"/>
    <w:rPr>
      <w:rFonts w:ascii="Calibri" w:eastAsia="Calibri" w:hAnsi="Calibri"/>
      <w:sz w:val="20"/>
      <w:szCs w:val="20"/>
      <w:lang w:val="lv-LV"/>
    </w:rPr>
  </w:style>
  <w:style w:type="character" w:customStyle="1" w:styleId="FootnoteTextChar">
    <w:name w:val="Footnote Text Char"/>
    <w:basedOn w:val="DefaultParagraphFont"/>
    <w:link w:val="FootnoteText"/>
    <w:uiPriority w:val="99"/>
    <w:semiHidden/>
    <w:locked/>
    <w:rsid w:val="00721C5F"/>
    <w:rPr>
      <w:rFonts w:ascii="Calibri" w:hAnsi="Calibri" w:cs="Times New Roman"/>
      <w:lang w:eastAsia="en-US"/>
    </w:rPr>
  </w:style>
  <w:style w:type="character" w:styleId="FootnoteReference">
    <w:name w:val="footnote reference"/>
    <w:basedOn w:val="DefaultParagraphFont"/>
    <w:uiPriority w:val="99"/>
    <w:semiHidden/>
    <w:rsid w:val="00721C5F"/>
    <w:rPr>
      <w:rFonts w:cs="Times New Roman"/>
      <w:vertAlign w:val="superscript"/>
    </w:rPr>
  </w:style>
  <w:style w:type="paragraph" w:styleId="Revision">
    <w:name w:val="Revision"/>
    <w:hidden/>
    <w:uiPriority w:val="99"/>
    <w:semiHidden/>
    <w:rsid w:val="005609D8"/>
    <w:rPr>
      <w:rFonts w:ascii="Times New Roman" w:eastAsia="Times New Roman" w:hAnsi="Times New Roman"/>
      <w:sz w:val="24"/>
      <w:szCs w:val="24"/>
      <w:lang w:val="en-GB" w:eastAsia="en-US"/>
    </w:rPr>
  </w:style>
  <w:style w:type="paragraph" w:styleId="NormalWeb">
    <w:name w:val="Normal (Web)"/>
    <w:basedOn w:val="Normal"/>
    <w:link w:val="NormalWebChar"/>
    <w:uiPriority w:val="99"/>
    <w:rsid w:val="00201311"/>
    <w:pPr>
      <w:spacing w:before="100" w:beforeAutospacing="1" w:after="100" w:afterAutospacing="1"/>
    </w:pPr>
    <w:rPr>
      <w:lang w:val="lv-LV" w:eastAsia="lv-LV"/>
    </w:rPr>
  </w:style>
  <w:style w:type="character" w:customStyle="1" w:styleId="NormalWebChar">
    <w:name w:val="Normal (Web) Char"/>
    <w:link w:val="NormalWeb"/>
    <w:uiPriority w:val="99"/>
    <w:locked/>
    <w:rsid w:val="0020131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78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EBA1B-8419-47C3-BBDD-8BBCE63A8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1035</Words>
  <Characters>7272</Characters>
  <Application>Microsoft Office Word</Application>
  <DocSecurity>0</DocSecurity>
  <Lines>173</Lines>
  <Paragraphs>63</Paragraphs>
  <ScaleCrop>false</ScaleCrop>
  <HeadingPairs>
    <vt:vector size="2" baseType="variant">
      <vt:variant>
        <vt:lpstr>Title</vt:lpstr>
      </vt:variant>
      <vt:variant>
        <vt:i4>1</vt:i4>
      </vt:variant>
    </vt:vector>
  </HeadingPairs>
  <TitlesOfParts>
    <vt:vector size="1" baseType="lpstr">
      <vt:lpstr>Kārtība, kādā sagatavo vispārējās valdības budžeta deficīta un parāda notifikāciju</vt:lpstr>
    </vt:vector>
  </TitlesOfParts>
  <Company>LR CSP</Company>
  <LinksUpToDate>false</LinksUpToDate>
  <CharactersWithSpaces>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sagatavo vispārējās valdības budžeta deficīta un parāda notifikāciju</dc:title>
  <dc:subject>Ministru kabineta noteikumu projekts</dc:subject>
  <dc:creator>Vija Veidemane</dc:creator>
  <dc:description>67366963 Vija.Veidemane@csb.gov.lv</dc:description>
  <cp:lastModifiedBy>Ludis Neiders</cp:lastModifiedBy>
  <cp:revision>24</cp:revision>
  <cp:lastPrinted>2015-11-02T10:20:00Z</cp:lastPrinted>
  <dcterms:created xsi:type="dcterms:W3CDTF">2015-08-26T06:22:00Z</dcterms:created>
  <dcterms:modified xsi:type="dcterms:W3CDTF">2015-11-02T10:20:00Z</dcterms:modified>
  <cp:contentStatus/>
</cp:coreProperties>
</file>