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355D9" w14:textId="77777777" w:rsidR="00041339" w:rsidRPr="003975DF" w:rsidRDefault="0009673C" w:rsidP="002E2B4C">
      <w:pPr>
        <w:spacing w:after="0"/>
        <w:ind w:left="0"/>
        <w:jc w:val="center"/>
        <w:rPr>
          <w:rFonts w:ascii="Times New Roman" w:hAnsi="Times New Roman" w:cs="Times New Roman"/>
          <w:b/>
          <w:sz w:val="26"/>
          <w:szCs w:val="26"/>
        </w:rPr>
      </w:pPr>
      <w:bookmarkStart w:id="0" w:name="OLE_LINK1"/>
      <w:bookmarkStart w:id="1" w:name="OLE_LINK2"/>
      <w:r w:rsidRPr="003975DF">
        <w:rPr>
          <w:rFonts w:ascii="Times New Roman" w:hAnsi="Times New Roman" w:cs="Times New Roman"/>
          <w:b/>
          <w:sz w:val="26"/>
          <w:szCs w:val="26"/>
        </w:rPr>
        <w:t>Ministru kabineta n</w:t>
      </w:r>
      <w:r w:rsidR="003F4905" w:rsidRPr="003975DF">
        <w:rPr>
          <w:rFonts w:ascii="Times New Roman" w:hAnsi="Times New Roman" w:cs="Times New Roman"/>
          <w:b/>
          <w:sz w:val="26"/>
          <w:szCs w:val="26"/>
        </w:rPr>
        <w:t>oteikumu projekta</w:t>
      </w:r>
      <w:bookmarkStart w:id="2" w:name="OLE_LINK5"/>
      <w:bookmarkStart w:id="3" w:name="OLE_LINK6"/>
      <w:r w:rsidR="00041339" w:rsidRPr="003975DF">
        <w:rPr>
          <w:rFonts w:ascii="Times New Roman" w:hAnsi="Times New Roman" w:cs="Times New Roman"/>
          <w:b/>
          <w:sz w:val="26"/>
          <w:szCs w:val="26"/>
        </w:rPr>
        <w:t xml:space="preserve"> </w:t>
      </w:r>
    </w:p>
    <w:bookmarkEnd w:id="0"/>
    <w:bookmarkEnd w:id="1"/>
    <w:bookmarkEnd w:id="2"/>
    <w:bookmarkEnd w:id="3"/>
    <w:p w14:paraId="4A2149F0" w14:textId="562B3825" w:rsidR="002E2B4C" w:rsidRPr="003975DF" w:rsidRDefault="00E37521" w:rsidP="009B6C2D">
      <w:pPr>
        <w:tabs>
          <w:tab w:val="left" w:pos="3119"/>
        </w:tabs>
        <w:spacing w:after="0"/>
        <w:ind w:left="0"/>
        <w:jc w:val="center"/>
        <w:rPr>
          <w:rFonts w:ascii="Times New Roman" w:hAnsi="Times New Roman" w:cs="Times New Roman"/>
          <w:b/>
          <w:sz w:val="26"/>
          <w:szCs w:val="26"/>
        </w:rPr>
      </w:pPr>
      <w:r w:rsidRPr="003975DF">
        <w:rPr>
          <w:rFonts w:ascii="Times New Roman" w:hAnsi="Times New Roman" w:cs="Times New Roman"/>
          <w:b/>
          <w:sz w:val="26"/>
          <w:szCs w:val="26"/>
        </w:rPr>
        <w:t>„</w:t>
      </w:r>
      <w:r w:rsidR="002E2B4C" w:rsidRPr="003975DF">
        <w:rPr>
          <w:rFonts w:ascii="Times New Roman" w:hAnsi="Times New Roman" w:cs="Times New Roman"/>
          <w:b/>
          <w:sz w:val="26"/>
          <w:szCs w:val="26"/>
        </w:rPr>
        <w:t>Grozījum</w:t>
      </w:r>
      <w:r w:rsidR="00F81753">
        <w:rPr>
          <w:rFonts w:ascii="Times New Roman" w:hAnsi="Times New Roman" w:cs="Times New Roman"/>
          <w:b/>
          <w:sz w:val="26"/>
          <w:szCs w:val="26"/>
        </w:rPr>
        <w:t>i</w:t>
      </w:r>
      <w:r w:rsidR="002E2B4C" w:rsidRPr="003975DF">
        <w:rPr>
          <w:rFonts w:ascii="Times New Roman" w:hAnsi="Times New Roman" w:cs="Times New Roman"/>
          <w:b/>
          <w:sz w:val="26"/>
          <w:szCs w:val="26"/>
        </w:rPr>
        <w:t xml:space="preserve"> Ministru kabineta 2011.gada </w:t>
      </w:r>
      <w:r w:rsidR="0009673C" w:rsidRPr="003975DF">
        <w:rPr>
          <w:rFonts w:ascii="Times New Roman" w:hAnsi="Times New Roman" w:cs="Times New Roman"/>
          <w:b/>
          <w:sz w:val="26"/>
          <w:szCs w:val="26"/>
        </w:rPr>
        <w:t>27.septembra noteikumos Nr.731 „</w:t>
      </w:r>
      <w:r w:rsidR="002E2B4C" w:rsidRPr="003975DF">
        <w:rPr>
          <w:rFonts w:ascii="Times New Roman" w:hAnsi="Times New Roman" w:cs="Times New Roman"/>
          <w:b/>
          <w:bCs/>
          <w:sz w:val="26"/>
          <w:szCs w:val="26"/>
        </w:rPr>
        <w:t>Noteikumi par akcīzes preču apvienotā Kopienas tarifa (TARIC) nacionālajiem kodiem un to piemērošanas kārtību</w:t>
      </w:r>
      <w:r w:rsidR="002E2B4C" w:rsidRPr="003975DF">
        <w:rPr>
          <w:rFonts w:ascii="Times New Roman" w:hAnsi="Times New Roman" w:cs="Times New Roman"/>
          <w:b/>
          <w:sz w:val="26"/>
          <w:szCs w:val="26"/>
        </w:rPr>
        <w:t>”</w:t>
      </w:r>
      <w:r w:rsidRPr="003975DF">
        <w:rPr>
          <w:rFonts w:ascii="Times New Roman" w:hAnsi="Times New Roman" w:cs="Times New Roman"/>
          <w:b/>
          <w:sz w:val="26"/>
          <w:szCs w:val="26"/>
        </w:rPr>
        <w:t>”</w:t>
      </w:r>
      <w:r w:rsidR="002E2B4C" w:rsidRPr="003975DF">
        <w:rPr>
          <w:rFonts w:ascii="Times New Roman" w:hAnsi="Times New Roman" w:cs="Times New Roman"/>
          <w:b/>
          <w:sz w:val="26"/>
          <w:szCs w:val="26"/>
        </w:rPr>
        <w:t xml:space="preserve"> </w:t>
      </w:r>
    </w:p>
    <w:p w14:paraId="7A1E496F" w14:textId="77777777" w:rsidR="00C26070" w:rsidRDefault="00C26070" w:rsidP="002E2B4C">
      <w:pPr>
        <w:spacing w:after="0"/>
        <w:ind w:left="0"/>
        <w:jc w:val="center"/>
        <w:rPr>
          <w:rFonts w:ascii="Times New Roman" w:eastAsia="Times New Roman" w:hAnsi="Times New Roman" w:cs="Times New Roman"/>
          <w:b/>
          <w:bCs/>
          <w:sz w:val="28"/>
          <w:szCs w:val="28"/>
          <w:lang w:eastAsia="lv-LV"/>
        </w:rPr>
      </w:pPr>
      <w:r w:rsidRPr="003975DF">
        <w:rPr>
          <w:rFonts w:ascii="Times New Roman" w:eastAsia="Times New Roman" w:hAnsi="Times New Roman" w:cs="Times New Roman"/>
          <w:b/>
          <w:bCs/>
          <w:sz w:val="26"/>
          <w:szCs w:val="26"/>
          <w:lang w:eastAsia="lv-LV"/>
        </w:rPr>
        <w:t>sākotnējās ietekmes novērtējuma ziņojums (anotācija</w:t>
      </w:r>
      <w:r w:rsidRPr="0009673C">
        <w:rPr>
          <w:rFonts w:ascii="Times New Roman" w:eastAsia="Times New Roman" w:hAnsi="Times New Roman" w:cs="Times New Roman"/>
          <w:b/>
          <w:bCs/>
          <w:sz w:val="28"/>
          <w:szCs w:val="28"/>
          <w:lang w:eastAsia="lv-LV"/>
        </w:rPr>
        <w:t>)</w:t>
      </w:r>
    </w:p>
    <w:p w14:paraId="112CC5E4" w14:textId="77777777" w:rsidR="00EA67A7" w:rsidRPr="002D6161" w:rsidRDefault="00EA67A7" w:rsidP="00EA67A7">
      <w:pPr>
        <w:spacing w:after="0"/>
        <w:ind w:left="0"/>
        <w:jc w:val="center"/>
        <w:rPr>
          <w:rFonts w:ascii="Times New Roman" w:eastAsia="Times New Roman" w:hAnsi="Times New Roman" w:cs="Times New Roman"/>
          <w:sz w:val="16"/>
          <w:szCs w:val="16"/>
          <w:lang w:eastAsia="lv-LV"/>
        </w:rPr>
      </w:pPr>
    </w:p>
    <w:tbl>
      <w:tblPr>
        <w:tblW w:w="89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9"/>
        <w:gridCol w:w="18"/>
        <w:gridCol w:w="61"/>
        <w:gridCol w:w="2945"/>
        <w:gridCol w:w="5442"/>
      </w:tblGrid>
      <w:tr w:rsidR="00C26070" w:rsidRPr="004108EA" w14:paraId="7717B912" w14:textId="77777777" w:rsidTr="008A318B">
        <w:trPr>
          <w:tblCellSpacing w:w="0" w:type="dxa"/>
        </w:trPr>
        <w:tc>
          <w:tcPr>
            <w:tcW w:w="8985" w:type="dxa"/>
            <w:gridSpan w:val="5"/>
            <w:tcBorders>
              <w:top w:val="outset" w:sz="6" w:space="0" w:color="auto"/>
              <w:left w:val="outset" w:sz="6" w:space="0" w:color="auto"/>
              <w:bottom w:val="outset" w:sz="6" w:space="0" w:color="auto"/>
              <w:right w:val="outset" w:sz="6" w:space="0" w:color="auto"/>
            </w:tcBorders>
            <w:vAlign w:val="center"/>
            <w:hideMark/>
          </w:tcPr>
          <w:p w14:paraId="7DB07F7C" w14:textId="77777777" w:rsidR="00C26070" w:rsidRPr="004108EA" w:rsidRDefault="00C26070" w:rsidP="002D6161">
            <w:pPr>
              <w:spacing w:before="100" w:beforeAutospacing="1" w:after="100" w:afterAutospacing="1" w:line="40" w:lineRule="atLeast"/>
              <w:ind w:left="0" w:firstLineChars="709" w:firstLine="1708"/>
              <w:jc w:val="center"/>
              <w:rPr>
                <w:rFonts w:ascii="Times New Roman" w:eastAsia="Times New Roman" w:hAnsi="Times New Roman" w:cs="Times New Roman"/>
                <w:sz w:val="24"/>
                <w:szCs w:val="24"/>
                <w:lang w:eastAsia="lv-LV"/>
              </w:rPr>
            </w:pPr>
            <w:r w:rsidRPr="004108EA">
              <w:rPr>
                <w:rFonts w:ascii="Times New Roman" w:eastAsia="Times New Roman" w:hAnsi="Times New Roman" w:cs="Times New Roman"/>
                <w:b/>
                <w:bCs/>
                <w:sz w:val="24"/>
                <w:szCs w:val="24"/>
                <w:lang w:eastAsia="lv-LV"/>
              </w:rPr>
              <w:t>I. Tiesību akta projekta izstrādes nepieciešamība</w:t>
            </w:r>
          </w:p>
        </w:tc>
      </w:tr>
      <w:tr w:rsidR="00C26070" w:rsidRPr="004108EA" w14:paraId="2D69A561" w14:textId="77777777" w:rsidTr="00F86AF9">
        <w:trPr>
          <w:trHeight w:val="978"/>
          <w:tblCellSpacing w:w="0" w:type="dxa"/>
        </w:trPr>
        <w:tc>
          <w:tcPr>
            <w:tcW w:w="537" w:type="dxa"/>
            <w:gridSpan w:val="2"/>
            <w:tcBorders>
              <w:top w:val="outset" w:sz="6" w:space="0" w:color="auto"/>
              <w:left w:val="outset" w:sz="6" w:space="0" w:color="auto"/>
              <w:bottom w:val="outset" w:sz="6" w:space="0" w:color="auto"/>
              <w:right w:val="outset" w:sz="6" w:space="0" w:color="auto"/>
            </w:tcBorders>
            <w:hideMark/>
          </w:tcPr>
          <w:p w14:paraId="6423DFA6" w14:textId="77777777" w:rsidR="00C26070" w:rsidRPr="004108EA" w:rsidRDefault="00C26070" w:rsidP="0056343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1.</w:t>
            </w:r>
          </w:p>
        </w:tc>
        <w:tc>
          <w:tcPr>
            <w:tcW w:w="3006" w:type="dxa"/>
            <w:gridSpan w:val="2"/>
            <w:tcBorders>
              <w:top w:val="outset" w:sz="6" w:space="0" w:color="auto"/>
              <w:left w:val="outset" w:sz="6" w:space="0" w:color="auto"/>
              <w:bottom w:val="outset" w:sz="6" w:space="0" w:color="auto"/>
              <w:right w:val="outset" w:sz="6" w:space="0" w:color="auto"/>
            </w:tcBorders>
            <w:hideMark/>
          </w:tcPr>
          <w:p w14:paraId="4F47C3BD" w14:textId="77777777" w:rsidR="00C26070" w:rsidRPr="004108EA" w:rsidRDefault="00C26070" w:rsidP="004E3590">
            <w:pPr>
              <w:spacing w:before="100" w:beforeAutospacing="1" w:after="100" w:afterAutospacing="1" w:line="40" w:lineRule="atLeast"/>
              <w:ind w:left="0" w:firstLine="172"/>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Pamatojums</w:t>
            </w:r>
          </w:p>
        </w:tc>
        <w:tc>
          <w:tcPr>
            <w:tcW w:w="5442" w:type="dxa"/>
            <w:tcBorders>
              <w:top w:val="outset" w:sz="6" w:space="0" w:color="auto"/>
              <w:left w:val="outset" w:sz="6" w:space="0" w:color="auto"/>
              <w:bottom w:val="outset" w:sz="6" w:space="0" w:color="auto"/>
              <w:right w:val="outset" w:sz="6" w:space="0" w:color="auto"/>
            </w:tcBorders>
            <w:hideMark/>
          </w:tcPr>
          <w:p w14:paraId="7A827EED" w14:textId="5CDD4F94" w:rsidR="0040543F" w:rsidRDefault="00E97B13" w:rsidP="00F86AF9">
            <w:pPr>
              <w:ind w:left="0"/>
              <w:rPr>
                <w:rFonts w:ascii="Times New Roman" w:eastAsia="Times New Roman" w:hAnsi="Times New Roman" w:cs="Times New Roman"/>
                <w:sz w:val="24"/>
                <w:szCs w:val="24"/>
                <w:lang w:eastAsia="lv-LV"/>
              </w:rPr>
            </w:pPr>
            <w:r>
              <w:rPr>
                <w:rFonts w:ascii="Times New Roman" w:hAnsi="Times New Roman" w:cs="Times New Roman"/>
                <w:bCs/>
                <w:sz w:val="24"/>
                <w:szCs w:val="24"/>
              </w:rPr>
              <w:t>L</w:t>
            </w:r>
            <w:r w:rsidRPr="004108EA">
              <w:rPr>
                <w:rFonts w:ascii="Times New Roman" w:hAnsi="Times New Roman" w:cs="Times New Roman"/>
                <w:bCs/>
                <w:sz w:val="24"/>
                <w:szCs w:val="24"/>
              </w:rPr>
              <w:t>ikum</w:t>
            </w:r>
            <w:r w:rsidR="00E302AE">
              <w:rPr>
                <w:rFonts w:ascii="Times New Roman" w:hAnsi="Times New Roman" w:cs="Times New Roman"/>
                <w:bCs/>
                <w:sz w:val="24"/>
                <w:szCs w:val="24"/>
              </w:rPr>
              <w:t>a</w:t>
            </w:r>
            <w:r w:rsidRPr="004108EA">
              <w:rPr>
                <w:rFonts w:ascii="Times New Roman" w:hAnsi="Times New Roman" w:cs="Times New Roman"/>
                <w:bCs/>
                <w:sz w:val="24"/>
                <w:szCs w:val="24"/>
              </w:rPr>
              <w:t xml:space="preserve"> „Par akcīzes nodokli” </w:t>
            </w:r>
            <w:r w:rsidR="00883511">
              <w:rPr>
                <w:rFonts w:ascii="Times New Roman" w:hAnsi="Times New Roman" w:cs="Times New Roman"/>
                <w:bCs/>
                <w:sz w:val="24"/>
                <w:szCs w:val="24"/>
              </w:rPr>
              <w:t xml:space="preserve">pārejas noteikumu </w:t>
            </w:r>
            <w:r w:rsidR="00E302AE">
              <w:rPr>
                <w:rFonts w:ascii="Times New Roman" w:hAnsi="Times New Roman" w:cs="Times New Roman"/>
                <w:bCs/>
                <w:sz w:val="24"/>
                <w:szCs w:val="24"/>
              </w:rPr>
              <w:t>56.</w:t>
            </w:r>
            <w:r w:rsidR="00883511">
              <w:rPr>
                <w:rFonts w:ascii="Times New Roman" w:hAnsi="Times New Roman" w:cs="Times New Roman"/>
                <w:bCs/>
                <w:sz w:val="24"/>
                <w:szCs w:val="24"/>
              </w:rPr>
              <w:t xml:space="preserve">punkta </w:t>
            </w:r>
            <w:r w:rsidR="00A04C49">
              <w:rPr>
                <w:rFonts w:ascii="Times New Roman" w:hAnsi="Times New Roman" w:cs="Times New Roman"/>
                <w:bCs/>
                <w:sz w:val="24"/>
                <w:szCs w:val="24"/>
              </w:rPr>
              <w:t xml:space="preserve"> </w:t>
            </w:r>
            <w:r w:rsidR="00E302AE">
              <w:rPr>
                <w:rFonts w:ascii="Times New Roman" w:hAnsi="Times New Roman" w:cs="Times New Roman"/>
                <w:bCs/>
                <w:sz w:val="24"/>
                <w:szCs w:val="24"/>
              </w:rPr>
              <w:t>4.</w:t>
            </w:r>
            <w:r w:rsidR="00883511">
              <w:rPr>
                <w:rFonts w:ascii="Times New Roman" w:hAnsi="Times New Roman" w:cs="Times New Roman"/>
                <w:bCs/>
                <w:sz w:val="24"/>
                <w:szCs w:val="24"/>
              </w:rPr>
              <w:t>apakš</w:t>
            </w:r>
            <w:r w:rsidR="00E302AE">
              <w:rPr>
                <w:rFonts w:ascii="Times New Roman" w:hAnsi="Times New Roman" w:cs="Times New Roman"/>
                <w:bCs/>
                <w:sz w:val="24"/>
                <w:szCs w:val="24"/>
              </w:rPr>
              <w:t xml:space="preserve">punkts  </w:t>
            </w:r>
            <w:r w:rsidR="006A3893" w:rsidRPr="004108EA">
              <w:rPr>
                <w:rFonts w:ascii="Times New Roman" w:eastAsia="Times New Roman" w:hAnsi="Times New Roman" w:cs="Times New Roman"/>
                <w:kern w:val="1"/>
                <w:sz w:val="24"/>
                <w:szCs w:val="24"/>
                <w:lang w:eastAsia="ar-SA"/>
              </w:rPr>
              <w:t>paredz ar 201</w:t>
            </w:r>
            <w:r w:rsidR="006A3893">
              <w:rPr>
                <w:rFonts w:ascii="Times New Roman" w:eastAsia="Times New Roman" w:hAnsi="Times New Roman" w:cs="Times New Roman"/>
                <w:kern w:val="1"/>
                <w:sz w:val="24"/>
                <w:szCs w:val="24"/>
                <w:lang w:eastAsia="ar-SA"/>
              </w:rPr>
              <w:t>6</w:t>
            </w:r>
            <w:r w:rsidR="006A3893" w:rsidRPr="004108EA">
              <w:rPr>
                <w:rFonts w:ascii="Times New Roman" w:eastAsia="Times New Roman" w:hAnsi="Times New Roman" w:cs="Times New Roman"/>
                <w:kern w:val="1"/>
                <w:sz w:val="24"/>
                <w:szCs w:val="24"/>
                <w:lang w:eastAsia="ar-SA"/>
              </w:rPr>
              <w:t>.gada 1.</w:t>
            </w:r>
            <w:r w:rsidR="006A3893">
              <w:rPr>
                <w:rFonts w:ascii="Times New Roman" w:eastAsia="Times New Roman" w:hAnsi="Times New Roman" w:cs="Times New Roman"/>
                <w:kern w:val="1"/>
                <w:sz w:val="24"/>
                <w:szCs w:val="24"/>
                <w:lang w:eastAsia="ar-SA"/>
              </w:rPr>
              <w:t xml:space="preserve">janvāri </w:t>
            </w:r>
            <w:r w:rsidR="006A3893" w:rsidRPr="004108EA">
              <w:rPr>
                <w:rFonts w:ascii="Times New Roman" w:eastAsia="Times New Roman" w:hAnsi="Times New Roman" w:cs="Times New Roman"/>
                <w:kern w:val="1"/>
                <w:sz w:val="24"/>
                <w:szCs w:val="24"/>
                <w:lang w:eastAsia="ar-SA"/>
              </w:rPr>
              <w:t>piemērot paaugstināt</w:t>
            </w:r>
            <w:r w:rsidR="00DC3EA6">
              <w:rPr>
                <w:rFonts w:ascii="Times New Roman" w:eastAsia="Times New Roman" w:hAnsi="Times New Roman" w:cs="Times New Roman"/>
                <w:kern w:val="1"/>
                <w:sz w:val="24"/>
                <w:szCs w:val="24"/>
                <w:lang w:eastAsia="ar-SA"/>
              </w:rPr>
              <w:t>u</w:t>
            </w:r>
            <w:r w:rsidR="006A3893" w:rsidRPr="004108EA">
              <w:rPr>
                <w:rFonts w:ascii="Times New Roman" w:eastAsia="Times New Roman" w:hAnsi="Times New Roman" w:cs="Times New Roman"/>
                <w:kern w:val="1"/>
                <w:sz w:val="24"/>
                <w:szCs w:val="24"/>
                <w:lang w:eastAsia="ar-SA"/>
              </w:rPr>
              <w:t xml:space="preserve"> akcīzes nodokļa likm</w:t>
            </w:r>
            <w:r w:rsidR="00DC3EA6">
              <w:rPr>
                <w:rFonts w:ascii="Times New Roman" w:eastAsia="Times New Roman" w:hAnsi="Times New Roman" w:cs="Times New Roman"/>
                <w:kern w:val="1"/>
                <w:sz w:val="24"/>
                <w:szCs w:val="24"/>
                <w:lang w:eastAsia="ar-SA"/>
              </w:rPr>
              <w:t>i</w:t>
            </w:r>
            <w:r w:rsidR="006A3893" w:rsidRPr="004108EA">
              <w:rPr>
                <w:rFonts w:ascii="Times New Roman" w:eastAsia="Times New Roman" w:hAnsi="Times New Roman" w:cs="Times New Roman"/>
                <w:kern w:val="1"/>
                <w:sz w:val="24"/>
                <w:szCs w:val="24"/>
                <w:lang w:eastAsia="ar-SA"/>
              </w:rPr>
              <w:t xml:space="preserve"> </w:t>
            </w:r>
            <w:r w:rsidR="006A3893">
              <w:rPr>
                <w:rFonts w:ascii="Times New Roman" w:eastAsia="Times New Roman" w:hAnsi="Times New Roman" w:cs="Times New Roman"/>
                <w:kern w:val="1"/>
                <w:sz w:val="24"/>
                <w:szCs w:val="24"/>
                <w:lang w:eastAsia="ar-SA"/>
              </w:rPr>
              <w:t xml:space="preserve">cigāriem un </w:t>
            </w:r>
            <w:proofErr w:type="spellStart"/>
            <w:r w:rsidR="006A3893">
              <w:rPr>
                <w:rFonts w:ascii="Times New Roman" w:eastAsia="Times New Roman" w:hAnsi="Times New Roman" w:cs="Times New Roman"/>
                <w:kern w:val="1"/>
                <w:sz w:val="24"/>
                <w:szCs w:val="24"/>
                <w:lang w:eastAsia="ar-SA"/>
              </w:rPr>
              <w:t>cigarillām</w:t>
            </w:r>
            <w:proofErr w:type="spellEnd"/>
            <w:r w:rsidR="006A3893" w:rsidRPr="004108EA">
              <w:rPr>
                <w:rFonts w:ascii="Times New Roman" w:eastAsia="Times New Roman" w:hAnsi="Times New Roman" w:cs="Times New Roman"/>
                <w:kern w:val="1"/>
                <w:sz w:val="24"/>
                <w:szCs w:val="24"/>
                <w:lang w:eastAsia="ar-SA"/>
              </w:rPr>
              <w:t xml:space="preserve"> no </w:t>
            </w:r>
            <w:r w:rsidR="006A3893">
              <w:rPr>
                <w:rFonts w:ascii="Times New Roman" w:eastAsia="Times New Roman" w:hAnsi="Times New Roman" w:cs="Times New Roman"/>
                <w:kern w:val="1"/>
                <w:sz w:val="24"/>
                <w:szCs w:val="24"/>
                <w:lang w:eastAsia="ar-SA"/>
              </w:rPr>
              <w:t>39,84</w:t>
            </w:r>
            <w:r w:rsidR="006A3893" w:rsidRPr="004108EA">
              <w:rPr>
                <w:rFonts w:ascii="Times New Roman" w:eastAsia="Times New Roman" w:hAnsi="Times New Roman" w:cs="Times New Roman"/>
                <w:kern w:val="1"/>
                <w:sz w:val="24"/>
                <w:szCs w:val="24"/>
                <w:lang w:eastAsia="ar-SA"/>
              </w:rPr>
              <w:t xml:space="preserve"> </w:t>
            </w:r>
            <w:proofErr w:type="spellStart"/>
            <w:r w:rsidR="006A3893" w:rsidRPr="004108EA">
              <w:rPr>
                <w:rFonts w:ascii="Times New Roman" w:hAnsi="Times New Roman" w:cs="Times New Roman"/>
                <w:i/>
                <w:sz w:val="24"/>
                <w:szCs w:val="24"/>
              </w:rPr>
              <w:t>euro</w:t>
            </w:r>
            <w:proofErr w:type="spellEnd"/>
            <w:r w:rsidR="006A3893" w:rsidRPr="004108EA">
              <w:rPr>
                <w:rFonts w:ascii="Times New Roman" w:eastAsia="Times New Roman" w:hAnsi="Times New Roman" w:cs="Times New Roman"/>
                <w:kern w:val="1"/>
                <w:sz w:val="24"/>
                <w:szCs w:val="24"/>
                <w:lang w:eastAsia="ar-SA"/>
              </w:rPr>
              <w:t xml:space="preserve"> uz </w:t>
            </w:r>
            <w:r w:rsidR="006A3893">
              <w:rPr>
                <w:rFonts w:ascii="Times New Roman" w:eastAsia="Times New Roman" w:hAnsi="Times New Roman" w:cs="Times New Roman"/>
                <w:kern w:val="1"/>
                <w:sz w:val="24"/>
                <w:szCs w:val="24"/>
                <w:lang w:eastAsia="ar-SA"/>
              </w:rPr>
              <w:t>42,69</w:t>
            </w:r>
            <w:r w:rsidR="006A3893" w:rsidRPr="004108EA">
              <w:rPr>
                <w:rFonts w:ascii="Times New Roman" w:eastAsia="Times New Roman" w:hAnsi="Times New Roman" w:cs="Times New Roman"/>
                <w:kern w:val="1"/>
                <w:sz w:val="24"/>
                <w:szCs w:val="24"/>
                <w:lang w:eastAsia="ar-SA"/>
              </w:rPr>
              <w:t xml:space="preserve"> </w:t>
            </w:r>
            <w:proofErr w:type="spellStart"/>
            <w:r w:rsidR="006A3893" w:rsidRPr="004108EA">
              <w:rPr>
                <w:rFonts w:ascii="Times New Roman" w:hAnsi="Times New Roman" w:cs="Times New Roman"/>
                <w:i/>
                <w:sz w:val="24"/>
                <w:szCs w:val="24"/>
              </w:rPr>
              <w:t>euro</w:t>
            </w:r>
            <w:proofErr w:type="spellEnd"/>
            <w:r w:rsidR="006A3893" w:rsidRPr="004108EA">
              <w:rPr>
                <w:rFonts w:ascii="Times New Roman" w:eastAsia="Times New Roman" w:hAnsi="Times New Roman" w:cs="Times New Roman"/>
                <w:kern w:val="1"/>
                <w:sz w:val="24"/>
                <w:szCs w:val="24"/>
                <w:lang w:eastAsia="ar-SA"/>
              </w:rPr>
              <w:t xml:space="preserve"> </w:t>
            </w:r>
            <w:r w:rsidR="006A3893" w:rsidRPr="004108EA">
              <w:rPr>
                <w:rFonts w:ascii="Times New Roman" w:hAnsi="Times New Roman" w:cs="Times New Roman"/>
                <w:sz w:val="24"/>
                <w:szCs w:val="24"/>
              </w:rPr>
              <w:t xml:space="preserve">par 1000 </w:t>
            </w:r>
            <w:r w:rsidR="006A3893">
              <w:rPr>
                <w:rFonts w:ascii="Times New Roman" w:hAnsi="Times New Roman" w:cs="Times New Roman"/>
                <w:sz w:val="24"/>
                <w:szCs w:val="24"/>
              </w:rPr>
              <w:t xml:space="preserve">cigāriem vai </w:t>
            </w:r>
            <w:proofErr w:type="spellStart"/>
            <w:r w:rsidR="006A3893">
              <w:rPr>
                <w:rFonts w:ascii="Times New Roman" w:hAnsi="Times New Roman" w:cs="Times New Roman"/>
                <w:sz w:val="24"/>
                <w:szCs w:val="24"/>
              </w:rPr>
              <w:t>cigarillām</w:t>
            </w:r>
            <w:proofErr w:type="spellEnd"/>
            <w:r w:rsidR="0040543F" w:rsidRPr="0040543F">
              <w:rPr>
                <w:rFonts w:ascii="Times New Roman" w:eastAsia="Times New Roman" w:hAnsi="Times New Roman" w:cs="Times New Roman"/>
                <w:sz w:val="24"/>
                <w:szCs w:val="24"/>
                <w:lang w:eastAsia="lv-LV"/>
              </w:rPr>
              <w:t>.</w:t>
            </w:r>
          </w:p>
          <w:p w14:paraId="70034432" w14:textId="38B6F54C" w:rsidR="006E1B61" w:rsidRPr="006E1B61" w:rsidRDefault="009416E5" w:rsidP="00F86AF9">
            <w:pPr>
              <w:pStyle w:val="considrant"/>
              <w:spacing w:before="0" w:after="0"/>
              <w:rPr>
                <w:rFonts w:eastAsia="Times New Roman"/>
                <w:kern w:val="1"/>
                <w:lang w:eastAsia="ar-SA"/>
              </w:rPr>
            </w:pPr>
            <w:r>
              <w:rPr>
                <w:bCs/>
              </w:rPr>
              <w:t xml:space="preserve">Saeimā 2015.gada </w:t>
            </w:r>
            <w:r w:rsidRPr="00777613">
              <w:rPr>
                <w:bCs/>
              </w:rPr>
              <w:t>30.novembrī</w:t>
            </w:r>
            <w:r w:rsidR="006E1B61" w:rsidRPr="006E1B61">
              <w:rPr>
                <w:bCs/>
              </w:rPr>
              <w:t xml:space="preserve"> </w:t>
            </w:r>
            <w:r>
              <w:rPr>
                <w:bCs/>
              </w:rPr>
              <w:t>pieņemt</w:t>
            </w:r>
            <w:r w:rsidR="00F81753">
              <w:rPr>
                <w:bCs/>
              </w:rPr>
              <w:t>ais likums “G</w:t>
            </w:r>
            <w:r w:rsidR="006E1B61" w:rsidRPr="006E1B61">
              <w:rPr>
                <w:bCs/>
              </w:rPr>
              <w:t>rozījumi likumā „Par akcīzes nodokli”</w:t>
            </w:r>
            <w:r w:rsidR="00F81753">
              <w:rPr>
                <w:bCs/>
              </w:rPr>
              <w:t>”</w:t>
            </w:r>
            <w:r w:rsidR="006E1B61" w:rsidRPr="006E1B61">
              <w:rPr>
                <w:bCs/>
              </w:rPr>
              <w:t xml:space="preserve"> </w:t>
            </w:r>
            <w:r w:rsidR="006E1B61" w:rsidRPr="006E1B61">
              <w:rPr>
                <w:rFonts w:eastAsia="Times New Roman"/>
                <w:kern w:val="1"/>
                <w:lang w:eastAsia="ar-SA"/>
              </w:rPr>
              <w:t>paredz</w:t>
            </w:r>
            <w:r w:rsidR="00C46BAA">
              <w:rPr>
                <w:rFonts w:eastAsia="Times New Roman"/>
                <w:kern w:val="1"/>
                <w:lang w:eastAsia="ar-SA"/>
              </w:rPr>
              <w:t xml:space="preserve"> </w:t>
            </w:r>
            <w:r w:rsidR="00C46BAA" w:rsidRPr="004108EA">
              <w:rPr>
                <w:rFonts w:eastAsia="Times New Roman"/>
                <w:kern w:val="1"/>
                <w:lang w:eastAsia="ar-SA"/>
              </w:rPr>
              <w:t>ar 201</w:t>
            </w:r>
            <w:r w:rsidR="00C46BAA">
              <w:rPr>
                <w:rFonts w:eastAsia="Times New Roman"/>
                <w:kern w:val="1"/>
                <w:lang w:eastAsia="ar-SA"/>
              </w:rPr>
              <w:t>6</w:t>
            </w:r>
            <w:r w:rsidR="00C46BAA" w:rsidRPr="004108EA">
              <w:rPr>
                <w:rFonts w:eastAsia="Times New Roman"/>
                <w:kern w:val="1"/>
                <w:lang w:eastAsia="ar-SA"/>
              </w:rPr>
              <w:t>.gada 1.</w:t>
            </w:r>
            <w:r w:rsidR="00C46BAA">
              <w:rPr>
                <w:rFonts w:eastAsia="Times New Roman"/>
                <w:kern w:val="1"/>
                <w:lang w:eastAsia="ar-SA"/>
              </w:rPr>
              <w:t xml:space="preserve">janvāri </w:t>
            </w:r>
            <w:r w:rsidR="00C46BAA" w:rsidRPr="004108EA">
              <w:rPr>
                <w:rFonts w:eastAsia="Times New Roman"/>
                <w:kern w:val="1"/>
                <w:lang w:eastAsia="ar-SA"/>
              </w:rPr>
              <w:t>piemērot</w:t>
            </w:r>
            <w:r w:rsidR="002B2082">
              <w:rPr>
                <w:rFonts w:eastAsia="Times New Roman"/>
                <w:kern w:val="1"/>
                <w:lang w:eastAsia="ar-SA"/>
              </w:rPr>
              <w:t xml:space="preserve"> paaugstinātu </w:t>
            </w:r>
            <w:r w:rsidR="002B2082">
              <w:t>akcīzes nodokļa likmi</w:t>
            </w:r>
            <w:r w:rsidR="006E1B61" w:rsidRPr="006E1B61">
              <w:rPr>
                <w:rFonts w:eastAsia="Times New Roman"/>
                <w:kern w:val="1"/>
                <w:lang w:eastAsia="ar-SA"/>
              </w:rPr>
              <w:t xml:space="preserve">: </w:t>
            </w:r>
          </w:p>
          <w:p w14:paraId="485C2853" w14:textId="5D76030D" w:rsidR="006E1B61" w:rsidRDefault="006E1B61" w:rsidP="006E1B61">
            <w:pPr>
              <w:pStyle w:val="considrant"/>
              <w:spacing w:before="0" w:after="0"/>
              <w:ind w:firstLine="734"/>
              <w:rPr>
                <w:bCs/>
              </w:rPr>
            </w:pPr>
            <w:r>
              <w:rPr>
                <w:rFonts w:eastAsia="Times New Roman"/>
                <w:kern w:val="1"/>
                <w:lang w:eastAsia="ar-SA"/>
              </w:rPr>
              <w:t xml:space="preserve">- </w:t>
            </w:r>
            <w:r w:rsidR="00167A1C">
              <w:rPr>
                <w:rFonts w:eastAsia="Times New Roman"/>
                <w:kern w:val="1"/>
                <w:lang w:eastAsia="ar-SA"/>
              </w:rPr>
              <w:t xml:space="preserve">smēķējamai </w:t>
            </w:r>
            <w:r w:rsidR="00C46BAA">
              <w:t xml:space="preserve">tabakai no </w:t>
            </w:r>
            <w:r>
              <w:t xml:space="preserve">55,49 </w:t>
            </w:r>
            <w:proofErr w:type="spellStart"/>
            <w:r>
              <w:rPr>
                <w:i/>
                <w:iCs/>
              </w:rPr>
              <w:t>euro</w:t>
            </w:r>
            <w:proofErr w:type="spellEnd"/>
            <w:r>
              <w:t xml:space="preserve"> par 1000 gramiem tabakas</w:t>
            </w:r>
            <w:r w:rsidR="00C46BAA">
              <w:t xml:space="preserve"> uz 58 </w:t>
            </w:r>
            <w:proofErr w:type="spellStart"/>
            <w:r w:rsidR="00C46BAA">
              <w:rPr>
                <w:i/>
                <w:iCs/>
              </w:rPr>
              <w:t>euro</w:t>
            </w:r>
            <w:proofErr w:type="spellEnd"/>
            <w:r w:rsidR="00C46BAA">
              <w:rPr>
                <w:i/>
                <w:iCs/>
              </w:rPr>
              <w:t xml:space="preserve"> </w:t>
            </w:r>
            <w:r w:rsidR="00C46BAA">
              <w:t>par 1000 gramiem tabakas</w:t>
            </w:r>
            <w:r>
              <w:rPr>
                <w:bCs/>
              </w:rPr>
              <w:t>;</w:t>
            </w:r>
          </w:p>
          <w:p w14:paraId="0300CD5D" w14:textId="03BAEC5B" w:rsidR="003B252D" w:rsidRDefault="00B06507" w:rsidP="003B252D">
            <w:pPr>
              <w:pStyle w:val="considrant"/>
              <w:spacing w:before="0" w:after="0"/>
              <w:ind w:firstLine="734"/>
              <w:rPr>
                <w:bCs/>
              </w:rPr>
            </w:pPr>
            <w:r>
              <w:rPr>
                <w:bCs/>
              </w:rPr>
              <w:t xml:space="preserve">- </w:t>
            </w:r>
            <w:r w:rsidR="00234F22">
              <w:t xml:space="preserve">tabakas lapām no </w:t>
            </w:r>
            <w:r>
              <w:t xml:space="preserve">55,49 </w:t>
            </w:r>
            <w:proofErr w:type="spellStart"/>
            <w:r>
              <w:rPr>
                <w:i/>
                <w:iCs/>
              </w:rPr>
              <w:t>euro</w:t>
            </w:r>
            <w:proofErr w:type="spellEnd"/>
            <w:r>
              <w:t xml:space="preserve"> par 1000 gramiem tabakas lapu uz 58 </w:t>
            </w:r>
            <w:proofErr w:type="spellStart"/>
            <w:r>
              <w:rPr>
                <w:i/>
                <w:iCs/>
              </w:rPr>
              <w:t>euro</w:t>
            </w:r>
            <w:proofErr w:type="spellEnd"/>
            <w:r>
              <w:rPr>
                <w:i/>
                <w:iCs/>
              </w:rPr>
              <w:t xml:space="preserve"> </w:t>
            </w:r>
            <w:r>
              <w:t>par 1000 gramiem tabakas lapu</w:t>
            </w:r>
            <w:r>
              <w:rPr>
                <w:bCs/>
              </w:rPr>
              <w:t>;</w:t>
            </w:r>
          </w:p>
          <w:p w14:paraId="4D4C2F63" w14:textId="0FB2B692" w:rsidR="003B252D" w:rsidRDefault="003B252D" w:rsidP="003B252D">
            <w:pPr>
              <w:pStyle w:val="considrant"/>
              <w:spacing w:before="0" w:after="0"/>
              <w:ind w:firstLine="734"/>
              <w:rPr>
                <w:i/>
                <w:iCs/>
              </w:rPr>
            </w:pPr>
            <w:r>
              <w:rPr>
                <w:bCs/>
              </w:rPr>
              <w:t xml:space="preserve">- </w:t>
            </w:r>
            <w:r>
              <w:t xml:space="preserve">svinu nesaturošam benzīnam, tā aizstājējproduktiem un komponentiem par 1000 litriem no 411,21 </w:t>
            </w:r>
            <w:proofErr w:type="spellStart"/>
            <w:r>
              <w:rPr>
                <w:i/>
                <w:iCs/>
              </w:rPr>
              <w:t>euro</w:t>
            </w:r>
            <w:proofErr w:type="spellEnd"/>
            <w:r>
              <w:t xml:space="preserve"> uz 436 </w:t>
            </w:r>
            <w:proofErr w:type="spellStart"/>
            <w:r>
              <w:rPr>
                <w:i/>
                <w:iCs/>
              </w:rPr>
              <w:t>euro</w:t>
            </w:r>
            <w:proofErr w:type="spellEnd"/>
            <w:r w:rsidRPr="003B252D">
              <w:rPr>
                <w:iCs/>
              </w:rPr>
              <w:t>;</w:t>
            </w:r>
          </w:p>
          <w:p w14:paraId="3BF0502E" w14:textId="429594F4" w:rsidR="003B252D" w:rsidRDefault="003B252D" w:rsidP="003B252D">
            <w:pPr>
              <w:pStyle w:val="considrant"/>
              <w:spacing w:before="0" w:after="0"/>
              <w:ind w:firstLine="734"/>
              <w:rPr>
                <w:iCs/>
              </w:rPr>
            </w:pPr>
            <w:r>
              <w:rPr>
                <w:bCs/>
              </w:rPr>
              <w:t xml:space="preserve">- </w:t>
            </w:r>
            <w:r>
              <w:t xml:space="preserve">petrolejai, tās aizstājējproduktiem un komponentiem par 1000 litriem no 332,95 </w:t>
            </w:r>
            <w:proofErr w:type="spellStart"/>
            <w:r>
              <w:rPr>
                <w:i/>
                <w:iCs/>
              </w:rPr>
              <w:t>euro</w:t>
            </w:r>
            <w:proofErr w:type="spellEnd"/>
            <w:r>
              <w:t xml:space="preserve"> uz </w:t>
            </w:r>
            <w:r w:rsidR="00290672">
              <w:t xml:space="preserve">   </w:t>
            </w:r>
            <w:r>
              <w:t xml:space="preserve">341 </w:t>
            </w:r>
            <w:proofErr w:type="spellStart"/>
            <w:r>
              <w:rPr>
                <w:i/>
                <w:iCs/>
              </w:rPr>
              <w:t>euro</w:t>
            </w:r>
            <w:proofErr w:type="spellEnd"/>
            <w:r w:rsidRPr="003B252D">
              <w:rPr>
                <w:iCs/>
              </w:rPr>
              <w:t>;</w:t>
            </w:r>
          </w:p>
          <w:p w14:paraId="6228E851" w14:textId="7D6100F0" w:rsidR="003B252D" w:rsidRDefault="003B252D" w:rsidP="003B252D">
            <w:pPr>
              <w:pStyle w:val="considrant"/>
              <w:spacing w:before="0" w:after="0"/>
              <w:ind w:firstLine="734"/>
              <w:rPr>
                <w:iCs/>
              </w:rPr>
            </w:pPr>
            <w:r>
              <w:rPr>
                <w:bCs/>
              </w:rPr>
              <w:t xml:space="preserve">- </w:t>
            </w:r>
            <w:r>
              <w:t xml:space="preserve">dīzeļdegvielai (gāzeļļai), tās aizstājējproduktiem un komponentiem par 1000 litriem no 332,95 </w:t>
            </w:r>
            <w:proofErr w:type="spellStart"/>
            <w:r>
              <w:rPr>
                <w:i/>
                <w:iCs/>
              </w:rPr>
              <w:t>euro</w:t>
            </w:r>
            <w:proofErr w:type="spellEnd"/>
            <w:r>
              <w:t xml:space="preserve"> uz 341 </w:t>
            </w:r>
            <w:proofErr w:type="spellStart"/>
            <w:r>
              <w:rPr>
                <w:i/>
                <w:iCs/>
              </w:rPr>
              <w:t>euro</w:t>
            </w:r>
            <w:proofErr w:type="spellEnd"/>
            <w:r w:rsidRPr="003B252D">
              <w:rPr>
                <w:iCs/>
              </w:rPr>
              <w:t>;</w:t>
            </w:r>
          </w:p>
          <w:p w14:paraId="564781FE" w14:textId="0696CB0C" w:rsidR="003B252D" w:rsidRDefault="003B252D" w:rsidP="003B252D">
            <w:pPr>
              <w:pStyle w:val="considrant"/>
              <w:spacing w:before="0" w:after="0"/>
              <w:ind w:firstLine="734"/>
              <w:rPr>
                <w:iCs/>
              </w:rPr>
            </w:pPr>
            <w:r>
              <w:rPr>
                <w:bCs/>
              </w:rPr>
              <w:t xml:space="preserve">- </w:t>
            </w:r>
            <w:r>
              <w:t xml:space="preserve">naftas gāzēm un pārējiem gāzveida ogļūdeņražiem par 1000 kilogramiem no </w:t>
            </w:r>
            <w:r w:rsidR="00160EE4">
              <w:t>161</w:t>
            </w:r>
            <w:r>
              <w:t xml:space="preserve"> </w:t>
            </w:r>
            <w:proofErr w:type="spellStart"/>
            <w:r>
              <w:rPr>
                <w:i/>
                <w:iCs/>
              </w:rPr>
              <w:t>euro</w:t>
            </w:r>
            <w:proofErr w:type="spellEnd"/>
            <w:r>
              <w:t xml:space="preserve"> uz </w:t>
            </w:r>
            <w:r w:rsidR="00160EE4">
              <w:t>206</w:t>
            </w:r>
            <w:r>
              <w:t xml:space="preserve"> </w:t>
            </w:r>
            <w:proofErr w:type="spellStart"/>
            <w:r>
              <w:rPr>
                <w:i/>
                <w:iCs/>
              </w:rPr>
              <w:t>euro</w:t>
            </w:r>
            <w:proofErr w:type="spellEnd"/>
            <w:r w:rsidRPr="003B252D">
              <w:rPr>
                <w:iCs/>
              </w:rPr>
              <w:t>;</w:t>
            </w:r>
          </w:p>
          <w:p w14:paraId="6968AEB5" w14:textId="7A4140AA" w:rsidR="006E1B61" w:rsidRDefault="003B252D" w:rsidP="003B252D">
            <w:pPr>
              <w:pStyle w:val="considrant"/>
              <w:spacing w:before="0" w:after="0"/>
              <w:ind w:firstLine="734"/>
            </w:pPr>
            <w:r>
              <w:t xml:space="preserve">- </w:t>
            </w:r>
            <w:r w:rsidR="00E942F4">
              <w:t>degvieleļļai, kuras kolorimetriskais indekss ir mazāks par 2,0 un kinemātiskā viskozitāte 50°C ir mazāka par 25 mm</w:t>
            </w:r>
            <w:r w:rsidR="00E942F4">
              <w:rPr>
                <w:vertAlign w:val="superscript"/>
              </w:rPr>
              <w:t>2</w:t>
            </w:r>
            <w:r w:rsidR="00E942F4">
              <w:t>/s, tās aizstājējproduktiem un kom</w:t>
            </w:r>
            <w:r w:rsidR="00B3465B">
              <w:t>ponentiem par 1000 litriem no</w:t>
            </w:r>
            <w:r w:rsidR="00E942F4">
              <w:t xml:space="preserve"> 332,95 </w:t>
            </w:r>
            <w:proofErr w:type="spellStart"/>
            <w:r w:rsidR="00E942F4">
              <w:rPr>
                <w:i/>
                <w:iCs/>
              </w:rPr>
              <w:t>euro</w:t>
            </w:r>
            <w:proofErr w:type="spellEnd"/>
            <w:r w:rsidR="00E942F4">
              <w:t xml:space="preserve"> uz </w:t>
            </w:r>
            <w:r w:rsidR="00B3465B">
              <w:t xml:space="preserve">   </w:t>
            </w:r>
            <w:r w:rsidR="00E942F4">
              <w:t xml:space="preserve">341 </w:t>
            </w:r>
            <w:proofErr w:type="spellStart"/>
            <w:r w:rsidR="00E942F4">
              <w:rPr>
                <w:i/>
                <w:iCs/>
              </w:rPr>
              <w:t>euro</w:t>
            </w:r>
            <w:proofErr w:type="spellEnd"/>
            <w:r w:rsidR="00B3465B">
              <w:t>;</w:t>
            </w:r>
          </w:p>
          <w:p w14:paraId="70C522B8" w14:textId="77777777" w:rsidR="00B0594C" w:rsidRDefault="00B3465B" w:rsidP="004A3CE6">
            <w:pPr>
              <w:pStyle w:val="considrant"/>
              <w:spacing w:before="0" w:after="0"/>
              <w:ind w:firstLine="734"/>
              <w:rPr>
                <w:i/>
                <w:iCs/>
              </w:rPr>
            </w:pPr>
            <w:r>
              <w:t xml:space="preserve">- </w:t>
            </w:r>
            <w:r w:rsidR="008E41D5">
              <w:t xml:space="preserve">ja </w:t>
            </w:r>
            <w:r w:rsidR="00E302AE">
              <w:t xml:space="preserve">svinu nesaturošam benzīnam, tā aizstājējproduktiem un komponentiem, </w:t>
            </w:r>
            <w:r w:rsidR="008E41D5">
              <w:t xml:space="preserve">ir pievienots etilspirts, kas iegūts no lauksaimniecības izejvielām un ir dehidratēts (ar spirta saturu vismaz </w:t>
            </w:r>
            <w:r w:rsidR="00F05E7F">
              <w:t xml:space="preserve">                           </w:t>
            </w:r>
            <w:r w:rsidR="008E41D5">
              <w:t xml:space="preserve">99,5 tilpumprocenti), un pievienotā etilspirta saturs veido no 70 līdz 85 tilpumprocentiem (ieskaitot) no kopējā produktu daudzuma, attiecīgajiem produktiem (par 1000 litriem) nodokli aprēķina pēc likmes no       123,36 </w:t>
            </w:r>
            <w:proofErr w:type="spellStart"/>
            <w:r w:rsidR="008E41D5">
              <w:rPr>
                <w:i/>
                <w:iCs/>
              </w:rPr>
              <w:t>euro</w:t>
            </w:r>
            <w:proofErr w:type="spellEnd"/>
            <w:r w:rsidR="008E41D5">
              <w:rPr>
                <w:i/>
                <w:iCs/>
              </w:rPr>
              <w:t xml:space="preserve"> </w:t>
            </w:r>
            <w:r w:rsidR="008E41D5">
              <w:t xml:space="preserve">uz 131 </w:t>
            </w:r>
            <w:proofErr w:type="spellStart"/>
            <w:r w:rsidR="008E41D5">
              <w:rPr>
                <w:i/>
                <w:iCs/>
              </w:rPr>
              <w:t>euro</w:t>
            </w:r>
            <w:proofErr w:type="spellEnd"/>
            <w:r w:rsidR="00E563AE">
              <w:rPr>
                <w:i/>
                <w:iCs/>
              </w:rPr>
              <w:t>,</w:t>
            </w:r>
            <w:r w:rsidR="004A3CE6">
              <w:rPr>
                <w:i/>
                <w:iCs/>
              </w:rPr>
              <w:t xml:space="preserve"> </w:t>
            </w:r>
          </w:p>
          <w:p w14:paraId="5E766AB7" w14:textId="55D1F044" w:rsidR="00C2075C" w:rsidRPr="004A3CE6" w:rsidRDefault="00E563AE" w:rsidP="00B0594C">
            <w:pPr>
              <w:pStyle w:val="considrant"/>
              <w:spacing w:before="0" w:after="0"/>
              <w:rPr>
                <w:i/>
                <w:iCs/>
              </w:rPr>
            </w:pPr>
            <w:r w:rsidRPr="004A3CE6">
              <w:rPr>
                <w:iCs/>
              </w:rPr>
              <w:t>kā arī noteikt, ka akcīzes nodoklis netiek piemērots d</w:t>
            </w:r>
            <w:r w:rsidRPr="00E563AE">
              <w:t>zērieni</w:t>
            </w:r>
            <w:r w:rsidRPr="009C7A5E">
              <w:t>em</w:t>
            </w:r>
            <w:r w:rsidRPr="00E563AE">
              <w:t xml:space="preserve">, kuru sastāvā ir ne mazāk kā 10% sulas </w:t>
            </w:r>
            <w:r w:rsidRPr="00E563AE">
              <w:lastRenderedPageBreak/>
              <w:t>(izņemot  augļu sulas no koncentrāta), ne vairāk kā 10% pievienotā cukura un kas nesatur pārtikas piedevas un aromatizētājus</w:t>
            </w:r>
            <w:r w:rsidR="00D65D56">
              <w:t>, un ūdeņus, kas bagātināti ar minerālvielām un vitamīniem, un bez cukura, citu saldinātāju vai aromatizētāju piedevu</w:t>
            </w:r>
            <w:r w:rsidRPr="00E563AE">
              <w:t>.</w:t>
            </w:r>
          </w:p>
          <w:p w14:paraId="49681743" w14:textId="39D1F8EA" w:rsidR="00A4550C" w:rsidRDefault="00A4550C" w:rsidP="00434426">
            <w:pPr>
              <w:spacing w:after="0"/>
              <w:ind w:left="0" w:firstLine="710"/>
              <w:rPr>
                <w:rFonts w:ascii="Times New Roman" w:eastAsia="Times New Roman" w:hAnsi="Times New Roman" w:cs="Times New Roman"/>
                <w:kern w:val="1"/>
                <w:sz w:val="24"/>
                <w:szCs w:val="24"/>
                <w:lang w:eastAsia="ar-SA"/>
              </w:rPr>
            </w:pPr>
            <w:r w:rsidRPr="00A4550C">
              <w:rPr>
                <w:rFonts w:ascii="Times New Roman" w:hAnsi="Times New Roman" w:cs="Times New Roman"/>
                <w:bCs/>
                <w:sz w:val="24"/>
                <w:szCs w:val="24"/>
              </w:rPr>
              <w:t xml:space="preserve">Saeimā 2015.gada 30.novembrī pieņemtais likums “Grozījumi likumā „Par akcīzes nodokli”” </w:t>
            </w:r>
            <w:r w:rsidRPr="00A4550C">
              <w:rPr>
                <w:rFonts w:ascii="Times New Roman" w:eastAsia="Times New Roman" w:hAnsi="Times New Roman" w:cs="Times New Roman"/>
                <w:kern w:val="1"/>
                <w:sz w:val="24"/>
                <w:szCs w:val="24"/>
                <w:lang w:eastAsia="ar-SA"/>
              </w:rPr>
              <w:t>paredz ar 2016.gada 1.</w:t>
            </w:r>
            <w:r>
              <w:rPr>
                <w:rFonts w:ascii="Times New Roman" w:eastAsia="Times New Roman" w:hAnsi="Times New Roman" w:cs="Times New Roman"/>
                <w:kern w:val="1"/>
                <w:sz w:val="24"/>
                <w:szCs w:val="24"/>
                <w:lang w:eastAsia="ar-SA"/>
              </w:rPr>
              <w:t>martu</w:t>
            </w:r>
            <w:r w:rsidRPr="00A4550C">
              <w:rPr>
                <w:rFonts w:ascii="Times New Roman" w:eastAsia="Times New Roman" w:hAnsi="Times New Roman" w:cs="Times New Roman"/>
                <w:kern w:val="1"/>
                <w:sz w:val="24"/>
                <w:szCs w:val="24"/>
                <w:lang w:eastAsia="ar-SA"/>
              </w:rPr>
              <w:t xml:space="preserve"> piemērot paaugstinātu </w:t>
            </w:r>
            <w:r w:rsidRPr="00A4550C">
              <w:rPr>
                <w:rFonts w:ascii="Times New Roman" w:hAnsi="Times New Roman" w:cs="Times New Roman"/>
                <w:sz w:val="24"/>
                <w:szCs w:val="24"/>
              </w:rPr>
              <w:t>akcīzes nodokļa likmi</w:t>
            </w:r>
            <w:r w:rsidRPr="00A4550C">
              <w:rPr>
                <w:rFonts w:ascii="Times New Roman" w:eastAsia="Times New Roman" w:hAnsi="Times New Roman" w:cs="Times New Roman"/>
                <w:kern w:val="1"/>
                <w:sz w:val="24"/>
                <w:szCs w:val="24"/>
                <w:lang w:eastAsia="ar-SA"/>
              </w:rPr>
              <w:t>:</w:t>
            </w:r>
          </w:p>
          <w:p w14:paraId="44489BE6" w14:textId="395137E9" w:rsidR="00434426" w:rsidRPr="00A4550C" w:rsidRDefault="00434426" w:rsidP="00434426">
            <w:pPr>
              <w:spacing w:after="0"/>
              <w:ind w:left="0" w:firstLine="710"/>
              <w:rPr>
                <w:rFonts w:ascii="Times New Roman" w:eastAsia="Times New Roman" w:hAnsi="Times New Roman" w:cs="Times New Roman"/>
                <w:sz w:val="24"/>
                <w:szCs w:val="24"/>
                <w:lang w:eastAsia="lv-LV"/>
              </w:rPr>
            </w:pPr>
            <w:r w:rsidRPr="00A4550C">
              <w:rPr>
                <w:rFonts w:ascii="Times New Roman" w:eastAsia="Times New Roman" w:hAnsi="Times New Roman" w:cs="Times New Roman"/>
                <w:sz w:val="24"/>
                <w:szCs w:val="24"/>
                <w:lang w:eastAsia="lv-LV"/>
              </w:rPr>
              <w:t xml:space="preserve">- alum (par 100 litriem) – 4,2 </w:t>
            </w:r>
            <w:proofErr w:type="spellStart"/>
            <w:r w:rsidRPr="00A4550C">
              <w:rPr>
                <w:rFonts w:ascii="Times New Roman" w:eastAsia="Times New Roman" w:hAnsi="Times New Roman" w:cs="Times New Roman"/>
                <w:i/>
                <w:iCs/>
                <w:sz w:val="24"/>
                <w:szCs w:val="24"/>
                <w:lang w:eastAsia="lv-LV"/>
              </w:rPr>
              <w:t>euro</w:t>
            </w:r>
            <w:proofErr w:type="spellEnd"/>
            <w:r w:rsidRPr="00E50824">
              <w:rPr>
                <w:rFonts w:ascii="Times New Roman" w:eastAsia="Times New Roman" w:hAnsi="Times New Roman" w:cs="Times New Roman"/>
                <w:sz w:val="24"/>
                <w:szCs w:val="24"/>
                <w:lang w:eastAsia="lv-LV"/>
              </w:rPr>
              <w:t xml:space="preserve"> par katru absolūtā spirta tilpumprocentu, kas izteikts ar precizitāti līdz vienai desmitdaļai, bet ne mazāk kā 7,</w:t>
            </w:r>
            <w:r w:rsidRPr="00A4550C">
              <w:rPr>
                <w:rFonts w:ascii="Times New Roman" w:eastAsia="Times New Roman" w:hAnsi="Times New Roman" w:cs="Times New Roman"/>
                <w:sz w:val="24"/>
                <w:szCs w:val="24"/>
                <w:lang w:eastAsia="lv-LV"/>
              </w:rPr>
              <w:t xml:space="preserve">8 </w:t>
            </w:r>
            <w:proofErr w:type="spellStart"/>
            <w:r w:rsidRPr="00A4550C">
              <w:rPr>
                <w:rFonts w:ascii="Times New Roman" w:eastAsia="Times New Roman" w:hAnsi="Times New Roman" w:cs="Times New Roman"/>
                <w:i/>
                <w:iCs/>
                <w:sz w:val="24"/>
                <w:szCs w:val="24"/>
                <w:lang w:eastAsia="lv-LV"/>
              </w:rPr>
              <w:t>euro</w:t>
            </w:r>
            <w:proofErr w:type="spellEnd"/>
            <w:r w:rsidRPr="00A4550C">
              <w:rPr>
                <w:rFonts w:ascii="Times New Roman" w:eastAsia="Times New Roman" w:hAnsi="Times New Roman" w:cs="Times New Roman"/>
                <w:sz w:val="24"/>
                <w:szCs w:val="24"/>
                <w:lang w:eastAsia="lv-LV"/>
              </w:rPr>
              <w:t xml:space="preserve"> par 100 litriem alus;</w:t>
            </w:r>
          </w:p>
          <w:p w14:paraId="309199A7" w14:textId="77777777" w:rsidR="00434426" w:rsidRPr="00A4550C" w:rsidRDefault="00434426" w:rsidP="00434426">
            <w:pPr>
              <w:spacing w:after="0"/>
              <w:ind w:left="0" w:firstLine="710"/>
              <w:rPr>
                <w:rFonts w:ascii="Times New Roman" w:eastAsia="Times New Roman" w:hAnsi="Times New Roman" w:cs="Times New Roman"/>
                <w:sz w:val="24"/>
                <w:szCs w:val="24"/>
                <w:lang w:eastAsia="lv-LV"/>
              </w:rPr>
            </w:pPr>
            <w:r w:rsidRPr="00A4550C">
              <w:rPr>
                <w:rFonts w:ascii="Times New Roman" w:eastAsia="Times New Roman" w:hAnsi="Times New Roman" w:cs="Times New Roman"/>
                <w:sz w:val="24"/>
                <w:szCs w:val="24"/>
                <w:lang w:eastAsia="lv-LV"/>
              </w:rPr>
              <w:t xml:space="preserve">- vīnam (par 100 litriem) - 74 </w:t>
            </w:r>
            <w:proofErr w:type="spellStart"/>
            <w:r w:rsidRPr="00A4550C">
              <w:rPr>
                <w:rFonts w:ascii="Times New Roman" w:eastAsia="Times New Roman" w:hAnsi="Times New Roman" w:cs="Times New Roman"/>
                <w:i/>
                <w:iCs/>
                <w:sz w:val="24"/>
                <w:szCs w:val="24"/>
                <w:lang w:eastAsia="lv-LV"/>
              </w:rPr>
              <w:t>euro</w:t>
            </w:r>
            <w:proofErr w:type="spellEnd"/>
            <w:r w:rsidRPr="00A4550C">
              <w:rPr>
                <w:rFonts w:ascii="Times New Roman" w:eastAsia="Times New Roman" w:hAnsi="Times New Roman" w:cs="Times New Roman"/>
                <w:sz w:val="24"/>
                <w:szCs w:val="24"/>
                <w:lang w:eastAsia="lv-LV"/>
              </w:rPr>
              <w:t>;</w:t>
            </w:r>
          </w:p>
          <w:p w14:paraId="5CC06000" w14:textId="41EA6DE6" w:rsidR="00434426" w:rsidRPr="00A4550C" w:rsidRDefault="00434426" w:rsidP="00434426">
            <w:pPr>
              <w:spacing w:after="0"/>
              <w:ind w:left="0" w:firstLine="710"/>
              <w:rPr>
                <w:rFonts w:ascii="Times New Roman" w:eastAsia="Times New Roman" w:hAnsi="Times New Roman" w:cs="Times New Roman"/>
                <w:sz w:val="24"/>
                <w:szCs w:val="24"/>
                <w:lang w:eastAsia="lv-LV"/>
              </w:rPr>
            </w:pPr>
            <w:r w:rsidRPr="00A4550C">
              <w:rPr>
                <w:rFonts w:ascii="Times New Roman" w:eastAsia="Times New Roman" w:hAnsi="Times New Roman" w:cs="Times New Roman"/>
                <w:sz w:val="24"/>
                <w:szCs w:val="24"/>
                <w:lang w:eastAsia="lv-LV"/>
              </w:rPr>
              <w:t xml:space="preserve">- raudzētajiem dzērieniem (par 100 litriem) ar absolūtā spirta saturu virs 6 </w:t>
            </w:r>
            <w:proofErr w:type="spellStart"/>
            <w:r w:rsidRPr="00A4550C">
              <w:rPr>
                <w:rFonts w:ascii="Times New Roman" w:eastAsia="Times New Roman" w:hAnsi="Times New Roman" w:cs="Times New Roman"/>
                <w:sz w:val="24"/>
                <w:szCs w:val="24"/>
                <w:lang w:eastAsia="lv-LV"/>
              </w:rPr>
              <w:t>tilpumprocentiem</w:t>
            </w:r>
            <w:proofErr w:type="spellEnd"/>
            <w:r w:rsidRPr="00A4550C">
              <w:rPr>
                <w:rFonts w:ascii="Times New Roman" w:eastAsia="Times New Roman" w:hAnsi="Times New Roman" w:cs="Times New Roman"/>
                <w:sz w:val="24"/>
                <w:szCs w:val="24"/>
                <w:lang w:eastAsia="lv-LV"/>
              </w:rPr>
              <w:t xml:space="preserve"> - </w:t>
            </w:r>
            <w:r w:rsidR="00D50CC3">
              <w:rPr>
                <w:rFonts w:ascii="Times New Roman" w:eastAsia="Times New Roman" w:hAnsi="Times New Roman" w:cs="Times New Roman"/>
                <w:sz w:val="24"/>
                <w:szCs w:val="24"/>
                <w:lang w:eastAsia="lv-LV"/>
              </w:rPr>
              <w:t xml:space="preserve">          </w:t>
            </w:r>
            <w:r w:rsidRPr="00A4550C">
              <w:rPr>
                <w:rFonts w:ascii="Times New Roman" w:eastAsia="Times New Roman" w:hAnsi="Times New Roman" w:cs="Times New Roman"/>
                <w:sz w:val="24"/>
                <w:szCs w:val="24"/>
                <w:lang w:eastAsia="lv-LV"/>
              </w:rPr>
              <w:t xml:space="preserve">74 </w:t>
            </w:r>
            <w:proofErr w:type="spellStart"/>
            <w:r w:rsidRPr="00A4550C">
              <w:rPr>
                <w:rFonts w:ascii="Times New Roman" w:eastAsia="Times New Roman" w:hAnsi="Times New Roman" w:cs="Times New Roman"/>
                <w:i/>
                <w:iCs/>
                <w:sz w:val="24"/>
                <w:szCs w:val="24"/>
                <w:lang w:eastAsia="lv-LV"/>
              </w:rPr>
              <w:t>euro</w:t>
            </w:r>
            <w:proofErr w:type="spellEnd"/>
            <w:r w:rsidRPr="00A4550C">
              <w:rPr>
                <w:rFonts w:ascii="Times New Roman" w:eastAsia="Times New Roman" w:hAnsi="Times New Roman" w:cs="Times New Roman"/>
                <w:iCs/>
                <w:sz w:val="24"/>
                <w:szCs w:val="24"/>
                <w:lang w:eastAsia="lv-LV"/>
              </w:rPr>
              <w:t>;</w:t>
            </w:r>
          </w:p>
          <w:p w14:paraId="5B2FD303" w14:textId="5986E12D" w:rsidR="00434426" w:rsidRPr="00A4550C" w:rsidRDefault="00434426" w:rsidP="00434426">
            <w:pPr>
              <w:spacing w:after="0"/>
              <w:ind w:left="0" w:firstLine="710"/>
              <w:rPr>
                <w:rFonts w:ascii="Times New Roman" w:eastAsia="Times New Roman" w:hAnsi="Times New Roman" w:cs="Times New Roman"/>
                <w:sz w:val="24"/>
                <w:szCs w:val="24"/>
                <w:lang w:eastAsia="lv-LV"/>
              </w:rPr>
            </w:pPr>
            <w:r w:rsidRPr="00A4550C">
              <w:rPr>
                <w:rFonts w:ascii="Times New Roman" w:eastAsia="Times New Roman" w:hAnsi="Times New Roman" w:cs="Times New Roman"/>
                <w:sz w:val="24"/>
                <w:szCs w:val="24"/>
                <w:lang w:eastAsia="lv-LV"/>
              </w:rPr>
              <w:t xml:space="preserve">- starpproduktiem (par 100 litriem) ar absolūtā spirta saturu līdz 15 tilpumprocentiem (ieskaitot) - </w:t>
            </w:r>
            <w:r w:rsidR="00D50CC3">
              <w:rPr>
                <w:rFonts w:ascii="Times New Roman" w:eastAsia="Times New Roman" w:hAnsi="Times New Roman" w:cs="Times New Roman"/>
                <w:sz w:val="24"/>
                <w:szCs w:val="24"/>
                <w:lang w:eastAsia="lv-LV"/>
              </w:rPr>
              <w:t xml:space="preserve">      </w:t>
            </w:r>
            <w:r w:rsidRPr="00A4550C">
              <w:rPr>
                <w:rFonts w:ascii="Times New Roman" w:eastAsia="Times New Roman" w:hAnsi="Times New Roman" w:cs="Times New Roman"/>
                <w:sz w:val="24"/>
                <w:szCs w:val="24"/>
                <w:lang w:eastAsia="lv-LV"/>
              </w:rPr>
              <w:t xml:space="preserve">74 </w:t>
            </w:r>
            <w:proofErr w:type="spellStart"/>
            <w:r w:rsidRPr="00A4550C">
              <w:rPr>
                <w:rFonts w:ascii="Times New Roman" w:eastAsia="Times New Roman" w:hAnsi="Times New Roman" w:cs="Times New Roman"/>
                <w:i/>
                <w:iCs/>
                <w:sz w:val="24"/>
                <w:szCs w:val="24"/>
                <w:lang w:eastAsia="lv-LV"/>
              </w:rPr>
              <w:t>euro</w:t>
            </w:r>
            <w:proofErr w:type="spellEnd"/>
            <w:r w:rsidR="00921AAC">
              <w:rPr>
                <w:rFonts w:ascii="Times New Roman" w:eastAsia="Times New Roman" w:hAnsi="Times New Roman" w:cs="Times New Roman"/>
                <w:sz w:val="24"/>
                <w:szCs w:val="24"/>
                <w:lang w:eastAsia="lv-LV"/>
              </w:rPr>
              <w:t>;</w:t>
            </w:r>
          </w:p>
          <w:p w14:paraId="54BF1353" w14:textId="77777777" w:rsidR="00434426" w:rsidRPr="00A4550C" w:rsidRDefault="00434426" w:rsidP="00434426">
            <w:pPr>
              <w:spacing w:after="0"/>
              <w:ind w:left="0" w:firstLine="710"/>
              <w:rPr>
                <w:rFonts w:ascii="Times New Roman" w:eastAsia="Times New Roman" w:hAnsi="Times New Roman" w:cs="Times New Roman"/>
                <w:sz w:val="24"/>
                <w:szCs w:val="24"/>
                <w:lang w:eastAsia="lv-LV"/>
              </w:rPr>
            </w:pPr>
            <w:r w:rsidRPr="00A4550C">
              <w:rPr>
                <w:rFonts w:ascii="Times New Roman" w:eastAsia="Times New Roman" w:hAnsi="Times New Roman" w:cs="Times New Roman"/>
                <w:sz w:val="24"/>
                <w:szCs w:val="24"/>
                <w:lang w:eastAsia="lv-LV"/>
              </w:rPr>
              <w:t xml:space="preserve">- starpproduktiem (par 100 litriem) ar absolūtā spirta saturu no 15 tilpumprocentiem (neieskaitot) līdz 22 tilpumprocentiem (ieskaitot) - 120 </w:t>
            </w:r>
            <w:proofErr w:type="spellStart"/>
            <w:r w:rsidRPr="00A4550C">
              <w:rPr>
                <w:rFonts w:ascii="Times New Roman" w:eastAsia="Times New Roman" w:hAnsi="Times New Roman" w:cs="Times New Roman"/>
                <w:i/>
                <w:iCs/>
                <w:sz w:val="24"/>
                <w:szCs w:val="24"/>
                <w:lang w:eastAsia="lv-LV"/>
              </w:rPr>
              <w:t>euro</w:t>
            </w:r>
            <w:proofErr w:type="spellEnd"/>
            <w:r w:rsidRPr="00A4550C">
              <w:rPr>
                <w:rFonts w:ascii="Times New Roman" w:eastAsia="Times New Roman" w:hAnsi="Times New Roman" w:cs="Times New Roman"/>
                <w:sz w:val="24"/>
                <w:szCs w:val="24"/>
                <w:lang w:eastAsia="lv-LV"/>
              </w:rPr>
              <w:t>;</w:t>
            </w:r>
          </w:p>
          <w:p w14:paraId="41552CF2" w14:textId="26796646" w:rsidR="00434426" w:rsidRPr="00A4550C" w:rsidRDefault="00434426" w:rsidP="00434426">
            <w:pPr>
              <w:spacing w:after="0"/>
              <w:ind w:left="0" w:firstLine="710"/>
              <w:rPr>
                <w:rFonts w:ascii="Times New Roman" w:eastAsia="Times New Roman" w:hAnsi="Times New Roman" w:cs="Times New Roman"/>
                <w:sz w:val="24"/>
                <w:szCs w:val="24"/>
                <w:lang w:eastAsia="lv-LV"/>
              </w:rPr>
            </w:pPr>
            <w:r w:rsidRPr="00A4550C">
              <w:rPr>
                <w:rFonts w:ascii="Times New Roman" w:eastAsia="Times New Roman" w:hAnsi="Times New Roman" w:cs="Times New Roman"/>
                <w:sz w:val="24"/>
                <w:szCs w:val="24"/>
                <w:lang w:eastAsia="lv-LV"/>
              </w:rPr>
              <w:t xml:space="preserve">- pārējiem alkoholiskajiem dzērieniem (par </w:t>
            </w:r>
            <w:r w:rsidR="00D50CC3">
              <w:rPr>
                <w:rFonts w:ascii="Times New Roman" w:eastAsia="Times New Roman" w:hAnsi="Times New Roman" w:cs="Times New Roman"/>
                <w:sz w:val="24"/>
                <w:szCs w:val="24"/>
                <w:lang w:eastAsia="lv-LV"/>
              </w:rPr>
              <w:t xml:space="preserve">   </w:t>
            </w:r>
            <w:r w:rsidRPr="00A4550C">
              <w:rPr>
                <w:rFonts w:ascii="Times New Roman" w:eastAsia="Times New Roman" w:hAnsi="Times New Roman" w:cs="Times New Roman"/>
                <w:sz w:val="24"/>
                <w:szCs w:val="24"/>
                <w:lang w:eastAsia="lv-LV"/>
              </w:rPr>
              <w:t xml:space="preserve">100 litriem absolūtā spirta) - 1400 </w:t>
            </w:r>
            <w:proofErr w:type="spellStart"/>
            <w:r w:rsidRPr="00A4550C">
              <w:rPr>
                <w:rFonts w:ascii="Times New Roman" w:eastAsia="Times New Roman" w:hAnsi="Times New Roman" w:cs="Times New Roman"/>
                <w:i/>
                <w:iCs/>
                <w:sz w:val="24"/>
                <w:szCs w:val="24"/>
                <w:lang w:eastAsia="lv-LV"/>
              </w:rPr>
              <w:t>euro</w:t>
            </w:r>
            <w:proofErr w:type="spellEnd"/>
            <w:r w:rsidR="00C44380">
              <w:rPr>
                <w:rFonts w:ascii="Times New Roman" w:eastAsia="Times New Roman" w:hAnsi="Times New Roman" w:cs="Times New Roman"/>
                <w:sz w:val="24"/>
                <w:szCs w:val="24"/>
                <w:lang w:eastAsia="lv-LV"/>
              </w:rPr>
              <w:t>;</w:t>
            </w:r>
          </w:p>
          <w:p w14:paraId="7BAA18ED" w14:textId="77777777" w:rsidR="00434426" w:rsidRPr="006464B7" w:rsidRDefault="00434426" w:rsidP="00434426">
            <w:pPr>
              <w:spacing w:after="0"/>
              <w:ind w:left="0" w:firstLine="710"/>
              <w:rPr>
                <w:rFonts w:ascii="Times New Roman" w:eastAsia="Times New Roman" w:hAnsi="Times New Roman" w:cs="Times New Roman"/>
                <w:sz w:val="24"/>
                <w:szCs w:val="24"/>
                <w:lang w:eastAsia="lv-LV"/>
              </w:rPr>
            </w:pPr>
            <w:r w:rsidRPr="00A4550C">
              <w:rPr>
                <w:rFonts w:ascii="Times New Roman" w:eastAsia="Times New Roman" w:hAnsi="Times New Roman" w:cs="Times New Roman"/>
                <w:sz w:val="24"/>
                <w:szCs w:val="24"/>
                <w:lang w:eastAsia="lv-LV"/>
              </w:rPr>
              <w:t xml:space="preserve">- patstāvīgo mazo alus darītavu saražotajam alum (par 100 litriem) nodokli aprēķina par katru absolūtā spirta tilpumprocentu, kas izteikts ar precizitāti </w:t>
            </w:r>
            <w:r w:rsidRPr="006464B7">
              <w:rPr>
                <w:rFonts w:ascii="Times New Roman" w:eastAsia="Times New Roman" w:hAnsi="Times New Roman" w:cs="Times New Roman"/>
                <w:sz w:val="24"/>
                <w:szCs w:val="24"/>
                <w:lang w:eastAsia="lv-LV"/>
              </w:rPr>
              <w:t>līdz vienai desmitdaļai, pēc šādām likmēm:</w:t>
            </w:r>
          </w:p>
          <w:p w14:paraId="478B3435" w14:textId="09AE9337" w:rsidR="00434426" w:rsidRPr="00A4550C" w:rsidRDefault="00434426" w:rsidP="00BA594C">
            <w:pPr>
              <w:spacing w:after="0"/>
              <w:ind w:left="1" w:firstLine="142"/>
              <w:rPr>
                <w:rFonts w:ascii="Times New Roman" w:eastAsia="Times New Roman" w:hAnsi="Times New Roman" w:cs="Times New Roman"/>
                <w:sz w:val="24"/>
                <w:szCs w:val="24"/>
                <w:lang w:eastAsia="lv-LV"/>
              </w:rPr>
            </w:pPr>
            <w:r w:rsidRPr="00A4550C">
              <w:rPr>
                <w:rFonts w:ascii="Times New Roman" w:eastAsia="Times New Roman" w:hAnsi="Times New Roman" w:cs="Times New Roman"/>
                <w:sz w:val="24"/>
                <w:szCs w:val="24"/>
                <w:lang w:eastAsia="lv-LV"/>
              </w:rPr>
              <w:t>1) par vienā kalendāra gadā saražotajiem pirmajiem 10 tūkstošiem hektolitriem alus - 50 procenti no šā panta pirmās daļas 1.punktā noteiktās likmes</w:t>
            </w:r>
            <w:r w:rsidR="009E64CD">
              <w:rPr>
                <w:rFonts w:ascii="Times New Roman" w:eastAsia="Times New Roman" w:hAnsi="Times New Roman" w:cs="Times New Roman"/>
                <w:sz w:val="24"/>
                <w:szCs w:val="24"/>
                <w:lang w:eastAsia="lv-LV"/>
              </w:rPr>
              <w:t xml:space="preserve"> (2,1 </w:t>
            </w:r>
            <w:proofErr w:type="spellStart"/>
            <w:r w:rsidR="009E64CD">
              <w:rPr>
                <w:rFonts w:ascii="Times New Roman" w:eastAsia="Times New Roman" w:hAnsi="Times New Roman" w:cs="Times New Roman"/>
                <w:sz w:val="24"/>
                <w:szCs w:val="24"/>
                <w:lang w:eastAsia="lv-LV"/>
              </w:rPr>
              <w:t>euro</w:t>
            </w:r>
            <w:proofErr w:type="spellEnd"/>
            <w:r w:rsidR="009E64CD">
              <w:rPr>
                <w:rFonts w:ascii="Times New Roman" w:eastAsia="Times New Roman" w:hAnsi="Times New Roman" w:cs="Times New Roman"/>
                <w:sz w:val="24"/>
                <w:szCs w:val="24"/>
                <w:lang w:eastAsia="lv-LV"/>
              </w:rPr>
              <w:t>)</w:t>
            </w:r>
            <w:r w:rsidRPr="00A4550C">
              <w:rPr>
                <w:rFonts w:ascii="Times New Roman" w:eastAsia="Times New Roman" w:hAnsi="Times New Roman" w:cs="Times New Roman"/>
                <w:sz w:val="24"/>
                <w:szCs w:val="24"/>
                <w:lang w:eastAsia="lv-LV"/>
              </w:rPr>
              <w:t xml:space="preserve">, bet ne mazāk kā 7,8 </w:t>
            </w:r>
            <w:proofErr w:type="spellStart"/>
            <w:r w:rsidRPr="00A4550C">
              <w:rPr>
                <w:rFonts w:ascii="Times New Roman" w:eastAsia="Times New Roman" w:hAnsi="Times New Roman" w:cs="Times New Roman"/>
                <w:i/>
                <w:iCs/>
                <w:sz w:val="24"/>
                <w:szCs w:val="24"/>
                <w:lang w:eastAsia="lv-LV"/>
              </w:rPr>
              <w:t>euro</w:t>
            </w:r>
            <w:proofErr w:type="spellEnd"/>
            <w:r w:rsidRPr="00A4550C">
              <w:rPr>
                <w:rFonts w:ascii="Times New Roman" w:eastAsia="Times New Roman" w:hAnsi="Times New Roman" w:cs="Times New Roman"/>
                <w:sz w:val="24"/>
                <w:szCs w:val="24"/>
                <w:lang w:eastAsia="lv-LV"/>
              </w:rPr>
              <w:t xml:space="preserve"> par 100 litriem alus;</w:t>
            </w:r>
          </w:p>
          <w:p w14:paraId="6377B906" w14:textId="0F7AC161" w:rsidR="009E64CD" w:rsidRDefault="00434426" w:rsidP="00BA594C">
            <w:pPr>
              <w:pStyle w:val="considrant"/>
              <w:spacing w:before="0" w:after="0"/>
              <w:ind w:left="1" w:firstLine="142"/>
              <w:rPr>
                <w:rFonts w:eastAsia="Times New Roman"/>
              </w:rPr>
            </w:pPr>
            <w:r w:rsidRPr="00A4550C">
              <w:rPr>
                <w:rFonts w:eastAsia="Times New Roman"/>
              </w:rPr>
              <w:t>2) par pārējo vienā kalendāra gadā saražoto alu - šā panta pirmās daļas 1.punktā noteiktā likme</w:t>
            </w:r>
            <w:r w:rsidR="009E64CD">
              <w:rPr>
                <w:rFonts w:eastAsia="Times New Roman"/>
              </w:rPr>
              <w:t xml:space="preserve"> (4,2 </w:t>
            </w:r>
            <w:proofErr w:type="spellStart"/>
            <w:r w:rsidR="009E64CD">
              <w:rPr>
                <w:rFonts w:eastAsia="Times New Roman"/>
              </w:rPr>
              <w:t>euro</w:t>
            </w:r>
            <w:proofErr w:type="spellEnd"/>
            <w:r w:rsidR="009E64CD">
              <w:rPr>
                <w:rFonts w:eastAsia="Times New Roman"/>
              </w:rPr>
              <w:t>)</w:t>
            </w:r>
            <w:r w:rsidRPr="00A4550C">
              <w:rPr>
                <w:rFonts w:eastAsia="Times New Roman"/>
              </w:rPr>
              <w:t xml:space="preserve">, bet ne mazāk kā 7,8 </w:t>
            </w:r>
            <w:proofErr w:type="spellStart"/>
            <w:r w:rsidRPr="00A4550C">
              <w:rPr>
                <w:rFonts w:eastAsia="Times New Roman"/>
                <w:i/>
                <w:iCs/>
              </w:rPr>
              <w:t>euro</w:t>
            </w:r>
            <w:proofErr w:type="spellEnd"/>
            <w:r w:rsidRPr="00A4550C">
              <w:rPr>
                <w:rFonts w:eastAsia="Times New Roman"/>
              </w:rPr>
              <w:t xml:space="preserve"> par 100 litriem alus</w:t>
            </w:r>
            <w:r w:rsidR="009E64CD">
              <w:rPr>
                <w:rFonts w:eastAsia="Times New Roman"/>
              </w:rPr>
              <w:t>.</w:t>
            </w:r>
          </w:p>
          <w:p w14:paraId="135E5EDD" w14:textId="61E2FC18" w:rsidR="00B3465B" w:rsidRDefault="00BA594C" w:rsidP="006C38F5">
            <w:pPr>
              <w:pStyle w:val="considrant"/>
              <w:spacing w:before="0" w:after="0"/>
              <w:rPr>
                <w:rFonts w:eastAsia="Times New Roman"/>
              </w:rPr>
            </w:pPr>
            <w:r>
              <w:rPr>
                <w:rFonts w:eastAsia="Times New Roman"/>
              </w:rPr>
              <w:t xml:space="preserve"> Papildus tam ar 2016.gada 1.martu </w:t>
            </w:r>
            <w:r w:rsidR="00D71370">
              <w:rPr>
                <w:rFonts w:eastAsia="Times New Roman"/>
                <w:i/>
              </w:rPr>
              <w:t xml:space="preserve">karsējamā tabaka </w:t>
            </w:r>
            <w:r w:rsidR="00D71370" w:rsidRPr="006C38F5">
              <w:rPr>
                <w:rFonts w:eastAsia="Times New Roman"/>
              </w:rPr>
              <w:t>likumā</w:t>
            </w:r>
            <w:r w:rsidR="00D71370">
              <w:rPr>
                <w:rFonts w:eastAsia="Times New Roman"/>
                <w:i/>
              </w:rPr>
              <w:t xml:space="preserve"> </w:t>
            </w:r>
            <w:r w:rsidR="00D71370" w:rsidRPr="006C38F5">
              <w:rPr>
                <w:rFonts w:eastAsia="Times New Roman"/>
              </w:rPr>
              <w:t>tiek izdalīta, ka atsevišķs</w:t>
            </w:r>
            <w:r w:rsidR="00D71370">
              <w:rPr>
                <w:rFonts w:eastAsia="Times New Roman"/>
              </w:rPr>
              <w:t xml:space="preserve"> ar akcīzes nodokli apliekams objekts un tiek noteikta tāda pati</w:t>
            </w:r>
            <w:r w:rsidR="0096348A">
              <w:rPr>
                <w:rFonts w:eastAsia="Times New Roman"/>
              </w:rPr>
              <w:t xml:space="preserve"> akcīzes nodok</w:t>
            </w:r>
            <w:r w:rsidR="00D71370">
              <w:rPr>
                <w:rFonts w:eastAsia="Times New Roman"/>
              </w:rPr>
              <w:t>ļa</w:t>
            </w:r>
            <w:r w:rsidR="0096348A">
              <w:rPr>
                <w:rFonts w:eastAsia="Times New Roman"/>
              </w:rPr>
              <w:t xml:space="preserve"> </w:t>
            </w:r>
            <w:r w:rsidR="00D71370">
              <w:rPr>
                <w:rFonts w:eastAsia="Times New Roman"/>
              </w:rPr>
              <w:t>likme</w:t>
            </w:r>
            <w:r w:rsidR="000F2411">
              <w:rPr>
                <w:rFonts w:eastAsia="Times New Roman"/>
              </w:rPr>
              <w:t>, kā citai smēķējamai tabakai</w:t>
            </w:r>
            <w:r w:rsidR="00D71370">
              <w:rPr>
                <w:rFonts w:eastAsia="Times New Roman"/>
              </w:rPr>
              <w:t xml:space="preserve"> </w:t>
            </w:r>
            <w:r w:rsidR="0096348A">
              <w:rPr>
                <w:rFonts w:eastAsia="Times New Roman"/>
              </w:rPr>
              <w:t xml:space="preserve">62 </w:t>
            </w:r>
            <w:proofErr w:type="spellStart"/>
            <w:r w:rsidR="0096348A" w:rsidRPr="00A04C49">
              <w:rPr>
                <w:rFonts w:eastAsia="Times New Roman"/>
                <w:i/>
              </w:rPr>
              <w:t>euro</w:t>
            </w:r>
            <w:proofErr w:type="spellEnd"/>
            <w:r w:rsidR="0096348A">
              <w:rPr>
                <w:rFonts w:eastAsia="Times New Roman"/>
              </w:rPr>
              <w:t xml:space="preserve"> par 1000 gramiem</w:t>
            </w:r>
            <w:r w:rsidR="00A17B26">
              <w:rPr>
                <w:rFonts w:eastAsia="Times New Roman"/>
              </w:rPr>
              <w:t xml:space="preserve"> karsējamās tabakas</w:t>
            </w:r>
          </w:p>
          <w:p w14:paraId="4BB1F0BA" w14:textId="3924A5FD" w:rsidR="000D4EAB" w:rsidRPr="00025396" w:rsidRDefault="00B64F16" w:rsidP="00C241EB">
            <w:pPr>
              <w:pStyle w:val="considrant"/>
              <w:spacing w:before="0" w:after="0"/>
              <w:ind w:firstLine="710"/>
            </w:pPr>
            <w:r w:rsidRPr="004108EA">
              <w:t xml:space="preserve">Preču tarifu klasifikācija </w:t>
            </w:r>
            <w:r>
              <w:t xml:space="preserve">Eiropas Savienībā tiek veikta </w:t>
            </w:r>
            <w:r w:rsidRPr="001C1603">
              <w:t xml:space="preserve">saskaņā ar vienotu Kombinēto nomenklatūru (turpmāk – KN), </w:t>
            </w:r>
            <w:r w:rsidR="000D4EAB" w:rsidRPr="00BD739B">
              <w:t xml:space="preserve">kas katru gadu tiek apstiprināta ar jaunu regulu - grozījumiem </w:t>
            </w:r>
            <w:r w:rsidR="000D4EAB" w:rsidRPr="00BF740E">
              <w:t xml:space="preserve">Padomes </w:t>
            </w:r>
            <w:r w:rsidR="000D4EAB" w:rsidRPr="00025396">
              <w:t xml:space="preserve">1987.gada 23.jūlija </w:t>
            </w:r>
            <w:r w:rsidR="000D4EAB" w:rsidRPr="00BF740E">
              <w:t>Regulas (EEK) Nr.2658/87 par tarifu un statistikas nomenklatūru un kopējo muitas tarifu</w:t>
            </w:r>
            <w:r w:rsidR="000D4EAB" w:rsidRPr="00025396">
              <w:t xml:space="preserve"> </w:t>
            </w:r>
            <w:r w:rsidR="00496F90">
              <w:t xml:space="preserve">           </w:t>
            </w:r>
            <w:r w:rsidR="000D4EAB" w:rsidRPr="00025396">
              <w:t>I pielikumā.</w:t>
            </w:r>
          </w:p>
          <w:p w14:paraId="220D9F2C" w14:textId="564B2E9A" w:rsidR="00BF0316" w:rsidRDefault="00BF0316" w:rsidP="00BF0316">
            <w:pPr>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Tādējādi </w:t>
            </w:r>
            <w:r w:rsidR="00B64F16" w:rsidRPr="001C1603">
              <w:rPr>
                <w:rFonts w:ascii="Times New Roman" w:hAnsi="Times New Roman" w:cs="Times New Roman"/>
                <w:sz w:val="24"/>
                <w:szCs w:val="24"/>
              </w:rPr>
              <w:t>2016.gad</w:t>
            </w:r>
            <w:r w:rsidR="000D4EAB">
              <w:rPr>
                <w:rFonts w:ascii="Times New Roman" w:hAnsi="Times New Roman" w:cs="Times New Roman"/>
                <w:sz w:val="24"/>
                <w:szCs w:val="24"/>
              </w:rPr>
              <w:t>a 1.janvārī st</w:t>
            </w:r>
            <w:r>
              <w:rPr>
                <w:rFonts w:ascii="Times New Roman" w:hAnsi="Times New Roman" w:cs="Times New Roman"/>
                <w:sz w:val="24"/>
                <w:szCs w:val="24"/>
              </w:rPr>
              <w:t xml:space="preserve">āsies </w:t>
            </w:r>
            <w:r w:rsidR="000D4EAB">
              <w:rPr>
                <w:rFonts w:ascii="Times New Roman" w:hAnsi="Times New Roman" w:cs="Times New Roman"/>
                <w:sz w:val="24"/>
                <w:szCs w:val="24"/>
              </w:rPr>
              <w:t>spēkā</w:t>
            </w:r>
            <w:r w:rsidR="00B64F16" w:rsidRPr="001C1603">
              <w:rPr>
                <w:rFonts w:ascii="Times New Roman" w:hAnsi="Times New Roman" w:cs="Times New Roman"/>
                <w:sz w:val="24"/>
                <w:szCs w:val="24"/>
              </w:rPr>
              <w:t xml:space="preserve"> Komisijas 2015.gada </w:t>
            </w:r>
            <w:r w:rsidR="00F72886">
              <w:rPr>
                <w:rFonts w:ascii="Times New Roman" w:hAnsi="Times New Roman" w:cs="Times New Roman"/>
                <w:sz w:val="24"/>
                <w:szCs w:val="24"/>
              </w:rPr>
              <w:t>6</w:t>
            </w:r>
            <w:r w:rsidR="00B64F16" w:rsidRPr="001C1603">
              <w:rPr>
                <w:rFonts w:ascii="Times New Roman" w:hAnsi="Times New Roman" w:cs="Times New Roman"/>
                <w:sz w:val="24"/>
                <w:szCs w:val="24"/>
              </w:rPr>
              <w:t>.oktobra Īstenošanas regul</w:t>
            </w:r>
            <w:r w:rsidR="001A2D14">
              <w:rPr>
                <w:rFonts w:ascii="Times New Roman" w:hAnsi="Times New Roman" w:cs="Times New Roman"/>
                <w:sz w:val="24"/>
                <w:szCs w:val="24"/>
              </w:rPr>
              <w:t>a</w:t>
            </w:r>
            <w:r w:rsidR="00B64F16" w:rsidRPr="001C1603">
              <w:rPr>
                <w:rFonts w:ascii="Times New Roman" w:hAnsi="Times New Roman" w:cs="Times New Roman"/>
                <w:sz w:val="24"/>
                <w:szCs w:val="24"/>
              </w:rPr>
              <w:t xml:space="preserve"> (ES) </w:t>
            </w:r>
            <w:r w:rsidR="001C1603" w:rsidRPr="001C1603">
              <w:rPr>
                <w:rFonts w:ascii="Times New Roman" w:hAnsi="Times New Roman" w:cs="Times New Roman"/>
                <w:sz w:val="24"/>
                <w:szCs w:val="24"/>
              </w:rPr>
              <w:lastRenderedPageBreak/>
              <w:t>Nr.2015/1754</w:t>
            </w:r>
            <w:r w:rsidR="00B64F16" w:rsidRPr="001C1603">
              <w:rPr>
                <w:rFonts w:ascii="Times New Roman" w:hAnsi="Times New Roman" w:cs="Times New Roman"/>
                <w:sz w:val="24"/>
                <w:szCs w:val="24"/>
              </w:rPr>
              <w:t xml:space="preserve">, ar ko groza I pielikumu Padomes Regulā (EEK) Nr.2658/87 par tarifu un statistikas nomenklatūru un kopējo muitas tarifu (turpmāk – </w:t>
            </w:r>
            <w:r w:rsidR="005C20AC">
              <w:rPr>
                <w:rFonts w:ascii="Times New Roman" w:hAnsi="Times New Roman" w:cs="Times New Roman"/>
                <w:bCs/>
                <w:sz w:val="24"/>
                <w:szCs w:val="24"/>
              </w:rPr>
              <w:t>Komisijas Īstenošanas</w:t>
            </w:r>
            <w:r w:rsidR="005C20AC" w:rsidRPr="001C1603">
              <w:rPr>
                <w:rFonts w:ascii="Times New Roman" w:hAnsi="Times New Roman" w:cs="Times New Roman"/>
                <w:sz w:val="24"/>
                <w:szCs w:val="24"/>
              </w:rPr>
              <w:t xml:space="preserve"> </w:t>
            </w:r>
            <w:r w:rsidR="00B64F16" w:rsidRPr="001C1603">
              <w:rPr>
                <w:rFonts w:ascii="Times New Roman" w:hAnsi="Times New Roman" w:cs="Times New Roman"/>
                <w:sz w:val="24"/>
                <w:szCs w:val="24"/>
              </w:rPr>
              <w:t xml:space="preserve">Regula </w:t>
            </w:r>
            <w:r w:rsidR="00760945" w:rsidRPr="001C1603">
              <w:rPr>
                <w:rFonts w:ascii="Times New Roman" w:hAnsi="Times New Roman" w:cs="Times New Roman"/>
                <w:sz w:val="24"/>
                <w:szCs w:val="24"/>
              </w:rPr>
              <w:t>Nr.</w:t>
            </w:r>
            <w:r>
              <w:rPr>
                <w:rFonts w:ascii="Times New Roman" w:hAnsi="Times New Roman" w:cs="Times New Roman"/>
                <w:sz w:val="24"/>
                <w:szCs w:val="24"/>
              </w:rPr>
              <w:t>2015/1754</w:t>
            </w:r>
            <w:r w:rsidR="00B64F16" w:rsidRPr="001C1603">
              <w:rPr>
                <w:rFonts w:ascii="Times New Roman" w:hAnsi="Times New Roman" w:cs="Times New Roman"/>
                <w:sz w:val="24"/>
                <w:szCs w:val="24"/>
              </w:rPr>
              <w:t>)</w:t>
            </w:r>
            <w:r>
              <w:rPr>
                <w:rFonts w:ascii="Times New Roman" w:hAnsi="Times New Roman" w:cs="Times New Roman"/>
                <w:sz w:val="24"/>
                <w:szCs w:val="24"/>
              </w:rPr>
              <w:t>,</w:t>
            </w:r>
            <w:r w:rsidR="000D4EAB">
              <w:rPr>
                <w:rFonts w:ascii="Times New Roman" w:hAnsi="Times New Roman" w:cs="Times New Roman"/>
                <w:sz w:val="24"/>
                <w:szCs w:val="24"/>
              </w:rPr>
              <w:t xml:space="preserve"> </w:t>
            </w:r>
            <w:r w:rsidRPr="00BD739B">
              <w:rPr>
                <w:rFonts w:ascii="Times New Roman" w:hAnsi="Times New Roman" w:cs="Times New Roman"/>
                <w:sz w:val="24"/>
                <w:szCs w:val="24"/>
              </w:rPr>
              <w:t xml:space="preserve">nosakot izmaiņas Eiropas Savienības </w:t>
            </w:r>
            <w:r w:rsidRPr="00747AD0">
              <w:rPr>
                <w:rFonts w:ascii="Times New Roman" w:hAnsi="Times New Roman" w:cs="Times New Roman"/>
                <w:sz w:val="24"/>
                <w:szCs w:val="24"/>
              </w:rPr>
              <w:t>KN</w:t>
            </w:r>
            <w:r>
              <w:rPr>
                <w:rFonts w:ascii="Times New Roman" w:hAnsi="Times New Roman" w:cs="Times New Roman"/>
                <w:sz w:val="24"/>
                <w:szCs w:val="24"/>
              </w:rPr>
              <w:t xml:space="preserve"> kodos un tā </w:t>
            </w:r>
            <w:r w:rsidRPr="00747AD0">
              <w:rPr>
                <w:rFonts w:ascii="Times New Roman" w:hAnsi="Times New Roman" w:cs="Times New Roman"/>
                <w:sz w:val="24"/>
                <w:szCs w:val="24"/>
              </w:rPr>
              <w:t xml:space="preserve">aprakstos, tajā skaitā </w:t>
            </w:r>
            <w:r>
              <w:rPr>
                <w:rFonts w:ascii="Times New Roman" w:hAnsi="Times New Roman" w:cs="Times New Roman"/>
                <w:sz w:val="24"/>
                <w:szCs w:val="24"/>
              </w:rPr>
              <w:t xml:space="preserve">preču pozīcijā 2202 90, nosakot jaunus </w:t>
            </w:r>
            <w:r w:rsidRPr="00747AD0">
              <w:rPr>
                <w:rFonts w:ascii="Times New Roman" w:hAnsi="Times New Roman" w:cs="Times New Roman"/>
                <w:sz w:val="24"/>
                <w:szCs w:val="24"/>
              </w:rPr>
              <w:t xml:space="preserve"> </w:t>
            </w:r>
            <w:r w:rsidR="00001ECB">
              <w:rPr>
                <w:rFonts w:ascii="Times New Roman" w:hAnsi="Times New Roman" w:cs="Times New Roman"/>
                <w:sz w:val="24"/>
                <w:szCs w:val="24"/>
              </w:rPr>
              <w:t>-</w:t>
            </w:r>
            <w:r>
              <w:rPr>
                <w:rFonts w:ascii="Times New Roman" w:hAnsi="Times New Roman" w:cs="Times New Roman"/>
                <w:sz w:val="24"/>
                <w:szCs w:val="24"/>
              </w:rPr>
              <w:t xml:space="preserve">KN kodus  </w:t>
            </w:r>
            <w:r w:rsidRPr="00D44F9F">
              <w:rPr>
                <w:rFonts w:ascii="Times New Roman" w:hAnsi="Times New Roman" w:cs="Times New Roman"/>
                <w:sz w:val="24"/>
                <w:szCs w:val="24"/>
              </w:rPr>
              <w:t>2202 90 11, 2202 90 15</w:t>
            </w:r>
            <w:r>
              <w:rPr>
                <w:rFonts w:ascii="Times New Roman" w:hAnsi="Times New Roman" w:cs="Times New Roman"/>
                <w:sz w:val="24"/>
                <w:szCs w:val="24"/>
              </w:rPr>
              <w:t xml:space="preserve">, </w:t>
            </w:r>
            <w:r w:rsidRPr="00D44F9F">
              <w:rPr>
                <w:rFonts w:ascii="Times New Roman" w:hAnsi="Times New Roman" w:cs="Times New Roman"/>
                <w:sz w:val="24"/>
                <w:szCs w:val="24"/>
              </w:rPr>
              <w:t xml:space="preserve"> 2202 90 19</w:t>
            </w:r>
            <w:r>
              <w:rPr>
                <w:rFonts w:ascii="Times New Roman" w:hAnsi="Times New Roman" w:cs="Times New Roman"/>
                <w:sz w:val="24"/>
                <w:szCs w:val="24"/>
              </w:rPr>
              <w:t>.</w:t>
            </w:r>
          </w:p>
          <w:p w14:paraId="22F7E844" w14:textId="454C3AAC" w:rsidR="00B64F16" w:rsidRPr="000803AC" w:rsidRDefault="00B64F16" w:rsidP="009416E5">
            <w:pPr>
              <w:spacing w:after="0"/>
              <w:ind w:left="0"/>
              <w:rPr>
                <w:rFonts w:ascii="Times New Roman" w:eastAsia="Times New Roman" w:hAnsi="Times New Roman" w:cs="Times New Roman"/>
                <w:sz w:val="24"/>
                <w:szCs w:val="24"/>
                <w:lang w:eastAsia="lv-LV"/>
              </w:rPr>
            </w:pPr>
          </w:p>
          <w:p w14:paraId="6E9A4D35" w14:textId="60F87B28" w:rsidR="009416E5" w:rsidRDefault="009416E5" w:rsidP="009416E5">
            <w:pPr>
              <w:spacing w:after="0"/>
              <w:ind w:left="0"/>
              <w:rPr>
                <w:rFonts w:ascii="Times New Roman" w:hAnsi="Times New Roman" w:cs="Times New Roman"/>
                <w:iCs/>
                <w:sz w:val="24"/>
                <w:szCs w:val="24"/>
              </w:rPr>
            </w:pPr>
            <w:r w:rsidRPr="00611A09">
              <w:rPr>
                <w:rFonts w:ascii="Times New Roman" w:hAnsi="Times New Roman" w:cs="Times New Roman"/>
                <w:sz w:val="24"/>
                <w:szCs w:val="24"/>
              </w:rPr>
              <w:t>Likum</w:t>
            </w:r>
            <w:r>
              <w:rPr>
                <w:rFonts w:ascii="Times New Roman" w:hAnsi="Times New Roman" w:cs="Times New Roman"/>
                <w:sz w:val="24"/>
                <w:szCs w:val="24"/>
              </w:rPr>
              <w:t>a</w:t>
            </w:r>
            <w:r w:rsidRPr="00611A09">
              <w:rPr>
                <w:rFonts w:ascii="Times New Roman" w:hAnsi="Times New Roman" w:cs="Times New Roman"/>
                <w:sz w:val="24"/>
                <w:szCs w:val="24"/>
              </w:rPr>
              <w:t xml:space="preserve"> „Par akcīzes nodokli” 14.</w:t>
            </w:r>
            <w:r w:rsidR="00CA3FA7">
              <w:rPr>
                <w:rFonts w:ascii="Times New Roman" w:hAnsi="Times New Roman" w:cs="Times New Roman"/>
                <w:sz w:val="24"/>
                <w:szCs w:val="24"/>
              </w:rPr>
              <w:t xml:space="preserve">panta </w:t>
            </w:r>
            <w:r w:rsidR="00966CD4">
              <w:rPr>
                <w:rFonts w:ascii="Times New Roman" w:hAnsi="Times New Roman" w:cs="Times New Roman"/>
                <w:sz w:val="24"/>
                <w:szCs w:val="24"/>
              </w:rPr>
              <w:t>otrā daļa</w:t>
            </w:r>
            <w:r>
              <w:rPr>
                <w:rFonts w:ascii="Times New Roman" w:hAnsi="Times New Roman" w:cs="Times New Roman"/>
                <w:sz w:val="24"/>
                <w:szCs w:val="24"/>
              </w:rPr>
              <w:t>.</w:t>
            </w:r>
          </w:p>
          <w:p w14:paraId="263F463C" w14:textId="5E16634C" w:rsidR="0009640D" w:rsidRPr="004108EA" w:rsidRDefault="000803AC" w:rsidP="009416E5">
            <w:pPr>
              <w:spacing w:after="0"/>
              <w:ind w:left="0"/>
              <w:rPr>
                <w:rFonts w:ascii="Times New Roman" w:hAnsi="Times New Roman" w:cs="Times New Roman"/>
                <w:i/>
                <w:sz w:val="24"/>
                <w:szCs w:val="24"/>
              </w:rPr>
            </w:pPr>
            <w:r w:rsidRPr="00611A09">
              <w:rPr>
                <w:rFonts w:ascii="Times New Roman" w:hAnsi="Times New Roman" w:cs="Times New Roman"/>
                <w:iCs/>
                <w:sz w:val="24"/>
                <w:szCs w:val="24"/>
              </w:rPr>
              <w:t xml:space="preserve">Likums par budžetu un finanšu vadību, </w:t>
            </w:r>
            <w:r w:rsidRPr="00611A09">
              <w:rPr>
                <w:rFonts w:ascii="Times New Roman" w:hAnsi="Times New Roman" w:cs="Times New Roman"/>
                <w:sz w:val="24"/>
                <w:szCs w:val="24"/>
              </w:rPr>
              <w:t>Ministru kabineta 2005.gada 27.decembra noteikumi Nr</w:t>
            </w:r>
            <w:r w:rsidRPr="00611A09">
              <w:rPr>
                <w:rFonts w:ascii="Times New Roman" w:hAnsi="Times New Roman" w:cs="Times New Roman"/>
                <w:b/>
                <w:bCs/>
                <w:sz w:val="24"/>
                <w:szCs w:val="24"/>
              </w:rPr>
              <w:t>.</w:t>
            </w:r>
            <w:r w:rsidRPr="00611A09">
              <w:rPr>
                <w:rFonts w:ascii="Times New Roman" w:hAnsi="Times New Roman" w:cs="Times New Roman"/>
                <w:sz w:val="24"/>
                <w:szCs w:val="24"/>
              </w:rPr>
              <w:t>1032 „Noteikumi par budžetu ieņēmumu klasifikāciju”.</w:t>
            </w:r>
          </w:p>
          <w:p w14:paraId="3213672B" w14:textId="18FEC293" w:rsidR="00052345" w:rsidRPr="004108EA" w:rsidRDefault="00052345" w:rsidP="0009640D">
            <w:pPr>
              <w:spacing w:after="0"/>
              <w:ind w:left="0" w:firstLine="720"/>
            </w:pPr>
          </w:p>
        </w:tc>
      </w:tr>
      <w:tr w:rsidR="002D7DCA" w:rsidRPr="004108EA" w14:paraId="0F7EB2AD" w14:textId="77777777" w:rsidTr="00F86AF9">
        <w:trPr>
          <w:trHeight w:val="472"/>
          <w:tblCellSpacing w:w="0" w:type="dxa"/>
        </w:trPr>
        <w:tc>
          <w:tcPr>
            <w:tcW w:w="537" w:type="dxa"/>
            <w:gridSpan w:val="2"/>
            <w:tcBorders>
              <w:top w:val="outset" w:sz="6" w:space="0" w:color="auto"/>
              <w:left w:val="outset" w:sz="6" w:space="0" w:color="auto"/>
              <w:bottom w:val="outset" w:sz="6" w:space="0" w:color="auto"/>
              <w:right w:val="outset" w:sz="6" w:space="0" w:color="auto"/>
            </w:tcBorders>
            <w:hideMark/>
          </w:tcPr>
          <w:p w14:paraId="48FA3C06" w14:textId="030217A4" w:rsidR="002D7DCA" w:rsidRPr="00F40F90" w:rsidRDefault="0090466E" w:rsidP="0090466E">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3006" w:type="dxa"/>
            <w:gridSpan w:val="2"/>
            <w:tcBorders>
              <w:top w:val="outset" w:sz="6" w:space="0" w:color="auto"/>
              <w:left w:val="outset" w:sz="6" w:space="0" w:color="auto"/>
              <w:bottom w:val="outset" w:sz="6" w:space="0" w:color="auto"/>
              <w:right w:val="outset" w:sz="6" w:space="0" w:color="auto"/>
            </w:tcBorders>
            <w:hideMark/>
          </w:tcPr>
          <w:p w14:paraId="42DD9E74" w14:textId="77777777" w:rsidR="002D7DCA" w:rsidRPr="00F40F90" w:rsidRDefault="002D7DCA" w:rsidP="004E3590">
            <w:pPr>
              <w:spacing w:before="100" w:beforeAutospacing="1" w:after="100" w:afterAutospacing="1" w:line="40" w:lineRule="atLeast"/>
              <w:ind w:left="172"/>
              <w:jc w:val="left"/>
              <w:rPr>
                <w:rFonts w:ascii="Times New Roman" w:eastAsia="Times New Roman" w:hAnsi="Times New Roman" w:cs="Times New Roman"/>
                <w:sz w:val="24"/>
                <w:szCs w:val="24"/>
                <w:lang w:eastAsia="lv-LV"/>
              </w:rPr>
            </w:pPr>
            <w:r w:rsidRPr="00F40F90">
              <w:rPr>
                <w:rFonts w:ascii="Times New Roman" w:eastAsia="Times New Roman" w:hAnsi="Times New Roman" w:cs="Times New Roman"/>
                <w:color w:val="000000" w:themeColor="text1"/>
                <w:sz w:val="24"/>
                <w:szCs w:val="24"/>
                <w:lang w:eastAsia="lv-LV"/>
              </w:rPr>
              <w:t>Pašreizējā situācija un problēmas</w:t>
            </w:r>
            <w:r w:rsidR="00A63A46" w:rsidRPr="00F40F90">
              <w:rPr>
                <w:rFonts w:ascii="Times New Roman" w:hAnsi="Times New Roman" w:cs="Times New Roman"/>
                <w:color w:val="000000" w:themeColor="text1"/>
                <w:sz w:val="24"/>
                <w:szCs w:val="24"/>
              </w:rPr>
              <w:t>, kuru risināšanai tiesību akta projekts izstrādāts, tiesiskā regulējuma mērķis un būtība</w:t>
            </w:r>
          </w:p>
        </w:tc>
        <w:tc>
          <w:tcPr>
            <w:tcW w:w="5442" w:type="dxa"/>
            <w:tcBorders>
              <w:top w:val="outset" w:sz="6" w:space="0" w:color="auto"/>
              <w:left w:val="outset" w:sz="6" w:space="0" w:color="auto"/>
              <w:bottom w:val="outset" w:sz="6" w:space="0" w:color="auto"/>
              <w:right w:val="outset" w:sz="6" w:space="0" w:color="auto"/>
            </w:tcBorders>
            <w:hideMark/>
          </w:tcPr>
          <w:p w14:paraId="74418E90" w14:textId="1441E84E" w:rsidR="002579CC" w:rsidRDefault="00021D55" w:rsidP="002579CC">
            <w:pPr>
              <w:ind w:left="0"/>
              <w:rPr>
                <w:rFonts w:ascii="Times New Roman" w:eastAsia="Times New Roman" w:hAnsi="Times New Roman" w:cs="Times New Roman"/>
                <w:sz w:val="24"/>
                <w:szCs w:val="24"/>
                <w:lang w:eastAsia="lv-LV"/>
              </w:rPr>
            </w:pPr>
            <w:r w:rsidRPr="00F40F90">
              <w:rPr>
                <w:rFonts w:ascii="Times New Roman" w:eastAsia="Calibri" w:hAnsi="Times New Roman" w:cs="Times New Roman"/>
                <w:sz w:val="24"/>
                <w:szCs w:val="24"/>
              </w:rPr>
              <w:t xml:space="preserve">Šobrīd atbilstoši likuma „Par akcīzes nodokli” pārejas noteikumu </w:t>
            </w:r>
            <w:r w:rsidRPr="005F6E5A">
              <w:rPr>
                <w:rFonts w:ascii="Times New Roman" w:hAnsi="Times New Roman" w:cs="Times New Roman"/>
                <w:bCs/>
                <w:sz w:val="24"/>
                <w:szCs w:val="24"/>
              </w:rPr>
              <w:t>5</w:t>
            </w:r>
            <w:r>
              <w:rPr>
                <w:rFonts w:ascii="Times New Roman" w:hAnsi="Times New Roman" w:cs="Times New Roman"/>
                <w:bCs/>
                <w:sz w:val="24"/>
                <w:szCs w:val="24"/>
              </w:rPr>
              <w:t>6</w:t>
            </w:r>
            <w:r w:rsidRPr="005F6E5A">
              <w:rPr>
                <w:rFonts w:ascii="Times New Roman" w:hAnsi="Times New Roman" w:cs="Times New Roman"/>
                <w:bCs/>
                <w:sz w:val="24"/>
                <w:szCs w:val="24"/>
              </w:rPr>
              <w:t>.</w:t>
            </w:r>
            <w:r w:rsidR="00883511">
              <w:rPr>
                <w:rFonts w:ascii="Times New Roman" w:hAnsi="Times New Roman" w:cs="Times New Roman"/>
                <w:bCs/>
                <w:sz w:val="24"/>
                <w:szCs w:val="24"/>
              </w:rPr>
              <w:t xml:space="preserve">punkta </w:t>
            </w:r>
            <w:r>
              <w:rPr>
                <w:rFonts w:ascii="Times New Roman" w:hAnsi="Times New Roman" w:cs="Times New Roman"/>
                <w:bCs/>
                <w:sz w:val="24"/>
                <w:szCs w:val="24"/>
              </w:rPr>
              <w:t>3</w:t>
            </w:r>
            <w:r w:rsidRPr="005F6E5A">
              <w:rPr>
                <w:rFonts w:ascii="Times New Roman" w:hAnsi="Times New Roman" w:cs="Times New Roman"/>
                <w:bCs/>
                <w:sz w:val="24"/>
                <w:szCs w:val="24"/>
              </w:rPr>
              <w:t>.apakšpunkt</w:t>
            </w:r>
            <w:r>
              <w:rPr>
                <w:rFonts w:ascii="Times New Roman" w:hAnsi="Times New Roman" w:cs="Times New Roman"/>
                <w:bCs/>
                <w:sz w:val="24"/>
                <w:szCs w:val="24"/>
              </w:rPr>
              <w:t>ā</w:t>
            </w:r>
            <w:r w:rsidRPr="00F40F90">
              <w:rPr>
                <w:rFonts w:ascii="Times New Roman" w:hAnsi="Times New Roman" w:cs="Times New Roman"/>
                <w:sz w:val="24"/>
                <w:szCs w:val="24"/>
              </w:rPr>
              <w:t xml:space="preserve"> noteiktajam akcīzes nodoklis </w:t>
            </w:r>
            <w:r>
              <w:rPr>
                <w:rFonts w:ascii="Times New Roman" w:hAnsi="Times New Roman" w:cs="Times New Roman"/>
                <w:sz w:val="24"/>
                <w:szCs w:val="24"/>
              </w:rPr>
              <w:t xml:space="preserve">cigāriem un </w:t>
            </w:r>
            <w:proofErr w:type="spellStart"/>
            <w:r>
              <w:rPr>
                <w:rFonts w:ascii="Times New Roman" w:hAnsi="Times New Roman" w:cs="Times New Roman"/>
                <w:sz w:val="24"/>
                <w:szCs w:val="24"/>
              </w:rPr>
              <w:t>cigarillām</w:t>
            </w:r>
            <w:proofErr w:type="spellEnd"/>
            <w:r w:rsidRPr="00F40F90">
              <w:rPr>
                <w:rFonts w:ascii="Times New Roman" w:hAnsi="Times New Roman" w:cs="Times New Roman"/>
                <w:sz w:val="24"/>
                <w:szCs w:val="24"/>
              </w:rPr>
              <w:t xml:space="preserve"> no 2014.gada 1.janvāra līdz 201</w:t>
            </w:r>
            <w:r>
              <w:rPr>
                <w:rFonts w:ascii="Times New Roman" w:hAnsi="Times New Roman" w:cs="Times New Roman"/>
                <w:sz w:val="24"/>
                <w:szCs w:val="24"/>
              </w:rPr>
              <w:t>5</w:t>
            </w:r>
            <w:r w:rsidRPr="00F40F90">
              <w:rPr>
                <w:rFonts w:ascii="Times New Roman" w:hAnsi="Times New Roman" w:cs="Times New Roman"/>
                <w:sz w:val="24"/>
                <w:szCs w:val="24"/>
              </w:rPr>
              <w:t xml:space="preserve">.gada </w:t>
            </w:r>
            <w:r>
              <w:rPr>
                <w:rFonts w:ascii="Times New Roman" w:hAnsi="Times New Roman" w:cs="Times New Roman"/>
                <w:sz w:val="24"/>
                <w:szCs w:val="24"/>
              </w:rPr>
              <w:t>31</w:t>
            </w:r>
            <w:r w:rsidRPr="00F40F90">
              <w:rPr>
                <w:rFonts w:ascii="Times New Roman" w:hAnsi="Times New Roman" w:cs="Times New Roman"/>
                <w:sz w:val="24"/>
                <w:szCs w:val="24"/>
              </w:rPr>
              <w:t>.</w:t>
            </w:r>
            <w:r>
              <w:rPr>
                <w:rFonts w:ascii="Times New Roman" w:hAnsi="Times New Roman" w:cs="Times New Roman"/>
                <w:sz w:val="24"/>
                <w:szCs w:val="24"/>
              </w:rPr>
              <w:t>decembrim</w:t>
            </w:r>
            <w:r w:rsidRPr="00F40F90">
              <w:rPr>
                <w:rFonts w:ascii="Times New Roman" w:hAnsi="Times New Roman" w:cs="Times New Roman"/>
                <w:sz w:val="24"/>
                <w:szCs w:val="24"/>
              </w:rPr>
              <w:t xml:space="preserve"> ir </w:t>
            </w:r>
            <w:r>
              <w:rPr>
                <w:rFonts w:ascii="Times New Roman" w:eastAsia="Times New Roman" w:hAnsi="Times New Roman" w:cs="Times New Roman"/>
                <w:kern w:val="1"/>
                <w:sz w:val="24"/>
                <w:szCs w:val="24"/>
                <w:lang w:eastAsia="ar-SA"/>
              </w:rPr>
              <w:t>39,84</w:t>
            </w:r>
            <w:r w:rsidRPr="00F40F90">
              <w:rPr>
                <w:rFonts w:ascii="Times New Roman" w:eastAsia="Times New Roman" w:hAnsi="Times New Roman" w:cs="Times New Roman"/>
                <w:kern w:val="1"/>
                <w:sz w:val="24"/>
                <w:szCs w:val="24"/>
                <w:lang w:eastAsia="ar-SA"/>
              </w:rPr>
              <w:t xml:space="preserve"> </w:t>
            </w:r>
            <w:proofErr w:type="spellStart"/>
            <w:r w:rsidRPr="00F40F90">
              <w:rPr>
                <w:rFonts w:ascii="Times New Roman" w:hAnsi="Times New Roman" w:cs="Times New Roman"/>
                <w:i/>
                <w:sz w:val="24"/>
                <w:szCs w:val="24"/>
              </w:rPr>
              <w:t>euro</w:t>
            </w:r>
            <w:proofErr w:type="spellEnd"/>
            <w:r w:rsidRPr="00F40F90">
              <w:rPr>
                <w:rFonts w:ascii="Times New Roman" w:hAnsi="Times New Roman" w:cs="Times New Roman"/>
                <w:sz w:val="24"/>
                <w:szCs w:val="24"/>
              </w:rPr>
              <w:t xml:space="preserve"> par 1000 cig</w:t>
            </w:r>
            <w:r>
              <w:rPr>
                <w:rFonts w:ascii="Times New Roman" w:hAnsi="Times New Roman" w:cs="Times New Roman"/>
                <w:sz w:val="24"/>
                <w:szCs w:val="24"/>
              </w:rPr>
              <w:t xml:space="preserve">āriem vai </w:t>
            </w:r>
            <w:proofErr w:type="spellStart"/>
            <w:r>
              <w:rPr>
                <w:rFonts w:ascii="Times New Roman" w:hAnsi="Times New Roman" w:cs="Times New Roman"/>
                <w:sz w:val="24"/>
                <w:szCs w:val="24"/>
              </w:rPr>
              <w:t>cigarillām</w:t>
            </w:r>
            <w:proofErr w:type="spellEnd"/>
            <w:r w:rsidRPr="00F40F90">
              <w:rPr>
                <w:rFonts w:ascii="Times New Roman" w:hAnsi="Times New Roman" w:cs="Times New Roman"/>
                <w:sz w:val="24"/>
                <w:szCs w:val="24"/>
              </w:rPr>
              <w:t>.</w:t>
            </w:r>
            <w:r w:rsidR="002579CC">
              <w:rPr>
                <w:rFonts w:ascii="Times New Roman" w:hAnsi="Times New Roman" w:cs="Times New Roman"/>
                <w:sz w:val="24"/>
                <w:szCs w:val="24"/>
              </w:rPr>
              <w:t xml:space="preserve"> A</w:t>
            </w:r>
            <w:r w:rsidR="002579CC" w:rsidRPr="004108EA">
              <w:rPr>
                <w:rFonts w:ascii="Times New Roman" w:eastAsia="Times New Roman" w:hAnsi="Times New Roman" w:cs="Times New Roman"/>
                <w:kern w:val="1"/>
                <w:sz w:val="24"/>
                <w:szCs w:val="24"/>
                <w:lang w:eastAsia="ar-SA"/>
              </w:rPr>
              <w:t>r 201</w:t>
            </w:r>
            <w:r w:rsidR="002579CC">
              <w:rPr>
                <w:rFonts w:ascii="Times New Roman" w:eastAsia="Times New Roman" w:hAnsi="Times New Roman" w:cs="Times New Roman"/>
                <w:kern w:val="1"/>
                <w:sz w:val="24"/>
                <w:szCs w:val="24"/>
                <w:lang w:eastAsia="ar-SA"/>
              </w:rPr>
              <w:t>6</w:t>
            </w:r>
            <w:r w:rsidR="002579CC" w:rsidRPr="004108EA">
              <w:rPr>
                <w:rFonts w:ascii="Times New Roman" w:eastAsia="Times New Roman" w:hAnsi="Times New Roman" w:cs="Times New Roman"/>
                <w:kern w:val="1"/>
                <w:sz w:val="24"/>
                <w:szCs w:val="24"/>
                <w:lang w:eastAsia="ar-SA"/>
              </w:rPr>
              <w:t>.gada 1.</w:t>
            </w:r>
            <w:r w:rsidR="002579CC">
              <w:rPr>
                <w:rFonts w:ascii="Times New Roman" w:eastAsia="Times New Roman" w:hAnsi="Times New Roman" w:cs="Times New Roman"/>
                <w:kern w:val="1"/>
                <w:sz w:val="24"/>
                <w:szCs w:val="24"/>
                <w:lang w:eastAsia="ar-SA"/>
              </w:rPr>
              <w:t xml:space="preserve">janvāri </w:t>
            </w:r>
            <w:r w:rsidR="002579CC" w:rsidRPr="004108EA">
              <w:rPr>
                <w:rFonts w:ascii="Times New Roman" w:eastAsia="Times New Roman" w:hAnsi="Times New Roman" w:cs="Times New Roman"/>
                <w:kern w:val="1"/>
                <w:sz w:val="24"/>
                <w:szCs w:val="24"/>
                <w:lang w:eastAsia="ar-SA"/>
              </w:rPr>
              <w:t>akcīzes nodokļa likm</w:t>
            </w:r>
            <w:r w:rsidR="002579CC">
              <w:rPr>
                <w:rFonts w:ascii="Times New Roman" w:eastAsia="Times New Roman" w:hAnsi="Times New Roman" w:cs="Times New Roman"/>
                <w:kern w:val="1"/>
                <w:sz w:val="24"/>
                <w:szCs w:val="24"/>
                <w:lang w:eastAsia="ar-SA"/>
              </w:rPr>
              <w:t>e</w:t>
            </w:r>
            <w:r w:rsidR="002579CC" w:rsidRPr="004108EA">
              <w:rPr>
                <w:rFonts w:ascii="Times New Roman" w:eastAsia="Times New Roman" w:hAnsi="Times New Roman" w:cs="Times New Roman"/>
                <w:kern w:val="1"/>
                <w:sz w:val="24"/>
                <w:szCs w:val="24"/>
                <w:lang w:eastAsia="ar-SA"/>
              </w:rPr>
              <w:t xml:space="preserve"> </w:t>
            </w:r>
            <w:r w:rsidR="002579CC">
              <w:rPr>
                <w:rFonts w:ascii="Times New Roman" w:eastAsia="Times New Roman" w:hAnsi="Times New Roman" w:cs="Times New Roman"/>
                <w:kern w:val="1"/>
                <w:sz w:val="24"/>
                <w:szCs w:val="24"/>
                <w:lang w:eastAsia="ar-SA"/>
              </w:rPr>
              <w:t xml:space="preserve">cigāriem un </w:t>
            </w:r>
            <w:proofErr w:type="spellStart"/>
            <w:r w:rsidR="002579CC">
              <w:rPr>
                <w:rFonts w:ascii="Times New Roman" w:eastAsia="Times New Roman" w:hAnsi="Times New Roman" w:cs="Times New Roman"/>
                <w:kern w:val="1"/>
                <w:sz w:val="24"/>
                <w:szCs w:val="24"/>
                <w:lang w:eastAsia="ar-SA"/>
              </w:rPr>
              <w:t>cigarillām</w:t>
            </w:r>
            <w:proofErr w:type="spellEnd"/>
            <w:r w:rsidR="002579CC" w:rsidRPr="004108EA">
              <w:rPr>
                <w:rFonts w:ascii="Times New Roman" w:eastAsia="Times New Roman" w:hAnsi="Times New Roman" w:cs="Times New Roman"/>
                <w:kern w:val="1"/>
                <w:sz w:val="24"/>
                <w:szCs w:val="24"/>
                <w:lang w:eastAsia="ar-SA"/>
              </w:rPr>
              <w:t xml:space="preserve"> </w:t>
            </w:r>
            <w:r w:rsidR="002579CC">
              <w:rPr>
                <w:rFonts w:ascii="Times New Roman" w:eastAsia="Times New Roman" w:hAnsi="Times New Roman" w:cs="Times New Roman"/>
                <w:kern w:val="1"/>
                <w:sz w:val="24"/>
                <w:szCs w:val="24"/>
                <w:lang w:eastAsia="ar-SA"/>
              </w:rPr>
              <w:t>noteikta 42,69</w:t>
            </w:r>
            <w:r w:rsidR="002579CC" w:rsidRPr="004108EA">
              <w:rPr>
                <w:rFonts w:ascii="Times New Roman" w:eastAsia="Times New Roman" w:hAnsi="Times New Roman" w:cs="Times New Roman"/>
                <w:kern w:val="1"/>
                <w:sz w:val="24"/>
                <w:szCs w:val="24"/>
                <w:lang w:eastAsia="ar-SA"/>
              </w:rPr>
              <w:t xml:space="preserve"> </w:t>
            </w:r>
            <w:proofErr w:type="spellStart"/>
            <w:r w:rsidR="002579CC" w:rsidRPr="004108EA">
              <w:rPr>
                <w:rFonts w:ascii="Times New Roman" w:hAnsi="Times New Roman" w:cs="Times New Roman"/>
                <w:i/>
                <w:sz w:val="24"/>
                <w:szCs w:val="24"/>
              </w:rPr>
              <w:t>euro</w:t>
            </w:r>
            <w:proofErr w:type="spellEnd"/>
            <w:r w:rsidR="002579CC" w:rsidRPr="004108EA">
              <w:rPr>
                <w:rFonts w:ascii="Times New Roman" w:eastAsia="Times New Roman" w:hAnsi="Times New Roman" w:cs="Times New Roman"/>
                <w:kern w:val="1"/>
                <w:sz w:val="24"/>
                <w:szCs w:val="24"/>
                <w:lang w:eastAsia="ar-SA"/>
              </w:rPr>
              <w:t xml:space="preserve"> </w:t>
            </w:r>
            <w:r w:rsidR="002579CC" w:rsidRPr="004108EA">
              <w:rPr>
                <w:rFonts w:ascii="Times New Roman" w:hAnsi="Times New Roman" w:cs="Times New Roman"/>
                <w:sz w:val="24"/>
                <w:szCs w:val="24"/>
              </w:rPr>
              <w:t xml:space="preserve">par 1000 </w:t>
            </w:r>
            <w:r w:rsidR="002579CC">
              <w:rPr>
                <w:rFonts w:ascii="Times New Roman" w:hAnsi="Times New Roman" w:cs="Times New Roman"/>
                <w:sz w:val="24"/>
                <w:szCs w:val="24"/>
              </w:rPr>
              <w:t xml:space="preserve">cigāriem vai </w:t>
            </w:r>
            <w:proofErr w:type="spellStart"/>
            <w:r w:rsidR="002579CC">
              <w:rPr>
                <w:rFonts w:ascii="Times New Roman" w:hAnsi="Times New Roman" w:cs="Times New Roman"/>
                <w:sz w:val="24"/>
                <w:szCs w:val="24"/>
              </w:rPr>
              <w:t>cigarillām</w:t>
            </w:r>
            <w:proofErr w:type="spellEnd"/>
            <w:r w:rsidR="002579CC" w:rsidRPr="0040543F">
              <w:rPr>
                <w:rFonts w:ascii="Times New Roman" w:eastAsia="Times New Roman" w:hAnsi="Times New Roman" w:cs="Times New Roman"/>
                <w:sz w:val="24"/>
                <w:szCs w:val="24"/>
                <w:lang w:eastAsia="lv-LV"/>
              </w:rPr>
              <w:t>.</w:t>
            </w:r>
          </w:p>
          <w:p w14:paraId="2AA39E3A" w14:textId="5F9FB07C" w:rsidR="00663F5C" w:rsidRPr="00663F5C" w:rsidRDefault="002579CC" w:rsidP="00663F5C">
            <w:pPr>
              <w:ind w:left="25"/>
              <w:rPr>
                <w:rFonts w:ascii="Times New Roman" w:hAnsi="Times New Roman" w:cs="Times New Roman"/>
                <w:sz w:val="24"/>
                <w:szCs w:val="24"/>
              </w:rPr>
            </w:pPr>
            <w:r>
              <w:rPr>
                <w:rFonts w:ascii="Times New Roman" w:hAnsi="Times New Roman" w:cs="Times New Roman"/>
                <w:sz w:val="24"/>
                <w:szCs w:val="24"/>
              </w:rPr>
              <w:t>L</w:t>
            </w:r>
            <w:r w:rsidR="004A1B27" w:rsidRPr="00114911">
              <w:rPr>
                <w:rFonts w:ascii="Times New Roman" w:hAnsi="Times New Roman" w:cs="Times New Roman"/>
                <w:sz w:val="24"/>
                <w:szCs w:val="24"/>
              </w:rPr>
              <w:t>ikumā “Par akcīzes nodokli”</w:t>
            </w:r>
            <w:r w:rsidR="00883511">
              <w:rPr>
                <w:rFonts w:ascii="Times New Roman" w:hAnsi="Times New Roman" w:cs="Times New Roman"/>
                <w:sz w:val="24"/>
                <w:szCs w:val="24"/>
              </w:rPr>
              <w:t xml:space="preserve"> pārejas noteikumu 60.punkta 3.apakšpunkts </w:t>
            </w:r>
            <w:r w:rsidR="00EC7804">
              <w:rPr>
                <w:rFonts w:ascii="Times New Roman" w:hAnsi="Times New Roman" w:cs="Times New Roman"/>
                <w:sz w:val="24"/>
                <w:szCs w:val="24"/>
              </w:rPr>
              <w:t xml:space="preserve"> un </w:t>
            </w:r>
            <w:r w:rsidR="00663F5C">
              <w:rPr>
                <w:rFonts w:ascii="Times New Roman" w:hAnsi="Times New Roman" w:cs="Times New Roman"/>
                <w:sz w:val="24"/>
                <w:szCs w:val="24"/>
              </w:rPr>
              <w:t>74.punkts nos</w:t>
            </w:r>
            <w:r w:rsidR="00883511">
              <w:rPr>
                <w:rFonts w:ascii="Times New Roman" w:hAnsi="Times New Roman" w:cs="Times New Roman"/>
                <w:sz w:val="24"/>
                <w:szCs w:val="24"/>
              </w:rPr>
              <w:t xml:space="preserve">aka, </w:t>
            </w:r>
            <w:r w:rsidR="004A1B27" w:rsidRPr="00114911">
              <w:rPr>
                <w:rFonts w:ascii="Times New Roman" w:hAnsi="Times New Roman" w:cs="Times New Roman"/>
                <w:sz w:val="24"/>
                <w:szCs w:val="24"/>
              </w:rPr>
              <w:t xml:space="preserve"> ka akcīzes nodoklis smēķējamai tabakai </w:t>
            </w:r>
            <w:r w:rsidR="00883511">
              <w:rPr>
                <w:rFonts w:ascii="Times New Roman" w:hAnsi="Times New Roman" w:cs="Times New Roman"/>
                <w:sz w:val="24"/>
                <w:szCs w:val="24"/>
              </w:rPr>
              <w:t>–</w:t>
            </w:r>
            <w:r w:rsidR="004A1B27" w:rsidRPr="00114911">
              <w:rPr>
                <w:rFonts w:ascii="Times New Roman" w:hAnsi="Times New Roman" w:cs="Times New Roman"/>
                <w:sz w:val="24"/>
                <w:szCs w:val="24"/>
              </w:rPr>
              <w:t xml:space="preserve"> s</w:t>
            </w:r>
            <w:r w:rsidR="00883511">
              <w:rPr>
                <w:rFonts w:ascii="Times New Roman" w:hAnsi="Times New Roman" w:cs="Times New Roman"/>
                <w:sz w:val="24"/>
                <w:szCs w:val="24"/>
              </w:rPr>
              <w:t>malki sagrieztai tabakai cigarešu uztīšanai</w:t>
            </w:r>
            <w:r w:rsidR="00663F5C">
              <w:rPr>
                <w:rFonts w:ascii="Times New Roman" w:hAnsi="Times New Roman" w:cs="Times New Roman"/>
                <w:sz w:val="24"/>
                <w:szCs w:val="24"/>
              </w:rPr>
              <w:t xml:space="preserve">, </w:t>
            </w:r>
            <w:r w:rsidR="00883511">
              <w:rPr>
                <w:rFonts w:ascii="Times New Roman" w:hAnsi="Times New Roman" w:cs="Times New Roman"/>
                <w:sz w:val="24"/>
                <w:szCs w:val="24"/>
              </w:rPr>
              <w:t>citai smēķējamai tabakai</w:t>
            </w:r>
            <w:r>
              <w:rPr>
                <w:rFonts w:ascii="Times New Roman" w:hAnsi="Times New Roman" w:cs="Times New Roman"/>
                <w:sz w:val="24"/>
                <w:szCs w:val="24"/>
              </w:rPr>
              <w:t>,</w:t>
            </w:r>
            <w:r w:rsidR="00883511">
              <w:rPr>
                <w:rFonts w:ascii="Times New Roman" w:hAnsi="Times New Roman" w:cs="Times New Roman"/>
                <w:sz w:val="24"/>
                <w:szCs w:val="24"/>
              </w:rPr>
              <w:t xml:space="preserve"> </w:t>
            </w:r>
            <w:r w:rsidR="00663F5C">
              <w:rPr>
                <w:rFonts w:ascii="Times New Roman" w:hAnsi="Times New Roman" w:cs="Times New Roman"/>
                <w:sz w:val="24"/>
                <w:szCs w:val="24"/>
              </w:rPr>
              <w:t xml:space="preserve">un tabakas lapām ir </w:t>
            </w:r>
            <w:r w:rsidR="004A1B27" w:rsidRPr="00114911">
              <w:rPr>
                <w:rFonts w:ascii="Times New Roman" w:hAnsi="Times New Roman" w:cs="Times New Roman"/>
                <w:sz w:val="24"/>
                <w:szCs w:val="24"/>
              </w:rPr>
              <w:t xml:space="preserve"> 55,49 </w:t>
            </w:r>
            <w:proofErr w:type="spellStart"/>
            <w:r w:rsidR="004A1B27" w:rsidRPr="00114911">
              <w:rPr>
                <w:rFonts w:ascii="Times New Roman" w:hAnsi="Times New Roman" w:cs="Times New Roman"/>
                <w:i/>
                <w:sz w:val="24"/>
                <w:szCs w:val="24"/>
              </w:rPr>
              <w:t>euro</w:t>
            </w:r>
            <w:proofErr w:type="spellEnd"/>
            <w:r w:rsidR="004A1B27" w:rsidRPr="00114911">
              <w:rPr>
                <w:rFonts w:ascii="Times New Roman" w:hAnsi="Times New Roman" w:cs="Times New Roman"/>
                <w:sz w:val="24"/>
                <w:szCs w:val="24"/>
              </w:rPr>
              <w:t xml:space="preserve"> </w:t>
            </w:r>
            <w:r w:rsidR="004A1B27" w:rsidRPr="00663F5C">
              <w:rPr>
                <w:rFonts w:ascii="Times New Roman" w:hAnsi="Times New Roman" w:cs="Times New Roman"/>
                <w:sz w:val="24"/>
                <w:szCs w:val="24"/>
              </w:rPr>
              <w:t>par</w:t>
            </w:r>
            <w:r w:rsidR="00663F5C" w:rsidRPr="00663F5C">
              <w:rPr>
                <w:rFonts w:ascii="Times New Roman" w:hAnsi="Times New Roman" w:cs="Times New Roman"/>
                <w:sz w:val="24"/>
                <w:szCs w:val="24"/>
              </w:rPr>
              <w:t xml:space="preserve"> 1000 gramiem.</w:t>
            </w:r>
            <w:r w:rsidR="001A2D14">
              <w:rPr>
                <w:rFonts w:ascii="Times New Roman" w:hAnsi="Times New Roman" w:cs="Times New Roman"/>
                <w:sz w:val="24"/>
                <w:szCs w:val="24"/>
              </w:rPr>
              <w:t xml:space="preserve"> </w:t>
            </w:r>
            <w:r w:rsidR="00663F5C" w:rsidRPr="00663F5C">
              <w:rPr>
                <w:rFonts w:ascii="Times New Roman" w:hAnsi="Times New Roman" w:cs="Times New Roman"/>
                <w:bCs/>
                <w:sz w:val="24"/>
                <w:szCs w:val="24"/>
              </w:rPr>
              <w:t>Saskaņā ar Saeimā 2015.gada 30.novembrī pieņem</w:t>
            </w:r>
            <w:r w:rsidR="000058DD">
              <w:rPr>
                <w:rFonts w:ascii="Times New Roman" w:hAnsi="Times New Roman" w:cs="Times New Roman"/>
                <w:bCs/>
                <w:sz w:val="24"/>
                <w:szCs w:val="24"/>
              </w:rPr>
              <w:t>to</w:t>
            </w:r>
            <w:r w:rsidR="00663F5C" w:rsidRPr="00663F5C">
              <w:rPr>
                <w:rFonts w:ascii="Times New Roman" w:hAnsi="Times New Roman" w:cs="Times New Roman"/>
                <w:bCs/>
                <w:sz w:val="24"/>
                <w:szCs w:val="24"/>
              </w:rPr>
              <w:t xml:space="preserve"> </w:t>
            </w:r>
            <w:r w:rsidR="000058DD">
              <w:rPr>
                <w:rFonts w:ascii="Times New Roman" w:hAnsi="Times New Roman" w:cs="Times New Roman"/>
                <w:bCs/>
                <w:sz w:val="24"/>
                <w:szCs w:val="24"/>
              </w:rPr>
              <w:t>likumu “G</w:t>
            </w:r>
            <w:r w:rsidR="00663F5C" w:rsidRPr="00663F5C">
              <w:rPr>
                <w:rFonts w:ascii="Times New Roman" w:hAnsi="Times New Roman" w:cs="Times New Roman"/>
                <w:bCs/>
                <w:sz w:val="24"/>
                <w:szCs w:val="24"/>
              </w:rPr>
              <w:t>rozījumi likumā „Par akcīzes nodokli”</w:t>
            </w:r>
            <w:r w:rsidR="000058DD">
              <w:rPr>
                <w:rFonts w:ascii="Times New Roman" w:hAnsi="Times New Roman" w:cs="Times New Roman"/>
                <w:bCs/>
                <w:sz w:val="24"/>
                <w:szCs w:val="24"/>
              </w:rPr>
              <w:t>”</w:t>
            </w:r>
            <w:r w:rsidR="00114911" w:rsidRPr="00663F5C">
              <w:rPr>
                <w:rFonts w:ascii="Times New Roman" w:hAnsi="Times New Roman" w:cs="Times New Roman"/>
                <w:sz w:val="24"/>
                <w:szCs w:val="24"/>
              </w:rPr>
              <w:t xml:space="preserve"> </w:t>
            </w:r>
            <w:r w:rsidR="00883511" w:rsidRPr="00663F5C">
              <w:rPr>
                <w:rFonts w:ascii="Times New Roman" w:hAnsi="Times New Roman" w:cs="Times New Roman"/>
                <w:sz w:val="24"/>
                <w:szCs w:val="24"/>
              </w:rPr>
              <w:t xml:space="preserve">no </w:t>
            </w:r>
            <w:r w:rsidR="00114911" w:rsidRPr="00663F5C">
              <w:rPr>
                <w:rFonts w:ascii="Times New Roman" w:hAnsi="Times New Roman" w:cs="Times New Roman"/>
                <w:sz w:val="24"/>
                <w:szCs w:val="24"/>
              </w:rPr>
              <w:t>2016.gada 1.janvār</w:t>
            </w:r>
            <w:r w:rsidR="00883511" w:rsidRPr="00663F5C">
              <w:rPr>
                <w:rFonts w:ascii="Times New Roman" w:hAnsi="Times New Roman" w:cs="Times New Roman"/>
                <w:sz w:val="24"/>
                <w:szCs w:val="24"/>
              </w:rPr>
              <w:t xml:space="preserve">a </w:t>
            </w:r>
            <w:r w:rsidR="00663F5C" w:rsidRPr="00663F5C">
              <w:rPr>
                <w:rFonts w:ascii="Times New Roman" w:hAnsi="Times New Roman" w:cs="Times New Roman"/>
                <w:sz w:val="24"/>
                <w:szCs w:val="24"/>
              </w:rPr>
              <w:t>tiek paaugstinātas akcīzes nodokļa likmes smēķējamai tabakai – smalki sagrieztai tabakai cigarešu uztīšanai, citai smēķējamai tabakai</w:t>
            </w:r>
            <w:r>
              <w:rPr>
                <w:rFonts w:ascii="Times New Roman" w:hAnsi="Times New Roman" w:cs="Times New Roman"/>
                <w:sz w:val="24"/>
                <w:szCs w:val="24"/>
              </w:rPr>
              <w:t>,</w:t>
            </w:r>
            <w:r w:rsidR="00663F5C" w:rsidRPr="00663F5C">
              <w:rPr>
                <w:rFonts w:ascii="Times New Roman" w:hAnsi="Times New Roman" w:cs="Times New Roman"/>
                <w:sz w:val="24"/>
                <w:szCs w:val="24"/>
              </w:rPr>
              <w:t xml:space="preserve"> un tabakas lapām no 55,49 </w:t>
            </w:r>
            <w:proofErr w:type="spellStart"/>
            <w:r w:rsidR="00663F5C" w:rsidRPr="00663F5C">
              <w:rPr>
                <w:rFonts w:ascii="Times New Roman" w:hAnsi="Times New Roman" w:cs="Times New Roman"/>
                <w:i/>
                <w:sz w:val="24"/>
                <w:szCs w:val="24"/>
              </w:rPr>
              <w:t>euro</w:t>
            </w:r>
            <w:proofErr w:type="spellEnd"/>
            <w:r w:rsidR="00663F5C" w:rsidRPr="00663F5C">
              <w:rPr>
                <w:rFonts w:ascii="Times New Roman" w:hAnsi="Times New Roman" w:cs="Times New Roman"/>
                <w:sz w:val="24"/>
                <w:szCs w:val="24"/>
              </w:rPr>
              <w:t xml:space="preserve"> par 1000 gramiem uz 58 </w:t>
            </w:r>
            <w:proofErr w:type="spellStart"/>
            <w:r w:rsidR="00663F5C" w:rsidRPr="00663F5C">
              <w:rPr>
                <w:rFonts w:ascii="Times New Roman" w:hAnsi="Times New Roman" w:cs="Times New Roman"/>
                <w:i/>
                <w:sz w:val="24"/>
                <w:szCs w:val="24"/>
              </w:rPr>
              <w:t>euro</w:t>
            </w:r>
            <w:proofErr w:type="spellEnd"/>
            <w:r w:rsidR="00663F5C" w:rsidRPr="00663F5C">
              <w:rPr>
                <w:rFonts w:ascii="Times New Roman" w:hAnsi="Times New Roman" w:cs="Times New Roman"/>
                <w:sz w:val="24"/>
                <w:szCs w:val="24"/>
              </w:rPr>
              <w:t xml:space="preserve"> par 1000 gramiem.</w:t>
            </w:r>
          </w:p>
          <w:p w14:paraId="4562C3A7" w14:textId="6AEE28BC" w:rsidR="00E302AE" w:rsidRDefault="00E302AE" w:rsidP="00E302AE">
            <w:pPr>
              <w:ind w:left="0"/>
              <w:rPr>
                <w:rFonts w:ascii="Times New Roman" w:eastAsia="Times New Roman" w:hAnsi="Times New Roman" w:cs="Times New Roman"/>
                <w:sz w:val="24"/>
                <w:szCs w:val="24"/>
                <w:lang w:eastAsia="lv-LV"/>
              </w:rPr>
            </w:pPr>
            <w:r w:rsidRPr="00F40F90">
              <w:rPr>
                <w:rFonts w:ascii="Times New Roman" w:hAnsi="Times New Roman" w:cs="Times New Roman"/>
                <w:sz w:val="24"/>
                <w:szCs w:val="24"/>
              </w:rPr>
              <w:t>Tādējādi</w:t>
            </w:r>
            <w:r w:rsidRPr="00F40F90">
              <w:rPr>
                <w:rFonts w:ascii="Times New Roman" w:hAnsi="Times New Roman" w:cs="Times New Roman"/>
                <w:snapToGrid w:val="0"/>
                <w:sz w:val="24"/>
                <w:szCs w:val="24"/>
              </w:rPr>
              <w:t xml:space="preserve"> nepieciešams </w:t>
            </w:r>
            <w:r w:rsidRPr="00F40F90">
              <w:rPr>
                <w:rFonts w:ascii="Times New Roman" w:hAnsi="Times New Roman" w:cs="Times New Roman"/>
                <w:sz w:val="24"/>
                <w:szCs w:val="24"/>
              </w:rPr>
              <w:t xml:space="preserve">Ministru kabineta 2011.gada 27.septembra noteikumu Nr.731 „Noteikumi par akcīzes preču apvienotā Kopienas tarifa (TARIC) nacionālajiem kodiem un to </w:t>
            </w:r>
            <w:r>
              <w:rPr>
                <w:rFonts w:ascii="Times New Roman" w:hAnsi="Times New Roman" w:cs="Times New Roman"/>
                <w:sz w:val="24"/>
                <w:szCs w:val="24"/>
              </w:rPr>
              <w:t>piemērošanas kārtību” (turpmāk -</w:t>
            </w:r>
            <w:r w:rsidRPr="00F40F90">
              <w:rPr>
                <w:rFonts w:ascii="Times New Roman" w:hAnsi="Times New Roman" w:cs="Times New Roman"/>
                <w:sz w:val="24"/>
                <w:szCs w:val="24"/>
              </w:rPr>
              <w:t xml:space="preserve"> Ministru kabineta </w:t>
            </w:r>
            <w:r w:rsidR="001A2D14" w:rsidRPr="00D44F9F">
              <w:rPr>
                <w:rFonts w:ascii="Times New Roman" w:hAnsi="Times New Roman" w:cs="Times New Roman"/>
                <w:sz w:val="24"/>
                <w:szCs w:val="24"/>
              </w:rPr>
              <w:t xml:space="preserve">2011.gada 27.septembra </w:t>
            </w:r>
            <w:r w:rsidRPr="00F40F90">
              <w:rPr>
                <w:rFonts w:ascii="Times New Roman" w:hAnsi="Times New Roman" w:cs="Times New Roman"/>
                <w:sz w:val="24"/>
                <w:szCs w:val="24"/>
              </w:rPr>
              <w:t xml:space="preserve">noteikumi Nr.731) </w:t>
            </w:r>
            <w:r>
              <w:rPr>
                <w:rFonts w:ascii="Times New Roman" w:hAnsi="Times New Roman" w:cs="Times New Roman"/>
                <w:sz w:val="24"/>
                <w:szCs w:val="24"/>
              </w:rPr>
              <w:t>2</w:t>
            </w:r>
            <w:r w:rsidRPr="00F40F90">
              <w:rPr>
                <w:rFonts w:ascii="Times New Roman" w:hAnsi="Times New Roman" w:cs="Times New Roman"/>
                <w:sz w:val="24"/>
                <w:szCs w:val="24"/>
              </w:rPr>
              <w:t>.pielikumu izteikt jaunā redakcijā</w:t>
            </w:r>
            <w:r>
              <w:rPr>
                <w:rFonts w:ascii="Times New Roman" w:hAnsi="Times New Roman" w:cs="Times New Roman"/>
                <w:sz w:val="24"/>
                <w:szCs w:val="24"/>
              </w:rPr>
              <w:t xml:space="preserve">, nosakot jaunās akcīzes nodokļa likmes </w:t>
            </w:r>
            <w:r w:rsidR="001A2D14">
              <w:rPr>
                <w:rFonts w:ascii="Times New Roman" w:hAnsi="Times New Roman" w:cs="Times New Roman"/>
                <w:sz w:val="24"/>
                <w:szCs w:val="24"/>
              </w:rPr>
              <w:t xml:space="preserve">- </w:t>
            </w:r>
            <w:r>
              <w:rPr>
                <w:rFonts w:ascii="Times New Roman" w:eastAsia="Times New Roman" w:hAnsi="Times New Roman" w:cs="Times New Roman"/>
                <w:kern w:val="1"/>
                <w:sz w:val="24"/>
                <w:szCs w:val="24"/>
                <w:lang w:eastAsia="ar-SA"/>
              </w:rPr>
              <w:t>42,69</w:t>
            </w:r>
            <w:r w:rsidRPr="004108EA">
              <w:rPr>
                <w:rFonts w:ascii="Times New Roman" w:eastAsia="Times New Roman" w:hAnsi="Times New Roman" w:cs="Times New Roman"/>
                <w:kern w:val="1"/>
                <w:sz w:val="24"/>
                <w:szCs w:val="24"/>
                <w:lang w:eastAsia="ar-SA"/>
              </w:rPr>
              <w:t xml:space="preserve"> </w:t>
            </w:r>
            <w:proofErr w:type="spellStart"/>
            <w:r w:rsidRPr="004108EA">
              <w:rPr>
                <w:rFonts w:ascii="Times New Roman" w:hAnsi="Times New Roman" w:cs="Times New Roman"/>
                <w:i/>
                <w:sz w:val="24"/>
                <w:szCs w:val="24"/>
              </w:rPr>
              <w:t>euro</w:t>
            </w:r>
            <w:proofErr w:type="spellEnd"/>
            <w:r w:rsidRPr="004108EA">
              <w:rPr>
                <w:rFonts w:ascii="Times New Roman" w:eastAsia="Times New Roman" w:hAnsi="Times New Roman" w:cs="Times New Roman"/>
                <w:kern w:val="1"/>
                <w:sz w:val="24"/>
                <w:szCs w:val="24"/>
                <w:lang w:eastAsia="ar-SA"/>
              </w:rPr>
              <w:t xml:space="preserve"> </w:t>
            </w:r>
            <w:r w:rsidRPr="004108EA">
              <w:rPr>
                <w:rFonts w:ascii="Times New Roman" w:hAnsi="Times New Roman" w:cs="Times New Roman"/>
                <w:sz w:val="24"/>
                <w:szCs w:val="24"/>
              </w:rPr>
              <w:t xml:space="preserve">par 1000 </w:t>
            </w:r>
            <w:r>
              <w:rPr>
                <w:rFonts w:ascii="Times New Roman" w:hAnsi="Times New Roman" w:cs="Times New Roman"/>
                <w:sz w:val="24"/>
                <w:szCs w:val="24"/>
              </w:rPr>
              <w:t xml:space="preserve">cigāriem vai </w:t>
            </w:r>
            <w:proofErr w:type="spellStart"/>
            <w:r>
              <w:rPr>
                <w:rFonts w:ascii="Times New Roman" w:hAnsi="Times New Roman" w:cs="Times New Roman"/>
                <w:sz w:val="24"/>
                <w:szCs w:val="24"/>
              </w:rPr>
              <w:t>cigarillām</w:t>
            </w:r>
            <w:proofErr w:type="spellEnd"/>
            <w:r>
              <w:rPr>
                <w:rFonts w:ascii="Times New Roman" w:hAnsi="Times New Roman" w:cs="Times New Roman"/>
                <w:sz w:val="24"/>
                <w:szCs w:val="24"/>
              </w:rPr>
              <w:t xml:space="preserve">,  </w:t>
            </w:r>
            <w:r w:rsidRPr="00114911">
              <w:rPr>
                <w:rFonts w:ascii="Times New Roman" w:hAnsi="Times New Roman" w:cs="Times New Roman"/>
                <w:sz w:val="24"/>
                <w:szCs w:val="24"/>
              </w:rPr>
              <w:t>smēķējamai tabakai un tabakas lapām</w:t>
            </w:r>
            <w:r>
              <w:rPr>
                <w:rFonts w:ascii="Times New Roman" w:hAnsi="Times New Roman" w:cs="Times New Roman"/>
                <w:sz w:val="24"/>
                <w:szCs w:val="24"/>
              </w:rPr>
              <w:t xml:space="preserve"> </w:t>
            </w:r>
            <w:r w:rsidRPr="00114911">
              <w:rPr>
                <w:rFonts w:ascii="Times New Roman" w:hAnsi="Times New Roman" w:cs="Times New Roman"/>
                <w:sz w:val="24"/>
                <w:szCs w:val="24"/>
              </w:rPr>
              <w:t xml:space="preserve"> </w:t>
            </w:r>
            <w:r w:rsidR="001A2D14">
              <w:rPr>
                <w:rFonts w:ascii="Times New Roman" w:hAnsi="Times New Roman" w:cs="Times New Roman"/>
                <w:sz w:val="24"/>
                <w:szCs w:val="24"/>
              </w:rPr>
              <w:t xml:space="preserve">- </w:t>
            </w:r>
            <w:r w:rsidRPr="00114911">
              <w:rPr>
                <w:rFonts w:ascii="Times New Roman" w:hAnsi="Times New Roman" w:cs="Times New Roman"/>
                <w:sz w:val="24"/>
                <w:szCs w:val="24"/>
              </w:rPr>
              <w:t xml:space="preserve">58 </w:t>
            </w:r>
            <w:proofErr w:type="spellStart"/>
            <w:r w:rsidRPr="00114911">
              <w:rPr>
                <w:rFonts w:ascii="Times New Roman" w:hAnsi="Times New Roman" w:cs="Times New Roman"/>
                <w:i/>
                <w:sz w:val="24"/>
                <w:szCs w:val="24"/>
              </w:rPr>
              <w:t>euro</w:t>
            </w:r>
            <w:proofErr w:type="spellEnd"/>
            <w:r w:rsidRPr="00114911">
              <w:rPr>
                <w:rFonts w:ascii="Times New Roman" w:hAnsi="Times New Roman" w:cs="Times New Roman"/>
                <w:sz w:val="24"/>
                <w:szCs w:val="24"/>
              </w:rPr>
              <w:t xml:space="preserve"> par </w:t>
            </w:r>
            <w:r w:rsidR="00663F5C">
              <w:rPr>
                <w:rFonts w:ascii="Times New Roman" w:hAnsi="Times New Roman" w:cs="Times New Roman"/>
                <w:sz w:val="24"/>
                <w:szCs w:val="24"/>
              </w:rPr>
              <w:t>1000 gramiem</w:t>
            </w:r>
            <w:r w:rsidRPr="0040543F">
              <w:rPr>
                <w:rFonts w:ascii="Times New Roman" w:eastAsia="Times New Roman" w:hAnsi="Times New Roman" w:cs="Times New Roman"/>
                <w:sz w:val="24"/>
                <w:szCs w:val="24"/>
                <w:lang w:eastAsia="lv-LV"/>
              </w:rPr>
              <w:t>.</w:t>
            </w:r>
          </w:p>
          <w:p w14:paraId="41FDDD91" w14:textId="77777777" w:rsidR="00663F5C" w:rsidRDefault="00842D31" w:rsidP="0080543E">
            <w:pPr>
              <w:spacing w:after="0"/>
              <w:ind w:left="23"/>
              <w:rPr>
                <w:rFonts w:ascii="Times New Roman" w:hAnsi="Times New Roman" w:cs="Times New Roman"/>
                <w:sz w:val="24"/>
                <w:szCs w:val="24"/>
              </w:rPr>
            </w:pPr>
            <w:r w:rsidRPr="007D12AF">
              <w:rPr>
                <w:rFonts w:ascii="Times New Roman" w:hAnsi="Times New Roman" w:cs="Times New Roman"/>
                <w:sz w:val="24"/>
                <w:szCs w:val="24"/>
              </w:rPr>
              <w:t>Atbilstoši šobrīd spēkā esošajiem likuma „Par akcīzes nodokli” 14.panta pirmās daļas nosacījumiem, akcīzes nodokli aprēķina pēc likmes</w:t>
            </w:r>
            <w:r w:rsidR="00663F5C">
              <w:rPr>
                <w:rFonts w:ascii="Times New Roman" w:hAnsi="Times New Roman" w:cs="Times New Roman"/>
                <w:sz w:val="24"/>
                <w:szCs w:val="24"/>
              </w:rPr>
              <w:t>:</w:t>
            </w:r>
          </w:p>
          <w:p w14:paraId="3C888101" w14:textId="358F285D" w:rsidR="00663F5C" w:rsidRDefault="00663F5C" w:rsidP="004A1B27">
            <w:pPr>
              <w:ind w:left="25"/>
              <w:rPr>
                <w:rFonts w:ascii="Times New Roman" w:hAnsi="Times New Roman" w:cs="Times New Roman"/>
                <w:sz w:val="24"/>
                <w:szCs w:val="24"/>
              </w:rPr>
            </w:pPr>
            <w:r>
              <w:rPr>
                <w:rFonts w:ascii="Times New Roman" w:hAnsi="Times New Roman" w:cs="Times New Roman"/>
                <w:sz w:val="24"/>
                <w:szCs w:val="24"/>
              </w:rPr>
              <w:t>-</w:t>
            </w:r>
            <w:r w:rsidR="00842D31" w:rsidRPr="007D12AF">
              <w:rPr>
                <w:rFonts w:ascii="Times New Roman" w:hAnsi="Times New Roman" w:cs="Times New Roman"/>
                <w:sz w:val="24"/>
                <w:szCs w:val="24"/>
              </w:rPr>
              <w:t xml:space="preserve"> 411,21 </w:t>
            </w:r>
            <w:proofErr w:type="spellStart"/>
            <w:r w:rsidR="000058DD" w:rsidRPr="00AE3388">
              <w:rPr>
                <w:rFonts w:ascii="Times New Roman" w:hAnsi="Times New Roman" w:cs="Times New Roman"/>
                <w:i/>
                <w:sz w:val="24"/>
                <w:szCs w:val="24"/>
              </w:rPr>
              <w:t>euro</w:t>
            </w:r>
            <w:proofErr w:type="spellEnd"/>
            <w:r w:rsidR="000058DD" w:rsidRPr="000058DD">
              <w:rPr>
                <w:rFonts w:ascii="Times New Roman" w:hAnsi="Times New Roman" w:cs="Times New Roman"/>
                <w:sz w:val="24"/>
                <w:szCs w:val="24"/>
              </w:rPr>
              <w:t xml:space="preserve"> </w:t>
            </w:r>
            <w:r w:rsidR="00842D31" w:rsidRPr="007D12AF">
              <w:rPr>
                <w:rFonts w:ascii="Times New Roman" w:hAnsi="Times New Roman" w:cs="Times New Roman"/>
                <w:sz w:val="24"/>
                <w:szCs w:val="24"/>
              </w:rPr>
              <w:t xml:space="preserve">par 1000 litriem svinu nesaturošam benzīnam, tā aizstājējproduktiem un komponentiem; </w:t>
            </w:r>
          </w:p>
          <w:p w14:paraId="691B525D" w14:textId="500C3992" w:rsidR="00663F5C" w:rsidRDefault="00663F5C" w:rsidP="00EF6107">
            <w:pPr>
              <w:spacing w:after="0"/>
              <w:ind w:left="23"/>
              <w:rPr>
                <w:rFonts w:ascii="Times New Roman" w:hAnsi="Times New Roman" w:cs="Times New Roman"/>
                <w:sz w:val="24"/>
                <w:szCs w:val="24"/>
              </w:rPr>
            </w:pPr>
            <w:r>
              <w:rPr>
                <w:rFonts w:ascii="Times New Roman" w:hAnsi="Times New Roman" w:cs="Times New Roman"/>
                <w:sz w:val="24"/>
                <w:szCs w:val="24"/>
              </w:rPr>
              <w:t>-</w:t>
            </w:r>
            <w:r w:rsidR="00842D31" w:rsidRPr="007D12AF">
              <w:rPr>
                <w:rFonts w:ascii="Times New Roman" w:hAnsi="Times New Roman" w:cs="Times New Roman"/>
                <w:sz w:val="24"/>
                <w:szCs w:val="24"/>
              </w:rPr>
              <w:t xml:space="preserve">332,95 </w:t>
            </w:r>
            <w:proofErr w:type="spellStart"/>
            <w:r w:rsidR="000058DD" w:rsidRPr="00AE3388">
              <w:rPr>
                <w:rFonts w:ascii="Times New Roman" w:hAnsi="Times New Roman" w:cs="Times New Roman"/>
                <w:i/>
                <w:sz w:val="24"/>
                <w:szCs w:val="24"/>
              </w:rPr>
              <w:t>euro</w:t>
            </w:r>
            <w:proofErr w:type="spellEnd"/>
            <w:r w:rsidR="000058DD" w:rsidRPr="000058DD">
              <w:rPr>
                <w:rFonts w:ascii="Times New Roman" w:hAnsi="Times New Roman" w:cs="Times New Roman"/>
                <w:sz w:val="24"/>
                <w:szCs w:val="24"/>
              </w:rPr>
              <w:t xml:space="preserve"> </w:t>
            </w:r>
            <w:r w:rsidR="00842D31" w:rsidRPr="007D12AF">
              <w:rPr>
                <w:rFonts w:ascii="Times New Roman" w:hAnsi="Times New Roman" w:cs="Times New Roman"/>
                <w:sz w:val="24"/>
                <w:szCs w:val="24"/>
              </w:rPr>
              <w:t xml:space="preserve">par 1000 litriem petrolejai, tās </w:t>
            </w:r>
            <w:r w:rsidR="00842D31" w:rsidRPr="007D12AF">
              <w:rPr>
                <w:rFonts w:ascii="Times New Roman" w:hAnsi="Times New Roman" w:cs="Times New Roman"/>
                <w:sz w:val="24"/>
                <w:szCs w:val="24"/>
              </w:rPr>
              <w:lastRenderedPageBreak/>
              <w:t xml:space="preserve">aizstājējproduktiem un komponentiem; </w:t>
            </w:r>
          </w:p>
          <w:p w14:paraId="00E6358D" w14:textId="00098251" w:rsidR="00D44F9F" w:rsidRDefault="00663F5C" w:rsidP="00EF6107">
            <w:pPr>
              <w:spacing w:after="0"/>
              <w:ind w:left="23"/>
              <w:rPr>
                <w:rFonts w:ascii="Times New Roman" w:hAnsi="Times New Roman" w:cs="Times New Roman"/>
                <w:sz w:val="24"/>
                <w:szCs w:val="24"/>
              </w:rPr>
            </w:pPr>
            <w:r>
              <w:rPr>
                <w:rFonts w:ascii="Times New Roman" w:hAnsi="Times New Roman" w:cs="Times New Roman"/>
                <w:sz w:val="24"/>
                <w:szCs w:val="24"/>
              </w:rPr>
              <w:t>-</w:t>
            </w:r>
            <w:r w:rsidR="00842D31" w:rsidRPr="007D12AF">
              <w:rPr>
                <w:rFonts w:ascii="Times New Roman" w:hAnsi="Times New Roman" w:cs="Times New Roman"/>
                <w:sz w:val="24"/>
                <w:szCs w:val="24"/>
              </w:rPr>
              <w:t xml:space="preserve">332,95 </w:t>
            </w:r>
            <w:proofErr w:type="spellStart"/>
            <w:r w:rsidR="000058DD" w:rsidRPr="00AE3388">
              <w:rPr>
                <w:rFonts w:ascii="Times New Roman" w:hAnsi="Times New Roman" w:cs="Times New Roman"/>
                <w:i/>
                <w:sz w:val="24"/>
                <w:szCs w:val="24"/>
              </w:rPr>
              <w:t>euro</w:t>
            </w:r>
            <w:proofErr w:type="spellEnd"/>
            <w:r w:rsidR="000058DD" w:rsidRPr="000058DD">
              <w:rPr>
                <w:rFonts w:ascii="Times New Roman" w:hAnsi="Times New Roman" w:cs="Times New Roman"/>
                <w:sz w:val="24"/>
                <w:szCs w:val="24"/>
              </w:rPr>
              <w:t xml:space="preserve"> </w:t>
            </w:r>
            <w:r w:rsidR="00842D31" w:rsidRPr="007D12AF">
              <w:rPr>
                <w:rFonts w:ascii="Times New Roman" w:hAnsi="Times New Roman" w:cs="Times New Roman"/>
                <w:sz w:val="24"/>
                <w:szCs w:val="24"/>
              </w:rPr>
              <w:t xml:space="preserve">par 1000 litriem dīzeļdegvielai (gāzeļļai), tās aizstājējproduktiem un komponentiem; </w:t>
            </w:r>
          </w:p>
          <w:p w14:paraId="586E889F" w14:textId="07D8FC9A" w:rsidR="00663F5C" w:rsidRDefault="00D44F9F" w:rsidP="00EF6107">
            <w:pPr>
              <w:spacing w:after="0"/>
              <w:ind w:left="23"/>
              <w:rPr>
                <w:rFonts w:ascii="Times New Roman" w:hAnsi="Times New Roman" w:cs="Times New Roman"/>
                <w:sz w:val="24"/>
                <w:szCs w:val="24"/>
              </w:rPr>
            </w:pPr>
            <w:r>
              <w:rPr>
                <w:rFonts w:ascii="Times New Roman" w:hAnsi="Times New Roman" w:cs="Times New Roman"/>
                <w:sz w:val="24"/>
                <w:szCs w:val="24"/>
              </w:rPr>
              <w:t>-</w:t>
            </w:r>
            <w:r w:rsidR="00842D31" w:rsidRPr="007D12AF">
              <w:rPr>
                <w:rFonts w:ascii="Times New Roman" w:hAnsi="Times New Roman" w:cs="Times New Roman"/>
                <w:sz w:val="24"/>
                <w:szCs w:val="24"/>
              </w:rPr>
              <w:t xml:space="preserve">161 </w:t>
            </w:r>
            <w:proofErr w:type="spellStart"/>
            <w:r w:rsidR="000058DD" w:rsidRPr="00AE3388">
              <w:rPr>
                <w:rFonts w:ascii="Times New Roman" w:hAnsi="Times New Roman" w:cs="Times New Roman"/>
                <w:i/>
                <w:sz w:val="24"/>
                <w:szCs w:val="24"/>
              </w:rPr>
              <w:t>euro</w:t>
            </w:r>
            <w:proofErr w:type="spellEnd"/>
            <w:r w:rsidR="000058DD" w:rsidRPr="000058DD">
              <w:rPr>
                <w:rFonts w:ascii="Times New Roman" w:hAnsi="Times New Roman" w:cs="Times New Roman"/>
                <w:sz w:val="24"/>
                <w:szCs w:val="24"/>
              </w:rPr>
              <w:t xml:space="preserve"> </w:t>
            </w:r>
            <w:r w:rsidR="00842D31" w:rsidRPr="007D12AF">
              <w:rPr>
                <w:rFonts w:ascii="Times New Roman" w:hAnsi="Times New Roman" w:cs="Times New Roman"/>
                <w:sz w:val="24"/>
                <w:szCs w:val="24"/>
              </w:rPr>
              <w:t xml:space="preserve">par 1000 litriem naftas gāzēm un pārējiem gāzveida ogļūdeņražiem; </w:t>
            </w:r>
            <w:r w:rsidR="007D12AF">
              <w:rPr>
                <w:rFonts w:ascii="Times New Roman" w:hAnsi="Times New Roman" w:cs="Times New Roman"/>
                <w:sz w:val="24"/>
                <w:szCs w:val="24"/>
              </w:rPr>
              <w:t xml:space="preserve">       </w:t>
            </w:r>
          </w:p>
          <w:p w14:paraId="657772CF" w14:textId="238C5288" w:rsidR="00842D31" w:rsidRDefault="00663F5C" w:rsidP="00EF6107">
            <w:pPr>
              <w:spacing w:after="0"/>
              <w:ind w:left="23"/>
              <w:rPr>
                <w:rFonts w:ascii="Times New Roman" w:hAnsi="Times New Roman" w:cs="Times New Roman"/>
                <w:sz w:val="24"/>
                <w:szCs w:val="24"/>
              </w:rPr>
            </w:pPr>
            <w:r>
              <w:rPr>
                <w:rFonts w:ascii="Times New Roman" w:hAnsi="Times New Roman" w:cs="Times New Roman"/>
                <w:sz w:val="24"/>
                <w:szCs w:val="24"/>
              </w:rPr>
              <w:t>-</w:t>
            </w:r>
            <w:r w:rsidR="007D12AF" w:rsidRPr="007D12AF">
              <w:rPr>
                <w:rFonts w:ascii="Times New Roman" w:hAnsi="Times New Roman" w:cs="Times New Roman"/>
                <w:sz w:val="24"/>
                <w:szCs w:val="24"/>
              </w:rPr>
              <w:t xml:space="preserve">332,95 </w:t>
            </w:r>
            <w:proofErr w:type="spellStart"/>
            <w:r w:rsidR="000058DD" w:rsidRPr="00AE3388">
              <w:rPr>
                <w:rFonts w:ascii="Times New Roman" w:hAnsi="Times New Roman" w:cs="Times New Roman"/>
                <w:i/>
                <w:sz w:val="24"/>
                <w:szCs w:val="24"/>
              </w:rPr>
              <w:t>euro</w:t>
            </w:r>
            <w:proofErr w:type="spellEnd"/>
            <w:r w:rsidR="000058DD" w:rsidRPr="000058DD">
              <w:rPr>
                <w:rFonts w:ascii="Times New Roman" w:hAnsi="Times New Roman" w:cs="Times New Roman"/>
                <w:sz w:val="24"/>
                <w:szCs w:val="24"/>
              </w:rPr>
              <w:t xml:space="preserve"> </w:t>
            </w:r>
            <w:r w:rsidR="007D12AF" w:rsidRPr="007D12AF">
              <w:rPr>
                <w:rFonts w:ascii="Times New Roman" w:hAnsi="Times New Roman" w:cs="Times New Roman"/>
                <w:sz w:val="24"/>
                <w:szCs w:val="24"/>
              </w:rPr>
              <w:t>par 1000 litriem degvieleļļai, kuras kolorimetriskais indekss ir mazāks par 2,0 un kinemātiskā viskozitāte 50°C ir mazāka par 25 mm</w:t>
            </w:r>
            <w:r w:rsidR="007D12AF" w:rsidRPr="007D12AF">
              <w:rPr>
                <w:rFonts w:ascii="Times New Roman" w:hAnsi="Times New Roman" w:cs="Times New Roman"/>
                <w:sz w:val="24"/>
                <w:szCs w:val="24"/>
                <w:vertAlign w:val="superscript"/>
              </w:rPr>
              <w:t>2</w:t>
            </w:r>
            <w:r w:rsidR="007D12AF" w:rsidRPr="007D12AF">
              <w:rPr>
                <w:rFonts w:ascii="Times New Roman" w:hAnsi="Times New Roman" w:cs="Times New Roman"/>
                <w:sz w:val="24"/>
                <w:szCs w:val="24"/>
              </w:rPr>
              <w:t xml:space="preserve">/s, tās aizstājējproduktiem un komponentiem un atbilstoši 14.panta trešās daļas nosacījumiem 123,36 </w:t>
            </w:r>
            <w:proofErr w:type="spellStart"/>
            <w:r w:rsidR="000058DD" w:rsidRPr="00AE3388">
              <w:rPr>
                <w:rFonts w:ascii="Times New Roman" w:hAnsi="Times New Roman" w:cs="Times New Roman"/>
                <w:i/>
                <w:sz w:val="24"/>
                <w:szCs w:val="24"/>
              </w:rPr>
              <w:t>euro</w:t>
            </w:r>
            <w:proofErr w:type="spellEnd"/>
            <w:r w:rsidR="000058DD" w:rsidRPr="000058DD">
              <w:rPr>
                <w:rFonts w:ascii="Times New Roman" w:hAnsi="Times New Roman" w:cs="Times New Roman"/>
                <w:sz w:val="24"/>
                <w:szCs w:val="24"/>
              </w:rPr>
              <w:t xml:space="preserve"> </w:t>
            </w:r>
            <w:r w:rsidR="007D12AF" w:rsidRPr="007D12AF">
              <w:rPr>
                <w:rFonts w:ascii="Times New Roman" w:hAnsi="Times New Roman" w:cs="Times New Roman"/>
                <w:sz w:val="24"/>
                <w:szCs w:val="24"/>
              </w:rPr>
              <w:t xml:space="preserve">par 1000 litriem ja naftas produktiem ir pievienots etilspirts, kas iegūts no lauksaimniecības izejvielām un ir dehidratēts (ar spirta saturu vismaz </w:t>
            </w:r>
            <w:r w:rsidR="007D12AF">
              <w:rPr>
                <w:rFonts w:ascii="Times New Roman" w:hAnsi="Times New Roman" w:cs="Times New Roman"/>
                <w:sz w:val="24"/>
                <w:szCs w:val="24"/>
              </w:rPr>
              <w:t xml:space="preserve">                       </w:t>
            </w:r>
            <w:r w:rsidR="007D12AF" w:rsidRPr="007D12AF">
              <w:rPr>
                <w:rFonts w:ascii="Times New Roman" w:hAnsi="Times New Roman" w:cs="Times New Roman"/>
                <w:sz w:val="24"/>
                <w:szCs w:val="24"/>
              </w:rPr>
              <w:t>99,5 tilpumprocenti), un pievienotā etilspirta saturs veido no 70 līdz 85 tilpumprocentiem (ieskaitot) no kopējā produktu daudzuma, attiecīgajiem produktiem.</w:t>
            </w:r>
          </w:p>
          <w:p w14:paraId="1D51069F" w14:textId="77777777" w:rsidR="00132E79" w:rsidRDefault="00132E79" w:rsidP="009C7A5E">
            <w:pPr>
              <w:pStyle w:val="considrant"/>
              <w:spacing w:before="0" w:after="0"/>
              <w:ind w:firstLine="1"/>
            </w:pPr>
          </w:p>
          <w:p w14:paraId="6321952F" w14:textId="3F73BFCF" w:rsidR="009C7A5E" w:rsidRPr="00F31A91" w:rsidRDefault="00E563AE" w:rsidP="009C7A5E">
            <w:pPr>
              <w:pStyle w:val="considrant"/>
              <w:spacing w:before="0" w:after="0"/>
              <w:ind w:firstLine="1"/>
              <w:rPr>
                <w:iCs/>
              </w:rPr>
            </w:pPr>
            <w:r>
              <w:t xml:space="preserve">Saskaņā ar likuma </w:t>
            </w:r>
            <w:r w:rsidRPr="007D12AF">
              <w:t xml:space="preserve">„Par akcīzes nodokli” </w:t>
            </w:r>
            <w:r>
              <w:t xml:space="preserve">6.panta pirmo daļu, </w:t>
            </w:r>
            <w:r w:rsidR="006C01CF">
              <w:t xml:space="preserve">šobrīd </w:t>
            </w:r>
            <w:r>
              <w:t xml:space="preserve">ar akcīzes nodokli neapliek augļu un dārzeņu sulas un nektārus, dabīgos ūdeņus un minerālūdeņus, mākslīgos minerālūdeņus bez cukura, citu saldinātājvielu. Ar 2016.gada 1.janvāri ar akcīzes nodokli </w:t>
            </w:r>
            <w:r w:rsidR="009C7A5E">
              <w:t>netiek aplikt</w:t>
            </w:r>
            <w:r w:rsidR="00D65D56">
              <w:t>as</w:t>
            </w:r>
            <w:r w:rsidR="009C7A5E">
              <w:t xml:space="preserve"> </w:t>
            </w:r>
            <w:r w:rsidR="00D65D56">
              <w:t xml:space="preserve">augļu un dārzeņu sulas un nektāri, </w:t>
            </w:r>
            <w:r w:rsidR="009C7A5E">
              <w:t xml:space="preserve"> </w:t>
            </w:r>
            <w:r w:rsidR="009C7A5E" w:rsidRPr="00F31A91">
              <w:rPr>
                <w:iCs/>
              </w:rPr>
              <w:t>d</w:t>
            </w:r>
            <w:r w:rsidR="009C7A5E" w:rsidRPr="00E563AE">
              <w:t>zērieni</w:t>
            </w:r>
            <w:r w:rsidR="009C7A5E">
              <w:t>,</w:t>
            </w:r>
            <w:r w:rsidR="009C7A5E" w:rsidRPr="00F31A91">
              <w:t xml:space="preserve"> kuru sastāvā ir ne mazāk kā 10% sulas (izņemot  augļu sulas no koncentrāta), ne vairāk kā 10% pievienotā cukura un kas nesatur pārtikas piedevas un aromatizētājus</w:t>
            </w:r>
            <w:r w:rsidR="009C7A5E">
              <w:t xml:space="preserve">, </w:t>
            </w:r>
            <w:r w:rsidR="00D65D56">
              <w:t xml:space="preserve">dabīgos ūdeņus un </w:t>
            </w:r>
            <w:proofErr w:type="spellStart"/>
            <w:r w:rsidR="00D65D56">
              <w:t>minerālūdeņud</w:t>
            </w:r>
            <w:proofErr w:type="spellEnd"/>
            <w:r w:rsidR="00D65D56">
              <w:t xml:space="preserve">, </w:t>
            </w:r>
            <w:r w:rsidR="009C7A5E">
              <w:t>ūdeņ</w:t>
            </w:r>
            <w:r w:rsidR="00D65D56">
              <w:t>us</w:t>
            </w:r>
            <w:r w:rsidR="009C7A5E">
              <w:t>, kas bagātināti ar minerālvielām un vitamīniem, un bez cukura, citu saldinātāju vai aromatizētāju piedevas.</w:t>
            </w:r>
          </w:p>
          <w:p w14:paraId="1C6BEED7" w14:textId="1CD0DD3D" w:rsidR="004A1B27" w:rsidRDefault="00663F5C" w:rsidP="005D4A40">
            <w:pPr>
              <w:spacing w:after="0"/>
              <w:ind w:left="23"/>
              <w:rPr>
                <w:rFonts w:ascii="Times New Roman" w:hAnsi="Times New Roman" w:cs="Times New Roman"/>
                <w:sz w:val="24"/>
                <w:szCs w:val="24"/>
              </w:rPr>
            </w:pPr>
            <w:r>
              <w:rPr>
                <w:rFonts w:ascii="Times New Roman" w:hAnsi="Times New Roman" w:cs="Times New Roman"/>
                <w:sz w:val="24"/>
                <w:szCs w:val="24"/>
              </w:rPr>
              <w:t xml:space="preserve">Tādējādi </w:t>
            </w:r>
            <w:r w:rsidR="00040DC3" w:rsidRPr="003E7EB7">
              <w:rPr>
                <w:rFonts w:ascii="Times New Roman" w:hAnsi="Times New Roman" w:cs="Times New Roman"/>
                <w:sz w:val="24"/>
                <w:szCs w:val="24"/>
              </w:rPr>
              <w:t xml:space="preserve">nepieciešams </w:t>
            </w:r>
            <w:r w:rsidR="00905C1D" w:rsidRPr="00F40F90">
              <w:rPr>
                <w:rFonts w:ascii="Times New Roman" w:hAnsi="Times New Roman" w:cs="Times New Roman"/>
                <w:sz w:val="24"/>
                <w:szCs w:val="24"/>
              </w:rPr>
              <w:t xml:space="preserve">Ministru kabineta </w:t>
            </w:r>
            <w:r w:rsidR="001A2D14" w:rsidRPr="00D44F9F">
              <w:rPr>
                <w:rFonts w:ascii="Times New Roman" w:hAnsi="Times New Roman" w:cs="Times New Roman"/>
                <w:sz w:val="24"/>
                <w:szCs w:val="24"/>
              </w:rPr>
              <w:t xml:space="preserve">2011.gada 27.septembra </w:t>
            </w:r>
            <w:r w:rsidR="00905C1D" w:rsidRPr="00F40F90">
              <w:rPr>
                <w:rFonts w:ascii="Times New Roman" w:hAnsi="Times New Roman" w:cs="Times New Roman"/>
                <w:sz w:val="24"/>
                <w:szCs w:val="24"/>
              </w:rPr>
              <w:t>noteikum</w:t>
            </w:r>
            <w:r w:rsidR="00905C1D">
              <w:rPr>
                <w:rFonts w:ascii="Times New Roman" w:hAnsi="Times New Roman" w:cs="Times New Roman"/>
                <w:sz w:val="24"/>
                <w:szCs w:val="24"/>
              </w:rPr>
              <w:t>u</w:t>
            </w:r>
            <w:r w:rsidR="00905C1D" w:rsidRPr="00F40F90">
              <w:rPr>
                <w:rFonts w:ascii="Times New Roman" w:hAnsi="Times New Roman" w:cs="Times New Roman"/>
                <w:sz w:val="24"/>
                <w:szCs w:val="24"/>
              </w:rPr>
              <w:t xml:space="preserve"> Nr.731</w:t>
            </w:r>
            <w:r w:rsidR="00040DC3" w:rsidRPr="003E7EB7">
              <w:rPr>
                <w:rFonts w:ascii="Times New Roman" w:hAnsi="Times New Roman" w:cs="Times New Roman"/>
                <w:sz w:val="24"/>
                <w:szCs w:val="24"/>
              </w:rPr>
              <w:t xml:space="preserve"> </w:t>
            </w:r>
            <w:r w:rsidR="00470B80">
              <w:rPr>
                <w:rFonts w:ascii="Times New Roman" w:hAnsi="Times New Roman" w:cs="Times New Roman"/>
                <w:sz w:val="24"/>
                <w:szCs w:val="24"/>
              </w:rPr>
              <w:t>1</w:t>
            </w:r>
            <w:r w:rsidR="009C7A5E">
              <w:rPr>
                <w:rFonts w:ascii="Times New Roman" w:hAnsi="Times New Roman" w:cs="Times New Roman"/>
                <w:sz w:val="24"/>
                <w:szCs w:val="24"/>
              </w:rPr>
              <w:t xml:space="preserve">. un </w:t>
            </w:r>
            <w:r w:rsidR="00040DC3">
              <w:rPr>
                <w:rFonts w:ascii="Times New Roman" w:hAnsi="Times New Roman" w:cs="Times New Roman"/>
                <w:sz w:val="24"/>
                <w:szCs w:val="24"/>
              </w:rPr>
              <w:t>4</w:t>
            </w:r>
            <w:r w:rsidR="00040DC3" w:rsidRPr="00F40F90">
              <w:rPr>
                <w:rFonts w:ascii="Times New Roman" w:hAnsi="Times New Roman" w:cs="Times New Roman"/>
                <w:sz w:val="24"/>
                <w:szCs w:val="24"/>
              </w:rPr>
              <w:t>.pielikumu izteikt jaunā redakcijā</w:t>
            </w:r>
            <w:r w:rsidR="00040DC3">
              <w:rPr>
                <w:rFonts w:ascii="Times New Roman" w:hAnsi="Times New Roman" w:cs="Times New Roman"/>
                <w:sz w:val="24"/>
                <w:szCs w:val="24"/>
              </w:rPr>
              <w:t xml:space="preserve">, </w:t>
            </w:r>
            <w:r>
              <w:rPr>
                <w:rFonts w:ascii="Times New Roman" w:hAnsi="Times New Roman" w:cs="Times New Roman"/>
                <w:sz w:val="24"/>
                <w:szCs w:val="24"/>
              </w:rPr>
              <w:t>s</w:t>
            </w:r>
            <w:r w:rsidRPr="00663F5C">
              <w:rPr>
                <w:rFonts w:ascii="Times New Roman" w:hAnsi="Times New Roman" w:cs="Times New Roman"/>
                <w:bCs/>
                <w:sz w:val="24"/>
                <w:szCs w:val="24"/>
              </w:rPr>
              <w:t>askaņā ar Saeimā 2015.gada 30.novembrī pieņem</w:t>
            </w:r>
            <w:r w:rsidR="000058DD">
              <w:rPr>
                <w:rFonts w:ascii="Times New Roman" w:hAnsi="Times New Roman" w:cs="Times New Roman"/>
                <w:bCs/>
                <w:sz w:val="24"/>
                <w:szCs w:val="24"/>
              </w:rPr>
              <w:t>to likumu “G</w:t>
            </w:r>
            <w:r w:rsidRPr="00663F5C">
              <w:rPr>
                <w:rFonts w:ascii="Times New Roman" w:hAnsi="Times New Roman" w:cs="Times New Roman"/>
                <w:bCs/>
                <w:sz w:val="24"/>
                <w:szCs w:val="24"/>
              </w:rPr>
              <w:t>rozījumi likumā „Par akcīzes nodokli”</w:t>
            </w:r>
            <w:r w:rsidR="000058DD">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nosakot</w:t>
            </w:r>
            <w:r w:rsidR="00040DC3">
              <w:rPr>
                <w:rFonts w:ascii="Times New Roman" w:hAnsi="Times New Roman" w:cs="Times New Roman"/>
                <w:sz w:val="24"/>
                <w:szCs w:val="24"/>
              </w:rPr>
              <w:t xml:space="preserve"> jaunās akcīzes nodokļa likmes</w:t>
            </w:r>
            <w:r w:rsidR="00132E79">
              <w:rPr>
                <w:rFonts w:ascii="Times New Roman" w:hAnsi="Times New Roman" w:cs="Times New Roman"/>
                <w:sz w:val="24"/>
                <w:szCs w:val="24"/>
              </w:rPr>
              <w:t xml:space="preserve"> atsevišķiem naftas produktiem</w:t>
            </w:r>
            <w:r w:rsidR="009C7A5E">
              <w:rPr>
                <w:rFonts w:ascii="Times New Roman" w:hAnsi="Times New Roman" w:cs="Times New Roman"/>
                <w:sz w:val="24"/>
                <w:szCs w:val="24"/>
              </w:rPr>
              <w:t xml:space="preserve"> un precizē</w:t>
            </w:r>
            <w:r w:rsidR="00132E79">
              <w:rPr>
                <w:rFonts w:ascii="Times New Roman" w:hAnsi="Times New Roman" w:cs="Times New Roman"/>
                <w:sz w:val="24"/>
                <w:szCs w:val="24"/>
              </w:rPr>
              <w:t>jot</w:t>
            </w:r>
            <w:r w:rsidR="009C7A5E">
              <w:rPr>
                <w:rFonts w:ascii="Times New Roman" w:hAnsi="Times New Roman" w:cs="Times New Roman"/>
                <w:sz w:val="24"/>
                <w:szCs w:val="24"/>
              </w:rPr>
              <w:t xml:space="preserve"> </w:t>
            </w:r>
            <w:r w:rsidR="00D65D56">
              <w:rPr>
                <w:rFonts w:ascii="Times New Roman" w:hAnsi="Times New Roman" w:cs="Times New Roman"/>
                <w:sz w:val="24"/>
                <w:szCs w:val="24"/>
              </w:rPr>
              <w:t>produktus</w:t>
            </w:r>
            <w:r w:rsidR="009C7A5E">
              <w:rPr>
                <w:rFonts w:ascii="Times New Roman" w:hAnsi="Times New Roman" w:cs="Times New Roman"/>
                <w:sz w:val="24"/>
                <w:szCs w:val="24"/>
              </w:rPr>
              <w:t xml:space="preserve">, kuri </w:t>
            </w:r>
            <w:r w:rsidR="00D65D56">
              <w:rPr>
                <w:rFonts w:ascii="Times New Roman" w:hAnsi="Times New Roman" w:cs="Times New Roman"/>
                <w:sz w:val="24"/>
                <w:szCs w:val="24"/>
              </w:rPr>
              <w:t xml:space="preserve">ir </w:t>
            </w:r>
            <w:r w:rsidR="00470B80">
              <w:rPr>
                <w:rFonts w:ascii="Times New Roman" w:hAnsi="Times New Roman" w:cs="Times New Roman"/>
                <w:sz w:val="24"/>
                <w:szCs w:val="24"/>
              </w:rPr>
              <w:t xml:space="preserve">klasificējami kā </w:t>
            </w:r>
            <w:proofErr w:type="spellStart"/>
            <w:r w:rsidR="00470B80">
              <w:rPr>
                <w:rFonts w:ascii="Times New Roman" w:hAnsi="Times New Roman" w:cs="Times New Roman"/>
                <w:sz w:val="24"/>
                <w:szCs w:val="24"/>
              </w:rPr>
              <w:t>bezalkoholskie</w:t>
            </w:r>
            <w:proofErr w:type="spellEnd"/>
            <w:r w:rsidR="00470B80">
              <w:rPr>
                <w:rFonts w:ascii="Times New Roman" w:hAnsi="Times New Roman" w:cs="Times New Roman"/>
                <w:sz w:val="24"/>
                <w:szCs w:val="24"/>
              </w:rPr>
              <w:t xml:space="preserve"> dzērieni</w:t>
            </w:r>
            <w:r w:rsidR="00703F49">
              <w:rPr>
                <w:rFonts w:ascii="Times New Roman" w:hAnsi="Times New Roman" w:cs="Times New Roman"/>
                <w:sz w:val="24"/>
                <w:szCs w:val="24"/>
              </w:rPr>
              <w:t>,</w:t>
            </w:r>
            <w:r w:rsidR="00470B80">
              <w:rPr>
                <w:rFonts w:ascii="Times New Roman" w:hAnsi="Times New Roman" w:cs="Times New Roman"/>
                <w:sz w:val="24"/>
                <w:szCs w:val="24"/>
              </w:rPr>
              <w:t xml:space="preserve"> </w:t>
            </w:r>
            <w:r w:rsidR="00703F49">
              <w:rPr>
                <w:rFonts w:ascii="Times New Roman" w:hAnsi="Times New Roman" w:cs="Times New Roman"/>
                <w:sz w:val="24"/>
                <w:szCs w:val="24"/>
              </w:rPr>
              <w:t>bet</w:t>
            </w:r>
            <w:r w:rsidR="00D65D56">
              <w:rPr>
                <w:rFonts w:ascii="Times New Roman" w:hAnsi="Times New Roman" w:cs="Times New Roman"/>
                <w:sz w:val="24"/>
                <w:szCs w:val="24"/>
              </w:rPr>
              <w:t xml:space="preserve"> </w:t>
            </w:r>
            <w:r w:rsidR="009C7A5E">
              <w:rPr>
                <w:rFonts w:ascii="Times New Roman" w:hAnsi="Times New Roman" w:cs="Times New Roman"/>
                <w:sz w:val="24"/>
                <w:szCs w:val="24"/>
              </w:rPr>
              <w:t>netiek aplikti ar akcīzes nodokli.</w:t>
            </w:r>
          </w:p>
          <w:p w14:paraId="33290B9B" w14:textId="42DB82C9" w:rsidR="008A53C7" w:rsidRPr="003770E1" w:rsidRDefault="008A53C7" w:rsidP="008A53C7">
            <w:pPr>
              <w:spacing w:after="0"/>
              <w:ind w:left="0" w:firstLineChars="308" w:firstLine="739"/>
              <w:rPr>
                <w:rFonts w:ascii="Times New Roman" w:hAnsi="Times New Roman" w:cs="Times New Roman"/>
                <w:bCs/>
                <w:sz w:val="24"/>
                <w:szCs w:val="24"/>
              </w:rPr>
            </w:pPr>
            <w:r w:rsidRPr="003770E1">
              <w:rPr>
                <w:rFonts w:ascii="Times New Roman" w:hAnsi="Times New Roman" w:cs="Times New Roman"/>
                <w:sz w:val="24"/>
                <w:szCs w:val="24"/>
              </w:rPr>
              <w:t xml:space="preserve">Šobrīd </w:t>
            </w:r>
            <w:r>
              <w:rPr>
                <w:rFonts w:ascii="Times New Roman" w:hAnsi="Times New Roman" w:cs="Times New Roman"/>
                <w:sz w:val="24"/>
                <w:szCs w:val="24"/>
              </w:rPr>
              <w:t>karsējamā tabaka</w:t>
            </w:r>
            <w:r w:rsidR="00E51EB4">
              <w:rPr>
                <w:rFonts w:ascii="Times New Roman" w:hAnsi="Times New Roman" w:cs="Times New Roman"/>
                <w:sz w:val="24"/>
                <w:szCs w:val="24"/>
              </w:rPr>
              <w:t xml:space="preserve"> likumā </w:t>
            </w:r>
            <w:r w:rsidR="00E51EB4" w:rsidRPr="006C38F5">
              <w:rPr>
                <w:rFonts w:ascii="Times New Roman" w:hAnsi="Times New Roman" w:cs="Times New Roman"/>
                <w:sz w:val="24"/>
                <w:szCs w:val="24"/>
              </w:rPr>
              <w:t>„Par akcīzes nodokli”</w:t>
            </w:r>
            <w:r w:rsidRPr="003770E1">
              <w:rPr>
                <w:rFonts w:ascii="Times New Roman" w:hAnsi="Times New Roman" w:cs="Times New Roman"/>
                <w:sz w:val="24"/>
                <w:szCs w:val="24"/>
              </w:rPr>
              <w:t xml:space="preserve"> netiek </w:t>
            </w:r>
            <w:r w:rsidR="00E51EB4">
              <w:rPr>
                <w:rFonts w:ascii="Times New Roman" w:hAnsi="Times New Roman" w:cs="Times New Roman"/>
                <w:sz w:val="24"/>
                <w:szCs w:val="24"/>
              </w:rPr>
              <w:t>izdalīta, kā atsevišķs</w:t>
            </w:r>
            <w:r w:rsidRPr="003770E1">
              <w:rPr>
                <w:rFonts w:ascii="Times New Roman" w:hAnsi="Times New Roman" w:cs="Times New Roman"/>
                <w:sz w:val="24"/>
                <w:szCs w:val="24"/>
              </w:rPr>
              <w:t xml:space="preserve"> ar akcīzes nodokli</w:t>
            </w:r>
            <w:r w:rsidR="00E51EB4">
              <w:rPr>
                <w:rFonts w:ascii="Times New Roman" w:hAnsi="Times New Roman" w:cs="Times New Roman"/>
                <w:sz w:val="24"/>
                <w:szCs w:val="24"/>
              </w:rPr>
              <w:t xml:space="preserve"> apliekams objekts</w:t>
            </w:r>
            <w:r w:rsidRPr="003770E1">
              <w:rPr>
                <w:rFonts w:ascii="Times New Roman" w:hAnsi="Times New Roman" w:cs="Times New Roman"/>
                <w:sz w:val="24"/>
                <w:szCs w:val="24"/>
              </w:rPr>
              <w:t xml:space="preserve">. Lai </w:t>
            </w:r>
            <w:r>
              <w:rPr>
                <w:rFonts w:ascii="Times New Roman" w:hAnsi="Times New Roman" w:cs="Times New Roman"/>
                <w:sz w:val="24"/>
                <w:szCs w:val="24"/>
              </w:rPr>
              <w:t>nodrošinātu efektīvu akcīzes nodokļa piemērošanu un mazinātu nelikumīgas tabakas izstrādājumu tirdzniecības riskus</w:t>
            </w:r>
            <w:r w:rsidRPr="003770E1">
              <w:rPr>
                <w:rFonts w:ascii="Times New Roman" w:hAnsi="Times New Roman" w:cs="Times New Roman"/>
                <w:sz w:val="24"/>
                <w:szCs w:val="24"/>
              </w:rPr>
              <w:t>, no 201</w:t>
            </w:r>
            <w:r>
              <w:rPr>
                <w:rFonts w:ascii="Times New Roman" w:hAnsi="Times New Roman" w:cs="Times New Roman"/>
                <w:sz w:val="24"/>
                <w:szCs w:val="24"/>
              </w:rPr>
              <w:t>6</w:t>
            </w:r>
            <w:r w:rsidRPr="003770E1">
              <w:rPr>
                <w:rFonts w:ascii="Times New Roman" w:hAnsi="Times New Roman" w:cs="Times New Roman"/>
                <w:sz w:val="24"/>
                <w:szCs w:val="24"/>
              </w:rPr>
              <w:t>.gada 1.</w:t>
            </w:r>
            <w:r>
              <w:rPr>
                <w:rFonts w:ascii="Times New Roman" w:hAnsi="Times New Roman" w:cs="Times New Roman"/>
                <w:sz w:val="24"/>
                <w:szCs w:val="24"/>
              </w:rPr>
              <w:t>marta</w:t>
            </w:r>
            <w:r w:rsidRPr="003770E1">
              <w:rPr>
                <w:rFonts w:ascii="Times New Roman" w:hAnsi="Times New Roman" w:cs="Times New Roman"/>
                <w:sz w:val="24"/>
                <w:szCs w:val="24"/>
              </w:rPr>
              <w:t xml:space="preserve"> </w:t>
            </w:r>
            <w:r>
              <w:rPr>
                <w:rFonts w:ascii="Times New Roman" w:hAnsi="Times New Roman" w:cs="Times New Roman"/>
                <w:sz w:val="24"/>
                <w:szCs w:val="24"/>
              </w:rPr>
              <w:t>karsējam</w:t>
            </w:r>
            <w:r w:rsidR="00E51EB4">
              <w:rPr>
                <w:rFonts w:ascii="Times New Roman" w:hAnsi="Times New Roman" w:cs="Times New Roman"/>
                <w:sz w:val="24"/>
                <w:szCs w:val="24"/>
              </w:rPr>
              <w:t>ai</w:t>
            </w:r>
            <w:r>
              <w:rPr>
                <w:rFonts w:ascii="Times New Roman" w:hAnsi="Times New Roman" w:cs="Times New Roman"/>
                <w:sz w:val="24"/>
                <w:szCs w:val="24"/>
              </w:rPr>
              <w:t xml:space="preserve"> tabak</w:t>
            </w:r>
            <w:r w:rsidR="00E51EB4">
              <w:rPr>
                <w:rFonts w:ascii="Times New Roman" w:hAnsi="Times New Roman" w:cs="Times New Roman"/>
                <w:sz w:val="24"/>
                <w:szCs w:val="24"/>
              </w:rPr>
              <w:t>ai</w:t>
            </w:r>
            <w:r w:rsidRPr="003770E1">
              <w:rPr>
                <w:rFonts w:ascii="Times New Roman" w:hAnsi="Times New Roman" w:cs="Times New Roman"/>
                <w:sz w:val="24"/>
                <w:szCs w:val="24"/>
              </w:rPr>
              <w:t>, piemēro</w:t>
            </w:r>
            <w:r w:rsidR="00E51EB4">
              <w:rPr>
                <w:rFonts w:ascii="Times New Roman" w:hAnsi="Times New Roman" w:cs="Times New Roman"/>
                <w:sz w:val="24"/>
                <w:szCs w:val="24"/>
              </w:rPr>
              <w:t>s</w:t>
            </w:r>
            <w:r w:rsidRPr="003770E1">
              <w:rPr>
                <w:rFonts w:ascii="Times New Roman" w:hAnsi="Times New Roman" w:cs="Times New Roman"/>
                <w:sz w:val="24"/>
                <w:szCs w:val="24"/>
              </w:rPr>
              <w:t xml:space="preserve"> akcīzes nodokļa likmi – </w:t>
            </w:r>
            <w:r>
              <w:rPr>
                <w:rFonts w:ascii="Times New Roman" w:hAnsi="Times New Roman" w:cs="Times New Roman"/>
                <w:sz w:val="24"/>
                <w:szCs w:val="24"/>
              </w:rPr>
              <w:t xml:space="preserve">62 </w:t>
            </w:r>
            <w:proofErr w:type="spellStart"/>
            <w:r w:rsidRPr="003770E1">
              <w:rPr>
                <w:rFonts w:ascii="Times New Roman" w:hAnsi="Times New Roman" w:cs="Times New Roman"/>
                <w:i/>
                <w:sz w:val="24"/>
                <w:szCs w:val="24"/>
              </w:rPr>
              <w:t>euro</w:t>
            </w:r>
            <w:proofErr w:type="spellEnd"/>
            <w:r w:rsidRPr="003770E1">
              <w:rPr>
                <w:rFonts w:ascii="Times New Roman" w:hAnsi="Times New Roman" w:cs="Times New Roman"/>
                <w:sz w:val="24"/>
                <w:szCs w:val="24"/>
              </w:rPr>
              <w:t xml:space="preserve"> par 1000 gramiem </w:t>
            </w:r>
            <w:r w:rsidR="00A17B26">
              <w:rPr>
                <w:rFonts w:ascii="Times New Roman" w:hAnsi="Times New Roman" w:cs="Times New Roman"/>
                <w:sz w:val="24"/>
                <w:szCs w:val="24"/>
              </w:rPr>
              <w:t xml:space="preserve">karsējamās </w:t>
            </w:r>
            <w:r w:rsidRPr="003770E1">
              <w:rPr>
                <w:rFonts w:ascii="Times New Roman" w:hAnsi="Times New Roman" w:cs="Times New Roman"/>
                <w:sz w:val="24"/>
                <w:szCs w:val="24"/>
              </w:rPr>
              <w:t>tabakas</w:t>
            </w:r>
            <w:r w:rsidRPr="003770E1">
              <w:rPr>
                <w:rFonts w:ascii="Times New Roman" w:hAnsi="Times New Roman" w:cs="Times New Roman"/>
                <w:bCs/>
                <w:sz w:val="24"/>
                <w:szCs w:val="24"/>
              </w:rPr>
              <w:t>.</w:t>
            </w:r>
          </w:p>
          <w:p w14:paraId="7CC9A9A4" w14:textId="69D96045" w:rsidR="008A53C7" w:rsidRDefault="00A04C49" w:rsidP="008A53C7">
            <w:pPr>
              <w:spacing w:after="0"/>
              <w:ind w:left="25" w:right="125" w:firstLine="456"/>
              <w:rPr>
                <w:rFonts w:ascii="Times New Roman" w:eastAsia="Times New Roman" w:hAnsi="Times New Roman" w:cs="Times New Roman"/>
                <w:kern w:val="2"/>
                <w:sz w:val="24"/>
                <w:szCs w:val="24"/>
                <w:lang w:eastAsia="ar-SA"/>
              </w:rPr>
            </w:pPr>
            <w:r>
              <w:rPr>
                <w:rFonts w:ascii="Times New Roman" w:eastAsia="Calibri" w:hAnsi="Times New Roman" w:cs="Times New Roman"/>
                <w:sz w:val="24"/>
                <w:szCs w:val="24"/>
              </w:rPr>
              <w:t>A</w:t>
            </w:r>
            <w:r w:rsidR="008A53C7">
              <w:rPr>
                <w:rFonts w:ascii="Times New Roman" w:eastAsia="Calibri" w:hAnsi="Times New Roman" w:cs="Times New Roman"/>
                <w:sz w:val="24"/>
                <w:szCs w:val="24"/>
              </w:rPr>
              <w:t xml:space="preserve">tbilstoši likuma „Par akcīzes nodokli” </w:t>
            </w:r>
            <w:r w:rsidR="008A53C7">
              <w:rPr>
                <w:rFonts w:ascii="Times New Roman" w:eastAsia="Times New Roman" w:hAnsi="Times New Roman" w:cs="Times New Roman"/>
                <w:kern w:val="2"/>
                <w:sz w:val="24"/>
                <w:szCs w:val="24"/>
                <w:lang w:eastAsia="ar-SA"/>
              </w:rPr>
              <w:t xml:space="preserve">12.panta pirmajai un otrajai daļai </w:t>
            </w:r>
            <w:r>
              <w:rPr>
                <w:rFonts w:ascii="Times New Roman" w:eastAsia="Times New Roman" w:hAnsi="Times New Roman" w:cs="Times New Roman"/>
                <w:kern w:val="2"/>
                <w:sz w:val="24"/>
                <w:szCs w:val="24"/>
                <w:lang w:eastAsia="ar-SA"/>
              </w:rPr>
              <w:t xml:space="preserve">šobrīd </w:t>
            </w:r>
            <w:r w:rsidR="008A53C7">
              <w:rPr>
                <w:rFonts w:ascii="Times New Roman" w:eastAsia="Times New Roman" w:hAnsi="Times New Roman" w:cs="Times New Roman"/>
                <w:kern w:val="2"/>
                <w:sz w:val="24"/>
                <w:szCs w:val="24"/>
                <w:lang w:eastAsia="ar-SA"/>
              </w:rPr>
              <w:t>alkoholiskajiem dzērieniem nodokli aprēķina pēc šādām likmēm:</w:t>
            </w:r>
          </w:p>
          <w:p w14:paraId="5F7DF40F" w14:textId="7A353E8B" w:rsidR="008A53C7" w:rsidRDefault="008A53C7" w:rsidP="008A53C7">
            <w:pPr>
              <w:spacing w:after="0"/>
              <w:ind w:left="0"/>
              <w:rPr>
                <w:rFonts w:ascii="Times New Roman" w:eastAsia="Times New Roman" w:hAnsi="Times New Roman" w:cs="Times New Roman"/>
                <w:sz w:val="24"/>
                <w:szCs w:val="24"/>
                <w:lang w:eastAsia="lv-LV"/>
              </w:rPr>
            </w:pPr>
          </w:p>
          <w:p w14:paraId="7E08CA79" w14:textId="77777777" w:rsidR="008A53C7" w:rsidRDefault="008A53C7" w:rsidP="008A53C7">
            <w:pPr>
              <w:spacing w:after="0"/>
              <w:ind w:left="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alum (par 100 litriem) - 3,8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par katru absolūtā </w:t>
            </w:r>
            <w:r>
              <w:rPr>
                <w:rFonts w:ascii="Times New Roman" w:eastAsia="Times New Roman" w:hAnsi="Times New Roman" w:cs="Times New Roman"/>
                <w:sz w:val="24"/>
                <w:szCs w:val="24"/>
                <w:lang w:eastAsia="lv-LV"/>
              </w:rPr>
              <w:lastRenderedPageBreak/>
              <w:t xml:space="preserve">spirta tilpumprocentu, kas izteikts ar precizitāti līdz vienai desmitdaļai, bet ne mazāk kā 7,4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par 100 litriem alus;</w:t>
            </w:r>
          </w:p>
          <w:p w14:paraId="324C7ACB" w14:textId="77777777" w:rsidR="008A53C7" w:rsidRDefault="008A53C7" w:rsidP="008A53C7">
            <w:pPr>
              <w:spacing w:after="0"/>
              <w:ind w:left="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vīnam (par 100 litriem) - 70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w:t>
            </w:r>
          </w:p>
          <w:p w14:paraId="3B0F9AE2" w14:textId="77777777" w:rsidR="008A53C7" w:rsidRDefault="008A53C7" w:rsidP="008A53C7">
            <w:pPr>
              <w:spacing w:after="0"/>
              <w:ind w:left="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raudzētajiem dzērieniem (par 100 litriem):</w:t>
            </w:r>
          </w:p>
          <w:p w14:paraId="60B5A179" w14:textId="77777777" w:rsidR="008A53C7" w:rsidRDefault="008A53C7" w:rsidP="008A53C7">
            <w:pPr>
              <w:spacing w:after="0"/>
              <w:ind w:left="16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 ar absolūtā spirta saturu līdz 6 tilpumprocentiem (ieskaitot) - 64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w:t>
            </w:r>
          </w:p>
          <w:p w14:paraId="330082D6" w14:textId="77777777" w:rsidR="008A53C7" w:rsidRDefault="008A53C7" w:rsidP="008A53C7">
            <w:pPr>
              <w:spacing w:after="0"/>
              <w:ind w:left="16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 ar absolūtā spirta saturu virs 6 </w:t>
            </w:r>
            <w:proofErr w:type="spellStart"/>
            <w:r>
              <w:rPr>
                <w:rFonts w:ascii="Times New Roman" w:eastAsia="Times New Roman" w:hAnsi="Times New Roman" w:cs="Times New Roman"/>
                <w:sz w:val="24"/>
                <w:szCs w:val="24"/>
                <w:lang w:eastAsia="lv-LV"/>
              </w:rPr>
              <w:t>tilpumprocentiem</w:t>
            </w:r>
            <w:proofErr w:type="spellEnd"/>
            <w:r>
              <w:rPr>
                <w:rFonts w:ascii="Times New Roman" w:eastAsia="Times New Roman" w:hAnsi="Times New Roman" w:cs="Times New Roman"/>
                <w:sz w:val="24"/>
                <w:szCs w:val="24"/>
                <w:lang w:eastAsia="lv-LV"/>
              </w:rPr>
              <w:t xml:space="preserve"> - 70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w:t>
            </w:r>
          </w:p>
          <w:p w14:paraId="35A82A74" w14:textId="77777777" w:rsidR="008A53C7" w:rsidRDefault="008A53C7" w:rsidP="008A53C7">
            <w:pPr>
              <w:spacing w:after="0"/>
              <w:ind w:left="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starpproduktiem (par 100 litriem):</w:t>
            </w:r>
          </w:p>
          <w:p w14:paraId="0F716E66" w14:textId="77777777" w:rsidR="008A53C7" w:rsidRDefault="008A53C7" w:rsidP="008A53C7">
            <w:pPr>
              <w:spacing w:after="0"/>
              <w:ind w:left="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 ar absolūtā spirta saturu līdz 15 tilpumprocentiem (ieskaitot) - 70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w:t>
            </w:r>
          </w:p>
          <w:p w14:paraId="0DA4F2C2" w14:textId="66E15065" w:rsidR="008A53C7" w:rsidRDefault="008A53C7" w:rsidP="008A53C7">
            <w:pPr>
              <w:spacing w:after="0"/>
              <w:ind w:left="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 ar absolūtā spirta saturu no 15 tilpumprocentiem (neieskaitot) līdz 22 tilpumprocentiem (ieskaitot) - </w:t>
            </w:r>
            <w:r w:rsidR="005D4A4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110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w:t>
            </w:r>
          </w:p>
          <w:p w14:paraId="0C01BCB2" w14:textId="77777777" w:rsidR="008A53C7" w:rsidRDefault="008A53C7" w:rsidP="008A53C7">
            <w:pPr>
              <w:spacing w:after="0"/>
              <w:ind w:left="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 pārējiem alkoholiskajiem dzērieniem (par 100 litriem absolūtā spirta) - 1360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w:t>
            </w:r>
          </w:p>
          <w:p w14:paraId="39B09F54" w14:textId="77777777" w:rsidR="008A53C7" w:rsidRDefault="008A53C7" w:rsidP="008A53C7">
            <w:pPr>
              <w:spacing w:after="0"/>
              <w:ind w:left="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Patstāvīgo mazo alus darītavu saražotajam alum (par 100 litriem) nodokli aprēķina par katru absolūtā spirta tilpumprocentu, kas izteikts ar precizitāti līdz vienai desmitdaļai, pēc šādām likmēm:</w:t>
            </w:r>
          </w:p>
          <w:p w14:paraId="47DD28DD" w14:textId="77777777" w:rsidR="008A53C7" w:rsidRDefault="008A53C7" w:rsidP="008A53C7">
            <w:pPr>
              <w:spacing w:after="0"/>
              <w:ind w:left="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par vienā kalendāra gadā saražotajiem pirmajiem 10 tūkstošiem hektolitriem alus - 50 procenti no šā panta pirmās daļas 1.punktā noteiktās likmes, bet ne mazāk kā 7,4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par 100 litriem alus;</w:t>
            </w:r>
          </w:p>
          <w:p w14:paraId="0A758DD7" w14:textId="77777777" w:rsidR="008A53C7" w:rsidRDefault="008A53C7" w:rsidP="00294F4D">
            <w:pPr>
              <w:spacing w:after="0"/>
              <w:ind w:left="2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par pārējo vienā kalendāra gadā saražoto alu - šā panta pirmās daļas 1.punktā noteiktā likme, bet ne mazāk kā 7,4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par 100 litriem alus.</w:t>
            </w:r>
          </w:p>
          <w:p w14:paraId="2CA0B852" w14:textId="77777777" w:rsidR="00884C17" w:rsidRDefault="00A17B26" w:rsidP="00294F4D">
            <w:pPr>
              <w:spacing w:after="0"/>
              <w:ind w:left="0"/>
              <w:rPr>
                <w:rFonts w:ascii="Times New Roman" w:hAnsi="Times New Roman" w:cs="Times New Roman"/>
                <w:sz w:val="24"/>
                <w:szCs w:val="24"/>
              </w:rPr>
            </w:pPr>
            <w:r w:rsidRPr="003770E1">
              <w:rPr>
                <w:rFonts w:ascii="Times New Roman" w:hAnsi="Times New Roman" w:cs="Times New Roman"/>
                <w:sz w:val="24"/>
                <w:szCs w:val="24"/>
              </w:rPr>
              <w:t xml:space="preserve">Lai neilgā laika </w:t>
            </w:r>
            <w:r w:rsidRPr="00A87322">
              <w:rPr>
                <w:rFonts w:ascii="Times New Roman" w:hAnsi="Times New Roman" w:cs="Times New Roman"/>
                <w:sz w:val="24"/>
                <w:szCs w:val="24"/>
              </w:rPr>
              <w:t xml:space="preserve">periodā nebūtu jāveic atkārtoti grozījumi </w:t>
            </w:r>
            <w:r w:rsidRPr="00BD739B">
              <w:rPr>
                <w:rFonts w:ascii="Times New Roman" w:hAnsi="Times New Roman" w:cs="Times New Roman"/>
                <w:sz w:val="24"/>
                <w:szCs w:val="24"/>
              </w:rPr>
              <w:t>M</w:t>
            </w:r>
            <w:r>
              <w:rPr>
                <w:rFonts w:ascii="Times New Roman" w:hAnsi="Times New Roman" w:cs="Times New Roman"/>
                <w:sz w:val="24"/>
                <w:szCs w:val="24"/>
              </w:rPr>
              <w:t xml:space="preserve">inistru kabineta </w:t>
            </w:r>
            <w:r w:rsidRPr="00BD739B">
              <w:rPr>
                <w:rFonts w:ascii="Times New Roman" w:hAnsi="Times New Roman" w:cs="Times New Roman"/>
                <w:sz w:val="24"/>
                <w:szCs w:val="24"/>
              </w:rPr>
              <w:t>noteikum</w:t>
            </w:r>
            <w:r>
              <w:rPr>
                <w:rFonts w:ascii="Times New Roman" w:hAnsi="Times New Roman" w:cs="Times New Roman"/>
                <w:sz w:val="24"/>
                <w:szCs w:val="24"/>
              </w:rPr>
              <w:t>os Nr.731 3</w:t>
            </w:r>
            <w:r w:rsidRPr="00A87322">
              <w:rPr>
                <w:rFonts w:ascii="Times New Roman" w:hAnsi="Times New Roman" w:cs="Times New Roman"/>
                <w:sz w:val="24"/>
                <w:szCs w:val="24"/>
              </w:rPr>
              <w:t>.pielikum</w:t>
            </w:r>
            <w:r>
              <w:rPr>
                <w:rFonts w:ascii="Times New Roman" w:hAnsi="Times New Roman" w:cs="Times New Roman"/>
                <w:sz w:val="24"/>
                <w:szCs w:val="24"/>
              </w:rPr>
              <w:t>ā</w:t>
            </w:r>
            <w:r w:rsidR="00B86CA7">
              <w:rPr>
                <w:rFonts w:ascii="Times New Roman" w:hAnsi="Times New Roman" w:cs="Times New Roman"/>
                <w:sz w:val="24"/>
                <w:szCs w:val="24"/>
              </w:rPr>
              <w:t>, minētajā noteikumu projektā</w:t>
            </w:r>
            <w:r>
              <w:rPr>
                <w:rFonts w:ascii="Times New Roman" w:hAnsi="Times New Roman" w:cs="Times New Roman"/>
                <w:sz w:val="24"/>
                <w:szCs w:val="24"/>
              </w:rPr>
              <w:t xml:space="preserve"> tiek ietverti alkoholiskie dzērieni, kuriem ar 2016.gada 1.martu tiek piemērota</w:t>
            </w:r>
            <w:r w:rsidR="00886392">
              <w:rPr>
                <w:rFonts w:ascii="Times New Roman" w:hAnsi="Times New Roman" w:cs="Times New Roman"/>
                <w:sz w:val="24"/>
                <w:szCs w:val="24"/>
              </w:rPr>
              <w:t>s</w:t>
            </w:r>
            <w:r>
              <w:rPr>
                <w:rFonts w:ascii="Times New Roman" w:hAnsi="Times New Roman" w:cs="Times New Roman"/>
                <w:sz w:val="24"/>
                <w:szCs w:val="24"/>
              </w:rPr>
              <w:t xml:space="preserve"> paaugstināta</w:t>
            </w:r>
            <w:r w:rsidR="00886392">
              <w:rPr>
                <w:rFonts w:ascii="Times New Roman" w:hAnsi="Times New Roman" w:cs="Times New Roman"/>
                <w:sz w:val="24"/>
                <w:szCs w:val="24"/>
              </w:rPr>
              <w:t>s</w:t>
            </w:r>
            <w:r>
              <w:rPr>
                <w:rFonts w:ascii="Times New Roman" w:hAnsi="Times New Roman" w:cs="Times New Roman"/>
                <w:sz w:val="24"/>
                <w:szCs w:val="24"/>
              </w:rPr>
              <w:t xml:space="preserve"> akcīzes nodokļa likme</w:t>
            </w:r>
            <w:r w:rsidR="00886392">
              <w:rPr>
                <w:rFonts w:ascii="Times New Roman" w:hAnsi="Times New Roman" w:cs="Times New Roman"/>
                <w:sz w:val="24"/>
                <w:szCs w:val="24"/>
              </w:rPr>
              <w:t>s</w:t>
            </w:r>
            <w:r w:rsidR="00B86CA7">
              <w:rPr>
                <w:rFonts w:ascii="Times New Roman" w:hAnsi="Times New Roman" w:cs="Times New Roman"/>
                <w:sz w:val="24"/>
                <w:szCs w:val="24"/>
              </w:rPr>
              <w:t>.</w:t>
            </w:r>
          </w:p>
          <w:p w14:paraId="6A9D31E8" w14:textId="2CCBDEDB" w:rsidR="00A17B26" w:rsidRDefault="00B86CA7" w:rsidP="00884C17">
            <w:pPr>
              <w:spacing w:after="0"/>
              <w:ind w:left="0" w:firstLine="426"/>
              <w:rPr>
                <w:rFonts w:ascii="Times New Roman" w:hAnsi="Times New Roman" w:cs="Times New Roman"/>
                <w:bCs/>
                <w:sz w:val="24"/>
                <w:szCs w:val="24"/>
              </w:rPr>
            </w:pPr>
            <w:r>
              <w:rPr>
                <w:rFonts w:ascii="Times New Roman" w:hAnsi="Times New Roman" w:cs="Times New Roman"/>
                <w:sz w:val="24"/>
                <w:szCs w:val="24"/>
              </w:rPr>
              <w:t>S</w:t>
            </w:r>
            <w:r w:rsidR="00886392">
              <w:rPr>
                <w:rFonts w:ascii="Times New Roman" w:hAnsi="Times New Roman" w:cs="Times New Roman"/>
                <w:sz w:val="24"/>
                <w:szCs w:val="24"/>
              </w:rPr>
              <w:t>avukārt 2.pielikuma  saraksts</w:t>
            </w:r>
            <w:r>
              <w:rPr>
                <w:rFonts w:ascii="Times New Roman" w:hAnsi="Times New Roman" w:cs="Times New Roman"/>
                <w:sz w:val="24"/>
                <w:szCs w:val="24"/>
              </w:rPr>
              <w:t xml:space="preserve"> tiek</w:t>
            </w:r>
            <w:r w:rsidR="00886392">
              <w:rPr>
                <w:rFonts w:ascii="Times New Roman" w:hAnsi="Times New Roman" w:cs="Times New Roman"/>
                <w:sz w:val="24"/>
                <w:szCs w:val="24"/>
              </w:rPr>
              <w:t xml:space="preserve"> papildināts ar </w:t>
            </w:r>
            <w:r w:rsidR="00886392" w:rsidRPr="00A04C49">
              <w:rPr>
                <w:rFonts w:ascii="Times New Roman" w:hAnsi="Times New Roman" w:cs="Times New Roman"/>
                <w:i/>
                <w:sz w:val="24"/>
                <w:szCs w:val="24"/>
              </w:rPr>
              <w:t>karsējamo tabaku</w:t>
            </w:r>
            <w:r w:rsidR="00886392">
              <w:rPr>
                <w:rFonts w:ascii="Times New Roman" w:hAnsi="Times New Roman" w:cs="Times New Roman"/>
                <w:i/>
                <w:sz w:val="24"/>
                <w:szCs w:val="24"/>
              </w:rPr>
              <w:t xml:space="preserve">, </w:t>
            </w:r>
            <w:r w:rsidR="00886392" w:rsidRPr="00A04C49">
              <w:rPr>
                <w:rFonts w:ascii="Times New Roman" w:hAnsi="Times New Roman" w:cs="Times New Roman"/>
                <w:sz w:val="24"/>
                <w:szCs w:val="24"/>
              </w:rPr>
              <w:t>KN</w:t>
            </w:r>
            <w:r w:rsidR="00884C17">
              <w:rPr>
                <w:rFonts w:ascii="Times New Roman" w:hAnsi="Times New Roman" w:cs="Times New Roman"/>
                <w:sz w:val="24"/>
                <w:szCs w:val="24"/>
              </w:rPr>
              <w:t xml:space="preserve"> </w:t>
            </w:r>
            <w:r w:rsidR="00884C17" w:rsidRPr="006C38F5">
              <w:rPr>
                <w:rFonts w:ascii="Times New Roman" w:hAnsi="Times New Roman" w:cs="Times New Roman"/>
                <w:sz w:val="24"/>
                <w:szCs w:val="24"/>
              </w:rPr>
              <w:t>2403 99 90</w:t>
            </w:r>
            <w:r w:rsidR="00886392" w:rsidRPr="00A04C49">
              <w:rPr>
                <w:rFonts w:ascii="Times New Roman" w:hAnsi="Times New Roman" w:cs="Times New Roman"/>
                <w:sz w:val="24"/>
                <w:szCs w:val="24"/>
              </w:rPr>
              <w:t xml:space="preserve"> un</w:t>
            </w:r>
            <w:r w:rsidR="00886392">
              <w:rPr>
                <w:rFonts w:ascii="Times New Roman" w:hAnsi="Times New Roman" w:cs="Times New Roman"/>
                <w:i/>
                <w:sz w:val="24"/>
                <w:szCs w:val="24"/>
              </w:rPr>
              <w:t xml:space="preserve"> TARIC </w:t>
            </w:r>
            <w:r w:rsidR="00886392" w:rsidRPr="00A04C49">
              <w:rPr>
                <w:rFonts w:ascii="Times New Roman" w:hAnsi="Times New Roman" w:cs="Times New Roman"/>
                <w:sz w:val="24"/>
                <w:szCs w:val="24"/>
              </w:rPr>
              <w:t xml:space="preserve">nacionālais </w:t>
            </w:r>
            <w:proofErr w:type="spellStart"/>
            <w:r w:rsidR="00886392" w:rsidRPr="00A04C49">
              <w:rPr>
                <w:rFonts w:ascii="Times New Roman" w:hAnsi="Times New Roman" w:cs="Times New Roman"/>
                <w:sz w:val="24"/>
                <w:szCs w:val="24"/>
              </w:rPr>
              <w:t>papildkods</w:t>
            </w:r>
            <w:proofErr w:type="spellEnd"/>
            <w:r w:rsidR="00884C17">
              <w:rPr>
                <w:rFonts w:ascii="Times New Roman" w:hAnsi="Times New Roman" w:cs="Times New Roman"/>
                <w:sz w:val="24"/>
                <w:szCs w:val="24"/>
              </w:rPr>
              <w:t xml:space="preserve"> 0129</w:t>
            </w:r>
            <w:r w:rsidR="00886392">
              <w:rPr>
                <w:rFonts w:ascii="Times New Roman" w:hAnsi="Times New Roman" w:cs="Times New Roman"/>
                <w:i/>
                <w:sz w:val="24"/>
                <w:szCs w:val="24"/>
              </w:rPr>
              <w:t xml:space="preserve">. </w:t>
            </w:r>
          </w:p>
          <w:p w14:paraId="51674F0A" w14:textId="24670BFE" w:rsidR="00294F4D" w:rsidRDefault="00A17B26" w:rsidP="00294F4D">
            <w:pPr>
              <w:spacing w:after="0"/>
              <w:ind w:left="0" w:firstLine="425"/>
              <w:rPr>
                <w:rFonts w:ascii="Times New Roman" w:hAnsi="Times New Roman" w:cs="Times New Roman"/>
                <w:sz w:val="24"/>
                <w:szCs w:val="24"/>
              </w:rPr>
            </w:pPr>
            <w:r w:rsidRPr="00966CD4">
              <w:rPr>
                <w:rFonts w:ascii="Times New Roman" w:hAnsi="Times New Roman" w:cs="Times New Roman"/>
                <w:sz w:val="24"/>
                <w:szCs w:val="24"/>
              </w:rPr>
              <w:t xml:space="preserve">Likuma „Par akcīzes nodokli” 14.panta otrā daļa nosaka piemērot akcīzes nodokļa likmi 56,91 </w:t>
            </w:r>
            <w:proofErr w:type="spellStart"/>
            <w:r w:rsidRPr="00AE3388">
              <w:rPr>
                <w:rFonts w:ascii="Times New Roman" w:hAnsi="Times New Roman" w:cs="Times New Roman"/>
                <w:i/>
                <w:sz w:val="24"/>
                <w:szCs w:val="24"/>
              </w:rPr>
              <w:t>euro</w:t>
            </w:r>
            <w:proofErr w:type="spellEnd"/>
            <w:r w:rsidRPr="00966CD4">
              <w:rPr>
                <w:rFonts w:ascii="Times New Roman" w:hAnsi="Times New Roman" w:cs="Times New Roman"/>
                <w:sz w:val="24"/>
                <w:szCs w:val="24"/>
              </w:rPr>
              <w:t xml:space="preserve"> par 1000 litriem iezīmētai (marķētai) petrolejai, tās aizstājējproduktiem un komponentiem,  dīzeļdegvielai (gāzeļļai), tās aizstājējproduktiem un komponentiem, degvieleļļai, kuras </w:t>
            </w:r>
            <w:proofErr w:type="spellStart"/>
            <w:r w:rsidRPr="00966CD4">
              <w:rPr>
                <w:rFonts w:ascii="Times New Roman" w:hAnsi="Times New Roman" w:cs="Times New Roman"/>
                <w:sz w:val="24"/>
                <w:szCs w:val="24"/>
              </w:rPr>
              <w:t>kolometriskais</w:t>
            </w:r>
            <w:proofErr w:type="spellEnd"/>
            <w:r w:rsidRPr="00966CD4">
              <w:rPr>
                <w:rFonts w:ascii="Times New Roman" w:hAnsi="Times New Roman" w:cs="Times New Roman"/>
                <w:sz w:val="24"/>
                <w:szCs w:val="24"/>
              </w:rPr>
              <w:t xml:space="preserve"> indekss ir mazāks  par  2,0 un  kinemātiskā viskozitāte 50</w:t>
            </w:r>
            <w:r w:rsidRPr="00966CD4">
              <w:rPr>
                <w:rFonts w:ascii="Times New Roman" w:hAnsi="Times New Roman" w:cs="Times New Roman"/>
                <w:sz w:val="24"/>
                <w:szCs w:val="24"/>
                <w:vertAlign w:val="superscript"/>
              </w:rPr>
              <w:t xml:space="preserve">0 </w:t>
            </w:r>
            <w:r w:rsidRPr="00966CD4">
              <w:rPr>
                <w:rFonts w:ascii="Times New Roman" w:hAnsi="Times New Roman" w:cs="Times New Roman"/>
                <w:sz w:val="24"/>
                <w:szCs w:val="24"/>
              </w:rPr>
              <w:t xml:space="preserve">C ir mazāka par 25 mm2/s, tās aizstājējproduktiem un komponentiem, ja attiecīgie naftas produkti ir iezīmēti (marķēti) saskaņā ar likuma 28.panta </w:t>
            </w:r>
            <w:r w:rsidRPr="00D44F9F">
              <w:rPr>
                <w:rFonts w:ascii="Times New Roman" w:hAnsi="Times New Roman" w:cs="Times New Roman"/>
                <w:sz w:val="24"/>
                <w:szCs w:val="24"/>
              </w:rPr>
              <w:t xml:space="preserve">prasībām.  Tā kā praksē tiek konstatēti gadījumi,  </w:t>
            </w:r>
            <w:r w:rsidRPr="00D44F9F">
              <w:rPr>
                <w:rFonts w:ascii="Times New Roman" w:hAnsi="Times New Roman" w:cs="Times New Roman"/>
                <w:iCs/>
                <w:sz w:val="24"/>
                <w:szCs w:val="24"/>
              </w:rPr>
              <w:t xml:space="preserve">kad iezīmētas (marķētas) degvielas sastāvā var būt ne tikai rapšu sēklu eļļa vai no rapšu sēklu eļļas iegūta biodīzeļdegviela, bet arī citas augu eļļas un no citu augu eļļām iegūta biodīzeļdegviela, tad </w:t>
            </w:r>
            <w:r w:rsidRPr="00D44F9F">
              <w:rPr>
                <w:rFonts w:ascii="Times New Roman" w:hAnsi="Times New Roman" w:cs="Times New Roman"/>
                <w:sz w:val="24"/>
                <w:szCs w:val="24"/>
              </w:rPr>
              <w:lastRenderedPageBreak/>
              <w:t xml:space="preserve">Ministru kabineta 2011.gada 27.septembra noteikumu Nr.731 4.pielikumā </w:t>
            </w:r>
            <w:r w:rsidRPr="00D44F9F">
              <w:rPr>
                <w:rFonts w:ascii="Times New Roman" w:hAnsi="Times New Roman" w:cs="Times New Roman"/>
                <w:iCs/>
                <w:sz w:val="24"/>
                <w:szCs w:val="24"/>
              </w:rPr>
              <w:t xml:space="preserve"> KN un </w:t>
            </w:r>
            <w:r w:rsidRPr="00D44F9F">
              <w:rPr>
                <w:rFonts w:ascii="Times New Roman" w:hAnsi="Times New Roman" w:cs="Times New Roman"/>
                <w:i/>
                <w:iCs/>
                <w:sz w:val="24"/>
                <w:szCs w:val="24"/>
              </w:rPr>
              <w:t>TARIC</w:t>
            </w:r>
            <w:r w:rsidRPr="00D44F9F">
              <w:rPr>
                <w:rFonts w:ascii="Times New Roman" w:hAnsi="Times New Roman" w:cs="Times New Roman"/>
                <w:iCs/>
                <w:sz w:val="24"/>
                <w:szCs w:val="24"/>
              </w:rPr>
              <w:t xml:space="preserve">  nacionālajiem </w:t>
            </w:r>
            <w:proofErr w:type="spellStart"/>
            <w:r w:rsidRPr="00D44F9F">
              <w:rPr>
                <w:rFonts w:ascii="Times New Roman" w:hAnsi="Times New Roman" w:cs="Times New Roman"/>
                <w:iCs/>
                <w:sz w:val="24"/>
                <w:szCs w:val="24"/>
              </w:rPr>
              <w:t>papildkodiem</w:t>
            </w:r>
            <w:proofErr w:type="spellEnd"/>
            <w:r w:rsidRPr="00D44F9F">
              <w:rPr>
                <w:rFonts w:ascii="Times New Roman" w:hAnsi="Times New Roman" w:cs="Times New Roman"/>
                <w:iCs/>
                <w:sz w:val="24"/>
                <w:szCs w:val="24"/>
              </w:rPr>
              <w:t xml:space="preserve"> 2710 20 11 1029, 2710 20 15 1029, 2710 20 17 1029, 2710 20 19 1029, 2710 20 90 1029, tiek noteikts  </w:t>
            </w:r>
            <w:r w:rsidRPr="00D44F9F">
              <w:rPr>
                <w:rFonts w:ascii="Times New Roman" w:hAnsi="Times New Roman" w:cs="Times New Roman"/>
                <w:i/>
                <w:snapToGrid w:val="0"/>
                <w:sz w:val="24"/>
                <w:szCs w:val="24"/>
              </w:rPr>
              <w:t>TARIC</w:t>
            </w:r>
            <w:r w:rsidRPr="00D44F9F">
              <w:rPr>
                <w:rFonts w:ascii="Times New Roman" w:hAnsi="Times New Roman" w:cs="Times New Roman"/>
                <w:snapToGrid w:val="0"/>
                <w:sz w:val="24"/>
                <w:szCs w:val="24"/>
              </w:rPr>
              <w:t xml:space="preserve"> nacionālā </w:t>
            </w:r>
            <w:proofErr w:type="spellStart"/>
            <w:r w:rsidRPr="00D44F9F">
              <w:rPr>
                <w:rFonts w:ascii="Times New Roman" w:hAnsi="Times New Roman" w:cs="Times New Roman"/>
                <w:snapToGrid w:val="0"/>
                <w:sz w:val="24"/>
                <w:szCs w:val="24"/>
              </w:rPr>
              <w:t>papildkoda</w:t>
            </w:r>
            <w:proofErr w:type="spellEnd"/>
            <w:r w:rsidRPr="00D44F9F">
              <w:rPr>
                <w:rFonts w:ascii="Times New Roman" w:hAnsi="Times New Roman" w:cs="Times New Roman"/>
                <w:snapToGrid w:val="0"/>
                <w:sz w:val="24"/>
                <w:szCs w:val="24"/>
              </w:rPr>
              <w:t xml:space="preserve"> apraksts šādā redakcijā „Iezīmēta (marķēta) degviela”, nosakot piemērot akcīzes nodokļa likmi </w:t>
            </w:r>
            <w:r w:rsidRPr="00D44F9F">
              <w:rPr>
                <w:rFonts w:ascii="Times New Roman" w:hAnsi="Times New Roman" w:cs="Times New Roman"/>
                <w:sz w:val="24"/>
                <w:szCs w:val="24"/>
              </w:rPr>
              <w:t xml:space="preserve">56,91 </w:t>
            </w:r>
            <w:proofErr w:type="spellStart"/>
            <w:r w:rsidRPr="00AE3388">
              <w:rPr>
                <w:rFonts w:ascii="Times New Roman" w:hAnsi="Times New Roman" w:cs="Times New Roman"/>
                <w:i/>
                <w:sz w:val="24"/>
                <w:szCs w:val="24"/>
              </w:rPr>
              <w:t>euro</w:t>
            </w:r>
            <w:proofErr w:type="spellEnd"/>
            <w:r w:rsidRPr="00D44F9F">
              <w:rPr>
                <w:rFonts w:ascii="Times New Roman" w:hAnsi="Times New Roman" w:cs="Times New Roman"/>
                <w:sz w:val="24"/>
                <w:szCs w:val="24"/>
              </w:rPr>
              <w:t xml:space="preserve"> par 1000 litriem un norādot valsts budžeta ieņēmumu konta numura piecpadsmito, sešpadsmito, septiņpadsmito, astoņpadsmito un deviņpadsmito zīmi „05378”.</w:t>
            </w:r>
          </w:p>
          <w:p w14:paraId="11A525BE" w14:textId="77777777" w:rsidR="00F80ACA" w:rsidRDefault="00F80ACA" w:rsidP="00294F4D">
            <w:pPr>
              <w:spacing w:after="0"/>
              <w:ind w:left="0" w:firstLine="425"/>
              <w:rPr>
                <w:rFonts w:ascii="Times New Roman" w:hAnsi="Times New Roman" w:cs="Times New Roman"/>
                <w:sz w:val="24"/>
                <w:szCs w:val="24"/>
              </w:rPr>
            </w:pPr>
          </w:p>
          <w:p w14:paraId="48CCEF77" w14:textId="2043C2B7" w:rsidR="00A17B26" w:rsidRPr="00D44F9F" w:rsidRDefault="00A17B26" w:rsidP="00294F4D">
            <w:pPr>
              <w:spacing w:after="0"/>
              <w:ind w:left="0" w:firstLine="425"/>
              <w:rPr>
                <w:rFonts w:ascii="Times New Roman" w:hAnsi="Times New Roman" w:cs="Times New Roman"/>
                <w:sz w:val="24"/>
                <w:szCs w:val="24"/>
              </w:rPr>
            </w:pPr>
            <w:r w:rsidRPr="00D44F9F">
              <w:rPr>
                <w:rFonts w:ascii="Times New Roman" w:hAnsi="Times New Roman" w:cs="Times New Roman"/>
                <w:sz w:val="24"/>
                <w:szCs w:val="24"/>
              </w:rPr>
              <w:t>Šobrīd Ministru kabineta 2011.gada 27.septembra noteikum</w:t>
            </w:r>
            <w:r>
              <w:rPr>
                <w:rFonts w:ascii="Times New Roman" w:hAnsi="Times New Roman" w:cs="Times New Roman"/>
                <w:sz w:val="24"/>
                <w:szCs w:val="24"/>
              </w:rPr>
              <w:t>os</w:t>
            </w:r>
            <w:r w:rsidRPr="00D44F9F">
              <w:rPr>
                <w:rFonts w:ascii="Times New Roman" w:hAnsi="Times New Roman" w:cs="Times New Roman"/>
                <w:sz w:val="24"/>
                <w:szCs w:val="24"/>
              </w:rPr>
              <w:t xml:space="preserve"> Nr.731</w:t>
            </w:r>
            <w:r w:rsidR="00F80ACA">
              <w:rPr>
                <w:rFonts w:ascii="Times New Roman" w:hAnsi="Times New Roman" w:cs="Times New Roman"/>
                <w:sz w:val="24"/>
                <w:szCs w:val="24"/>
              </w:rPr>
              <w:t xml:space="preserve"> </w:t>
            </w:r>
            <w:r w:rsidRPr="00D44F9F">
              <w:rPr>
                <w:rFonts w:ascii="Times New Roman" w:hAnsi="Times New Roman" w:cs="Times New Roman"/>
                <w:sz w:val="24"/>
                <w:szCs w:val="24"/>
              </w:rPr>
              <w:t>KN kodi un preču apraksti ir noteikti saskaņā ar 2015.gadā spēkā esošo  Komisijas 2014.gada 4.oktobra Īstenošanas regulu (ES) Nr.1101/2014, ar ko groza I pielikumu Padomes Regulā (EEK) Nr.2658/87.</w:t>
            </w:r>
          </w:p>
          <w:p w14:paraId="4D656847" w14:textId="77777777" w:rsidR="00294F4D" w:rsidRDefault="00A17B26" w:rsidP="00F80ACA">
            <w:pPr>
              <w:spacing w:after="0"/>
              <w:ind w:left="1" w:firstLine="567"/>
              <w:rPr>
                <w:rFonts w:ascii="Times New Roman" w:hAnsi="Times New Roman" w:cs="Times New Roman"/>
                <w:sz w:val="24"/>
                <w:szCs w:val="24"/>
              </w:rPr>
            </w:pPr>
            <w:r w:rsidRPr="00D44F9F">
              <w:rPr>
                <w:rFonts w:ascii="Times New Roman" w:hAnsi="Times New Roman" w:cs="Times New Roman"/>
                <w:sz w:val="24"/>
                <w:szCs w:val="24"/>
              </w:rPr>
              <w:t xml:space="preserve">Līdz ar to nepieciešams Ministru kabineta 2011.gada 27.septembra noteikumu Nr.731  1.pielikumu papildināt ar jaunām izmaiņām, kas izriet no jaunās </w:t>
            </w:r>
            <w:r>
              <w:rPr>
                <w:rFonts w:ascii="Times New Roman" w:hAnsi="Times New Roman" w:cs="Times New Roman"/>
                <w:bCs/>
                <w:sz w:val="24"/>
                <w:szCs w:val="24"/>
              </w:rPr>
              <w:t>Komisijas Īstenošanas</w:t>
            </w:r>
            <w:r w:rsidRPr="00D44F9F">
              <w:rPr>
                <w:rFonts w:ascii="Times New Roman" w:hAnsi="Times New Roman" w:cs="Times New Roman"/>
                <w:sz w:val="24"/>
                <w:szCs w:val="24"/>
              </w:rPr>
              <w:t xml:space="preserve"> Regulas Nr.2015/1754, izslēdzot no saraksta  KN kodu un </w:t>
            </w:r>
            <w:r w:rsidRPr="00D44F9F">
              <w:rPr>
                <w:rFonts w:ascii="Times New Roman" w:hAnsi="Times New Roman" w:cs="Times New Roman"/>
                <w:i/>
                <w:sz w:val="24"/>
                <w:szCs w:val="24"/>
              </w:rPr>
              <w:t>TARIC</w:t>
            </w:r>
            <w:r w:rsidRPr="00D44F9F">
              <w:rPr>
                <w:rFonts w:ascii="Times New Roman" w:hAnsi="Times New Roman" w:cs="Times New Roman"/>
                <w:sz w:val="24"/>
                <w:szCs w:val="24"/>
              </w:rPr>
              <w:t xml:space="preserve"> nacionālos </w:t>
            </w:r>
            <w:proofErr w:type="spellStart"/>
            <w:r w:rsidRPr="00D44F9F">
              <w:rPr>
                <w:rFonts w:ascii="Times New Roman" w:hAnsi="Times New Roman" w:cs="Times New Roman"/>
                <w:sz w:val="24"/>
                <w:szCs w:val="24"/>
              </w:rPr>
              <w:t>papildkodus</w:t>
            </w:r>
            <w:proofErr w:type="spellEnd"/>
            <w:r w:rsidRPr="00D44F9F">
              <w:rPr>
                <w:rFonts w:ascii="Times New Roman" w:hAnsi="Times New Roman" w:cs="Times New Roman"/>
                <w:sz w:val="24"/>
                <w:szCs w:val="24"/>
              </w:rPr>
              <w:t xml:space="preserve"> 2202 90 10 Z003, 2202 90 10 1003 un to aprakstus,  </w:t>
            </w:r>
            <w:r>
              <w:rPr>
                <w:rFonts w:ascii="Times New Roman" w:hAnsi="Times New Roman" w:cs="Times New Roman"/>
                <w:sz w:val="24"/>
                <w:szCs w:val="24"/>
              </w:rPr>
              <w:t xml:space="preserve"> </w:t>
            </w:r>
            <w:r w:rsidRPr="00D44F9F">
              <w:rPr>
                <w:rFonts w:ascii="Times New Roman" w:hAnsi="Times New Roman" w:cs="Times New Roman"/>
                <w:sz w:val="24"/>
                <w:szCs w:val="24"/>
              </w:rPr>
              <w:t xml:space="preserve">  preču pozīciju 2202 90 papildinot ar </w:t>
            </w:r>
            <w:r>
              <w:rPr>
                <w:rFonts w:ascii="Times New Roman" w:hAnsi="Times New Roman" w:cs="Times New Roman"/>
                <w:sz w:val="24"/>
                <w:szCs w:val="24"/>
              </w:rPr>
              <w:t xml:space="preserve">jauniem </w:t>
            </w:r>
            <w:r w:rsidRPr="00D44F9F">
              <w:rPr>
                <w:rFonts w:ascii="Times New Roman" w:hAnsi="Times New Roman" w:cs="Times New Roman"/>
                <w:sz w:val="24"/>
                <w:szCs w:val="24"/>
              </w:rPr>
              <w:t xml:space="preserve">KN kodiem  un  aprakstiem - 2202 90 11 “dzērieni uz sojas bāzes ar proteīna saturu 2,8% no masas vai vairāk”, 2202 90 15 “dzērieni uz sojas bāzes ar proteīna saturu mazāk nekā 2,8% no masas, dzērieni uz 8. nodaļas riekstu, 10. nodaļas graudaugu produktu vai 12. nodaļas sēklu bāzes”, 2202 90 19 “citādi”, un  attiecīgiem </w:t>
            </w:r>
            <w:r w:rsidRPr="00D44F9F">
              <w:rPr>
                <w:rFonts w:ascii="Times New Roman" w:hAnsi="Times New Roman" w:cs="Times New Roman"/>
                <w:i/>
                <w:sz w:val="24"/>
                <w:szCs w:val="24"/>
              </w:rPr>
              <w:t>TARIC</w:t>
            </w:r>
            <w:r w:rsidRPr="00D44F9F">
              <w:rPr>
                <w:rFonts w:ascii="Times New Roman" w:hAnsi="Times New Roman" w:cs="Times New Roman"/>
                <w:sz w:val="24"/>
                <w:szCs w:val="24"/>
              </w:rPr>
              <w:t xml:space="preserve">  nacionālajiem </w:t>
            </w:r>
            <w:proofErr w:type="spellStart"/>
            <w:r w:rsidRPr="00D44F9F">
              <w:rPr>
                <w:rFonts w:ascii="Times New Roman" w:hAnsi="Times New Roman" w:cs="Times New Roman"/>
                <w:sz w:val="24"/>
                <w:szCs w:val="24"/>
              </w:rPr>
              <w:t>papildkodiem</w:t>
            </w:r>
            <w:proofErr w:type="spellEnd"/>
            <w:r w:rsidRPr="00D44F9F">
              <w:rPr>
                <w:rFonts w:ascii="Times New Roman" w:hAnsi="Times New Roman" w:cs="Times New Roman"/>
                <w:sz w:val="24"/>
                <w:szCs w:val="24"/>
              </w:rPr>
              <w:t>, akcīzes nodokļa likmēm, valsts budžeta ieņēmumu konta numuriem.</w:t>
            </w:r>
          </w:p>
          <w:p w14:paraId="6392BD8D" w14:textId="6372CF76" w:rsidR="006C5638" w:rsidRPr="004108EA" w:rsidRDefault="00516D0D" w:rsidP="00F80ACA">
            <w:pPr>
              <w:ind w:left="1" w:firstLine="567"/>
              <w:rPr>
                <w:rFonts w:ascii="Times New Roman" w:hAnsi="Times New Roman" w:cs="Times New Roman"/>
                <w:sz w:val="24"/>
                <w:szCs w:val="24"/>
              </w:rPr>
            </w:pPr>
            <w:r w:rsidRPr="00102D96">
              <w:rPr>
                <w:rFonts w:ascii="Times New Roman" w:hAnsi="Times New Roman" w:cs="Times New Roman"/>
                <w:sz w:val="24"/>
                <w:szCs w:val="24"/>
              </w:rPr>
              <w:t xml:space="preserve">Tāpat saistībā ar izmaiņām Ministru kabineta </w:t>
            </w:r>
            <w:r w:rsidR="00A974C5" w:rsidRPr="00D44F9F">
              <w:rPr>
                <w:rFonts w:ascii="Times New Roman" w:hAnsi="Times New Roman" w:cs="Times New Roman"/>
                <w:sz w:val="24"/>
                <w:szCs w:val="24"/>
              </w:rPr>
              <w:t xml:space="preserve">2011.gada 27.septembra </w:t>
            </w:r>
            <w:r w:rsidRPr="00102D96">
              <w:rPr>
                <w:rFonts w:ascii="Times New Roman" w:hAnsi="Times New Roman" w:cs="Times New Roman"/>
                <w:sz w:val="24"/>
                <w:szCs w:val="24"/>
              </w:rPr>
              <w:t xml:space="preserve">noteikumu </w:t>
            </w:r>
            <w:r w:rsidR="004D6EE6" w:rsidRPr="00102D96">
              <w:rPr>
                <w:rFonts w:ascii="Times New Roman" w:hAnsi="Times New Roman" w:cs="Times New Roman"/>
                <w:sz w:val="24"/>
                <w:szCs w:val="24"/>
              </w:rPr>
              <w:t xml:space="preserve">projekta </w:t>
            </w:r>
            <w:r w:rsidR="00831001">
              <w:rPr>
                <w:rFonts w:ascii="Times New Roman" w:hAnsi="Times New Roman" w:cs="Times New Roman"/>
                <w:sz w:val="24"/>
                <w:szCs w:val="24"/>
              </w:rPr>
              <w:t>1</w:t>
            </w:r>
            <w:r w:rsidRPr="00102D96">
              <w:rPr>
                <w:rFonts w:ascii="Times New Roman" w:hAnsi="Times New Roman" w:cs="Times New Roman"/>
                <w:sz w:val="24"/>
                <w:szCs w:val="24"/>
              </w:rPr>
              <w:t>.</w:t>
            </w:r>
            <w:r w:rsidR="00FB5385">
              <w:rPr>
                <w:rFonts w:ascii="Times New Roman" w:hAnsi="Times New Roman" w:cs="Times New Roman"/>
                <w:sz w:val="24"/>
                <w:szCs w:val="24"/>
              </w:rPr>
              <w:t>,</w:t>
            </w:r>
            <w:r w:rsidR="00831001">
              <w:rPr>
                <w:rFonts w:ascii="Times New Roman" w:hAnsi="Times New Roman" w:cs="Times New Roman"/>
                <w:sz w:val="24"/>
                <w:szCs w:val="24"/>
              </w:rPr>
              <w:t xml:space="preserve"> 2.</w:t>
            </w:r>
            <w:r w:rsidR="00FB5385">
              <w:rPr>
                <w:rFonts w:ascii="Times New Roman" w:hAnsi="Times New Roman" w:cs="Times New Roman"/>
                <w:sz w:val="24"/>
                <w:szCs w:val="24"/>
              </w:rPr>
              <w:t xml:space="preserve"> un 4.</w:t>
            </w:r>
            <w:r w:rsidRPr="00102D96">
              <w:rPr>
                <w:rFonts w:ascii="Times New Roman" w:hAnsi="Times New Roman" w:cs="Times New Roman"/>
                <w:sz w:val="24"/>
                <w:szCs w:val="24"/>
              </w:rPr>
              <w:t>pielikumā nepieciešams veikt izmaiņas muitas informācijas sistēmās, lai ar 201</w:t>
            </w:r>
            <w:r w:rsidR="00063ECB">
              <w:rPr>
                <w:rFonts w:ascii="Times New Roman" w:hAnsi="Times New Roman" w:cs="Times New Roman"/>
                <w:sz w:val="24"/>
                <w:szCs w:val="24"/>
              </w:rPr>
              <w:t>6</w:t>
            </w:r>
            <w:r w:rsidRPr="00102D96">
              <w:rPr>
                <w:rFonts w:ascii="Times New Roman" w:hAnsi="Times New Roman" w:cs="Times New Roman"/>
                <w:sz w:val="24"/>
                <w:szCs w:val="24"/>
              </w:rPr>
              <w:t>.gada 1.</w:t>
            </w:r>
            <w:r w:rsidR="00063ECB">
              <w:rPr>
                <w:rFonts w:ascii="Times New Roman" w:hAnsi="Times New Roman" w:cs="Times New Roman"/>
                <w:sz w:val="24"/>
                <w:szCs w:val="24"/>
              </w:rPr>
              <w:t>janvāri</w:t>
            </w:r>
            <w:r w:rsidR="001711B5">
              <w:rPr>
                <w:rFonts w:ascii="Times New Roman" w:hAnsi="Times New Roman" w:cs="Times New Roman"/>
                <w:sz w:val="24"/>
                <w:szCs w:val="24"/>
              </w:rPr>
              <w:t xml:space="preserve"> un 1.martu</w:t>
            </w:r>
            <w:r w:rsidRPr="00102D96">
              <w:rPr>
                <w:rFonts w:ascii="Times New Roman" w:hAnsi="Times New Roman" w:cs="Times New Roman"/>
                <w:sz w:val="24"/>
                <w:szCs w:val="24"/>
              </w:rPr>
              <w:t xml:space="preserve">, izlaižot </w:t>
            </w:r>
            <w:r w:rsidR="00106DE3">
              <w:rPr>
                <w:rFonts w:ascii="Times New Roman" w:hAnsi="Times New Roman" w:cs="Times New Roman"/>
                <w:sz w:val="24"/>
                <w:szCs w:val="24"/>
              </w:rPr>
              <w:t>bez</w:t>
            </w:r>
            <w:r w:rsidR="00C40E3D">
              <w:rPr>
                <w:rFonts w:ascii="Times New Roman" w:hAnsi="Times New Roman" w:cs="Times New Roman"/>
                <w:sz w:val="24"/>
                <w:szCs w:val="24"/>
              </w:rPr>
              <w:t>alkoholiskos dzērienus</w:t>
            </w:r>
            <w:r w:rsidR="00106DE3">
              <w:rPr>
                <w:rFonts w:ascii="Times New Roman" w:hAnsi="Times New Roman" w:cs="Times New Roman"/>
                <w:sz w:val="24"/>
                <w:szCs w:val="24"/>
              </w:rPr>
              <w:t xml:space="preserve">, </w:t>
            </w:r>
            <w:r w:rsidR="00163F6F">
              <w:rPr>
                <w:rFonts w:ascii="Times New Roman" w:hAnsi="Times New Roman" w:cs="Times New Roman"/>
                <w:sz w:val="24"/>
                <w:szCs w:val="24"/>
              </w:rPr>
              <w:t>tabakas izstrādājumus</w:t>
            </w:r>
            <w:r w:rsidR="001711B5">
              <w:rPr>
                <w:rFonts w:ascii="Times New Roman" w:hAnsi="Times New Roman" w:cs="Times New Roman"/>
                <w:sz w:val="24"/>
                <w:szCs w:val="24"/>
              </w:rPr>
              <w:t>,</w:t>
            </w:r>
            <w:r w:rsidR="00163F6F">
              <w:rPr>
                <w:rFonts w:ascii="Times New Roman" w:hAnsi="Times New Roman" w:cs="Times New Roman"/>
                <w:sz w:val="24"/>
                <w:szCs w:val="24"/>
              </w:rPr>
              <w:t xml:space="preserve"> naftas produktus</w:t>
            </w:r>
            <w:r w:rsidR="001711B5">
              <w:rPr>
                <w:rFonts w:ascii="Times New Roman" w:hAnsi="Times New Roman" w:cs="Times New Roman"/>
                <w:sz w:val="24"/>
                <w:szCs w:val="24"/>
              </w:rPr>
              <w:t xml:space="preserve"> un alkoholiskos dzērienus</w:t>
            </w:r>
            <w:r w:rsidRPr="00102D96">
              <w:rPr>
                <w:rFonts w:ascii="Times New Roman" w:hAnsi="Times New Roman" w:cs="Times New Roman"/>
                <w:sz w:val="24"/>
                <w:szCs w:val="24"/>
              </w:rPr>
              <w:t>, nodrošinātu t</w:t>
            </w:r>
            <w:r w:rsidR="00C40E3D">
              <w:rPr>
                <w:rFonts w:ascii="Times New Roman" w:hAnsi="Times New Roman" w:cs="Times New Roman"/>
                <w:sz w:val="24"/>
                <w:szCs w:val="24"/>
              </w:rPr>
              <w:t>ie</w:t>
            </w:r>
            <w:r w:rsidRPr="00102D96">
              <w:rPr>
                <w:rFonts w:ascii="Times New Roman" w:hAnsi="Times New Roman" w:cs="Times New Roman"/>
                <w:sz w:val="24"/>
                <w:szCs w:val="24"/>
              </w:rPr>
              <w:t xml:space="preserve">m atbilstošu akcīzes nodokļa piemērošanu saskaņā ar </w:t>
            </w:r>
            <w:r w:rsidR="00821358">
              <w:rPr>
                <w:rFonts w:ascii="Times New Roman" w:hAnsi="Times New Roman" w:cs="Times New Roman"/>
                <w:sz w:val="24"/>
                <w:szCs w:val="24"/>
              </w:rPr>
              <w:t xml:space="preserve">jaunajā </w:t>
            </w:r>
            <w:r w:rsidR="00163F6F" w:rsidRPr="00D44F9F">
              <w:rPr>
                <w:rFonts w:ascii="Times New Roman" w:hAnsi="Times New Roman" w:cs="Times New Roman"/>
                <w:sz w:val="24"/>
                <w:szCs w:val="24"/>
              </w:rPr>
              <w:t>Regul</w:t>
            </w:r>
            <w:r w:rsidR="00163F6F">
              <w:rPr>
                <w:rFonts w:ascii="Times New Roman" w:hAnsi="Times New Roman" w:cs="Times New Roman"/>
                <w:sz w:val="24"/>
                <w:szCs w:val="24"/>
              </w:rPr>
              <w:t>ā</w:t>
            </w:r>
            <w:r w:rsidR="00163F6F" w:rsidRPr="00D44F9F">
              <w:rPr>
                <w:rFonts w:ascii="Times New Roman" w:hAnsi="Times New Roman" w:cs="Times New Roman"/>
                <w:sz w:val="24"/>
                <w:szCs w:val="24"/>
              </w:rPr>
              <w:t xml:space="preserve"> Nr.2015/1754</w:t>
            </w:r>
            <w:r w:rsidR="00163F6F">
              <w:rPr>
                <w:rFonts w:ascii="Times New Roman" w:hAnsi="Times New Roman" w:cs="Times New Roman"/>
                <w:sz w:val="24"/>
                <w:szCs w:val="24"/>
              </w:rPr>
              <w:t xml:space="preserve"> un </w:t>
            </w:r>
            <w:r w:rsidRPr="00102D96">
              <w:rPr>
                <w:rFonts w:ascii="Times New Roman" w:hAnsi="Times New Roman" w:cs="Times New Roman"/>
                <w:sz w:val="24"/>
                <w:szCs w:val="24"/>
              </w:rPr>
              <w:t>likum</w:t>
            </w:r>
            <w:r w:rsidR="00123847" w:rsidRPr="00102D96">
              <w:rPr>
                <w:rFonts w:ascii="Times New Roman" w:hAnsi="Times New Roman" w:cs="Times New Roman"/>
                <w:sz w:val="24"/>
                <w:szCs w:val="24"/>
              </w:rPr>
              <w:t>ā</w:t>
            </w:r>
            <w:r w:rsidRPr="00102D96">
              <w:rPr>
                <w:rFonts w:ascii="Times New Roman" w:hAnsi="Times New Roman" w:cs="Times New Roman"/>
                <w:sz w:val="24"/>
                <w:szCs w:val="24"/>
              </w:rPr>
              <w:t xml:space="preserve"> „Par akcīzes nodokli” </w:t>
            </w:r>
            <w:r w:rsidR="00123847" w:rsidRPr="007B2186">
              <w:rPr>
                <w:rFonts w:ascii="Times New Roman" w:hAnsi="Times New Roman" w:cs="Times New Roman"/>
                <w:sz w:val="24"/>
                <w:szCs w:val="24"/>
              </w:rPr>
              <w:t xml:space="preserve">noteiktajām </w:t>
            </w:r>
            <w:r w:rsidRPr="00102D96">
              <w:rPr>
                <w:rFonts w:ascii="Times New Roman" w:hAnsi="Times New Roman" w:cs="Times New Roman"/>
                <w:sz w:val="24"/>
                <w:szCs w:val="24"/>
              </w:rPr>
              <w:t>prasībām.</w:t>
            </w:r>
          </w:p>
        </w:tc>
      </w:tr>
      <w:tr w:rsidR="002D7DCA" w:rsidRPr="004108EA" w14:paraId="513EBCB7" w14:textId="77777777" w:rsidTr="00F86AF9">
        <w:trPr>
          <w:trHeight w:val="476"/>
          <w:tblCellSpacing w:w="0" w:type="dxa"/>
        </w:trPr>
        <w:tc>
          <w:tcPr>
            <w:tcW w:w="537" w:type="dxa"/>
            <w:gridSpan w:val="2"/>
            <w:tcBorders>
              <w:top w:val="outset" w:sz="6" w:space="0" w:color="auto"/>
              <w:left w:val="outset" w:sz="6" w:space="0" w:color="auto"/>
              <w:bottom w:val="outset" w:sz="6" w:space="0" w:color="auto"/>
              <w:right w:val="outset" w:sz="6" w:space="0" w:color="auto"/>
            </w:tcBorders>
            <w:hideMark/>
          </w:tcPr>
          <w:p w14:paraId="0A995245" w14:textId="4329DE30" w:rsidR="002D7DCA" w:rsidRPr="004108EA" w:rsidRDefault="006C7812" w:rsidP="0056343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lastRenderedPageBreak/>
              <w:t>3</w:t>
            </w:r>
            <w:r w:rsidR="002D7DCA" w:rsidRPr="004108EA">
              <w:rPr>
                <w:rFonts w:ascii="Times New Roman" w:eastAsia="Times New Roman" w:hAnsi="Times New Roman" w:cs="Times New Roman"/>
                <w:sz w:val="24"/>
                <w:szCs w:val="24"/>
                <w:lang w:eastAsia="lv-LV"/>
              </w:rPr>
              <w:t>.</w:t>
            </w:r>
          </w:p>
        </w:tc>
        <w:tc>
          <w:tcPr>
            <w:tcW w:w="3006" w:type="dxa"/>
            <w:gridSpan w:val="2"/>
            <w:tcBorders>
              <w:top w:val="outset" w:sz="6" w:space="0" w:color="auto"/>
              <w:left w:val="outset" w:sz="6" w:space="0" w:color="auto"/>
              <w:bottom w:val="outset" w:sz="6" w:space="0" w:color="auto"/>
              <w:right w:val="outset" w:sz="6" w:space="0" w:color="auto"/>
            </w:tcBorders>
            <w:hideMark/>
          </w:tcPr>
          <w:p w14:paraId="36F5D61E" w14:textId="77777777" w:rsidR="002D7DCA" w:rsidRPr="004108EA" w:rsidRDefault="002D7DCA" w:rsidP="004E3590">
            <w:pPr>
              <w:spacing w:before="100" w:beforeAutospacing="1" w:after="100" w:afterAutospacing="1" w:line="40" w:lineRule="atLeast"/>
              <w:ind w:left="172"/>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Projekta izstrādē iesaistītās institūcijas</w:t>
            </w:r>
          </w:p>
        </w:tc>
        <w:tc>
          <w:tcPr>
            <w:tcW w:w="5442" w:type="dxa"/>
            <w:tcBorders>
              <w:top w:val="outset" w:sz="6" w:space="0" w:color="auto"/>
              <w:left w:val="outset" w:sz="6" w:space="0" w:color="auto"/>
              <w:bottom w:val="outset" w:sz="6" w:space="0" w:color="auto"/>
              <w:right w:val="outset" w:sz="6" w:space="0" w:color="auto"/>
            </w:tcBorders>
            <w:hideMark/>
          </w:tcPr>
          <w:p w14:paraId="10240775" w14:textId="10BC450D" w:rsidR="002D7DCA" w:rsidRPr="004108EA" w:rsidRDefault="004658E3" w:rsidP="00EF0AFF">
            <w:pPr>
              <w:spacing w:before="100" w:beforeAutospacing="1" w:after="100" w:afterAutospacing="1" w:line="40" w:lineRule="atLeast"/>
              <w:ind w:left="0" w:firstLine="143"/>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w:t>
            </w:r>
            <w:r w:rsidR="00AD6F89" w:rsidRPr="004108EA">
              <w:rPr>
                <w:rFonts w:ascii="Times New Roman" w:eastAsia="Times New Roman" w:hAnsi="Times New Roman" w:cs="Times New Roman"/>
                <w:sz w:val="24"/>
                <w:szCs w:val="24"/>
                <w:lang w:eastAsia="lv-LV"/>
              </w:rPr>
              <w:t>lsts ieņēmumu dienests</w:t>
            </w:r>
          </w:p>
        </w:tc>
      </w:tr>
      <w:tr w:rsidR="002D7DCA" w:rsidRPr="004108EA" w14:paraId="0F707D11" w14:textId="77777777" w:rsidTr="00F86AF9">
        <w:trPr>
          <w:tblCellSpacing w:w="0" w:type="dxa"/>
        </w:trPr>
        <w:tc>
          <w:tcPr>
            <w:tcW w:w="537" w:type="dxa"/>
            <w:gridSpan w:val="2"/>
            <w:tcBorders>
              <w:top w:val="outset" w:sz="6" w:space="0" w:color="auto"/>
              <w:left w:val="outset" w:sz="6" w:space="0" w:color="auto"/>
              <w:bottom w:val="outset" w:sz="6" w:space="0" w:color="auto"/>
              <w:right w:val="outset" w:sz="6" w:space="0" w:color="auto"/>
            </w:tcBorders>
            <w:hideMark/>
          </w:tcPr>
          <w:p w14:paraId="6EDA8E92" w14:textId="77777777" w:rsidR="002D7DCA" w:rsidRPr="004108EA" w:rsidRDefault="006C7812" w:rsidP="0056343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4</w:t>
            </w:r>
            <w:r w:rsidR="002D7DCA" w:rsidRPr="004108EA">
              <w:rPr>
                <w:rFonts w:ascii="Times New Roman" w:eastAsia="Times New Roman" w:hAnsi="Times New Roman" w:cs="Times New Roman"/>
                <w:sz w:val="24"/>
                <w:szCs w:val="24"/>
                <w:lang w:eastAsia="lv-LV"/>
              </w:rPr>
              <w:t>.</w:t>
            </w:r>
          </w:p>
        </w:tc>
        <w:tc>
          <w:tcPr>
            <w:tcW w:w="3006" w:type="dxa"/>
            <w:gridSpan w:val="2"/>
            <w:tcBorders>
              <w:top w:val="outset" w:sz="6" w:space="0" w:color="auto"/>
              <w:left w:val="outset" w:sz="6" w:space="0" w:color="auto"/>
              <w:bottom w:val="outset" w:sz="6" w:space="0" w:color="auto"/>
              <w:right w:val="outset" w:sz="6" w:space="0" w:color="auto"/>
            </w:tcBorders>
            <w:hideMark/>
          </w:tcPr>
          <w:p w14:paraId="519C6BED" w14:textId="77777777" w:rsidR="002D7DCA" w:rsidRPr="004108EA" w:rsidRDefault="002D7DCA" w:rsidP="004E3590">
            <w:pPr>
              <w:spacing w:before="100" w:beforeAutospacing="1" w:after="100" w:afterAutospacing="1" w:line="40" w:lineRule="atLeast"/>
              <w:ind w:left="172"/>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Cita informācija</w:t>
            </w:r>
          </w:p>
        </w:tc>
        <w:tc>
          <w:tcPr>
            <w:tcW w:w="5442" w:type="dxa"/>
            <w:tcBorders>
              <w:top w:val="outset" w:sz="6" w:space="0" w:color="auto"/>
              <w:left w:val="outset" w:sz="6" w:space="0" w:color="auto"/>
              <w:bottom w:val="outset" w:sz="6" w:space="0" w:color="auto"/>
              <w:right w:val="outset" w:sz="6" w:space="0" w:color="auto"/>
            </w:tcBorders>
            <w:hideMark/>
          </w:tcPr>
          <w:p w14:paraId="78E54AB8" w14:textId="77777777" w:rsidR="002D7DCA" w:rsidRPr="004108EA" w:rsidRDefault="000B29AA" w:rsidP="00063375">
            <w:pPr>
              <w:spacing w:before="100" w:beforeAutospacing="1" w:after="0"/>
              <w:ind w:left="0" w:firstLine="167"/>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Nav</w:t>
            </w:r>
          </w:p>
        </w:tc>
      </w:tr>
      <w:tr w:rsidR="00490599" w:rsidRPr="004108EA" w14:paraId="22F25157" w14:textId="77777777" w:rsidTr="008A318B">
        <w:trPr>
          <w:tblCellSpacing w:w="0" w:type="dxa"/>
        </w:trPr>
        <w:tc>
          <w:tcPr>
            <w:tcW w:w="8985" w:type="dxa"/>
            <w:gridSpan w:val="5"/>
            <w:tcBorders>
              <w:top w:val="outset" w:sz="6" w:space="0" w:color="auto"/>
              <w:left w:val="outset" w:sz="6" w:space="0" w:color="auto"/>
              <w:bottom w:val="outset" w:sz="6" w:space="0" w:color="auto"/>
              <w:right w:val="outset" w:sz="6" w:space="0" w:color="auto"/>
            </w:tcBorders>
            <w:vAlign w:val="center"/>
            <w:hideMark/>
          </w:tcPr>
          <w:p w14:paraId="697AB157" w14:textId="77777777" w:rsidR="00490599" w:rsidRPr="004108EA" w:rsidRDefault="00490599" w:rsidP="00633309">
            <w:pPr>
              <w:spacing w:before="100" w:beforeAutospacing="1" w:after="100" w:afterAutospacing="1" w:line="40" w:lineRule="atLeast"/>
              <w:ind w:left="0"/>
              <w:jc w:val="center"/>
              <w:rPr>
                <w:rFonts w:ascii="Times New Roman" w:eastAsia="Times New Roman" w:hAnsi="Times New Roman" w:cs="Times New Roman"/>
                <w:b/>
                <w:sz w:val="24"/>
                <w:szCs w:val="24"/>
                <w:lang w:eastAsia="lv-LV"/>
              </w:rPr>
            </w:pPr>
            <w:r w:rsidRPr="004108EA">
              <w:rPr>
                <w:rFonts w:ascii="Times New Roman" w:eastAsia="Times New Roman" w:hAnsi="Times New Roman" w:cs="Times New Roman"/>
                <w:b/>
                <w:color w:val="000000" w:themeColor="text1"/>
                <w:sz w:val="24"/>
                <w:szCs w:val="24"/>
                <w:lang w:eastAsia="lv-LV"/>
              </w:rPr>
              <w:t>II. Tiesību akta projekta ietekme uz sabiedrību</w:t>
            </w:r>
            <w:r w:rsidR="00633309" w:rsidRPr="004108EA">
              <w:rPr>
                <w:rFonts w:ascii="Times New Roman" w:hAnsi="Times New Roman" w:cs="Times New Roman"/>
                <w:b/>
                <w:bCs/>
                <w:color w:val="000000" w:themeColor="text1"/>
                <w:sz w:val="24"/>
                <w:szCs w:val="24"/>
              </w:rPr>
              <w:t>, tautsaimniecības attīstību un administratīvo slogu</w:t>
            </w:r>
          </w:p>
        </w:tc>
      </w:tr>
      <w:tr w:rsidR="00490599" w:rsidRPr="004108EA" w14:paraId="6E9D0CC1" w14:textId="77777777" w:rsidTr="008A318B">
        <w:trPr>
          <w:trHeight w:val="467"/>
          <w:tblCellSpacing w:w="0" w:type="dxa"/>
        </w:trPr>
        <w:tc>
          <w:tcPr>
            <w:tcW w:w="598" w:type="dxa"/>
            <w:gridSpan w:val="3"/>
            <w:tcBorders>
              <w:top w:val="outset" w:sz="6" w:space="0" w:color="auto"/>
              <w:left w:val="outset" w:sz="6" w:space="0" w:color="auto"/>
              <w:bottom w:val="outset" w:sz="6" w:space="0" w:color="auto"/>
              <w:right w:val="outset" w:sz="6" w:space="0" w:color="auto"/>
            </w:tcBorders>
            <w:hideMark/>
          </w:tcPr>
          <w:p w14:paraId="45273E50" w14:textId="77777777" w:rsidR="00490599" w:rsidRPr="004108EA" w:rsidRDefault="000F17FF" w:rsidP="00563436">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1</w:t>
            </w:r>
            <w:r w:rsidR="00490599" w:rsidRPr="004108EA">
              <w:rPr>
                <w:rFonts w:ascii="Times New Roman" w:eastAsia="Times New Roman" w:hAnsi="Times New Roman" w:cs="Times New Roman"/>
                <w:sz w:val="24"/>
                <w:szCs w:val="24"/>
                <w:lang w:eastAsia="lv-LV"/>
              </w:rPr>
              <w:t>.</w:t>
            </w:r>
          </w:p>
        </w:tc>
        <w:tc>
          <w:tcPr>
            <w:tcW w:w="2945" w:type="dxa"/>
            <w:tcBorders>
              <w:top w:val="outset" w:sz="6" w:space="0" w:color="auto"/>
              <w:left w:val="outset" w:sz="6" w:space="0" w:color="auto"/>
              <w:bottom w:val="outset" w:sz="6" w:space="0" w:color="auto"/>
              <w:right w:val="outset" w:sz="6" w:space="0" w:color="auto"/>
            </w:tcBorders>
            <w:hideMark/>
          </w:tcPr>
          <w:p w14:paraId="0D8E5663" w14:textId="77777777" w:rsidR="00490599" w:rsidRPr="004108EA" w:rsidRDefault="00490599" w:rsidP="00496857">
            <w:pPr>
              <w:spacing w:before="100" w:beforeAutospacing="1" w:after="100" w:afterAutospacing="1" w:line="40" w:lineRule="atLeast"/>
              <w:ind w:left="111"/>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color w:val="000000" w:themeColor="text1"/>
                <w:sz w:val="24"/>
                <w:szCs w:val="24"/>
                <w:lang w:eastAsia="lv-LV"/>
              </w:rPr>
              <w:t xml:space="preserve">Sabiedrības </w:t>
            </w:r>
            <w:proofErr w:type="spellStart"/>
            <w:r w:rsidRPr="004108EA">
              <w:rPr>
                <w:rFonts w:ascii="Times New Roman" w:eastAsia="Times New Roman" w:hAnsi="Times New Roman" w:cs="Times New Roman"/>
                <w:color w:val="000000" w:themeColor="text1"/>
                <w:sz w:val="24"/>
                <w:szCs w:val="24"/>
                <w:lang w:eastAsia="lv-LV"/>
              </w:rPr>
              <w:t>mērķgrupa</w:t>
            </w:r>
            <w:r w:rsidR="006A02DF" w:rsidRPr="004108EA">
              <w:rPr>
                <w:rFonts w:ascii="Times New Roman" w:eastAsia="Times New Roman" w:hAnsi="Times New Roman" w:cs="Times New Roman"/>
                <w:color w:val="000000" w:themeColor="text1"/>
                <w:sz w:val="24"/>
                <w:szCs w:val="24"/>
                <w:lang w:eastAsia="lv-LV"/>
              </w:rPr>
              <w:t>s</w:t>
            </w:r>
            <w:proofErr w:type="spellEnd"/>
            <w:r w:rsidR="006A02DF" w:rsidRPr="004108EA">
              <w:rPr>
                <w:rFonts w:ascii="Times New Roman" w:eastAsia="Times New Roman" w:hAnsi="Times New Roman" w:cs="Times New Roman"/>
                <w:color w:val="000000" w:themeColor="text1"/>
                <w:sz w:val="24"/>
                <w:szCs w:val="24"/>
                <w:lang w:eastAsia="lv-LV"/>
              </w:rPr>
              <w:t xml:space="preserve">, </w:t>
            </w:r>
            <w:r w:rsidR="006A02DF" w:rsidRPr="004108EA">
              <w:rPr>
                <w:rFonts w:ascii="Times New Roman" w:hAnsi="Times New Roman" w:cs="Times New Roman"/>
                <w:color w:val="000000" w:themeColor="text1"/>
                <w:sz w:val="24"/>
                <w:szCs w:val="24"/>
              </w:rPr>
              <w:t xml:space="preserve">kuras tiesiskais regulējums </w:t>
            </w:r>
            <w:r w:rsidR="006A02DF" w:rsidRPr="004108EA">
              <w:rPr>
                <w:rFonts w:ascii="Times New Roman" w:hAnsi="Times New Roman" w:cs="Times New Roman"/>
                <w:color w:val="000000" w:themeColor="text1"/>
                <w:sz w:val="24"/>
                <w:szCs w:val="24"/>
              </w:rPr>
              <w:lastRenderedPageBreak/>
              <w:t>ietekmē vai varētu ietekmēt</w:t>
            </w:r>
          </w:p>
        </w:tc>
        <w:tc>
          <w:tcPr>
            <w:tcW w:w="5442" w:type="dxa"/>
            <w:tcBorders>
              <w:top w:val="outset" w:sz="6" w:space="0" w:color="auto"/>
              <w:left w:val="outset" w:sz="6" w:space="0" w:color="auto"/>
              <w:bottom w:val="outset" w:sz="6" w:space="0" w:color="auto"/>
              <w:right w:val="outset" w:sz="6" w:space="0" w:color="auto"/>
            </w:tcBorders>
            <w:hideMark/>
          </w:tcPr>
          <w:p w14:paraId="2894C6D8" w14:textId="74031E01" w:rsidR="004A6B56" w:rsidRPr="004108EA" w:rsidRDefault="00AE15E7" w:rsidP="0032014A">
            <w:pPr>
              <w:ind w:left="127" w:right="127"/>
              <w:rPr>
                <w:rFonts w:ascii="Times New Roman" w:eastAsia="Times New Roman" w:hAnsi="Times New Roman" w:cs="Times New Roman"/>
                <w:sz w:val="24"/>
                <w:szCs w:val="24"/>
                <w:lang w:eastAsia="lv-LV"/>
              </w:rPr>
            </w:pPr>
            <w:r>
              <w:rPr>
                <w:rFonts w:ascii="Times New Roman" w:eastAsia="Times New Roman" w:hAnsi="Times New Roman" w:cs="Times New Roman"/>
                <w:kern w:val="1"/>
                <w:sz w:val="24"/>
                <w:szCs w:val="24"/>
                <w:lang w:eastAsia="lv-LV"/>
              </w:rPr>
              <w:lastRenderedPageBreak/>
              <w:t>Pe</w:t>
            </w:r>
            <w:r w:rsidR="0009673C" w:rsidRPr="004108EA">
              <w:rPr>
                <w:rFonts w:ascii="Times New Roman" w:eastAsia="Times New Roman" w:hAnsi="Times New Roman" w:cs="Times New Roman"/>
                <w:kern w:val="1"/>
                <w:sz w:val="24"/>
                <w:szCs w:val="24"/>
                <w:lang w:eastAsia="lv-LV"/>
              </w:rPr>
              <w:t>rson</w:t>
            </w:r>
            <w:r>
              <w:rPr>
                <w:rFonts w:ascii="Times New Roman" w:eastAsia="Times New Roman" w:hAnsi="Times New Roman" w:cs="Times New Roman"/>
                <w:kern w:val="1"/>
                <w:sz w:val="24"/>
                <w:szCs w:val="24"/>
                <w:lang w:eastAsia="lv-LV"/>
              </w:rPr>
              <w:t>as</w:t>
            </w:r>
            <w:r w:rsidR="0009673C" w:rsidRPr="004108EA">
              <w:rPr>
                <w:rFonts w:ascii="Times New Roman" w:eastAsia="Times New Roman" w:hAnsi="Times New Roman" w:cs="Times New Roman"/>
                <w:kern w:val="1"/>
                <w:sz w:val="24"/>
                <w:szCs w:val="24"/>
                <w:lang w:eastAsia="lv-LV"/>
              </w:rPr>
              <w:t xml:space="preserve">, kas </w:t>
            </w:r>
            <w:r w:rsidR="003E1B62" w:rsidRPr="004108EA">
              <w:rPr>
                <w:rFonts w:ascii="Times New Roman" w:eastAsia="Times New Roman" w:hAnsi="Times New Roman" w:cs="Times New Roman"/>
                <w:sz w:val="24"/>
                <w:szCs w:val="24"/>
                <w:lang w:eastAsia="lv-LV"/>
              </w:rPr>
              <w:t xml:space="preserve">ieved </w:t>
            </w:r>
            <w:r w:rsidR="00AD6F89" w:rsidRPr="004108EA">
              <w:rPr>
                <w:rFonts w:ascii="Times New Roman" w:eastAsia="Times New Roman" w:hAnsi="Times New Roman" w:cs="Times New Roman"/>
                <w:sz w:val="24"/>
                <w:szCs w:val="24"/>
                <w:lang w:eastAsia="lv-LV"/>
              </w:rPr>
              <w:t xml:space="preserve">ar akcīzes nodokli apliekamās </w:t>
            </w:r>
            <w:r w:rsidR="003E1B62" w:rsidRPr="004108EA">
              <w:rPr>
                <w:rFonts w:ascii="Times New Roman" w:eastAsia="Times New Roman" w:hAnsi="Times New Roman" w:cs="Times New Roman"/>
                <w:sz w:val="24"/>
                <w:szCs w:val="24"/>
                <w:lang w:eastAsia="lv-LV"/>
              </w:rPr>
              <w:t>preces Eiropas Savie</w:t>
            </w:r>
            <w:r w:rsidR="00FB4DBC" w:rsidRPr="004108EA">
              <w:rPr>
                <w:rFonts w:ascii="Times New Roman" w:eastAsia="Times New Roman" w:hAnsi="Times New Roman" w:cs="Times New Roman"/>
                <w:sz w:val="24"/>
                <w:szCs w:val="24"/>
                <w:lang w:eastAsia="lv-LV"/>
              </w:rPr>
              <w:t>nīb</w:t>
            </w:r>
            <w:r w:rsidR="00CF5CE6" w:rsidRPr="004108EA">
              <w:rPr>
                <w:rFonts w:ascii="Times New Roman" w:eastAsia="Times New Roman" w:hAnsi="Times New Roman" w:cs="Times New Roman"/>
                <w:sz w:val="24"/>
                <w:szCs w:val="24"/>
                <w:lang w:eastAsia="lv-LV"/>
              </w:rPr>
              <w:t>ā un</w:t>
            </w:r>
            <w:r w:rsidR="00A95E92" w:rsidRPr="004108EA">
              <w:rPr>
                <w:rFonts w:ascii="Times New Roman" w:eastAsia="Times New Roman" w:hAnsi="Times New Roman" w:cs="Times New Roman"/>
                <w:sz w:val="24"/>
                <w:szCs w:val="24"/>
                <w:lang w:eastAsia="lv-LV"/>
              </w:rPr>
              <w:t xml:space="preserve"> tām </w:t>
            </w:r>
            <w:r w:rsidR="00CF5CE6" w:rsidRPr="004108EA">
              <w:rPr>
                <w:rFonts w:ascii="Times New Roman" w:eastAsia="Times New Roman" w:hAnsi="Times New Roman" w:cs="Times New Roman"/>
                <w:sz w:val="24"/>
                <w:szCs w:val="24"/>
                <w:lang w:eastAsia="lv-LV"/>
              </w:rPr>
              <w:t xml:space="preserve">piemēro </w:t>
            </w:r>
            <w:r w:rsidR="003E1B62" w:rsidRPr="004108EA">
              <w:rPr>
                <w:rFonts w:ascii="Times New Roman" w:eastAsia="Times New Roman" w:hAnsi="Times New Roman" w:cs="Times New Roman"/>
                <w:sz w:val="24"/>
                <w:szCs w:val="24"/>
                <w:lang w:eastAsia="lv-LV"/>
              </w:rPr>
              <w:t xml:space="preserve">muitas </w:t>
            </w:r>
            <w:r w:rsidR="003E1B62" w:rsidRPr="004108EA">
              <w:rPr>
                <w:rFonts w:ascii="Times New Roman" w:eastAsia="Times New Roman" w:hAnsi="Times New Roman" w:cs="Times New Roman"/>
                <w:sz w:val="24"/>
                <w:szCs w:val="24"/>
                <w:lang w:eastAsia="lv-LV"/>
              </w:rPr>
              <w:lastRenderedPageBreak/>
              <w:t>procedūru</w:t>
            </w:r>
            <w:r w:rsidR="004A0D08" w:rsidRPr="004108EA">
              <w:rPr>
                <w:rFonts w:ascii="Times New Roman" w:eastAsia="Times New Roman" w:hAnsi="Times New Roman" w:cs="Times New Roman"/>
                <w:sz w:val="24"/>
                <w:szCs w:val="24"/>
                <w:lang w:eastAsia="lv-LV"/>
              </w:rPr>
              <w:t xml:space="preserve"> –</w:t>
            </w:r>
            <w:r w:rsidR="00CF5CE6" w:rsidRPr="004108EA">
              <w:rPr>
                <w:rFonts w:ascii="Times New Roman" w:eastAsia="Times New Roman" w:hAnsi="Times New Roman" w:cs="Times New Roman"/>
                <w:sz w:val="24"/>
                <w:szCs w:val="24"/>
                <w:lang w:eastAsia="lv-LV"/>
              </w:rPr>
              <w:t xml:space="preserve"> </w:t>
            </w:r>
            <w:r w:rsidR="003E1B62" w:rsidRPr="004108EA">
              <w:rPr>
                <w:rFonts w:ascii="Times New Roman" w:eastAsia="Times New Roman" w:hAnsi="Times New Roman" w:cs="Times New Roman"/>
                <w:sz w:val="24"/>
                <w:szCs w:val="24"/>
                <w:lang w:eastAsia="lv-LV"/>
              </w:rPr>
              <w:t>laišana brīvā apgrozībā</w:t>
            </w:r>
            <w:r w:rsidR="00C4071F" w:rsidRPr="004108EA">
              <w:rPr>
                <w:rFonts w:ascii="Times New Roman" w:eastAsia="Times New Roman" w:hAnsi="Times New Roman" w:cs="Times New Roman"/>
                <w:sz w:val="24"/>
                <w:szCs w:val="24"/>
                <w:lang w:eastAsia="lv-LV"/>
              </w:rPr>
              <w:t>.</w:t>
            </w:r>
          </w:p>
        </w:tc>
      </w:tr>
      <w:tr w:rsidR="00490599" w:rsidRPr="004108EA" w14:paraId="1C71E742" w14:textId="77777777" w:rsidTr="008A318B">
        <w:trPr>
          <w:trHeight w:val="517"/>
          <w:tblCellSpacing w:w="0" w:type="dxa"/>
        </w:trPr>
        <w:tc>
          <w:tcPr>
            <w:tcW w:w="598" w:type="dxa"/>
            <w:gridSpan w:val="3"/>
            <w:tcBorders>
              <w:top w:val="outset" w:sz="6" w:space="0" w:color="auto"/>
              <w:left w:val="outset" w:sz="6" w:space="0" w:color="auto"/>
              <w:bottom w:val="outset" w:sz="6" w:space="0" w:color="auto"/>
              <w:right w:val="outset" w:sz="6" w:space="0" w:color="auto"/>
            </w:tcBorders>
            <w:hideMark/>
          </w:tcPr>
          <w:p w14:paraId="19FF4279" w14:textId="77777777" w:rsidR="00490599" w:rsidRPr="004108EA" w:rsidRDefault="006A02DF" w:rsidP="00563436">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lastRenderedPageBreak/>
              <w:t>2</w:t>
            </w:r>
            <w:r w:rsidR="00490599" w:rsidRPr="004108EA">
              <w:rPr>
                <w:rFonts w:ascii="Times New Roman" w:eastAsia="Times New Roman" w:hAnsi="Times New Roman" w:cs="Times New Roman"/>
                <w:sz w:val="24"/>
                <w:szCs w:val="24"/>
                <w:lang w:eastAsia="lv-LV"/>
              </w:rPr>
              <w:t>.</w:t>
            </w:r>
          </w:p>
        </w:tc>
        <w:tc>
          <w:tcPr>
            <w:tcW w:w="2945" w:type="dxa"/>
            <w:tcBorders>
              <w:top w:val="outset" w:sz="6" w:space="0" w:color="auto"/>
              <w:left w:val="outset" w:sz="6" w:space="0" w:color="auto"/>
              <w:bottom w:val="outset" w:sz="6" w:space="0" w:color="auto"/>
              <w:right w:val="outset" w:sz="6" w:space="0" w:color="auto"/>
            </w:tcBorders>
            <w:hideMark/>
          </w:tcPr>
          <w:p w14:paraId="70A5E742" w14:textId="0ADDE322" w:rsidR="00490599" w:rsidRPr="00E243EF" w:rsidRDefault="00E243EF" w:rsidP="006A02DF">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E243EF">
              <w:rPr>
                <w:rFonts w:ascii="Times New Roman" w:hAnsi="Times New Roman" w:cs="Times New Roman"/>
                <w:sz w:val="24"/>
                <w:szCs w:val="24"/>
              </w:rPr>
              <w:t>Tiesiskā regulējuma ietekme uz tautsaimniecību un administratīvo slogu</w:t>
            </w:r>
          </w:p>
        </w:tc>
        <w:tc>
          <w:tcPr>
            <w:tcW w:w="5442" w:type="dxa"/>
            <w:tcBorders>
              <w:top w:val="outset" w:sz="6" w:space="0" w:color="auto"/>
              <w:left w:val="outset" w:sz="6" w:space="0" w:color="auto"/>
              <w:bottom w:val="outset" w:sz="6" w:space="0" w:color="auto"/>
              <w:right w:val="outset" w:sz="6" w:space="0" w:color="auto"/>
            </w:tcBorders>
            <w:hideMark/>
          </w:tcPr>
          <w:p w14:paraId="27A5BDDF" w14:textId="77777777" w:rsidR="00490599" w:rsidRPr="004108EA" w:rsidRDefault="00B552A2" w:rsidP="008E4886">
            <w:pPr>
              <w:spacing w:before="100" w:beforeAutospacing="1" w:after="100" w:afterAutospacing="1" w:line="40" w:lineRule="atLeast"/>
              <w:ind w:left="0" w:right="84"/>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 xml:space="preserve">  </w:t>
            </w:r>
            <w:r w:rsidR="00987DE1" w:rsidRPr="004108EA">
              <w:rPr>
                <w:rFonts w:ascii="Times New Roman" w:eastAsia="Times New Roman" w:hAnsi="Times New Roman" w:cs="Times New Roman"/>
                <w:sz w:val="24"/>
                <w:szCs w:val="24"/>
                <w:lang w:eastAsia="lv-LV"/>
              </w:rPr>
              <w:t>Projekts šo jomu neskar</w:t>
            </w:r>
          </w:p>
        </w:tc>
      </w:tr>
      <w:tr w:rsidR="00490599" w:rsidRPr="004108EA" w14:paraId="01002B35" w14:textId="77777777" w:rsidTr="008A318B">
        <w:trPr>
          <w:trHeight w:val="531"/>
          <w:tblCellSpacing w:w="0" w:type="dxa"/>
        </w:trPr>
        <w:tc>
          <w:tcPr>
            <w:tcW w:w="598" w:type="dxa"/>
            <w:gridSpan w:val="3"/>
            <w:tcBorders>
              <w:top w:val="outset" w:sz="6" w:space="0" w:color="auto"/>
              <w:left w:val="outset" w:sz="6" w:space="0" w:color="auto"/>
              <w:bottom w:val="outset" w:sz="6" w:space="0" w:color="auto"/>
              <w:right w:val="outset" w:sz="6" w:space="0" w:color="auto"/>
            </w:tcBorders>
            <w:hideMark/>
          </w:tcPr>
          <w:p w14:paraId="58C1A13F" w14:textId="77777777" w:rsidR="00490599" w:rsidRPr="004108EA" w:rsidRDefault="00414A8B" w:rsidP="00563436">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3</w:t>
            </w:r>
            <w:r w:rsidR="00490599" w:rsidRPr="004108EA">
              <w:rPr>
                <w:rFonts w:ascii="Times New Roman" w:eastAsia="Times New Roman" w:hAnsi="Times New Roman" w:cs="Times New Roman"/>
                <w:sz w:val="24"/>
                <w:szCs w:val="24"/>
                <w:lang w:eastAsia="lv-LV"/>
              </w:rPr>
              <w:t>.</w:t>
            </w:r>
          </w:p>
        </w:tc>
        <w:tc>
          <w:tcPr>
            <w:tcW w:w="2945" w:type="dxa"/>
            <w:tcBorders>
              <w:top w:val="outset" w:sz="6" w:space="0" w:color="auto"/>
              <w:left w:val="outset" w:sz="6" w:space="0" w:color="auto"/>
              <w:bottom w:val="outset" w:sz="6" w:space="0" w:color="auto"/>
              <w:right w:val="outset" w:sz="6" w:space="0" w:color="auto"/>
            </w:tcBorders>
            <w:hideMark/>
          </w:tcPr>
          <w:p w14:paraId="1753D8AA" w14:textId="77777777" w:rsidR="00490599" w:rsidRPr="004108EA" w:rsidRDefault="00414A8B" w:rsidP="007F13F6">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4108EA">
              <w:rPr>
                <w:rFonts w:ascii="Times New Roman" w:hAnsi="Times New Roman" w:cs="Times New Roman"/>
                <w:color w:val="000000" w:themeColor="text1"/>
                <w:sz w:val="24"/>
                <w:szCs w:val="24"/>
              </w:rPr>
              <w:t>Administratīvo izmaksu monetārs novērtējums</w:t>
            </w:r>
          </w:p>
        </w:tc>
        <w:tc>
          <w:tcPr>
            <w:tcW w:w="5442" w:type="dxa"/>
            <w:tcBorders>
              <w:top w:val="outset" w:sz="6" w:space="0" w:color="auto"/>
              <w:left w:val="outset" w:sz="6" w:space="0" w:color="auto"/>
              <w:bottom w:val="outset" w:sz="6" w:space="0" w:color="auto"/>
              <w:right w:val="outset" w:sz="6" w:space="0" w:color="auto"/>
            </w:tcBorders>
            <w:hideMark/>
          </w:tcPr>
          <w:p w14:paraId="06AB9F05" w14:textId="77777777" w:rsidR="00490599" w:rsidRPr="004108EA" w:rsidRDefault="00B552A2" w:rsidP="008E4886">
            <w:pPr>
              <w:spacing w:line="40" w:lineRule="atLeast"/>
              <w:ind w:left="0"/>
              <w:rPr>
                <w:rFonts w:ascii="Times New Roman" w:eastAsia="Times New Roman" w:hAnsi="Times New Roman" w:cs="Times New Roman"/>
                <w:sz w:val="24"/>
                <w:szCs w:val="24"/>
                <w:highlight w:val="yellow"/>
                <w:lang w:eastAsia="lv-LV"/>
              </w:rPr>
            </w:pPr>
            <w:r w:rsidRPr="004108EA">
              <w:rPr>
                <w:rFonts w:ascii="Times New Roman" w:eastAsia="Times New Roman" w:hAnsi="Times New Roman" w:cs="Times New Roman"/>
                <w:sz w:val="24"/>
                <w:szCs w:val="24"/>
                <w:lang w:eastAsia="lv-LV"/>
              </w:rPr>
              <w:t xml:space="preserve">  </w:t>
            </w:r>
            <w:r w:rsidR="00987DE1" w:rsidRPr="004108EA">
              <w:rPr>
                <w:rFonts w:ascii="Times New Roman" w:eastAsia="Times New Roman" w:hAnsi="Times New Roman" w:cs="Times New Roman"/>
                <w:sz w:val="24"/>
                <w:szCs w:val="24"/>
                <w:lang w:eastAsia="lv-LV"/>
              </w:rPr>
              <w:t>Projekts šo jomu neskar</w:t>
            </w:r>
          </w:p>
        </w:tc>
      </w:tr>
      <w:tr w:rsidR="00490599" w:rsidRPr="004108EA" w14:paraId="2AF9D859" w14:textId="77777777" w:rsidTr="008A318B">
        <w:trPr>
          <w:tblCellSpacing w:w="0" w:type="dxa"/>
        </w:trPr>
        <w:tc>
          <w:tcPr>
            <w:tcW w:w="598" w:type="dxa"/>
            <w:gridSpan w:val="3"/>
            <w:tcBorders>
              <w:top w:val="outset" w:sz="6" w:space="0" w:color="auto"/>
              <w:left w:val="outset" w:sz="6" w:space="0" w:color="auto"/>
              <w:bottom w:val="outset" w:sz="6" w:space="0" w:color="auto"/>
              <w:right w:val="outset" w:sz="6" w:space="0" w:color="auto"/>
            </w:tcBorders>
            <w:hideMark/>
          </w:tcPr>
          <w:p w14:paraId="7E86400E" w14:textId="77777777" w:rsidR="00490599" w:rsidRPr="004108EA" w:rsidRDefault="00A732AF" w:rsidP="00563436">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4</w:t>
            </w:r>
            <w:r w:rsidR="00490599" w:rsidRPr="004108EA">
              <w:rPr>
                <w:rFonts w:ascii="Times New Roman" w:eastAsia="Times New Roman" w:hAnsi="Times New Roman" w:cs="Times New Roman"/>
                <w:sz w:val="24"/>
                <w:szCs w:val="24"/>
                <w:lang w:eastAsia="lv-LV"/>
              </w:rPr>
              <w:t>.</w:t>
            </w:r>
          </w:p>
        </w:tc>
        <w:tc>
          <w:tcPr>
            <w:tcW w:w="2945" w:type="dxa"/>
            <w:tcBorders>
              <w:top w:val="outset" w:sz="6" w:space="0" w:color="auto"/>
              <w:left w:val="outset" w:sz="6" w:space="0" w:color="auto"/>
              <w:bottom w:val="outset" w:sz="6" w:space="0" w:color="auto"/>
              <w:right w:val="outset" w:sz="6" w:space="0" w:color="auto"/>
            </w:tcBorders>
            <w:hideMark/>
          </w:tcPr>
          <w:p w14:paraId="7F5454F1" w14:textId="77777777" w:rsidR="00490599" w:rsidRPr="004108EA" w:rsidRDefault="00490599" w:rsidP="007F13F6">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Cita informācija</w:t>
            </w:r>
          </w:p>
        </w:tc>
        <w:tc>
          <w:tcPr>
            <w:tcW w:w="5442" w:type="dxa"/>
            <w:tcBorders>
              <w:top w:val="outset" w:sz="6" w:space="0" w:color="auto"/>
              <w:left w:val="outset" w:sz="6" w:space="0" w:color="auto"/>
              <w:bottom w:val="outset" w:sz="6" w:space="0" w:color="auto"/>
              <w:right w:val="outset" w:sz="6" w:space="0" w:color="auto"/>
            </w:tcBorders>
            <w:hideMark/>
          </w:tcPr>
          <w:p w14:paraId="614B90AB" w14:textId="77777777" w:rsidR="00490599" w:rsidRPr="004108EA" w:rsidRDefault="00B552A2" w:rsidP="00493F80">
            <w:pPr>
              <w:spacing w:before="100" w:beforeAutospacing="1" w:line="40" w:lineRule="atLeast"/>
              <w:ind w:left="0" w:right="85"/>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 xml:space="preserve">  </w:t>
            </w:r>
            <w:r w:rsidR="00490599" w:rsidRPr="004108EA">
              <w:rPr>
                <w:rFonts w:ascii="Times New Roman" w:eastAsia="Times New Roman" w:hAnsi="Times New Roman" w:cs="Times New Roman"/>
                <w:sz w:val="24"/>
                <w:szCs w:val="24"/>
                <w:lang w:eastAsia="lv-LV"/>
              </w:rPr>
              <w:t>Nav</w:t>
            </w:r>
          </w:p>
        </w:tc>
      </w:tr>
      <w:tr w:rsidR="00101353" w:rsidRPr="004108EA" w14:paraId="2AC662F2" w14:textId="77777777" w:rsidTr="00137A58">
        <w:trPr>
          <w:trHeight w:val="1119"/>
          <w:tblCellSpacing w:w="0" w:type="dxa"/>
        </w:trPr>
        <w:tc>
          <w:tcPr>
            <w:tcW w:w="8985" w:type="dxa"/>
            <w:gridSpan w:val="5"/>
            <w:tcBorders>
              <w:top w:val="outset" w:sz="6" w:space="0" w:color="auto"/>
              <w:left w:val="outset" w:sz="6" w:space="0" w:color="auto"/>
              <w:bottom w:val="nil"/>
              <w:right w:val="outset" w:sz="6" w:space="0" w:color="auto"/>
            </w:tcBorders>
          </w:tcPr>
          <w:p w14:paraId="1DFA6B8E" w14:textId="77777777" w:rsidR="00101353" w:rsidRDefault="00101353" w:rsidP="00594ECA">
            <w:pPr>
              <w:spacing w:before="100" w:beforeAutospacing="1" w:after="100" w:afterAutospacing="1" w:line="40" w:lineRule="atLeast"/>
              <w:ind w:left="0"/>
              <w:jc w:val="center"/>
              <w:rPr>
                <w:rFonts w:ascii="Times New Roman" w:eastAsia="Times New Roman" w:hAnsi="Times New Roman" w:cs="Times New Roman"/>
                <w:b/>
                <w:bCs/>
                <w:sz w:val="24"/>
                <w:szCs w:val="24"/>
                <w:lang w:eastAsia="lv-LV"/>
              </w:rPr>
            </w:pPr>
            <w:proofErr w:type="spellStart"/>
            <w:r>
              <w:rPr>
                <w:rFonts w:ascii="Times New Roman" w:eastAsia="Times New Roman" w:hAnsi="Times New Roman" w:cs="Times New Roman"/>
                <w:b/>
                <w:bCs/>
                <w:sz w:val="24"/>
                <w:szCs w:val="24"/>
                <w:lang w:eastAsia="lv-LV"/>
              </w:rPr>
              <w:t>IV.</w:t>
            </w:r>
            <w:r w:rsidR="00594ECA">
              <w:rPr>
                <w:rFonts w:ascii="Times New Roman" w:eastAsia="Times New Roman" w:hAnsi="Times New Roman" w:cs="Times New Roman"/>
                <w:b/>
                <w:bCs/>
                <w:sz w:val="24"/>
                <w:szCs w:val="24"/>
                <w:lang w:eastAsia="lv-LV"/>
              </w:rPr>
              <w:t>Tiesību</w:t>
            </w:r>
            <w:proofErr w:type="spellEnd"/>
            <w:r w:rsidR="00594ECA">
              <w:rPr>
                <w:rFonts w:ascii="Times New Roman" w:eastAsia="Times New Roman" w:hAnsi="Times New Roman" w:cs="Times New Roman"/>
                <w:b/>
                <w:bCs/>
                <w:sz w:val="24"/>
                <w:szCs w:val="24"/>
                <w:lang w:eastAsia="lv-LV"/>
              </w:rPr>
              <w:t xml:space="preserve"> akta projekta ietekme  uz spēkā esošo tiesību normu sistēmu</w:t>
            </w:r>
          </w:p>
          <w:tbl>
            <w:tblPr>
              <w:tblW w:w="894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2"/>
              <w:gridCol w:w="2420"/>
              <w:gridCol w:w="552"/>
              <w:gridCol w:w="1007"/>
              <w:gridCol w:w="3969"/>
              <w:gridCol w:w="427"/>
            </w:tblGrid>
            <w:tr w:rsidR="004B084A" w:rsidRPr="004108EA" w14:paraId="0F5D57BA" w14:textId="77777777" w:rsidTr="008A318B">
              <w:trPr>
                <w:trHeight w:val="467"/>
                <w:tblCellSpacing w:w="0" w:type="dxa"/>
              </w:trPr>
              <w:tc>
                <w:tcPr>
                  <w:tcW w:w="572" w:type="dxa"/>
                  <w:tcBorders>
                    <w:top w:val="outset" w:sz="6" w:space="0" w:color="auto"/>
                    <w:left w:val="nil"/>
                    <w:bottom w:val="outset" w:sz="6" w:space="0" w:color="auto"/>
                    <w:right w:val="outset" w:sz="6" w:space="0" w:color="auto"/>
                  </w:tcBorders>
                  <w:hideMark/>
                </w:tcPr>
                <w:p w14:paraId="75CC0CD2" w14:textId="77777777" w:rsidR="004B084A" w:rsidRPr="004108EA" w:rsidRDefault="004B084A" w:rsidP="00E6203F">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1.</w:t>
                  </w:r>
                </w:p>
              </w:tc>
              <w:tc>
                <w:tcPr>
                  <w:tcW w:w="2972" w:type="dxa"/>
                  <w:gridSpan w:val="2"/>
                  <w:tcBorders>
                    <w:top w:val="outset" w:sz="6" w:space="0" w:color="auto"/>
                    <w:left w:val="outset" w:sz="6" w:space="0" w:color="auto"/>
                    <w:bottom w:val="outset" w:sz="6" w:space="0" w:color="auto"/>
                    <w:right w:val="outset" w:sz="6" w:space="0" w:color="auto"/>
                  </w:tcBorders>
                  <w:hideMark/>
                </w:tcPr>
                <w:p w14:paraId="3014BA6B" w14:textId="4C165DE2" w:rsidR="004B084A" w:rsidRPr="004108EA" w:rsidRDefault="0085264B" w:rsidP="004E3590">
                  <w:pPr>
                    <w:spacing w:before="100" w:beforeAutospacing="1" w:after="100" w:afterAutospacing="1" w:line="40" w:lineRule="atLeast"/>
                    <w:ind w:left="122"/>
                    <w:jc w:val="left"/>
                    <w:rPr>
                      <w:rFonts w:ascii="Times New Roman" w:eastAsia="Times New Roman" w:hAnsi="Times New Roman" w:cs="Times New Roman"/>
                      <w:sz w:val="24"/>
                      <w:szCs w:val="24"/>
                      <w:lang w:eastAsia="lv-LV"/>
                    </w:rPr>
                  </w:pPr>
                  <w:r>
                    <w:rPr>
                      <w:rFonts w:ascii="Times New Roman" w:hAnsi="Times New Roman" w:cs="Times New Roman"/>
                      <w:color w:val="000000" w:themeColor="text1"/>
                      <w:sz w:val="24"/>
                      <w:szCs w:val="24"/>
                    </w:rPr>
                    <w:t>Nepieciešamie saistītie tiesību aktu projekti</w:t>
                  </w:r>
                </w:p>
              </w:tc>
              <w:tc>
                <w:tcPr>
                  <w:tcW w:w="5403" w:type="dxa"/>
                  <w:gridSpan w:val="3"/>
                  <w:tcBorders>
                    <w:top w:val="outset" w:sz="6" w:space="0" w:color="auto"/>
                    <w:left w:val="outset" w:sz="6" w:space="0" w:color="auto"/>
                    <w:bottom w:val="outset" w:sz="6" w:space="0" w:color="auto"/>
                    <w:right w:val="outset" w:sz="6" w:space="0" w:color="auto"/>
                  </w:tcBorders>
                  <w:hideMark/>
                </w:tcPr>
                <w:p w14:paraId="26406487" w14:textId="385E34B5" w:rsidR="004B084A" w:rsidRPr="004108EA" w:rsidRDefault="0085264B" w:rsidP="00390D7E">
                  <w:pPr>
                    <w:ind w:left="127" w:right="127"/>
                    <w:rPr>
                      <w:rFonts w:ascii="Times New Roman" w:eastAsia="Times New Roman" w:hAnsi="Times New Roman" w:cs="Times New Roman"/>
                      <w:sz w:val="24"/>
                      <w:szCs w:val="24"/>
                      <w:lang w:eastAsia="lv-LV"/>
                    </w:rPr>
                  </w:pPr>
                  <w:r>
                    <w:rPr>
                      <w:rFonts w:ascii="Times New Roman" w:eastAsia="Times New Roman" w:hAnsi="Times New Roman" w:cs="Times New Roman"/>
                      <w:kern w:val="1"/>
                      <w:sz w:val="24"/>
                      <w:szCs w:val="24"/>
                      <w:lang w:eastAsia="lv-LV"/>
                    </w:rPr>
                    <w:t xml:space="preserve">Ministru kabineta noteikumu projekts saistīts ar </w:t>
                  </w:r>
                  <w:r w:rsidRPr="000803AC">
                    <w:rPr>
                      <w:rFonts w:ascii="Times New Roman" w:hAnsi="Times New Roman" w:cs="Times New Roman"/>
                      <w:bCs/>
                      <w:sz w:val="24"/>
                      <w:szCs w:val="24"/>
                    </w:rPr>
                    <w:t>likum</w:t>
                  </w:r>
                  <w:r w:rsidR="008439EA">
                    <w:rPr>
                      <w:rFonts w:ascii="Times New Roman" w:hAnsi="Times New Roman" w:cs="Times New Roman"/>
                      <w:bCs/>
                      <w:sz w:val="24"/>
                      <w:szCs w:val="24"/>
                    </w:rPr>
                    <w:t>u</w:t>
                  </w:r>
                  <w:r w:rsidRPr="000803AC">
                    <w:rPr>
                      <w:rFonts w:ascii="Times New Roman" w:hAnsi="Times New Roman" w:cs="Times New Roman"/>
                      <w:bCs/>
                      <w:sz w:val="24"/>
                      <w:szCs w:val="24"/>
                    </w:rPr>
                    <w:t xml:space="preserve"> „Par akcīzes nodokli</w:t>
                  </w:r>
                  <w:r w:rsidR="008439EA">
                    <w:rPr>
                      <w:rFonts w:ascii="Times New Roman" w:hAnsi="Times New Roman" w:cs="Times New Roman"/>
                      <w:bCs/>
                      <w:sz w:val="24"/>
                      <w:szCs w:val="24"/>
                    </w:rPr>
                    <w:t>”</w:t>
                  </w:r>
                  <w:r w:rsidR="005C20AC">
                    <w:rPr>
                      <w:rFonts w:ascii="Times New Roman" w:hAnsi="Times New Roman" w:cs="Times New Roman"/>
                      <w:bCs/>
                      <w:sz w:val="24"/>
                      <w:szCs w:val="24"/>
                    </w:rPr>
                    <w:t xml:space="preserve"> un Komisijas Īstenošanas R</w:t>
                  </w:r>
                  <w:r w:rsidR="005C20AC" w:rsidRPr="001C1603">
                    <w:rPr>
                      <w:rFonts w:ascii="Times New Roman" w:hAnsi="Times New Roman" w:cs="Times New Roman"/>
                      <w:sz w:val="24"/>
                      <w:szCs w:val="24"/>
                    </w:rPr>
                    <w:t>egul</w:t>
                  </w:r>
                  <w:r w:rsidR="005C20AC">
                    <w:rPr>
                      <w:rFonts w:ascii="Times New Roman" w:hAnsi="Times New Roman" w:cs="Times New Roman"/>
                      <w:sz w:val="24"/>
                      <w:szCs w:val="24"/>
                    </w:rPr>
                    <w:t>u</w:t>
                  </w:r>
                  <w:r w:rsidR="005C20AC" w:rsidRPr="001C1603">
                    <w:rPr>
                      <w:rFonts w:ascii="Times New Roman" w:hAnsi="Times New Roman" w:cs="Times New Roman"/>
                      <w:sz w:val="24"/>
                      <w:szCs w:val="24"/>
                    </w:rPr>
                    <w:t xml:space="preserve"> Nr.2015/1754 </w:t>
                  </w:r>
                </w:p>
              </w:tc>
            </w:tr>
            <w:tr w:rsidR="004B084A" w:rsidRPr="004108EA" w14:paraId="102935B5" w14:textId="77777777" w:rsidTr="008A318B">
              <w:trPr>
                <w:trHeight w:val="517"/>
                <w:tblCellSpacing w:w="0" w:type="dxa"/>
              </w:trPr>
              <w:tc>
                <w:tcPr>
                  <w:tcW w:w="572" w:type="dxa"/>
                  <w:tcBorders>
                    <w:top w:val="nil"/>
                    <w:left w:val="nil"/>
                    <w:bottom w:val="outset" w:sz="6" w:space="0" w:color="auto"/>
                    <w:right w:val="outset" w:sz="6" w:space="0" w:color="auto"/>
                  </w:tcBorders>
                  <w:hideMark/>
                </w:tcPr>
                <w:p w14:paraId="0AFB3565" w14:textId="77777777" w:rsidR="004B084A" w:rsidRPr="004108EA" w:rsidRDefault="004B084A" w:rsidP="00E6203F">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2.</w:t>
                  </w:r>
                </w:p>
              </w:tc>
              <w:tc>
                <w:tcPr>
                  <w:tcW w:w="2972" w:type="dxa"/>
                  <w:gridSpan w:val="2"/>
                  <w:tcBorders>
                    <w:top w:val="nil"/>
                    <w:left w:val="outset" w:sz="6" w:space="0" w:color="auto"/>
                    <w:bottom w:val="outset" w:sz="6" w:space="0" w:color="auto"/>
                    <w:right w:val="outset" w:sz="6" w:space="0" w:color="auto"/>
                  </w:tcBorders>
                  <w:hideMark/>
                </w:tcPr>
                <w:p w14:paraId="623C075B" w14:textId="2FCCB0A0" w:rsidR="004B084A" w:rsidRPr="004108EA" w:rsidRDefault="0085264B" w:rsidP="0085264B">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Atbildīgā institūcija</w:t>
                  </w:r>
                </w:p>
              </w:tc>
              <w:tc>
                <w:tcPr>
                  <w:tcW w:w="5403" w:type="dxa"/>
                  <w:gridSpan w:val="3"/>
                  <w:tcBorders>
                    <w:top w:val="nil"/>
                    <w:left w:val="outset" w:sz="6" w:space="0" w:color="auto"/>
                    <w:bottom w:val="outset" w:sz="6" w:space="0" w:color="auto"/>
                    <w:right w:val="outset" w:sz="6" w:space="0" w:color="auto"/>
                  </w:tcBorders>
                  <w:hideMark/>
                </w:tcPr>
                <w:p w14:paraId="33F31995" w14:textId="3E02CE3A" w:rsidR="004B084A" w:rsidRPr="004108EA" w:rsidRDefault="0085264B" w:rsidP="00EF0AFF">
                  <w:pPr>
                    <w:spacing w:before="100" w:beforeAutospacing="1" w:after="100" w:afterAutospacing="1" w:line="40" w:lineRule="atLeast"/>
                    <w:ind w:left="127" w:right="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w:t>
                  </w:r>
                </w:p>
              </w:tc>
            </w:tr>
            <w:tr w:rsidR="004B084A" w:rsidRPr="004108EA" w14:paraId="71C0DADA" w14:textId="77777777" w:rsidTr="005316C9">
              <w:trPr>
                <w:trHeight w:val="322"/>
                <w:tblCellSpacing w:w="0" w:type="dxa"/>
              </w:trPr>
              <w:tc>
                <w:tcPr>
                  <w:tcW w:w="572" w:type="dxa"/>
                  <w:tcBorders>
                    <w:top w:val="outset" w:sz="6" w:space="0" w:color="auto"/>
                    <w:left w:val="nil"/>
                    <w:bottom w:val="outset" w:sz="6" w:space="0" w:color="auto"/>
                    <w:right w:val="outset" w:sz="6" w:space="0" w:color="auto"/>
                  </w:tcBorders>
                  <w:hideMark/>
                </w:tcPr>
                <w:p w14:paraId="17FE2CA9" w14:textId="77777777" w:rsidR="004B084A" w:rsidRPr="004108EA" w:rsidRDefault="004B084A" w:rsidP="00E6203F">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3.</w:t>
                  </w:r>
                </w:p>
              </w:tc>
              <w:tc>
                <w:tcPr>
                  <w:tcW w:w="2972" w:type="dxa"/>
                  <w:gridSpan w:val="2"/>
                  <w:tcBorders>
                    <w:top w:val="outset" w:sz="6" w:space="0" w:color="auto"/>
                    <w:left w:val="outset" w:sz="6" w:space="0" w:color="auto"/>
                    <w:bottom w:val="outset" w:sz="6" w:space="0" w:color="auto"/>
                    <w:right w:val="outset" w:sz="6" w:space="0" w:color="auto"/>
                  </w:tcBorders>
                </w:tcPr>
                <w:p w14:paraId="0D0402F3" w14:textId="7F974176" w:rsidR="004B084A" w:rsidRPr="004108EA" w:rsidRDefault="0085264B" w:rsidP="005316C9">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Cita informācija</w:t>
                  </w:r>
                </w:p>
              </w:tc>
              <w:tc>
                <w:tcPr>
                  <w:tcW w:w="5403" w:type="dxa"/>
                  <w:gridSpan w:val="3"/>
                  <w:tcBorders>
                    <w:top w:val="outset" w:sz="6" w:space="0" w:color="auto"/>
                    <w:left w:val="outset" w:sz="6" w:space="0" w:color="auto"/>
                    <w:bottom w:val="outset" w:sz="6" w:space="0" w:color="auto"/>
                    <w:right w:val="outset" w:sz="6" w:space="0" w:color="auto"/>
                  </w:tcBorders>
                </w:tcPr>
                <w:p w14:paraId="6DF1D68D" w14:textId="68B73DFB" w:rsidR="004B084A" w:rsidRPr="004108EA" w:rsidRDefault="0085264B" w:rsidP="005316C9">
                  <w:pPr>
                    <w:spacing w:after="0" w:line="40" w:lineRule="atLeast"/>
                    <w:ind w:left="127"/>
                    <w:rPr>
                      <w:rFonts w:ascii="Times New Roman" w:eastAsia="Times New Roman" w:hAnsi="Times New Roman" w:cs="Times New Roman"/>
                      <w:sz w:val="24"/>
                      <w:szCs w:val="24"/>
                      <w:highlight w:val="yellow"/>
                      <w:lang w:eastAsia="lv-LV"/>
                    </w:rPr>
                  </w:pPr>
                  <w:r w:rsidRPr="0085264B">
                    <w:rPr>
                      <w:rFonts w:ascii="Times New Roman" w:eastAsia="Times New Roman" w:hAnsi="Times New Roman" w:cs="Times New Roman"/>
                      <w:sz w:val="24"/>
                      <w:szCs w:val="24"/>
                      <w:lang w:eastAsia="lv-LV"/>
                    </w:rPr>
                    <w:t>Nav</w:t>
                  </w:r>
                </w:p>
              </w:tc>
            </w:tr>
            <w:tr w:rsidR="00336A4F" w14:paraId="6CA92203" w14:textId="77777777" w:rsidTr="00336A4F">
              <w:trPr>
                <w:tblCellSpacing w:w="0" w:type="dxa"/>
              </w:trPr>
              <w:tc>
                <w:tcPr>
                  <w:tcW w:w="8947" w:type="dxa"/>
                  <w:gridSpan w:val="6"/>
                  <w:tcBorders>
                    <w:top w:val="outset" w:sz="6" w:space="0" w:color="auto"/>
                    <w:left w:val="outset" w:sz="6" w:space="0" w:color="auto"/>
                    <w:bottom w:val="outset" w:sz="6" w:space="0" w:color="auto"/>
                    <w:right w:val="outset" w:sz="6" w:space="0" w:color="auto"/>
                  </w:tcBorders>
                  <w:hideMark/>
                </w:tcPr>
                <w:p w14:paraId="7D3B729E" w14:textId="77777777" w:rsidR="00336A4F" w:rsidRDefault="00336A4F" w:rsidP="002E0FB9">
                  <w:pPr>
                    <w:spacing w:before="100" w:beforeAutospacing="1" w:line="40" w:lineRule="atLeast"/>
                    <w:ind w:left="0"/>
                    <w:jc w:val="center"/>
                    <w:rPr>
                      <w:rFonts w:ascii="Times New Roman" w:eastAsia="Times New Roman" w:hAnsi="Times New Roman" w:cs="Times New Roman"/>
                      <w:b/>
                      <w:bCs/>
                      <w:sz w:val="24"/>
                      <w:szCs w:val="24"/>
                      <w:lang w:eastAsia="lv-LV"/>
                    </w:rPr>
                  </w:pPr>
                  <w:r>
                    <w:rPr>
                      <w:rFonts w:ascii="Times New Roman" w:hAnsi="Times New Roman" w:cs="Times New Roman"/>
                      <w:sz w:val="24"/>
                      <w:szCs w:val="24"/>
                    </w:rPr>
                    <w:br w:type="page"/>
                  </w:r>
                  <w:r>
                    <w:rPr>
                      <w:rFonts w:ascii="Times New Roman" w:eastAsia="Times New Roman" w:hAnsi="Times New Roman" w:cs="Times New Roman"/>
                      <w:b/>
                      <w:bCs/>
                      <w:sz w:val="24"/>
                      <w:szCs w:val="24"/>
                      <w:lang w:eastAsia="lv-LV"/>
                    </w:rPr>
                    <w:t>V. Tiesību akta projekta atbilstība Latvijas Republikas starptautiskajām saistībām</w:t>
                  </w:r>
                </w:p>
              </w:tc>
            </w:tr>
            <w:tr w:rsidR="00336A4F" w14:paraId="1D53842A" w14:textId="77777777" w:rsidTr="002E0FB9">
              <w:trPr>
                <w:trHeight w:val="786"/>
                <w:tblCellSpacing w:w="0" w:type="dxa"/>
              </w:trPr>
              <w:tc>
                <w:tcPr>
                  <w:tcW w:w="572" w:type="dxa"/>
                  <w:tcBorders>
                    <w:top w:val="outset" w:sz="6" w:space="0" w:color="auto"/>
                    <w:left w:val="outset" w:sz="6" w:space="0" w:color="auto"/>
                    <w:bottom w:val="outset" w:sz="6" w:space="0" w:color="auto"/>
                    <w:right w:val="outset" w:sz="6" w:space="0" w:color="auto"/>
                  </w:tcBorders>
                  <w:hideMark/>
                </w:tcPr>
                <w:p w14:paraId="2F8ACECB" w14:textId="77777777" w:rsidR="00336A4F" w:rsidRDefault="00336A4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972" w:type="dxa"/>
                  <w:gridSpan w:val="2"/>
                  <w:tcBorders>
                    <w:top w:val="outset" w:sz="6" w:space="0" w:color="auto"/>
                    <w:left w:val="outset" w:sz="6" w:space="0" w:color="auto"/>
                    <w:bottom w:val="outset" w:sz="6" w:space="0" w:color="auto"/>
                    <w:right w:val="outset" w:sz="6" w:space="0" w:color="auto"/>
                  </w:tcBorders>
                  <w:hideMark/>
                </w:tcPr>
                <w:p w14:paraId="7B2C0567" w14:textId="77777777" w:rsidR="00336A4F" w:rsidRDefault="00336A4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Saistības pret Eiropas Savienību</w:t>
                  </w:r>
                </w:p>
              </w:tc>
              <w:tc>
                <w:tcPr>
                  <w:tcW w:w="5403" w:type="dxa"/>
                  <w:gridSpan w:val="3"/>
                  <w:tcBorders>
                    <w:top w:val="outset" w:sz="6" w:space="0" w:color="auto"/>
                    <w:left w:val="outset" w:sz="6" w:space="0" w:color="auto"/>
                    <w:bottom w:val="outset" w:sz="6" w:space="0" w:color="auto"/>
                    <w:right w:val="outset" w:sz="6" w:space="0" w:color="auto"/>
                  </w:tcBorders>
                  <w:hideMark/>
                </w:tcPr>
                <w:p w14:paraId="62D84171" w14:textId="4BB9A946" w:rsidR="00336A4F" w:rsidRDefault="00A974C5">
                  <w:pPr>
                    <w:spacing w:after="0" w:line="40" w:lineRule="atLeast"/>
                    <w:ind w:left="125" w:right="125" w:firstLineChars="17" w:firstLine="41"/>
                    <w:rPr>
                      <w:rFonts w:ascii="Times New Roman" w:hAnsi="Times New Roman" w:cs="Times New Roman"/>
                      <w:b/>
                      <w:sz w:val="24"/>
                      <w:szCs w:val="24"/>
                    </w:rPr>
                  </w:pPr>
                  <w:r>
                    <w:rPr>
                      <w:rFonts w:ascii="Times New Roman" w:hAnsi="Times New Roman" w:cs="Times New Roman"/>
                      <w:bCs/>
                      <w:sz w:val="24"/>
                      <w:szCs w:val="24"/>
                    </w:rPr>
                    <w:t>Komisijas Īstenošanas</w:t>
                  </w:r>
                  <w:r>
                    <w:rPr>
                      <w:rFonts w:ascii="Times New Roman" w:hAnsi="Times New Roman" w:cs="Times New Roman"/>
                      <w:sz w:val="24"/>
                      <w:szCs w:val="24"/>
                    </w:rPr>
                    <w:t xml:space="preserve"> </w:t>
                  </w:r>
                  <w:r w:rsidR="00336A4F">
                    <w:rPr>
                      <w:rFonts w:ascii="Times New Roman" w:hAnsi="Times New Roman" w:cs="Times New Roman"/>
                      <w:sz w:val="24"/>
                      <w:szCs w:val="24"/>
                    </w:rPr>
                    <w:t xml:space="preserve">Regula </w:t>
                  </w:r>
                  <w:r w:rsidR="00336A4F" w:rsidRPr="00BD2BC5">
                    <w:rPr>
                      <w:rFonts w:ascii="Times New Roman" w:hAnsi="Times New Roman" w:cs="Times New Roman"/>
                      <w:sz w:val="24"/>
                      <w:szCs w:val="24"/>
                    </w:rPr>
                    <w:t>Nr.2015</w:t>
                  </w:r>
                  <w:r w:rsidR="00336A4F">
                    <w:rPr>
                      <w:rFonts w:ascii="Times New Roman" w:hAnsi="Times New Roman" w:cs="Times New Roman"/>
                      <w:sz w:val="24"/>
                      <w:szCs w:val="24"/>
                    </w:rPr>
                    <w:t>/1754</w:t>
                  </w:r>
                </w:p>
              </w:tc>
            </w:tr>
            <w:tr w:rsidR="00336A4F" w14:paraId="23BD1AEA" w14:textId="77777777" w:rsidTr="002E0FB9">
              <w:trPr>
                <w:tblCellSpacing w:w="0" w:type="dxa"/>
              </w:trPr>
              <w:tc>
                <w:tcPr>
                  <w:tcW w:w="572" w:type="dxa"/>
                  <w:tcBorders>
                    <w:top w:val="outset" w:sz="6" w:space="0" w:color="auto"/>
                    <w:left w:val="outset" w:sz="6" w:space="0" w:color="auto"/>
                    <w:bottom w:val="outset" w:sz="6" w:space="0" w:color="auto"/>
                    <w:right w:val="outset" w:sz="6" w:space="0" w:color="auto"/>
                  </w:tcBorders>
                  <w:hideMark/>
                </w:tcPr>
                <w:p w14:paraId="2801F941" w14:textId="77777777" w:rsidR="00336A4F" w:rsidRDefault="00336A4F">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2.</w:t>
                  </w:r>
                </w:p>
              </w:tc>
              <w:tc>
                <w:tcPr>
                  <w:tcW w:w="2972" w:type="dxa"/>
                  <w:gridSpan w:val="2"/>
                  <w:tcBorders>
                    <w:top w:val="outset" w:sz="6" w:space="0" w:color="auto"/>
                    <w:left w:val="outset" w:sz="6" w:space="0" w:color="auto"/>
                    <w:bottom w:val="outset" w:sz="6" w:space="0" w:color="auto"/>
                    <w:right w:val="outset" w:sz="6" w:space="0" w:color="auto"/>
                  </w:tcBorders>
                  <w:hideMark/>
                </w:tcPr>
                <w:p w14:paraId="6EC3FCB7" w14:textId="77777777" w:rsidR="00336A4F" w:rsidRDefault="00336A4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Citas starptautiskās saistības</w:t>
                  </w:r>
                </w:p>
              </w:tc>
              <w:tc>
                <w:tcPr>
                  <w:tcW w:w="5403" w:type="dxa"/>
                  <w:gridSpan w:val="3"/>
                  <w:tcBorders>
                    <w:top w:val="outset" w:sz="6" w:space="0" w:color="auto"/>
                    <w:left w:val="outset" w:sz="6" w:space="0" w:color="auto"/>
                    <w:bottom w:val="outset" w:sz="6" w:space="0" w:color="auto"/>
                    <w:right w:val="outset" w:sz="6" w:space="0" w:color="auto"/>
                  </w:tcBorders>
                  <w:hideMark/>
                </w:tcPr>
                <w:p w14:paraId="6FC2EAF8" w14:textId="77777777" w:rsidR="00336A4F" w:rsidRDefault="00336A4F">
                  <w:pPr>
                    <w:spacing w:before="100" w:beforeAutospacing="1" w:after="100" w:afterAutospacing="1" w:line="40" w:lineRule="atLeast"/>
                    <w:ind w:left="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Projekts šo jomu neskar</w:t>
                  </w:r>
                </w:p>
              </w:tc>
            </w:tr>
            <w:tr w:rsidR="00336A4F" w14:paraId="3BA12F57" w14:textId="77777777" w:rsidTr="002E0FB9">
              <w:trPr>
                <w:trHeight w:val="593"/>
                <w:tblCellSpacing w:w="0" w:type="dxa"/>
              </w:trPr>
              <w:tc>
                <w:tcPr>
                  <w:tcW w:w="572" w:type="dxa"/>
                  <w:tcBorders>
                    <w:top w:val="outset" w:sz="6" w:space="0" w:color="auto"/>
                    <w:left w:val="outset" w:sz="6" w:space="0" w:color="auto"/>
                    <w:bottom w:val="outset" w:sz="6" w:space="0" w:color="auto"/>
                    <w:right w:val="outset" w:sz="6" w:space="0" w:color="auto"/>
                  </w:tcBorders>
                  <w:hideMark/>
                </w:tcPr>
                <w:p w14:paraId="28BE4F5D" w14:textId="77777777" w:rsidR="00336A4F" w:rsidRDefault="00336A4F">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3.</w:t>
                  </w:r>
                </w:p>
              </w:tc>
              <w:tc>
                <w:tcPr>
                  <w:tcW w:w="2972" w:type="dxa"/>
                  <w:gridSpan w:val="2"/>
                  <w:tcBorders>
                    <w:top w:val="outset" w:sz="6" w:space="0" w:color="auto"/>
                    <w:left w:val="outset" w:sz="6" w:space="0" w:color="auto"/>
                    <w:bottom w:val="outset" w:sz="6" w:space="0" w:color="auto"/>
                    <w:right w:val="outset" w:sz="6" w:space="0" w:color="auto"/>
                  </w:tcBorders>
                  <w:hideMark/>
                </w:tcPr>
                <w:p w14:paraId="27F759C9" w14:textId="77777777" w:rsidR="00336A4F" w:rsidRDefault="00336A4F" w:rsidP="00493F80">
                  <w:pPr>
                    <w:spacing w:before="100" w:before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5403" w:type="dxa"/>
                  <w:gridSpan w:val="3"/>
                  <w:tcBorders>
                    <w:top w:val="outset" w:sz="6" w:space="0" w:color="auto"/>
                    <w:left w:val="outset" w:sz="6" w:space="0" w:color="auto"/>
                    <w:bottom w:val="outset" w:sz="6" w:space="0" w:color="auto"/>
                    <w:right w:val="outset" w:sz="6" w:space="0" w:color="auto"/>
                  </w:tcBorders>
                  <w:hideMark/>
                </w:tcPr>
                <w:p w14:paraId="573C33EF" w14:textId="77777777" w:rsidR="00336A4F" w:rsidRDefault="00336A4F" w:rsidP="00493F80">
                  <w:pPr>
                    <w:spacing w:before="100" w:beforeAutospacing="1" w:line="40" w:lineRule="atLeast"/>
                    <w:ind w:left="0"/>
                    <w:jc w:val="left"/>
                    <w:rPr>
                      <w:rStyle w:val="Hyperlink"/>
                      <w:rFonts w:ascii="Times New Roman" w:eastAsia="Times New Roman" w:hAnsi="Times New Roman"/>
                      <w:sz w:val="24"/>
                      <w:szCs w:val="24"/>
                    </w:rPr>
                  </w:pPr>
                  <w:r>
                    <w:rPr>
                      <w:rFonts w:ascii="Times New Roman" w:eastAsia="Times New Roman" w:hAnsi="Times New Roman" w:cs="Times New Roman"/>
                      <w:sz w:val="24"/>
                      <w:szCs w:val="24"/>
                      <w:lang w:eastAsia="lv-LV"/>
                    </w:rPr>
                    <w:t xml:space="preserve">  Nav</w:t>
                  </w:r>
                </w:p>
              </w:tc>
            </w:tr>
            <w:tr w:rsidR="00336A4F" w14:paraId="2E5E3ABE" w14:textId="77777777" w:rsidTr="00336A4F">
              <w:trPr>
                <w:trHeight w:val="307"/>
                <w:tblCellSpacing w:w="0" w:type="dxa"/>
              </w:trPr>
              <w:tc>
                <w:tcPr>
                  <w:tcW w:w="8947" w:type="dxa"/>
                  <w:gridSpan w:val="6"/>
                  <w:tcBorders>
                    <w:top w:val="outset" w:sz="6" w:space="0" w:color="auto"/>
                    <w:left w:val="outset" w:sz="6" w:space="0" w:color="auto"/>
                    <w:bottom w:val="outset" w:sz="6" w:space="0" w:color="auto"/>
                    <w:right w:val="outset" w:sz="6" w:space="0" w:color="auto"/>
                  </w:tcBorders>
                  <w:vAlign w:val="center"/>
                  <w:hideMark/>
                </w:tcPr>
                <w:p w14:paraId="31A1FC71" w14:textId="77777777" w:rsidR="00336A4F" w:rsidRDefault="00336A4F" w:rsidP="0059650A">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1.tabula Tiesību akta projekta atbilstība ES tiesību aktiem</w:t>
                  </w:r>
                </w:p>
              </w:tc>
            </w:tr>
            <w:tr w:rsidR="00336A4F" w14:paraId="1939AD4A" w14:textId="77777777" w:rsidTr="00336A4F">
              <w:trPr>
                <w:trHeight w:val="552"/>
                <w:tblCellSpacing w:w="0" w:type="dxa"/>
              </w:trPr>
              <w:tc>
                <w:tcPr>
                  <w:tcW w:w="2992" w:type="dxa"/>
                  <w:gridSpan w:val="2"/>
                  <w:tcBorders>
                    <w:top w:val="outset" w:sz="6" w:space="0" w:color="auto"/>
                    <w:left w:val="outset" w:sz="6" w:space="0" w:color="auto"/>
                    <w:bottom w:val="outset" w:sz="6" w:space="0" w:color="auto"/>
                    <w:right w:val="outset" w:sz="6" w:space="0" w:color="auto"/>
                  </w:tcBorders>
                  <w:vAlign w:val="center"/>
                  <w:hideMark/>
                </w:tcPr>
                <w:p w14:paraId="70004DA2" w14:textId="77777777" w:rsidR="00336A4F" w:rsidRDefault="00336A4F">
                  <w:pPr>
                    <w:ind w:left="12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Attiecīgā ES tiesību akta datums, numurs un nosaukums</w:t>
                  </w:r>
                </w:p>
              </w:tc>
              <w:tc>
                <w:tcPr>
                  <w:tcW w:w="5955" w:type="dxa"/>
                  <w:gridSpan w:val="4"/>
                  <w:tcBorders>
                    <w:top w:val="outset" w:sz="6" w:space="0" w:color="auto"/>
                    <w:left w:val="outset" w:sz="6" w:space="0" w:color="auto"/>
                    <w:bottom w:val="outset" w:sz="6" w:space="0" w:color="auto"/>
                    <w:right w:val="outset" w:sz="6" w:space="0" w:color="auto"/>
                  </w:tcBorders>
                  <w:vAlign w:val="center"/>
                  <w:hideMark/>
                </w:tcPr>
                <w:p w14:paraId="56AF2C0C" w14:textId="77777777" w:rsidR="00336A4F" w:rsidRDefault="00336A4F">
                  <w:pPr>
                    <w:tabs>
                      <w:tab w:val="left" w:pos="95"/>
                    </w:tabs>
                    <w:ind w:left="78" w:right="125"/>
                    <w:rPr>
                      <w:rFonts w:ascii="Times New Roman" w:hAnsi="Times New Roman" w:cs="Times New Roman"/>
                      <w:bCs/>
                      <w:sz w:val="24"/>
                      <w:szCs w:val="24"/>
                    </w:rPr>
                  </w:pPr>
                  <w:r>
                    <w:rPr>
                      <w:rFonts w:ascii="Times New Roman" w:hAnsi="Times New Roman" w:cs="Times New Roman"/>
                      <w:sz w:val="24"/>
                      <w:szCs w:val="24"/>
                    </w:rPr>
                    <w:t xml:space="preserve"> </w:t>
                  </w:r>
                </w:p>
              </w:tc>
            </w:tr>
            <w:tr w:rsidR="00336A4F" w14:paraId="179D4060" w14:textId="77777777" w:rsidTr="00336A4F">
              <w:trPr>
                <w:trHeight w:val="393"/>
                <w:tblCellSpacing w:w="0" w:type="dxa"/>
              </w:trPr>
              <w:tc>
                <w:tcPr>
                  <w:tcW w:w="2992" w:type="dxa"/>
                  <w:gridSpan w:val="2"/>
                  <w:tcBorders>
                    <w:top w:val="outset" w:sz="6" w:space="0" w:color="auto"/>
                    <w:left w:val="outset" w:sz="6" w:space="0" w:color="auto"/>
                    <w:bottom w:val="outset" w:sz="6" w:space="0" w:color="auto"/>
                    <w:right w:val="outset" w:sz="6" w:space="0" w:color="auto"/>
                  </w:tcBorders>
                  <w:vAlign w:val="center"/>
                  <w:hideMark/>
                </w:tcPr>
                <w:p w14:paraId="54B9BD0F" w14:textId="77777777" w:rsidR="00336A4F" w:rsidRDefault="00336A4F" w:rsidP="00793A5E">
                  <w:pPr>
                    <w:spacing w:after="0"/>
                    <w:ind w:left="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14:paraId="7496C5BB" w14:textId="77777777" w:rsidR="00336A4F" w:rsidRDefault="00336A4F" w:rsidP="00793A5E">
                  <w:pPr>
                    <w:spacing w:after="0"/>
                    <w:ind w:left="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w:t>
                  </w:r>
                </w:p>
              </w:tc>
              <w:tc>
                <w:tcPr>
                  <w:tcW w:w="3969" w:type="dxa"/>
                  <w:tcBorders>
                    <w:top w:val="outset" w:sz="6" w:space="0" w:color="auto"/>
                    <w:left w:val="outset" w:sz="6" w:space="0" w:color="auto"/>
                    <w:bottom w:val="outset" w:sz="6" w:space="0" w:color="auto"/>
                    <w:right w:val="outset" w:sz="6" w:space="0" w:color="auto"/>
                  </w:tcBorders>
                  <w:vAlign w:val="center"/>
                  <w:hideMark/>
                </w:tcPr>
                <w:p w14:paraId="572C9C9B" w14:textId="77777777" w:rsidR="00336A4F" w:rsidRDefault="00336A4F" w:rsidP="00793A5E">
                  <w:pPr>
                    <w:spacing w:after="0"/>
                    <w:ind w:left="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w:t>
                  </w:r>
                </w:p>
              </w:tc>
              <w:tc>
                <w:tcPr>
                  <w:tcW w:w="427" w:type="dxa"/>
                  <w:tcBorders>
                    <w:top w:val="outset" w:sz="6" w:space="0" w:color="auto"/>
                    <w:left w:val="outset" w:sz="6" w:space="0" w:color="auto"/>
                    <w:bottom w:val="outset" w:sz="6" w:space="0" w:color="auto"/>
                    <w:right w:val="outset" w:sz="6" w:space="0" w:color="auto"/>
                  </w:tcBorders>
                  <w:vAlign w:val="center"/>
                  <w:hideMark/>
                </w:tcPr>
                <w:p w14:paraId="6580C1F2" w14:textId="77777777" w:rsidR="00336A4F" w:rsidRDefault="00336A4F" w:rsidP="00793A5E">
                  <w:pPr>
                    <w:spacing w:after="0"/>
                    <w:ind w:left="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p>
              </w:tc>
            </w:tr>
            <w:tr w:rsidR="00336A4F" w14:paraId="4F164C88" w14:textId="77777777" w:rsidTr="00336A4F">
              <w:trPr>
                <w:trHeight w:val="1099"/>
                <w:tblCellSpacing w:w="0" w:type="dxa"/>
              </w:trPr>
              <w:tc>
                <w:tcPr>
                  <w:tcW w:w="2992" w:type="dxa"/>
                  <w:gridSpan w:val="2"/>
                  <w:tcBorders>
                    <w:top w:val="outset" w:sz="6" w:space="0" w:color="auto"/>
                    <w:left w:val="outset" w:sz="6" w:space="0" w:color="auto"/>
                    <w:bottom w:val="outset" w:sz="6" w:space="0" w:color="auto"/>
                    <w:right w:val="outset" w:sz="6" w:space="0" w:color="auto"/>
                  </w:tcBorders>
                  <w:hideMark/>
                </w:tcPr>
                <w:p w14:paraId="06BB6617" w14:textId="086AE4B5" w:rsidR="00336A4F" w:rsidRDefault="00A974C5" w:rsidP="00DB2336">
                  <w:pPr>
                    <w:spacing w:after="0"/>
                    <w:ind w:left="0"/>
                    <w:rPr>
                      <w:rFonts w:ascii="Times New Roman" w:hAnsi="Times New Roman" w:cs="Times New Roman"/>
                      <w:sz w:val="24"/>
                      <w:szCs w:val="24"/>
                    </w:rPr>
                  </w:pPr>
                  <w:r>
                    <w:rPr>
                      <w:rFonts w:ascii="Times New Roman" w:hAnsi="Times New Roman" w:cs="Times New Roman"/>
                      <w:bCs/>
                      <w:sz w:val="24"/>
                      <w:szCs w:val="24"/>
                    </w:rPr>
                    <w:t>Komisijas Īstenošanas</w:t>
                  </w:r>
                  <w:r>
                    <w:rPr>
                      <w:rFonts w:ascii="Times New Roman" w:hAnsi="Times New Roman" w:cs="Times New Roman"/>
                      <w:sz w:val="24"/>
                      <w:szCs w:val="24"/>
                    </w:rPr>
                    <w:t xml:space="preserve"> </w:t>
                  </w:r>
                  <w:r w:rsidR="00336A4F">
                    <w:rPr>
                      <w:rFonts w:ascii="Times New Roman" w:hAnsi="Times New Roman" w:cs="Times New Roman"/>
                      <w:sz w:val="24"/>
                      <w:szCs w:val="24"/>
                    </w:rPr>
                    <w:t>Regula</w:t>
                  </w:r>
                  <w:r w:rsidR="00DB2336">
                    <w:rPr>
                      <w:rFonts w:ascii="Times New Roman" w:hAnsi="Times New Roman" w:cs="Times New Roman"/>
                      <w:sz w:val="24"/>
                      <w:szCs w:val="24"/>
                    </w:rPr>
                    <w:t>s</w:t>
                  </w:r>
                  <w:r w:rsidR="00336A4F">
                    <w:rPr>
                      <w:rFonts w:ascii="Times New Roman" w:hAnsi="Times New Roman" w:cs="Times New Roman"/>
                      <w:sz w:val="24"/>
                      <w:szCs w:val="24"/>
                    </w:rPr>
                    <w:t xml:space="preserve"> </w:t>
                  </w:r>
                  <w:r w:rsidR="00336A4F" w:rsidRPr="00BD2BC5">
                    <w:rPr>
                      <w:rFonts w:ascii="Times New Roman" w:hAnsi="Times New Roman" w:cs="Times New Roman"/>
                      <w:sz w:val="24"/>
                      <w:szCs w:val="24"/>
                    </w:rPr>
                    <w:t>Nr.2015</w:t>
                  </w:r>
                  <w:r w:rsidR="00336A4F">
                    <w:rPr>
                      <w:rFonts w:ascii="Times New Roman" w:hAnsi="Times New Roman" w:cs="Times New Roman"/>
                      <w:sz w:val="24"/>
                      <w:szCs w:val="24"/>
                    </w:rPr>
                    <w:t>/1754</w:t>
                  </w:r>
                  <w:r w:rsidR="00DB2336">
                    <w:rPr>
                      <w:rFonts w:ascii="Times New Roman" w:hAnsi="Times New Roman" w:cs="Times New Roman"/>
                      <w:sz w:val="24"/>
                      <w:szCs w:val="24"/>
                    </w:rPr>
                    <w:t xml:space="preserve"> 22.nodaļa</w:t>
                  </w:r>
                </w:p>
              </w:tc>
              <w:tc>
                <w:tcPr>
                  <w:tcW w:w="1559" w:type="dxa"/>
                  <w:gridSpan w:val="2"/>
                  <w:tcBorders>
                    <w:top w:val="outset" w:sz="6" w:space="0" w:color="auto"/>
                    <w:left w:val="outset" w:sz="6" w:space="0" w:color="auto"/>
                    <w:bottom w:val="outset" w:sz="6" w:space="0" w:color="auto"/>
                    <w:right w:val="outset" w:sz="6" w:space="0" w:color="auto"/>
                  </w:tcBorders>
                  <w:hideMark/>
                </w:tcPr>
                <w:p w14:paraId="5E483135" w14:textId="420E5D36" w:rsidR="00336A4F" w:rsidRDefault="00336A4F" w:rsidP="009639A9">
                  <w:pPr>
                    <w:ind w:left="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w:t>
                  </w:r>
                  <w:r w:rsidR="009639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.pielikums</w:t>
                  </w:r>
                </w:p>
              </w:tc>
              <w:tc>
                <w:tcPr>
                  <w:tcW w:w="3969" w:type="dxa"/>
                  <w:tcBorders>
                    <w:top w:val="outset" w:sz="6" w:space="0" w:color="auto"/>
                    <w:left w:val="outset" w:sz="6" w:space="0" w:color="auto"/>
                    <w:bottom w:val="outset" w:sz="6" w:space="0" w:color="auto"/>
                    <w:right w:val="outset" w:sz="6" w:space="0" w:color="auto"/>
                  </w:tcBorders>
                </w:tcPr>
                <w:p w14:paraId="1294A895" w14:textId="77777777" w:rsidR="00336A4F" w:rsidRPr="00905C1D" w:rsidRDefault="00336A4F">
                  <w:pPr>
                    <w:spacing w:after="0"/>
                    <w:ind w:left="0" w:firstLine="425"/>
                    <w:rPr>
                      <w:rFonts w:ascii="Times New Roman" w:eastAsia="Times New Roman" w:hAnsi="Times New Roman" w:cs="Times New Roman"/>
                      <w:sz w:val="24"/>
                      <w:szCs w:val="24"/>
                      <w:lang w:eastAsia="lv-LV"/>
                    </w:rPr>
                  </w:pPr>
                  <w:r w:rsidRPr="00905C1D">
                    <w:rPr>
                      <w:rFonts w:ascii="Times New Roman" w:eastAsia="Times New Roman" w:hAnsi="Times New Roman" w:cs="Times New Roman"/>
                      <w:sz w:val="24"/>
                      <w:szCs w:val="24"/>
                      <w:lang w:eastAsia="lv-LV"/>
                    </w:rPr>
                    <w:t>Tiek pārņemts daļēji attiecībā uz precēm, kurām piemēro akcīzes nodokli.</w:t>
                  </w:r>
                </w:p>
                <w:p w14:paraId="1B43E0C1" w14:textId="27E42F7B" w:rsidR="00336A4F" w:rsidRDefault="00137A58" w:rsidP="00056B93">
                  <w:pPr>
                    <w:spacing w:after="0"/>
                    <w:ind w:left="0" w:firstLine="425"/>
                    <w:rPr>
                      <w:rFonts w:ascii="Times New Roman" w:eastAsia="Times New Roman" w:hAnsi="Times New Roman" w:cs="Times New Roman"/>
                      <w:sz w:val="24"/>
                      <w:szCs w:val="24"/>
                      <w:lang w:eastAsia="lv-LV"/>
                    </w:rPr>
                  </w:pPr>
                  <w:r w:rsidRPr="00905C1D">
                    <w:rPr>
                      <w:rFonts w:ascii="Times New Roman" w:hAnsi="Times New Roman" w:cs="Times New Roman"/>
                      <w:sz w:val="24"/>
                      <w:szCs w:val="24"/>
                    </w:rPr>
                    <w:t xml:space="preserve">Saskaņā ar </w:t>
                  </w:r>
                  <w:r w:rsidR="00A974C5">
                    <w:rPr>
                      <w:rFonts w:ascii="Times New Roman" w:hAnsi="Times New Roman" w:cs="Times New Roman"/>
                      <w:bCs/>
                      <w:sz w:val="24"/>
                      <w:szCs w:val="24"/>
                    </w:rPr>
                    <w:t>Komisijas Īstenošanas</w:t>
                  </w:r>
                  <w:r w:rsidR="00A974C5" w:rsidRPr="00905C1D">
                    <w:rPr>
                      <w:rFonts w:ascii="Times New Roman" w:hAnsi="Times New Roman" w:cs="Times New Roman"/>
                      <w:sz w:val="24"/>
                      <w:szCs w:val="24"/>
                    </w:rPr>
                    <w:t xml:space="preserve"> </w:t>
                  </w:r>
                  <w:r w:rsidRPr="00905C1D">
                    <w:rPr>
                      <w:rFonts w:ascii="Times New Roman" w:hAnsi="Times New Roman" w:cs="Times New Roman"/>
                      <w:sz w:val="24"/>
                      <w:szCs w:val="24"/>
                    </w:rPr>
                    <w:t>Regulas Nr.2015/1754</w:t>
                  </w:r>
                  <w:r w:rsidR="00BF0316">
                    <w:rPr>
                      <w:rFonts w:ascii="Times New Roman" w:hAnsi="Times New Roman" w:cs="Times New Roman"/>
                      <w:sz w:val="24"/>
                      <w:szCs w:val="24"/>
                    </w:rPr>
                    <w:t xml:space="preserve"> </w:t>
                  </w:r>
                  <w:r w:rsidRPr="00905C1D">
                    <w:rPr>
                      <w:rFonts w:ascii="Times New Roman" w:hAnsi="Times New Roman" w:cs="Times New Roman"/>
                      <w:sz w:val="24"/>
                      <w:szCs w:val="24"/>
                    </w:rPr>
                    <w:t xml:space="preserve"> 22.nodaļā veiktajām izmaiņām, </w:t>
                  </w:r>
                  <w:r w:rsidR="00350EBA" w:rsidRPr="00F40F90">
                    <w:rPr>
                      <w:rFonts w:ascii="Times New Roman" w:hAnsi="Times New Roman" w:cs="Times New Roman"/>
                      <w:sz w:val="24"/>
                      <w:szCs w:val="24"/>
                    </w:rPr>
                    <w:t xml:space="preserve">Ministru kabineta </w:t>
                  </w:r>
                  <w:r w:rsidR="00A974C5" w:rsidRPr="00D44F9F">
                    <w:rPr>
                      <w:rFonts w:ascii="Times New Roman" w:hAnsi="Times New Roman" w:cs="Times New Roman"/>
                      <w:sz w:val="24"/>
                      <w:szCs w:val="24"/>
                    </w:rPr>
                    <w:t xml:space="preserve">2011.gada 27.septembra </w:t>
                  </w:r>
                  <w:r w:rsidR="00350EBA" w:rsidRPr="00F40F90">
                    <w:rPr>
                      <w:rFonts w:ascii="Times New Roman" w:hAnsi="Times New Roman" w:cs="Times New Roman"/>
                      <w:sz w:val="24"/>
                      <w:szCs w:val="24"/>
                    </w:rPr>
                    <w:t>noteikum</w:t>
                  </w:r>
                  <w:r w:rsidR="00350EBA">
                    <w:rPr>
                      <w:rFonts w:ascii="Times New Roman" w:hAnsi="Times New Roman" w:cs="Times New Roman"/>
                      <w:sz w:val="24"/>
                      <w:szCs w:val="24"/>
                    </w:rPr>
                    <w:t>u</w:t>
                  </w:r>
                  <w:r w:rsidR="00350EBA" w:rsidRPr="00F40F90">
                    <w:rPr>
                      <w:rFonts w:ascii="Times New Roman" w:hAnsi="Times New Roman" w:cs="Times New Roman"/>
                      <w:sz w:val="24"/>
                      <w:szCs w:val="24"/>
                    </w:rPr>
                    <w:t xml:space="preserve"> Nr.731</w:t>
                  </w:r>
                  <w:r w:rsidRPr="00905C1D">
                    <w:rPr>
                      <w:rFonts w:ascii="Times New Roman" w:hAnsi="Times New Roman" w:cs="Times New Roman"/>
                      <w:sz w:val="24"/>
                      <w:szCs w:val="24"/>
                    </w:rPr>
                    <w:t xml:space="preserve"> </w:t>
                  </w:r>
                  <w:r w:rsidR="00A974C5">
                    <w:rPr>
                      <w:rFonts w:ascii="Times New Roman" w:hAnsi="Times New Roman" w:cs="Times New Roman"/>
                      <w:sz w:val="24"/>
                      <w:szCs w:val="24"/>
                    </w:rPr>
                    <w:t xml:space="preserve"> </w:t>
                  </w:r>
                  <w:r w:rsidRPr="00905C1D">
                    <w:rPr>
                      <w:rFonts w:ascii="Times New Roman" w:hAnsi="Times New Roman" w:cs="Times New Roman"/>
                      <w:sz w:val="24"/>
                      <w:szCs w:val="24"/>
                    </w:rPr>
                    <w:t xml:space="preserve">1.pielikumā </w:t>
                  </w:r>
                  <w:r w:rsidR="000D2057">
                    <w:rPr>
                      <w:rFonts w:ascii="Times New Roman" w:hAnsi="Times New Roman" w:cs="Times New Roman"/>
                      <w:sz w:val="24"/>
                      <w:szCs w:val="24"/>
                    </w:rPr>
                    <w:t xml:space="preserve">preces kods 2202 90 10 </w:t>
                  </w:r>
                  <w:r w:rsidR="0011064F">
                    <w:rPr>
                      <w:rFonts w:ascii="Times New Roman" w:hAnsi="Times New Roman" w:cs="Times New Roman"/>
                      <w:sz w:val="24"/>
                      <w:szCs w:val="24"/>
                    </w:rPr>
                    <w:t xml:space="preserve">un apraksts “ </w:t>
                  </w:r>
                  <w:r w:rsidR="003E13B5">
                    <w:rPr>
                      <w:rFonts w:ascii="Times New Roman" w:hAnsi="Times New Roman" w:cs="Times New Roman"/>
                      <w:sz w:val="24"/>
                      <w:szCs w:val="24"/>
                    </w:rPr>
                    <w:t>–kuros nav pozīcijās 0401-0404 minēto produktu vai tauku, kas iegūti no pozīcijās 0401-0404 minētajiem produktiem</w:t>
                  </w:r>
                  <w:r w:rsidR="0011064F">
                    <w:rPr>
                      <w:rFonts w:ascii="Times New Roman" w:hAnsi="Times New Roman" w:cs="Times New Roman"/>
                      <w:sz w:val="24"/>
                      <w:szCs w:val="24"/>
                    </w:rPr>
                    <w:t xml:space="preserve">” </w:t>
                  </w:r>
                  <w:r w:rsidR="000D2057">
                    <w:rPr>
                      <w:rFonts w:ascii="Times New Roman" w:hAnsi="Times New Roman" w:cs="Times New Roman"/>
                      <w:sz w:val="24"/>
                      <w:szCs w:val="24"/>
                    </w:rPr>
                    <w:t xml:space="preserve"> tiek mainīts uz KN kodiem un aprakstiem </w:t>
                  </w:r>
                  <w:r w:rsidRPr="00905C1D">
                    <w:rPr>
                      <w:rFonts w:ascii="Times New Roman" w:hAnsi="Times New Roman" w:cs="Times New Roman"/>
                      <w:sz w:val="24"/>
                      <w:szCs w:val="24"/>
                    </w:rPr>
                    <w:t>2202</w:t>
                  </w:r>
                  <w:r w:rsidR="000D2057">
                    <w:rPr>
                      <w:rFonts w:ascii="Times New Roman" w:hAnsi="Times New Roman" w:cs="Times New Roman"/>
                      <w:sz w:val="24"/>
                      <w:szCs w:val="24"/>
                    </w:rPr>
                    <w:t xml:space="preserve"> </w:t>
                  </w:r>
                  <w:r w:rsidRPr="00905C1D">
                    <w:rPr>
                      <w:rFonts w:ascii="Times New Roman" w:hAnsi="Times New Roman" w:cs="Times New Roman"/>
                      <w:sz w:val="24"/>
                      <w:szCs w:val="24"/>
                    </w:rPr>
                    <w:t>90</w:t>
                  </w:r>
                  <w:r w:rsidR="000D2057">
                    <w:rPr>
                      <w:rFonts w:ascii="Times New Roman" w:hAnsi="Times New Roman" w:cs="Times New Roman"/>
                      <w:sz w:val="24"/>
                      <w:szCs w:val="24"/>
                    </w:rPr>
                    <w:t xml:space="preserve"> </w:t>
                  </w:r>
                  <w:r w:rsidRPr="00905C1D">
                    <w:rPr>
                      <w:rFonts w:ascii="Times New Roman" w:hAnsi="Times New Roman" w:cs="Times New Roman"/>
                      <w:sz w:val="24"/>
                      <w:szCs w:val="24"/>
                    </w:rPr>
                    <w:t>11</w:t>
                  </w:r>
                  <w:r w:rsidR="0047534E">
                    <w:rPr>
                      <w:rFonts w:ascii="Times New Roman" w:hAnsi="Times New Roman" w:cs="Times New Roman"/>
                      <w:sz w:val="24"/>
                      <w:szCs w:val="24"/>
                    </w:rPr>
                    <w:t xml:space="preserve"> </w:t>
                  </w:r>
                  <w:r w:rsidR="00014346" w:rsidRPr="00905C1D">
                    <w:rPr>
                      <w:rFonts w:ascii="Times New Roman" w:hAnsi="Times New Roman" w:cs="Times New Roman"/>
                      <w:sz w:val="24"/>
                      <w:szCs w:val="24"/>
                    </w:rPr>
                    <w:t xml:space="preserve"> “---dzērieni uz sojas bāzes ar proteīna saturu 2,8% no masas vai vairāk”</w:t>
                  </w:r>
                  <w:r w:rsidRPr="00905C1D">
                    <w:rPr>
                      <w:rFonts w:ascii="Times New Roman" w:hAnsi="Times New Roman" w:cs="Times New Roman"/>
                      <w:sz w:val="24"/>
                      <w:szCs w:val="24"/>
                    </w:rPr>
                    <w:t>, 22029015</w:t>
                  </w:r>
                  <w:r w:rsidR="00014346" w:rsidRPr="00905C1D">
                    <w:rPr>
                      <w:rFonts w:ascii="Times New Roman" w:hAnsi="Times New Roman" w:cs="Times New Roman"/>
                      <w:sz w:val="24"/>
                      <w:szCs w:val="24"/>
                    </w:rPr>
                    <w:t xml:space="preserve"> “</w:t>
                  </w:r>
                  <w:r w:rsidR="00586DDF" w:rsidRPr="00905C1D">
                    <w:rPr>
                      <w:rFonts w:ascii="Times New Roman" w:hAnsi="Times New Roman" w:cs="Times New Roman"/>
                      <w:sz w:val="24"/>
                      <w:szCs w:val="24"/>
                    </w:rPr>
                    <w:t xml:space="preserve">---dzērieni uz sojas bāzes ar proteīna saturu mazāk nekā 2,8% no </w:t>
                  </w:r>
                  <w:r w:rsidR="00586DDF" w:rsidRPr="00905C1D">
                    <w:rPr>
                      <w:rFonts w:ascii="Times New Roman" w:hAnsi="Times New Roman" w:cs="Times New Roman"/>
                      <w:sz w:val="24"/>
                      <w:szCs w:val="24"/>
                    </w:rPr>
                    <w:lastRenderedPageBreak/>
                    <w:t xml:space="preserve">masas, dzērieni uz 8.nodaļas riekstu, </w:t>
                  </w:r>
                  <w:r w:rsidR="003E6444">
                    <w:rPr>
                      <w:rFonts w:ascii="Times New Roman" w:hAnsi="Times New Roman" w:cs="Times New Roman"/>
                      <w:sz w:val="24"/>
                      <w:szCs w:val="24"/>
                    </w:rPr>
                    <w:t xml:space="preserve"> </w:t>
                  </w:r>
                  <w:r w:rsidR="00586DDF" w:rsidRPr="00905C1D">
                    <w:rPr>
                      <w:rFonts w:ascii="Times New Roman" w:hAnsi="Times New Roman" w:cs="Times New Roman"/>
                      <w:sz w:val="24"/>
                      <w:szCs w:val="24"/>
                    </w:rPr>
                    <w:t>10.nodaļas graudaugu produktu vai 12.nodaļas sēklu bāzes</w:t>
                  </w:r>
                  <w:r w:rsidR="00014346" w:rsidRPr="00905C1D">
                    <w:rPr>
                      <w:rFonts w:ascii="Times New Roman" w:hAnsi="Times New Roman" w:cs="Times New Roman"/>
                      <w:sz w:val="24"/>
                      <w:szCs w:val="24"/>
                    </w:rPr>
                    <w:t>”</w:t>
                  </w:r>
                  <w:r w:rsidRPr="00905C1D">
                    <w:rPr>
                      <w:rFonts w:ascii="Times New Roman" w:hAnsi="Times New Roman" w:cs="Times New Roman"/>
                      <w:sz w:val="24"/>
                      <w:szCs w:val="24"/>
                    </w:rPr>
                    <w:t xml:space="preserve">, </w:t>
                  </w:r>
                  <w:r w:rsidR="000D2057">
                    <w:rPr>
                      <w:rFonts w:ascii="Times New Roman" w:hAnsi="Times New Roman" w:cs="Times New Roman"/>
                      <w:sz w:val="24"/>
                      <w:szCs w:val="24"/>
                    </w:rPr>
                    <w:t xml:space="preserve"> un </w:t>
                  </w:r>
                  <w:r w:rsidRPr="00905C1D">
                    <w:rPr>
                      <w:rFonts w:ascii="Times New Roman" w:hAnsi="Times New Roman" w:cs="Times New Roman"/>
                      <w:sz w:val="24"/>
                      <w:szCs w:val="24"/>
                    </w:rPr>
                    <w:t>2202</w:t>
                  </w:r>
                  <w:r w:rsidR="000D2057">
                    <w:rPr>
                      <w:rFonts w:ascii="Times New Roman" w:hAnsi="Times New Roman" w:cs="Times New Roman"/>
                      <w:sz w:val="24"/>
                      <w:szCs w:val="24"/>
                    </w:rPr>
                    <w:t xml:space="preserve"> </w:t>
                  </w:r>
                  <w:r w:rsidRPr="00905C1D">
                    <w:rPr>
                      <w:rFonts w:ascii="Times New Roman" w:hAnsi="Times New Roman" w:cs="Times New Roman"/>
                      <w:sz w:val="24"/>
                      <w:szCs w:val="24"/>
                    </w:rPr>
                    <w:t>90</w:t>
                  </w:r>
                  <w:r w:rsidR="000D2057">
                    <w:rPr>
                      <w:rFonts w:ascii="Times New Roman" w:hAnsi="Times New Roman" w:cs="Times New Roman"/>
                      <w:sz w:val="24"/>
                      <w:szCs w:val="24"/>
                    </w:rPr>
                    <w:t xml:space="preserve"> </w:t>
                  </w:r>
                  <w:r w:rsidRPr="00905C1D">
                    <w:rPr>
                      <w:rFonts w:ascii="Times New Roman" w:hAnsi="Times New Roman" w:cs="Times New Roman"/>
                      <w:sz w:val="24"/>
                      <w:szCs w:val="24"/>
                    </w:rPr>
                    <w:t>19</w:t>
                  </w:r>
                  <w:r w:rsidR="00014346" w:rsidRPr="00905C1D">
                    <w:rPr>
                      <w:rFonts w:ascii="Times New Roman" w:hAnsi="Times New Roman" w:cs="Times New Roman"/>
                      <w:sz w:val="24"/>
                      <w:szCs w:val="24"/>
                    </w:rPr>
                    <w:t xml:space="preserve"> “</w:t>
                  </w:r>
                  <w:r w:rsidR="00586DDF" w:rsidRPr="00905C1D">
                    <w:rPr>
                      <w:rFonts w:ascii="Times New Roman" w:hAnsi="Times New Roman" w:cs="Times New Roman"/>
                      <w:sz w:val="24"/>
                      <w:szCs w:val="24"/>
                    </w:rPr>
                    <w:t>---citādi</w:t>
                  </w:r>
                  <w:r w:rsidR="00014346" w:rsidRPr="00905C1D">
                    <w:rPr>
                      <w:rFonts w:ascii="Times New Roman" w:hAnsi="Times New Roman" w:cs="Times New Roman"/>
                      <w:sz w:val="24"/>
                      <w:szCs w:val="24"/>
                    </w:rPr>
                    <w:t>”</w:t>
                  </w:r>
                  <w:r w:rsidRPr="00905C1D">
                    <w:rPr>
                      <w:rFonts w:ascii="Times New Roman" w:hAnsi="Times New Roman" w:cs="Times New Roman"/>
                      <w:sz w:val="24"/>
                      <w:szCs w:val="24"/>
                    </w:rPr>
                    <w:t>.</w:t>
                  </w:r>
                </w:p>
              </w:tc>
              <w:tc>
                <w:tcPr>
                  <w:tcW w:w="427" w:type="dxa"/>
                  <w:tcBorders>
                    <w:top w:val="outset" w:sz="6" w:space="0" w:color="auto"/>
                    <w:left w:val="outset" w:sz="6" w:space="0" w:color="auto"/>
                    <w:bottom w:val="outset" w:sz="6" w:space="0" w:color="auto"/>
                    <w:right w:val="outset" w:sz="6" w:space="0" w:color="auto"/>
                  </w:tcBorders>
                </w:tcPr>
                <w:p w14:paraId="16121758" w14:textId="77777777" w:rsidR="00336A4F" w:rsidRDefault="00336A4F">
                  <w:pPr>
                    <w:ind w:right="57"/>
                    <w:jc w:val="center"/>
                    <w:rPr>
                      <w:rFonts w:ascii="Times New Roman" w:hAnsi="Times New Roman" w:cs="Times New Roman"/>
                      <w:sz w:val="24"/>
                      <w:szCs w:val="24"/>
                    </w:rPr>
                  </w:pPr>
                </w:p>
              </w:tc>
            </w:tr>
          </w:tbl>
          <w:p w14:paraId="45AD774B" w14:textId="31797F59" w:rsidR="004B084A" w:rsidRDefault="004B084A" w:rsidP="00594ECA">
            <w:pPr>
              <w:spacing w:before="100" w:beforeAutospacing="1" w:after="100" w:afterAutospacing="1" w:line="40" w:lineRule="atLeast"/>
              <w:ind w:left="0"/>
              <w:jc w:val="center"/>
              <w:rPr>
                <w:rFonts w:ascii="Times New Roman" w:eastAsia="Times New Roman" w:hAnsi="Times New Roman" w:cs="Times New Roman"/>
                <w:b/>
                <w:bCs/>
                <w:sz w:val="24"/>
                <w:szCs w:val="24"/>
                <w:lang w:eastAsia="lv-LV"/>
              </w:rPr>
            </w:pPr>
          </w:p>
        </w:tc>
      </w:tr>
      <w:tr w:rsidR="00B80364" w:rsidRPr="004108EA" w14:paraId="098434D9" w14:textId="77777777" w:rsidTr="008A318B">
        <w:trPr>
          <w:tblCellSpacing w:w="0" w:type="dxa"/>
        </w:trPr>
        <w:tc>
          <w:tcPr>
            <w:tcW w:w="8985" w:type="dxa"/>
            <w:gridSpan w:val="5"/>
            <w:tcBorders>
              <w:top w:val="outset" w:sz="6" w:space="0" w:color="auto"/>
              <w:left w:val="outset" w:sz="6" w:space="0" w:color="auto"/>
              <w:bottom w:val="nil"/>
              <w:right w:val="outset" w:sz="6" w:space="0" w:color="auto"/>
            </w:tcBorders>
          </w:tcPr>
          <w:p w14:paraId="6C456BE6" w14:textId="45B85E4D" w:rsidR="00B80364" w:rsidRPr="00274EBA" w:rsidRDefault="00B80364" w:rsidP="00FF48FE">
            <w:pPr>
              <w:spacing w:before="100" w:beforeAutospacing="1" w:after="100" w:afterAutospacing="1" w:line="40" w:lineRule="atLeast"/>
              <w:ind w:left="0"/>
              <w:jc w:val="center"/>
              <w:rPr>
                <w:rFonts w:ascii="Times New Roman" w:eastAsia="Times New Roman" w:hAnsi="Times New Roman" w:cs="Times New Roman"/>
                <w:b/>
                <w:bCs/>
                <w:sz w:val="24"/>
                <w:szCs w:val="24"/>
                <w:lang w:eastAsia="lv-LV"/>
              </w:rPr>
            </w:pPr>
            <w:r w:rsidRPr="00274EBA">
              <w:rPr>
                <w:rFonts w:ascii="Times New Roman" w:eastAsia="Times New Roman" w:hAnsi="Times New Roman" w:cs="Times New Roman"/>
                <w:b/>
                <w:bCs/>
                <w:sz w:val="24"/>
                <w:szCs w:val="24"/>
                <w:lang w:eastAsia="lv-LV"/>
              </w:rPr>
              <w:lastRenderedPageBreak/>
              <w:t>VI</w:t>
            </w:r>
            <w:r w:rsidR="00101353" w:rsidRPr="00274EBA">
              <w:rPr>
                <w:rFonts w:ascii="Times New Roman" w:eastAsia="Times New Roman" w:hAnsi="Times New Roman" w:cs="Times New Roman"/>
                <w:b/>
                <w:bCs/>
                <w:sz w:val="24"/>
                <w:szCs w:val="24"/>
                <w:lang w:eastAsia="lv-LV"/>
              </w:rPr>
              <w:t>.</w:t>
            </w:r>
            <w:r w:rsidRPr="00274EBA">
              <w:rPr>
                <w:rFonts w:ascii="Times New Roman" w:eastAsia="Times New Roman" w:hAnsi="Times New Roman" w:cs="Times New Roman"/>
                <w:b/>
                <w:bCs/>
                <w:sz w:val="24"/>
                <w:szCs w:val="24"/>
                <w:lang w:eastAsia="lv-LV"/>
              </w:rPr>
              <w:t xml:space="preserve"> Sabiedrības līdzdalība un </w:t>
            </w:r>
            <w:r w:rsidR="00274EBA" w:rsidRPr="00274EBA">
              <w:rPr>
                <w:rFonts w:ascii="Times New Roman" w:eastAsia="Times New Roman" w:hAnsi="Times New Roman" w:cs="Times New Roman"/>
                <w:b/>
                <w:bCs/>
                <w:sz w:val="24"/>
                <w:szCs w:val="24"/>
                <w:lang w:eastAsia="lv-LV"/>
              </w:rPr>
              <w:t>komunikācijas aktivitātes</w:t>
            </w:r>
            <w:r w:rsidRPr="00274EBA">
              <w:rPr>
                <w:rFonts w:ascii="Times New Roman" w:eastAsia="Times New Roman" w:hAnsi="Times New Roman" w:cs="Times New Roman"/>
                <w:b/>
                <w:bCs/>
                <w:sz w:val="24"/>
                <w:szCs w:val="24"/>
                <w:lang w:eastAsia="lv-LV"/>
              </w:rPr>
              <w:t xml:space="preserve"> </w:t>
            </w:r>
          </w:p>
          <w:tbl>
            <w:tblPr>
              <w:tblW w:w="894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2"/>
              <w:gridCol w:w="2972"/>
              <w:gridCol w:w="5403"/>
            </w:tblGrid>
            <w:tr w:rsidR="0032014A" w:rsidRPr="004108EA" w14:paraId="4A5B43C9" w14:textId="77777777" w:rsidTr="008A318B">
              <w:trPr>
                <w:trHeight w:val="1183"/>
                <w:tblCellSpacing w:w="0" w:type="dxa"/>
              </w:trPr>
              <w:tc>
                <w:tcPr>
                  <w:tcW w:w="572" w:type="dxa"/>
                  <w:tcBorders>
                    <w:top w:val="outset" w:sz="6" w:space="0" w:color="auto"/>
                    <w:left w:val="nil"/>
                    <w:bottom w:val="outset" w:sz="6" w:space="0" w:color="auto"/>
                    <w:right w:val="outset" w:sz="6" w:space="0" w:color="auto"/>
                  </w:tcBorders>
                  <w:hideMark/>
                </w:tcPr>
                <w:p w14:paraId="471CA509" w14:textId="77777777" w:rsidR="0032014A" w:rsidRPr="004108EA" w:rsidRDefault="0032014A" w:rsidP="00E6203F">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1.</w:t>
                  </w:r>
                </w:p>
              </w:tc>
              <w:tc>
                <w:tcPr>
                  <w:tcW w:w="2972" w:type="dxa"/>
                  <w:tcBorders>
                    <w:top w:val="outset" w:sz="6" w:space="0" w:color="auto"/>
                    <w:left w:val="outset" w:sz="6" w:space="0" w:color="auto"/>
                    <w:bottom w:val="outset" w:sz="6" w:space="0" w:color="auto"/>
                    <w:right w:val="outset" w:sz="6" w:space="0" w:color="auto"/>
                  </w:tcBorders>
                  <w:hideMark/>
                </w:tcPr>
                <w:p w14:paraId="30F41307" w14:textId="78E44D7B" w:rsidR="0032014A" w:rsidRPr="00336DF3" w:rsidRDefault="00336DF3" w:rsidP="00336DF3">
                  <w:pPr>
                    <w:spacing w:before="100" w:beforeAutospacing="1" w:after="100" w:afterAutospacing="1" w:line="40" w:lineRule="atLeast"/>
                    <w:ind w:left="122"/>
                    <w:jc w:val="left"/>
                    <w:rPr>
                      <w:rFonts w:ascii="Times New Roman" w:eastAsia="Times New Roman" w:hAnsi="Times New Roman" w:cs="Times New Roman"/>
                      <w:sz w:val="24"/>
                      <w:szCs w:val="24"/>
                      <w:lang w:eastAsia="lv-LV"/>
                    </w:rPr>
                  </w:pPr>
                  <w:r w:rsidRPr="00336DF3">
                    <w:rPr>
                      <w:rFonts w:ascii="Times New Roman" w:eastAsia="Times New Roman" w:hAnsi="Times New Roman" w:cs="Times New Roman"/>
                      <w:sz w:val="24"/>
                      <w:szCs w:val="24"/>
                      <w:lang w:eastAsia="lv-LV"/>
                    </w:rPr>
                    <w:t>Plānotās sabiedrības līdzdalības un komunikācijas aktivitātes saistībā ar projektu</w:t>
                  </w:r>
                </w:p>
              </w:tc>
              <w:tc>
                <w:tcPr>
                  <w:tcW w:w="5403" w:type="dxa"/>
                  <w:tcBorders>
                    <w:top w:val="outset" w:sz="6" w:space="0" w:color="auto"/>
                    <w:left w:val="outset" w:sz="6" w:space="0" w:color="auto"/>
                    <w:bottom w:val="outset" w:sz="6" w:space="0" w:color="auto"/>
                    <w:right w:val="nil"/>
                  </w:tcBorders>
                  <w:hideMark/>
                </w:tcPr>
                <w:p w14:paraId="1E8AB555" w14:textId="4C2BBDCD" w:rsidR="0032014A" w:rsidRPr="004108EA" w:rsidRDefault="0032014A" w:rsidP="00777613">
                  <w:pPr>
                    <w:ind w:left="127" w:right="127"/>
                    <w:rPr>
                      <w:rFonts w:ascii="Times New Roman" w:eastAsia="Times New Roman" w:hAnsi="Times New Roman" w:cs="Times New Roman"/>
                      <w:sz w:val="24"/>
                      <w:szCs w:val="24"/>
                      <w:lang w:eastAsia="lv-LV"/>
                    </w:rPr>
                  </w:pPr>
                  <w:r>
                    <w:rPr>
                      <w:rFonts w:ascii="Times New Roman" w:eastAsia="Times New Roman" w:hAnsi="Times New Roman" w:cs="Times New Roman"/>
                      <w:kern w:val="1"/>
                      <w:sz w:val="24"/>
                      <w:szCs w:val="24"/>
                      <w:lang w:eastAsia="lv-LV"/>
                    </w:rPr>
                    <w:t>Sabiedrība par M</w:t>
                  </w:r>
                  <w:r w:rsidR="00BE40C4">
                    <w:rPr>
                      <w:rFonts w:ascii="Times New Roman" w:eastAsia="Times New Roman" w:hAnsi="Times New Roman" w:cs="Times New Roman"/>
                      <w:kern w:val="1"/>
                      <w:sz w:val="24"/>
                      <w:szCs w:val="24"/>
                      <w:lang w:eastAsia="lv-LV"/>
                    </w:rPr>
                    <w:t>inistru kabineta n</w:t>
                  </w:r>
                  <w:r>
                    <w:rPr>
                      <w:rFonts w:ascii="Times New Roman" w:eastAsia="Times New Roman" w:hAnsi="Times New Roman" w:cs="Times New Roman"/>
                      <w:kern w:val="1"/>
                      <w:sz w:val="24"/>
                      <w:szCs w:val="24"/>
                      <w:lang w:eastAsia="lv-LV"/>
                    </w:rPr>
                    <w:t>oteikumu projekt</w:t>
                  </w:r>
                  <w:r w:rsidR="008A318B">
                    <w:rPr>
                      <w:rFonts w:ascii="Times New Roman" w:eastAsia="Times New Roman" w:hAnsi="Times New Roman" w:cs="Times New Roman"/>
                      <w:kern w:val="1"/>
                      <w:sz w:val="24"/>
                      <w:szCs w:val="24"/>
                      <w:lang w:eastAsia="lv-LV"/>
                    </w:rPr>
                    <w:t>u</w:t>
                  </w:r>
                  <w:r>
                    <w:rPr>
                      <w:rFonts w:ascii="Times New Roman" w:eastAsia="Times New Roman" w:hAnsi="Times New Roman" w:cs="Times New Roman"/>
                      <w:kern w:val="1"/>
                      <w:sz w:val="24"/>
                      <w:szCs w:val="24"/>
                      <w:lang w:eastAsia="lv-LV"/>
                    </w:rPr>
                    <w:t xml:space="preserve"> tiks informēta ievietojot informāciju Finanšu ministrijas, Valsts ieņēmumu dienesta </w:t>
                  </w:r>
                  <w:r w:rsidR="00BE40C4">
                    <w:rPr>
                      <w:rFonts w:ascii="Times New Roman" w:eastAsia="Times New Roman" w:hAnsi="Times New Roman" w:cs="Times New Roman"/>
                      <w:kern w:val="1"/>
                      <w:sz w:val="24"/>
                      <w:szCs w:val="24"/>
                      <w:lang w:eastAsia="lv-LV"/>
                    </w:rPr>
                    <w:t>interneta mājas lapā un veicot izmaiņas muitas informācijas sistēmās, kas pieejamas ārējiem lietotājiem</w:t>
                  </w:r>
                  <w:r w:rsidRPr="004108EA">
                    <w:rPr>
                      <w:rFonts w:ascii="Times New Roman" w:eastAsia="Times New Roman" w:hAnsi="Times New Roman" w:cs="Times New Roman"/>
                      <w:sz w:val="24"/>
                      <w:szCs w:val="24"/>
                      <w:lang w:eastAsia="lv-LV"/>
                    </w:rPr>
                    <w:t>.</w:t>
                  </w:r>
                </w:p>
              </w:tc>
            </w:tr>
            <w:tr w:rsidR="0032014A" w:rsidRPr="004108EA" w14:paraId="45122BC4" w14:textId="77777777" w:rsidTr="008A318B">
              <w:trPr>
                <w:trHeight w:val="517"/>
                <w:tblCellSpacing w:w="0" w:type="dxa"/>
              </w:trPr>
              <w:tc>
                <w:tcPr>
                  <w:tcW w:w="572" w:type="dxa"/>
                  <w:tcBorders>
                    <w:top w:val="outset" w:sz="6" w:space="0" w:color="auto"/>
                    <w:left w:val="nil"/>
                    <w:bottom w:val="outset" w:sz="6" w:space="0" w:color="auto"/>
                    <w:right w:val="outset" w:sz="6" w:space="0" w:color="auto"/>
                  </w:tcBorders>
                  <w:hideMark/>
                </w:tcPr>
                <w:p w14:paraId="2A4461EB" w14:textId="77777777" w:rsidR="0032014A" w:rsidRPr="004108EA" w:rsidRDefault="0032014A" w:rsidP="00E6203F">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2.</w:t>
                  </w:r>
                </w:p>
              </w:tc>
              <w:tc>
                <w:tcPr>
                  <w:tcW w:w="2972" w:type="dxa"/>
                  <w:tcBorders>
                    <w:top w:val="outset" w:sz="6" w:space="0" w:color="auto"/>
                    <w:left w:val="outset" w:sz="6" w:space="0" w:color="auto"/>
                    <w:bottom w:val="outset" w:sz="6" w:space="0" w:color="auto"/>
                    <w:right w:val="outset" w:sz="6" w:space="0" w:color="auto"/>
                  </w:tcBorders>
                  <w:hideMark/>
                </w:tcPr>
                <w:p w14:paraId="1C6D3D6E" w14:textId="19D564DE" w:rsidR="0032014A" w:rsidRPr="004108EA" w:rsidRDefault="00BE40C4" w:rsidP="00E6203F">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 projekta izstrādē</w:t>
                  </w:r>
                </w:p>
              </w:tc>
              <w:tc>
                <w:tcPr>
                  <w:tcW w:w="5403" w:type="dxa"/>
                  <w:tcBorders>
                    <w:top w:val="outset" w:sz="6" w:space="0" w:color="auto"/>
                    <w:left w:val="outset" w:sz="6" w:space="0" w:color="auto"/>
                    <w:bottom w:val="outset" w:sz="6" w:space="0" w:color="auto"/>
                    <w:right w:val="nil"/>
                  </w:tcBorders>
                  <w:hideMark/>
                </w:tcPr>
                <w:p w14:paraId="25DA5C43" w14:textId="77777777" w:rsidR="0032014A" w:rsidRPr="004108EA" w:rsidRDefault="0032014A" w:rsidP="00E6203F">
                  <w:pPr>
                    <w:spacing w:before="100" w:beforeAutospacing="1" w:after="100" w:afterAutospacing="1" w:line="40" w:lineRule="atLeast"/>
                    <w:ind w:left="0" w:right="84"/>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 xml:space="preserve">  Projekts šo jomu neskar</w:t>
                  </w:r>
                </w:p>
              </w:tc>
            </w:tr>
            <w:tr w:rsidR="0032014A" w:rsidRPr="004108EA" w14:paraId="39F16912" w14:textId="77777777" w:rsidTr="0032014A">
              <w:trPr>
                <w:trHeight w:val="531"/>
                <w:tblCellSpacing w:w="0" w:type="dxa"/>
              </w:trPr>
              <w:tc>
                <w:tcPr>
                  <w:tcW w:w="572" w:type="dxa"/>
                  <w:tcBorders>
                    <w:top w:val="outset" w:sz="6" w:space="0" w:color="auto"/>
                    <w:left w:val="nil"/>
                    <w:bottom w:val="outset" w:sz="6" w:space="0" w:color="auto"/>
                    <w:right w:val="outset" w:sz="6" w:space="0" w:color="auto"/>
                  </w:tcBorders>
                  <w:hideMark/>
                </w:tcPr>
                <w:p w14:paraId="6525C53C" w14:textId="77777777" w:rsidR="0032014A" w:rsidRPr="004108EA" w:rsidRDefault="0032014A" w:rsidP="00E6203F">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3.</w:t>
                  </w:r>
                </w:p>
              </w:tc>
              <w:tc>
                <w:tcPr>
                  <w:tcW w:w="2972" w:type="dxa"/>
                  <w:tcBorders>
                    <w:top w:val="outset" w:sz="6" w:space="0" w:color="auto"/>
                    <w:left w:val="outset" w:sz="6" w:space="0" w:color="auto"/>
                    <w:bottom w:val="outset" w:sz="6" w:space="0" w:color="auto"/>
                    <w:right w:val="outset" w:sz="6" w:space="0" w:color="auto"/>
                  </w:tcBorders>
                  <w:hideMark/>
                </w:tcPr>
                <w:p w14:paraId="750C7020" w14:textId="6695DC83" w:rsidR="0032014A" w:rsidRPr="004108EA" w:rsidRDefault="00BE40C4" w:rsidP="00BE40C4">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līdzdalības rezultāti</w:t>
                  </w:r>
                </w:p>
              </w:tc>
              <w:tc>
                <w:tcPr>
                  <w:tcW w:w="5403" w:type="dxa"/>
                  <w:tcBorders>
                    <w:top w:val="outset" w:sz="6" w:space="0" w:color="auto"/>
                    <w:left w:val="outset" w:sz="6" w:space="0" w:color="auto"/>
                    <w:bottom w:val="outset" w:sz="6" w:space="0" w:color="auto"/>
                    <w:right w:val="nil"/>
                  </w:tcBorders>
                  <w:hideMark/>
                </w:tcPr>
                <w:p w14:paraId="793679F3" w14:textId="77777777" w:rsidR="0032014A" w:rsidRPr="004108EA" w:rsidRDefault="0032014A" w:rsidP="00E6203F">
                  <w:pPr>
                    <w:spacing w:line="40" w:lineRule="atLeast"/>
                    <w:ind w:left="0"/>
                    <w:rPr>
                      <w:rFonts w:ascii="Times New Roman" w:eastAsia="Times New Roman" w:hAnsi="Times New Roman" w:cs="Times New Roman"/>
                      <w:sz w:val="24"/>
                      <w:szCs w:val="24"/>
                      <w:highlight w:val="yellow"/>
                      <w:lang w:eastAsia="lv-LV"/>
                    </w:rPr>
                  </w:pPr>
                  <w:r w:rsidRPr="004108EA">
                    <w:rPr>
                      <w:rFonts w:ascii="Times New Roman" w:eastAsia="Times New Roman" w:hAnsi="Times New Roman" w:cs="Times New Roman"/>
                      <w:sz w:val="24"/>
                      <w:szCs w:val="24"/>
                      <w:lang w:eastAsia="lv-LV"/>
                    </w:rPr>
                    <w:t xml:space="preserve">  Projekts šo jomu neskar</w:t>
                  </w:r>
                </w:p>
              </w:tc>
            </w:tr>
            <w:tr w:rsidR="00BE40C4" w:rsidRPr="004108EA" w14:paraId="5414CAF5" w14:textId="77777777" w:rsidTr="0032014A">
              <w:trPr>
                <w:tblCellSpacing w:w="0" w:type="dxa"/>
              </w:trPr>
              <w:tc>
                <w:tcPr>
                  <w:tcW w:w="572" w:type="dxa"/>
                  <w:tcBorders>
                    <w:top w:val="outset" w:sz="6" w:space="0" w:color="auto"/>
                    <w:left w:val="nil"/>
                    <w:bottom w:val="outset" w:sz="6" w:space="0" w:color="auto"/>
                    <w:right w:val="outset" w:sz="6" w:space="0" w:color="auto"/>
                  </w:tcBorders>
                </w:tcPr>
                <w:p w14:paraId="3779E396" w14:textId="662383C4" w:rsidR="00BE40C4" w:rsidRPr="004108EA" w:rsidRDefault="00590F2F" w:rsidP="00E6203F">
                  <w:pPr>
                    <w:spacing w:before="100" w:beforeAutospacing="1" w:after="100" w:afterAutospacing="1" w:line="40" w:lineRule="atLeast"/>
                    <w:ind w:left="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BE40C4">
                    <w:rPr>
                      <w:rFonts w:ascii="Times New Roman" w:eastAsia="Times New Roman" w:hAnsi="Times New Roman" w:cs="Times New Roman"/>
                      <w:sz w:val="24"/>
                      <w:szCs w:val="24"/>
                      <w:lang w:eastAsia="lv-LV"/>
                    </w:rPr>
                    <w:t>.</w:t>
                  </w:r>
                </w:p>
              </w:tc>
              <w:tc>
                <w:tcPr>
                  <w:tcW w:w="2972" w:type="dxa"/>
                  <w:tcBorders>
                    <w:top w:val="outset" w:sz="6" w:space="0" w:color="auto"/>
                    <w:left w:val="outset" w:sz="6" w:space="0" w:color="auto"/>
                    <w:bottom w:val="outset" w:sz="6" w:space="0" w:color="auto"/>
                    <w:right w:val="outset" w:sz="6" w:space="0" w:color="auto"/>
                  </w:tcBorders>
                </w:tcPr>
                <w:p w14:paraId="5A1CB47A" w14:textId="6DB26FFB" w:rsidR="00BE40C4" w:rsidRDefault="00BE40C4" w:rsidP="00BE40C4">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5403" w:type="dxa"/>
                  <w:tcBorders>
                    <w:top w:val="outset" w:sz="6" w:space="0" w:color="auto"/>
                    <w:left w:val="outset" w:sz="6" w:space="0" w:color="auto"/>
                    <w:bottom w:val="outset" w:sz="6" w:space="0" w:color="auto"/>
                    <w:right w:val="nil"/>
                  </w:tcBorders>
                </w:tcPr>
                <w:p w14:paraId="1A4494FF" w14:textId="2CD0639C" w:rsidR="00BE40C4" w:rsidRPr="004108EA" w:rsidRDefault="00BE40C4" w:rsidP="00E6203F">
                  <w:pPr>
                    <w:spacing w:before="100" w:beforeAutospacing="1" w:after="100" w:afterAutospacing="1" w:line="40" w:lineRule="atLeast"/>
                    <w:ind w:left="0" w:right="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Nav</w:t>
                  </w:r>
                </w:p>
              </w:tc>
            </w:tr>
          </w:tbl>
          <w:p w14:paraId="011E7BE8" w14:textId="7CAF4DB7" w:rsidR="00B80364" w:rsidRPr="004108EA" w:rsidRDefault="00B80364" w:rsidP="00B80364">
            <w:pPr>
              <w:spacing w:before="100" w:beforeAutospacing="1" w:after="100" w:afterAutospacing="1" w:line="40" w:lineRule="atLeast"/>
              <w:ind w:left="0"/>
              <w:jc w:val="left"/>
              <w:rPr>
                <w:rFonts w:ascii="Times New Roman" w:eastAsia="Times New Roman" w:hAnsi="Times New Roman" w:cs="Times New Roman"/>
                <w:b/>
                <w:bCs/>
                <w:sz w:val="24"/>
                <w:szCs w:val="24"/>
                <w:lang w:eastAsia="lv-LV"/>
              </w:rPr>
            </w:pPr>
          </w:p>
        </w:tc>
      </w:tr>
      <w:tr w:rsidR="00836187" w:rsidRPr="004108EA" w14:paraId="508D3DB5" w14:textId="77777777" w:rsidTr="008A318B">
        <w:trPr>
          <w:tblCellSpacing w:w="0" w:type="dxa"/>
        </w:trPr>
        <w:tc>
          <w:tcPr>
            <w:tcW w:w="8985" w:type="dxa"/>
            <w:gridSpan w:val="5"/>
            <w:tcBorders>
              <w:top w:val="nil"/>
              <w:left w:val="outset" w:sz="6" w:space="0" w:color="auto"/>
              <w:bottom w:val="nil"/>
              <w:right w:val="outset" w:sz="6" w:space="0" w:color="auto"/>
            </w:tcBorders>
            <w:hideMark/>
          </w:tcPr>
          <w:p w14:paraId="6E5BBDCC" w14:textId="5A48C50F" w:rsidR="00FF48FE" w:rsidRPr="004108EA" w:rsidRDefault="00836187" w:rsidP="00FF48FE">
            <w:pPr>
              <w:spacing w:before="100" w:beforeAutospacing="1" w:line="40" w:lineRule="atLeast"/>
              <w:ind w:left="0"/>
              <w:jc w:val="center"/>
              <w:rPr>
                <w:rFonts w:ascii="Times New Roman" w:eastAsia="Times New Roman" w:hAnsi="Times New Roman" w:cs="Times New Roman"/>
                <w:sz w:val="24"/>
                <w:szCs w:val="24"/>
                <w:lang w:eastAsia="lv-LV"/>
              </w:rPr>
            </w:pPr>
            <w:r w:rsidRPr="004108EA">
              <w:rPr>
                <w:rFonts w:ascii="Times New Roman" w:eastAsia="Times New Roman" w:hAnsi="Times New Roman" w:cs="Times New Roman"/>
                <w:b/>
                <w:bCs/>
                <w:sz w:val="24"/>
                <w:szCs w:val="24"/>
                <w:lang w:eastAsia="lv-LV"/>
              </w:rPr>
              <w:t>VII. Tiesību akta projekta izpildes nodrošināšana un tās ietekme uz institūcijām</w:t>
            </w:r>
          </w:p>
        </w:tc>
      </w:tr>
      <w:tr w:rsidR="00836187" w:rsidRPr="004108EA" w14:paraId="1FE62719" w14:textId="77777777" w:rsidTr="008A318B">
        <w:trPr>
          <w:trHeight w:val="427"/>
          <w:tblCellSpacing w:w="0" w:type="dxa"/>
        </w:trPr>
        <w:tc>
          <w:tcPr>
            <w:tcW w:w="519" w:type="dxa"/>
            <w:tcBorders>
              <w:top w:val="outset" w:sz="6" w:space="0" w:color="auto"/>
              <w:left w:val="outset" w:sz="6" w:space="0" w:color="auto"/>
              <w:bottom w:val="outset" w:sz="6" w:space="0" w:color="auto"/>
              <w:right w:val="outset" w:sz="6" w:space="0" w:color="auto"/>
            </w:tcBorders>
            <w:hideMark/>
          </w:tcPr>
          <w:p w14:paraId="558539AB" w14:textId="6A6E67ED" w:rsidR="00836187" w:rsidRPr="004108EA" w:rsidRDefault="00D413CE" w:rsidP="00A36B47">
            <w:pPr>
              <w:spacing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32CC6" w:rsidRPr="004108EA">
              <w:rPr>
                <w:rFonts w:ascii="Times New Roman" w:eastAsia="Times New Roman" w:hAnsi="Times New Roman" w:cs="Times New Roman"/>
                <w:sz w:val="24"/>
                <w:szCs w:val="24"/>
                <w:lang w:eastAsia="lv-LV"/>
              </w:rPr>
              <w:t>1.</w:t>
            </w:r>
          </w:p>
        </w:tc>
        <w:tc>
          <w:tcPr>
            <w:tcW w:w="3024" w:type="dxa"/>
            <w:gridSpan w:val="3"/>
            <w:tcBorders>
              <w:top w:val="outset" w:sz="6" w:space="0" w:color="auto"/>
              <w:left w:val="outset" w:sz="6" w:space="0" w:color="auto"/>
              <w:bottom w:val="outset" w:sz="6" w:space="0" w:color="auto"/>
              <w:right w:val="outset" w:sz="6" w:space="0" w:color="auto"/>
            </w:tcBorders>
            <w:hideMark/>
          </w:tcPr>
          <w:p w14:paraId="73024B0E" w14:textId="77777777" w:rsidR="00836187" w:rsidRPr="004108EA" w:rsidRDefault="00836187" w:rsidP="004E3590">
            <w:pPr>
              <w:spacing w:before="100" w:beforeAutospacing="1" w:after="100" w:afterAutospacing="1" w:line="40" w:lineRule="atLeast"/>
              <w:ind w:left="19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Projekta izpildē iesaistītās institūcijas</w:t>
            </w:r>
          </w:p>
        </w:tc>
        <w:tc>
          <w:tcPr>
            <w:tcW w:w="5442" w:type="dxa"/>
            <w:tcBorders>
              <w:top w:val="outset" w:sz="6" w:space="0" w:color="auto"/>
              <w:left w:val="outset" w:sz="6" w:space="0" w:color="auto"/>
              <w:bottom w:val="outset" w:sz="6" w:space="0" w:color="auto"/>
              <w:right w:val="outset" w:sz="6" w:space="0" w:color="auto"/>
            </w:tcBorders>
            <w:hideMark/>
          </w:tcPr>
          <w:p w14:paraId="3A06548B" w14:textId="77777777" w:rsidR="00836187" w:rsidRPr="004108EA" w:rsidRDefault="00902F3B" w:rsidP="0093593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36187" w:rsidRPr="004108EA">
              <w:rPr>
                <w:rFonts w:ascii="Times New Roman" w:eastAsia="Times New Roman" w:hAnsi="Times New Roman" w:cs="Times New Roman"/>
                <w:sz w:val="24"/>
                <w:szCs w:val="24"/>
                <w:lang w:eastAsia="lv-LV"/>
              </w:rPr>
              <w:t>V</w:t>
            </w:r>
            <w:r w:rsidR="00AD6F89" w:rsidRPr="004108EA">
              <w:rPr>
                <w:rFonts w:ascii="Times New Roman" w:eastAsia="Times New Roman" w:hAnsi="Times New Roman" w:cs="Times New Roman"/>
                <w:sz w:val="24"/>
                <w:szCs w:val="24"/>
                <w:lang w:eastAsia="lv-LV"/>
              </w:rPr>
              <w:t>alsts ieņēmumu dienests</w:t>
            </w:r>
          </w:p>
        </w:tc>
      </w:tr>
      <w:tr w:rsidR="00836187" w:rsidRPr="004108EA" w14:paraId="6D05CFB5" w14:textId="77777777" w:rsidTr="008A318B">
        <w:trPr>
          <w:trHeight w:val="463"/>
          <w:tblCellSpacing w:w="0" w:type="dxa"/>
        </w:trPr>
        <w:tc>
          <w:tcPr>
            <w:tcW w:w="519" w:type="dxa"/>
            <w:tcBorders>
              <w:top w:val="outset" w:sz="6" w:space="0" w:color="auto"/>
              <w:left w:val="outset" w:sz="6" w:space="0" w:color="auto"/>
              <w:bottom w:val="outset" w:sz="6" w:space="0" w:color="auto"/>
              <w:right w:val="outset" w:sz="6" w:space="0" w:color="auto"/>
            </w:tcBorders>
            <w:hideMark/>
          </w:tcPr>
          <w:p w14:paraId="5B76B250" w14:textId="77777777" w:rsidR="00836187" w:rsidRPr="004108EA" w:rsidRDefault="00836187" w:rsidP="00A36B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 2.</w:t>
            </w:r>
          </w:p>
        </w:tc>
        <w:tc>
          <w:tcPr>
            <w:tcW w:w="3024" w:type="dxa"/>
            <w:gridSpan w:val="3"/>
            <w:tcBorders>
              <w:top w:val="outset" w:sz="6" w:space="0" w:color="auto"/>
              <w:left w:val="outset" w:sz="6" w:space="0" w:color="auto"/>
              <w:bottom w:val="outset" w:sz="6" w:space="0" w:color="auto"/>
              <w:right w:val="outset" w:sz="6" w:space="0" w:color="auto"/>
            </w:tcBorders>
            <w:hideMark/>
          </w:tcPr>
          <w:p w14:paraId="73A384CC" w14:textId="23A90D95" w:rsidR="00836187" w:rsidRPr="004E3590" w:rsidRDefault="004E3590" w:rsidP="004E3590">
            <w:pPr>
              <w:spacing w:before="100" w:beforeAutospacing="1" w:after="100" w:afterAutospacing="1" w:line="40" w:lineRule="atLeast"/>
              <w:ind w:left="190"/>
              <w:jc w:val="left"/>
              <w:rPr>
                <w:rFonts w:ascii="Times New Roman" w:eastAsia="Times New Roman" w:hAnsi="Times New Roman" w:cs="Times New Roman"/>
                <w:sz w:val="24"/>
                <w:szCs w:val="24"/>
                <w:lang w:eastAsia="lv-LV"/>
              </w:rPr>
            </w:pPr>
            <w:r w:rsidRPr="004E3590">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442" w:type="dxa"/>
            <w:tcBorders>
              <w:top w:val="outset" w:sz="6" w:space="0" w:color="auto"/>
              <w:left w:val="outset" w:sz="6" w:space="0" w:color="auto"/>
              <w:bottom w:val="outset" w:sz="6" w:space="0" w:color="auto"/>
              <w:right w:val="outset" w:sz="6" w:space="0" w:color="auto"/>
            </w:tcBorders>
            <w:hideMark/>
          </w:tcPr>
          <w:p w14:paraId="632A68DD" w14:textId="77777777" w:rsidR="00836187" w:rsidRPr="004108EA" w:rsidRDefault="00EB5F49" w:rsidP="00B32CC6">
            <w:pPr>
              <w:spacing w:before="100" w:beforeAutospacing="1" w:after="100" w:afterAutospacing="1" w:line="40" w:lineRule="atLeast"/>
              <w:ind w:left="149" w:right="127"/>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Ministru kabineta noteikumu projekts</w:t>
            </w:r>
            <w:r w:rsidR="00836187" w:rsidRPr="004108EA">
              <w:rPr>
                <w:rFonts w:ascii="Times New Roman" w:eastAsia="Times New Roman" w:hAnsi="Times New Roman" w:cs="Times New Roman"/>
                <w:sz w:val="24"/>
                <w:szCs w:val="24"/>
                <w:lang w:eastAsia="lv-LV"/>
              </w:rPr>
              <w:t xml:space="preserve"> neietekmēs V</w:t>
            </w:r>
            <w:r w:rsidR="00993F64" w:rsidRPr="004108EA">
              <w:rPr>
                <w:rFonts w:ascii="Times New Roman" w:eastAsia="Times New Roman" w:hAnsi="Times New Roman" w:cs="Times New Roman"/>
                <w:sz w:val="24"/>
                <w:szCs w:val="24"/>
                <w:lang w:eastAsia="lv-LV"/>
              </w:rPr>
              <w:t xml:space="preserve">alsts ieņēmumu dienesta </w:t>
            </w:r>
            <w:r w:rsidR="00836187" w:rsidRPr="004108EA">
              <w:rPr>
                <w:rFonts w:ascii="Times New Roman" w:eastAsia="Times New Roman" w:hAnsi="Times New Roman" w:cs="Times New Roman"/>
                <w:sz w:val="24"/>
                <w:szCs w:val="24"/>
                <w:lang w:eastAsia="lv-LV"/>
              </w:rPr>
              <w:t>funkcijas un uzdevumus</w:t>
            </w:r>
          </w:p>
        </w:tc>
      </w:tr>
      <w:tr w:rsidR="00836187" w:rsidRPr="004108EA" w14:paraId="458ED95B" w14:textId="77777777" w:rsidTr="002B7155">
        <w:trPr>
          <w:trHeight w:val="260"/>
          <w:tblCellSpacing w:w="0" w:type="dxa"/>
        </w:trPr>
        <w:tc>
          <w:tcPr>
            <w:tcW w:w="519" w:type="dxa"/>
            <w:tcBorders>
              <w:top w:val="outset" w:sz="6" w:space="0" w:color="auto"/>
              <w:left w:val="outset" w:sz="6" w:space="0" w:color="auto"/>
              <w:bottom w:val="outset" w:sz="6" w:space="0" w:color="auto"/>
              <w:right w:val="outset" w:sz="6" w:space="0" w:color="auto"/>
            </w:tcBorders>
            <w:hideMark/>
          </w:tcPr>
          <w:p w14:paraId="12FE4266" w14:textId="77777777" w:rsidR="00836187" w:rsidRPr="004108EA" w:rsidRDefault="00C02D80" w:rsidP="00A36B47">
            <w:pPr>
              <w:spacing w:after="0"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 3</w:t>
            </w:r>
            <w:r w:rsidR="00836187" w:rsidRPr="004108EA">
              <w:rPr>
                <w:rFonts w:ascii="Times New Roman" w:eastAsia="Times New Roman" w:hAnsi="Times New Roman" w:cs="Times New Roman"/>
                <w:sz w:val="24"/>
                <w:szCs w:val="24"/>
                <w:lang w:eastAsia="lv-LV"/>
              </w:rPr>
              <w:t>.</w:t>
            </w:r>
          </w:p>
        </w:tc>
        <w:tc>
          <w:tcPr>
            <w:tcW w:w="3024" w:type="dxa"/>
            <w:gridSpan w:val="3"/>
            <w:tcBorders>
              <w:top w:val="outset" w:sz="6" w:space="0" w:color="auto"/>
              <w:left w:val="outset" w:sz="6" w:space="0" w:color="auto"/>
              <w:bottom w:val="outset" w:sz="6" w:space="0" w:color="auto"/>
              <w:right w:val="outset" w:sz="6" w:space="0" w:color="auto"/>
            </w:tcBorders>
            <w:hideMark/>
          </w:tcPr>
          <w:p w14:paraId="3F460F68" w14:textId="77777777" w:rsidR="00836187" w:rsidRPr="004108EA" w:rsidRDefault="00836187" w:rsidP="00B5686C">
            <w:pPr>
              <w:spacing w:before="100" w:beforeAutospacing="1" w:after="100" w:afterAutospacing="1" w:line="40" w:lineRule="atLeast"/>
              <w:ind w:left="19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Cita informācija</w:t>
            </w:r>
          </w:p>
        </w:tc>
        <w:tc>
          <w:tcPr>
            <w:tcW w:w="5442" w:type="dxa"/>
            <w:tcBorders>
              <w:top w:val="outset" w:sz="6" w:space="0" w:color="auto"/>
              <w:left w:val="outset" w:sz="6" w:space="0" w:color="auto"/>
              <w:bottom w:val="outset" w:sz="6" w:space="0" w:color="auto"/>
              <w:right w:val="outset" w:sz="6" w:space="0" w:color="auto"/>
            </w:tcBorders>
            <w:hideMark/>
          </w:tcPr>
          <w:p w14:paraId="7DC9E623" w14:textId="77777777" w:rsidR="00836187" w:rsidRPr="004108EA" w:rsidRDefault="009A0DD2" w:rsidP="008E488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 xml:space="preserve">  </w:t>
            </w:r>
            <w:r w:rsidR="00902F3B">
              <w:rPr>
                <w:rFonts w:ascii="Times New Roman" w:eastAsia="Times New Roman" w:hAnsi="Times New Roman" w:cs="Times New Roman"/>
                <w:sz w:val="24"/>
                <w:szCs w:val="24"/>
                <w:lang w:eastAsia="lv-LV"/>
              </w:rPr>
              <w:t xml:space="preserve"> </w:t>
            </w:r>
            <w:r w:rsidR="007C6831" w:rsidRPr="004108EA">
              <w:rPr>
                <w:rFonts w:ascii="Times New Roman" w:eastAsia="Times New Roman" w:hAnsi="Times New Roman" w:cs="Times New Roman"/>
                <w:sz w:val="24"/>
                <w:szCs w:val="24"/>
                <w:lang w:eastAsia="lv-LV"/>
              </w:rPr>
              <w:t>Nav</w:t>
            </w:r>
          </w:p>
        </w:tc>
      </w:tr>
    </w:tbl>
    <w:p w14:paraId="14354FA7" w14:textId="76C7F3D4" w:rsidR="00A672E0" w:rsidRPr="004108EA" w:rsidRDefault="00A672E0" w:rsidP="00670E79">
      <w:pPr>
        <w:spacing w:before="100" w:beforeAutospacing="1" w:after="100" w:afterAutospacing="1" w:line="40" w:lineRule="atLeast"/>
        <w:ind w:left="0" w:firstLine="709"/>
        <w:rPr>
          <w:rFonts w:ascii="Times New Roman" w:eastAsia="Times New Roman" w:hAnsi="Times New Roman" w:cs="Times New Roman"/>
          <w:b/>
          <w:sz w:val="24"/>
          <w:szCs w:val="24"/>
          <w:lang w:eastAsia="lv-LV"/>
        </w:rPr>
      </w:pPr>
      <w:r w:rsidRPr="004108EA">
        <w:rPr>
          <w:rFonts w:ascii="Times New Roman" w:eastAsia="Times New Roman" w:hAnsi="Times New Roman" w:cs="Times New Roman"/>
          <w:b/>
          <w:sz w:val="24"/>
          <w:szCs w:val="24"/>
          <w:lang w:eastAsia="lv-LV"/>
        </w:rPr>
        <w:t xml:space="preserve">Anotācijas </w:t>
      </w:r>
      <w:r w:rsidR="00BF4463" w:rsidRPr="004108EA">
        <w:rPr>
          <w:rFonts w:ascii="Times New Roman" w:eastAsia="Times New Roman" w:hAnsi="Times New Roman" w:cs="Times New Roman"/>
          <w:b/>
          <w:sz w:val="24"/>
          <w:szCs w:val="24"/>
          <w:lang w:eastAsia="lv-LV"/>
        </w:rPr>
        <w:t>I</w:t>
      </w:r>
      <w:r w:rsidRPr="004108EA">
        <w:rPr>
          <w:rFonts w:ascii="Times New Roman" w:eastAsia="Times New Roman" w:hAnsi="Times New Roman" w:cs="Times New Roman"/>
          <w:b/>
          <w:sz w:val="24"/>
          <w:szCs w:val="24"/>
          <w:lang w:eastAsia="lv-LV"/>
        </w:rPr>
        <w:t>II</w:t>
      </w:r>
      <w:r w:rsidR="008A318B">
        <w:rPr>
          <w:rFonts w:ascii="Times New Roman" w:eastAsia="Times New Roman" w:hAnsi="Times New Roman" w:cs="Times New Roman"/>
          <w:b/>
          <w:sz w:val="24"/>
          <w:szCs w:val="24"/>
          <w:lang w:eastAsia="lv-LV"/>
        </w:rPr>
        <w:t xml:space="preserve"> </w:t>
      </w:r>
      <w:r w:rsidR="00BF4463" w:rsidRPr="004108EA">
        <w:rPr>
          <w:rFonts w:ascii="Times New Roman" w:eastAsia="Times New Roman" w:hAnsi="Times New Roman" w:cs="Times New Roman"/>
          <w:b/>
          <w:sz w:val="24"/>
          <w:szCs w:val="24"/>
          <w:lang w:eastAsia="lv-LV"/>
        </w:rPr>
        <w:t>sadaļ</w:t>
      </w:r>
      <w:r w:rsidR="00987DE1" w:rsidRPr="004108EA">
        <w:rPr>
          <w:rFonts w:ascii="Times New Roman" w:eastAsia="Times New Roman" w:hAnsi="Times New Roman" w:cs="Times New Roman"/>
          <w:b/>
          <w:sz w:val="24"/>
          <w:szCs w:val="24"/>
          <w:lang w:eastAsia="lv-LV"/>
        </w:rPr>
        <w:t>a – projekts š</w:t>
      </w:r>
      <w:r w:rsidR="0094568F">
        <w:rPr>
          <w:rFonts w:ascii="Times New Roman" w:eastAsia="Times New Roman" w:hAnsi="Times New Roman" w:cs="Times New Roman"/>
          <w:b/>
          <w:sz w:val="24"/>
          <w:szCs w:val="24"/>
          <w:lang w:eastAsia="lv-LV"/>
        </w:rPr>
        <w:t>o</w:t>
      </w:r>
      <w:r w:rsidR="00987DE1" w:rsidRPr="004108EA">
        <w:rPr>
          <w:rFonts w:ascii="Times New Roman" w:eastAsia="Times New Roman" w:hAnsi="Times New Roman" w:cs="Times New Roman"/>
          <w:b/>
          <w:sz w:val="24"/>
          <w:szCs w:val="24"/>
          <w:lang w:eastAsia="lv-LV"/>
        </w:rPr>
        <w:t xml:space="preserve"> jom</w:t>
      </w:r>
      <w:r w:rsidR="0094568F">
        <w:rPr>
          <w:rFonts w:ascii="Times New Roman" w:eastAsia="Times New Roman" w:hAnsi="Times New Roman" w:cs="Times New Roman"/>
          <w:b/>
          <w:sz w:val="24"/>
          <w:szCs w:val="24"/>
          <w:lang w:eastAsia="lv-LV"/>
        </w:rPr>
        <w:t>u</w:t>
      </w:r>
      <w:r w:rsidR="00987DE1" w:rsidRPr="004108EA">
        <w:rPr>
          <w:rFonts w:ascii="Times New Roman" w:eastAsia="Times New Roman" w:hAnsi="Times New Roman" w:cs="Times New Roman"/>
          <w:b/>
          <w:sz w:val="24"/>
          <w:szCs w:val="24"/>
          <w:lang w:eastAsia="lv-LV"/>
        </w:rPr>
        <w:t xml:space="preserve"> neskar.</w:t>
      </w:r>
      <w:r w:rsidR="00670E79" w:rsidRPr="004108EA">
        <w:rPr>
          <w:rFonts w:ascii="Times New Roman" w:eastAsia="Times New Roman" w:hAnsi="Times New Roman" w:cs="Times New Roman"/>
          <w:b/>
          <w:sz w:val="24"/>
          <w:szCs w:val="24"/>
          <w:lang w:eastAsia="lv-LV"/>
        </w:rPr>
        <w:t xml:space="preserve"> </w:t>
      </w:r>
    </w:p>
    <w:p w14:paraId="5C3D7A1B" w14:textId="77777777" w:rsidR="001C33A0" w:rsidRPr="00FF02AA" w:rsidRDefault="001C33A0" w:rsidP="00094915">
      <w:pPr>
        <w:tabs>
          <w:tab w:val="left" w:pos="6804"/>
          <w:tab w:val="left" w:pos="7088"/>
          <w:tab w:val="left" w:pos="7371"/>
        </w:tabs>
        <w:spacing w:after="100" w:afterAutospacing="1"/>
        <w:ind w:left="0" w:right="-624"/>
        <w:jc w:val="left"/>
        <w:rPr>
          <w:rFonts w:ascii="Times New Roman" w:eastAsia="Times New Roman" w:hAnsi="Times New Roman" w:cs="Times New Roman"/>
          <w:sz w:val="18"/>
          <w:szCs w:val="18"/>
          <w:lang w:eastAsia="lv-LV"/>
        </w:rPr>
      </w:pPr>
    </w:p>
    <w:p w14:paraId="3D823FBE" w14:textId="411D5D45" w:rsidR="00E04202" w:rsidRPr="004108EA" w:rsidRDefault="00E04202" w:rsidP="00094915">
      <w:pPr>
        <w:tabs>
          <w:tab w:val="left" w:pos="6804"/>
          <w:tab w:val="left" w:pos="7088"/>
          <w:tab w:val="left" w:pos="7371"/>
        </w:tabs>
        <w:spacing w:after="0"/>
        <w:ind w:left="0" w:right="-624"/>
        <w:jc w:val="left"/>
        <w:rPr>
          <w:rFonts w:ascii="Times New Roman" w:eastAsia="Times New Roman" w:hAnsi="Times New Roman" w:cs="Times New Roman"/>
          <w:sz w:val="24"/>
          <w:szCs w:val="24"/>
          <w:lang w:eastAsia="lv-LV"/>
        </w:rPr>
      </w:pPr>
      <w:r w:rsidRPr="004108EA">
        <w:rPr>
          <w:rFonts w:ascii="Times New Roman" w:eastAsia="Times New Roman" w:hAnsi="Times New Roman" w:cs="Times New Roman"/>
          <w:sz w:val="24"/>
          <w:szCs w:val="24"/>
          <w:lang w:eastAsia="lv-LV"/>
        </w:rPr>
        <w:t>Finanšu ministrs</w:t>
      </w:r>
      <w:r w:rsidR="00757DB4" w:rsidRPr="004108EA">
        <w:rPr>
          <w:rFonts w:ascii="Times New Roman" w:eastAsia="Times New Roman" w:hAnsi="Times New Roman" w:cs="Times New Roman"/>
          <w:sz w:val="24"/>
          <w:szCs w:val="24"/>
          <w:lang w:eastAsia="lv-LV"/>
        </w:rPr>
        <w:tab/>
      </w:r>
      <w:r w:rsidR="00757DB4" w:rsidRPr="004108EA">
        <w:rPr>
          <w:rFonts w:ascii="Times New Roman" w:eastAsia="Times New Roman" w:hAnsi="Times New Roman" w:cs="Times New Roman"/>
          <w:sz w:val="24"/>
          <w:szCs w:val="24"/>
          <w:lang w:eastAsia="lv-LV"/>
        </w:rPr>
        <w:tab/>
      </w:r>
      <w:r w:rsidR="00757DB4" w:rsidRPr="004108EA">
        <w:rPr>
          <w:rFonts w:ascii="Times New Roman" w:eastAsia="Times New Roman" w:hAnsi="Times New Roman" w:cs="Times New Roman"/>
          <w:sz w:val="24"/>
          <w:szCs w:val="24"/>
          <w:lang w:eastAsia="lv-LV"/>
        </w:rPr>
        <w:tab/>
      </w:r>
      <w:proofErr w:type="spellStart"/>
      <w:r w:rsidR="00FB6B3F" w:rsidRPr="005107C2">
        <w:rPr>
          <w:rFonts w:ascii="Times New Roman" w:eastAsia="Times New Roman" w:hAnsi="Times New Roman" w:cs="Times New Roman"/>
          <w:sz w:val="24"/>
          <w:szCs w:val="24"/>
          <w:lang w:eastAsia="lv-LV"/>
        </w:rPr>
        <w:t>J</w:t>
      </w:r>
      <w:r w:rsidR="0001074A" w:rsidRPr="005107C2">
        <w:rPr>
          <w:rFonts w:ascii="Times New Roman" w:eastAsia="Times New Roman" w:hAnsi="Times New Roman" w:cs="Times New Roman"/>
          <w:sz w:val="24"/>
          <w:szCs w:val="24"/>
          <w:lang w:eastAsia="lv-LV"/>
        </w:rPr>
        <w:t>.</w:t>
      </w:r>
      <w:r w:rsidR="00FB6B3F" w:rsidRPr="005107C2">
        <w:rPr>
          <w:rFonts w:ascii="Times New Roman" w:eastAsia="Times New Roman" w:hAnsi="Times New Roman" w:cs="Times New Roman"/>
          <w:sz w:val="24"/>
          <w:szCs w:val="24"/>
          <w:lang w:eastAsia="lv-LV"/>
        </w:rPr>
        <w:t>Reirs</w:t>
      </w:r>
      <w:proofErr w:type="spellEnd"/>
    </w:p>
    <w:p w14:paraId="48D41F02" w14:textId="77777777" w:rsidR="00CE7312" w:rsidRPr="002D6161" w:rsidRDefault="00CE7312" w:rsidP="00407F01">
      <w:pPr>
        <w:spacing w:after="0" w:line="40" w:lineRule="atLeast"/>
        <w:ind w:left="0"/>
        <w:jc w:val="left"/>
        <w:rPr>
          <w:rFonts w:ascii="Times New Roman" w:eastAsia="Times New Roman" w:hAnsi="Times New Roman" w:cs="Times New Roman"/>
          <w:sz w:val="16"/>
          <w:szCs w:val="16"/>
          <w:lang w:eastAsia="lv-LV"/>
        </w:rPr>
      </w:pPr>
    </w:p>
    <w:p w14:paraId="0CB67868" w14:textId="38CD1D40" w:rsidR="00145066" w:rsidRPr="00ED1550" w:rsidRDefault="00C85EF6" w:rsidP="00407F01">
      <w:pPr>
        <w:spacing w:after="0" w:line="40" w:lineRule="atLeast"/>
        <w:ind w:left="0"/>
        <w:jc w:val="left"/>
        <w:rPr>
          <w:rFonts w:ascii="Times New Roman" w:eastAsia="Times New Roman" w:hAnsi="Times New Roman" w:cs="Times New Roman"/>
          <w:sz w:val="20"/>
          <w:szCs w:val="20"/>
          <w:lang w:eastAsia="lv-LV"/>
        </w:rPr>
      </w:pPr>
      <w:r>
        <w:rPr>
          <w:rFonts w:ascii="Times New Roman" w:hAnsi="Times New Roman" w:cs="Times New Roman"/>
          <w:sz w:val="20"/>
          <w:szCs w:val="20"/>
        </w:rPr>
        <w:t>1</w:t>
      </w:r>
      <w:r w:rsidR="001A5BA9">
        <w:rPr>
          <w:rFonts w:ascii="Times New Roman" w:hAnsi="Times New Roman" w:cs="Times New Roman"/>
          <w:sz w:val="20"/>
          <w:szCs w:val="20"/>
        </w:rPr>
        <w:t>7</w:t>
      </w:r>
      <w:r w:rsidR="00ED7B90">
        <w:rPr>
          <w:rFonts w:ascii="Times New Roman" w:hAnsi="Times New Roman" w:cs="Times New Roman"/>
          <w:sz w:val="20"/>
          <w:szCs w:val="20"/>
        </w:rPr>
        <w:t>.</w:t>
      </w:r>
      <w:r w:rsidR="00DC7D12">
        <w:rPr>
          <w:rFonts w:ascii="Times New Roman" w:hAnsi="Times New Roman" w:cs="Times New Roman"/>
          <w:sz w:val="20"/>
          <w:szCs w:val="20"/>
        </w:rPr>
        <w:t>1</w:t>
      </w:r>
      <w:r w:rsidR="0033659B">
        <w:rPr>
          <w:rFonts w:ascii="Times New Roman" w:hAnsi="Times New Roman" w:cs="Times New Roman"/>
          <w:sz w:val="20"/>
          <w:szCs w:val="20"/>
        </w:rPr>
        <w:t>2</w:t>
      </w:r>
      <w:r w:rsidR="00ED7B90">
        <w:rPr>
          <w:rFonts w:ascii="Times New Roman" w:hAnsi="Times New Roman" w:cs="Times New Roman"/>
          <w:sz w:val="20"/>
          <w:szCs w:val="20"/>
        </w:rPr>
        <w:t>.</w:t>
      </w:r>
      <w:r w:rsidR="00286ACF" w:rsidRPr="00ED1550">
        <w:rPr>
          <w:rFonts w:ascii="Times New Roman" w:hAnsi="Times New Roman" w:cs="Times New Roman"/>
          <w:sz w:val="20"/>
          <w:szCs w:val="20"/>
        </w:rPr>
        <w:t>201</w:t>
      </w:r>
      <w:r w:rsidR="00A739B7">
        <w:rPr>
          <w:rFonts w:ascii="Times New Roman" w:hAnsi="Times New Roman" w:cs="Times New Roman"/>
          <w:sz w:val="20"/>
          <w:szCs w:val="20"/>
        </w:rPr>
        <w:t>5</w:t>
      </w:r>
      <w:r w:rsidR="00286ACF" w:rsidRPr="00ED1550">
        <w:rPr>
          <w:rFonts w:ascii="Times New Roman" w:hAnsi="Times New Roman" w:cs="Times New Roman"/>
          <w:sz w:val="20"/>
          <w:szCs w:val="20"/>
        </w:rPr>
        <w:t xml:space="preserve">. </w:t>
      </w:r>
      <w:r w:rsidR="009847EF">
        <w:rPr>
          <w:rFonts w:ascii="Times New Roman" w:hAnsi="Times New Roman" w:cs="Times New Roman"/>
          <w:sz w:val="20"/>
          <w:szCs w:val="20"/>
        </w:rPr>
        <w:t>1</w:t>
      </w:r>
      <w:r w:rsidR="00A739B7">
        <w:rPr>
          <w:rFonts w:ascii="Times New Roman" w:hAnsi="Times New Roman" w:cs="Times New Roman"/>
          <w:sz w:val="20"/>
          <w:szCs w:val="20"/>
        </w:rPr>
        <w:t>0</w:t>
      </w:r>
      <w:r w:rsidR="00286ACF" w:rsidRPr="00ED1550">
        <w:rPr>
          <w:rFonts w:ascii="Times New Roman" w:hAnsi="Times New Roman" w:cs="Times New Roman"/>
          <w:sz w:val="20"/>
          <w:szCs w:val="20"/>
        </w:rPr>
        <w:t>:</w:t>
      </w:r>
      <w:r w:rsidR="009847EF">
        <w:rPr>
          <w:rFonts w:ascii="Times New Roman" w:hAnsi="Times New Roman" w:cs="Times New Roman"/>
          <w:sz w:val="20"/>
          <w:szCs w:val="20"/>
        </w:rPr>
        <w:t>00</w:t>
      </w:r>
    </w:p>
    <w:p w14:paraId="4F35D7BE" w14:textId="4551703A" w:rsidR="00F8765B" w:rsidRPr="00ED1550" w:rsidRDefault="001E51FA" w:rsidP="00456C1B">
      <w:pPr>
        <w:spacing w:after="0" w:line="40" w:lineRule="atLeast"/>
        <w:ind w:left="0"/>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w:t>
      </w:r>
      <w:bookmarkStart w:id="4" w:name="_GoBack"/>
      <w:bookmarkEnd w:id="4"/>
      <w:r w:rsidR="00E6372D">
        <w:rPr>
          <w:rFonts w:ascii="Times New Roman" w:eastAsia="Times New Roman" w:hAnsi="Times New Roman" w:cs="Times New Roman"/>
          <w:sz w:val="20"/>
          <w:szCs w:val="20"/>
          <w:lang w:eastAsia="lv-LV"/>
        </w:rPr>
        <w:t>7</w:t>
      </w:r>
      <w:r w:rsidR="002C076C">
        <w:rPr>
          <w:rFonts w:ascii="Times New Roman" w:eastAsia="Times New Roman" w:hAnsi="Times New Roman" w:cs="Times New Roman"/>
          <w:sz w:val="20"/>
          <w:szCs w:val="20"/>
          <w:lang w:eastAsia="lv-LV"/>
        </w:rPr>
        <w:t>2</w:t>
      </w:r>
    </w:p>
    <w:p w14:paraId="5FA26312" w14:textId="77777777" w:rsidR="007D750C" w:rsidRPr="00ED1550" w:rsidRDefault="002C3097" w:rsidP="00456C1B">
      <w:pPr>
        <w:spacing w:after="0" w:line="40" w:lineRule="atLeast"/>
        <w:ind w:left="0"/>
        <w:jc w:val="left"/>
        <w:rPr>
          <w:rFonts w:ascii="Times New Roman" w:eastAsia="Times New Roman" w:hAnsi="Times New Roman" w:cs="Times New Roman"/>
          <w:sz w:val="20"/>
          <w:szCs w:val="20"/>
          <w:lang w:eastAsia="lv-LV"/>
        </w:rPr>
      </w:pPr>
      <w:r w:rsidRPr="00ED1550">
        <w:rPr>
          <w:rFonts w:ascii="Times New Roman" w:eastAsia="Times New Roman" w:hAnsi="Times New Roman" w:cs="Times New Roman"/>
          <w:sz w:val="20"/>
          <w:szCs w:val="20"/>
          <w:lang w:eastAsia="lv-LV"/>
        </w:rPr>
        <w:t>J.Eberšteins</w:t>
      </w:r>
    </w:p>
    <w:p w14:paraId="73BF9B94" w14:textId="244C514A" w:rsidR="0097174A" w:rsidRPr="00ED1550" w:rsidRDefault="00ED1550" w:rsidP="00156451">
      <w:pPr>
        <w:spacing w:after="0" w:line="40" w:lineRule="atLeast"/>
        <w:ind w:left="0"/>
        <w:jc w:val="left"/>
        <w:rPr>
          <w:rFonts w:ascii="Times New Roman" w:hAnsi="Times New Roman" w:cs="Times New Roman"/>
          <w:sz w:val="20"/>
          <w:szCs w:val="20"/>
        </w:rPr>
      </w:pPr>
      <w:r w:rsidRPr="00ED1550">
        <w:rPr>
          <w:rFonts w:ascii="Times New Roman" w:hAnsi="Times New Roman" w:cs="Times New Roman"/>
          <w:color w:val="000000"/>
          <w:sz w:val="20"/>
          <w:szCs w:val="20"/>
        </w:rPr>
        <w:t>6712101</w:t>
      </w:r>
      <w:r>
        <w:rPr>
          <w:rFonts w:ascii="Times New Roman" w:hAnsi="Times New Roman" w:cs="Times New Roman"/>
          <w:color w:val="000000"/>
          <w:sz w:val="20"/>
          <w:szCs w:val="20"/>
        </w:rPr>
        <w:t>3</w:t>
      </w:r>
      <w:r w:rsidR="002C3097" w:rsidRPr="00ED1550">
        <w:rPr>
          <w:rFonts w:ascii="Times New Roman" w:eastAsia="Times New Roman" w:hAnsi="Times New Roman" w:cs="Times New Roman"/>
          <w:sz w:val="20"/>
          <w:szCs w:val="20"/>
          <w:lang w:eastAsia="lv-LV"/>
        </w:rPr>
        <w:t>, janis</w:t>
      </w:r>
      <w:r w:rsidR="005D315F" w:rsidRPr="00ED1550">
        <w:rPr>
          <w:rFonts w:ascii="Times New Roman" w:eastAsia="Times New Roman" w:hAnsi="Times New Roman" w:cs="Times New Roman"/>
          <w:sz w:val="20"/>
          <w:szCs w:val="20"/>
          <w:lang w:eastAsia="lv-LV"/>
        </w:rPr>
        <w:t>.</w:t>
      </w:r>
      <w:r w:rsidR="002C3097" w:rsidRPr="00ED1550">
        <w:rPr>
          <w:rFonts w:ascii="Times New Roman" w:eastAsia="Times New Roman" w:hAnsi="Times New Roman" w:cs="Times New Roman"/>
          <w:sz w:val="20"/>
          <w:szCs w:val="20"/>
          <w:lang w:eastAsia="lv-LV"/>
        </w:rPr>
        <w:t>ebersteins</w:t>
      </w:r>
      <w:r w:rsidR="007D750C" w:rsidRPr="00ED1550">
        <w:rPr>
          <w:rFonts w:ascii="Times New Roman" w:eastAsia="Times New Roman" w:hAnsi="Times New Roman" w:cs="Times New Roman"/>
          <w:sz w:val="20"/>
          <w:szCs w:val="20"/>
          <w:lang w:eastAsia="lv-LV"/>
        </w:rPr>
        <w:t>@</w:t>
      </w:r>
      <w:r w:rsidR="005D315F" w:rsidRPr="00ED1550">
        <w:rPr>
          <w:rFonts w:ascii="Times New Roman" w:eastAsia="Times New Roman" w:hAnsi="Times New Roman" w:cs="Times New Roman"/>
          <w:sz w:val="20"/>
          <w:szCs w:val="20"/>
          <w:lang w:eastAsia="lv-LV"/>
        </w:rPr>
        <w:t>vid.</w:t>
      </w:r>
      <w:r w:rsidR="007D750C" w:rsidRPr="00ED1550">
        <w:rPr>
          <w:rFonts w:ascii="Times New Roman" w:eastAsia="Times New Roman" w:hAnsi="Times New Roman" w:cs="Times New Roman"/>
          <w:sz w:val="20"/>
          <w:szCs w:val="20"/>
          <w:lang w:eastAsia="lv-LV"/>
        </w:rPr>
        <w:t>gov.lv</w:t>
      </w:r>
    </w:p>
    <w:sectPr w:rsidR="0097174A" w:rsidRPr="00ED1550" w:rsidSect="00E32302">
      <w:headerReference w:type="default" r:id="rId9"/>
      <w:footerReference w:type="default" r:id="rId10"/>
      <w:footerReference w:type="first" r:id="rId11"/>
      <w:pgSz w:w="11906" w:h="16838"/>
      <w:pgMar w:top="1440" w:right="1133" w:bottom="1440" w:left="1800" w:header="708" w:footer="213"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1E0E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A357A" w14:textId="77777777" w:rsidR="00553E56" w:rsidRDefault="00553E56" w:rsidP="003B0A1E">
      <w:pPr>
        <w:spacing w:after="0"/>
      </w:pPr>
      <w:r>
        <w:separator/>
      </w:r>
    </w:p>
  </w:endnote>
  <w:endnote w:type="continuationSeparator" w:id="0">
    <w:p w14:paraId="1EA30EAD" w14:textId="77777777" w:rsidR="00553E56" w:rsidRDefault="00553E56" w:rsidP="003B0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BA"/>
    <w:family w:val="auto"/>
    <w:notTrueType/>
    <w:pitch w:val="default"/>
    <w:sig w:usb0="00000001" w:usb1="00000000" w:usb2="00000000" w:usb3="00000000" w:csb0="0000008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172D9" w14:textId="758CC777" w:rsidR="00DC6B52" w:rsidRPr="002E2B4C" w:rsidRDefault="00C76ABD" w:rsidP="002E2B4C">
    <w:pPr>
      <w:ind w:left="0"/>
      <w:rPr>
        <w:rFonts w:ascii="Times New Roman" w:hAnsi="Times New Roman" w:cs="Times New Roman"/>
        <w:sz w:val="20"/>
        <w:szCs w:val="20"/>
      </w:rPr>
    </w:pPr>
    <w:r w:rsidRPr="00C76ABD">
      <w:rPr>
        <w:rFonts w:ascii="Times New Roman" w:hAnsi="Times New Roman" w:cs="Times New Roman"/>
        <w:sz w:val="20"/>
        <w:szCs w:val="20"/>
      </w:rPr>
      <w:t>FMAnot_</w:t>
    </w:r>
    <w:r w:rsidR="00EA5185">
      <w:rPr>
        <w:rFonts w:ascii="Times New Roman" w:hAnsi="Times New Roman"/>
        <w:sz w:val="20"/>
        <w:szCs w:val="20"/>
      </w:rPr>
      <w:t>1</w:t>
    </w:r>
    <w:r w:rsidR="001A5BA9">
      <w:rPr>
        <w:rFonts w:ascii="Times New Roman" w:hAnsi="Times New Roman"/>
        <w:sz w:val="20"/>
        <w:szCs w:val="20"/>
      </w:rPr>
      <w:t>7</w:t>
    </w:r>
    <w:r w:rsidR="00774AAF">
      <w:rPr>
        <w:rFonts w:ascii="Times New Roman" w:hAnsi="Times New Roman"/>
        <w:sz w:val="20"/>
        <w:szCs w:val="20"/>
      </w:rPr>
      <w:t>1</w:t>
    </w:r>
    <w:r w:rsidR="00C16B47">
      <w:rPr>
        <w:rFonts w:ascii="Times New Roman" w:hAnsi="Times New Roman"/>
        <w:sz w:val="20"/>
        <w:szCs w:val="20"/>
      </w:rPr>
      <w:t>2</w:t>
    </w:r>
    <w:r w:rsidR="00161470" w:rsidRPr="00161470">
      <w:rPr>
        <w:rFonts w:ascii="Times New Roman" w:hAnsi="Times New Roman"/>
        <w:sz w:val="20"/>
        <w:szCs w:val="20"/>
      </w:rPr>
      <w:t>15_groz_731</w:t>
    </w:r>
    <w:r w:rsidR="00DC6B52">
      <w:rPr>
        <w:rFonts w:ascii="Times New Roman" w:hAnsi="Times New Roman" w:cs="Times New Roman"/>
        <w:sz w:val="20"/>
        <w:szCs w:val="20"/>
      </w:rPr>
      <w:t>; Ministru kabineta noteikumu projekta „</w:t>
    </w:r>
    <w:r w:rsidR="00DC6B52" w:rsidRPr="002E2B4C">
      <w:rPr>
        <w:rFonts w:ascii="Times New Roman" w:hAnsi="Times New Roman" w:cs="Times New Roman"/>
        <w:sz w:val="20"/>
        <w:szCs w:val="20"/>
      </w:rPr>
      <w:t>Grozījum</w:t>
    </w:r>
    <w:r w:rsidR="00D914D4">
      <w:rPr>
        <w:rFonts w:ascii="Times New Roman" w:hAnsi="Times New Roman" w:cs="Times New Roman"/>
        <w:sz w:val="20"/>
        <w:szCs w:val="20"/>
      </w:rPr>
      <w:t>i</w:t>
    </w:r>
    <w:r w:rsidR="00DC6B52" w:rsidRPr="002E2B4C">
      <w:rPr>
        <w:rFonts w:ascii="Times New Roman" w:hAnsi="Times New Roman" w:cs="Times New Roman"/>
        <w:sz w:val="20"/>
        <w:szCs w:val="20"/>
      </w:rPr>
      <w:t xml:space="preserve"> Ministru kabineta 2011.gada </w:t>
    </w:r>
    <w:r w:rsidR="00DC6B52">
      <w:rPr>
        <w:rFonts w:ascii="Times New Roman" w:hAnsi="Times New Roman" w:cs="Times New Roman"/>
        <w:sz w:val="20"/>
        <w:szCs w:val="20"/>
      </w:rPr>
      <w:t>27.septembra noteikumos Nr.731 „</w:t>
    </w:r>
    <w:r w:rsidR="00DC6B52" w:rsidRPr="002E2B4C">
      <w:rPr>
        <w:rFonts w:ascii="Times New Roman" w:hAnsi="Times New Roman" w:cs="Times New Roman"/>
        <w:bCs/>
        <w:sz w:val="20"/>
        <w:szCs w:val="20"/>
      </w:rPr>
      <w:t>Noteikumi par akcīzes preču apvienotā Kopienas tarifa (TARIC) nacionālajiem kodiem un to piemērošanas kārtību</w:t>
    </w:r>
    <w:r w:rsidR="00DC6B52" w:rsidRPr="002E2B4C">
      <w:rPr>
        <w:rFonts w:ascii="Times New Roman" w:hAnsi="Times New Roman" w:cs="Times New Roman"/>
        <w:sz w:val="20"/>
        <w:szCs w:val="20"/>
      </w:rPr>
      <w:t>”</w:t>
    </w:r>
    <w:r w:rsidR="00DC6B52">
      <w:rPr>
        <w:rFonts w:ascii="Times New Roman" w:hAnsi="Times New Roman" w:cs="Times New Roman"/>
        <w:sz w:val="20"/>
        <w:szCs w:val="20"/>
      </w:rPr>
      <w:t>”</w:t>
    </w:r>
    <w:r w:rsidR="00DC6B52" w:rsidRPr="002E2B4C">
      <w:rPr>
        <w:rFonts w:ascii="Times New Roman" w:hAnsi="Times New Roman" w:cs="Times New Roman"/>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C2965" w14:textId="4FC13219" w:rsidR="00DC6B52" w:rsidRPr="00161470" w:rsidRDefault="00C76ABD" w:rsidP="00241CAA">
    <w:pPr>
      <w:ind w:left="0"/>
      <w:rPr>
        <w:rFonts w:ascii="Times New Roman" w:hAnsi="Times New Roman" w:cs="Times New Roman"/>
        <w:sz w:val="20"/>
        <w:szCs w:val="20"/>
      </w:rPr>
    </w:pPr>
    <w:r w:rsidRPr="00161470">
      <w:rPr>
        <w:rFonts w:ascii="Times New Roman" w:hAnsi="Times New Roman" w:cs="Times New Roman"/>
        <w:sz w:val="20"/>
        <w:szCs w:val="20"/>
      </w:rPr>
      <w:t>FMAnot_</w:t>
    </w:r>
    <w:r w:rsidR="00EA5185">
      <w:rPr>
        <w:rFonts w:ascii="Times New Roman" w:hAnsi="Times New Roman"/>
        <w:sz w:val="20"/>
        <w:szCs w:val="20"/>
      </w:rPr>
      <w:t>1</w:t>
    </w:r>
    <w:r w:rsidR="001A5BA9">
      <w:rPr>
        <w:rFonts w:ascii="Times New Roman" w:hAnsi="Times New Roman"/>
        <w:sz w:val="20"/>
        <w:szCs w:val="20"/>
      </w:rPr>
      <w:t>7</w:t>
    </w:r>
    <w:r w:rsidR="00774AAF">
      <w:rPr>
        <w:rFonts w:ascii="Times New Roman" w:hAnsi="Times New Roman"/>
        <w:sz w:val="20"/>
        <w:szCs w:val="20"/>
      </w:rPr>
      <w:t>1</w:t>
    </w:r>
    <w:r w:rsidR="00C16B47">
      <w:rPr>
        <w:rFonts w:ascii="Times New Roman" w:hAnsi="Times New Roman"/>
        <w:sz w:val="20"/>
        <w:szCs w:val="20"/>
      </w:rPr>
      <w:t>2</w:t>
    </w:r>
    <w:r w:rsidR="00161470" w:rsidRPr="00161470">
      <w:rPr>
        <w:rFonts w:ascii="Times New Roman" w:hAnsi="Times New Roman"/>
        <w:sz w:val="20"/>
        <w:szCs w:val="20"/>
      </w:rPr>
      <w:t>15_groz_731</w:t>
    </w:r>
    <w:r w:rsidR="00DC6B52" w:rsidRPr="00161470">
      <w:rPr>
        <w:rFonts w:ascii="Times New Roman" w:hAnsi="Times New Roman" w:cs="Times New Roman"/>
        <w:sz w:val="20"/>
        <w:szCs w:val="20"/>
      </w:rPr>
      <w:t>; Ministru kabineta noteikumu projekta „Grozījum</w:t>
    </w:r>
    <w:r w:rsidR="00D914D4">
      <w:rPr>
        <w:rFonts w:ascii="Times New Roman" w:hAnsi="Times New Roman" w:cs="Times New Roman"/>
        <w:sz w:val="20"/>
        <w:szCs w:val="20"/>
      </w:rPr>
      <w:t>i</w:t>
    </w:r>
    <w:r w:rsidR="00DC6B52" w:rsidRPr="00161470">
      <w:rPr>
        <w:rFonts w:ascii="Times New Roman" w:hAnsi="Times New Roman" w:cs="Times New Roman"/>
        <w:sz w:val="20"/>
        <w:szCs w:val="20"/>
      </w:rPr>
      <w:t xml:space="preserve"> Ministru kabineta 2011.gada 27.septembra noteikumos Nr.731 “</w:t>
    </w:r>
    <w:r w:rsidR="00DC6B52" w:rsidRPr="00161470">
      <w:rPr>
        <w:rFonts w:ascii="Times New Roman" w:hAnsi="Times New Roman" w:cs="Times New Roman"/>
        <w:bCs/>
        <w:sz w:val="20"/>
        <w:szCs w:val="20"/>
      </w:rPr>
      <w:t>Noteikumi par akcīzes preču apvienotā Kopienas tarifa (TARIC) nacionālajiem kodiem un to piemērošanas kārtību</w:t>
    </w:r>
    <w:r w:rsidR="00DC6B52" w:rsidRPr="00161470">
      <w:rPr>
        <w:rFonts w:ascii="Times New Roman" w:hAnsi="Times New Roman" w:cs="Times New Roman"/>
        <w:sz w:val="20"/>
        <w:szCs w:val="20"/>
      </w:rPr>
      <w:t>””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72D55" w14:textId="77777777" w:rsidR="00553E56" w:rsidRDefault="00553E56" w:rsidP="003B0A1E">
      <w:pPr>
        <w:spacing w:after="0"/>
      </w:pPr>
      <w:r>
        <w:separator/>
      </w:r>
    </w:p>
  </w:footnote>
  <w:footnote w:type="continuationSeparator" w:id="0">
    <w:p w14:paraId="2F17D924" w14:textId="77777777" w:rsidR="00553E56" w:rsidRDefault="00553E56" w:rsidP="003B0A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286251"/>
      <w:docPartObj>
        <w:docPartGallery w:val="Page Numbers (Top of Page)"/>
        <w:docPartUnique/>
      </w:docPartObj>
    </w:sdtPr>
    <w:sdtEndPr/>
    <w:sdtContent>
      <w:p w14:paraId="7D6D5AAA" w14:textId="77777777" w:rsidR="00DC6B52" w:rsidRDefault="00DC6B52">
        <w:pPr>
          <w:pStyle w:val="Header"/>
          <w:jc w:val="center"/>
        </w:pPr>
        <w:r>
          <w:fldChar w:fldCharType="begin"/>
        </w:r>
        <w:r>
          <w:instrText xml:space="preserve"> PAGE   \* MERGEFORMAT </w:instrText>
        </w:r>
        <w:r>
          <w:fldChar w:fldCharType="separate"/>
        </w:r>
        <w:r w:rsidR="00D9660D">
          <w:rPr>
            <w:noProof/>
          </w:rPr>
          <w:t>8</w:t>
        </w:r>
        <w:r>
          <w:rPr>
            <w:noProof/>
          </w:rPr>
          <w:fldChar w:fldCharType="end"/>
        </w:r>
      </w:p>
    </w:sdtContent>
  </w:sdt>
  <w:p w14:paraId="673C2690" w14:textId="77777777" w:rsidR="00DC6B52" w:rsidRDefault="00DC6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41A"/>
    <w:multiLevelType w:val="hybridMultilevel"/>
    <w:tmpl w:val="2B502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3633866"/>
    <w:multiLevelType w:val="hybridMultilevel"/>
    <w:tmpl w:val="3FE8134C"/>
    <w:lvl w:ilvl="0" w:tplc="DC0EC6E2">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2">
    <w:nsid w:val="25B96009"/>
    <w:multiLevelType w:val="hybridMultilevel"/>
    <w:tmpl w:val="04F239DA"/>
    <w:lvl w:ilvl="0" w:tplc="C5C46DEA">
      <w:start w:val="1"/>
      <w:numFmt w:val="decimal"/>
      <w:lvlText w:val="%1."/>
      <w:lvlJc w:val="left"/>
      <w:pPr>
        <w:ind w:left="720" w:hanging="360"/>
      </w:pPr>
      <w:rPr>
        <w:rFonts w:ascii="Times New Roman" w:hAnsi="Times New Roman" w:cs="Times New Roman" w:hint="default"/>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28D106AC"/>
    <w:multiLevelType w:val="hybridMultilevel"/>
    <w:tmpl w:val="2B92F0BC"/>
    <w:lvl w:ilvl="0" w:tplc="D5EA12DE">
      <w:start w:val="1"/>
      <w:numFmt w:val="decimal"/>
      <w:lvlText w:val="%1)"/>
      <w:lvlJc w:val="left"/>
      <w:pPr>
        <w:ind w:left="720" w:hanging="360"/>
      </w:pPr>
      <w:rPr>
        <w:color w:val="1F497D"/>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2E5D68D8"/>
    <w:multiLevelType w:val="hybridMultilevel"/>
    <w:tmpl w:val="C94CEC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CA11C5E"/>
    <w:multiLevelType w:val="hybridMultilevel"/>
    <w:tmpl w:val="368E569C"/>
    <w:lvl w:ilvl="0" w:tplc="4A0E4ACE">
      <w:start w:val="42"/>
      <w:numFmt w:val="bullet"/>
      <w:lvlText w:val="-"/>
      <w:lvlJc w:val="left"/>
      <w:pPr>
        <w:ind w:left="628" w:hanging="360"/>
      </w:pPr>
      <w:rPr>
        <w:rFonts w:ascii="Times New Roman" w:eastAsia="Times New Roman" w:hAnsi="Times New Roman" w:cs="Times New Roman" w:hint="default"/>
      </w:rPr>
    </w:lvl>
    <w:lvl w:ilvl="1" w:tplc="04260003" w:tentative="1">
      <w:start w:val="1"/>
      <w:numFmt w:val="bullet"/>
      <w:lvlText w:val="o"/>
      <w:lvlJc w:val="left"/>
      <w:pPr>
        <w:ind w:left="1348" w:hanging="360"/>
      </w:pPr>
      <w:rPr>
        <w:rFonts w:ascii="Courier New" w:hAnsi="Courier New" w:cs="Courier New" w:hint="default"/>
      </w:rPr>
    </w:lvl>
    <w:lvl w:ilvl="2" w:tplc="04260005" w:tentative="1">
      <w:start w:val="1"/>
      <w:numFmt w:val="bullet"/>
      <w:lvlText w:val=""/>
      <w:lvlJc w:val="left"/>
      <w:pPr>
        <w:ind w:left="2068" w:hanging="360"/>
      </w:pPr>
      <w:rPr>
        <w:rFonts w:ascii="Wingdings" w:hAnsi="Wingdings" w:hint="default"/>
      </w:rPr>
    </w:lvl>
    <w:lvl w:ilvl="3" w:tplc="04260001" w:tentative="1">
      <w:start w:val="1"/>
      <w:numFmt w:val="bullet"/>
      <w:lvlText w:val=""/>
      <w:lvlJc w:val="left"/>
      <w:pPr>
        <w:ind w:left="2788" w:hanging="360"/>
      </w:pPr>
      <w:rPr>
        <w:rFonts w:ascii="Symbol" w:hAnsi="Symbol" w:hint="default"/>
      </w:rPr>
    </w:lvl>
    <w:lvl w:ilvl="4" w:tplc="04260003" w:tentative="1">
      <w:start w:val="1"/>
      <w:numFmt w:val="bullet"/>
      <w:lvlText w:val="o"/>
      <w:lvlJc w:val="left"/>
      <w:pPr>
        <w:ind w:left="3508" w:hanging="360"/>
      </w:pPr>
      <w:rPr>
        <w:rFonts w:ascii="Courier New" w:hAnsi="Courier New" w:cs="Courier New" w:hint="default"/>
      </w:rPr>
    </w:lvl>
    <w:lvl w:ilvl="5" w:tplc="04260005" w:tentative="1">
      <w:start w:val="1"/>
      <w:numFmt w:val="bullet"/>
      <w:lvlText w:val=""/>
      <w:lvlJc w:val="left"/>
      <w:pPr>
        <w:ind w:left="4228" w:hanging="360"/>
      </w:pPr>
      <w:rPr>
        <w:rFonts w:ascii="Wingdings" w:hAnsi="Wingdings" w:hint="default"/>
      </w:rPr>
    </w:lvl>
    <w:lvl w:ilvl="6" w:tplc="04260001" w:tentative="1">
      <w:start w:val="1"/>
      <w:numFmt w:val="bullet"/>
      <w:lvlText w:val=""/>
      <w:lvlJc w:val="left"/>
      <w:pPr>
        <w:ind w:left="4948" w:hanging="360"/>
      </w:pPr>
      <w:rPr>
        <w:rFonts w:ascii="Symbol" w:hAnsi="Symbol" w:hint="default"/>
      </w:rPr>
    </w:lvl>
    <w:lvl w:ilvl="7" w:tplc="04260003" w:tentative="1">
      <w:start w:val="1"/>
      <w:numFmt w:val="bullet"/>
      <w:lvlText w:val="o"/>
      <w:lvlJc w:val="left"/>
      <w:pPr>
        <w:ind w:left="5668" w:hanging="360"/>
      </w:pPr>
      <w:rPr>
        <w:rFonts w:ascii="Courier New" w:hAnsi="Courier New" w:cs="Courier New" w:hint="default"/>
      </w:rPr>
    </w:lvl>
    <w:lvl w:ilvl="8" w:tplc="04260005" w:tentative="1">
      <w:start w:val="1"/>
      <w:numFmt w:val="bullet"/>
      <w:lvlText w:val=""/>
      <w:lvlJc w:val="left"/>
      <w:pPr>
        <w:ind w:left="6388" w:hanging="360"/>
      </w:pPr>
      <w:rPr>
        <w:rFonts w:ascii="Wingdings" w:hAnsi="Wingdings" w:hint="default"/>
      </w:rPr>
    </w:lvl>
  </w:abstractNum>
  <w:abstractNum w:abstractNumId="6">
    <w:nsid w:val="65762F32"/>
    <w:multiLevelType w:val="hybridMultilevel"/>
    <w:tmpl w:val="FACAB124"/>
    <w:lvl w:ilvl="0" w:tplc="C6B0C2C8">
      <w:numFmt w:val="bullet"/>
      <w:lvlText w:val="-"/>
      <w:lvlJc w:val="left"/>
      <w:pPr>
        <w:ind w:left="640" w:hanging="360"/>
      </w:pPr>
      <w:rPr>
        <w:rFonts w:ascii="Times New Roman" w:eastAsiaTheme="minorHAnsi" w:hAnsi="Times New Roman" w:cs="Times New Roman" w:hint="default"/>
      </w:rPr>
    </w:lvl>
    <w:lvl w:ilvl="1" w:tplc="04260003" w:tentative="1">
      <w:start w:val="1"/>
      <w:numFmt w:val="bullet"/>
      <w:lvlText w:val="o"/>
      <w:lvlJc w:val="left"/>
      <w:pPr>
        <w:ind w:left="1360" w:hanging="360"/>
      </w:pPr>
      <w:rPr>
        <w:rFonts w:ascii="Courier New" w:hAnsi="Courier New" w:cs="Courier New" w:hint="default"/>
      </w:rPr>
    </w:lvl>
    <w:lvl w:ilvl="2" w:tplc="04260005" w:tentative="1">
      <w:start w:val="1"/>
      <w:numFmt w:val="bullet"/>
      <w:lvlText w:val=""/>
      <w:lvlJc w:val="left"/>
      <w:pPr>
        <w:ind w:left="2080" w:hanging="360"/>
      </w:pPr>
      <w:rPr>
        <w:rFonts w:ascii="Wingdings" w:hAnsi="Wingdings" w:hint="default"/>
      </w:rPr>
    </w:lvl>
    <w:lvl w:ilvl="3" w:tplc="04260001" w:tentative="1">
      <w:start w:val="1"/>
      <w:numFmt w:val="bullet"/>
      <w:lvlText w:val=""/>
      <w:lvlJc w:val="left"/>
      <w:pPr>
        <w:ind w:left="2800" w:hanging="360"/>
      </w:pPr>
      <w:rPr>
        <w:rFonts w:ascii="Symbol" w:hAnsi="Symbol" w:hint="default"/>
      </w:rPr>
    </w:lvl>
    <w:lvl w:ilvl="4" w:tplc="04260003" w:tentative="1">
      <w:start w:val="1"/>
      <w:numFmt w:val="bullet"/>
      <w:lvlText w:val="o"/>
      <w:lvlJc w:val="left"/>
      <w:pPr>
        <w:ind w:left="3520" w:hanging="360"/>
      </w:pPr>
      <w:rPr>
        <w:rFonts w:ascii="Courier New" w:hAnsi="Courier New" w:cs="Courier New" w:hint="default"/>
      </w:rPr>
    </w:lvl>
    <w:lvl w:ilvl="5" w:tplc="04260005" w:tentative="1">
      <w:start w:val="1"/>
      <w:numFmt w:val="bullet"/>
      <w:lvlText w:val=""/>
      <w:lvlJc w:val="left"/>
      <w:pPr>
        <w:ind w:left="4240" w:hanging="360"/>
      </w:pPr>
      <w:rPr>
        <w:rFonts w:ascii="Wingdings" w:hAnsi="Wingdings" w:hint="default"/>
      </w:rPr>
    </w:lvl>
    <w:lvl w:ilvl="6" w:tplc="04260001" w:tentative="1">
      <w:start w:val="1"/>
      <w:numFmt w:val="bullet"/>
      <w:lvlText w:val=""/>
      <w:lvlJc w:val="left"/>
      <w:pPr>
        <w:ind w:left="4960" w:hanging="360"/>
      </w:pPr>
      <w:rPr>
        <w:rFonts w:ascii="Symbol" w:hAnsi="Symbol" w:hint="default"/>
      </w:rPr>
    </w:lvl>
    <w:lvl w:ilvl="7" w:tplc="04260003" w:tentative="1">
      <w:start w:val="1"/>
      <w:numFmt w:val="bullet"/>
      <w:lvlText w:val="o"/>
      <w:lvlJc w:val="left"/>
      <w:pPr>
        <w:ind w:left="5680" w:hanging="360"/>
      </w:pPr>
      <w:rPr>
        <w:rFonts w:ascii="Courier New" w:hAnsi="Courier New" w:cs="Courier New" w:hint="default"/>
      </w:rPr>
    </w:lvl>
    <w:lvl w:ilvl="8" w:tplc="04260005" w:tentative="1">
      <w:start w:val="1"/>
      <w:numFmt w:val="bullet"/>
      <w:lvlText w:val=""/>
      <w:lvlJc w:val="left"/>
      <w:pPr>
        <w:ind w:left="640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a Hartmane">
    <w15:presenceInfo w15:providerId="None" w15:userId="Ella Hartm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70"/>
    <w:rsid w:val="000015B0"/>
    <w:rsid w:val="00001ECB"/>
    <w:rsid w:val="000058DD"/>
    <w:rsid w:val="00006251"/>
    <w:rsid w:val="00006E60"/>
    <w:rsid w:val="000079C0"/>
    <w:rsid w:val="0001074A"/>
    <w:rsid w:val="00010FAD"/>
    <w:rsid w:val="00011472"/>
    <w:rsid w:val="000128A2"/>
    <w:rsid w:val="0001413F"/>
    <w:rsid w:val="00014346"/>
    <w:rsid w:val="00014352"/>
    <w:rsid w:val="00016716"/>
    <w:rsid w:val="0001769E"/>
    <w:rsid w:val="00020FDD"/>
    <w:rsid w:val="00021D0B"/>
    <w:rsid w:val="00021D55"/>
    <w:rsid w:val="0002308D"/>
    <w:rsid w:val="0002396B"/>
    <w:rsid w:val="00024B9B"/>
    <w:rsid w:val="00025396"/>
    <w:rsid w:val="00026F81"/>
    <w:rsid w:val="00027E5E"/>
    <w:rsid w:val="0003110D"/>
    <w:rsid w:val="00032486"/>
    <w:rsid w:val="000331B9"/>
    <w:rsid w:val="000344F5"/>
    <w:rsid w:val="00040544"/>
    <w:rsid w:val="0004072A"/>
    <w:rsid w:val="00040DC3"/>
    <w:rsid w:val="00041339"/>
    <w:rsid w:val="000432DC"/>
    <w:rsid w:val="000448B4"/>
    <w:rsid w:val="000455CC"/>
    <w:rsid w:val="000466A2"/>
    <w:rsid w:val="00047323"/>
    <w:rsid w:val="00052345"/>
    <w:rsid w:val="00053AC7"/>
    <w:rsid w:val="00053C3D"/>
    <w:rsid w:val="00054DDF"/>
    <w:rsid w:val="0005520E"/>
    <w:rsid w:val="00055342"/>
    <w:rsid w:val="00056392"/>
    <w:rsid w:val="00056B93"/>
    <w:rsid w:val="0006100D"/>
    <w:rsid w:val="000615C6"/>
    <w:rsid w:val="00062599"/>
    <w:rsid w:val="00062EBC"/>
    <w:rsid w:val="00063167"/>
    <w:rsid w:val="00063375"/>
    <w:rsid w:val="00063C76"/>
    <w:rsid w:val="00063ECB"/>
    <w:rsid w:val="000642F6"/>
    <w:rsid w:val="00064612"/>
    <w:rsid w:val="0006671A"/>
    <w:rsid w:val="00066D5E"/>
    <w:rsid w:val="00066DD7"/>
    <w:rsid w:val="00070186"/>
    <w:rsid w:val="0007077A"/>
    <w:rsid w:val="00070992"/>
    <w:rsid w:val="00071DDB"/>
    <w:rsid w:val="00075AE3"/>
    <w:rsid w:val="000803AC"/>
    <w:rsid w:val="00081806"/>
    <w:rsid w:val="00082B1E"/>
    <w:rsid w:val="00082BE2"/>
    <w:rsid w:val="0008422E"/>
    <w:rsid w:val="00085163"/>
    <w:rsid w:val="00085C54"/>
    <w:rsid w:val="00086348"/>
    <w:rsid w:val="0008682D"/>
    <w:rsid w:val="00086C4E"/>
    <w:rsid w:val="00091396"/>
    <w:rsid w:val="0009378E"/>
    <w:rsid w:val="00094113"/>
    <w:rsid w:val="00094915"/>
    <w:rsid w:val="00096032"/>
    <w:rsid w:val="0009640D"/>
    <w:rsid w:val="0009673C"/>
    <w:rsid w:val="00096E55"/>
    <w:rsid w:val="00097A68"/>
    <w:rsid w:val="000A05CC"/>
    <w:rsid w:val="000A094D"/>
    <w:rsid w:val="000A3BCF"/>
    <w:rsid w:val="000A4766"/>
    <w:rsid w:val="000A573B"/>
    <w:rsid w:val="000B0BF5"/>
    <w:rsid w:val="000B1464"/>
    <w:rsid w:val="000B29AA"/>
    <w:rsid w:val="000B2A87"/>
    <w:rsid w:val="000B2BA5"/>
    <w:rsid w:val="000B32E9"/>
    <w:rsid w:val="000B3763"/>
    <w:rsid w:val="000B624E"/>
    <w:rsid w:val="000B7C36"/>
    <w:rsid w:val="000C30E6"/>
    <w:rsid w:val="000C32C9"/>
    <w:rsid w:val="000C3927"/>
    <w:rsid w:val="000C3E90"/>
    <w:rsid w:val="000C4036"/>
    <w:rsid w:val="000C54B0"/>
    <w:rsid w:val="000C79BC"/>
    <w:rsid w:val="000D0957"/>
    <w:rsid w:val="000D2057"/>
    <w:rsid w:val="000D2C98"/>
    <w:rsid w:val="000D45E6"/>
    <w:rsid w:val="000D4EAB"/>
    <w:rsid w:val="000E08BE"/>
    <w:rsid w:val="000E0F24"/>
    <w:rsid w:val="000E208D"/>
    <w:rsid w:val="000E262F"/>
    <w:rsid w:val="000E3353"/>
    <w:rsid w:val="000E6DF8"/>
    <w:rsid w:val="000F0E77"/>
    <w:rsid w:val="000F17FF"/>
    <w:rsid w:val="000F2411"/>
    <w:rsid w:val="000F3ADC"/>
    <w:rsid w:val="000F6735"/>
    <w:rsid w:val="000F6B58"/>
    <w:rsid w:val="000F6BB7"/>
    <w:rsid w:val="000F7BE7"/>
    <w:rsid w:val="00100644"/>
    <w:rsid w:val="001007FA"/>
    <w:rsid w:val="00100BD3"/>
    <w:rsid w:val="00101353"/>
    <w:rsid w:val="00101542"/>
    <w:rsid w:val="00102D96"/>
    <w:rsid w:val="00103E09"/>
    <w:rsid w:val="00105435"/>
    <w:rsid w:val="00106DE3"/>
    <w:rsid w:val="00107B6C"/>
    <w:rsid w:val="00107BF8"/>
    <w:rsid w:val="0011064F"/>
    <w:rsid w:val="00110C0D"/>
    <w:rsid w:val="00114911"/>
    <w:rsid w:val="001171B7"/>
    <w:rsid w:val="001175D5"/>
    <w:rsid w:val="00117E73"/>
    <w:rsid w:val="00123847"/>
    <w:rsid w:val="00124328"/>
    <w:rsid w:val="00124882"/>
    <w:rsid w:val="00132E79"/>
    <w:rsid w:val="00136347"/>
    <w:rsid w:val="00136854"/>
    <w:rsid w:val="00136A66"/>
    <w:rsid w:val="00137A58"/>
    <w:rsid w:val="00140606"/>
    <w:rsid w:val="001428D1"/>
    <w:rsid w:val="00142C3D"/>
    <w:rsid w:val="00144589"/>
    <w:rsid w:val="001447CA"/>
    <w:rsid w:val="00145066"/>
    <w:rsid w:val="00145BC2"/>
    <w:rsid w:val="00146A84"/>
    <w:rsid w:val="00146D2C"/>
    <w:rsid w:val="00147013"/>
    <w:rsid w:val="0014798E"/>
    <w:rsid w:val="0015262B"/>
    <w:rsid w:val="00153025"/>
    <w:rsid w:val="001531F2"/>
    <w:rsid w:val="0015424F"/>
    <w:rsid w:val="00154D04"/>
    <w:rsid w:val="001560D7"/>
    <w:rsid w:val="00156451"/>
    <w:rsid w:val="001566F5"/>
    <w:rsid w:val="001600BC"/>
    <w:rsid w:val="00160EE4"/>
    <w:rsid w:val="00161470"/>
    <w:rsid w:val="0016210B"/>
    <w:rsid w:val="00162333"/>
    <w:rsid w:val="0016243A"/>
    <w:rsid w:val="00163F6F"/>
    <w:rsid w:val="0016418B"/>
    <w:rsid w:val="00164545"/>
    <w:rsid w:val="00167A1C"/>
    <w:rsid w:val="00167BF2"/>
    <w:rsid w:val="00167D58"/>
    <w:rsid w:val="001711B5"/>
    <w:rsid w:val="00171A50"/>
    <w:rsid w:val="00173D17"/>
    <w:rsid w:val="001741BA"/>
    <w:rsid w:val="0017545C"/>
    <w:rsid w:val="00176B35"/>
    <w:rsid w:val="0017716B"/>
    <w:rsid w:val="00180440"/>
    <w:rsid w:val="00183ABA"/>
    <w:rsid w:val="00184216"/>
    <w:rsid w:val="00186231"/>
    <w:rsid w:val="00194E76"/>
    <w:rsid w:val="0019616B"/>
    <w:rsid w:val="00196699"/>
    <w:rsid w:val="00196C75"/>
    <w:rsid w:val="001A2D14"/>
    <w:rsid w:val="001A33BD"/>
    <w:rsid w:val="001A5BA9"/>
    <w:rsid w:val="001A79B3"/>
    <w:rsid w:val="001B238A"/>
    <w:rsid w:val="001B36B5"/>
    <w:rsid w:val="001B4708"/>
    <w:rsid w:val="001B50C6"/>
    <w:rsid w:val="001B514E"/>
    <w:rsid w:val="001B6A27"/>
    <w:rsid w:val="001C0AFC"/>
    <w:rsid w:val="001C1603"/>
    <w:rsid w:val="001C1F15"/>
    <w:rsid w:val="001C2FFC"/>
    <w:rsid w:val="001C33A0"/>
    <w:rsid w:val="001C3608"/>
    <w:rsid w:val="001C5CE6"/>
    <w:rsid w:val="001C7139"/>
    <w:rsid w:val="001C76EF"/>
    <w:rsid w:val="001D1731"/>
    <w:rsid w:val="001D5918"/>
    <w:rsid w:val="001E0C45"/>
    <w:rsid w:val="001E3549"/>
    <w:rsid w:val="001E4F4E"/>
    <w:rsid w:val="001E51FA"/>
    <w:rsid w:val="001E5976"/>
    <w:rsid w:val="001F046C"/>
    <w:rsid w:val="001F249E"/>
    <w:rsid w:val="001F3523"/>
    <w:rsid w:val="001F4EFB"/>
    <w:rsid w:val="001F54B3"/>
    <w:rsid w:val="001F658F"/>
    <w:rsid w:val="001F6D21"/>
    <w:rsid w:val="001F7286"/>
    <w:rsid w:val="001F77B4"/>
    <w:rsid w:val="00200C53"/>
    <w:rsid w:val="00200EEE"/>
    <w:rsid w:val="00201968"/>
    <w:rsid w:val="00201A4D"/>
    <w:rsid w:val="00202927"/>
    <w:rsid w:val="0020295D"/>
    <w:rsid w:val="00205449"/>
    <w:rsid w:val="002078C5"/>
    <w:rsid w:val="00207D4F"/>
    <w:rsid w:val="002100B3"/>
    <w:rsid w:val="00212388"/>
    <w:rsid w:val="00212DF2"/>
    <w:rsid w:val="00213214"/>
    <w:rsid w:val="00215DFB"/>
    <w:rsid w:val="002168EA"/>
    <w:rsid w:val="00216F28"/>
    <w:rsid w:val="002174F3"/>
    <w:rsid w:val="0021754D"/>
    <w:rsid w:val="00217C38"/>
    <w:rsid w:val="00220B8F"/>
    <w:rsid w:val="00221224"/>
    <w:rsid w:val="002227CB"/>
    <w:rsid w:val="00223646"/>
    <w:rsid w:val="00227178"/>
    <w:rsid w:val="0023067C"/>
    <w:rsid w:val="002308C7"/>
    <w:rsid w:val="00233436"/>
    <w:rsid w:val="002334D5"/>
    <w:rsid w:val="00233E8D"/>
    <w:rsid w:val="00233E8E"/>
    <w:rsid w:val="00234EE2"/>
    <w:rsid w:val="00234F22"/>
    <w:rsid w:val="002352B9"/>
    <w:rsid w:val="00237FE7"/>
    <w:rsid w:val="00240067"/>
    <w:rsid w:val="002402E4"/>
    <w:rsid w:val="00240933"/>
    <w:rsid w:val="00240A17"/>
    <w:rsid w:val="00241038"/>
    <w:rsid w:val="00241CAA"/>
    <w:rsid w:val="0024350A"/>
    <w:rsid w:val="00246B36"/>
    <w:rsid w:val="00246FBB"/>
    <w:rsid w:val="0024715B"/>
    <w:rsid w:val="00250202"/>
    <w:rsid w:val="002522D4"/>
    <w:rsid w:val="0025288E"/>
    <w:rsid w:val="0025371B"/>
    <w:rsid w:val="00254D23"/>
    <w:rsid w:val="002574C6"/>
    <w:rsid w:val="002579CC"/>
    <w:rsid w:val="00257EC0"/>
    <w:rsid w:val="0026022E"/>
    <w:rsid w:val="00261BD4"/>
    <w:rsid w:val="002624DD"/>
    <w:rsid w:val="00262C51"/>
    <w:rsid w:val="002633EF"/>
    <w:rsid w:val="002658E7"/>
    <w:rsid w:val="00266487"/>
    <w:rsid w:val="00266BE4"/>
    <w:rsid w:val="002672A9"/>
    <w:rsid w:val="002674DE"/>
    <w:rsid w:val="002728F2"/>
    <w:rsid w:val="00274EBA"/>
    <w:rsid w:val="00276147"/>
    <w:rsid w:val="00280DC0"/>
    <w:rsid w:val="00281396"/>
    <w:rsid w:val="00281C39"/>
    <w:rsid w:val="0028428E"/>
    <w:rsid w:val="00284C81"/>
    <w:rsid w:val="00284F65"/>
    <w:rsid w:val="00285224"/>
    <w:rsid w:val="00285B54"/>
    <w:rsid w:val="00286ACF"/>
    <w:rsid w:val="00290545"/>
    <w:rsid w:val="0029066D"/>
    <w:rsid w:val="00290672"/>
    <w:rsid w:val="0029116E"/>
    <w:rsid w:val="002927A9"/>
    <w:rsid w:val="00292AC0"/>
    <w:rsid w:val="002930E7"/>
    <w:rsid w:val="002932D1"/>
    <w:rsid w:val="00294F4D"/>
    <w:rsid w:val="0029537B"/>
    <w:rsid w:val="002970F7"/>
    <w:rsid w:val="00297830"/>
    <w:rsid w:val="00297D44"/>
    <w:rsid w:val="002A19B2"/>
    <w:rsid w:val="002A1D04"/>
    <w:rsid w:val="002A319B"/>
    <w:rsid w:val="002A3474"/>
    <w:rsid w:val="002A3FD8"/>
    <w:rsid w:val="002A5506"/>
    <w:rsid w:val="002A560D"/>
    <w:rsid w:val="002A5DF2"/>
    <w:rsid w:val="002A7477"/>
    <w:rsid w:val="002B0DC4"/>
    <w:rsid w:val="002B2082"/>
    <w:rsid w:val="002B2ADE"/>
    <w:rsid w:val="002B3AF9"/>
    <w:rsid w:val="002B5591"/>
    <w:rsid w:val="002B55E6"/>
    <w:rsid w:val="002B60F5"/>
    <w:rsid w:val="002B6D5D"/>
    <w:rsid w:val="002B6ED9"/>
    <w:rsid w:val="002B7155"/>
    <w:rsid w:val="002C0425"/>
    <w:rsid w:val="002C076C"/>
    <w:rsid w:val="002C0A46"/>
    <w:rsid w:val="002C0D2E"/>
    <w:rsid w:val="002C2F0E"/>
    <w:rsid w:val="002C3097"/>
    <w:rsid w:val="002C3D74"/>
    <w:rsid w:val="002C4963"/>
    <w:rsid w:val="002C665C"/>
    <w:rsid w:val="002D10FE"/>
    <w:rsid w:val="002D3734"/>
    <w:rsid w:val="002D5599"/>
    <w:rsid w:val="002D6161"/>
    <w:rsid w:val="002D6599"/>
    <w:rsid w:val="002D6F64"/>
    <w:rsid w:val="002D712A"/>
    <w:rsid w:val="002D7DCA"/>
    <w:rsid w:val="002E02D2"/>
    <w:rsid w:val="002E0FB9"/>
    <w:rsid w:val="002E1022"/>
    <w:rsid w:val="002E18AE"/>
    <w:rsid w:val="002E2A8C"/>
    <w:rsid w:val="002E2B4C"/>
    <w:rsid w:val="002E469D"/>
    <w:rsid w:val="002E7084"/>
    <w:rsid w:val="002E73A3"/>
    <w:rsid w:val="002E742E"/>
    <w:rsid w:val="002F0097"/>
    <w:rsid w:val="002F3C2A"/>
    <w:rsid w:val="002F4B42"/>
    <w:rsid w:val="002F5294"/>
    <w:rsid w:val="002F7889"/>
    <w:rsid w:val="0030025E"/>
    <w:rsid w:val="00302B00"/>
    <w:rsid w:val="00304764"/>
    <w:rsid w:val="0030479D"/>
    <w:rsid w:val="00304EC6"/>
    <w:rsid w:val="003069BB"/>
    <w:rsid w:val="00306BA2"/>
    <w:rsid w:val="003073F3"/>
    <w:rsid w:val="0031215B"/>
    <w:rsid w:val="00313DD0"/>
    <w:rsid w:val="00314FD7"/>
    <w:rsid w:val="003153FD"/>
    <w:rsid w:val="00316030"/>
    <w:rsid w:val="00316D9E"/>
    <w:rsid w:val="0032014A"/>
    <w:rsid w:val="00322E4F"/>
    <w:rsid w:val="00323F1A"/>
    <w:rsid w:val="0033269B"/>
    <w:rsid w:val="00332F21"/>
    <w:rsid w:val="00333667"/>
    <w:rsid w:val="00333ADA"/>
    <w:rsid w:val="00333B34"/>
    <w:rsid w:val="00334621"/>
    <w:rsid w:val="0033659B"/>
    <w:rsid w:val="00336A4F"/>
    <w:rsid w:val="00336DF3"/>
    <w:rsid w:val="003407E5"/>
    <w:rsid w:val="00340A83"/>
    <w:rsid w:val="00341FDE"/>
    <w:rsid w:val="00343850"/>
    <w:rsid w:val="00345745"/>
    <w:rsid w:val="00346AE0"/>
    <w:rsid w:val="00347A37"/>
    <w:rsid w:val="003503B8"/>
    <w:rsid w:val="00350EBA"/>
    <w:rsid w:val="00351020"/>
    <w:rsid w:val="003527F8"/>
    <w:rsid w:val="00353957"/>
    <w:rsid w:val="0035496B"/>
    <w:rsid w:val="003554EC"/>
    <w:rsid w:val="003562AF"/>
    <w:rsid w:val="00356689"/>
    <w:rsid w:val="00365978"/>
    <w:rsid w:val="00365DF2"/>
    <w:rsid w:val="00366413"/>
    <w:rsid w:val="003677B2"/>
    <w:rsid w:val="00367A5D"/>
    <w:rsid w:val="0037077D"/>
    <w:rsid w:val="00371917"/>
    <w:rsid w:val="00371A60"/>
    <w:rsid w:val="0037378B"/>
    <w:rsid w:val="00374251"/>
    <w:rsid w:val="0037510C"/>
    <w:rsid w:val="0037544A"/>
    <w:rsid w:val="00376C04"/>
    <w:rsid w:val="003770DD"/>
    <w:rsid w:val="003770E1"/>
    <w:rsid w:val="00377389"/>
    <w:rsid w:val="0037786A"/>
    <w:rsid w:val="00380F42"/>
    <w:rsid w:val="0038166F"/>
    <w:rsid w:val="0038206D"/>
    <w:rsid w:val="00385895"/>
    <w:rsid w:val="00385C57"/>
    <w:rsid w:val="003862DA"/>
    <w:rsid w:val="003868F2"/>
    <w:rsid w:val="00386908"/>
    <w:rsid w:val="003873CB"/>
    <w:rsid w:val="00387C2B"/>
    <w:rsid w:val="00390D7E"/>
    <w:rsid w:val="00393E3E"/>
    <w:rsid w:val="00394693"/>
    <w:rsid w:val="00394CFF"/>
    <w:rsid w:val="00395096"/>
    <w:rsid w:val="00395307"/>
    <w:rsid w:val="00395D3D"/>
    <w:rsid w:val="003975DF"/>
    <w:rsid w:val="0039791C"/>
    <w:rsid w:val="003A0C55"/>
    <w:rsid w:val="003A0CF8"/>
    <w:rsid w:val="003A29CD"/>
    <w:rsid w:val="003A2C08"/>
    <w:rsid w:val="003A2FEC"/>
    <w:rsid w:val="003A3DD2"/>
    <w:rsid w:val="003A4836"/>
    <w:rsid w:val="003A48CC"/>
    <w:rsid w:val="003A6D80"/>
    <w:rsid w:val="003B0A1E"/>
    <w:rsid w:val="003B196C"/>
    <w:rsid w:val="003B252D"/>
    <w:rsid w:val="003B3A42"/>
    <w:rsid w:val="003B3CCA"/>
    <w:rsid w:val="003B720D"/>
    <w:rsid w:val="003C0A05"/>
    <w:rsid w:val="003C0DEC"/>
    <w:rsid w:val="003C116F"/>
    <w:rsid w:val="003C1D19"/>
    <w:rsid w:val="003C5C90"/>
    <w:rsid w:val="003C62FD"/>
    <w:rsid w:val="003C74FD"/>
    <w:rsid w:val="003D0EE4"/>
    <w:rsid w:val="003D0F6A"/>
    <w:rsid w:val="003D7E8C"/>
    <w:rsid w:val="003E13B5"/>
    <w:rsid w:val="003E1B62"/>
    <w:rsid w:val="003E21F9"/>
    <w:rsid w:val="003E55A8"/>
    <w:rsid w:val="003E6444"/>
    <w:rsid w:val="003E7AEA"/>
    <w:rsid w:val="003F0903"/>
    <w:rsid w:val="003F47AE"/>
    <w:rsid w:val="003F4905"/>
    <w:rsid w:val="003F5366"/>
    <w:rsid w:val="003F5B02"/>
    <w:rsid w:val="003F63B1"/>
    <w:rsid w:val="0040075F"/>
    <w:rsid w:val="0040143E"/>
    <w:rsid w:val="00401FF6"/>
    <w:rsid w:val="0040354D"/>
    <w:rsid w:val="00404BEC"/>
    <w:rsid w:val="004052FF"/>
    <w:rsid w:val="0040543F"/>
    <w:rsid w:val="004061B2"/>
    <w:rsid w:val="00406B05"/>
    <w:rsid w:val="0040753A"/>
    <w:rsid w:val="00407E46"/>
    <w:rsid w:val="00407F01"/>
    <w:rsid w:val="0041017F"/>
    <w:rsid w:val="004108EA"/>
    <w:rsid w:val="00412402"/>
    <w:rsid w:val="00413FA9"/>
    <w:rsid w:val="00414A8B"/>
    <w:rsid w:val="00414FEE"/>
    <w:rsid w:val="00415D55"/>
    <w:rsid w:val="0041674C"/>
    <w:rsid w:val="00416ABD"/>
    <w:rsid w:val="0041746F"/>
    <w:rsid w:val="004205AD"/>
    <w:rsid w:val="00420C2A"/>
    <w:rsid w:val="004215F7"/>
    <w:rsid w:val="00423709"/>
    <w:rsid w:val="00423FD7"/>
    <w:rsid w:val="004248AC"/>
    <w:rsid w:val="00424CCB"/>
    <w:rsid w:val="004256D7"/>
    <w:rsid w:val="00434426"/>
    <w:rsid w:val="00435971"/>
    <w:rsid w:val="004378AA"/>
    <w:rsid w:val="0044052A"/>
    <w:rsid w:val="004418EF"/>
    <w:rsid w:val="00444800"/>
    <w:rsid w:val="00444DA2"/>
    <w:rsid w:val="004452FC"/>
    <w:rsid w:val="00445CD9"/>
    <w:rsid w:val="004478E6"/>
    <w:rsid w:val="00451AF3"/>
    <w:rsid w:val="004534A5"/>
    <w:rsid w:val="004534FD"/>
    <w:rsid w:val="00456C1B"/>
    <w:rsid w:val="00460941"/>
    <w:rsid w:val="00463812"/>
    <w:rsid w:val="004641D4"/>
    <w:rsid w:val="00465369"/>
    <w:rsid w:val="004658E3"/>
    <w:rsid w:val="0046650E"/>
    <w:rsid w:val="004676C3"/>
    <w:rsid w:val="00470B80"/>
    <w:rsid w:val="00473007"/>
    <w:rsid w:val="0047534E"/>
    <w:rsid w:val="00475A91"/>
    <w:rsid w:val="00476455"/>
    <w:rsid w:val="00481998"/>
    <w:rsid w:val="00484A15"/>
    <w:rsid w:val="004850C1"/>
    <w:rsid w:val="004858F1"/>
    <w:rsid w:val="00485FB6"/>
    <w:rsid w:val="00490599"/>
    <w:rsid w:val="004915E5"/>
    <w:rsid w:val="00492D0D"/>
    <w:rsid w:val="00492F40"/>
    <w:rsid w:val="00493F80"/>
    <w:rsid w:val="004954F4"/>
    <w:rsid w:val="00495669"/>
    <w:rsid w:val="00496857"/>
    <w:rsid w:val="00496F90"/>
    <w:rsid w:val="00497199"/>
    <w:rsid w:val="004A0401"/>
    <w:rsid w:val="004A0D08"/>
    <w:rsid w:val="004A13E6"/>
    <w:rsid w:val="004A1B27"/>
    <w:rsid w:val="004A1D10"/>
    <w:rsid w:val="004A218F"/>
    <w:rsid w:val="004A246A"/>
    <w:rsid w:val="004A3CE6"/>
    <w:rsid w:val="004A40C3"/>
    <w:rsid w:val="004A61DB"/>
    <w:rsid w:val="004A6B56"/>
    <w:rsid w:val="004A773E"/>
    <w:rsid w:val="004B084A"/>
    <w:rsid w:val="004B2071"/>
    <w:rsid w:val="004B2DE4"/>
    <w:rsid w:val="004B2DFA"/>
    <w:rsid w:val="004B3BAB"/>
    <w:rsid w:val="004B4AAF"/>
    <w:rsid w:val="004B7E6E"/>
    <w:rsid w:val="004D079F"/>
    <w:rsid w:val="004D13EA"/>
    <w:rsid w:val="004D1BFE"/>
    <w:rsid w:val="004D2BF7"/>
    <w:rsid w:val="004D319B"/>
    <w:rsid w:val="004D42FE"/>
    <w:rsid w:val="004D49CE"/>
    <w:rsid w:val="004D4FC9"/>
    <w:rsid w:val="004D547F"/>
    <w:rsid w:val="004D6EE6"/>
    <w:rsid w:val="004E2DC2"/>
    <w:rsid w:val="004E3590"/>
    <w:rsid w:val="004E38E3"/>
    <w:rsid w:val="004E3A9C"/>
    <w:rsid w:val="004E42F1"/>
    <w:rsid w:val="004E4ED0"/>
    <w:rsid w:val="004E5205"/>
    <w:rsid w:val="004E59DC"/>
    <w:rsid w:val="004E70CB"/>
    <w:rsid w:val="004E7CC9"/>
    <w:rsid w:val="004F2CF1"/>
    <w:rsid w:val="004F40BF"/>
    <w:rsid w:val="004F46D0"/>
    <w:rsid w:val="004F4FBE"/>
    <w:rsid w:val="004F5F66"/>
    <w:rsid w:val="00501916"/>
    <w:rsid w:val="00505801"/>
    <w:rsid w:val="005107C2"/>
    <w:rsid w:val="00512D0C"/>
    <w:rsid w:val="00513CB4"/>
    <w:rsid w:val="00516D0D"/>
    <w:rsid w:val="005172D1"/>
    <w:rsid w:val="0052471D"/>
    <w:rsid w:val="00525B3E"/>
    <w:rsid w:val="00526145"/>
    <w:rsid w:val="00526592"/>
    <w:rsid w:val="00526C44"/>
    <w:rsid w:val="005316C9"/>
    <w:rsid w:val="0053437C"/>
    <w:rsid w:val="00534D46"/>
    <w:rsid w:val="005358A6"/>
    <w:rsid w:val="00535B2C"/>
    <w:rsid w:val="00541347"/>
    <w:rsid w:val="00541F04"/>
    <w:rsid w:val="0054250A"/>
    <w:rsid w:val="00544D50"/>
    <w:rsid w:val="005477A6"/>
    <w:rsid w:val="00551798"/>
    <w:rsid w:val="00553E56"/>
    <w:rsid w:val="00554619"/>
    <w:rsid w:val="005554A4"/>
    <w:rsid w:val="00555BC8"/>
    <w:rsid w:val="00561806"/>
    <w:rsid w:val="00563436"/>
    <w:rsid w:val="00564DD3"/>
    <w:rsid w:val="00565BA7"/>
    <w:rsid w:val="00566021"/>
    <w:rsid w:val="00566E9B"/>
    <w:rsid w:val="005713BB"/>
    <w:rsid w:val="00572784"/>
    <w:rsid w:val="005729F5"/>
    <w:rsid w:val="00572C7A"/>
    <w:rsid w:val="005735ED"/>
    <w:rsid w:val="005751F3"/>
    <w:rsid w:val="00575E29"/>
    <w:rsid w:val="00575F4D"/>
    <w:rsid w:val="00577952"/>
    <w:rsid w:val="005808DA"/>
    <w:rsid w:val="00581FBC"/>
    <w:rsid w:val="00582354"/>
    <w:rsid w:val="005837A6"/>
    <w:rsid w:val="00586503"/>
    <w:rsid w:val="00586DDF"/>
    <w:rsid w:val="005870D5"/>
    <w:rsid w:val="00587441"/>
    <w:rsid w:val="00590F2F"/>
    <w:rsid w:val="00590F8D"/>
    <w:rsid w:val="00591750"/>
    <w:rsid w:val="00591BA4"/>
    <w:rsid w:val="00592C65"/>
    <w:rsid w:val="005938F0"/>
    <w:rsid w:val="005940FD"/>
    <w:rsid w:val="00594ECA"/>
    <w:rsid w:val="0059650A"/>
    <w:rsid w:val="00596772"/>
    <w:rsid w:val="00597A01"/>
    <w:rsid w:val="005A0ECD"/>
    <w:rsid w:val="005A10C4"/>
    <w:rsid w:val="005A2614"/>
    <w:rsid w:val="005A2AC1"/>
    <w:rsid w:val="005A6D2D"/>
    <w:rsid w:val="005A79E1"/>
    <w:rsid w:val="005B0DE6"/>
    <w:rsid w:val="005B3604"/>
    <w:rsid w:val="005B3F4F"/>
    <w:rsid w:val="005B57D5"/>
    <w:rsid w:val="005B793B"/>
    <w:rsid w:val="005C20AC"/>
    <w:rsid w:val="005C3B5D"/>
    <w:rsid w:val="005C4085"/>
    <w:rsid w:val="005C41A4"/>
    <w:rsid w:val="005C4640"/>
    <w:rsid w:val="005C4939"/>
    <w:rsid w:val="005C4B5B"/>
    <w:rsid w:val="005C5709"/>
    <w:rsid w:val="005C6625"/>
    <w:rsid w:val="005C6818"/>
    <w:rsid w:val="005C6ADC"/>
    <w:rsid w:val="005C6F43"/>
    <w:rsid w:val="005C775B"/>
    <w:rsid w:val="005D05B1"/>
    <w:rsid w:val="005D2987"/>
    <w:rsid w:val="005D2C81"/>
    <w:rsid w:val="005D315F"/>
    <w:rsid w:val="005D378E"/>
    <w:rsid w:val="005D4A18"/>
    <w:rsid w:val="005D4A40"/>
    <w:rsid w:val="005D67F6"/>
    <w:rsid w:val="005E15DC"/>
    <w:rsid w:val="005E2903"/>
    <w:rsid w:val="005F6683"/>
    <w:rsid w:val="005F6E5A"/>
    <w:rsid w:val="005F7CD2"/>
    <w:rsid w:val="00603101"/>
    <w:rsid w:val="00603C63"/>
    <w:rsid w:val="0060691F"/>
    <w:rsid w:val="00606B64"/>
    <w:rsid w:val="00607794"/>
    <w:rsid w:val="0060791D"/>
    <w:rsid w:val="00607E84"/>
    <w:rsid w:val="00611A09"/>
    <w:rsid w:val="006139AF"/>
    <w:rsid w:val="00614A4E"/>
    <w:rsid w:val="00614EE3"/>
    <w:rsid w:val="006156FB"/>
    <w:rsid w:val="00615CD4"/>
    <w:rsid w:val="00617140"/>
    <w:rsid w:val="006173DB"/>
    <w:rsid w:val="00617DD3"/>
    <w:rsid w:val="00622CDC"/>
    <w:rsid w:val="00624D1C"/>
    <w:rsid w:val="0062520B"/>
    <w:rsid w:val="00625653"/>
    <w:rsid w:val="00625E34"/>
    <w:rsid w:val="00632352"/>
    <w:rsid w:val="00632E2F"/>
    <w:rsid w:val="00633309"/>
    <w:rsid w:val="00633434"/>
    <w:rsid w:val="00633EAE"/>
    <w:rsid w:val="00634539"/>
    <w:rsid w:val="0063594D"/>
    <w:rsid w:val="006361D2"/>
    <w:rsid w:val="0063732D"/>
    <w:rsid w:val="00640D66"/>
    <w:rsid w:val="00641FF3"/>
    <w:rsid w:val="0064324D"/>
    <w:rsid w:val="006436AF"/>
    <w:rsid w:val="00643A5A"/>
    <w:rsid w:val="00643BC9"/>
    <w:rsid w:val="006464B7"/>
    <w:rsid w:val="0064750B"/>
    <w:rsid w:val="00650643"/>
    <w:rsid w:val="0065234C"/>
    <w:rsid w:val="00652DC6"/>
    <w:rsid w:val="006539EA"/>
    <w:rsid w:val="006568F3"/>
    <w:rsid w:val="006570E0"/>
    <w:rsid w:val="00661206"/>
    <w:rsid w:val="00661236"/>
    <w:rsid w:val="006620CB"/>
    <w:rsid w:val="006630ED"/>
    <w:rsid w:val="00663F5C"/>
    <w:rsid w:val="00664F09"/>
    <w:rsid w:val="00670BC8"/>
    <w:rsid w:val="00670E79"/>
    <w:rsid w:val="00671969"/>
    <w:rsid w:val="00672CED"/>
    <w:rsid w:val="006743CE"/>
    <w:rsid w:val="0067464A"/>
    <w:rsid w:val="006756D7"/>
    <w:rsid w:val="006758A0"/>
    <w:rsid w:val="006766DF"/>
    <w:rsid w:val="00680F60"/>
    <w:rsid w:val="006819F9"/>
    <w:rsid w:val="00683B03"/>
    <w:rsid w:val="00685905"/>
    <w:rsid w:val="0068776E"/>
    <w:rsid w:val="006912C8"/>
    <w:rsid w:val="00692697"/>
    <w:rsid w:val="00694472"/>
    <w:rsid w:val="006968FF"/>
    <w:rsid w:val="006977F2"/>
    <w:rsid w:val="006978B8"/>
    <w:rsid w:val="006A02DF"/>
    <w:rsid w:val="006A1643"/>
    <w:rsid w:val="006A2EF9"/>
    <w:rsid w:val="006A3553"/>
    <w:rsid w:val="006A3893"/>
    <w:rsid w:val="006A3C8F"/>
    <w:rsid w:val="006A479A"/>
    <w:rsid w:val="006A4C1D"/>
    <w:rsid w:val="006A6C71"/>
    <w:rsid w:val="006A7DC3"/>
    <w:rsid w:val="006B2047"/>
    <w:rsid w:val="006B25A4"/>
    <w:rsid w:val="006B40A0"/>
    <w:rsid w:val="006B65F2"/>
    <w:rsid w:val="006B68F0"/>
    <w:rsid w:val="006C01CF"/>
    <w:rsid w:val="006C1638"/>
    <w:rsid w:val="006C247B"/>
    <w:rsid w:val="006C2740"/>
    <w:rsid w:val="006C38F5"/>
    <w:rsid w:val="006C3CB1"/>
    <w:rsid w:val="006C3D2E"/>
    <w:rsid w:val="006C4CB1"/>
    <w:rsid w:val="006C5638"/>
    <w:rsid w:val="006C7812"/>
    <w:rsid w:val="006D0336"/>
    <w:rsid w:val="006D0D3A"/>
    <w:rsid w:val="006D386C"/>
    <w:rsid w:val="006D3957"/>
    <w:rsid w:val="006D4119"/>
    <w:rsid w:val="006D4DA7"/>
    <w:rsid w:val="006D7EDF"/>
    <w:rsid w:val="006E074E"/>
    <w:rsid w:val="006E1B61"/>
    <w:rsid w:val="006E239F"/>
    <w:rsid w:val="006E395E"/>
    <w:rsid w:val="006E4590"/>
    <w:rsid w:val="006E7A84"/>
    <w:rsid w:val="006E7BD6"/>
    <w:rsid w:val="006F0BF7"/>
    <w:rsid w:val="006F1EE7"/>
    <w:rsid w:val="006F4056"/>
    <w:rsid w:val="006F497D"/>
    <w:rsid w:val="006F499F"/>
    <w:rsid w:val="006F5775"/>
    <w:rsid w:val="006F75BA"/>
    <w:rsid w:val="00701BE8"/>
    <w:rsid w:val="00703C19"/>
    <w:rsid w:val="00703F49"/>
    <w:rsid w:val="007063C1"/>
    <w:rsid w:val="00707BF9"/>
    <w:rsid w:val="007113F0"/>
    <w:rsid w:val="00711DE2"/>
    <w:rsid w:val="00712ED5"/>
    <w:rsid w:val="007153F1"/>
    <w:rsid w:val="00716645"/>
    <w:rsid w:val="00717783"/>
    <w:rsid w:val="007179D6"/>
    <w:rsid w:val="00717B54"/>
    <w:rsid w:val="007209D4"/>
    <w:rsid w:val="00721AE5"/>
    <w:rsid w:val="007221BD"/>
    <w:rsid w:val="00722B4F"/>
    <w:rsid w:val="00722F9D"/>
    <w:rsid w:val="007266E9"/>
    <w:rsid w:val="007278E0"/>
    <w:rsid w:val="00730758"/>
    <w:rsid w:val="00730F9A"/>
    <w:rsid w:val="007310A0"/>
    <w:rsid w:val="00731B81"/>
    <w:rsid w:val="007323C3"/>
    <w:rsid w:val="00732690"/>
    <w:rsid w:val="00734F8D"/>
    <w:rsid w:val="00736B54"/>
    <w:rsid w:val="0073720F"/>
    <w:rsid w:val="00737265"/>
    <w:rsid w:val="0073754B"/>
    <w:rsid w:val="00740CA7"/>
    <w:rsid w:val="00742455"/>
    <w:rsid w:val="0074329F"/>
    <w:rsid w:val="007466EB"/>
    <w:rsid w:val="00746B6C"/>
    <w:rsid w:val="00747858"/>
    <w:rsid w:val="00747AD0"/>
    <w:rsid w:val="00750C1C"/>
    <w:rsid w:val="00751152"/>
    <w:rsid w:val="0075166E"/>
    <w:rsid w:val="00757DB4"/>
    <w:rsid w:val="00760630"/>
    <w:rsid w:val="00760945"/>
    <w:rsid w:val="007611D3"/>
    <w:rsid w:val="00765CD2"/>
    <w:rsid w:val="00766BE3"/>
    <w:rsid w:val="0077354C"/>
    <w:rsid w:val="00774319"/>
    <w:rsid w:val="00774AAF"/>
    <w:rsid w:val="007768F0"/>
    <w:rsid w:val="00776CAE"/>
    <w:rsid w:val="007773E4"/>
    <w:rsid w:val="00777613"/>
    <w:rsid w:val="00780D6E"/>
    <w:rsid w:val="00781413"/>
    <w:rsid w:val="007817B5"/>
    <w:rsid w:val="00781BEF"/>
    <w:rsid w:val="00782E36"/>
    <w:rsid w:val="00783AE2"/>
    <w:rsid w:val="00784795"/>
    <w:rsid w:val="007852AF"/>
    <w:rsid w:val="00787AD4"/>
    <w:rsid w:val="00792D51"/>
    <w:rsid w:val="00793A5E"/>
    <w:rsid w:val="0079609A"/>
    <w:rsid w:val="007960F5"/>
    <w:rsid w:val="007964EB"/>
    <w:rsid w:val="007A065A"/>
    <w:rsid w:val="007A1D10"/>
    <w:rsid w:val="007A51F1"/>
    <w:rsid w:val="007A64B9"/>
    <w:rsid w:val="007A781E"/>
    <w:rsid w:val="007B04AC"/>
    <w:rsid w:val="007B1D4D"/>
    <w:rsid w:val="007B200E"/>
    <w:rsid w:val="007B2186"/>
    <w:rsid w:val="007B2983"/>
    <w:rsid w:val="007B38C1"/>
    <w:rsid w:val="007B3914"/>
    <w:rsid w:val="007B4F58"/>
    <w:rsid w:val="007B7CD9"/>
    <w:rsid w:val="007C31D1"/>
    <w:rsid w:val="007C3DF6"/>
    <w:rsid w:val="007C5A61"/>
    <w:rsid w:val="007C6527"/>
    <w:rsid w:val="007C6831"/>
    <w:rsid w:val="007C6C6A"/>
    <w:rsid w:val="007C6F21"/>
    <w:rsid w:val="007C700E"/>
    <w:rsid w:val="007C7503"/>
    <w:rsid w:val="007C7E6C"/>
    <w:rsid w:val="007D098F"/>
    <w:rsid w:val="007D12AF"/>
    <w:rsid w:val="007D1F94"/>
    <w:rsid w:val="007D3BF4"/>
    <w:rsid w:val="007D4D38"/>
    <w:rsid w:val="007D53D6"/>
    <w:rsid w:val="007D750C"/>
    <w:rsid w:val="007E0EE6"/>
    <w:rsid w:val="007E1F62"/>
    <w:rsid w:val="007E3F20"/>
    <w:rsid w:val="007E531B"/>
    <w:rsid w:val="007E54FC"/>
    <w:rsid w:val="007E6EA4"/>
    <w:rsid w:val="007E71F1"/>
    <w:rsid w:val="007F03BE"/>
    <w:rsid w:val="007F0801"/>
    <w:rsid w:val="007F13F6"/>
    <w:rsid w:val="007F1BD9"/>
    <w:rsid w:val="007F1E4E"/>
    <w:rsid w:val="007F3647"/>
    <w:rsid w:val="007F57EF"/>
    <w:rsid w:val="00800FF7"/>
    <w:rsid w:val="008015AC"/>
    <w:rsid w:val="008015B5"/>
    <w:rsid w:val="008016D8"/>
    <w:rsid w:val="00802ABC"/>
    <w:rsid w:val="00804853"/>
    <w:rsid w:val="0080543E"/>
    <w:rsid w:val="00807AF0"/>
    <w:rsid w:val="00813A95"/>
    <w:rsid w:val="00815610"/>
    <w:rsid w:val="00816DD0"/>
    <w:rsid w:val="00817FAC"/>
    <w:rsid w:val="0082055F"/>
    <w:rsid w:val="00820829"/>
    <w:rsid w:val="00820857"/>
    <w:rsid w:val="00821358"/>
    <w:rsid w:val="0082151F"/>
    <w:rsid w:val="00822EC2"/>
    <w:rsid w:val="0082342A"/>
    <w:rsid w:val="008249EB"/>
    <w:rsid w:val="0082631C"/>
    <w:rsid w:val="0083010A"/>
    <w:rsid w:val="00831001"/>
    <w:rsid w:val="00831EB8"/>
    <w:rsid w:val="0083478F"/>
    <w:rsid w:val="008352F1"/>
    <w:rsid w:val="00836187"/>
    <w:rsid w:val="008376B8"/>
    <w:rsid w:val="00840904"/>
    <w:rsid w:val="00840FC6"/>
    <w:rsid w:val="008414D6"/>
    <w:rsid w:val="008420D7"/>
    <w:rsid w:val="00842D31"/>
    <w:rsid w:val="008439EA"/>
    <w:rsid w:val="00844825"/>
    <w:rsid w:val="008456D3"/>
    <w:rsid w:val="00846E26"/>
    <w:rsid w:val="00847995"/>
    <w:rsid w:val="00847F3D"/>
    <w:rsid w:val="008521A3"/>
    <w:rsid w:val="0085264B"/>
    <w:rsid w:val="00853580"/>
    <w:rsid w:val="008557BD"/>
    <w:rsid w:val="00856DB0"/>
    <w:rsid w:val="008575B5"/>
    <w:rsid w:val="00857C38"/>
    <w:rsid w:val="0086376E"/>
    <w:rsid w:val="008654C8"/>
    <w:rsid w:val="0086665D"/>
    <w:rsid w:val="0087285C"/>
    <w:rsid w:val="00874E4F"/>
    <w:rsid w:val="00876737"/>
    <w:rsid w:val="008774FE"/>
    <w:rsid w:val="00877904"/>
    <w:rsid w:val="00882993"/>
    <w:rsid w:val="00883511"/>
    <w:rsid w:val="00884C17"/>
    <w:rsid w:val="008861E2"/>
    <w:rsid w:val="00886392"/>
    <w:rsid w:val="00886629"/>
    <w:rsid w:val="0088753A"/>
    <w:rsid w:val="00887B99"/>
    <w:rsid w:val="00887DDB"/>
    <w:rsid w:val="00893C9C"/>
    <w:rsid w:val="00895F34"/>
    <w:rsid w:val="008A069A"/>
    <w:rsid w:val="008A1269"/>
    <w:rsid w:val="008A2B48"/>
    <w:rsid w:val="008A318B"/>
    <w:rsid w:val="008A4286"/>
    <w:rsid w:val="008A53C7"/>
    <w:rsid w:val="008A5C45"/>
    <w:rsid w:val="008A613F"/>
    <w:rsid w:val="008A64BD"/>
    <w:rsid w:val="008A6511"/>
    <w:rsid w:val="008B08A7"/>
    <w:rsid w:val="008B1A7C"/>
    <w:rsid w:val="008B1F07"/>
    <w:rsid w:val="008B2510"/>
    <w:rsid w:val="008B62C4"/>
    <w:rsid w:val="008B6440"/>
    <w:rsid w:val="008B72A3"/>
    <w:rsid w:val="008C1AF0"/>
    <w:rsid w:val="008C1B72"/>
    <w:rsid w:val="008C1DCB"/>
    <w:rsid w:val="008C2643"/>
    <w:rsid w:val="008C352E"/>
    <w:rsid w:val="008C4AF7"/>
    <w:rsid w:val="008C5285"/>
    <w:rsid w:val="008C54F4"/>
    <w:rsid w:val="008C6393"/>
    <w:rsid w:val="008C7D84"/>
    <w:rsid w:val="008D419F"/>
    <w:rsid w:val="008D448C"/>
    <w:rsid w:val="008D492F"/>
    <w:rsid w:val="008D4E13"/>
    <w:rsid w:val="008D539B"/>
    <w:rsid w:val="008D6158"/>
    <w:rsid w:val="008E2601"/>
    <w:rsid w:val="008E41D5"/>
    <w:rsid w:val="008E4886"/>
    <w:rsid w:val="008E512C"/>
    <w:rsid w:val="008E5C04"/>
    <w:rsid w:val="008E70C7"/>
    <w:rsid w:val="008E75A8"/>
    <w:rsid w:val="008E7FA7"/>
    <w:rsid w:val="008F1539"/>
    <w:rsid w:val="008F1979"/>
    <w:rsid w:val="008F2869"/>
    <w:rsid w:val="008F3756"/>
    <w:rsid w:val="008F3881"/>
    <w:rsid w:val="008F6809"/>
    <w:rsid w:val="008F7245"/>
    <w:rsid w:val="008F770F"/>
    <w:rsid w:val="0090189A"/>
    <w:rsid w:val="00902045"/>
    <w:rsid w:val="00902F3B"/>
    <w:rsid w:val="0090325A"/>
    <w:rsid w:val="0090466E"/>
    <w:rsid w:val="00905C1D"/>
    <w:rsid w:val="009141C6"/>
    <w:rsid w:val="00914234"/>
    <w:rsid w:val="009154AA"/>
    <w:rsid w:val="009166C8"/>
    <w:rsid w:val="00917650"/>
    <w:rsid w:val="00917BA0"/>
    <w:rsid w:val="00920186"/>
    <w:rsid w:val="009210B3"/>
    <w:rsid w:val="0092148F"/>
    <w:rsid w:val="00921AAC"/>
    <w:rsid w:val="00921E94"/>
    <w:rsid w:val="00922661"/>
    <w:rsid w:val="00922766"/>
    <w:rsid w:val="00923F25"/>
    <w:rsid w:val="009257ED"/>
    <w:rsid w:val="0092701A"/>
    <w:rsid w:val="00930B0A"/>
    <w:rsid w:val="00930B21"/>
    <w:rsid w:val="00931622"/>
    <w:rsid w:val="0093254D"/>
    <w:rsid w:val="009330D5"/>
    <w:rsid w:val="00935936"/>
    <w:rsid w:val="00937688"/>
    <w:rsid w:val="00937F13"/>
    <w:rsid w:val="00940112"/>
    <w:rsid w:val="009410C5"/>
    <w:rsid w:val="009416E5"/>
    <w:rsid w:val="009420D4"/>
    <w:rsid w:val="00942319"/>
    <w:rsid w:val="0094568F"/>
    <w:rsid w:val="00946EFF"/>
    <w:rsid w:val="0095254C"/>
    <w:rsid w:val="00953AA6"/>
    <w:rsid w:val="00953D0D"/>
    <w:rsid w:val="00954786"/>
    <w:rsid w:val="00954DDD"/>
    <w:rsid w:val="00956CAC"/>
    <w:rsid w:val="00960AEB"/>
    <w:rsid w:val="00961381"/>
    <w:rsid w:val="0096204E"/>
    <w:rsid w:val="009629BF"/>
    <w:rsid w:val="0096348A"/>
    <w:rsid w:val="009639A9"/>
    <w:rsid w:val="00965BA7"/>
    <w:rsid w:val="00966CD4"/>
    <w:rsid w:val="009672A1"/>
    <w:rsid w:val="009713B6"/>
    <w:rsid w:val="00971747"/>
    <w:rsid w:val="0097174A"/>
    <w:rsid w:val="0097287D"/>
    <w:rsid w:val="00972D21"/>
    <w:rsid w:val="00972E6D"/>
    <w:rsid w:val="00974957"/>
    <w:rsid w:val="00974D54"/>
    <w:rsid w:val="009753C1"/>
    <w:rsid w:val="009777BF"/>
    <w:rsid w:val="00977B56"/>
    <w:rsid w:val="009815BD"/>
    <w:rsid w:val="0098249B"/>
    <w:rsid w:val="009826CC"/>
    <w:rsid w:val="00984053"/>
    <w:rsid w:val="009843DA"/>
    <w:rsid w:val="009847EF"/>
    <w:rsid w:val="0098612F"/>
    <w:rsid w:val="00987DE1"/>
    <w:rsid w:val="00990310"/>
    <w:rsid w:val="00991712"/>
    <w:rsid w:val="0099205D"/>
    <w:rsid w:val="00992BEC"/>
    <w:rsid w:val="00993087"/>
    <w:rsid w:val="00993129"/>
    <w:rsid w:val="00993362"/>
    <w:rsid w:val="00993F64"/>
    <w:rsid w:val="0099589F"/>
    <w:rsid w:val="00996A74"/>
    <w:rsid w:val="009A0DD2"/>
    <w:rsid w:val="009A33AF"/>
    <w:rsid w:val="009A5991"/>
    <w:rsid w:val="009A6608"/>
    <w:rsid w:val="009B0A05"/>
    <w:rsid w:val="009B1FEB"/>
    <w:rsid w:val="009B4C3D"/>
    <w:rsid w:val="009B6C2D"/>
    <w:rsid w:val="009C2620"/>
    <w:rsid w:val="009C2FE6"/>
    <w:rsid w:val="009C3014"/>
    <w:rsid w:val="009C5880"/>
    <w:rsid w:val="009C7A5E"/>
    <w:rsid w:val="009D02EE"/>
    <w:rsid w:val="009D0B7B"/>
    <w:rsid w:val="009D185F"/>
    <w:rsid w:val="009D2F3E"/>
    <w:rsid w:val="009D4AD8"/>
    <w:rsid w:val="009D50B2"/>
    <w:rsid w:val="009D642C"/>
    <w:rsid w:val="009E1A3D"/>
    <w:rsid w:val="009E1EDB"/>
    <w:rsid w:val="009E25FE"/>
    <w:rsid w:val="009E593A"/>
    <w:rsid w:val="009E63EC"/>
    <w:rsid w:val="009E64CD"/>
    <w:rsid w:val="009F228B"/>
    <w:rsid w:val="009F266B"/>
    <w:rsid w:val="009F3890"/>
    <w:rsid w:val="00A00E73"/>
    <w:rsid w:val="00A04C49"/>
    <w:rsid w:val="00A0720A"/>
    <w:rsid w:val="00A1132E"/>
    <w:rsid w:val="00A13DDC"/>
    <w:rsid w:val="00A15C5E"/>
    <w:rsid w:val="00A17B26"/>
    <w:rsid w:val="00A21A6D"/>
    <w:rsid w:val="00A22599"/>
    <w:rsid w:val="00A22FE6"/>
    <w:rsid w:val="00A24070"/>
    <w:rsid w:val="00A25661"/>
    <w:rsid w:val="00A25680"/>
    <w:rsid w:val="00A2744C"/>
    <w:rsid w:val="00A27A38"/>
    <w:rsid w:val="00A3060B"/>
    <w:rsid w:val="00A30F1A"/>
    <w:rsid w:val="00A32C7E"/>
    <w:rsid w:val="00A34550"/>
    <w:rsid w:val="00A35F60"/>
    <w:rsid w:val="00A36B47"/>
    <w:rsid w:val="00A40211"/>
    <w:rsid w:val="00A40FDF"/>
    <w:rsid w:val="00A41598"/>
    <w:rsid w:val="00A43E12"/>
    <w:rsid w:val="00A44D4F"/>
    <w:rsid w:val="00A4550C"/>
    <w:rsid w:val="00A47166"/>
    <w:rsid w:val="00A47322"/>
    <w:rsid w:val="00A50C11"/>
    <w:rsid w:val="00A5187D"/>
    <w:rsid w:val="00A523C6"/>
    <w:rsid w:val="00A5317E"/>
    <w:rsid w:val="00A5425B"/>
    <w:rsid w:val="00A5596C"/>
    <w:rsid w:val="00A55B08"/>
    <w:rsid w:val="00A572E5"/>
    <w:rsid w:val="00A57794"/>
    <w:rsid w:val="00A6064D"/>
    <w:rsid w:val="00A621AF"/>
    <w:rsid w:val="00A63A46"/>
    <w:rsid w:val="00A6443D"/>
    <w:rsid w:val="00A66AD6"/>
    <w:rsid w:val="00A672E0"/>
    <w:rsid w:val="00A71C83"/>
    <w:rsid w:val="00A723DD"/>
    <w:rsid w:val="00A724B6"/>
    <w:rsid w:val="00A72F54"/>
    <w:rsid w:val="00A732AF"/>
    <w:rsid w:val="00A739B7"/>
    <w:rsid w:val="00A74995"/>
    <w:rsid w:val="00A77204"/>
    <w:rsid w:val="00A77745"/>
    <w:rsid w:val="00A804BA"/>
    <w:rsid w:val="00A83B58"/>
    <w:rsid w:val="00A84954"/>
    <w:rsid w:val="00A85229"/>
    <w:rsid w:val="00A87103"/>
    <w:rsid w:val="00A90F56"/>
    <w:rsid w:val="00A91A60"/>
    <w:rsid w:val="00A93D42"/>
    <w:rsid w:val="00A9429B"/>
    <w:rsid w:val="00A94D51"/>
    <w:rsid w:val="00A95E92"/>
    <w:rsid w:val="00A974C5"/>
    <w:rsid w:val="00AA29E0"/>
    <w:rsid w:val="00AA44C2"/>
    <w:rsid w:val="00AA45EB"/>
    <w:rsid w:val="00AA4CE3"/>
    <w:rsid w:val="00AA63A0"/>
    <w:rsid w:val="00AA7E67"/>
    <w:rsid w:val="00AB05BE"/>
    <w:rsid w:val="00AB2A73"/>
    <w:rsid w:val="00AB316A"/>
    <w:rsid w:val="00AB51B0"/>
    <w:rsid w:val="00AC196C"/>
    <w:rsid w:val="00AC250A"/>
    <w:rsid w:val="00AC3036"/>
    <w:rsid w:val="00AC3116"/>
    <w:rsid w:val="00AC5A84"/>
    <w:rsid w:val="00AC71BE"/>
    <w:rsid w:val="00AC74A0"/>
    <w:rsid w:val="00AC769B"/>
    <w:rsid w:val="00AD0042"/>
    <w:rsid w:val="00AD0363"/>
    <w:rsid w:val="00AD0D8B"/>
    <w:rsid w:val="00AD16A9"/>
    <w:rsid w:val="00AD19B5"/>
    <w:rsid w:val="00AD2997"/>
    <w:rsid w:val="00AD38FB"/>
    <w:rsid w:val="00AD3A71"/>
    <w:rsid w:val="00AD43F2"/>
    <w:rsid w:val="00AD637E"/>
    <w:rsid w:val="00AD6F89"/>
    <w:rsid w:val="00AE0F4C"/>
    <w:rsid w:val="00AE11EA"/>
    <w:rsid w:val="00AE15E7"/>
    <w:rsid w:val="00AE1BC3"/>
    <w:rsid w:val="00AE29E7"/>
    <w:rsid w:val="00AE3388"/>
    <w:rsid w:val="00AE4448"/>
    <w:rsid w:val="00AE4D62"/>
    <w:rsid w:val="00AE52B5"/>
    <w:rsid w:val="00AE548D"/>
    <w:rsid w:val="00AF119F"/>
    <w:rsid w:val="00AF20F5"/>
    <w:rsid w:val="00AF292E"/>
    <w:rsid w:val="00AF3991"/>
    <w:rsid w:val="00AF7848"/>
    <w:rsid w:val="00B00016"/>
    <w:rsid w:val="00B03F04"/>
    <w:rsid w:val="00B0594C"/>
    <w:rsid w:val="00B06446"/>
    <w:rsid w:val="00B06507"/>
    <w:rsid w:val="00B06AFC"/>
    <w:rsid w:val="00B0705E"/>
    <w:rsid w:val="00B1119A"/>
    <w:rsid w:val="00B1276D"/>
    <w:rsid w:val="00B14E71"/>
    <w:rsid w:val="00B15BA6"/>
    <w:rsid w:val="00B172EB"/>
    <w:rsid w:val="00B174D2"/>
    <w:rsid w:val="00B21FCC"/>
    <w:rsid w:val="00B220A3"/>
    <w:rsid w:val="00B23C11"/>
    <w:rsid w:val="00B23C30"/>
    <w:rsid w:val="00B24010"/>
    <w:rsid w:val="00B24517"/>
    <w:rsid w:val="00B24AAE"/>
    <w:rsid w:val="00B26F78"/>
    <w:rsid w:val="00B32CC6"/>
    <w:rsid w:val="00B32FA1"/>
    <w:rsid w:val="00B3465B"/>
    <w:rsid w:val="00B35E21"/>
    <w:rsid w:val="00B401B9"/>
    <w:rsid w:val="00B41AFE"/>
    <w:rsid w:val="00B42309"/>
    <w:rsid w:val="00B433BC"/>
    <w:rsid w:val="00B43478"/>
    <w:rsid w:val="00B446E0"/>
    <w:rsid w:val="00B46848"/>
    <w:rsid w:val="00B50D13"/>
    <w:rsid w:val="00B52DCF"/>
    <w:rsid w:val="00B54459"/>
    <w:rsid w:val="00B550E7"/>
    <w:rsid w:val="00B552A2"/>
    <w:rsid w:val="00B55757"/>
    <w:rsid w:val="00B55846"/>
    <w:rsid w:val="00B56249"/>
    <w:rsid w:val="00B5686C"/>
    <w:rsid w:val="00B56E35"/>
    <w:rsid w:val="00B570C2"/>
    <w:rsid w:val="00B61D04"/>
    <w:rsid w:val="00B64F16"/>
    <w:rsid w:val="00B70146"/>
    <w:rsid w:val="00B70615"/>
    <w:rsid w:val="00B715B6"/>
    <w:rsid w:val="00B72362"/>
    <w:rsid w:val="00B72407"/>
    <w:rsid w:val="00B72D11"/>
    <w:rsid w:val="00B73D78"/>
    <w:rsid w:val="00B75F05"/>
    <w:rsid w:val="00B77A5E"/>
    <w:rsid w:val="00B80364"/>
    <w:rsid w:val="00B80A29"/>
    <w:rsid w:val="00B8165F"/>
    <w:rsid w:val="00B820DD"/>
    <w:rsid w:val="00B8367C"/>
    <w:rsid w:val="00B84EA9"/>
    <w:rsid w:val="00B86CA7"/>
    <w:rsid w:val="00B879D7"/>
    <w:rsid w:val="00B93D4E"/>
    <w:rsid w:val="00B94AAB"/>
    <w:rsid w:val="00B978FB"/>
    <w:rsid w:val="00BA03E9"/>
    <w:rsid w:val="00BA1F33"/>
    <w:rsid w:val="00BA2666"/>
    <w:rsid w:val="00BA594C"/>
    <w:rsid w:val="00BA5D05"/>
    <w:rsid w:val="00BA5F2A"/>
    <w:rsid w:val="00BB17BD"/>
    <w:rsid w:val="00BB301F"/>
    <w:rsid w:val="00BB5EE1"/>
    <w:rsid w:val="00BB7CD5"/>
    <w:rsid w:val="00BC1685"/>
    <w:rsid w:val="00BC1D0C"/>
    <w:rsid w:val="00BC21F7"/>
    <w:rsid w:val="00BC25DF"/>
    <w:rsid w:val="00BD00A7"/>
    <w:rsid w:val="00BD05A4"/>
    <w:rsid w:val="00BD36B1"/>
    <w:rsid w:val="00BD651A"/>
    <w:rsid w:val="00BD700A"/>
    <w:rsid w:val="00BD739B"/>
    <w:rsid w:val="00BD7E65"/>
    <w:rsid w:val="00BD7F75"/>
    <w:rsid w:val="00BE0048"/>
    <w:rsid w:val="00BE05C4"/>
    <w:rsid w:val="00BE1A9B"/>
    <w:rsid w:val="00BE2F8F"/>
    <w:rsid w:val="00BE40C4"/>
    <w:rsid w:val="00BE445F"/>
    <w:rsid w:val="00BE70CA"/>
    <w:rsid w:val="00BE725F"/>
    <w:rsid w:val="00BE737A"/>
    <w:rsid w:val="00BE7817"/>
    <w:rsid w:val="00BF0316"/>
    <w:rsid w:val="00BF045F"/>
    <w:rsid w:val="00BF18F4"/>
    <w:rsid w:val="00BF1C99"/>
    <w:rsid w:val="00BF2ECB"/>
    <w:rsid w:val="00BF4463"/>
    <w:rsid w:val="00BF5773"/>
    <w:rsid w:val="00BF6DA8"/>
    <w:rsid w:val="00BF7084"/>
    <w:rsid w:val="00C0122B"/>
    <w:rsid w:val="00C01AFD"/>
    <w:rsid w:val="00C02D80"/>
    <w:rsid w:val="00C04EB8"/>
    <w:rsid w:val="00C04F50"/>
    <w:rsid w:val="00C06FFA"/>
    <w:rsid w:val="00C07036"/>
    <w:rsid w:val="00C11733"/>
    <w:rsid w:val="00C1314D"/>
    <w:rsid w:val="00C141BD"/>
    <w:rsid w:val="00C16B47"/>
    <w:rsid w:val="00C17DED"/>
    <w:rsid w:val="00C2075C"/>
    <w:rsid w:val="00C22C1E"/>
    <w:rsid w:val="00C22D8F"/>
    <w:rsid w:val="00C23AE7"/>
    <w:rsid w:val="00C241EB"/>
    <w:rsid w:val="00C2445E"/>
    <w:rsid w:val="00C2458A"/>
    <w:rsid w:val="00C245AB"/>
    <w:rsid w:val="00C2492A"/>
    <w:rsid w:val="00C258D8"/>
    <w:rsid w:val="00C26070"/>
    <w:rsid w:val="00C27D01"/>
    <w:rsid w:val="00C27D63"/>
    <w:rsid w:val="00C3191D"/>
    <w:rsid w:val="00C32362"/>
    <w:rsid w:val="00C332CF"/>
    <w:rsid w:val="00C3335E"/>
    <w:rsid w:val="00C33917"/>
    <w:rsid w:val="00C34F6B"/>
    <w:rsid w:val="00C3751B"/>
    <w:rsid w:val="00C4071F"/>
    <w:rsid w:val="00C40E3D"/>
    <w:rsid w:val="00C42F1D"/>
    <w:rsid w:val="00C42FE0"/>
    <w:rsid w:val="00C44380"/>
    <w:rsid w:val="00C44C5D"/>
    <w:rsid w:val="00C450C4"/>
    <w:rsid w:val="00C457D4"/>
    <w:rsid w:val="00C46BAA"/>
    <w:rsid w:val="00C4764D"/>
    <w:rsid w:val="00C501B8"/>
    <w:rsid w:val="00C506C4"/>
    <w:rsid w:val="00C51307"/>
    <w:rsid w:val="00C52C82"/>
    <w:rsid w:val="00C52F37"/>
    <w:rsid w:val="00C535AD"/>
    <w:rsid w:val="00C54EA0"/>
    <w:rsid w:val="00C56C72"/>
    <w:rsid w:val="00C574BF"/>
    <w:rsid w:val="00C60F3E"/>
    <w:rsid w:val="00C61247"/>
    <w:rsid w:val="00C61B2A"/>
    <w:rsid w:val="00C6328B"/>
    <w:rsid w:val="00C6364E"/>
    <w:rsid w:val="00C63748"/>
    <w:rsid w:val="00C704A7"/>
    <w:rsid w:val="00C70FD9"/>
    <w:rsid w:val="00C710CA"/>
    <w:rsid w:val="00C711DA"/>
    <w:rsid w:val="00C72479"/>
    <w:rsid w:val="00C750C1"/>
    <w:rsid w:val="00C75153"/>
    <w:rsid w:val="00C75B55"/>
    <w:rsid w:val="00C76ABD"/>
    <w:rsid w:val="00C77EB8"/>
    <w:rsid w:val="00C81F8A"/>
    <w:rsid w:val="00C82078"/>
    <w:rsid w:val="00C82DD2"/>
    <w:rsid w:val="00C8446B"/>
    <w:rsid w:val="00C85EF6"/>
    <w:rsid w:val="00C871F1"/>
    <w:rsid w:val="00C878A1"/>
    <w:rsid w:val="00C9017A"/>
    <w:rsid w:val="00C9275F"/>
    <w:rsid w:val="00C93960"/>
    <w:rsid w:val="00C97E24"/>
    <w:rsid w:val="00CA2B2A"/>
    <w:rsid w:val="00CA2FD4"/>
    <w:rsid w:val="00CA3278"/>
    <w:rsid w:val="00CA3FA7"/>
    <w:rsid w:val="00CA541B"/>
    <w:rsid w:val="00CB0015"/>
    <w:rsid w:val="00CB0C63"/>
    <w:rsid w:val="00CB15DD"/>
    <w:rsid w:val="00CB42A4"/>
    <w:rsid w:val="00CB4F71"/>
    <w:rsid w:val="00CB5C09"/>
    <w:rsid w:val="00CB6EA8"/>
    <w:rsid w:val="00CC007C"/>
    <w:rsid w:val="00CC0FCE"/>
    <w:rsid w:val="00CC148C"/>
    <w:rsid w:val="00CC1F33"/>
    <w:rsid w:val="00CC2571"/>
    <w:rsid w:val="00CC3251"/>
    <w:rsid w:val="00CC6628"/>
    <w:rsid w:val="00CC7429"/>
    <w:rsid w:val="00CC74EF"/>
    <w:rsid w:val="00CC7C74"/>
    <w:rsid w:val="00CC7D3D"/>
    <w:rsid w:val="00CD0FDA"/>
    <w:rsid w:val="00CD1AC9"/>
    <w:rsid w:val="00CD219E"/>
    <w:rsid w:val="00CD2ACD"/>
    <w:rsid w:val="00CD2B75"/>
    <w:rsid w:val="00CD30F3"/>
    <w:rsid w:val="00CD4E4A"/>
    <w:rsid w:val="00CD76BE"/>
    <w:rsid w:val="00CD7A72"/>
    <w:rsid w:val="00CE09F6"/>
    <w:rsid w:val="00CE4BA1"/>
    <w:rsid w:val="00CE588F"/>
    <w:rsid w:val="00CE7312"/>
    <w:rsid w:val="00CF08B0"/>
    <w:rsid w:val="00CF14FB"/>
    <w:rsid w:val="00CF3848"/>
    <w:rsid w:val="00CF4705"/>
    <w:rsid w:val="00CF5487"/>
    <w:rsid w:val="00CF5CE6"/>
    <w:rsid w:val="00D01496"/>
    <w:rsid w:val="00D02C55"/>
    <w:rsid w:val="00D04427"/>
    <w:rsid w:val="00D05EEF"/>
    <w:rsid w:val="00D06B75"/>
    <w:rsid w:val="00D115E0"/>
    <w:rsid w:val="00D11BD4"/>
    <w:rsid w:val="00D12513"/>
    <w:rsid w:val="00D12604"/>
    <w:rsid w:val="00D12F55"/>
    <w:rsid w:val="00D15A65"/>
    <w:rsid w:val="00D2466A"/>
    <w:rsid w:val="00D25B47"/>
    <w:rsid w:val="00D26C91"/>
    <w:rsid w:val="00D27A56"/>
    <w:rsid w:val="00D30816"/>
    <w:rsid w:val="00D35106"/>
    <w:rsid w:val="00D35EB9"/>
    <w:rsid w:val="00D361F8"/>
    <w:rsid w:val="00D36684"/>
    <w:rsid w:val="00D37BD3"/>
    <w:rsid w:val="00D410DF"/>
    <w:rsid w:val="00D413CE"/>
    <w:rsid w:val="00D43EB7"/>
    <w:rsid w:val="00D445E7"/>
    <w:rsid w:val="00D44F9F"/>
    <w:rsid w:val="00D464B1"/>
    <w:rsid w:val="00D465CF"/>
    <w:rsid w:val="00D503E9"/>
    <w:rsid w:val="00D50CC3"/>
    <w:rsid w:val="00D54AB5"/>
    <w:rsid w:val="00D56850"/>
    <w:rsid w:val="00D57CEA"/>
    <w:rsid w:val="00D62A98"/>
    <w:rsid w:val="00D637C7"/>
    <w:rsid w:val="00D65D56"/>
    <w:rsid w:val="00D66441"/>
    <w:rsid w:val="00D671BC"/>
    <w:rsid w:val="00D71067"/>
    <w:rsid w:val="00D71370"/>
    <w:rsid w:val="00D7174D"/>
    <w:rsid w:val="00D75D34"/>
    <w:rsid w:val="00D7660E"/>
    <w:rsid w:val="00D8195E"/>
    <w:rsid w:val="00D81C2C"/>
    <w:rsid w:val="00D84DD0"/>
    <w:rsid w:val="00D85406"/>
    <w:rsid w:val="00D85C90"/>
    <w:rsid w:val="00D85D77"/>
    <w:rsid w:val="00D87689"/>
    <w:rsid w:val="00D909A0"/>
    <w:rsid w:val="00D914D4"/>
    <w:rsid w:val="00D957D8"/>
    <w:rsid w:val="00D9660D"/>
    <w:rsid w:val="00D96A72"/>
    <w:rsid w:val="00D97C40"/>
    <w:rsid w:val="00DA0491"/>
    <w:rsid w:val="00DA213B"/>
    <w:rsid w:val="00DA38CC"/>
    <w:rsid w:val="00DA391B"/>
    <w:rsid w:val="00DA4DFD"/>
    <w:rsid w:val="00DA57DA"/>
    <w:rsid w:val="00DB0553"/>
    <w:rsid w:val="00DB0742"/>
    <w:rsid w:val="00DB16B4"/>
    <w:rsid w:val="00DB1985"/>
    <w:rsid w:val="00DB2336"/>
    <w:rsid w:val="00DB3AE8"/>
    <w:rsid w:val="00DB57AB"/>
    <w:rsid w:val="00DC2193"/>
    <w:rsid w:val="00DC39DF"/>
    <w:rsid w:val="00DC3EA6"/>
    <w:rsid w:val="00DC4225"/>
    <w:rsid w:val="00DC4353"/>
    <w:rsid w:val="00DC4A69"/>
    <w:rsid w:val="00DC4AFF"/>
    <w:rsid w:val="00DC5C1A"/>
    <w:rsid w:val="00DC6872"/>
    <w:rsid w:val="00DC6B52"/>
    <w:rsid w:val="00DC7D12"/>
    <w:rsid w:val="00DD153B"/>
    <w:rsid w:val="00DD4665"/>
    <w:rsid w:val="00DD635C"/>
    <w:rsid w:val="00DD65CF"/>
    <w:rsid w:val="00DD68AF"/>
    <w:rsid w:val="00DE0407"/>
    <w:rsid w:val="00DE06D2"/>
    <w:rsid w:val="00DE2DED"/>
    <w:rsid w:val="00DE5E20"/>
    <w:rsid w:val="00DE6BA3"/>
    <w:rsid w:val="00DE6CC1"/>
    <w:rsid w:val="00DF2603"/>
    <w:rsid w:val="00DF4DF3"/>
    <w:rsid w:val="00E00A81"/>
    <w:rsid w:val="00E01D8C"/>
    <w:rsid w:val="00E04030"/>
    <w:rsid w:val="00E04202"/>
    <w:rsid w:val="00E0438B"/>
    <w:rsid w:val="00E04DC8"/>
    <w:rsid w:val="00E05EF2"/>
    <w:rsid w:val="00E062D6"/>
    <w:rsid w:val="00E06389"/>
    <w:rsid w:val="00E109FB"/>
    <w:rsid w:val="00E13BAF"/>
    <w:rsid w:val="00E16243"/>
    <w:rsid w:val="00E200CE"/>
    <w:rsid w:val="00E20C58"/>
    <w:rsid w:val="00E243EF"/>
    <w:rsid w:val="00E2582E"/>
    <w:rsid w:val="00E25A08"/>
    <w:rsid w:val="00E25E1B"/>
    <w:rsid w:val="00E27964"/>
    <w:rsid w:val="00E3001D"/>
    <w:rsid w:val="00E302AE"/>
    <w:rsid w:val="00E32302"/>
    <w:rsid w:val="00E32419"/>
    <w:rsid w:val="00E32FEB"/>
    <w:rsid w:val="00E34C26"/>
    <w:rsid w:val="00E358F9"/>
    <w:rsid w:val="00E35BFB"/>
    <w:rsid w:val="00E37521"/>
    <w:rsid w:val="00E37628"/>
    <w:rsid w:val="00E401CE"/>
    <w:rsid w:val="00E430F0"/>
    <w:rsid w:val="00E43B20"/>
    <w:rsid w:val="00E4473D"/>
    <w:rsid w:val="00E463B4"/>
    <w:rsid w:val="00E5029D"/>
    <w:rsid w:val="00E50824"/>
    <w:rsid w:val="00E51B59"/>
    <w:rsid w:val="00E51EB4"/>
    <w:rsid w:val="00E52DD8"/>
    <w:rsid w:val="00E52DE4"/>
    <w:rsid w:val="00E53927"/>
    <w:rsid w:val="00E563AE"/>
    <w:rsid w:val="00E568AA"/>
    <w:rsid w:val="00E605B7"/>
    <w:rsid w:val="00E6372D"/>
    <w:rsid w:val="00E6674F"/>
    <w:rsid w:val="00E70428"/>
    <w:rsid w:val="00E706B2"/>
    <w:rsid w:val="00E72C99"/>
    <w:rsid w:val="00E73C1D"/>
    <w:rsid w:val="00E7795E"/>
    <w:rsid w:val="00E8040D"/>
    <w:rsid w:val="00E804A7"/>
    <w:rsid w:val="00E8328F"/>
    <w:rsid w:val="00E8439B"/>
    <w:rsid w:val="00E85159"/>
    <w:rsid w:val="00E85278"/>
    <w:rsid w:val="00E9063B"/>
    <w:rsid w:val="00E93646"/>
    <w:rsid w:val="00E93D11"/>
    <w:rsid w:val="00E942F4"/>
    <w:rsid w:val="00E970C6"/>
    <w:rsid w:val="00E973D5"/>
    <w:rsid w:val="00E97B13"/>
    <w:rsid w:val="00EA0855"/>
    <w:rsid w:val="00EA08AE"/>
    <w:rsid w:val="00EA0FF0"/>
    <w:rsid w:val="00EA16D3"/>
    <w:rsid w:val="00EA3107"/>
    <w:rsid w:val="00EA333B"/>
    <w:rsid w:val="00EA390D"/>
    <w:rsid w:val="00EA447A"/>
    <w:rsid w:val="00EA4C73"/>
    <w:rsid w:val="00EA4F21"/>
    <w:rsid w:val="00EA5185"/>
    <w:rsid w:val="00EA6091"/>
    <w:rsid w:val="00EA67A7"/>
    <w:rsid w:val="00EA72A9"/>
    <w:rsid w:val="00EA7FF2"/>
    <w:rsid w:val="00EB0AE4"/>
    <w:rsid w:val="00EB1337"/>
    <w:rsid w:val="00EB334C"/>
    <w:rsid w:val="00EB4BDF"/>
    <w:rsid w:val="00EB5F49"/>
    <w:rsid w:val="00EC0AF8"/>
    <w:rsid w:val="00EC0FE4"/>
    <w:rsid w:val="00EC10B6"/>
    <w:rsid w:val="00EC1172"/>
    <w:rsid w:val="00EC2580"/>
    <w:rsid w:val="00EC4E69"/>
    <w:rsid w:val="00EC56CF"/>
    <w:rsid w:val="00EC5DA9"/>
    <w:rsid w:val="00EC610A"/>
    <w:rsid w:val="00EC7804"/>
    <w:rsid w:val="00ED0700"/>
    <w:rsid w:val="00ED0C9E"/>
    <w:rsid w:val="00ED129E"/>
    <w:rsid w:val="00ED1550"/>
    <w:rsid w:val="00ED1CD2"/>
    <w:rsid w:val="00ED32F8"/>
    <w:rsid w:val="00ED473C"/>
    <w:rsid w:val="00ED5857"/>
    <w:rsid w:val="00ED7B90"/>
    <w:rsid w:val="00EE0855"/>
    <w:rsid w:val="00EE136D"/>
    <w:rsid w:val="00EE1BC8"/>
    <w:rsid w:val="00EE2616"/>
    <w:rsid w:val="00EE2D34"/>
    <w:rsid w:val="00EE698D"/>
    <w:rsid w:val="00EE73D4"/>
    <w:rsid w:val="00EE7566"/>
    <w:rsid w:val="00EF0AFF"/>
    <w:rsid w:val="00EF21C2"/>
    <w:rsid w:val="00EF2470"/>
    <w:rsid w:val="00EF31E5"/>
    <w:rsid w:val="00EF39B1"/>
    <w:rsid w:val="00EF4F42"/>
    <w:rsid w:val="00EF4FA1"/>
    <w:rsid w:val="00EF5031"/>
    <w:rsid w:val="00EF6107"/>
    <w:rsid w:val="00EF63D5"/>
    <w:rsid w:val="00EF69E1"/>
    <w:rsid w:val="00EF6B9B"/>
    <w:rsid w:val="00EF6BF7"/>
    <w:rsid w:val="00EF6D45"/>
    <w:rsid w:val="00F03EF2"/>
    <w:rsid w:val="00F057FB"/>
    <w:rsid w:val="00F059AE"/>
    <w:rsid w:val="00F05E7F"/>
    <w:rsid w:val="00F06171"/>
    <w:rsid w:val="00F071DA"/>
    <w:rsid w:val="00F079A8"/>
    <w:rsid w:val="00F1151B"/>
    <w:rsid w:val="00F13C6F"/>
    <w:rsid w:val="00F15F4D"/>
    <w:rsid w:val="00F16125"/>
    <w:rsid w:val="00F16D28"/>
    <w:rsid w:val="00F17BB9"/>
    <w:rsid w:val="00F23EA1"/>
    <w:rsid w:val="00F25516"/>
    <w:rsid w:val="00F25F1B"/>
    <w:rsid w:val="00F269F5"/>
    <w:rsid w:val="00F30687"/>
    <w:rsid w:val="00F318E4"/>
    <w:rsid w:val="00F323D1"/>
    <w:rsid w:val="00F3268A"/>
    <w:rsid w:val="00F32932"/>
    <w:rsid w:val="00F33B9F"/>
    <w:rsid w:val="00F33BB9"/>
    <w:rsid w:val="00F34223"/>
    <w:rsid w:val="00F346AB"/>
    <w:rsid w:val="00F35099"/>
    <w:rsid w:val="00F3587F"/>
    <w:rsid w:val="00F36198"/>
    <w:rsid w:val="00F379B6"/>
    <w:rsid w:val="00F40F90"/>
    <w:rsid w:val="00F42374"/>
    <w:rsid w:val="00F4326B"/>
    <w:rsid w:val="00F44E08"/>
    <w:rsid w:val="00F451A2"/>
    <w:rsid w:val="00F4603D"/>
    <w:rsid w:val="00F46BA7"/>
    <w:rsid w:val="00F50334"/>
    <w:rsid w:val="00F50EAC"/>
    <w:rsid w:val="00F55735"/>
    <w:rsid w:val="00F55EC3"/>
    <w:rsid w:val="00F575C7"/>
    <w:rsid w:val="00F577AA"/>
    <w:rsid w:val="00F60690"/>
    <w:rsid w:val="00F61633"/>
    <w:rsid w:val="00F647BC"/>
    <w:rsid w:val="00F6654D"/>
    <w:rsid w:val="00F673C9"/>
    <w:rsid w:val="00F72005"/>
    <w:rsid w:val="00F722F4"/>
    <w:rsid w:val="00F72528"/>
    <w:rsid w:val="00F72886"/>
    <w:rsid w:val="00F735DB"/>
    <w:rsid w:val="00F73B38"/>
    <w:rsid w:val="00F74728"/>
    <w:rsid w:val="00F7482C"/>
    <w:rsid w:val="00F75551"/>
    <w:rsid w:val="00F75921"/>
    <w:rsid w:val="00F773D4"/>
    <w:rsid w:val="00F80ACA"/>
    <w:rsid w:val="00F81753"/>
    <w:rsid w:val="00F855BE"/>
    <w:rsid w:val="00F8580D"/>
    <w:rsid w:val="00F86AF9"/>
    <w:rsid w:val="00F87411"/>
    <w:rsid w:val="00F8765B"/>
    <w:rsid w:val="00F8788B"/>
    <w:rsid w:val="00F91449"/>
    <w:rsid w:val="00F92021"/>
    <w:rsid w:val="00F92E91"/>
    <w:rsid w:val="00F9324F"/>
    <w:rsid w:val="00F932BA"/>
    <w:rsid w:val="00F93E33"/>
    <w:rsid w:val="00F945D5"/>
    <w:rsid w:val="00F95604"/>
    <w:rsid w:val="00F97443"/>
    <w:rsid w:val="00FA0ECB"/>
    <w:rsid w:val="00FA377A"/>
    <w:rsid w:val="00FA3847"/>
    <w:rsid w:val="00FA429B"/>
    <w:rsid w:val="00FA4FF5"/>
    <w:rsid w:val="00FA69FC"/>
    <w:rsid w:val="00FB0320"/>
    <w:rsid w:val="00FB0E61"/>
    <w:rsid w:val="00FB16DD"/>
    <w:rsid w:val="00FB2EFA"/>
    <w:rsid w:val="00FB4DBC"/>
    <w:rsid w:val="00FB51CE"/>
    <w:rsid w:val="00FB5385"/>
    <w:rsid w:val="00FB5DC1"/>
    <w:rsid w:val="00FB666C"/>
    <w:rsid w:val="00FB6B3F"/>
    <w:rsid w:val="00FB72E5"/>
    <w:rsid w:val="00FC03B7"/>
    <w:rsid w:val="00FC26C5"/>
    <w:rsid w:val="00FC2848"/>
    <w:rsid w:val="00FC4592"/>
    <w:rsid w:val="00FC7181"/>
    <w:rsid w:val="00FC7B99"/>
    <w:rsid w:val="00FD038A"/>
    <w:rsid w:val="00FD1504"/>
    <w:rsid w:val="00FD42E4"/>
    <w:rsid w:val="00FD4720"/>
    <w:rsid w:val="00FD5A68"/>
    <w:rsid w:val="00FD5F8C"/>
    <w:rsid w:val="00FD5FDC"/>
    <w:rsid w:val="00FD7E8B"/>
    <w:rsid w:val="00FE03BC"/>
    <w:rsid w:val="00FE10D8"/>
    <w:rsid w:val="00FE1D78"/>
    <w:rsid w:val="00FE2F48"/>
    <w:rsid w:val="00FE451F"/>
    <w:rsid w:val="00FE5B95"/>
    <w:rsid w:val="00FE5BE7"/>
    <w:rsid w:val="00FF02AA"/>
    <w:rsid w:val="00FF06A6"/>
    <w:rsid w:val="00FF3766"/>
    <w:rsid w:val="00FF3C73"/>
    <w:rsid w:val="00FF48FE"/>
    <w:rsid w:val="00FF6375"/>
    <w:rsid w:val="00FF65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5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4A"/>
  </w:style>
  <w:style w:type="paragraph" w:styleId="Heading4">
    <w:name w:val="heading 4"/>
    <w:basedOn w:val="Normal"/>
    <w:link w:val="Heading4Char"/>
    <w:uiPriority w:val="9"/>
    <w:qFormat/>
    <w:rsid w:val="0015424F"/>
    <w:pPr>
      <w:spacing w:before="100" w:beforeAutospacing="1" w:after="100" w:afterAutospacing="1"/>
      <w:ind w:left="0"/>
      <w:jc w:val="left"/>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CommentReference">
    <w:name w:val="annotation reference"/>
    <w:basedOn w:val="DefaultParagraphFont"/>
    <w:uiPriority w:val="99"/>
    <w:semiHidden/>
    <w:unhideWhenUsed/>
    <w:rsid w:val="00ED473C"/>
    <w:rPr>
      <w:sz w:val="16"/>
      <w:szCs w:val="16"/>
    </w:rPr>
  </w:style>
  <w:style w:type="paragraph" w:styleId="CommentText">
    <w:name w:val="annotation text"/>
    <w:basedOn w:val="Normal"/>
    <w:link w:val="CommentTextChar"/>
    <w:uiPriority w:val="99"/>
    <w:unhideWhenUsed/>
    <w:rsid w:val="00ED473C"/>
    <w:rPr>
      <w:sz w:val="20"/>
      <w:szCs w:val="20"/>
    </w:rPr>
  </w:style>
  <w:style w:type="character" w:customStyle="1" w:styleId="CommentTextChar">
    <w:name w:val="Comment Text Char"/>
    <w:basedOn w:val="DefaultParagraphFont"/>
    <w:link w:val="CommentText"/>
    <w:uiPriority w:val="99"/>
    <w:rsid w:val="00ED473C"/>
    <w:rPr>
      <w:sz w:val="20"/>
      <w:szCs w:val="20"/>
    </w:rPr>
  </w:style>
  <w:style w:type="paragraph" w:styleId="CommentSubject">
    <w:name w:val="annotation subject"/>
    <w:basedOn w:val="CommentText"/>
    <w:next w:val="CommentText"/>
    <w:link w:val="CommentSubjectChar"/>
    <w:uiPriority w:val="99"/>
    <w:semiHidden/>
    <w:unhideWhenUsed/>
    <w:rsid w:val="00ED473C"/>
    <w:rPr>
      <w:b/>
      <w:bCs/>
    </w:rPr>
  </w:style>
  <w:style w:type="character" w:customStyle="1" w:styleId="CommentSubjectChar">
    <w:name w:val="Comment Subject Char"/>
    <w:basedOn w:val="CommentTextChar"/>
    <w:link w:val="CommentSubject"/>
    <w:uiPriority w:val="99"/>
    <w:semiHidden/>
    <w:rsid w:val="00ED473C"/>
    <w:rPr>
      <w:b/>
      <w:bCs/>
      <w:sz w:val="20"/>
      <w:szCs w:val="20"/>
    </w:rPr>
  </w:style>
  <w:style w:type="character" w:styleId="Hyperlink">
    <w:name w:val="Hyperlink"/>
    <w:basedOn w:val="DefaultParagraphFont"/>
    <w:uiPriority w:val="99"/>
    <w:unhideWhenUsed/>
    <w:rsid w:val="00F3587F"/>
    <w:rPr>
      <w:color w:val="0000FF" w:themeColor="hyperlink"/>
      <w:u w:val="single"/>
    </w:rPr>
  </w:style>
  <w:style w:type="paragraph" w:styleId="ListParagraph">
    <w:name w:val="List Paragraph"/>
    <w:basedOn w:val="Normal"/>
    <w:uiPriority w:val="34"/>
    <w:qFormat/>
    <w:rsid w:val="002E2B4C"/>
    <w:pPr>
      <w:spacing w:after="0"/>
      <w:ind w:left="720"/>
      <w:jc w:val="left"/>
    </w:pPr>
    <w:rPr>
      <w:rFonts w:ascii="Calibri" w:hAnsi="Calibri" w:cs="Calibri"/>
      <w:lang w:eastAsia="lv-LV"/>
    </w:rPr>
  </w:style>
  <w:style w:type="character" w:customStyle="1" w:styleId="Heading4Char">
    <w:name w:val="Heading 4 Char"/>
    <w:basedOn w:val="DefaultParagraphFont"/>
    <w:link w:val="Heading4"/>
    <w:uiPriority w:val="9"/>
    <w:rsid w:val="0015424F"/>
    <w:rPr>
      <w:rFonts w:ascii="Times New Roman" w:eastAsia="Times New Roman" w:hAnsi="Times New Roman" w:cs="Times New Roman"/>
      <w:b/>
      <w:bCs/>
      <w:sz w:val="24"/>
      <w:szCs w:val="24"/>
      <w:lang w:eastAsia="lv-LV"/>
    </w:rPr>
  </w:style>
  <w:style w:type="paragraph" w:customStyle="1" w:styleId="Default">
    <w:name w:val="Default"/>
    <w:basedOn w:val="Normal"/>
    <w:uiPriority w:val="99"/>
    <w:rsid w:val="00DC4A69"/>
    <w:pPr>
      <w:autoSpaceDE w:val="0"/>
      <w:autoSpaceDN w:val="0"/>
      <w:spacing w:after="0"/>
      <w:ind w:left="0"/>
      <w:jc w:val="left"/>
    </w:pPr>
    <w:rPr>
      <w:rFonts w:ascii="EUAlbertina" w:eastAsia="Calibri" w:hAnsi="EUAlbertina" w:cs="Times New Roman"/>
      <w:color w:val="000000"/>
      <w:sz w:val="24"/>
      <w:szCs w:val="24"/>
      <w:lang w:eastAsia="lv-LV"/>
    </w:rPr>
  </w:style>
  <w:style w:type="paragraph" w:customStyle="1" w:styleId="tv2131">
    <w:name w:val="tv2131"/>
    <w:basedOn w:val="Normal"/>
    <w:rsid w:val="002B2ADE"/>
    <w:pPr>
      <w:spacing w:after="0" w:line="360" w:lineRule="auto"/>
      <w:ind w:left="0" w:firstLine="300"/>
      <w:jc w:val="left"/>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D25B47"/>
    <w:pPr>
      <w:spacing w:after="0"/>
      <w:ind w:left="0"/>
      <w:jc w:val="left"/>
    </w:pPr>
    <w:rPr>
      <w:rFonts w:ascii="Calibri" w:eastAsia="Calibri" w:hAnsi="Calibri" w:cs="Times New Roman"/>
    </w:rPr>
  </w:style>
  <w:style w:type="paragraph" w:styleId="Revision">
    <w:name w:val="Revision"/>
    <w:hidden/>
    <w:uiPriority w:val="99"/>
    <w:semiHidden/>
    <w:rsid w:val="00B15BA6"/>
    <w:pPr>
      <w:spacing w:after="0"/>
      <w:ind w:left="0"/>
      <w:jc w:val="left"/>
    </w:pPr>
  </w:style>
  <w:style w:type="paragraph" w:customStyle="1" w:styleId="tv213">
    <w:name w:val="tv213"/>
    <w:basedOn w:val="Normal"/>
    <w:rsid w:val="006D7EDF"/>
    <w:pPr>
      <w:spacing w:before="100" w:beforeAutospacing="1" w:after="100" w:afterAutospacing="1"/>
      <w:ind w:left="0"/>
      <w:jc w:val="left"/>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4A"/>
  </w:style>
  <w:style w:type="paragraph" w:styleId="Heading4">
    <w:name w:val="heading 4"/>
    <w:basedOn w:val="Normal"/>
    <w:link w:val="Heading4Char"/>
    <w:uiPriority w:val="9"/>
    <w:qFormat/>
    <w:rsid w:val="0015424F"/>
    <w:pPr>
      <w:spacing w:before="100" w:beforeAutospacing="1" w:after="100" w:afterAutospacing="1"/>
      <w:ind w:left="0"/>
      <w:jc w:val="left"/>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CommentReference">
    <w:name w:val="annotation reference"/>
    <w:basedOn w:val="DefaultParagraphFont"/>
    <w:uiPriority w:val="99"/>
    <w:semiHidden/>
    <w:unhideWhenUsed/>
    <w:rsid w:val="00ED473C"/>
    <w:rPr>
      <w:sz w:val="16"/>
      <w:szCs w:val="16"/>
    </w:rPr>
  </w:style>
  <w:style w:type="paragraph" w:styleId="CommentText">
    <w:name w:val="annotation text"/>
    <w:basedOn w:val="Normal"/>
    <w:link w:val="CommentTextChar"/>
    <w:uiPriority w:val="99"/>
    <w:unhideWhenUsed/>
    <w:rsid w:val="00ED473C"/>
    <w:rPr>
      <w:sz w:val="20"/>
      <w:szCs w:val="20"/>
    </w:rPr>
  </w:style>
  <w:style w:type="character" w:customStyle="1" w:styleId="CommentTextChar">
    <w:name w:val="Comment Text Char"/>
    <w:basedOn w:val="DefaultParagraphFont"/>
    <w:link w:val="CommentText"/>
    <w:uiPriority w:val="99"/>
    <w:rsid w:val="00ED473C"/>
    <w:rPr>
      <w:sz w:val="20"/>
      <w:szCs w:val="20"/>
    </w:rPr>
  </w:style>
  <w:style w:type="paragraph" w:styleId="CommentSubject">
    <w:name w:val="annotation subject"/>
    <w:basedOn w:val="CommentText"/>
    <w:next w:val="CommentText"/>
    <w:link w:val="CommentSubjectChar"/>
    <w:uiPriority w:val="99"/>
    <w:semiHidden/>
    <w:unhideWhenUsed/>
    <w:rsid w:val="00ED473C"/>
    <w:rPr>
      <w:b/>
      <w:bCs/>
    </w:rPr>
  </w:style>
  <w:style w:type="character" w:customStyle="1" w:styleId="CommentSubjectChar">
    <w:name w:val="Comment Subject Char"/>
    <w:basedOn w:val="CommentTextChar"/>
    <w:link w:val="CommentSubject"/>
    <w:uiPriority w:val="99"/>
    <w:semiHidden/>
    <w:rsid w:val="00ED473C"/>
    <w:rPr>
      <w:b/>
      <w:bCs/>
      <w:sz w:val="20"/>
      <w:szCs w:val="20"/>
    </w:rPr>
  </w:style>
  <w:style w:type="character" w:styleId="Hyperlink">
    <w:name w:val="Hyperlink"/>
    <w:basedOn w:val="DefaultParagraphFont"/>
    <w:uiPriority w:val="99"/>
    <w:unhideWhenUsed/>
    <w:rsid w:val="00F3587F"/>
    <w:rPr>
      <w:color w:val="0000FF" w:themeColor="hyperlink"/>
      <w:u w:val="single"/>
    </w:rPr>
  </w:style>
  <w:style w:type="paragraph" w:styleId="ListParagraph">
    <w:name w:val="List Paragraph"/>
    <w:basedOn w:val="Normal"/>
    <w:uiPriority w:val="34"/>
    <w:qFormat/>
    <w:rsid w:val="002E2B4C"/>
    <w:pPr>
      <w:spacing w:after="0"/>
      <w:ind w:left="720"/>
      <w:jc w:val="left"/>
    </w:pPr>
    <w:rPr>
      <w:rFonts w:ascii="Calibri" w:hAnsi="Calibri" w:cs="Calibri"/>
      <w:lang w:eastAsia="lv-LV"/>
    </w:rPr>
  </w:style>
  <w:style w:type="character" w:customStyle="1" w:styleId="Heading4Char">
    <w:name w:val="Heading 4 Char"/>
    <w:basedOn w:val="DefaultParagraphFont"/>
    <w:link w:val="Heading4"/>
    <w:uiPriority w:val="9"/>
    <w:rsid w:val="0015424F"/>
    <w:rPr>
      <w:rFonts w:ascii="Times New Roman" w:eastAsia="Times New Roman" w:hAnsi="Times New Roman" w:cs="Times New Roman"/>
      <w:b/>
      <w:bCs/>
      <w:sz w:val="24"/>
      <w:szCs w:val="24"/>
      <w:lang w:eastAsia="lv-LV"/>
    </w:rPr>
  </w:style>
  <w:style w:type="paragraph" w:customStyle="1" w:styleId="Default">
    <w:name w:val="Default"/>
    <w:basedOn w:val="Normal"/>
    <w:uiPriority w:val="99"/>
    <w:rsid w:val="00DC4A69"/>
    <w:pPr>
      <w:autoSpaceDE w:val="0"/>
      <w:autoSpaceDN w:val="0"/>
      <w:spacing w:after="0"/>
      <w:ind w:left="0"/>
      <w:jc w:val="left"/>
    </w:pPr>
    <w:rPr>
      <w:rFonts w:ascii="EUAlbertina" w:eastAsia="Calibri" w:hAnsi="EUAlbertina" w:cs="Times New Roman"/>
      <w:color w:val="000000"/>
      <w:sz w:val="24"/>
      <w:szCs w:val="24"/>
      <w:lang w:eastAsia="lv-LV"/>
    </w:rPr>
  </w:style>
  <w:style w:type="paragraph" w:customStyle="1" w:styleId="tv2131">
    <w:name w:val="tv2131"/>
    <w:basedOn w:val="Normal"/>
    <w:rsid w:val="002B2ADE"/>
    <w:pPr>
      <w:spacing w:after="0" w:line="360" w:lineRule="auto"/>
      <w:ind w:left="0" w:firstLine="300"/>
      <w:jc w:val="left"/>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D25B47"/>
    <w:pPr>
      <w:spacing w:after="0"/>
      <w:ind w:left="0"/>
      <w:jc w:val="left"/>
    </w:pPr>
    <w:rPr>
      <w:rFonts w:ascii="Calibri" w:eastAsia="Calibri" w:hAnsi="Calibri" w:cs="Times New Roman"/>
    </w:rPr>
  </w:style>
  <w:style w:type="paragraph" w:styleId="Revision">
    <w:name w:val="Revision"/>
    <w:hidden/>
    <w:uiPriority w:val="99"/>
    <w:semiHidden/>
    <w:rsid w:val="00B15BA6"/>
    <w:pPr>
      <w:spacing w:after="0"/>
      <w:ind w:left="0"/>
      <w:jc w:val="left"/>
    </w:pPr>
  </w:style>
  <w:style w:type="paragraph" w:customStyle="1" w:styleId="tv213">
    <w:name w:val="tv213"/>
    <w:basedOn w:val="Normal"/>
    <w:rsid w:val="006D7EDF"/>
    <w:pPr>
      <w:spacing w:before="100" w:beforeAutospacing="1" w:after="100" w:afterAutospacing="1"/>
      <w:ind w:left="0"/>
      <w:jc w:val="lef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1705">
      <w:bodyDiv w:val="1"/>
      <w:marLeft w:val="0"/>
      <w:marRight w:val="0"/>
      <w:marTop w:val="0"/>
      <w:marBottom w:val="0"/>
      <w:divBdr>
        <w:top w:val="none" w:sz="0" w:space="0" w:color="auto"/>
        <w:left w:val="none" w:sz="0" w:space="0" w:color="auto"/>
        <w:bottom w:val="none" w:sz="0" w:space="0" w:color="auto"/>
        <w:right w:val="none" w:sz="0" w:space="0" w:color="auto"/>
      </w:divBdr>
    </w:div>
    <w:div w:id="75590595">
      <w:bodyDiv w:val="1"/>
      <w:marLeft w:val="0"/>
      <w:marRight w:val="0"/>
      <w:marTop w:val="0"/>
      <w:marBottom w:val="0"/>
      <w:divBdr>
        <w:top w:val="none" w:sz="0" w:space="0" w:color="auto"/>
        <w:left w:val="none" w:sz="0" w:space="0" w:color="auto"/>
        <w:bottom w:val="none" w:sz="0" w:space="0" w:color="auto"/>
        <w:right w:val="none" w:sz="0" w:space="0" w:color="auto"/>
      </w:divBdr>
    </w:div>
    <w:div w:id="115105505">
      <w:bodyDiv w:val="1"/>
      <w:marLeft w:val="0"/>
      <w:marRight w:val="0"/>
      <w:marTop w:val="0"/>
      <w:marBottom w:val="0"/>
      <w:divBdr>
        <w:top w:val="none" w:sz="0" w:space="0" w:color="auto"/>
        <w:left w:val="none" w:sz="0" w:space="0" w:color="auto"/>
        <w:bottom w:val="none" w:sz="0" w:space="0" w:color="auto"/>
        <w:right w:val="none" w:sz="0" w:space="0" w:color="auto"/>
      </w:divBdr>
    </w:div>
    <w:div w:id="142626013">
      <w:bodyDiv w:val="1"/>
      <w:marLeft w:val="0"/>
      <w:marRight w:val="0"/>
      <w:marTop w:val="0"/>
      <w:marBottom w:val="0"/>
      <w:divBdr>
        <w:top w:val="none" w:sz="0" w:space="0" w:color="auto"/>
        <w:left w:val="none" w:sz="0" w:space="0" w:color="auto"/>
        <w:bottom w:val="none" w:sz="0" w:space="0" w:color="auto"/>
        <w:right w:val="none" w:sz="0" w:space="0" w:color="auto"/>
      </w:divBdr>
    </w:div>
    <w:div w:id="150408506">
      <w:bodyDiv w:val="1"/>
      <w:marLeft w:val="0"/>
      <w:marRight w:val="0"/>
      <w:marTop w:val="0"/>
      <w:marBottom w:val="0"/>
      <w:divBdr>
        <w:top w:val="none" w:sz="0" w:space="0" w:color="auto"/>
        <w:left w:val="none" w:sz="0" w:space="0" w:color="auto"/>
        <w:bottom w:val="none" w:sz="0" w:space="0" w:color="auto"/>
        <w:right w:val="none" w:sz="0" w:space="0" w:color="auto"/>
      </w:divBdr>
    </w:div>
    <w:div w:id="164904401">
      <w:bodyDiv w:val="1"/>
      <w:marLeft w:val="0"/>
      <w:marRight w:val="0"/>
      <w:marTop w:val="0"/>
      <w:marBottom w:val="0"/>
      <w:divBdr>
        <w:top w:val="none" w:sz="0" w:space="0" w:color="auto"/>
        <w:left w:val="none" w:sz="0" w:space="0" w:color="auto"/>
        <w:bottom w:val="none" w:sz="0" w:space="0" w:color="auto"/>
        <w:right w:val="none" w:sz="0" w:space="0" w:color="auto"/>
      </w:divBdr>
    </w:div>
    <w:div w:id="362639326">
      <w:bodyDiv w:val="1"/>
      <w:marLeft w:val="0"/>
      <w:marRight w:val="0"/>
      <w:marTop w:val="0"/>
      <w:marBottom w:val="0"/>
      <w:divBdr>
        <w:top w:val="none" w:sz="0" w:space="0" w:color="auto"/>
        <w:left w:val="none" w:sz="0" w:space="0" w:color="auto"/>
        <w:bottom w:val="none" w:sz="0" w:space="0" w:color="auto"/>
        <w:right w:val="none" w:sz="0" w:space="0" w:color="auto"/>
      </w:divBdr>
    </w:div>
    <w:div w:id="370421638">
      <w:bodyDiv w:val="1"/>
      <w:marLeft w:val="0"/>
      <w:marRight w:val="0"/>
      <w:marTop w:val="0"/>
      <w:marBottom w:val="0"/>
      <w:divBdr>
        <w:top w:val="none" w:sz="0" w:space="0" w:color="auto"/>
        <w:left w:val="none" w:sz="0" w:space="0" w:color="auto"/>
        <w:bottom w:val="none" w:sz="0" w:space="0" w:color="auto"/>
        <w:right w:val="none" w:sz="0" w:space="0" w:color="auto"/>
      </w:divBdr>
    </w:div>
    <w:div w:id="459423046">
      <w:bodyDiv w:val="1"/>
      <w:marLeft w:val="0"/>
      <w:marRight w:val="0"/>
      <w:marTop w:val="0"/>
      <w:marBottom w:val="0"/>
      <w:divBdr>
        <w:top w:val="none" w:sz="0" w:space="0" w:color="auto"/>
        <w:left w:val="none" w:sz="0" w:space="0" w:color="auto"/>
        <w:bottom w:val="none" w:sz="0" w:space="0" w:color="auto"/>
        <w:right w:val="none" w:sz="0" w:space="0" w:color="auto"/>
      </w:divBdr>
    </w:div>
    <w:div w:id="661353586">
      <w:bodyDiv w:val="1"/>
      <w:marLeft w:val="45"/>
      <w:marRight w:val="45"/>
      <w:marTop w:val="90"/>
      <w:marBottom w:val="90"/>
      <w:divBdr>
        <w:top w:val="none" w:sz="0" w:space="0" w:color="auto"/>
        <w:left w:val="none" w:sz="0" w:space="0" w:color="auto"/>
        <w:bottom w:val="none" w:sz="0" w:space="0" w:color="auto"/>
        <w:right w:val="none" w:sz="0" w:space="0" w:color="auto"/>
      </w:divBdr>
      <w:divsChild>
        <w:div w:id="529533366">
          <w:marLeft w:val="0"/>
          <w:marRight w:val="0"/>
          <w:marTop w:val="240"/>
          <w:marBottom w:val="0"/>
          <w:divBdr>
            <w:top w:val="none" w:sz="0" w:space="0" w:color="auto"/>
            <w:left w:val="none" w:sz="0" w:space="0" w:color="auto"/>
            <w:bottom w:val="none" w:sz="0" w:space="0" w:color="auto"/>
            <w:right w:val="none" w:sz="0" w:space="0" w:color="auto"/>
          </w:divBdr>
        </w:div>
      </w:divsChild>
    </w:div>
    <w:div w:id="690764853">
      <w:bodyDiv w:val="1"/>
      <w:marLeft w:val="0"/>
      <w:marRight w:val="0"/>
      <w:marTop w:val="0"/>
      <w:marBottom w:val="0"/>
      <w:divBdr>
        <w:top w:val="none" w:sz="0" w:space="0" w:color="auto"/>
        <w:left w:val="none" w:sz="0" w:space="0" w:color="auto"/>
        <w:bottom w:val="none" w:sz="0" w:space="0" w:color="auto"/>
        <w:right w:val="none" w:sz="0" w:space="0" w:color="auto"/>
      </w:divBdr>
      <w:divsChild>
        <w:div w:id="1751731390">
          <w:marLeft w:val="0"/>
          <w:marRight w:val="0"/>
          <w:marTop w:val="0"/>
          <w:marBottom w:val="0"/>
          <w:divBdr>
            <w:top w:val="none" w:sz="0" w:space="0" w:color="auto"/>
            <w:left w:val="none" w:sz="0" w:space="0" w:color="auto"/>
            <w:bottom w:val="none" w:sz="0" w:space="0" w:color="auto"/>
            <w:right w:val="none" w:sz="0" w:space="0" w:color="auto"/>
          </w:divBdr>
          <w:divsChild>
            <w:div w:id="154878720">
              <w:marLeft w:val="0"/>
              <w:marRight w:val="0"/>
              <w:marTop w:val="0"/>
              <w:marBottom w:val="0"/>
              <w:divBdr>
                <w:top w:val="none" w:sz="0" w:space="0" w:color="auto"/>
                <w:left w:val="none" w:sz="0" w:space="0" w:color="auto"/>
                <w:bottom w:val="none" w:sz="0" w:space="0" w:color="auto"/>
                <w:right w:val="none" w:sz="0" w:space="0" w:color="auto"/>
              </w:divBdr>
              <w:divsChild>
                <w:div w:id="1561208171">
                  <w:marLeft w:val="0"/>
                  <w:marRight w:val="0"/>
                  <w:marTop w:val="0"/>
                  <w:marBottom w:val="0"/>
                  <w:divBdr>
                    <w:top w:val="none" w:sz="0" w:space="0" w:color="auto"/>
                    <w:left w:val="none" w:sz="0" w:space="0" w:color="auto"/>
                    <w:bottom w:val="none" w:sz="0" w:space="0" w:color="auto"/>
                    <w:right w:val="none" w:sz="0" w:space="0" w:color="auto"/>
                  </w:divBdr>
                  <w:divsChild>
                    <w:div w:id="618726473">
                      <w:marLeft w:val="0"/>
                      <w:marRight w:val="0"/>
                      <w:marTop w:val="0"/>
                      <w:marBottom w:val="0"/>
                      <w:divBdr>
                        <w:top w:val="none" w:sz="0" w:space="0" w:color="auto"/>
                        <w:left w:val="none" w:sz="0" w:space="0" w:color="auto"/>
                        <w:bottom w:val="none" w:sz="0" w:space="0" w:color="auto"/>
                        <w:right w:val="none" w:sz="0" w:space="0" w:color="auto"/>
                      </w:divBdr>
                      <w:divsChild>
                        <w:div w:id="963658489">
                          <w:marLeft w:val="0"/>
                          <w:marRight w:val="0"/>
                          <w:marTop w:val="300"/>
                          <w:marBottom w:val="0"/>
                          <w:divBdr>
                            <w:top w:val="none" w:sz="0" w:space="0" w:color="auto"/>
                            <w:left w:val="none" w:sz="0" w:space="0" w:color="auto"/>
                            <w:bottom w:val="none" w:sz="0" w:space="0" w:color="auto"/>
                            <w:right w:val="none" w:sz="0" w:space="0" w:color="auto"/>
                          </w:divBdr>
                          <w:divsChild>
                            <w:div w:id="2077237871">
                              <w:marLeft w:val="0"/>
                              <w:marRight w:val="0"/>
                              <w:marTop w:val="0"/>
                              <w:marBottom w:val="0"/>
                              <w:divBdr>
                                <w:top w:val="none" w:sz="0" w:space="0" w:color="auto"/>
                                <w:left w:val="none" w:sz="0" w:space="0" w:color="auto"/>
                                <w:bottom w:val="none" w:sz="0" w:space="0" w:color="auto"/>
                                <w:right w:val="none" w:sz="0" w:space="0" w:color="auto"/>
                              </w:divBdr>
                              <w:divsChild>
                                <w:div w:id="1404716627">
                                  <w:marLeft w:val="0"/>
                                  <w:marRight w:val="0"/>
                                  <w:marTop w:val="0"/>
                                  <w:marBottom w:val="0"/>
                                  <w:divBdr>
                                    <w:top w:val="none" w:sz="0" w:space="0" w:color="auto"/>
                                    <w:left w:val="none" w:sz="0" w:space="0" w:color="auto"/>
                                    <w:bottom w:val="none" w:sz="0" w:space="0" w:color="auto"/>
                                    <w:right w:val="none" w:sz="0" w:space="0" w:color="auto"/>
                                  </w:divBdr>
                                </w:div>
                              </w:divsChild>
                            </w:div>
                            <w:div w:id="3158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288718">
      <w:bodyDiv w:val="1"/>
      <w:marLeft w:val="0"/>
      <w:marRight w:val="0"/>
      <w:marTop w:val="0"/>
      <w:marBottom w:val="0"/>
      <w:divBdr>
        <w:top w:val="none" w:sz="0" w:space="0" w:color="auto"/>
        <w:left w:val="none" w:sz="0" w:space="0" w:color="auto"/>
        <w:bottom w:val="none" w:sz="0" w:space="0" w:color="auto"/>
        <w:right w:val="none" w:sz="0" w:space="0" w:color="auto"/>
      </w:divBdr>
    </w:div>
    <w:div w:id="783110515">
      <w:bodyDiv w:val="1"/>
      <w:marLeft w:val="0"/>
      <w:marRight w:val="0"/>
      <w:marTop w:val="0"/>
      <w:marBottom w:val="0"/>
      <w:divBdr>
        <w:top w:val="none" w:sz="0" w:space="0" w:color="auto"/>
        <w:left w:val="none" w:sz="0" w:space="0" w:color="auto"/>
        <w:bottom w:val="none" w:sz="0" w:space="0" w:color="auto"/>
        <w:right w:val="none" w:sz="0" w:space="0" w:color="auto"/>
      </w:divBdr>
    </w:div>
    <w:div w:id="800922230">
      <w:bodyDiv w:val="1"/>
      <w:marLeft w:val="0"/>
      <w:marRight w:val="0"/>
      <w:marTop w:val="0"/>
      <w:marBottom w:val="0"/>
      <w:divBdr>
        <w:top w:val="none" w:sz="0" w:space="0" w:color="auto"/>
        <w:left w:val="none" w:sz="0" w:space="0" w:color="auto"/>
        <w:bottom w:val="none" w:sz="0" w:space="0" w:color="auto"/>
        <w:right w:val="none" w:sz="0" w:space="0" w:color="auto"/>
      </w:divBdr>
    </w:div>
    <w:div w:id="938411936">
      <w:bodyDiv w:val="1"/>
      <w:marLeft w:val="0"/>
      <w:marRight w:val="0"/>
      <w:marTop w:val="0"/>
      <w:marBottom w:val="0"/>
      <w:divBdr>
        <w:top w:val="none" w:sz="0" w:space="0" w:color="auto"/>
        <w:left w:val="none" w:sz="0" w:space="0" w:color="auto"/>
        <w:bottom w:val="none" w:sz="0" w:space="0" w:color="auto"/>
        <w:right w:val="none" w:sz="0" w:space="0" w:color="auto"/>
      </w:divBdr>
    </w:div>
    <w:div w:id="941494610">
      <w:bodyDiv w:val="1"/>
      <w:marLeft w:val="0"/>
      <w:marRight w:val="0"/>
      <w:marTop w:val="0"/>
      <w:marBottom w:val="0"/>
      <w:divBdr>
        <w:top w:val="none" w:sz="0" w:space="0" w:color="auto"/>
        <w:left w:val="none" w:sz="0" w:space="0" w:color="auto"/>
        <w:bottom w:val="none" w:sz="0" w:space="0" w:color="auto"/>
        <w:right w:val="none" w:sz="0" w:space="0" w:color="auto"/>
      </w:divBdr>
    </w:div>
    <w:div w:id="1014267600">
      <w:bodyDiv w:val="1"/>
      <w:marLeft w:val="0"/>
      <w:marRight w:val="0"/>
      <w:marTop w:val="0"/>
      <w:marBottom w:val="0"/>
      <w:divBdr>
        <w:top w:val="none" w:sz="0" w:space="0" w:color="auto"/>
        <w:left w:val="none" w:sz="0" w:space="0" w:color="auto"/>
        <w:bottom w:val="none" w:sz="0" w:space="0" w:color="auto"/>
        <w:right w:val="none" w:sz="0" w:space="0" w:color="auto"/>
      </w:divBdr>
    </w:div>
    <w:div w:id="1154101578">
      <w:bodyDiv w:val="1"/>
      <w:marLeft w:val="0"/>
      <w:marRight w:val="0"/>
      <w:marTop w:val="0"/>
      <w:marBottom w:val="0"/>
      <w:divBdr>
        <w:top w:val="none" w:sz="0" w:space="0" w:color="auto"/>
        <w:left w:val="none" w:sz="0" w:space="0" w:color="auto"/>
        <w:bottom w:val="none" w:sz="0" w:space="0" w:color="auto"/>
        <w:right w:val="none" w:sz="0" w:space="0" w:color="auto"/>
      </w:divBdr>
    </w:div>
    <w:div w:id="1216892012">
      <w:bodyDiv w:val="1"/>
      <w:marLeft w:val="0"/>
      <w:marRight w:val="0"/>
      <w:marTop w:val="0"/>
      <w:marBottom w:val="0"/>
      <w:divBdr>
        <w:top w:val="none" w:sz="0" w:space="0" w:color="auto"/>
        <w:left w:val="none" w:sz="0" w:space="0" w:color="auto"/>
        <w:bottom w:val="none" w:sz="0" w:space="0" w:color="auto"/>
        <w:right w:val="none" w:sz="0" w:space="0" w:color="auto"/>
      </w:divBdr>
    </w:div>
    <w:div w:id="1277450424">
      <w:bodyDiv w:val="1"/>
      <w:marLeft w:val="0"/>
      <w:marRight w:val="0"/>
      <w:marTop w:val="0"/>
      <w:marBottom w:val="0"/>
      <w:divBdr>
        <w:top w:val="none" w:sz="0" w:space="0" w:color="auto"/>
        <w:left w:val="none" w:sz="0" w:space="0" w:color="auto"/>
        <w:bottom w:val="none" w:sz="0" w:space="0" w:color="auto"/>
        <w:right w:val="none" w:sz="0" w:space="0" w:color="auto"/>
      </w:divBdr>
    </w:div>
    <w:div w:id="1484463856">
      <w:bodyDiv w:val="1"/>
      <w:marLeft w:val="0"/>
      <w:marRight w:val="0"/>
      <w:marTop w:val="0"/>
      <w:marBottom w:val="0"/>
      <w:divBdr>
        <w:top w:val="none" w:sz="0" w:space="0" w:color="auto"/>
        <w:left w:val="none" w:sz="0" w:space="0" w:color="auto"/>
        <w:bottom w:val="none" w:sz="0" w:space="0" w:color="auto"/>
        <w:right w:val="none" w:sz="0" w:space="0" w:color="auto"/>
      </w:divBdr>
      <w:divsChild>
        <w:div w:id="1673147286">
          <w:marLeft w:val="0"/>
          <w:marRight w:val="0"/>
          <w:marTop w:val="0"/>
          <w:marBottom w:val="0"/>
          <w:divBdr>
            <w:top w:val="none" w:sz="0" w:space="0" w:color="auto"/>
            <w:left w:val="none" w:sz="0" w:space="0" w:color="auto"/>
            <w:bottom w:val="none" w:sz="0" w:space="0" w:color="auto"/>
            <w:right w:val="none" w:sz="0" w:space="0" w:color="auto"/>
          </w:divBdr>
        </w:div>
        <w:div w:id="612325540">
          <w:marLeft w:val="0"/>
          <w:marRight w:val="0"/>
          <w:marTop w:val="0"/>
          <w:marBottom w:val="0"/>
          <w:divBdr>
            <w:top w:val="none" w:sz="0" w:space="0" w:color="auto"/>
            <w:left w:val="none" w:sz="0" w:space="0" w:color="auto"/>
            <w:bottom w:val="none" w:sz="0" w:space="0" w:color="auto"/>
            <w:right w:val="none" w:sz="0" w:space="0" w:color="auto"/>
          </w:divBdr>
        </w:div>
        <w:div w:id="716441244">
          <w:marLeft w:val="0"/>
          <w:marRight w:val="0"/>
          <w:marTop w:val="0"/>
          <w:marBottom w:val="0"/>
          <w:divBdr>
            <w:top w:val="none" w:sz="0" w:space="0" w:color="auto"/>
            <w:left w:val="none" w:sz="0" w:space="0" w:color="auto"/>
            <w:bottom w:val="none" w:sz="0" w:space="0" w:color="auto"/>
            <w:right w:val="none" w:sz="0" w:space="0" w:color="auto"/>
          </w:divBdr>
        </w:div>
        <w:div w:id="125708935">
          <w:marLeft w:val="0"/>
          <w:marRight w:val="0"/>
          <w:marTop w:val="0"/>
          <w:marBottom w:val="0"/>
          <w:divBdr>
            <w:top w:val="none" w:sz="0" w:space="0" w:color="auto"/>
            <w:left w:val="none" w:sz="0" w:space="0" w:color="auto"/>
            <w:bottom w:val="none" w:sz="0" w:space="0" w:color="auto"/>
            <w:right w:val="none" w:sz="0" w:space="0" w:color="auto"/>
          </w:divBdr>
        </w:div>
        <w:div w:id="129785862">
          <w:marLeft w:val="0"/>
          <w:marRight w:val="0"/>
          <w:marTop w:val="0"/>
          <w:marBottom w:val="0"/>
          <w:divBdr>
            <w:top w:val="none" w:sz="0" w:space="0" w:color="auto"/>
            <w:left w:val="none" w:sz="0" w:space="0" w:color="auto"/>
            <w:bottom w:val="none" w:sz="0" w:space="0" w:color="auto"/>
            <w:right w:val="none" w:sz="0" w:space="0" w:color="auto"/>
          </w:divBdr>
        </w:div>
        <w:div w:id="1528837642">
          <w:marLeft w:val="0"/>
          <w:marRight w:val="0"/>
          <w:marTop w:val="0"/>
          <w:marBottom w:val="0"/>
          <w:divBdr>
            <w:top w:val="none" w:sz="0" w:space="0" w:color="auto"/>
            <w:left w:val="none" w:sz="0" w:space="0" w:color="auto"/>
            <w:bottom w:val="none" w:sz="0" w:space="0" w:color="auto"/>
            <w:right w:val="none" w:sz="0" w:space="0" w:color="auto"/>
          </w:divBdr>
        </w:div>
        <w:div w:id="676074767">
          <w:marLeft w:val="0"/>
          <w:marRight w:val="0"/>
          <w:marTop w:val="0"/>
          <w:marBottom w:val="0"/>
          <w:divBdr>
            <w:top w:val="none" w:sz="0" w:space="0" w:color="auto"/>
            <w:left w:val="none" w:sz="0" w:space="0" w:color="auto"/>
            <w:bottom w:val="none" w:sz="0" w:space="0" w:color="auto"/>
            <w:right w:val="none" w:sz="0" w:space="0" w:color="auto"/>
          </w:divBdr>
        </w:div>
        <w:div w:id="1679623868">
          <w:marLeft w:val="0"/>
          <w:marRight w:val="0"/>
          <w:marTop w:val="0"/>
          <w:marBottom w:val="0"/>
          <w:divBdr>
            <w:top w:val="none" w:sz="0" w:space="0" w:color="auto"/>
            <w:left w:val="none" w:sz="0" w:space="0" w:color="auto"/>
            <w:bottom w:val="none" w:sz="0" w:space="0" w:color="auto"/>
            <w:right w:val="none" w:sz="0" w:space="0" w:color="auto"/>
          </w:divBdr>
        </w:div>
        <w:div w:id="1924140280">
          <w:marLeft w:val="0"/>
          <w:marRight w:val="0"/>
          <w:marTop w:val="0"/>
          <w:marBottom w:val="0"/>
          <w:divBdr>
            <w:top w:val="none" w:sz="0" w:space="0" w:color="auto"/>
            <w:left w:val="none" w:sz="0" w:space="0" w:color="auto"/>
            <w:bottom w:val="none" w:sz="0" w:space="0" w:color="auto"/>
            <w:right w:val="none" w:sz="0" w:space="0" w:color="auto"/>
          </w:divBdr>
        </w:div>
        <w:div w:id="293483422">
          <w:marLeft w:val="0"/>
          <w:marRight w:val="0"/>
          <w:marTop w:val="0"/>
          <w:marBottom w:val="0"/>
          <w:divBdr>
            <w:top w:val="none" w:sz="0" w:space="0" w:color="auto"/>
            <w:left w:val="none" w:sz="0" w:space="0" w:color="auto"/>
            <w:bottom w:val="none" w:sz="0" w:space="0" w:color="auto"/>
            <w:right w:val="none" w:sz="0" w:space="0" w:color="auto"/>
          </w:divBdr>
        </w:div>
      </w:divsChild>
    </w:div>
    <w:div w:id="1600749177">
      <w:bodyDiv w:val="1"/>
      <w:marLeft w:val="0"/>
      <w:marRight w:val="0"/>
      <w:marTop w:val="0"/>
      <w:marBottom w:val="0"/>
      <w:divBdr>
        <w:top w:val="none" w:sz="0" w:space="0" w:color="auto"/>
        <w:left w:val="none" w:sz="0" w:space="0" w:color="auto"/>
        <w:bottom w:val="none" w:sz="0" w:space="0" w:color="auto"/>
        <w:right w:val="none" w:sz="0" w:space="0" w:color="auto"/>
      </w:divBdr>
    </w:div>
    <w:div w:id="1781952251">
      <w:bodyDiv w:val="1"/>
      <w:marLeft w:val="0"/>
      <w:marRight w:val="0"/>
      <w:marTop w:val="0"/>
      <w:marBottom w:val="0"/>
      <w:divBdr>
        <w:top w:val="none" w:sz="0" w:space="0" w:color="auto"/>
        <w:left w:val="none" w:sz="0" w:space="0" w:color="auto"/>
        <w:bottom w:val="none" w:sz="0" w:space="0" w:color="auto"/>
        <w:right w:val="none" w:sz="0" w:space="0" w:color="auto"/>
      </w:divBdr>
    </w:div>
    <w:div w:id="1865746961">
      <w:bodyDiv w:val="1"/>
      <w:marLeft w:val="0"/>
      <w:marRight w:val="0"/>
      <w:marTop w:val="0"/>
      <w:marBottom w:val="0"/>
      <w:divBdr>
        <w:top w:val="none" w:sz="0" w:space="0" w:color="auto"/>
        <w:left w:val="none" w:sz="0" w:space="0" w:color="auto"/>
        <w:bottom w:val="none" w:sz="0" w:space="0" w:color="auto"/>
        <w:right w:val="none" w:sz="0" w:space="0" w:color="auto"/>
      </w:divBdr>
    </w:div>
    <w:div w:id="1885868697">
      <w:bodyDiv w:val="1"/>
      <w:marLeft w:val="0"/>
      <w:marRight w:val="0"/>
      <w:marTop w:val="0"/>
      <w:marBottom w:val="0"/>
      <w:divBdr>
        <w:top w:val="none" w:sz="0" w:space="0" w:color="auto"/>
        <w:left w:val="none" w:sz="0" w:space="0" w:color="auto"/>
        <w:bottom w:val="none" w:sz="0" w:space="0" w:color="auto"/>
        <w:right w:val="none" w:sz="0" w:space="0" w:color="auto"/>
      </w:divBdr>
    </w:div>
    <w:div w:id="19438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FCE25-7848-4EA7-B619-CCC0E9A7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8</Pages>
  <Words>2272</Words>
  <Characters>14305</Characters>
  <Application>Microsoft Office Word</Application>
  <DocSecurity>0</DocSecurity>
  <Lines>437</Lines>
  <Paragraphs>143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FMAnot_270515_TARIC_groz; Ministru kabineta noteikumu projekta „Grozījums Ministru kabineta 2011.gada 27.septembra noteikumos Nr.731 “Noteikumi par akcīzes preču apvienotā Kopienas tarifa (TARIC) nacionālajiem kodiem un to piemērošanas kārtību”” anotācija</vt:lpstr>
      <vt:lpstr>Noteikumi par vienkāršoto deklarēšanu un vietējo muitošanu, atzītā nosūtītāja un atzītā saņēmēja statusu, vienoto atļauju un atzītā komersanta sertifikātu</vt:lpstr>
    </vt:vector>
  </TitlesOfParts>
  <Company>Finanšu ministrija/Valsts ieņēmumu dienests</Company>
  <LinksUpToDate>false</LinksUpToDate>
  <CharactersWithSpaces>16626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FMAnot_270515_TARIC_groz; Ministru kabineta noteikumu projekta „Grozījums Ministru kabineta 2011.gada 27.septembra noteikumos Nr.731 “Noteikumi par akcīzes preču apvienotā Kopienas tarifa (TARIC) nacionālajiem kodiem un to piemērošanas kārtību”” anotācija</dc:title>
  <dc:subject>Anotācija</dc:subject>
  <dc:creator>Inga Jaunmuktāne/Jānis Eberšteins</dc:creator>
  <dc:description>Inga.Jaunmuktane@vid.gov.lv_x000d_
67121017</dc:description>
  <cp:lastModifiedBy>Jānis Eberšteins</cp:lastModifiedBy>
  <cp:revision>105</cp:revision>
  <cp:lastPrinted>2015-12-10T13:26:00Z</cp:lastPrinted>
  <dcterms:created xsi:type="dcterms:W3CDTF">2015-11-09T10:21:00Z</dcterms:created>
  <dcterms:modified xsi:type="dcterms:W3CDTF">2015-12-17T08:57:00Z</dcterms:modified>
  <cp:category>Anotācija</cp:category>
</cp:coreProperties>
</file>