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6BE" w:rsidRPr="00B376BE" w:rsidRDefault="00B376BE" w:rsidP="00B376BE">
      <w:pPr>
        <w:spacing w:line="360" w:lineRule="auto"/>
        <w:jc w:val="right"/>
        <w:rPr>
          <w:b/>
          <w:sz w:val="28"/>
          <w:szCs w:val="28"/>
        </w:rPr>
      </w:pPr>
    </w:p>
    <w:p w:rsidR="00B376BE" w:rsidRPr="00B376BE" w:rsidRDefault="00B376BE" w:rsidP="00B376BE">
      <w:pPr>
        <w:spacing w:line="360" w:lineRule="auto"/>
        <w:jc w:val="center"/>
        <w:rPr>
          <w:b/>
          <w:sz w:val="28"/>
          <w:szCs w:val="28"/>
        </w:rPr>
      </w:pPr>
    </w:p>
    <w:p w:rsidR="00B376BE" w:rsidRDefault="00B376BE" w:rsidP="00B376BE">
      <w:pPr>
        <w:spacing w:line="360" w:lineRule="auto"/>
        <w:jc w:val="center"/>
        <w:rPr>
          <w:b/>
          <w:sz w:val="36"/>
          <w:szCs w:val="36"/>
        </w:rPr>
      </w:pPr>
    </w:p>
    <w:p w:rsidR="00B376BE" w:rsidRDefault="00B376BE" w:rsidP="00B376BE">
      <w:pPr>
        <w:spacing w:line="360" w:lineRule="auto"/>
        <w:jc w:val="center"/>
        <w:rPr>
          <w:b/>
          <w:sz w:val="36"/>
          <w:szCs w:val="36"/>
        </w:rPr>
      </w:pPr>
    </w:p>
    <w:p w:rsidR="00B376BE" w:rsidRDefault="00B376BE" w:rsidP="00B376BE">
      <w:pPr>
        <w:spacing w:line="360" w:lineRule="auto"/>
        <w:jc w:val="center"/>
        <w:rPr>
          <w:b/>
          <w:sz w:val="36"/>
          <w:szCs w:val="36"/>
        </w:rPr>
      </w:pPr>
    </w:p>
    <w:p w:rsidR="00B376BE" w:rsidRDefault="00B376BE" w:rsidP="00B376BE">
      <w:pPr>
        <w:spacing w:line="360" w:lineRule="auto"/>
        <w:jc w:val="center"/>
        <w:rPr>
          <w:b/>
          <w:sz w:val="36"/>
          <w:szCs w:val="36"/>
        </w:rPr>
      </w:pPr>
    </w:p>
    <w:p w:rsidR="00B376BE" w:rsidRDefault="00B376BE" w:rsidP="00B376BE">
      <w:pPr>
        <w:spacing w:line="360" w:lineRule="auto"/>
        <w:jc w:val="center"/>
        <w:rPr>
          <w:b/>
          <w:sz w:val="36"/>
          <w:szCs w:val="36"/>
        </w:rPr>
      </w:pPr>
    </w:p>
    <w:p w:rsidR="00172D0B" w:rsidRPr="00631A71" w:rsidRDefault="00172D0B" w:rsidP="00172D0B">
      <w:pPr>
        <w:spacing w:line="360" w:lineRule="auto"/>
        <w:jc w:val="center"/>
        <w:rPr>
          <w:b/>
          <w:sz w:val="36"/>
          <w:szCs w:val="36"/>
        </w:rPr>
      </w:pPr>
      <w:r w:rsidRPr="00631A71">
        <w:rPr>
          <w:b/>
          <w:sz w:val="36"/>
          <w:szCs w:val="36"/>
        </w:rPr>
        <w:t xml:space="preserve">Informatīvais ziņojums </w:t>
      </w:r>
    </w:p>
    <w:p w:rsidR="00172D0B" w:rsidRPr="00631A71" w:rsidRDefault="00172D0B" w:rsidP="00172D0B">
      <w:pPr>
        <w:spacing w:line="360" w:lineRule="auto"/>
        <w:jc w:val="center"/>
        <w:rPr>
          <w:b/>
          <w:sz w:val="36"/>
          <w:szCs w:val="36"/>
        </w:rPr>
      </w:pPr>
      <w:r w:rsidRPr="00631A71">
        <w:rPr>
          <w:b/>
          <w:sz w:val="36"/>
          <w:szCs w:val="36"/>
        </w:rPr>
        <w:t xml:space="preserve">par Latvijas Nacionālās bibliotēkas projekta īstenošanu </w:t>
      </w:r>
    </w:p>
    <w:p w:rsidR="00172D0B" w:rsidRPr="00631A71" w:rsidRDefault="00172D0B" w:rsidP="00172D0B">
      <w:pPr>
        <w:spacing w:line="360" w:lineRule="auto"/>
        <w:jc w:val="center"/>
        <w:rPr>
          <w:b/>
          <w:sz w:val="40"/>
          <w:szCs w:val="40"/>
        </w:rPr>
      </w:pPr>
      <w:r w:rsidRPr="00631A71">
        <w:rPr>
          <w:b/>
          <w:sz w:val="40"/>
          <w:szCs w:val="40"/>
        </w:rPr>
        <w:t>201</w:t>
      </w:r>
      <w:r>
        <w:rPr>
          <w:b/>
          <w:sz w:val="40"/>
          <w:szCs w:val="40"/>
        </w:rPr>
        <w:t>4</w:t>
      </w:r>
      <w:r w:rsidRPr="00631A71">
        <w:rPr>
          <w:b/>
          <w:sz w:val="40"/>
          <w:szCs w:val="40"/>
        </w:rPr>
        <w:t>.gadā</w:t>
      </w:r>
    </w:p>
    <w:p w:rsidR="00B376BE" w:rsidRDefault="00B376BE" w:rsidP="00B376BE">
      <w:pPr>
        <w:jc w:val="center"/>
        <w:rPr>
          <w:b/>
          <w:sz w:val="28"/>
          <w:szCs w:val="28"/>
        </w:rPr>
      </w:pPr>
    </w:p>
    <w:p w:rsidR="00B376BE" w:rsidRDefault="00B376BE" w:rsidP="00B376BE">
      <w:pPr>
        <w:jc w:val="center"/>
        <w:rPr>
          <w:b/>
          <w:sz w:val="28"/>
          <w:szCs w:val="28"/>
        </w:rPr>
      </w:pPr>
    </w:p>
    <w:p w:rsidR="00B376BE" w:rsidRPr="00631A71" w:rsidRDefault="00B376BE" w:rsidP="00B376BE">
      <w:pPr>
        <w:jc w:val="center"/>
        <w:rPr>
          <w:b/>
          <w:sz w:val="28"/>
          <w:szCs w:val="28"/>
        </w:rPr>
      </w:pPr>
    </w:p>
    <w:p w:rsidR="00B376BE" w:rsidRPr="00631A71" w:rsidRDefault="00B376BE" w:rsidP="00B376BE">
      <w:r w:rsidRPr="00631A71">
        <w:br w:type="page"/>
      </w:r>
    </w:p>
    <w:p w:rsidR="00B376BE" w:rsidRPr="00B376BE" w:rsidRDefault="00B376BE" w:rsidP="00B376BE">
      <w:pPr>
        <w:rPr>
          <w:b/>
          <w:szCs w:val="24"/>
        </w:rPr>
      </w:pPr>
    </w:p>
    <w:p w:rsidR="00B376BE" w:rsidRPr="00B376BE" w:rsidRDefault="00B376BE" w:rsidP="00B376BE">
      <w:pPr>
        <w:rPr>
          <w:b/>
          <w:szCs w:val="24"/>
        </w:rPr>
      </w:pPr>
    </w:p>
    <w:p w:rsidR="00B376BE" w:rsidRPr="00631A71" w:rsidRDefault="00B376BE" w:rsidP="00B376BE">
      <w:pPr>
        <w:rPr>
          <w:b/>
          <w:sz w:val="28"/>
          <w:szCs w:val="28"/>
          <w:u w:val="single"/>
        </w:rPr>
      </w:pPr>
      <w:r w:rsidRPr="00631A71">
        <w:rPr>
          <w:b/>
          <w:sz w:val="28"/>
          <w:szCs w:val="28"/>
        </w:rPr>
        <w:t>Saturs</w:t>
      </w:r>
    </w:p>
    <w:p w:rsidR="00B376BE" w:rsidRPr="00631A71" w:rsidRDefault="00B376BE" w:rsidP="00B376BE">
      <w:pPr>
        <w:rPr>
          <w:b/>
          <w:u w:val="single"/>
        </w:rPr>
      </w:pPr>
    </w:p>
    <w:p w:rsidR="00B376BE" w:rsidRPr="00763544" w:rsidRDefault="00B376BE" w:rsidP="00B376BE">
      <w:pPr>
        <w:pStyle w:val="TOC1"/>
        <w:spacing w:after="120" w:line="240" w:lineRule="auto"/>
      </w:pPr>
      <w:r w:rsidRPr="00763544">
        <w:t>1. Ievads   ………………………………………………………..………………………….   3</w:t>
      </w:r>
    </w:p>
    <w:p w:rsidR="00B376BE" w:rsidRPr="00763544" w:rsidRDefault="00B376BE" w:rsidP="00B376BE">
      <w:pPr>
        <w:pStyle w:val="TOC1"/>
        <w:spacing w:after="120" w:line="240" w:lineRule="auto"/>
      </w:pPr>
      <w:r w:rsidRPr="00763544">
        <w:t xml:space="preserve">2. Latvijas Nacionālās bibliotēkas </w:t>
      </w:r>
      <w:r w:rsidR="00763544">
        <w:t xml:space="preserve">projekta attīstība </w:t>
      </w:r>
      <w:r w:rsidRPr="00763544">
        <w:t>201</w:t>
      </w:r>
      <w:r w:rsidR="00763544">
        <w:t>4</w:t>
      </w:r>
      <w:r w:rsidRPr="00763544">
        <w:t>.gadā ….……………...…</w:t>
      </w:r>
      <w:r w:rsidR="00255EAE">
        <w:t>.</w:t>
      </w:r>
      <w:r w:rsidRPr="00763544">
        <w:t>…    3</w:t>
      </w:r>
    </w:p>
    <w:p w:rsidR="00B376BE" w:rsidRPr="00763544" w:rsidRDefault="003562F0" w:rsidP="00B376BE">
      <w:pPr>
        <w:numPr>
          <w:ilvl w:val="1"/>
          <w:numId w:val="5"/>
        </w:numPr>
        <w:tabs>
          <w:tab w:val="left" w:pos="720"/>
        </w:tabs>
        <w:spacing w:after="120"/>
        <w:jc w:val="left"/>
      </w:pPr>
      <w:r>
        <w:t xml:space="preserve"> </w:t>
      </w:r>
      <w:r w:rsidRPr="00763544">
        <w:t>LNB būvdarbu pabeigšanu un pieņemšana ekspluatācijā</w:t>
      </w:r>
      <w:r>
        <w:t xml:space="preserve"> ………….</w:t>
      </w:r>
      <w:r w:rsidR="00B376BE" w:rsidRPr="00763544">
        <w:t xml:space="preserve">…………...…..   </w:t>
      </w:r>
      <w:r w:rsidR="0077254C">
        <w:t xml:space="preserve"> </w:t>
      </w:r>
      <w:r w:rsidR="00B376BE" w:rsidRPr="00763544">
        <w:t>3</w:t>
      </w:r>
    </w:p>
    <w:p w:rsidR="00B376BE" w:rsidRPr="00763544" w:rsidRDefault="003562F0" w:rsidP="00B376BE">
      <w:pPr>
        <w:numPr>
          <w:ilvl w:val="2"/>
          <w:numId w:val="5"/>
        </w:numPr>
        <w:tabs>
          <w:tab w:val="left" w:pos="720"/>
        </w:tabs>
        <w:spacing w:after="120"/>
        <w:ind w:left="1287"/>
        <w:jc w:val="left"/>
      </w:pPr>
      <w:r>
        <w:t>Nepieciešamās izmaiņas būvprojektos  …………………...</w:t>
      </w:r>
      <w:r w:rsidR="00763544" w:rsidRPr="00763544">
        <w:t>…...</w:t>
      </w:r>
      <w:r w:rsidR="00B376BE" w:rsidRPr="00763544">
        <w:t>........................</w:t>
      </w:r>
      <w:r w:rsidR="00B376BE" w:rsidRPr="00763544">
        <w:rPr>
          <w:b/>
        </w:rPr>
        <w:t xml:space="preserve"> </w:t>
      </w:r>
      <w:r w:rsidR="0077254C">
        <w:rPr>
          <w:b/>
        </w:rPr>
        <w:t xml:space="preserve"> </w:t>
      </w:r>
      <w:r w:rsidRPr="003562F0">
        <w:t>4</w:t>
      </w:r>
    </w:p>
    <w:p w:rsidR="00B376BE" w:rsidRDefault="003562F0" w:rsidP="00B376BE">
      <w:pPr>
        <w:numPr>
          <w:ilvl w:val="2"/>
          <w:numId w:val="5"/>
        </w:numPr>
        <w:tabs>
          <w:tab w:val="left" w:pos="720"/>
        </w:tabs>
        <w:spacing w:after="120"/>
        <w:ind w:left="1287"/>
        <w:jc w:val="left"/>
      </w:pPr>
      <w:r w:rsidRPr="003562F0">
        <w:t xml:space="preserve">Atzinumu saņemšana par LNB gatavību ekspluatācijai </w:t>
      </w:r>
      <w:r w:rsidR="00B376BE" w:rsidRPr="003562F0">
        <w:t xml:space="preserve">....................................  </w:t>
      </w:r>
      <w:r w:rsidR="0077254C">
        <w:t xml:space="preserve"> </w:t>
      </w:r>
      <w:r>
        <w:t>4</w:t>
      </w:r>
    </w:p>
    <w:p w:rsidR="003562F0" w:rsidRPr="003562F0" w:rsidRDefault="003562F0" w:rsidP="00B376BE">
      <w:pPr>
        <w:numPr>
          <w:ilvl w:val="2"/>
          <w:numId w:val="5"/>
        </w:numPr>
        <w:tabs>
          <w:tab w:val="left" w:pos="720"/>
        </w:tabs>
        <w:spacing w:after="120"/>
        <w:ind w:left="1287"/>
        <w:jc w:val="left"/>
      </w:pPr>
      <w:r>
        <w:t>LNB pieņemšana ekspluatācijā  ……………………………………………….. 5</w:t>
      </w:r>
    </w:p>
    <w:p w:rsidR="00B376BE" w:rsidRPr="003562F0" w:rsidRDefault="00B376BE" w:rsidP="00ED3A75">
      <w:pPr>
        <w:numPr>
          <w:ilvl w:val="2"/>
          <w:numId w:val="5"/>
        </w:numPr>
        <w:tabs>
          <w:tab w:val="left" w:pos="720"/>
        </w:tabs>
        <w:spacing w:after="120"/>
        <w:jc w:val="left"/>
      </w:pPr>
      <w:r w:rsidRPr="003562F0">
        <w:t xml:space="preserve"> </w:t>
      </w:r>
      <w:r w:rsidR="003562F0" w:rsidRPr="003562F0">
        <w:t xml:space="preserve">Ēdināšanas zonas un tehniskās ēkas būvdarbu pabeigšana </w:t>
      </w:r>
      <w:r w:rsidRPr="003562F0">
        <w:t>……</w:t>
      </w:r>
      <w:r w:rsidR="00ED3A75">
        <w:t>…..</w:t>
      </w:r>
      <w:r w:rsidRPr="003562F0">
        <w:t xml:space="preserve">…………. </w:t>
      </w:r>
      <w:r w:rsidR="0077254C">
        <w:t xml:space="preserve"> </w:t>
      </w:r>
      <w:r w:rsidRPr="003562F0">
        <w:t>5</w:t>
      </w:r>
    </w:p>
    <w:p w:rsidR="00B376BE" w:rsidRPr="003562F0" w:rsidRDefault="003562F0" w:rsidP="00B376BE">
      <w:pPr>
        <w:numPr>
          <w:ilvl w:val="1"/>
          <w:numId w:val="5"/>
        </w:numPr>
        <w:tabs>
          <w:tab w:val="left" w:pos="720"/>
        </w:tabs>
        <w:spacing w:after="120"/>
        <w:jc w:val="left"/>
      </w:pPr>
      <w:r>
        <w:t xml:space="preserve"> </w:t>
      </w:r>
      <w:r w:rsidRPr="003562F0">
        <w:t xml:space="preserve">LNB aprīkošana ar mēbelēm un iekārtām   </w:t>
      </w:r>
      <w:r w:rsidR="00B376BE" w:rsidRPr="003562F0">
        <w:t>…..…</w:t>
      </w:r>
      <w:r w:rsidRPr="003562F0">
        <w:t>……………………….</w:t>
      </w:r>
      <w:r w:rsidR="00B376BE" w:rsidRPr="003562F0">
        <w:t xml:space="preserve">....……….  </w:t>
      </w:r>
      <w:r w:rsidR="0077254C">
        <w:t xml:space="preserve"> </w:t>
      </w:r>
      <w:r w:rsidR="00B376BE" w:rsidRPr="003562F0">
        <w:t xml:space="preserve"> </w:t>
      </w:r>
      <w:r w:rsidRPr="003562F0">
        <w:t>6</w:t>
      </w:r>
    </w:p>
    <w:p w:rsidR="00B376BE" w:rsidRDefault="003562F0" w:rsidP="00B376BE">
      <w:pPr>
        <w:numPr>
          <w:ilvl w:val="1"/>
          <w:numId w:val="5"/>
        </w:numPr>
        <w:tabs>
          <w:tab w:val="left" w:pos="720"/>
        </w:tabs>
        <w:spacing w:after="120"/>
        <w:jc w:val="left"/>
      </w:pPr>
      <w:r w:rsidRPr="003562F0">
        <w:t xml:space="preserve"> </w:t>
      </w:r>
      <w:r w:rsidR="00B376BE" w:rsidRPr="003562F0">
        <w:t xml:space="preserve">LNB </w:t>
      </w:r>
      <w:r w:rsidRPr="003562F0">
        <w:t>grāmatu krājuma pārvietošana un darbības uzsākšana jaunajā ēkā …..</w:t>
      </w:r>
      <w:r w:rsidR="00B376BE" w:rsidRPr="003562F0">
        <w:t xml:space="preserve">...……...  </w:t>
      </w:r>
      <w:r w:rsidR="0077254C">
        <w:t xml:space="preserve"> </w:t>
      </w:r>
      <w:r w:rsidRPr="003562F0">
        <w:t>6</w:t>
      </w:r>
    </w:p>
    <w:p w:rsidR="003562F0" w:rsidRPr="00255EAE" w:rsidRDefault="003562F0" w:rsidP="003562F0">
      <w:pPr>
        <w:numPr>
          <w:ilvl w:val="1"/>
          <w:numId w:val="5"/>
        </w:numPr>
        <w:tabs>
          <w:tab w:val="left" w:pos="720"/>
        </w:tabs>
        <w:spacing w:after="120"/>
        <w:jc w:val="left"/>
      </w:pPr>
      <w:r>
        <w:t xml:space="preserve"> </w:t>
      </w:r>
      <w:r w:rsidRPr="00255EAE">
        <w:t>Darbi LNB ēkas pielāgoša</w:t>
      </w:r>
      <w:r w:rsidR="00255EAE">
        <w:t>nai</w:t>
      </w:r>
      <w:r w:rsidRPr="00255EAE">
        <w:t xml:space="preserve"> Latvijas prezidentūras ES Padomē vajadzībām</w:t>
      </w:r>
      <w:r w:rsidR="00255EAE">
        <w:t xml:space="preserve">  ….….  8</w:t>
      </w:r>
    </w:p>
    <w:p w:rsidR="00B376BE" w:rsidRPr="00255EAE" w:rsidRDefault="00B376BE" w:rsidP="00B376BE">
      <w:pPr>
        <w:numPr>
          <w:ilvl w:val="1"/>
          <w:numId w:val="5"/>
        </w:numPr>
        <w:tabs>
          <w:tab w:val="left" w:pos="720"/>
        </w:tabs>
        <w:spacing w:after="120"/>
        <w:jc w:val="left"/>
      </w:pPr>
      <w:r w:rsidRPr="00255EAE">
        <w:t>Līdzekļu izlietojums LNB būvniecības projekta īstenošanai  …………</w:t>
      </w:r>
      <w:r w:rsidR="00255EAE">
        <w:t>..</w:t>
      </w:r>
      <w:r w:rsidRPr="00255EAE">
        <w:t xml:space="preserve">……...…….   </w:t>
      </w:r>
      <w:r w:rsidR="00255EAE">
        <w:t>9</w:t>
      </w:r>
    </w:p>
    <w:p w:rsidR="00B376BE" w:rsidRPr="00255EAE" w:rsidRDefault="00B376BE" w:rsidP="00B376BE">
      <w:pPr>
        <w:numPr>
          <w:ilvl w:val="2"/>
          <w:numId w:val="5"/>
        </w:numPr>
        <w:spacing w:after="120" w:line="276" w:lineRule="auto"/>
        <w:ind w:left="1287"/>
      </w:pPr>
      <w:r w:rsidRPr="00255EAE">
        <w:t xml:space="preserve">Līdzekļu plāns un izlietojums LNB būvniecības projektam 2013.gadā   ….....  </w:t>
      </w:r>
      <w:r w:rsidR="0077254C">
        <w:t xml:space="preserve">  </w:t>
      </w:r>
      <w:r w:rsidR="00255EAE">
        <w:t>9</w:t>
      </w:r>
    </w:p>
    <w:p w:rsidR="00B376BE" w:rsidRPr="00255EAE" w:rsidRDefault="00B376BE" w:rsidP="00B376BE">
      <w:pPr>
        <w:numPr>
          <w:ilvl w:val="2"/>
          <w:numId w:val="5"/>
        </w:numPr>
        <w:spacing w:after="120"/>
      </w:pPr>
      <w:r w:rsidRPr="00255EAE">
        <w:t>Līdzekļu izlietojums LNB projektam galvenaj</w:t>
      </w:r>
      <w:r w:rsidR="00255EAE">
        <w:t xml:space="preserve">ās pozīcijās     …..………...….  </w:t>
      </w:r>
      <w:r w:rsidR="0077254C">
        <w:t xml:space="preserve"> </w:t>
      </w:r>
      <w:r w:rsidR="00255EAE">
        <w:t>10</w:t>
      </w:r>
    </w:p>
    <w:p w:rsidR="00B376BE" w:rsidRPr="00255EAE" w:rsidRDefault="00B376BE" w:rsidP="00B376BE">
      <w:pPr>
        <w:numPr>
          <w:ilvl w:val="1"/>
          <w:numId w:val="5"/>
        </w:numPr>
        <w:spacing w:after="120"/>
      </w:pPr>
      <w:r w:rsidRPr="00255EAE">
        <w:t xml:space="preserve"> </w:t>
      </w:r>
      <w:r w:rsidR="00255EAE" w:rsidRPr="00255EAE">
        <w:t>Izmaksu</w:t>
      </w:r>
      <w:r w:rsidR="00255EAE" w:rsidRPr="00255EAE">
        <w:rPr>
          <w:b/>
        </w:rPr>
        <w:t xml:space="preserve"> </w:t>
      </w:r>
      <w:r w:rsidR="00255EAE" w:rsidRPr="00255EAE">
        <w:t xml:space="preserve">korekcija būvniecības izmaksu indeksu izmaiņu rezultātā </w:t>
      </w:r>
      <w:r w:rsidRPr="00255EAE">
        <w:t>................</w:t>
      </w:r>
      <w:r w:rsidR="007B0520">
        <w:t xml:space="preserve">  </w:t>
      </w:r>
      <w:r w:rsidRPr="00255EAE">
        <w:t>......</w:t>
      </w:r>
      <w:r w:rsidR="00ED3A75">
        <w:t>..</w:t>
      </w:r>
      <w:r w:rsidRPr="00255EAE">
        <w:t xml:space="preserve"> </w:t>
      </w:r>
      <w:r w:rsidR="0077254C">
        <w:t xml:space="preserve">  </w:t>
      </w:r>
      <w:r w:rsidRPr="00255EAE">
        <w:t>11</w:t>
      </w:r>
    </w:p>
    <w:p w:rsidR="00255EAE" w:rsidRPr="00255EAE" w:rsidRDefault="00255EAE" w:rsidP="00B376BE">
      <w:pPr>
        <w:numPr>
          <w:ilvl w:val="1"/>
          <w:numId w:val="5"/>
        </w:numPr>
        <w:spacing w:after="120"/>
      </w:pPr>
      <w:r w:rsidRPr="00255EAE">
        <w:t xml:space="preserve"> Uzdevumi LNB projekta pabeigšanai  ……………………………………………..  </w:t>
      </w:r>
      <w:r w:rsidR="0077254C">
        <w:t xml:space="preserve">  </w:t>
      </w:r>
      <w:r w:rsidRPr="00255EAE">
        <w:t>1</w:t>
      </w:r>
      <w:r w:rsidR="006C4BB2">
        <w:t>4</w:t>
      </w:r>
    </w:p>
    <w:p w:rsidR="00B376BE" w:rsidRPr="00255EAE" w:rsidRDefault="00B376BE" w:rsidP="00B376BE">
      <w:pPr>
        <w:numPr>
          <w:ilvl w:val="0"/>
          <w:numId w:val="5"/>
        </w:numPr>
        <w:spacing w:after="120"/>
        <w:jc w:val="left"/>
        <w:rPr>
          <w:b/>
          <w:bCs/>
        </w:rPr>
      </w:pPr>
      <w:r w:rsidRPr="00255EAE">
        <w:rPr>
          <w:b/>
        </w:rPr>
        <w:t>Valsts vienotās bibliotēku informācijas sistēmas (</w:t>
      </w:r>
      <w:r w:rsidRPr="00255EAE">
        <w:rPr>
          <w:b/>
          <w:bCs/>
        </w:rPr>
        <w:t xml:space="preserve">VVBIS) projekta īstenošana  ....  </w:t>
      </w:r>
      <w:r w:rsidR="0077254C">
        <w:rPr>
          <w:b/>
          <w:bCs/>
        </w:rPr>
        <w:t xml:space="preserve"> </w:t>
      </w:r>
      <w:r w:rsidRPr="00255EAE">
        <w:rPr>
          <w:b/>
          <w:bCs/>
        </w:rPr>
        <w:t>1</w:t>
      </w:r>
      <w:r w:rsidR="006C4BB2">
        <w:rPr>
          <w:b/>
          <w:bCs/>
        </w:rPr>
        <w:t>5</w:t>
      </w:r>
    </w:p>
    <w:p w:rsidR="00B376BE" w:rsidRPr="00255EAE" w:rsidRDefault="00B376BE" w:rsidP="00B376BE">
      <w:pPr>
        <w:numPr>
          <w:ilvl w:val="1"/>
          <w:numId w:val="5"/>
        </w:numPr>
        <w:spacing w:after="120"/>
        <w:jc w:val="left"/>
        <w:rPr>
          <w:bCs/>
        </w:rPr>
      </w:pPr>
      <w:r w:rsidRPr="00255EAE">
        <w:t xml:space="preserve"> Galvenie īstenotie pasākumi 201</w:t>
      </w:r>
      <w:r w:rsidR="00255EAE" w:rsidRPr="00255EAE">
        <w:t>4</w:t>
      </w:r>
      <w:r w:rsidRPr="00255EAE">
        <w:t xml:space="preserve">.gadā …   </w:t>
      </w:r>
      <w:r w:rsidRPr="00255EAE">
        <w:rPr>
          <w:bCs/>
        </w:rPr>
        <w:t>.............................................................   1</w:t>
      </w:r>
      <w:r w:rsidR="006C4BB2">
        <w:rPr>
          <w:bCs/>
        </w:rPr>
        <w:t>5</w:t>
      </w:r>
    </w:p>
    <w:p w:rsidR="00B376BE" w:rsidRPr="00255EAE" w:rsidRDefault="00B376BE" w:rsidP="00B376BE">
      <w:pPr>
        <w:numPr>
          <w:ilvl w:val="2"/>
          <w:numId w:val="5"/>
        </w:numPr>
        <w:spacing w:after="120"/>
        <w:ind w:left="1287"/>
        <w:jc w:val="left"/>
        <w:rPr>
          <w:bCs/>
        </w:rPr>
      </w:pPr>
      <w:r w:rsidRPr="00255EAE">
        <w:rPr>
          <w:bCs/>
        </w:rPr>
        <w:t>Bibliotēku informācijas sistēma   ……………………………………………   1</w:t>
      </w:r>
      <w:r w:rsidR="00255EAE" w:rsidRPr="00255EAE">
        <w:rPr>
          <w:bCs/>
        </w:rPr>
        <w:t>6</w:t>
      </w:r>
    </w:p>
    <w:p w:rsidR="00B376BE" w:rsidRPr="00255EAE" w:rsidRDefault="00B376BE" w:rsidP="00B376BE">
      <w:pPr>
        <w:numPr>
          <w:ilvl w:val="2"/>
          <w:numId w:val="5"/>
        </w:numPr>
        <w:spacing w:after="120"/>
        <w:ind w:left="1287"/>
        <w:jc w:val="left"/>
        <w:rPr>
          <w:bCs/>
        </w:rPr>
      </w:pPr>
      <w:r w:rsidRPr="00255EAE">
        <w:rPr>
          <w:bCs/>
        </w:rPr>
        <w:t xml:space="preserve">Elektronisko katalogu veidošana un elektroniskie resursi   ……………….…  </w:t>
      </w:r>
      <w:r w:rsidR="0077254C">
        <w:rPr>
          <w:bCs/>
        </w:rPr>
        <w:t xml:space="preserve"> </w:t>
      </w:r>
      <w:r w:rsidRPr="00255EAE">
        <w:rPr>
          <w:bCs/>
        </w:rPr>
        <w:t>1</w:t>
      </w:r>
      <w:r w:rsidR="006C4BB2">
        <w:rPr>
          <w:bCs/>
        </w:rPr>
        <w:t>6</w:t>
      </w:r>
    </w:p>
    <w:p w:rsidR="00B376BE" w:rsidRPr="00255EAE" w:rsidRDefault="00B376BE" w:rsidP="00B376BE">
      <w:pPr>
        <w:numPr>
          <w:ilvl w:val="2"/>
          <w:numId w:val="5"/>
        </w:numPr>
        <w:spacing w:after="120"/>
        <w:ind w:left="1287"/>
        <w:jc w:val="left"/>
        <w:rPr>
          <w:bCs/>
        </w:rPr>
      </w:pPr>
      <w:r w:rsidRPr="00255EAE">
        <w:rPr>
          <w:bCs/>
        </w:rPr>
        <w:t>Bibliotēkas darbinieku apmācības   ………………………………………….   1</w:t>
      </w:r>
      <w:r w:rsidR="006C4BB2">
        <w:rPr>
          <w:bCs/>
        </w:rPr>
        <w:t>7</w:t>
      </w:r>
    </w:p>
    <w:p w:rsidR="00B376BE" w:rsidRPr="00255EAE" w:rsidRDefault="00B376BE" w:rsidP="00B376BE">
      <w:pPr>
        <w:numPr>
          <w:ilvl w:val="2"/>
          <w:numId w:val="5"/>
        </w:numPr>
        <w:spacing w:after="120"/>
        <w:jc w:val="left"/>
        <w:rPr>
          <w:bCs/>
        </w:rPr>
      </w:pPr>
      <w:r w:rsidRPr="00255EAE">
        <w:rPr>
          <w:bCs/>
        </w:rPr>
        <w:t>Tehniskās infrastruktūras izveide   …………………………………………..   1</w:t>
      </w:r>
      <w:r w:rsidR="006C4BB2">
        <w:rPr>
          <w:bCs/>
        </w:rPr>
        <w:t>7</w:t>
      </w:r>
    </w:p>
    <w:p w:rsidR="00B376BE" w:rsidRPr="00B376BE" w:rsidRDefault="00B376BE" w:rsidP="00727A36">
      <w:pPr>
        <w:jc w:val="left"/>
        <w:rPr>
          <w:b/>
          <w:szCs w:val="24"/>
        </w:rPr>
      </w:pPr>
    </w:p>
    <w:p w:rsidR="00B376BE" w:rsidRDefault="00B376BE">
      <w:pPr>
        <w:spacing w:after="240"/>
        <w:ind w:left="1571" w:right="635" w:hanging="720"/>
        <w:rPr>
          <w:b/>
          <w:szCs w:val="24"/>
        </w:rPr>
      </w:pPr>
      <w:r>
        <w:rPr>
          <w:b/>
          <w:szCs w:val="24"/>
        </w:rPr>
        <w:br w:type="page"/>
      </w:r>
    </w:p>
    <w:p w:rsidR="00B376BE" w:rsidRDefault="00B376BE" w:rsidP="00727A36">
      <w:pPr>
        <w:jc w:val="left"/>
        <w:rPr>
          <w:b/>
          <w:szCs w:val="24"/>
        </w:rPr>
      </w:pPr>
    </w:p>
    <w:p w:rsidR="004604F5" w:rsidRPr="00B376BE" w:rsidRDefault="004604F5" w:rsidP="00727A36">
      <w:pPr>
        <w:jc w:val="left"/>
        <w:rPr>
          <w:b/>
          <w:szCs w:val="24"/>
        </w:rPr>
      </w:pPr>
    </w:p>
    <w:p w:rsidR="00727A36" w:rsidRPr="00631A71" w:rsidRDefault="00727A36" w:rsidP="00727A36">
      <w:pPr>
        <w:numPr>
          <w:ilvl w:val="0"/>
          <w:numId w:val="7"/>
        </w:numPr>
        <w:jc w:val="left"/>
        <w:rPr>
          <w:b/>
          <w:sz w:val="28"/>
          <w:szCs w:val="28"/>
        </w:rPr>
      </w:pPr>
      <w:r w:rsidRPr="00631A71">
        <w:rPr>
          <w:b/>
          <w:sz w:val="28"/>
          <w:szCs w:val="28"/>
        </w:rPr>
        <w:t>Ievads</w:t>
      </w:r>
    </w:p>
    <w:p w:rsidR="00727A36" w:rsidRDefault="00727A36" w:rsidP="00727A36">
      <w:pPr>
        <w:rPr>
          <w:b/>
          <w:szCs w:val="24"/>
        </w:rPr>
      </w:pPr>
    </w:p>
    <w:p w:rsidR="00B376BE" w:rsidRDefault="00B376BE" w:rsidP="006D0C1D">
      <w:pPr>
        <w:spacing w:after="120"/>
      </w:pPr>
      <w:r w:rsidRPr="00631A71">
        <w:t>Informatīvais ziņojums sagatavots, pamatojoties uz Latvijas Nacionālās bibliotēkas projekta īstenošanas likuma</w:t>
      </w:r>
      <w:r w:rsidRPr="00631A71">
        <w:rPr>
          <w:bCs/>
        </w:rPr>
        <w:t xml:space="preserve"> 8.pantu, kurā noteikts, ka</w:t>
      </w:r>
      <w:r w:rsidRPr="00631A71">
        <w:t> Latvijas Nacionālās bibliotēkas uzraudzības padome reizi gadā iesniedz Ministru kabinetam ziņojumu par Latvijas Nacionālās bibliotēkas (turpmāk – LNB) projekta īstenošanu</w:t>
      </w:r>
      <w:r w:rsidR="006D0C1D">
        <w:t>.</w:t>
      </w:r>
    </w:p>
    <w:p w:rsidR="0029352B" w:rsidRPr="00631A71" w:rsidRDefault="0029352B" w:rsidP="006D0C1D">
      <w:pPr>
        <w:pStyle w:val="BodyText2"/>
        <w:spacing w:after="120"/>
        <w:rPr>
          <w:sz w:val="24"/>
        </w:rPr>
      </w:pPr>
      <w:r w:rsidRPr="00631A71">
        <w:rPr>
          <w:sz w:val="24"/>
        </w:rPr>
        <w:t xml:space="preserve">LNB projekta pasūtītājs saskaņā </w:t>
      </w:r>
      <w:r w:rsidR="00433ECF">
        <w:rPr>
          <w:sz w:val="24"/>
        </w:rPr>
        <w:t xml:space="preserve">ar </w:t>
      </w:r>
      <w:r w:rsidRPr="00631A71">
        <w:rPr>
          <w:sz w:val="24"/>
        </w:rPr>
        <w:t xml:space="preserve">LNB projekta īstenošanas likumu ir Kultūras ministrija, un projekta īstenošanu veic šādas Kultūras ministrijas struktūrvienības un institūcijas: </w:t>
      </w:r>
    </w:p>
    <w:p w:rsidR="0029352B" w:rsidRDefault="0029352B" w:rsidP="0029352B">
      <w:pPr>
        <w:pStyle w:val="BodyText2"/>
        <w:numPr>
          <w:ilvl w:val="0"/>
          <w:numId w:val="6"/>
        </w:numPr>
        <w:spacing w:after="120"/>
        <w:rPr>
          <w:sz w:val="24"/>
        </w:rPr>
      </w:pPr>
      <w:r w:rsidRPr="006D0C1D">
        <w:rPr>
          <w:sz w:val="24"/>
        </w:rPr>
        <w:t xml:space="preserve">Kultūras ministrijas </w:t>
      </w:r>
      <w:r w:rsidR="006D0C1D" w:rsidRPr="006D0C1D">
        <w:rPr>
          <w:sz w:val="24"/>
        </w:rPr>
        <w:t>I</w:t>
      </w:r>
      <w:r w:rsidR="006D0C1D">
        <w:rPr>
          <w:sz w:val="24"/>
        </w:rPr>
        <w:t>nvestīciju un projektu nodaļa</w:t>
      </w:r>
      <w:r w:rsidRPr="00631A71">
        <w:rPr>
          <w:sz w:val="24"/>
        </w:rPr>
        <w:t>, kuras funkcijas ir organizēt LNB ēkas būvniecību, LNB infrastruktūras objektu izveidi un bibliotēkas aprīkošanu;</w:t>
      </w:r>
    </w:p>
    <w:p w:rsidR="0029352B" w:rsidRPr="00631A71" w:rsidRDefault="0029352B" w:rsidP="0029352B">
      <w:pPr>
        <w:pStyle w:val="BodyText2"/>
        <w:numPr>
          <w:ilvl w:val="0"/>
          <w:numId w:val="6"/>
        </w:numPr>
        <w:spacing w:after="120"/>
        <w:rPr>
          <w:sz w:val="24"/>
        </w:rPr>
      </w:pPr>
      <w:r w:rsidRPr="00631A71">
        <w:rPr>
          <w:sz w:val="24"/>
        </w:rPr>
        <w:t>Latvijas Nacionālā bibliotēka, kura atbild par krājumu pārvietošanu</w:t>
      </w:r>
      <w:r>
        <w:rPr>
          <w:sz w:val="24"/>
        </w:rPr>
        <w:t>, pārcelšanos</w:t>
      </w:r>
      <w:r w:rsidRPr="00631A71">
        <w:rPr>
          <w:sz w:val="24"/>
        </w:rPr>
        <w:t xml:space="preserve"> un darbības uzsākšanu jaunajā ēkā</w:t>
      </w:r>
      <w:r w:rsidR="00714C2A">
        <w:rPr>
          <w:sz w:val="24"/>
        </w:rPr>
        <w:t>;</w:t>
      </w:r>
      <w:r w:rsidRPr="00631A71">
        <w:rPr>
          <w:sz w:val="24"/>
        </w:rPr>
        <w:t xml:space="preserve"> </w:t>
      </w:r>
    </w:p>
    <w:p w:rsidR="0029352B" w:rsidRPr="00631A71" w:rsidRDefault="0029352B" w:rsidP="0029352B">
      <w:pPr>
        <w:pStyle w:val="BodyText2"/>
        <w:numPr>
          <w:ilvl w:val="0"/>
          <w:numId w:val="6"/>
        </w:numPr>
        <w:spacing w:after="120"/>
        <w:rPr>
          <w:sz w:val="24"/>
        </w:rPr>
      </w:pPr>
      <w:r w:rsidRPr="00185E5A">
        <w:rPr>
          <w:sz w:val="24"/>
        </w:rPr>
        <w:t>Kultūras informācijas sistēmu centrs</w:t>
      </w:r>
      <w:r w:rsidR="00714C2A">
        <w:rPr>
          <w:sz w:val="24"/>
        </w:rPr>
        <w:t>, kura uzdevums</w:t>
      </w:r>
      <w:r w:rsidR="00DF03D2">
        <w:rPr>
          <w:sz w:val="24"/>
        </w:rPr>
        <w:t xml:space="preserve"> ir</w:t>
      </w:r>
      <w:r w:rsidR="00185E5A">
        <w:rPr>
          <w:sz w:val="24"/>
        </w:rPr>
        <w:t xml:space="preserve"> </w:t>
      </w:r>
      <w:r w:rsidR="00433ECF">
        <w:rPr>
          <w:sz w:val="24"/>
        </w:rPr>
        <w:t>V</w:t>
      </w:r>
      <w:r w:rsidRPr="000B01D7">
        <w:rPr>
          <w:sz w:val="24"/>
        </w:rPr>
        <w:t>alsts vienotās</w:t>
      </w:r>
      <w:r w:rsidRPr="00631A71">
        <w:rPr>
          <w:sz w:val="24"/>
        </w:rPr>
        <w:t xml:space="preserve"> bibliotēku inf</w:t>
      </w:r>
      <w:r w:rsidR="00185E5A">
        <w:rPr>
          <w:sz w:val="24"/>
        </w:rPr>
        <w:t>ormācijas sistēm</w:t>
      </w:r>
      <w:r w:rsidR="00DF03D2">
        <w:rPr>
          <w:sz w:val="24"/>
        </w:rPr>
        <w:t>as</w:t>
      </w:r>
      <w:r w:rsidRPr="00631A71">
        <w:rPr>
          <w:sz w:val="24"/>
        </w:rPr>
        <w:t xml:space="preserve"> ( turpmāk – VVBIS) </w:t>
      </w:r>
      <w:r w:rsidR="00714C2A">
        <w:rPr>
          <w:sz w:val="24"/>
        </w:rPr>
        <w:t>projekta īstenošana</w:t>
      </w:r>
      <w:r w:rsidR="00DF03D2">
        <w:rPr>
          <w:sz w:val="24"/>
        </w:rPr>
        <w:t>.</w:t>
      </w:r>
    </w:p>
    <w:p w:rsidR="0029352B" w:rsidRPr="00B376BE" w:rsidRDefault="0029352B" w:rsidP="0029352B">
      <w:pPr>
        <w:rPr>
          <w:b/>
          <w:szCs w:val="24"/>
        </w:rPr>
      </w:pPr>
      <w:r w:rsidRPr="00631A71">
        <w:t>LNB projekta īstenošanu uzrauga LNB projekta īstenošanas uzraudzības padome</w:t>
      </w:r>
      <w:r>
        <w:t xml:space="preserve"> (turpmāk – Uzraudzības padome)</w:t>
      </w:r>
      <w:r w:rsidR="006D0C1D">
        <w:t xml:space="preserve">, kuras </w:t>
      </w:r>
      <w:r w:rsidRPr="00631A71">
        <w:t>darbību nosaka Ministru kabineta 08.07.2003. noteikumi Nr.379 „</w:t>
      </w:r>
      <w:r w:rsidRPr="00631A71">
        <w:rPr>
          <w:bCs/>
        </w:rPr>
        <w:t>Latvijas Nacionālās bibliotēkas projekta īstenošanas uzraudzības padomes nolikums</w:t>
      </w:r>
      <w:r w:rsidRPr="00631A71">
        <w:t xml:space="preserve">”. </w:t>
      </w:r>
    </w:p>
    <w:p w:rsidR="00824BF2" w:rsidRDefault="00824BF2" w:rsidP="00824BF2">
      <w:pPr>
        <w:pStyle w:val="BodyText2"/>
        <w:spacing w:after="120"/>
        <w:rPr>
          <w:sz w:val="24"/>
        </w:rPr>
      </w:pPr>
    </w:p>
    <w:p w:rsidR="006D0C1D" w:rsidRPr="00824BF2" w:rsidRDefault="006D0C1D" w:rsidP="00824BF2">
      <w:pPr>
        <w:pStyle w:val="BodyText2"/>
        <w:spacing w:after="120"/>
        <w:rPr>
          <w:sz w:val="24"/>
        </w:rPr>
      </w:pPr>
    </w:p>
    <w:p w:rsidR="00727A36" w:rsidRPr="00631A71" w:rsidRDefault="00727A36" w:rsidP="00727A36">
      <w:pPr>
        <w:numPr>
          <w:ilvl w:val="0"/>
          <w:numId w:val="7"/>
        </w:numPr>
        <w:tabs>
          <w:tab w:val="left" w:pos="720"/>
        </w:tabs>
        <w:jc w:val="left"/>
        <w:rPr>
          <w:b/>
          <w:sz w:val="28"/>
          <w:szCs w:val="28"/>
        </w:rPr>
      </w:pPr>
      <w:r w:rsidRPr="00631A71">
        <w:rPr>
          <w:b/>
          <w:sz w:val="28"/>
          <w:szCs w:val="28"/>
        </w:rPr>
        <w:t xml:space="preserve">Latvijas Nacionālās bibliotēkas </w:t>
      </w:r>
      <w:r w:rsidR="00BF0201">
        <w:rPr>
          <w:b/>
          <w:sz w:val="28"/>
          <w:szCs w:val="28"/>
        </w:rPr>
        <w:t>projekta attīstība</w:t>
      </w:r>
      <w:r w:rsidRPr="00631A71">
        <w:rPr>
          <w:b/>
          <w:sz w:val="28"/>
          <w:szCs w:val="28"/>
        </w:rPr>
        <w:t xml:space="preserve"> 201</w:t>
      </w:r>
      <w:r w:rsidR="006D0C1D">
        <w:rPr>
          <w:b/>
          <w:sz w:val="28"/>
          <w:szCs w:val="28"/>
        </w:rPr>
        <w:t>4</w:t>
      </w:r>
      <w:r w:rsidRPr="00631A71">
        <w:rPr>
          <w:b/>
          <w:sz w:val="28"/>
          <w:szCs w:val="28"/>
        </w:rPr>
        <w:t xml:space="preserve">.gadā  </w:t>
      </w:r>
    </w:p>
    <w:p w:rsidR="00727A36" w:rsidRPr="00631A71" w:rsidRDefault="00727A36" w:rsidP="00727A36">
      <w:pPr>
        <w:tabs>
          <w:tab w:val="left" w:pos="720"/>
        </w:tabs>
        <w:ind w:left="720"/>
        <w:rPr>
          <w:b/>
          <w:sz w:val="28"/>
          <w:szCs w:val="28"/>
        </w:rPr>
      </w:pPr>
    </w:p>
    <w:p w:rsidR="00BB2497" w:rsidRDefault="00515B1C" w:rsidP="00BB2497">
      <w:pPr>
        <w:pStyle w:val="ListParagraph"/>
        <w:ind w:left="0"/>
        <w:jc w:val="both"/>
        <w:rPr>
          <w:b/>
          <w:lang w:val="lv-LV"/>
        </w:rPr>
      </w:pPr>
      <w:r w:rsidRPr="00BF0201">
        <w:rPr>
          <w:b/>
          <w:lang w:val="lv-LV"/>
        </w:rPr>
        <w:t>LNB projekta attīstībā 2014.gads raksturojams ar ļoti nozīmīgie</w:t>
      </w:r>
      <w:r w:rsidR="00BF0201">
        <w:rPr>
          <w:b/>
          <w:lang w:val="lv-LV"/>
        </w:rPr>
        <w:t>m</w:t>
      </w:r>
      <w:r w:rsidRPr="00BF0201">
        <w:rPr>
          <w:b/>
          <w:lang w:val="lv-LV"/>
        </w:rPr>
        <w:t xml:space="preserve"> sasniegtiem rezultātiem</w:t>
      </w:r>
      <w:r w:rsidR="00BB2497">
        <w:rPr>
          <w:b/>
          <w:lang w:val="lv-LV"/>
        </w:rPr>
        <w:t>:</w:t>
      </w:r>
    </w:p>
    <w:p w:rsidR="00BB2497" w:rsidRDefault="00BF0201" w:rsidP="00BB2497">
      <w:pPr>
        <w:pStyle w:val="ListParagraph"/>
        <w:numPr>
          <w:ilvl w:val="0"/>
          <w:numId w:val="41"/>
        </w:numPr>
        <w:jc w:val="both"/>
        <w:rPr>
          <w:b/>
          <w:lang w:val="lv-LV"/>
        </w:rPr>
      </w:pPr>
      <w:r>
        <w:rPr>
          <w:b/>
          <w:lang w:val="lv-LV"/>
        </w:rPr>
        <w:t xml:space="preserve">tika </w:t>
      </w:r>
      <w:r w:rsidRPr="00BF0201">
        <w:rPr>
          <w:b/>
          <w:lang w:val="lv-LV"/>
        </w:rPr>
        <w:t>pabeigta un pieņemta ekspluatācijā LNB ēka</w:t>
      </w:r>
      <w:r w:rsidR="00BB2497">
        <w:rPr>
          <w:b/>
          <w:lang w:val="lv-LV"/>
        </w:rPr>
        <w:t>,</w:t>
      </w:r>
    </w:p>
    <w:p w:rsidR="00F67FA4" w:rsidRDefault="00BF0201" w:rsidP="00BB2497">
      <w:pPr>
        <w:pStyle w:val="ListParagraph"/>
        <w:numPr>
          <w:ilvl w:val="0"/>
          <w:numId w:val="41"/>
        </w:numPr>
        <w:jc w:val="both"/>
        <w:rPr>
          <w:b/>
          <w:lang w:val="lv-LV"/>
        </w:rPr>
      </w:pPr>
      <w:r w:rsidRPr="00BF0201">
        <w:rPr>
          <w:b/>
          <w:lang w:val="lv-LV"/>
        </w:rPr>
        <w:t>pabeigta tās aprīkošana ar mēbelēm un iekārtām,</w:t>
      </w:r>
    </w:p>
    <w:p w:rsidR="00F67FA4" w:rsidRDefault="00BF0201" w:rsidP="00BB2497">
      <w:pPr>
        <w:pStyle w:val="ListParagraph"/>
        <w:numPr>
          <w:ilvl w:val="0"/>
          <w:numId w:val="41"/>
        </w:numPr>
        <w:jc w:val="both"/>
        <w:rPr>
          <w:b/>
          <w:lang w:val="lv-LV"/>
        </w:rPr>
      </w:pPr>
      <w:r w:rsidRPr="00BF0201">
        <w:rPr>
          <w:b/>
          <w:lang w:val="lv-LV"/>
        </w:rPr>
        <w:t>bibliotēka ir veikusi pārcelšanos un uzsākusi darbību jaunajā ēkā</w:t>
      </w:r>
      <w:r w:rsidR="00F67FA4">
        <w:rPr>
          <w:b/>
          <w:lang w:val="lv-LV"/>
        </w:rPr>
        <w:t>,</w:t>
      </w:r>
    </w:p>
    <w:p w:rsidR="00515B1C" w:rsidRDefault="00BF0201" w:rsidP="00BB2497">
      <w:pPr>
        <w:pStyle w:val="ListParagraph"/>
        <w:numPr>
          <w:ilvl w:val="0"/>
          <w:numId w:val="41"/>
        </w:numPr>
        <w:jc w:val="both"/>
        <w:rPr>
          <w:b/>
          <w:lang w:val="lv-LV"/>
        </w:rPr>
      </w:pPr>
      <w:r w:rsidRPr="00BF0201">
        <w:rPr>
          <w:b/>
          <w:lang w:val="lv-LV"/>
        </w:rPr>
        <w:t xml:space="preserve">LNB ēka sagatavota Latvijas prezidentūras ES Padomē </w:t>
      </w:r>
      <w:r w:rsidR="00F67FA4">
        <w:rPr>
          <w:b/>
          <w:lang w:val="lv-LV"/>
        </w:rPr>
        <w:t>sekmīgai</w:t>
      </w:r>
      <w:r w:rsidRPr="00BF0201">
        <w:rPr>
          <w:b/>
          <w:lang w:val="lv-LV"/>
        </w:rPr>
        <w:t xml:space="preserve"> norisei.</w:t>
      </w:r>
    </w:p>
    <w:p w:rsidR="00BF0201" w:rsidRPr="00BF0201" w:rsidRDefault="00BF0201" w:rsidP="00082A29">
      <w:pPr>
        <w:pStyle w:val="ListParagraph"/>
        <w:spacing w:after="120"/>
        <w:ind w:left="0"/>
        <w:jc w:val="both"/>
        <w:rPr>
          <w:b/>
          <w:lang w:val="lv-LV"/>
        </w:rPr>
      </w:pPr>
    </w:p>
    <w:p w:rsidR="00082A29" w:rsidRPr="00876E34" w:rsidRDefault="00082A29" w:rsidP="00082A29">
      <w:pPr>
        <w:numPr>
          <w:ilvl w:val="0"/>
          <w:numId w:val="8"/>
        </w:numPr>
        <w:tabs>
          <w:tab w:val="left" w:pos="720"/>
        </w:tabs>
        <w:spacing w:after="120"/>
        <w:ind w:left="0" w:firstLine="0"/>
        <w:jc w:val="left"/>
        <w:rPr>
          <w:b/>
        </w:rPr>
      </w:pPr>
      <w:r w:rsidRPr="00876E34">
        <w:rPr>
          <w:b/>
        </w:rPr>
        <w:t>LNB būvdarb</w:t>
      </w:r>
      <w:r w:rsidR="00683835" w:rsidRPr="00876E34">
        <w:rPr>
          <w:b/>
        </w:rPr>
        <w:t xml:space="preserve">u </w:t>
      </w:r>
      <w:r w:rsidR="00BB2497">
        <w:rPr>
          <w:b/>
        </w:rPr>
        <w:t>pabeigšana un pieņemšana ekspluatācijā</w:t>
      </w:r>
    </w:p>
    <w:p w:rsidR="0050285A" w:rsidRDefault="00876E34" w:rsidP="000D06D3">
      <w:pPr>
        <w:tabs>
          <w:tab w:val="left" w:pos="720"/>
        </w:tabs>
      </w:pPr>
      <w:r w:rsidRPr="00876E34">
        <w:t>2014.gada 10.janvārī</w:t>
      </w:r>
      <w:r w:rsidR="00A10F6C">
        <w:t xml:space="preserve"> </w:t>
      </w:r>
      <w:r w:rsidR="00420C98">
        <w:t xml:space="preserve">tika izdots </w:t>
      </w:r>
      <w:r w:rsidRPr="00876E34">
        <w:t>Pieņemšanas – nodošanas apstiprinājum</w:t>
      </w:r>
      <w:r w:rsidR="00420C98">
        <w:t>s</w:t>
      </w:r>
      <w:r w:rsidRPr="00876E34">
        <w:t xml:space="preserve"> par LNB ēkas otrā posma (LNB ēkas virszemes cikls), trešā posma (LNB infrastruktūras inženierkomunikāciju tīkli) un ceturtā posma (visu LNB ēkas </w:t>
      </w:r>
      <w:r w:rsidR="0050285A">
        <w:t xml:space="preserve">būvdarbu pabeigšana) būvdarbu pabeigšanu. Tas apliecināja, ka galvenais būvuzņēmējs – pilnsabiedrība „Nacionālā </w:t>
      </w:r>
      <w:proofErr w:type="spellStart"/>
      <w:r w:rsidR="0050285A">
        <w:t>būvkompāniju</w:t>
      </w:r>
      <w:proofErr w:type="spellEnd"/>
      <w:r w:rsidR="0050285A">
        <w:t xml:space="preserve"> apvienība” ir pabeigusi LNB būvdarbus 2013.gada 20.decembrī atbilstoši līgumam. Pieņemšanas – nodošanas apstiprinājumā </w:t>
      </w:r>
      <w:r w:rsidR="0029403D">
        <w:t>tika</w:t>
      </w:r>
      <w:r w:rsidR="0050285A">
        <w:t xml:space="preserve"> norādīti būvdarbi</w:t>
      </w:r>
      <w:r w:rsidR="00D206D1">
        <w:t xml:space="preserve"> un saistības</w:t>
      </w:r>
      <w:r w:rsidR="0050285A">
        <w:t>, kuriem bija noteikts vēlāks pabeigšanas termiņš, un atliktie darbi, kuriem nav būtiska ietekme uz LNB ēkas pieņemšanu ekspluatācijā un iz</w:t>
      </w:r>
      <w:r w:rsidR="000D06D3">
        <w:t>mantošanu paredzētajiem mērķiem:</w:t>
      </w:r>
      <w:r w:rsidR="0050285A">
        <w:t xml:space="preserve">  </w:t>
      </w:r>
    </w:p>
    <w:p w:rsidR="0029403D" w:rsidRDefault="0050285A" w:rsidP="000D06D3">
      <w:pPr>
        <w:pStyle w:val="naiskr"/>
        <w:numPr>
          <w:ilvl w:val="0"/>
          <w:numId w:val="23"/>
        </w:numPr>
        <w:spacing w:before="0" w:after="0"/>
        <w:ind w:left="714" w:hanging="357"/>
        <w:jc w:val="both"/>
      </w:pPr>
      <w:r>
        <w:t xml:space="preserve">ārējie granīta segumi un labiekārtošana (apzaļumošana), </w:t>
      </w:r>
    </w:p>
    <w:p w:rsidR="0050285A" w:rsidRDefault="0050285A" w:rsidP="000D06D3">
      <w:pPr>
        <w:pStyle w:val="naiskr"/>
        <w:numPr>
          <w:ilvl w:val="0"/>
          <w:numId w:val="23"/>
        </w:numPr>
        <w:spacing w:before="0" w:after="0"/>
        <w:ind w:left="714" w:hanging="357"/>
        <w:jc w:val="both"/>
      </w:pPr>
      <w:r>
        <w:t>dzesēšanas tīkli, visu inženiertīklu balans</w:t>
      </w:r>
      <w:r w:rsidR="00D206D1">
        <w:t>ēšana un nodošana ekspluatācijā,</w:t>
      </w:r>
    </w:p>
    <w:p w:rsidR="0050285A" w:rsidRDefault="0050285A" w:rsidP="000D06D3">
      <w:pPr>
        <w:pStyle w:val="naiskr"/>
        <w:numPr>
          <w:ilvl w:val="0"/>
          <w:numId w:val="23"/>
        </w:numPr>
        <w:spacing w:before="0" w:after="0"/>
        <w:ind w:left="714" w:hanging="357"/>
        <w:jc w:val="both"/>
      </w:pPr>
      <w:r>
        <w:t>lielās konferenču zāl</w:t>
      </w:r>
      <w:r w:rsidR="00D206D1">
        <w:t>es izbūve,</w:t>
      </w:r>
    </w:p>
    <w:p w:rsidR="0029403D" w:rsidRDefault="00D206D1" w:rsidP="000D06D3">
      <w:pPr>
        <w:pStyle w:val="naiskr"/>
        <w:numPr>
          <w:ilvl w:val="0"/>
          <w:numId w:val="23"/>
        </w:numPr>
        <w:spacing w:before="0" w:after="0"/>
        <w:ind w:left="714" w:hanging="357"/>
        <w:jc w:val="both"/>
      </w:pPr>
      <w:r>
        <w:t>ēdināšanas zonas izbūve,</w:t>
      </w:r>
    </w:p>
    <w:p w:rsidR="0050285A" w:rsidRDefault="0050285A" w:rsidP="000D06D3">
      <w:pPr>
        <w:pStyle w:val="ListParagraph"/>
        <w:numPr>
          <w:ilvl w:val="0"/>
          <w:numId w:val="22"/>
        </w:numPr>
        <w:ind w:left="714" w:hanging="357"/>
        <w:jc w:val="both"/>
        <w:rPr>
          <w:lang w:val="lv-LV"/>
        </w:rPr>
      </w:pPr>
      <w:r>
        <w:rPr>
          <w:lang w:val="lv-LV"/>
        </w:rPr>
        <w:t>infrastruktūras ēkas ārējā fasāde, iekštelpu apdare un iekšējie inženiertīkli, s</w:t>
      </w:r>
      <w:r w:rsidR="00D206D1">
        <w:rPr>
          <w:lang w:val="lv-LV"/>
        </w:rPr>
        <w:t>tāvlaukums un ielu apgaismojums,</w:t>
      </w:r>
    </w:p>
    <w:p w:rsidR="00D206D1" w:rsidRDefault="00D206D1" w:rsidP="000D06D3">
      <w:pPr>
        <w:pStyle w:val="ListParagraph"/>
        <w:numPr>
          <w:ilvl w:val="0"/>
          <w:numId w:val="22"/>
        </w:numPr>
        <w:ind w:left="714" w:hanging="357"/>
        <w:jc w:val="both"/>
        <w:rPr>
          <w:lang w:val="lv-LV"/>
        </w:rPr>
      </w:pPr>
      <w:proofErr w:type="spellStart"/>
      <w:r>
        <w:rPr>
          <w:lang w:val="lv-LV"/>
        </w:rPr>
        <w:t>izpildrasējumu</w:t>
      </w:r>
      <w:proofErr w:type="spellEnd"/>
      <w:r>
        <w:rPr>
          <w:lang w:val="lv-LV"/>
        </w:rPr>
        <w:t>, instrukciju u.c. dokumentācijas un saistību izpilde.</w:t>
      </w:r>
    </w:p>
    <w:p w:rsidR="004604F5" w:rsidRDefault="000D06D3" w:rsidP="003771E9">
      <w:pPr>
        <w:tabs>
          <w:tab w:val="left" w:pos="720"/>
        </w:tabs>
        <w:spacing w:before="120" w:after="120"/>
      </w:pPr>
      <w:r>
        <w:t xml:space="preserve">Par šo darbu izpildes nosacījumiem un termiņiem ar </w:t>
      </w:r>
      <w:r w:rsidR="00D206D1">
        <w:t>galveno būvuzņēmēju tika parakstīta atsevišķa vienošanās pie līguma.</w:t>
      </w:r>
      <w:r w:rsidR="003771E9">
        <w:t xml:space="preserve"> </w:t>
      </w:r>
    </w:p>
    <w:p w:rsidR="004604F5" w:rsidRDefault="004604F5" w:rsidP="003771E9">
      <w:pPr>
        <w:tabs>
          <w:tab w:val="left" w:pos="720"/>
        </w:tabs>
        <w:spacing w:before="120" w:after="120"/>
      </w:pPr>
    </w:p>
    <w:p w:rsidR="00BB2497" w:rsidRPr="00BB2497" w:rsidRDefault="00BB2497" w:rsidP="003771E9">
      <w:pPr>
        <w:tabs>
          <w:tab w:val="left" w:pos="720"/>
        </w:tabs>
        <w:spacing w:before="120" w:after="120"/>
        <w:rPr>
          <w:u w:val="single"/>
        </w:rPr>
      </w:pPr>
      <w:r>
        <w:rPr>
          <w:u w:val="single"/>
        </w:rPr>
        <w:t xml:space="preserve">2.1.1. </w:t>
      </w:r>
      <w:r w:rsidR="004604F5">
        <w:rPr>
          <w:u w:val="single"/>
        </w:rPr>
        <w:t>Nepieciešamās i</w:t>
      </w:r>
      <w:r w:rsidRPr="00BB2497">
        <w:rPr>
          <w:u w:val="single"/>
        </w:rPr>
        <w:t xml:space="preserve">zmaiņas </w:t>
      </w:r>
      <w:r w:rsidR="004604F5">
        <w:rPr>
          <w:u w:val="single"/>
        </w:rPr>
        <w:t>būv</w:t>
      </w:r>
      <w:r w:rsidRPr="00BB2497">
        <w:rPr>
          <w:u w:val="single"/>
        </w:rPr>
        <w:t>projektos</w:t>
      </w:r>
    </w:p>
    <w:p w:rsidR="00823E35" w:rsidRDefault="003771E9" w:rsidP="00823E35">
      <w:pPr>
        <w:tabs>
          <w:tab w:val="left" w:pos="720"/>
        </w:tabs>
      </w:pPr>
      <w:r>
        <w:t>LNB būv</w:t>
      </w:r>
      <w:r w:rsidR="00BE1002">
        <w:t>niecība</w:t>
      </w:r>
      <w:r w:rsidRPr="003771E9">
        <w:t xml:space="preserve"> tik</w:t>
      </w:r>
      <w:r>
        <w:t>a</w:t>
      </w:r>
      <w:r w:rsidRPr="003771E9">
        <w:t xml:space="preserve"> īstenot</w:t>
      </w:r>
      <w:r w:rsidR="00BE1002">
        <w:t>a</w:t>
      </w:r>
      <w:r w:rsidRPr="003771E9">
        <w:t xml:space="preserve"> saskaņā ar diviem atsevišķiem, taču savstarpēji saistītiem būvprojektiem</w:t>
      </w:r>
      <w:r w:rsidR="00823E35">
        <w:t>:</w:t>
      </w:r>
    </w:p>
    <w:p w:rsidR="00823E35" w:rsidRPr="00823E35" w:rsidRDefault="003771E9" w:rsidP="00823E35">
      <w:pPr>
        <w:pStyle w:val="ListParagraph"/>
        <w:numPr>
          <w:ilvl w:val="0"/>
          <w:numId w:val="40"/>
        </w:numPr>
        <w:tabs>
          <w:tab w:val="left" w:pos="720"/>
        </w:tabs>
        <w:rPr>
          <w:lang w:val="lv-LV"/>
        </w:rPr>
      </w:pPr>
      <w:r w:rsidRPr="00823E35">
        <w:rPr>
          <w:lang w:val="lv-LV"/>
        </w:rPr>
        <w:t>LNB ēkas būvprojektu</w:t>
      </w:r>
      <w:r w:rsidR="00823E35" w:rsidRPr="00823E35">
        <w:rPr>
          <w:lang w:val="lv-LV"/>
        </w:rPr>
        <w:t>,</w:t>
      </w:r>
    </w:p>
    <w:p w:rsidR="00823E35" w:rsidRPr="00823E35" w:rsidRDefault="003771E9" w:rsidP="00823E35">
      <w:pPr>
        <w:pStyle w:val="ListParagraph"/>
        <w:numPr>
          <w:ilvl w:val="0"/>
          <w:numId w:val="40"/>
        </w:numPr>
        <w:tabs>
          <w:tab w:val="left" w:pos="720"/>
        </w:tabs>
        <w:rPr>
          <w:lang w:val="lv-LV"/>
        </w:rPr>
      </w:pPr>
      <w:r w:rsidRPr="00823E35">
        <w:rPr>
          <w:lang w:val="lv-LV"/>
        </w:rPr>
        <w:t>LNB infrastruktūras objektu</w:t>
      </w:r>
      <w:r w:rsidR="00823E35">
        <w:rPr>
          <w:lang w:val="lv-LV"/>
        </w:rPr>
        <w:t xml:space="preserve"> 1.kārtas </w:t>
      </w:r>
      <w:r w:rsidRPr="00823E35">
        <w:rPr>
          <w:lang w:val="lv-LV"/>
        </w:rPr>
        <w:t xml:space="preserve">būvprojektu. </w:t>
      </w:r>
    </w:p>
    <w:p w:rsidR="00E24D09" w:rsidRDefault="003771E9" w:rsidP="003771E9">
      <w:pPr>
        <w:tabs>
          <w:tab w:val="left" w:pos="720"/>
        </w:tabs>
        <w:spacing w:before="120" w:after="120"/>
      </w:pPr>
      <w:r w:rsidRPr="003771E9">
        <w:t>LNB ēk</w:t>
      </w:r>
      <w:r>
        <w:t>u</w:t>
      </w:r>
      <w:r w:rsidR="00BE1002">
        <w:t xml:space="preserve"> saskaņā ar normatīvajiem tiesību aktiem nebija iespējams pieņemt ekspluatācijā bez ārējo inženiertīklu </w:t>
      </w:r>
      <w:proofErr w:type="spellStart"/>
      <w:r w:rsidR="00BE1002">
        <w:t>pieslēgumiem</w:t>
      </w:r>
      <w:proofErr w:type="spellEnd"/>
      <w:r w:rsidR="00BE1002">
        <w:t>, tādēļ, l</w:t>
      </w:r>
      <w:r w:rsidRPr="00F761AE">
        <w:t>ai LNB ēku varētu nodot ekspluatācijā iespējami īsākos termiņos,</w:t>
      </w:r>
      <w:r>
        <w:t xml:space="preserve"> </w:t>
      </w:r>
      <w:r w:rsidR="00D3577B" w:rsidRPr="00F761AE">
        <w:t>tika veikt</w:t>
      </w:r>
      <w:r w:rsidR="00F761AE" w:rsidRPr="00F761AE">
        <w:t>as</w:t>
      </w:r>
      <w:r w:rsidR="00D3577B" w:rsidRPr="00F761AE">
        <w:t xml:space="preserve"> izmaiņas</w:t>
      </w:r>
      <w:r w:rsidR="00823E35">
        <w:t xml:space="preserve"> šajos</w:t>
      </w:r>
      <w:r w:rsidR="00D3577B" w:rsidRPr="00F761AE">
        <w:t xml:space="preserve"> būvprojekt</w:t>
      </w:r>
      <w:r>
        <w:t>os</w:t>
      </w:r>
      <w:r w:rsidR="00823E35">
        <w:t>, sadalot tos atsevišķās būvniecības kārtās.</w:t>
      </w:r>
      <w:r w:rsidR="00E24D09">
        <w:t xml:space="preserve"> </w:t>
      </w:r>
    </w:p>
    <w:p w:rsidR="00823E35" w:rsidRDefault="00E24D09" w:rsidP="00E24D09">
      <w:pPr>
        <w:tabs>
          <w:tab w:val="left" w:pos="720"/>
        </w:tabs>
        <w:spacing w:before="120" w:after="120"/>
      </w:pPr>
      <w:r w:rsidRPr="00E24D09">
        <w:t>No LNB ēkas būvprojekta atsevišķā būvniecības kārtā tika izdalīta ēdināšanas zonas izbūv</w:t>
      </w:r>
      <w:r>
        <w:t>e</w:t>
      </w:r>
      <w:r w:rsidR="0082345A">
        <w:t xml:space="preserve"> </w:t>
      </w:r>
      <w:r w:rsidR="0082345A" w:rsidRPr="00F761AE">
        <w:rPr>
          <w:noProof/>
        </w:rPr>
        <w:t xml:space="preserve">(LNB </w:t>
      </w:r>
      <w:r w:rsidR="0082345A">
        <w:rPr>
          <w:noProof/>
        </w:rPr>
        <w:t xml:space="preserve">ēkas </w:t>
      </w:r>
      <w:r w:rsidR="0082345A" w:rsidRPr="00F761AE">
        <w:rPr>
          <w:noProof/>
        </w:rPr>
        <w:t>būvniecības 3.kārta)</w:t>
      </w:r>
      <w:r>
        <w:t xml:space="preserve">, izmaiņas </w:t>
      </w:r>
      <w:r w:rsidR="00823E35">
        <w:t xml:space="preserve">projektā </w:t>
      </w:r>
      <w:r w:rsidR="00044BB1">
        <w:t xml:space="preserve">Rīgas pilsēta būvvaldē tika akceptētas 2014.gada 7.janvārī. </w:t>
      </w:r>
      <w:r w:rsidR="00823E35">
        <w:t>Par ē</w:t>
      </w:r>
      <w:r w:rsidR="00044BB1">
        <w:t>dināšanas zonas izbūv</w:t>
      </w:r>
      <w:r w:rsidR="00823E35">
        <w:t>i</w:t>
      </w:r>
      <w:r w:rsidR="00044BB1">
        <w:t xml:space="preserve"> atbilstoši precizētajam projektam </w:t>
      </w:r>
      <w:r w:rsidR="00823E35">
        <w:t xml:space="preserve">ar galveno būvuzņēmēju 2014.gada 28.martā </w:t>
      </w:r>
      <w:r w:rsidR="00044BB1">
        <w:t xml:space="preserve">tika </w:t>
      </w:r>
      <w:r w:rsidR="00823E35">
        <w:t>parakstīta atsevišķa vienošanās</w:t>
      </w:r>
      <w:r w:rsidR="0082345A">
        <w:t>, nosakot tās izbūvei vēlāku termiņu.</w:t>
      </w:r>
      <w:r w:rsidR="00823E35">
        <w:t xml:space="preserve"> </w:t>
      </w:r>
      <w:r w:rsidR="00044BB1">
        <w:t xml:space="preserve"> </w:t>
      </w:r>
    </w:p>
    <w:p w:rsidR="00F761AE" w:rsidRPr="00F761AE" w:rsidRDefault="009A7F44" w:rsidP="0066070A">
      <w:pPr>
        <w:tabs>
          <w:tab w:val="left" w:pos="720"/>
        </w:tabs>
        <w:spacing w:before="120" w:after="120"/>
      </w:pPr>
      <w:r>
        <w:t xml:space="preserve">Ievērojot to, ka līdz 2014.gada sākumam bija pabeigti visi ārējie inženiertīkli un </w:t>
      </w:r>
      <w:proofErr w:type="spellStart"/>
      <w:r>
        <w:t>pieslēgumi</w:t>
      </w:r>
      <w:proofErr w:type="spellEnd"/>
      <w:r>
        <w:t>, kas nepieciešami LNB ēkas darbībai (</w:t>
      </w:r>
      <w:proofErr w:type="spellStart"/>
      <w:r>
        <w:t>elektropieslēgums</w:t>
      </w:r>
      <w:proofErr w:type="spellEnd"/>
      <w:r>
        <w:t xml:space="preserve">, siltumtīkli, ūdensvads un kanalizācija, lietus ūdens kanalizācija, telekomunikāciju optiskais kabelis), </w:t>
      </w:r>
      <w:r w:rsidR="00F67FA4">
        <w:t xml:space="preserve">būvprojekta autoram </w:t>
      </w:r>
      <w:r w:rsidR="00433ECF">
        <w:t xml:space="preserve">– </w:t>
      </w:r>
      <w:r w:rsidR="00F67FA4" w:rsidRPr="0066070A">
        <w:rPr>
          <w:szCs w:val="24"/>
        </w:rPr>
        <w:t>SIA „Arhitektu birojs ĢELZIS-ŠMITS-AHETIPS”</w:t>
      </w:r>
      <w:r w:rsidR="00F67FA4">
        <w:rPr>
          <w:szCs w:val="24"/>
        </w:rPr>
        <w:t xml:space="preserve"> </w:t>
      </w:r>
      <w:r w:rsidR="0066070A" w:rsidRPr="00F761AE">
        <w:t>tika uz</w:t>
      </w:r>
      <w:r w:rsidR="00F67FA4">
        <w:t>dots veikt</w:t>
      </w:r>
      <w:r w:rsidR="0066070A" w:rsidRPr="00F761AE">
        <w:t xml:space="preserve"> </w:t>
      </w:r>
      <w:r w:rsidR="0066070A" w:rsidRPr="00F761AE">
        <w:rPr>
          <w:bCs/>
          <w:shd w:val="clear" w:color="auto" w:fill="FFFFFF"/>
        </w:rPr>
        <w:t>izmaiņ</w:t>
      </w:r>
      <w:r w:rsidR="00F67FA4">
        <w:rPr>
          <w:bCs/>
          <w:shd w:val="clear" w:color="auto" w:fill="FFFFFF"/>
        </w:rPr>
        <w:t>as</w:t>
      </w:r>
      <w:r w:rsidR="0066070A" w:rsidRPr="00F761AE">
        <w:rPr>
          <w:bCs/>
          <w:shd w:val="clear" w:color="auto" w:fill="FFFFFF"/>
        </w:rPr>
        <w:t xml:space="preserve"> </w:t>
      </w:r>
      <w:r w:rsidR="0066070A">
        <w:rPr>
          <w:bCs/>
          <w:shd w:val="clear" w:color="auto" w:fill="FFFFFF"/>
        </w:rPr>
        <w:t xml:space="preserve">LNB </w:t>
      </w:r>
      <w:r w:rsidR="0066070A" w:rsidRPr="00F761AE">
        <w:rPr>
          <w:bCs/>
          <w:shd w:val="clear" w:color="auto" w:fill="FFFFFF"/>
        </w:rPr>
        <w:t>infrastruktūras 1.kārtas projektā</w:t>
      </w:r>
      <w:r w:rsidR="0066070A" w:rsidRPr="00F761AE">
        <w:t xml:space="preserve">, sadalot projektu </w:t>
      </w:r>
      <w:proofErr w:type="spellStart"/>
      <w:r w:rsidR="0066070A" w:rsidRPr="00F761AE">
        <w:t>apakšposmos</w:t>
      </w:r>
      <w:proofErr w:type="spellEnd"/>
      <w:r w:rsidR="0066070A" w:rsidRPr="00F761AE">
        <w:t xml:space="preserve"> – 1.A un 1.B </w:t>
      </w:r>
      <w:r w:rsidR="0066070A">
        <w:t xml:space="preserve">būvniecības </w:t>
      </w:r>
      <w:r w:rsidR="0066070A" w:rsidRPr="00F761AE">
        <w:t>kārtā.</w:t>
      </w:r>
      <w:r w:rsidR="0066070A">
        <w:t xml:space="preserve"> </w:t>
      </w:r>
      <w:r w:rsidR="00F761AE" w:rsidRPr="00F761AE">
        <w:t xml:space="preserve">Kārtā 1.A atsevišķi </w:t>
      </w:r>
      <w:r w:rsidR="0066070A">
        <w:t>tika</w:t>
      </w:r>
      <w:r w:rsidR="00F761AE" w:rsidRPr="00F761AE">
        <w:t xml:space="preserve"> izdalīti LNB ēkai saistošie inženiertīkli, kuri nepie</w:t>
      </w:r>
      <w:r w:rsidR="0066070A">
        <w:t xml:space="preserve">ciešami LNB ēkas ekspluatācijai. </w:t>
      </w:r>
      <w:r w:rsidR="00F761AE" w:rsidRPr="00F761AE">
        <w:t xml:space="preserve">Projekta izmaiņas Rīgas pilsētas būvvaldē tika akceptētas </w:t>
      </w:r>
      <w:r w:rsidR="00BB2497">
        <w:t xml:space="preserve">2014.gada </w:t>
      </w:r>
      <w:r w:rsidR="00F761AE" w:rsidRPr="00F761AE">
        <w:t xml:space="preserve">24.aprīlī. </w:t>
      </w:r>
    </w:p>
    <w:p w:rsidR="00F67FA4" w:rsidRDefault="00F67FA4" w:rsidP="0066070A">
      <w:pPr>
        <w:tabs>
          <w:tab w:val="left" w:pos="720"/>
        </w:tabs>
        <w:spacing w:before="120" w:after="120"/>
        <w:rPr>
          <w:szCs w:val="24"/>
          <w:u w:val="single"/>
        </w:rPr>
      </w:pPr>
    </w:p>
    <w:p w:rsidR="0066070A" w:rsidRPr="00BB2497" w:rsidRDefault="00F34DE6" w:rsidP="0066070A">
      <w:pPr>
        <w:tabs>
          <w:tab w:val="left" w:pos="720"/>
        </w:tabs>
        <w:spacing w:before="120" w:after="120"/>
        <w:rPr>
          <w:szCs w:val="24"/>
          <w:u w:val="single"/>
        </w:rPr>
      </w:pPr>
      <w:r>
        <w:rPr>
          <w:szCs w:val="24"/>
          <w:u w:val="single"/>
        </w:rPr>
        <w:t xml:space="preserve">2.1.2. </w:t>
      </w:r>
      <w:r w:rsidR="00BB2497">
        <w:rPr>
          <w:szCs w:val="24"/>
          <w:u w:val="single"/>
        </w:rPr>
        <w:t>A</w:t>
      </w:r>
      <w:r w:rsidR="00BB2497" w:rsidRPr="00BB2497">
        <w:rPr>
          <w:szCs w:val="24"/>
          <w:u w:val="single"/>
        </w:rPr>
        <w:t xml:space="preserve">tzinumu saņemšana </w:t>
      </w:r>
      <w:r w:rsidR="004604F5">
        <w:rPr>
          <w:szCs w:val="24"/>
          <w:u w:val="single"/>
        </w:rPr>
        <w:t>par LNB gatavību ekspluatācijai</w:t>
      </w:r>
    </w:p>
    <w:p w:rsidR="00BB2497" w:rsidRPr="008B5FEA" w:rsidRDefault="008B5FEA" w:rsidP="0066070A">
      <w:pPr>
        <w:tabs>
          <w:tab w:val="left" w:pos="720"/>
        </w:tabs>
        <w:spacing w:before="120" w:after="120"/>
      </w:pPr>
      <w:r w:rsidRPr="00876E34">
        <w:t xml:space="preserve">Laika posmā no </w:t>
      </w:r>
      <w:r>
        <w:t xml:space="preserve">2014.gada </w:t>
      </w:r>
      <w:r w:rsidRPr="00876E34">
        <w:t>janvāra līdz jūnijam tika veiktas darbības</w:t>
      </w:r>
      <w:r>
        <w:t>,</w:t>
      </w:r>
      <w:r w:rsidRPr="00876E34">
        <w:t xml:space="preserve"> </w:t>
      </w:r>
      <w:r>
        <w:t xml:space="preserve">lai </w:t>
      </w:r>
      <w:r w:rsidRPr="008B5FEA">
        <w:t>LNB</w:t>
      </w:r>
      <w:r>
        <w:t xml:space="preserve"> ēku varētu nodot </w:t>
      </w:r>
      <w:r w:rsidRPr="008B5FEA">
        <w:t xml:space="preserve">ekspluatācijā </w:t>
      </w:r>
      <w:r w:rsidR="00F67FA4" w:rsidRPr="008B5FEA">
        <w:t xml:space="preserve">Ministru kabineta </w:t>
      </w:r>
      <w:r w:rsidRPr="008B5FEA">
        <w:t>2004.gada 14.aprīļa</w:t>
      </w:r>
      <w:r>
        <w:t xml:space="preserve"> </w:t>
      </w:r>
      <w:r w:rsidR="00F67FA4" w:rsidRPr="008B5FEA">
        <w:t xml:space="preserve">noteikumu Nr.299 „Noteikumi par būvju pieņemšanu ekspluatācijā” noteiktajā kārtībā. </w:t>
      </w:r>
    </w:p>
    <w:p w:rsidR="00E24D09" w:rsidRDefault="004604F5" w:rsidP="00410B55">
      <w:pPr>
        <w:spacing w:after="120"/>
      </w:pPr>
      <w:r>
        <w:t>Līdz ap</w:t>
      </w:r>
      <w:r w:rsidR="008B5FEA">
        <w:t xml:space="preserve">stiprinājuma par LNB būvdarbu </w:t>
      </w:r>
      <w:r>
        <w:t xml:space="preserve">pabeigšanu parakstīšanai vēl nebija saņemti </w:t>
      </w:r>
      <w:r w:rsidR="00293320">
        <w:t xml:space="preserve">atzinumi no </w:t>
      </w:r>
      <w:r w:rsidR="005F1CA5">
        <w:t xml:space="preserve">vairākām </w:t>
      </w:r>
      <w:r w:rsidR="00293320">
        <w:t>institūcijām</w:t>
      </w:r>
      <w:r w:rsidR="005F1CA5">
        <w:t xml:space="preserve">, </w:t>
      </w:r>
      <w:r w:rsidR="00876E34" w:rsidRPr="00876E34">
        <w:t xml:space="preserve">kuru kompetencē ir izsniegt atzinumus par LNB gatavību ekspluatācijai. </w:t>
      </w:r>
      <w:r w:rsidR="003F3225">
        <w:t xml:space="preserve">Turpmākajā gaitā tika veikti </w:t>
      </w:r>
      <w:r w:rsidR="003F3225" w:rsidRPr="00F62EC8">
        <w:t>papilddarbi institūciju norādīto trūkumu novēršanai</w:t>
      </w:r>
      <w:r w:rsidR="003F3225">
        <w:t>.</w:t>
      </w:r>
    </w:p>
    <w:p w:rsidR="00F27583" w:rsidRDefault="00876E34" w:rsidP="00876E34">
      <w:pPr>
        <w:pStyle w:val="ListParagraph"/>
        <w:spacing w:before="120" w:after="120"/>
        <w:ind w:left="0"/>
        <w:jc w:val="both"/>
        <w:rPr>
          <w:lang w:val="lv-LV"/>
        </w:rPr>
      </w:pPr>
      <w:r w:rsidRPr="00876E34">
        <w:rPr>
          <w:lang w:val="lv-LV"/>
        </w:rPr>
        <w:t>Valsts ugun</w:t>
      </w:r>
      <w:r w:rsidR="00F27583">
        <w:rPr>
          <w:lang w:val="lv-LV"/>
        </w:rPr>
        <w:t>sdzēsības un glābšanas dienest</w:t>
      </w:r>
      <w:r w:rsidR="00F62EC8">
        <w:rPr>
          <w:lang w:val="lv-LV"/>
        </w:rPr>
        <w:t>a (VUGD) atzinums</w:t>
      </w:r>
      <w:r w:rsidR="0069497F">
        <w:rPr>
          <w:lang w:val="lv-LV"/>
        </w:rPr>
        <w:t>:</w:t>
      </w:r>
      <w:r w:rsidR="00F27583">
        <w:rPr>
          <w:lang w:val="lv-LV"/>
        </w:rPr>
        <w:t xml:space="preserve"> </w:t>
      </w:r>
    </w:p>
    <w:p w:rsidR="00876E34" w:rsidRPr="00F62EC8" w:rsidRDefault="005F1CA5" w:rsidP="00F62EC8">
      <w:pPr>
        <w:pStyle w:val="ListParagraph"/>
        <w:numPr>
          <w:ilvl w:val="0"/>
          <w:numId w:val="42"/>
        </w:numPr>
        <w:spacing w:before="120" w:after="120"/>
        <w:jc w:val="both"/>
        <w:rPr>
          <w:lang w:val="lv-LV"/>
        </w:rPr>
      </w:pPr>
      <w:r>
        <w:rPr>
          <w:lang w:val="lv-LV"/>
        </w:rPr>
        <w:t>Ie</w:t>
      </w:r>
      <w:r w:rsidR="00410B55">
        <w:rPr>
          <w:lang w:val="lv-LV"/>
        </w:rPr>
        <w:t xml:space="preserve">vērojot </w:t>
      </w:r>
      <w:r>
        <w:rPr>
          <w:lang w:val="lv-LV"/>
        </w:rPr>
        <w:t>VUGD 17.janvār</w:t>
      </w:r>
      <w:r w:rsidR="00990C5D">
        <w:rPr>
          <w:lang w:val="lv-LV"/>
        </w:rPr>
        <w:t>a</w:t>
      </w:r>
      <w:r>
        <w:rPr>
          <w:lang w:val="lv-LV"/>
        </w:rPr>
        <w:t xml:space="preserve"> atzinumu, kurā norādītas neatbilstības Latvijas būvnormatīva LBN 201 „Būvju ugunsdrošība” prasībām</w:t>
      </w:r>
      <w:r w:rsidR="00990C5D">
        <w:rPr>
          <w:lang w:val="lv-LV"/>
        </w:rPr>
        <w:t xml:space="preserve">, </w:t>
      </w:r>
      <w:r w:rsidR="00410B55">
        <w:rPr>
          <w:lang w:val="lv-LV"/>
        </w:rPr>
        <w:t xml:space="preserve">Būvniecības likumā noteiktajā kārtībā </w:t>
      </w:r>
      <w:r w:rsidR="0069497F">
        <w:rPr>
          <w:lang w:val="lv-LV"/>
        </w:rPr>
        <w:t xml:space="preserve">tika izstrādāti un </w:t>
      </w:r>
      <w:r w:rsidR="00410B55">
        <w:rPr>
          <w:lang w:val="lv-LV"/>
        </w:rPr>
        <w:t>VUGD Tehniskajā</w:t>
      </w:r>
      <w:r w:rsidR="0069497F">
        <w:rPr>
          <w:lang w:val="lv-LV"/>
        </w:rPr>
        <w:t xml:space="preserve"> komisijā </w:t>
      </w:r>
      <w:r w:rsidR="00410B55">
        <w:rPr>
          <w:lang w:val="lv-LV"/>
        </w:rPr>
        <w:t>saskaņot</w:t>
      </w:r>
      <w:r>
        <w:rPr>
          <w:lang w:val="lv-LV"/>
        </w:rPr>
        <w:t>i</w:t>
      </w:r>
      <w:r w:rsidR="00410B55">
        <w:rPr>
          <w:lang w:val="lv-LV"/>
        </w:rPr>
        <w:t xml:space="preserve"> alternatīv</w:t>
      </w:r>
      <w:r>
        <w:rPr>
          <w:lang w:val="lv-LV"/>
        </w:rPr>
        <w:t>i</w:t>
      </w:r>
      <w:r w:rsidR="00410B55">
        <w:rPr>
          <w:lang w:val="lv-LV"/>
        </w:rPr>
        <w:t xml:space="preserve"> kompensējoš</w:t>
      </w:r>
      <w:r>
        <w:rPr>
          <w:lang w:val="lv-LV"/>
        </w:rPr>
        <w:t>i</w:t>
      </w:r>
      <w:r w:rsidR="00410B55">
        <w:rPr>
          <w:lang w:val="lv-LV"/>
        </w:rPr>
        <w:t xml:space="preserve"> pasākum</w:t>
      </w:r>
      <w:r>
        <w:rPr>
          <w:lang w:val="lv-LV"/>
        </w:rPr>
        <w:t>i</w:t>
      </w:r>
      <w:r w:rsidR="0069497F">
        <w:rPr>
          <w:lang w:val="lv-LV"/>
        </w:rPr>
        <w:t xml:space="preserve"> </w:t>
      </w:r>
      <w:r>
        <w:rPr>
          <w:lang w:val="lv-LV"/>
        </w:rPr>
        <w:t>ugunsdrošības prasīb</w:t>
      </w:r>
      <w:r w:rsidR="0069497F">
        <w:rPr>
          <w:lang w:val="lv-LV"/>
        </w:rPr>
        <w:t>u</w:t>
      </w:r>
      <w:r>
        <w:rPr>
          <w:lang w:val="lv-LV"/>
        </w:rPr>
        <w:t xml:space="preserve"> </w:t>
      </w:r>
      <w:r w:rsidR="0069497F">
        <w:rPr>
          <w:lang w:val="lv-LV"/>
        </w:rPr>
        <w:t>nodrošināšanai. Risinājum</w:t>
      </w:r>
      <w:r w:rsidR="00990C5D">
        <w:rPr>
          <w:lang w:val="lv-LV"/>
        </w:rPr>
        <w:t xml:space="preserve">i paredzēja </w:t>
      </w:r>
      <w:r w:rsidRPr="00876E34">
        <w:rPr>
          <w:lang w:val="lv-LV"/>
        </w:rPr>
        <w:t xml:space="preserve">liesmu detektoru un videonovērošanas kameru uzstādīšanu </w:t>
      </w:r>
      <w:r w:rsidR="00990C5D">
        <w:rPr>
          <w:lang w:val="lv-LV"/>
        </w:rPr>
        <w:t xml:space="preserve">visām evakuācijas </w:t>
      </w:r>
      <w:r w:rsidRPr="00876E34">
        <w:rPr>
          <w:lang w:val="lv-LV"/>
        </w:rPr>
        <w:t>A un B kāpņu t</w:t>
      </w:r>
      <w:r w:rsidR="00990C5D">
        <w:rPr>
          <w:lang w:val="lv-LV"/>
        </w:rPr>
        <w:t xml:space="preserve">elpām, papildu automātiskās ugunsdzēsības </w:t>
      </w:r>
      <w:proofErr w:type="spellStart"/>
      <w:r w:rsidR="00990C5D">
        <w:rPr>
          <w:lang w:val="lv-LV"/>
        </w:rPr>
        <w:t>sprinkleru</w:t>
      </w:r>
      <w:proofErr w:type="spellEnd"/>
      <w:r w:rsidR="00990C5D">
        <w:rPr>
          <w:lang w:val="lv-LV"/>
        </w:rPr>
        <w:t xml:space="preserve"> un putu ugunsdzēšamo aparātu izvietošanu, uzlabotu trošu kāpņu uzstādīšanu uz jumta izejas lūkām 9</w:t>
      </w:r>
      <w:r w:rsidR="00433ECF">
        <w:rPr>
          <w:lang w:val="lv-LV"/>
        </w:rPr>
        <w:t>.</w:t>
      </w:r>
      <w:r w:rsidR="00990C5D">
        <w:rPr>
          <w:lang w:val="lv-LV"/>
        </w:rPr>
        <w:t xml:space="preserve"> – 12.stāvā, </w:t>
      </w:r>
      <w:r w:rsidR="00F62EC8">
        <w:rPr>
          <w:lang w:val="lv-LV"/>
        </w:rPr>
        <w:t xml:space="preserve">papildus dūmu izvades ventilatoru uzstādīšanu, u.c. </w:t>
      </w:r>
      <w:r w:rsidR="00990C5D">
        <w:rPr>
          <w:lang w:val="lv-LV"/>
        </w:rPr>
        <w:t xml:space="preserve">Pēc šo pasākumu izpildes </w:t>
      </w:r>
      <w:r w:rsidR="00F27583">
        <w:rPr>
          <w:lang w:val="lv-LV"/>
        </w:rPr>
        <w:t xml:space="preserve">VUGD </w:t>
      </w:r>
      <w:r w:rsidR="00157C0D" w:rsidRPr="00F62EC8">
        <w:rPr>
          <w:lang w:val="lv-LV"/>
        </w:rPr>
        <w:t>2014.gada 15.maijā</w:t>
      </w:r>
      <w:r w:rsidR="00157C0D">
        <w:rPr>
          <w:lang w:val="lv-LV"/>
        </w:rPr>
        <w:t xml:space="preserve"> izdeva </w:t>
      </w:r>
      <w:r w:rsidR="00F27583">
        <w:rPr>
          <w:lang w:val="lv-LV"/>
        </w:rPr>
        <w:t>atzinum</w:t>
      </w:r>
      <w:r w:rsidR="00157C0D">
        <w:rPr>
          <w:lang w:val="lv-LV"/>
        </w:rPr>
        <w:t>u</w:t>
      </w:r>
      <w:r w:rsidR="00F27583">
        <w:rPr>
          <w:lang w:val="lv-LV"/>
        </w:rPr>
        <w:t xml:space="preserve"> par būvobjekta atbilstību ugunsdrošības prasībām</w:t>
      </w:r>
      <w:r w:rsidR="00F27583" w:rsidRPr="00F62EC8">
        <w:rPr>
          <w:lang w:val="lv-LV"/>
        </w:rPr>
        <w:t xml:space="preserve">. </w:t>
      </w:r>
    </w:p>
    <w:p w:rsidR="006C4BB2" w:rsidRDefault="006C4BB2" w:rsidP="00727A36"/>
    <w:p w:rsidR="0006488E" w:rsidRDefault="00F62EC8" w:rsidP="00727A36">
      <w:r>
        <w:t>Rīgas pašvaldības SIA „</w:t>
      </w:r>
      <w:r w:rsidRPr="00F62EC8">
        <w:t>Rīgas sat</w:t>
      </w:r>
      <w:r>
        <w:t>iksme” atzinums:</w:t>
      </w:r>
    </w:p>
    <w:p w:rsidR="005F42FE" w:rsidRPr="0007076B" w:rsidRDefault="00173DEB" w:rsidP="005F42FE">
      <w:pPr>
        <w:pStyle w:val="ListParagraph"/>
        <w:numPr>
          <w:ilvl w:val="0"/>
          <w:numId w:val="44"/>
        </w:numPr>
        <w:jc w:val="both"/>
        <w:rPr>
          <w:lang w:val="lv-LV"/>
        </w:rPr>
      </w:pPr>
      <w:r w:rsidRPr="004E43AB">
        <w:rPr>
          <w:lang w:val="lv-LV"/>
        </w:rPr>
        <w:t>Infrastrukt</w:t>
      </w:r>
      <w:r w:rsidR="00D830F8" w:rsidRPr="004E43AB">
        <w:rPr>
          <w:lang w:val="lv-LV"/>
        </w:rPr>
        <w:t xml:space="preserve">ūras </w:t>
      </w:r>
      <w:r w:rsidRPr="004E43AB">
        <w:rPr>
          <w:lang w:val="lv-LV"/>
        </w:rPr>
        <w:t>proj</w:t>
      </w:r>
      <w:r w:rsidR="00D830F8" w:rsidRPr="004E43AB">
        <w:rPr>
          <w:lang w:val="lv-LV"/>
        </w:rPr>
        <w:t xml:space="preserve">ekta izmaiņu saskaņošanas gaitā SIA </w:t>
      </w:r>
      <w:r w:rsidRPr="004E43AB">
        <w:rPr>
          <w:lang w:val="lv-LV"/>
        </w:rPr>
        <w:t xml:space="preserve">„Rīgas satiksme” </w:t>
      </w:r>
      <w:r w:rsidR="00D830F8" w:rsidRPr="004E43AB">
        <w:rPr>
          <w:lang w:val="lv-LV"/>
        </w:rPr>
        <w:t>izvirzīja jaunu</w:t>
      </w:r>
      <w:r w:rsidR="00D830F8" w:rsidRPr="005F42FE">
        <w:rPr>
          <w:b/>
          <w:lang w:val="lv-LV"/>
        </w:rPr>
        <w:t xml:space="preserve"> </w:t>
      </w:r>
      <w:r w:rsidR="00D830F8" w:rsidRPr="004E43AB">
        <w:rPr>
          <w:lang w:val="lv-LV"/>
        </w:rPr>
        <w:t xml:space="preserve">prasību nomainīt vairākus elektrotransporta kontakttīklu balstus, kas nebija </w:t>
      </w:r>
      <w:r w:rsidR="00433ECF">
        <w:rPr>
          <w:lang w:val="lv-LV"/>
        </w:rPr>
        <w:t xml:space="preserve">paredzēts </w:t>
      </w:r>
      <w:r w:rsidR="00D830F8" w:rsidRPr="004E43AB">
        <w:rPr>
          <w:lang w:val="lv-LV"/>
        </w:rPr>
        <w:t xml:space="preserve">sākotnējā </w:t>
      </w:r>
      <w:r w:rsidR="004E43AB" w:rsidRPr="004E43AB">
        <w:rPr>
          <w:lang w:val="lv-LV"/>
        </w:rPr>
        <w:t xml:space="preserve">Infrastruktūras </w:t>
      </w:r>
      <w:r w:rsidR="004E43AB">
        <w:rPr>
          <w:lang w:val="lv-LV"/>
        </w:rPr>
        <w:t xml:space="preserve">objektu </w:t>
      </w:r>
      <w:r w:rsidR="004E43AB" w:rsidRPr="004E43AB">
        <w:rPr>
          <w:lang w:val="lv-LV"/>
        </w:rPr>
        <w:t xml:space="preserve">1.kārtas </w:t>
      </w:r>
      <w:r w:rsidR="00D830F8" w:rsidRPr="004E43AB">
        <w:rPr>
          <w:lang w:val="lv-LV"/>
        </w:rPr>
        <w:t xml:space="preserve">projektā. </w:t>
      </w:r>
      <w:r w:rsidR="004E43AB">
        <w:rPr>
          <w:lang w:val="lv-LV"/>
        </w:rPr>
        <w:t xml:space="preserve">Šāda </w:t>
      </w:r>
      <w:r w:rsidR="00433ECF">
        <w:rPr>
          <w:lang w:val="lv-LV"/>
        </w:rPr>
        <w:t xml:space="preserve">SIA </w:t>
      </w:r>
      <w:r w:rsidR="005F42FE" w:rsidRPr="004E43AB">
        <w:rPr>
          <w:lang w:val="lv-LV"/>
        </w:rPr>
        <w:t xml:space="preserve">„Rīgas satiksme” </w:t>
      </w:r>
      <w:r w:rsidR="005F42FE">
        <w:rPr>
          <w:lang w:val="lv-LV"/>
        </w:rPr>
        <w:t>rīcība</w:t>
      </w:r>
      <w:r w:rsidR="004E43AB">
        <w:rPr>
          <w:lang w:val="lv-LV"/>
        </w:rPr>
        <w:t xml:space="preserve"> aizkavēja </w:t>
      </w:r>
      <w:r w:rsidR="005F42FE">
        <w:rPr>
          <w:lang w:val="lv-LV"/>
        </w:rPr>
        <w:t xml:space="preserve">projekta izmaiņu akceptēšanu būvvaldē un attiecīgi arī atzinumu saņemšanu par </w:t>
      </w:r>
      <w:r w:rsidR="005F42FE" w:rsidRPr="004E43AB">
        <w:rPr>
          <w:lang w:val="lv-LV"/>
        </w:rPr>
        <w:t>Infrastruktūras</w:t>
      </w:r>
      <w:r w:rsidR="005F42FE">
        <w:rPr>
          <w:lang w:val="lv-LV"/>
        </w:rPr>
        <w:t xml:space="preserve"> 1.A kārtas (ārējie inženiertīkli) gatavību ekspluatācijai. </w:t>
      </w:r>
      <w:r w:rsidR="00F34DE6">
        <w:rPr>
          <w:lang w:val="lv-LV"/>
        </w:rPr>
        <w:t>Ievērojot</w:t>
      </w:r>
      <w:r w:rsidR="0007076B">
        <w:rPr>
          <w:lang w:val="lv-LV"/>
        </w:rPr>
        <w:t xml:space="preserve"> laiku, kas nepieciešams jauno prasību izpildei nepieciešamā </w:t>
      </w:r>
      <w:r w:rsidR="0007076B" w:rsidRPr="0007076B">
        <w:rPr>
          <w:lang w:val="lv-LV"/>
        </w:rPr>
        <w:t>finansējuma piesaistei, iepirkuma procedūrām, projektēšanai un izbūvei</w:t>
      </w:r>
      <w:r w:rsidR="0007076B">
        <w:rPr>
          <w:lang w:val="lv-LV"/>
        </w:rPr>
        <w:t xml:space="preserve">, </w:t>
      </w:r>
      <w:r w:rsidR="003668AB">
        <w:rPr>
          <w:lang w:val="lv-LV"/>
        </w:rPr>
        <w:t>pēc intensīvām pārrunām a</w:t>
      </w:r>
      <w:r w:rsidR="005F42FE">
        <w:rPr>
          <w:lang w:val="lv-LV"/>
        </w:rPr>
        <w:t xml:space="preserve">r </w:t>
      </w:r>
      <w:r w:rsidR="00433ECF">
        <w:rPr>
          <w:lang w:val="lv-LV"/>
        </w:rPr>
        <w:t xml:space="preserve">SIA </w:t>
      </w:r>
      <w:r w:rsidR="003668AB" w:rsidRPr="004E43AB">
        <w:rPr>
          <w:lang w:val="lv-LV"/>
        </w:rPr>
        <w:t xml:space="preserve">„Rīgas satiksme” </w:t>
      </w:r>
      <w:r w:rsidR="005F42FE">
        <w:rPr>
          <w:lang w:val="lv-LV"/>
        </w:rPr>
        <w:t>tika panākta vienoš</w:t>
      </w:r>
      <w:r w:rsidR="0007076B">
        <w:rPr>
          <w:lang w:val="lv-LV"/>
        </w:rPr>
        <w:t>a</w:t>
      </w:r>
      <w:r w:rsidR="005F42FE">
        <w:rPr>
          <w:lang w:val="lv-LV"/>
        </w:rPr>
        <w:t xml:space="preserve">nās par </w:t>
      </w:r>
      <w:r w:rsidR="003668AB">
        <w:rPr>
          <w:lang w:val="lv-LV"/>
        </w:rPr>
        <w:t xml:space="preserve">kontakttīklu balstu rekonstrukciju </w:t>
      </w:r>
      <w:r w:rsidR="005F42FE">
        <w:rPr>
          <w:lang w:val="lv-LV"/>
        </w:rPr>
        <w:t xml:space="preserve">turpmākā </w:t>
      </w:r>
      <w:r w:rsidR="003668AB">
        <w:rPr>
          <w:lang w:val="lv-LV"/>
        </w:rPr>
        <w:t xml:space="preserve">LNB projekta attīstības </w:t>
      </w:r>
      <w:r w:rsidR="005F42FE">
        <w:rPr>
          <w:lang w:val="lv-LV"/>
        </w:rPr>
        <w:t xml:space="preserve">procesā. </w:t>
      </w:r>
      <w:r w:rsidR="003668AB">
        <w:rPr>
          <w:lang w:val="lv-LV"/>
        </w:rPr>
        <w:t xml:space="preserve">Pamatojoties uz to, </w:t>
      </w:r>
      <w:r w:rsidR="00433ECF">
        <w:rPr>
          <w:lang w:val="lv-LV"/>
        </w:rPr>
        <w:t>SIA</w:t>
      </w:r>
      <w:r w:rsidR="003668AB">
        <w:rPr>
          <w:lang w:val="lv-LV"/>
        </w:rPr>
        <w:t xml:space="preserve"> </w:t>
      </w:r>
      <w:r w:rsidR="003668AB" w:rsidRPr="004E43AB">
        <w:rPr>
          <w:lang w:val="lv-LV"/>
        </w:rPr>
        <w:t xml:space="preserve">„Rīgas satiksme” </w:t>
      </w:r>
      <w:r w:rsidR="003668AB">
        <w:rPr>
          <w:lang w:val="lv-LV"/>
        </w:rPr>
        <w:t xml:space="preserve">16.maijā </w:t>
      </w:r>
      <w:r w:rsidR="005F42FE" w:rsidRPr="0007076B">
        <w:rPr>
          <w:lang w:val="lv-LV"/>
        </w:rPr>
        <w:t xml:space="preserve">izdeva atzinumu par </w:t>
      </w:r>
      <w:r w:rsidR="003668AB">
        <w:rPr>
          <w:lang w:val="lv-LV"/>
        </w:rPr>
        <w:t xml:space="preserve">Infrastruktūras </w:t>
      </w:r>
      <w:r w:rsidR="0007076B">
        <w:rPr>
          <w:lang w:val="lv-LV"/>
        </w:rPr>
        <w:t xml:space="preserve">1.A </w:t>
      </w:r>
      <w:r w:rsidR="003668AB">
        <w:rPr>
          <w:lang w:val="lv-LV"/>
        </w:rPr>
        <w:t xml:space="preserve">kārtas </w:t>
      </w:r>
      <w:r w:rsidR="005F42FE" w:rsidRPr="0007076B">
        <w:rPr>
          <w:lang w:val="lv-LV"/>
        </w:rPr>
        <w:t>gatavību ekspluatācijai.</w:t>
      </w:r>
    </w:p>
    <w:p w:rsidR="00683365" w:rsidRDefault="00157C0D" w:rsidP="00683365">
      <w:pPr>
        <w:spacing w:before="120"/>
        <w:rPr>
          <w:rFonts w:cs="Times New Roman"/>
          <w:szCs w:val="24"/>
        </w:rPr>
      </w:pPr>
      <w:r>
        <w:rPr>
          <w:rFonts w:cs="Times New Roman"/>
          <w:szCs w:val="24"/>
        </w:rPr>
        <w:t>P</w:t>
      </w:r>
      <w:r w:rsidR="0081577B">
        <w:rPr>
          <w:rFonts w:cs="Times New Roman"/>
          <w:szCs w:val="24"/>
        </w:rPr>
        <w:t xml:space="preserve">ēc </w:t>
      </w:r>
      <w:r>
        <w:rPr>
          <w:rFonts w:cs="Times New Roman"/>
          <w:szCs w:val="24"/>
        </w:rPr>
        <w:t>I</w:t>
      </w:r>
      <w:r w:rsidR="0081577B">
        <w:rPr>
          <w:rFonts w:cs="Times New Roman"/>
          <w:szCs w:val="24"/>
        </w:rPr>
        <w:t xml:space="preserve">nfrastruktūras objektu </w:t>
      </w:r>
      <w:r w:rsidR="00264C19">
        <w:rPr>
          <w:rFonts w:cs="Times New Roman"/>
          <w:szCs w:val="24"/>
        </w:rPr>
        <w:t xml:space="preserve">1.kārtas </w:t>
      </w:r>
      <w:r w:rsidR="0081577B">
        <w:rPr>
          <w:rFonts w:cs="Times New Roman"/>
          <w:szCs w:val="24"/>
        </w:rPr>
        <w:t xml:space="preserve">projekta </w:t>
      </w:r>
      <w:r>
        <w:rPr>
          <w:rFonts w:cs="Times New Roman"/>
          <w:szCs w:val="24"/>
        </w:rPr>
        <w:t xml:space="preserve">izmaiņu </w:t>
      </w:r>
      <w:r w:rsidR="0081577B">
        <w:rPr>
          <w:rFonts w:cs="Times New Roman"/>
          <w:szCs w:val="24"/>
        </w:rPr>
        <w:t>akceptēšanas</w:t>
      </w:r>
      <w:r>
        <w:rPr>
          <w:rFonts w:cs="Times New Roman"/>
          <w:szCs w:val="24"/>
        </w:rPr>
        <w:t xml:space="preserve"> būvvaldē ar </w:t>
      </w:r>
      <w:r w:rsidRPr="0081577B">
        <w:rPr>
          <w:rFonts w:cs="Times New Roman"/>
          <w:szCs w:val="24"/>
        </w:rPr>
        <w:t>SIA „Rīgas ūdens”</w:t>
      </w:r>
      <w:r>
        <w:rPr>
          <w:rFonts w:cs="Times New Roman"/>
          <w:szCs w:val="24"/>
        </w:rPr>
        <w:t xml:space="preserve"> </w:t>
      </w:r>
      <w:r w:rsidR="0081577B">
        <w:rPr>
          <w:rFonts w:cs="Times New Roman"/>
          <w:szCs w:val="24"/>
        </w:rPr>
        <w:t>tika parakstīta vienošanā</w:t>
      </w:r>
      <w:r>
        <w:rPr>
          <w:rFonts w:cs="Times New Roman"/>
          <w:szCs w:val="24"/>
        </w:rPr>
        <w:t>s</w:t>
      </w:r>
      <w:r w:rsidR="0081577B">
        <w:rPr>
          <w:rFonts w:cs="Times New Roman"/>
          <w:szCs w:val="24"/>
        </w:rPr>
        <w:t xml:space="preserve"> par </w:t>
      </w:r>
      <w:r>
        <w:rPr>
          <w:rFonts w:cs="Times New Roman"/>
          <w:szCs w:val="24"/>
        </w:rPr>
        <w:t xml:space="preserve">izbūvēto </w:t>
      </w:r>
      <w:r w:rsidR="0081577B">
        <w:rPr>
          <w:rFonts w:cs="Times New Roman"/>
          <w:szCs w:val="24"/>
        </w:rPr>
        <w:t>ūdensvada un kanalizācijas ārēj</w:t>
      </w:r>
      <w:r w:rsidR="00683365">
        <w:rPr>
          <w:rFonts w:cs="Times New Roman"/>
          <w:szCs w:val="24"/>
        </w:rPr>
        <w:t xml:space="preserve">o inženiertīklu apsaimniekošanu un 2014.gada </w:t>
      </w:r>
      <w:r>
        <w:rPr>
          <w:rFonts w:cs="Times New Roman"/>
          <w:szCs w:val="24"/>
        </w:rPr>
        <w:t>14.maijā saņemt</w:t>
      </w:r>
      <w:r w:rsidR="00683365">
        <w:rPr>
          <w:rFonts w:cs="Times New Roman"/>
          <w:szCs w:val="24"/>
        </w:rPr>
        <w:t>s</w:t>
      </w:r>
      <w:r>
        <w:rPr>
          <w:rFonts w:cs="Times New Roman"/>
          <w:szCs w:val="24"/>
        </w:rPr>
        <w:t xml:space="preserve"> atzinums</w:t>
      </w:r>
      <w:r w:rsidR="00683365">
        <w:rPr>
          <w:rFonts w:cs="Times New Roman"/>
          <w:szCs w:val="24"/>
        </w:rPr>
        <w:t xml:space="preserve"> par gatavību ekspluatācijai. </w:t>
      </w:r>
    </w:p>
    <w:p w:rsidR="00F62EC8" w:rsidRPr="0081577B" w:rsidRDefault="00683365" w:rsidP="00683365">
      <w:pPr>
        <w:spacing w:before="120"/>
      </w:pPr>
      <w:r>
        <w:t xml:space="preserve">Pēdējie atzinumi tika saņemti </w:t>
      </w:r>
      <w:r w:rsidR="007B1987" w:rsidRPr="0081577B">
        <w:t xml:space="preserve">pēc </w:t>
      </w:r>
      <w:r w:rsidRPr="0081577B">
        <w:t xml:space="preserve">asfalta seguma </w:t>
      </w:r>
      <w:r>
        <w:t xml:space="preserve">un </w:t>
      </w:r>
      <w:r w:rsidRPr="0081577B">
        <w:t xml:space="preserve">lietus kanalizācijas darbības atjaunošanas </w:t>
      </w:r>
      <w:r w:rsidR="007B1987" w:rsidRPr="0081577B">
        <w:t xml:space="preserve">Valguma un </w:t>
      </w:r>
      <w:r>
        <w:t>Akmeņu ielas krustojumā:</w:t>
      </w:r>
      <w:r w:rsidR="007B1987" w:rsidRPr="0081577B">
        <w:t xml:space="preserve"> </w:t>
      </w:r>
    </w:p>
    <w:p w:rsidR="007B1987" w:rsidRPr="007B1987" w:rsidRDefault="007B1987" w:rsidP="007B1987">
      <w:pPr>
        <w:pStyle w:val="ListParagraph"/>
        <w:numPr>
          <w:ilvl w:val="0"/>
          <w:numId w:val="42"/>
        </w:numPr>
        <w:rPr>
          <w:lang w:val="en-US"/>
        </w:rPr>
      </w:pPr>
      <w:r>
        <w:rPr>
          <w:lang w:val="lv-LV"/>
        </w:rPr>
        <w:t>28.maijā no AS „Latvijas gāze” un SIA „Rīgas gaisma”</w:t>
      </w:r>
      <w:r w:rsidR="003F3225">
        <w:rPr>
          <w:lang w:val="lv-LV"/>
        </w:rPr>
        <w:t>,</w:t>
      </w:r>
    </w:p>
    <w:p w:rsidR="007B1987" w:rsidRPr="00F34DE6" w:rsidRDefault="007B1987" w:rsidP="007B1987">
      <w:pPr>
        <w:pStyle w:val="ListParagraph"/>
        <w:numPr>
          <w:ilvl w:val="0"/>
          <w:numId w:val="42"/>
        </w:numPr>
        <w:rPr>
          <w:lang w:val="lv-LV"/>
        </w:rPr>
      </w:pPr>
      <w:r w:rsidRPr="00F34DE6">
        <w:rPr>
          <w:lang w:val="lv-LV"/>
        </w:rPr>
        <w:t>3.jūnijā no Rīgas domes Satiksmes departamenta</w:t>
      </w:r>
      <w:r w:rsidR="003F3225" w:rsidRPr="00F34DE6">
        <w:rPr>
          <w:lang w:val="lv-LV"/>
        </w:rPr>
        <w:t>.</w:t>
      </w:r>
    </w:p>
    <w:p w:rsidR="007B1987" w:rsidRPr="00F34DE6" w:rsidRDefault="007B1987" w:rsidP="00727A36"/>
    <w:p w:rsidR="00683365" w:rsidRDefault="00683365" w:rsidP="00F34DE6">
      <w:pPr>
        <w:spacing w:after="120"/>
        <w:rPr>
          <w:bCs/>
          <w:u w:val="single"/>
        </w:rPr>
      </w:pPr>
    </w:p>
    <w:p w:rsidR="00876E34" w:rsidRPr="00F34DE6" w:rsidRDefault="00F34DE6" w:rsidP="00F34DE6">
      <w:pPr>
        <w:spacing w:after="120"/>
        <w:rPr>
          <w:u w:val="single"/>
        </w:rPr>
      </w:pPr>
      <w:r w:rsidRPr="00F34DE6">
        <w:rPr>
          <w:bCs/>
          <w:u w:val="single"/>
        </w:rPr>
        <w:t xml:space="preserve">2.1.3. </w:t>
      </w:r>
      <w:r w:rsidR="00876E34" w:rsidRPr="00F34DE6">
        <w:rPr>
          <w:bCs/>
          <w:u w:val="single"/>
        </w:rPr>
        <w:t>LNB pieņemšana ekspluatācijā</w:t>
      </w:r>
    </w:p>
    <w:p w:rsidR="00876E34" w:rsidRPr="00876E34" w:rsidRDefault="00683365" w:rsidP="00876E34">
      <w:pPr>
        <w:spacing w:after="120"/>
      </w:pPr>
      <w:r>
        <w:t xml:space="preserve">2014.gada </w:t>
      </w:r>
      <w:r w:rsidR="007B1987">
        <w:t xml:space="preserve">20.maijā </w:t>
      </w:r>
      <w:r w:rsidR="00CC1A84">
        <w:t xml:space="preserve">Kultūras ministrija </w:t>
      </w:r>
      <w:r w:rsidR="001D7211">
        <w:t xml:space="preserve">iesniedza </w:t>
      </w:r>
      <w:r>
        <w:t xml:space="preserve">Rīgas pilsētas </w:t>
      </w:r>
      <w:r w:rsidR="007B1987">
        <w:t>būvvaldē apliecinājum</w:t>
      </w:r>
      <w:r w:rsidR="001D7211">
        <w:t xml:space="preserve">us </w:t>
      </w:r>
      <w:r w:rsidR="007B1987">
        <w:t>par gatavību ekspluatācijai</w:t>
      </w:r>
      <w:r>
        <w:t>, un</w:t>
      </w:r>
      <w:r w:rsidR="00ED7816" w:rsidRPr="00ED7816">
        <w:t xml:space="preserve"> </w:t>
      </w:r>
      <w:r w:rsidR="00ED7816">
        <w:t xml:space="preserve">pamatojoties uz pieņemšanas komisijas atzinumu, Rīgas pilsētas būvvalde </w:t>
      </w:r>
      <w:r w:rsidR="00876E34" w:rsidRPr="00ED7816">
        <w:rPr>
          <w:b/>
          <w:bCs/>
        </w:rPr>
        <w:t xml:space="preserve">2014.gada </w:t>
      </w:r>
      <w:r w:rsidR="00ED7816" w:rsidRPr="00ED7816">
        <w:rPr>
          <w:b/>
          <w:bCs/>
        </w:rPr>
        <w:t>9</w:t>
      </w:r>
      <w:r w:rsidR="00876E34" w:rsidRPr="00ED7816">
        <w:rPr>
          <w:b/>
          <w:bCs/>
        </w:rPr>
        <w:t xml:space="preserve">.jūnijā </w:t>
      </w:r>
      <w:r w:rsidR="00ED7816" w:rsidRPr="00ED7816">
        <w:rPr>
          <w:b/>
          <w:bCs/>
        </w:rPr>
        <w:t xml:space="preserve">izdeva </w:t>
      </w:r>
      <w:r w:rsidR="00876E34" w:rsidRPr="00ED7816">
        <w:rPr>
          <w:b/>
          <w:bCs/>
        </w:rPr>
        <w:t>akt</w:t>
      </w:r>
      <w:r w:rsidR="00ED7816" w:rsidRPr="00ED7816">
        <w:rPr>
          <w:b/>
          <w:bCs/>
        </w:rPr>
        <w:t>us</w:t>
      </w:r>
      <w:r w:rsidR="00876E34" w:rsidRPr="00ED7816">
        <w:rPr>
          <w:b/>
          <w:bCs/>
        </w:rPr>
        <w:t xml:space="preserve"> par pieņemšanu ekspluatācijā</w:t>
      </w:r>
      <w:r w:rsidR="00876E34" w:rsidRPr="00ED7816">
        <w:rPr>
          <w:bCs/>
        </w:rPr>
        <w:t xml:space="preserve"> </w:t>
      </w:r>
      <w:r w:rsidR="00ED7816" w:rsidRPr="00ED7816">
        <w:rPr>
          <w:bCs/>
        </w:rPr>
        <w:t xml:space="preserve">šādiem </w:t>
      </w:r>
      <w:r w:rsidR="00876E34" w:rsidRPr="00ED7816">
        <w:rPr>
          <w:bCs/>
        </w:rPr>
        <w:t>būvobjektiem</w:t>
      </w:r>
      <w:r w:rsidR="00876E34" w:rsidRPr="00876E34">
        <w:rPr>
          <w:bCs/>
        </w:rPr>
        <w:t>:</w:t>
      </w:r>
    </w:p>
    <w:p w:rsidR="00876E34" w:rsidRPr="00876E34" w:rsidRDefault="00876E34" w:rsidP="00ED7816">
      <w:pPr>
        <w:pStyle w:val="ListParagraph"/>
        <w:numPr>
          <w:ilvl w:val="0"/>
          <w:numId w:val="30"/>
        </w:numPr>
        <w:jc w:val="both"/>
        <w:rPr>
          <w:lang w:val="lv-LV"/>
        </w:rPr>
      </w:pPr>
      <w:r w:rsidRPr="00876E34">
        <w:rPr>
          <w:lang w:val="lv-LV"/>
        </w:rPr>
        <w:t>L</w:t>
      </w:r>
      <w:r w:rsidR="00ED7816">
        <w:rPr>
          <w:lang w:val="lv-LV"/>
        </w:rPr>
        <w:t xml:space="preserve">atvijas Nacionālā bibliotēka, 1 un </w:t>
      </w:r>
      <w:r w:rsidR="00BF7BD0">
        <w:rPr>
          <w:lang w:val="lv-LV"/>
        </w:rPr>
        <w:t>2. kārta Mūkusalas ielā 3, Rīgā,</w:t>
      </w:r>
      <w:r w:rsidR="00ED7816">
        <w:rPr>
          <w:lang w:val="lv-LV"/>
        </w:rPr>
        <w:t xml:space="preserve"> (t.i., L</w:t>
      </w:r>
      <w:r w:rsidRPr="00876E34">
        <w:rPr>
          <w:lang w:val="lv-LV"/>
        </w:rPr>
        <w:t xml:space="preserve">NB </w:t>
      </w:r>
      <w:r w:rsidR="00ED7816">
        <w:rPr>
          <w:lang w:val="lv-LV"/>
        </w:rPr>
        <w:t>j</w:t>
      </w:r>
      <w:r w:rsidRPr="00876E34">
        <w:rPr>
          <w:lang w:val="lv-LV"/>
        </w:rPr>
        <w:t>aunā ēka</w:t>
      </w:r>
      <w:r w:rsidR="00BF7BD0">
        <w:rPr>
          <w:lang w:val="lv-LV"/>
        </w:rPr>
        <w:t xml:space="preserve">, </w:t>
      </w:r>
      <w:r w:rsidRPr="00876E34">
        <w:rPr>
          <w:lang w:val="lv-LV"/>
        </w:rPr>
        <w:t>izņemot ēdināšanas zonu);</w:t>
      </w:r>
    </w:p>
    <w:p w:rsidR="00876E34" w:rsidRPr="00ED7816" w:rsidRDefault="00ED7816" w:rsidP="00ED7816">
      <w:pPr>
        <w:pStyle w:val="ListParagraph"/>
        <w:numPr>
          <w:ilvl w:val="0"/>
          <w:numId w:val="30"/>
        </w:numPr>
        <w:jc w:val="both"/>
        <w:rPr>
          <w:lang w:val="lv-LV"/>
        </w:rPr>
      </w:pPr>
      <w:r w:rsidRPr="00ED7816">
        <w:rPr>
          <w:noProof/>
          <w:lang w:val="lv-LV"/>
        </w:rPr>
        <w:t xml:space="preserve">Latvijas Nacionālās bibliotēkas teritorijas infrastruktūra - inženierkomunikācijas, inženierkomunikāciju objekti, autostāvvietu izbūve, transporta un gājēju kustības organizācija, labiekārtojums </w:t>
      </w:r>
      <w:r w:rsidR="00DB3D6F">
        <w:rPr>
          <w:noProof/>
          <w:lang w:val="lv-LV"/>
        </w:rPr>
        <w:t>–</w:t>
      </w:r>
      <w:r w:rsidRPr="00ED7816">
        <w:rPr>
          <w:noProof/>
          <w:lang w:val="lv-LV"/>
        </w:rPr>
        <w:t xml:space="preserve"> 1</w:t>
      </w:r>
      <w:r w:rsidR="00DB3D6F">
        <w:rPr>
          <w:noProof/>
          <w:lang w:val="lv-LV"/>
        </w:rPr>
        <w:t>.</w:t>
      </w:r>
      <w:r w:rsidRPr="00ED7816">
        <w:rPr>
          <w:noProof/>
          <w:lang w:val="lv-LV"/>
        </w:rPr>
        <w:t xml:space="preserve">A būvniecības kārta. Teritorija starp Uzvaras bulvāri, Valguma ielu, </w:t>
      </w:r>
      <w:r w:rsidR="00DB3D6F">
        <w:rPr>
          <w:noProof/>
          <w:lang w:val="lv-LV"/>
        </w:rPr>
        <w:t>D</w:t>
      </w:r>
      <w:r w:rsidRPr="00ED7816">
        <w:rPr>
          <w:noProof/>
          <w:lang w:val="lv-LV"/>
        </w:rPr>
        <w:t>zelzceļa tiltu, Mūkusalas ielu un Daugavu</w:t>
      </w:r>
      <w:r w:rsidR="00DB3D6F">
        <w:rPr>
          <w:noProof/>
          <w:lang w:val="lv-LV"/>
        </w:rPr>
        <w:t xml:space="preserve"> –</w:t>
      </w:r>
      <w:r w:rsidR="002F67F4">
        <w:rPr>
          <w:noProof/>
          <w:lang w:val="lv-LV"/>
        </w:rPr>
        <w:t xml:space="preserve"> </w:t>
      </w:r>
      <w:r w:rsidR="00876E34" w:rsidRPr="00ED7816">
        <w:rPr>
          <w:lang w:val="lv-LV"/>
        </w:rPr>
        <w:t>LNB infrastruktūras 1.A kārta</w:t>
      </w:r>
      <w:r w:rsidR="00BF7BD0">
        <w:rPr>
          <w:lang w:val="lv-LV"/>
        </w:rPr>
        <w:t xml:space="preserve"> </w:t>
      </w:r>
      <w:r w:rsidR="00876E34" w:rsidRPr="00ED7816">
        <w:rPr>
          <w:lang w:val="lv-LV"/>
        </w:rPr>
        <w:t>(</w:t>
      </w:r>
      <w:r w:rsidR="00BF7BD0">
        <w:rPr>
          <w:lang w:val="lv-LV"/>
        </w:rPr>
        <w:t xml:space="preserve">t.i., </w:t>
      </w:r>
      <w:r w:rsidR="00876E34" w:rsidRPr="00ED7816">
        <w:rPr>
          <w:lang w:val="lv-LV"/>
        </w:rPr>
        <w:t>ārējie inženiertīkli).</w:t>
      </w:r>
    </w:p>
    <w:p w:rsidR="00876E34" w:rsidRPr="00876E34" w:rsidRDefault="00876E34" w:rsidP="00876E34">
      <w:pPr>
        <w:spacing w:before="120"/>
      </w:pPr>
      <w:r w:rsidRPr="00876E34">
        <w:t>Līdz ar to Latvijas Nacionālā bibliotēka varēja veikt pārcelšanos uz jaunajām telpām un uzsākt darbību jaunajā ēkā.</w:t>
      </w:r>
    </w:p>
    <w:p w:rsidR="00876E34" w:rsidRDefault="00876E34" w:rsidP="00727A36"/>
    <w:p w:rsidR="006E04B3" w:rsidRDefault="006E04B3" w:rsidP="00F34DE6"/>
    <w:p w:rsidR="00E25E6C" w:rsidRPr="00ED3A75" w:rsidRDefault="00ED3A75" w:rsidP="00ED3A75">
      <w:pPr>
        <w:spacing w:after="120"/>
        <w:rPr>
          <w:u w:val="single"/>
        </w:rPr>
      </w:pPr>
      <w:r w:rsidRPr="00ED3A75">
        <w:rPr>
          <w:u w:val="single"/>
        </w:rPr>
        <w:t xml:space="preserve">2.1.4. </w:t>
      </w:r>
      <w:r w:rsidR="00F761AE" w:rsidRPr="00ED3A75">
        <w:rPr>
          <w:u w:val="single"/>
        </w:rPr>
        <w:t>Ē</w:t>
      </w:r>
      <w:r w:rsidR="00E25E6C" w:rsidRPr="00ED3A75">
        <w:rPr>
          <w:u w:val="single"/>
        </w:rPr>
        <w:t>dināšanas zonas un tehniskās ēkas būvdarbu pabeigšana.</w:t>
      </w:r>
    </w:p>
    <w:p w:rsidR="00F34DE6" w:rsidRPr="00F34DE6" w:rsidRDefault="00F34DE6" w:rsidP="00F34DE6">
      <w:r w:rsidRPr="00F34DE6">
        <w:t xml:space="preserve">Pēc </w:t>
      </w:r>
      <w:r w:rsidR="00BF7BD0">
        <w:t>LNB ēkas</w:t>
      </w:r>
      <w:r>
        <w:t xml:space="preserve"> </w:t>
      </w:r>
      <w:r w:rsidRPr="00F34DE6">
        <w:t xml:space="preserve">pieņemšanas ekspluatācijā </w:t>
      </w:r>
      <w:r w:rsidR="00BF7BD0">
        <w:t xml:space="preserve">līdztekus </w:t>
      </w:r>
      <w:r w:rsidRPr="00F34DE6">
        <w:t>bibliotēkas darbība</w:t>
      </w:r>
      <w:r w:rsidR="00683365">
        <w:t xml:space="preserve">i </w:t>
      </w:r>
      <w:r w:rsidRPr="00F34DE6">
        <w:t>jaunajā ēkā</w:t>
      </w:r>
      <w:r w:rsidR="00BF7BD0">
        <w:t xml:space="preserve"> </w:t>
      </w:r>
      <w:r w:rsidRPr="00F34DE6">
        <w:t xml:space="preserve">tika turpināta ēdināšanas zonas un </w:t>
      </w:r>
      <w:r w:rsidR="00BF7BD0">
        <w:t xml:space="preserve">Infrastruktūras objektu </w:t>
      </w:r>
      <w:r w:rsidRPr="00F34DE6">
        <w:t>1.B kārtas (tehniskā ēka) izbūves darbi</w:t>
      </w:r>
      <w:r w:rsidR="00BF7BD0">
        <w:t xml:space="preserve">. </w:t>
      </w:r>
      <w:r w:rsidRPr="00F34DE6">
        <w:t xml:space="preserve">  </w:t>
      </w:r>
    </w:p>
    <w:p w:rsidR="00E25E6C" w:rsidRPr="00E25E6C" w:rsidRDefault="00E25E6C" w:rsidP="00E25E6C">
      <w:pPr>
        <w:spacing w:after="120"/>
      </w:pPr>
      <w:r w:rsidRPr="00E25E6C">
        <w:rPr>
          <w:bCs/>
        </w:rPr>
        <w:t xml:space="preserve">LNB ēdināšanas zonas būvdarbi tika pabeigti 30.septembrī. Lai gan </w:t>
      </w:r>
      <w:r w:rsidRPr="00E25E6C">
        <w:t xml:space="preserve">Apliecinājums par gatavību ekspluatācijai </w:t>
      </w:r>
      <w:r w:rsidR="00264C19">
        <w:t xml:space="preserve">pilnsabiedrībai „Nacionālā </w:t>
      </w:r>
      <w:proofErr w:type="spellStart"/>
      <w:r w:rsidR="00264C19">
        <w:t>būvkompāniju</w:t>
      </w:r>
      <w:proofErr w:type="spellEnd"/>
      <w:r w:rsidR="00264C19">
        <w:t xml:space="preserve"> apvienība” (NBA) </w:t>
      </w:r>
      <w:r w:rsidRPr="00E25E6C">
        <w:t xml:space="preserve">tika iesniegts parakstīšanai 24.oktobrī, </w:t>
      </w:r>
      <w:r w:rsidRPr="00264C19">
        <w:t>NBA</w:t>
      </w:r>
      <w:r w:rsidRPr="00E25E6C">
        <w:t xml:space="preserve"> to parakstīja tikai 18.decembrī. Rezultātā ēdināšanas zona tika pieņemta ekspluatācijā tikai 2015. gada 5.janvārī.</w:t>
      </w:r>
    </w:p>
    <w:p w:rsidR="00F34DE6" w:rsidRDefault="00E25E6C" w:rsidP="00264C19">
      <w:pPr>
        <w:spacing w:after="120"/>
      </w:pPr>
      <w:r w:rsidRPr="00E25E6C">
        <w:rPr>
          <w:bCs/>
          <w:szCs w:val="24"/>
        </w:rPr>
        <w:t>Infrastruktūras objektu 1B kārtas</w:t>
      </w:r>
      <w:r w:rsidR="00264C19" w:rsidRPr="00264C19">
        <w:rPr>
          <w:bCs/>
          <w:szCs w:val="24"/>
        </w:rPr>
        <w:t xml:space="preserve"> </w:t>
      </w:r>
      <w:r w:rsidRPr="00E25E6C">
        <w:rPr>
          <w:bCs/>
          <w:szCs w:val="24"/>
        </w:rPr>
        <w:t>būvdarbi tika pabeigti tikai novembra sākumā. NBA būvdarbu kavējumu dēļ nebija iespējams saņemt pozitīvus atzinumu par gat</w:t>
      </w:r>
      <w:r w:rsidR="0082345A">
        <w:rPr>
          <w:bCs/>
          <w:szCs w:val="24"/>
        </w:rPr>
        <w:t>a</w:t>
      </w:r>
      <w:r w:rsidRPr="00E25E6C">
        <w:rPr>
          <w:bCs/>
          <w:szCs w:val="24"/>
        </w:rPr>
        <w:t>vību ekspluatācijai no SIA „Rīgas satiksme”</w:t>
      </w:r>
      <w:r w:rsidRPr="00E25E6C">
        <w:rPr>
          <w:szCs w:val="24"/>
        </w:rPr>
        <w:t xml:space="preserve">, VAS „Latvijas valsts ceļi” un AS „Sadales tīkls”. </w:t>
      </w:r>
      <w:r w:rsidRPr="00E25E6C">
        <w:t xml:space="preserve">Apliecinājums par gatavību ekspluatācijai tika iesniegts parakstīšanai NBA tika iesniegts 4.decembrī, NBA to parakstīja tikai 23.decembrī. </w:t>
      </w:r>
      <w:r w:rsidR="00264C19">
        <w:t xml:space="preserve">Šī iemesla dēļ </w:t>
      </w:r>
      <w:r w:rsidRPr="00E25E6C">
        <w:rPr>
          <w:bCs/>
          <w:szCs w:val="24"/>
        </w:rPr>
        <w:t>Infrastruktūras objektu 1</w:t>
      </w:r>
      <w:r w:rsidR="00264C19">
        <w:rPr>
          <w:bCs/>
          <w:szCs w:val="24"/>
        </w:rPr>
        <w:t>.</w:t>
      </w:r>
      <w:r w:rsidRPr="00E25E6C">
        <w:rPr>
          <w:bCs/>
          <w:szCs w:val="24"/>
        </w:rPr>
        <w:t>B kārt</w:t>
      </w:r>
      <w:r w:rsidR="00264C19">
        <w:rPr>
          <w:bCs/>
          <w:szCs w:val="24"/>
        </w:rPr>
        <w:t xml:space="preserve">u līdz 2014.gada beigām nebija iespējams pieņemt ekspluatācijā.  </w:t>
      </w:r>
      <w:r w:rsidRPr="00E25E6C">
        <w:rPr>
          <w:bCs/>
          <w:szCs w:val="24"/>
        </w:rPr>
        <w:t xml:space="preserve"> </w:t>
      </w:r>
    </w:p>
    <w:p w:rsidR="00D726BE" w:rsidRPr="00D726BE" w:rsidRDefault="00D726BE" w:rsidP="00D726BE">
      <w:pPr>
        <w:rPr>
          <w:color w:val="00B050"/>
          <w:szCs w:val="24"/>
        </w:rPr>
      </w:pPr>
    </w:p>
    <w:p w:rsidR="00D726BE" w:rsidRPr="00277F1E" w:rsidRDefault="00DB3D6F" w:rsidP="00277F1E">
      <w:pPr>
        <w:pStyle w:val="ListParagraph"/>
        <w:numPr>
          <w:ilvl w:val="1"/>
          <w:numId w:val="46"/>
        </w:numPr>
        <w:spacing w:after="120"/>
        <w:rPr>
          <w:b/>
          <w:lang w:val="lv-LV"/>
        </w:rPr>
      </w:pPr>
      <w:r>
        <w:rPr>
          <w:b/>
          <w:lang w:val="lv-LV"/>
        </w:rPr>
        <w:t xml:space="preserve"> </w:t>
      </w:r>
      <w:r w:rsidR="00D726BE" w:rsidRPr="00277F1E">
        <w:rPr>
          <w:b/>
          <w:lang w:val="lv-LV"/>
        </w:rPr>
        <w:t>LNB aprīkošana ar mēbelēm un iekārtām</w:t>
      </w:r>
    </w:p>
    <w:p w:rsidR="00D726BE" w:rsidRPr="00F77C64" w:rsidRDefault="00D726BE" w:rsidP="00D726BE">
      <w:pPr>
        <w:spacing w:after="120"/>
        <w:rPr>
          <w:u w:val="single"/>
        </w:rPr>
      </w:pPr>
      <w:r w:rsidRPr="00F77C64">
        <w:rPr>
          <w:u w:val="single"/>
        </w:rPr>
        <w:t>Vājstrāvu sistēmas</w:t>
      </w:r>
    </w:p>
    <w:p w:rsidR="00D726BE" w:rsidRDefault="00264C19" w:rsidP="00D726BE">
      <w:pPr>
        <w:pStyle w:val="ListParagraph"/>
        <w:numPr>
          <w:ilvl w:val="0"/>
          <w:numId w:val="34"/>
        </w:numPr>
        <w:spacing w:after="120"/>
        <w:jc w:val="both"/>
        <w:rPr>
          <w:lang w:val="lv-LV"/>
        </w:rPr>
      </w:pPr>
      <w:r>
        <w:rPr>
          <w:lang w:val="lv-LV"/>
        </w:rPr>
        <w:t>2</w:t>
      </w:r>
      <w:r w:rsidR="00A771A8">
        <w:rPr>
          <w:lang w:val="lv-LV"/>
        </w:rPr>
        <w:t>0</w:t>
      </w:r>
      <w:r>
        <w:rPr>
          <w:lang w:val="lv-LV"/>
        </w:rPr>
        <w:t xml:space="preserve">14.gada </w:t>
      </w:r>
      <w:r w:rsidR="00D726BE" w:rsidRPr="00F77C64">
        <w:rPr>
          <w:lang w:val="lv-LV"/>
        </w:rPr>
        <w:t>30.maijā pabeigt</w:t>
      </w:r>
      <w:r w:rsidR="00683F17">
        <w:rPr>
          <w:lang w:val="lv-LV"/>
        </w:rPr>
        <w:t>i</w:t>
      </w:r>
      <w:r w:rsidR="00D726BE" w:rsidRPr="00F77C64">
        <w:rPr>
          <w:lang w:val="lv-LV"/>
        </w:rPr>
        <w:t xml:space="preserve"> LNB apsardzes signalizācijas, piekļuves kontroles, videonovērošanas, audiovizuālo un telekomunikāciju sistēmu ierīkošan</w:t>
      </w:r>
      <w:r w:rsidR="00683F17">
        <w:rPr>
          <w:lang w:val="lv-LV"/>
        </w:rPr>
        <w:t xml:space="preserve">as darbi, ko saskaņā ar līgumu veica </w:t>
      </w:r>
      <w:r w:rsidR="00D726BE" w:rsidRPr="00F77C64">
        <w:rPr>
          <w:lang w:val="lv-LV"/>
        </w:rPr>
        <w:t xml:space="preserve">SIA „Santa </w:t>
      </w:r>
      <w:proofErr w:type="spellStart"/>
      <w:r w:rsidR="00D726BE" w:rsidRPr="00F77C64">
        <w:rPr>
          <w:lang w:val="lv-LV"/>
        </w:rPr>
        <w:t>Monica</w:t>
      </w:r>
      <w:proofErr w:type="spellEnd"/>
      <w:r w:rsidR="00D726BE" w:rsidRPr="00F77C64">
        <w:rPr>
          <w:lang w:val="lv-LV"/>
        </w:rPr>
        <w:t xml:space="preserve"> </w:t>
      </w:r>
      <w:proofErr w:type="spellStart"/>
      <w:r w:rsidR="00D726BE" w:rsidRPr="00F77C64">
        <w:rPr>
          <w:lang w:val="lv-LV"/>
        </w:rPr>
        <w:t>Networks</w:t>
      </w:r>
      <w:proofErr w:type="spellEnd"/>
      <w:r w:rsidR="00D726BE" w:rsidRPr="00F77C64">
        <w:rPr>
          <w:lang w:val="lv-LV"/>
        </w:rPr>
        <w:t>”</w:t>
      </w:r>
      <w:r w:rsidR="00683F17">
        <w:rPr>
          <w:lang w:val="lv-LV"/>
        </w:rPr>
        <w:t xml:space="preserve">. </w:t>
      </w:r>
      <w:r w:rsidR="0048512C">
        <w:rPr>
          <w:lang w:val="lv-LV"/>
        </w:rPr>
        <w:t xml:space="preserve">Darbu un piegāžu </w:t>
      </w:r>
      <w:r w:rsidR="00F77C64" w:rsidRPr="00F77C64">
        <w:rPr>
          <w:lang w:val="lv-LV"/>
        </w:rPr>
        <w:t xml:space="preserve">kopējā summa </w:t>
      </w:r>
      <w:r w:rsidR="0048512C">
        <w:rPr>
          <w:lang w:val="lv-LV"/>
        </w:rPr>
        <w:t xml:space="preserve">sastādīja </w:t>
      </w:r>
      <w:r w:rsidR="00406BAC">
        <w:rPr>
          <w:lang w:val="lv-LV"/>
        </w:rPr>
        <w:t>7 149 340</w:t>
      </w:r>
      <w:r w:rsidR="0048512C">
        <w:rPr>
          <w:lang w:val="lv-LV"/>
        </w:rPr>
        <w:t xml:space="preserve"> </w:t>
      </w:r>
      <w:proofErr w:type="spellStart"/>
      <w:r w:rsidR="0048512C" w:rsidRPr="0048512C">
        <w:rPr>
          <w:i/>
          <w:lang w:val="lv-LV"/>
        </w:rPr>
        <w:t>euro</w:t>
      </w:r>
      <w:proofErr w:type="spellEnd"/>
      <w:r w:rsidR="00832444">
        <w:rPr>
          <w:lang w:val="lv-LV"/>
        </w:rPr>
        <w:t xml:space="preserve">, tai skaitā 2013.gadā </w:t>
      </w:r>
      <w:r w:rsidR="00406BAC">
        <w:rPr>
          <w:lang w:val="lv-LV"/>
        </w:rPr>
        <w:t xml:space="preserve"> 1 955 022</w:t>
      </w:r>
      <w:r w:rsidR="00832444">
        <w:rPr>
          <w:lang w:val="lv-LV"/>
        </w:rPr>
        <w:t xml:space="preserve"> </w:t>
      </w:r>
      <w:proofErr w:type="spellStart"/>
      <w:r w:rsidR="00832444" w:rsidRPr="00832444">
        <w:rPr>
          <w:i/>
          <w:lang w:val="lv-LV"/>
        </w:rPr>
        <w:t>euro</w:t>
      </w:r>
      <w:proofErr w:type="spellEnd"/>
      <w:r w:rsidR="00832444">
        <w:rPr>
          <w:lang w:val="lv-LV"/>
        </w:rPr>
        <w:t xml:space="preserve"> un 2014.gadā </w:t>
      </w:r>
      <w:r w:rsidR="004B234B">
        <w:rPr>
          <w:lang w:val="lv-LV"/>
        </w:rPr>
        <w:t xml:space="preserve">5 194 318 </w:t>
      </w:r>
      <w:proofErr w:type="spellStart"/>
      <w:r w:rsidR="00832444" w:rsidRPr="00832444">
        <w:rPr>
          <w:i/>
          <w:lang w:val="lv-LV"/>
        </w:rPr>
        <w:t>euro</w:t>
      </w:r>
      <w:proofErr w:type="spellEnd"/>
      <w:r w:rsidR="0048512C">
        <w:rPr>
          <w:lang w:val="lv-LV"/>
        </w:rPr>
        <w:t xml:space="preserve">. </w:t>
      </w:r>
      <w:r w:rsidR="00683F17">
        <w:rPr>
          <w:lang w:val="lv-LV"/>
        </w:rPr>
        <w:t xml:space="preserve">Sistēmu </w:t>
      </w:r>
      <w:r w:rsidR="0048512C">
        <w:rPr>
          <w:lang w:val="lv-LV"/>
        </w:rPr>
        <w:t xml:space="preserve">darbības pamats ir izveidotais lokālais datu pārraides tīkls, kas nodrošina vienotu centralizētu pārvaldību visiem sistēmas funkcionālajiem blokiem – piekļuves kontroles sistēmai, videonovērošanas sistēmai, IP telefonijai, audiovizuālajām sistēmām un inteliģentajai bibliotēku sistēmai. </w:t>
      </w:r>
    </w:p>
    <w:p w:rsidR="00D726BE" w:rsidRPr="00F77C64" w:rsidRDefault="00D726BE" w:rsidP="00D726BE">
      <w:pPr>
        <w:spacing w:after="120"/>
        <w:rPr>
          <w:u w:val="single"/>
        </w:rPr>
      </w:pPr>
      <w:r w:rsidRPr="00F77C64">
        <w:rPr>
          <w:u w:val="single"/>
        </w:rPr>
        <w:t>Mēbeles</w:t>
      </w:r>
      <w:r w:rsidR="00A771A8">
        <w:rPr>
          <w:u w:val="single"/>
        </w:rPr>
        <w:t xml:space="preserve"> un virtuves iekārtas</w:t>
      </w:r>
    </w:p>
    <w:p w:rsidR="00DE3A5C" w:rsidRDefault="0048512C" w:rsidP="00D726BE">
      <w:pPr>
        <w:pStyle w:val="ListParagraph"/>
        <w:numPr>
          <w:ilvl w:val="0"/>
          <w:numId w:val="35"/>
        </w:numPr>
        <w:jc w:val="both"/>
        <w:rPr>
          <w:lang w:val="lv-LV"/>
        </w:rPr>
      </w:pPr>
      <w:r>
        <w:rPr>
          <w:lang w:val="lv-LV"/>
        </w:rPr>
        <w:t xml:space="preserve">2014.gada </w:t>
      </w:r>
      <w:r w:rsidR="00D726BE" w:rsidRPr="00F77C64">
        <w:rPr>
          <w:lang w:val="lv-LV"/>
        </w:rPr>
        <w:t>novembra vidū tika pabeigta LNB aprīkošana ar mēbelēm</w:t>
      </w:r>
      <w:r w:rsidR="000F0F17">
        <w:rPr>
          <w:lang w:val="lv-LV"/>
        </w:rPr>
        <w:t xml:space="preserve"> </w:t>
      </w:r>
      <w:r w:rsidR="00D726BE" w:rsidRPr="00F77C64">
        <w:rPr>
          <w:lang w:val="lv-LV"/>
        </w:rPr>
        <w:t>(līgums ar pilnsabiedrību „4MB”</w:t>
      </w:r>
      <w:r w:rsidR="000F0F17">
        <w:rPr>
          <w:lang w:val="lv-LV"/>
        </w:rPr>
        <w:t xml:space="preserve">, ko veido četri Latvijas uzņēmumi – </w:t>
      </w:r>
      <w:r w:rsidR="00E25E6C" w:rsidRPr="00F77C64">
        <w:rPr>
          <w:lang w:val="lv-LV"/>
        </w:rPr>
        <w:t>SIA „</w:t>
      </w:r>
      <w:proofErr w:type="spellStart"/>
      <w:r w:rsidR="00E25E6C" w:rsidRPr="00F77C64">
        <w:rPr>
          <w:lang w:val="lv-LV"/>
        </w:rPr>
        <w:t>Coppa</w:t>
      </w:r>
      <w:proofErr w:type="spellEnd"/>
      <w:r w:rsidR="00E25E6C" w:rsidRPr="00F77C64">
        <w:rPr>
          <w:lang w:val="lv-LV"/>
        </w:rPr>
        <w:t xml:space="preserve"> LTD”, SIA „Kate”, SIA „PINUS E”, SIA „Daiļrade koks”</w:t>
      </w:r>
      <w:r w:rsidR="00D726BE" w:rsidRPr="00F77C64">
        <w:rPr>
          <w:lang w:val="lv-LV"/>
        </w:rPr>
        <w:t>)</w:t>
      </w:r>
      <w:r w:rsidR="00DE3A5C">
        <w:rPr>
          <w:lang w:val="lv-LV"/>
        </w:rPr>
        <w:t>.</w:t>
      </w:r>
      <w:r w:rsidR="00E25E6C" w:rsidRPr="00F77C64">
        <w:rPr>
          <w:lang w:val="lv-LV"/>
        </w:rPr>
        <w:t xml:space="preserve"> </w:t>
      </w:r>
      <w:r w:rsidR="00DE3A5C">
        <w:rPr>
          <w:lang w:val="lv-LV"/>
        </w:rPr>
        <w:t xml:space="preserve">Līguma ietvaros tika piegādāti un uzstādīti visa veida lasītavu un biroju galdi, brīvpieejas lasītavu grāmatu plaukti, mīkstās mēbeles, žalūzijas, informācijas zīmes, krēsli, tai skaitā lielās konferenču zāles krēsli par kopējo līguma summu </w:t>
      </w:r>
      <w:r w:rsidR="00406BAC">
        <w:rPr>
          <w:lang w:val="lv-LV"/>
        </w:rPr>
        <w:t>6 023 013</w:t>
      </w:r>
      <w:r w:rsidR="00DE3A5C">
        <w:rPr>
          <w:lang w:val="lv-LV"/>
        </w:rPr>
        <w:t xml:space="preserve"> </w:t>
      </w:r>
      <w:proofErr w:type="spellStart"/>
      <w:r w:rsidR="00DE3A5C" w:rsidRPr="003D671E">
        <w:rPr>
          <w:i/>
          <w:lang w:val="lv-LV"/>
        </w:rPr>
        <w:t>eur</w:t>
      </w:r>
      <w:r w:rsidR="003D671E" w:rsidRPr="003D671E">
        <w:rPr>
          <w:i/>
          <w:lang w:val="lv-LV"/>
        </w:rPr>
        <w:t>o</w:t>
      </w:r>
      <w:proofErr w:type="spellEnd"/>
      <w:r w:rsidR="00DE3A5C">
        <w:rPr>
          <w:lang w:val="lv-LV"/>
        </w:rPr>
        <w:t xml:space="preserve">. </w:t>
      </w:r>
    </w:p>
    <w:p w:rsidR="00D726BE" w:rsidRPr="00264C19" w:rsidRDefault="00D726BE" w:rsidP="00D726BE">
      <w:pPr>
        <w:pStyle w:val="ListParagraph"/>
        <w:numPr>
          <w:ilvl w:val="0"/>
          <w:numId w:val="35"/>
        </w:numPr>
        <w:jc w:val="both"/>
        <w:rPr>
          <w:lang w:val="lv-LV"/>
        </w:rPr>
      </w:pPr>
      <w:r w:rsidRPr="00F77C64">
        <w:rPr>
          <w:lang w:val="lv-LV"/>
        </w:rPr>
        <w:t>septembra beigās pamatā tika pabeigta ēdināšana zonas aprīkošana ar virtuves tehnoloģiskajām iekārtām</w:t>
      </w:r>
      <w:r w:rsidR="00DE3A5C">
        <w:rPr>
          <w:lang w:val="lv-LV"/>
        </w:rPr>
        <w:t xml:space="preserve"> – ēdiena sagatavošanas un izdales līnijām, trauku mazgāšanas līniju, ledusskapjiem</w:t>
      </w:r>
      <w:r w:rsidR="003D671E">
        <w:rPr>
          <w:lang w:val="lv-LV"/>
        </w:rPr>
        <w:t>, produktu noliktavu aprīkojumu, u.c.</w:t>
      </w:r>
      <w:r w:rsidR="00DE3A5C">
        <w:rPr>
          <w:lang w:val="lv-LV"/>
        </w:rPr>
        <w:t xml:space="preserve"> </w:t>
      </w:r>
      <w:r w:rsidRPr="00F77C64">
        <w:rPr>
          <w:lang w:val="lv-LV"/>
        </w:rPr>
        <w:t>(līgums ar SIA „GEMOSS”)</w:t>
      </w:r>
      <w:r w:rsidR="003D671E">
        <w:rPr>
          <w:lang w:val="lv-LV"/>
        </w:rPr>
        <w:t xml:space="preserve">, piegāžu kopējā vērtība </w:t>
      </w:r>
      <w:r w:rsidR="00406BAC">
        <w:rPr>
          <w:lang w:val="lv-LV"/>
        </w:rPr>
        <w:t>324 582</w:t>
      </w:r>
      <w:r w:rsidR="003D671E">
        <w:rPr>
          <w:lang w:val="lv-LV"/>
        </w:rPr>
        <w:t xml:space="preserve"> </w:t>
      </w:r>
      <w:proofErr w:type="spellStart"/>
      <w:r w:rsidR="003D671E" w:rsidRPr="003D671E">
        <w:rPr>
          <w:i/>
          <w:lang w:val="lv-LV"/>
        </w:rPr>
        <w:t>euro</w:t>
      </w:r>
      <w:proofErr w:type="spellEnd"/>
      <w:r w:rsidRPr="00F77C64">
        <w:rPr>
          <w:lang w:val="lv-LV"/>
        </w:rPr>
        <w:t xml:space="preserve">. </w:t>
      </w:r>
      <w:r w:rsidR="00277F1E">
        <w:rPr>
          <w:lang w:val="lv-LV"/>
        </w:rPr>
        <w:t xml:space="preserve">Ēdināšanas komplekss </w:t>
      </w:r>
      <w:r w:rsidR="00E25E6C" w:rsidRPr="00F77C64">
        <w:rPr>
          <w:lang w:val="lv-LV"/>
        </w:rPr>
        <w:t xml:space="preserve">nodrošina </w:t>
      </w:r>
      <w:r w:rsidR="00264C19">
        <w:rPr>
          <w:lang w:val="lv-LV"/>
        </w:rPr>
        <w:t xml:space="preserve">iespēju sniegt ēdināšanas pakalpojumus līdz </w:t>
      </w:r>
      <w:r w:rsidR="00E25E6C" w:rsidRPr="00264C19">
        <w:rPr>
          <w:lang w:val="lv-LV"/>
        </w:rPr>
        <w:t>400 cilv</w:t>
      </w:r>
      <w:r w:rsidR="00277F1E">
        <w:rPr>
          <w:lang w:val="lv-LV"/>
        </w:rPr>
        <w:t>ēkiem</w:t>
      </w:r>
      <w:r w:rsidR="00264C19">
        <w:rPr>
          <w:lang w:val="lv-LV"/>
        </w:rPr>
        <w:t xml:space="preserve"> </w:t>
      </w:r>
      <w:r w:rsidR="00E25E6C" w:rsidRPr="00264C19">
        <w:rPr>
          <w:lang w:val="lv-LV"/>
        </w:rPr>
        <w:t>stundā</w:t>
      </w:r>
      <w:r w:rsidR="00277F1E">
        <w:rPr>
          <w:lang w:val="lv-LV"/>
        </w:rPr>
        <w:t>.</w:t>
      </w:r>
      <w:r w:rsidR="00E25E6C" w:rsidRPr="00264C19">
        <w:rPr>
          <w:lang w:val="lv-LV"/>
        </w:rPr>
        <w:t xml:space="preserve"> </w:t>
      </w:r>
    </w:p>
    <w:p w:rsidR="00D726BE" w:rsidRPr="00F77C64" w:rsidRDefault="00D726BE" w:rsidP="00D726BE">
      <w:pPr>
        <w:rPr>
          <w:bCs/>
        </w:rPr>
      </w:pPr>
    </w:p>
    <w:p w:rsidR="00D726BE" w:rsidRPr="00F77C64" w:rsidRDefault="00D726BE" w:rsidP="00D726BE">
      <w:pPr>
        <w:spacing w:after="120"/>
        <w:rPr>
          <w:u w:val="single"/>
        </w:rPr>
      </w:pPr>
      <w:r w:rsidRPr="00F77C64">
        <w:rPr>
          <w:u w:val="single"/>
        </w:rPr>
        <w:t>Pārējais aprīkojums</w:t>
      </w:r>
    </w:p>
    <w:p w:rsidR="00D726BE" w:rsidRPr="007A7852" w:rsidRDefault="003D671E" w:rsidP="00D726BE">
      <w:pPr>
        <w:pStyle w:val="ListParagraph"/>
        <w:numPr>
          <w:ilvl w:val="0"/>
          <w:numId w:val="36"/>
        </w:numPr>
        <w:spacing w:after="120"/>
        <w:jc w:val="both"/>
        <w:rPr>
          <w:lang w:val="lv-LV"/>
        </w:rPr>
      </w:pPr>
      <w:r w:rsidRPr="007A7852">
        <w:rPr>
          <w:lang w:val="lv-LV"/>
        </w:rPr>
        <w:t xml:space="preserve">izmantojot elektronisko iepirkumu sistēmu, </w:t>
      </w:r>
      <w:r w:rsidR="001C21D0" w:rsidRPr="007A7852">
        <w:rPr>
          <w:lang w:val="lv-LV"/>
        </w:rPr>
        <w:t xml:space="preserve">2014.gadā tika iegādāts LNB darbībai nepieciešamais </w:t>
      </w:r>
      <w:r w:rsidR="00D726BE" w:rsidRPr="007A7852">
        <w:rPr>
          <w:lang w:val="lv-LV"/>
        </w:rPr>
        <w:t>datortehnika</w:t>
      </w:r>
      <w:r w:rsidR="001C21D0" w:rsidRPr="007A7852">
        <w:rPr>
          <w:lang w:val="lv-LV"/>
        </w:rPr>
        <w:t>s</w:t>
      </w:r>
      <w:r w:rsidR="00D726BE" w:rsidRPr="007A7852">
        <w:rPr>
          <w:lang w:val="lv-LV"/>
        </w:rPr>
        <w:t xml:space="preserve"> un programmatūra</w:t>
      </w:r>
      <w:r w:rsidR="001C21D0" w:rsidRPr="007A7852">
        <w:rPr>
          <w:lang w:val="lv-LV"/>
        </w:rPr>
        <w:t xml:space="preserve">s klāsts – galda un portatīvie datori, monitori, kopētāji, drukas iekārtas, </w:t>
      </w:r>
      <w:r w:rsidR="007A7852" w:rsidRPr="007A7852">
        <w:rPr>
          <w:lang w:val="lv-LV"/>
        </w:rPr>
        <w:t>skeneri</w:t>
      </w:r>
      <w:r w:rsidR="00D726BE" w:rsidRPr="007A7852">
        <w:rPr>
          <w:lang w:val="lv-LV"/>
        </w:rPr>
        <w:t>,</w:t>
      </w:r>
      <w:r w:rsidR="007A7852" w:rsidRPr="007A7852">
        <w:rPr>
          <w:lang w:val="lv-LV"/>
        </w:rPr>
        <w:t xml:space="preserve"> IP stacionārie telefoni, serveri un šo iekārtu darbībai nepieciešamā programmatūra (licences) </w:t>
      </w:r>
      <w:r w:rsidRPr="007A7852">
        <w:rPr>
          <w:lang w:val="lv-LV"/>
        </w:rPr>
        <w:t xml:space="preserve">1 384 914 </w:t>
      </w:r>
      <w:proofErr w:type="spellStart"/>
      <w:r w:rsidRPr="007A7852">
        <w:rPr>
          <w:i/>
          <w:lang w:val="lv-LV"/>
        </w:rPr>
        <w:t>euro</w:t>
      </w:r>
      <w:proofErr w:type="spellEnd"/>
      <w:r w:rsidRPr="007A7852">
        <w:rPr>
          <w:lang w:val="lv-LV"/>
        </w:rPr>
        <w:t xml:space="preserve"> apmērā.</w:t>
      </w:r>
      <w:r w:rsidR="00F77C64" w:rsidRPr="007A7852">
        <w:rPr>
          <w:lang w:val="lv-LV"/>
        </w:rPr>
        <w:t xml:space="preserve"> </w:t>
      </w:r>
      <w:r w:rsidR="007A7852" w:rsidRPr="007A7852">
        <w:rPr>
          <w:lang w:val="lv-LV"/>
        </w:rPr>
        <w:t>Ar iekārtām tika a</w:t>
      </w:r>
      <w:r w:rsidR="00F77C64" w:rsidRPr="007A7852">
        <w:rPr>
          <w:lang w:val="lv-LV"/>
        </w:rPr>
        <w:t xml:space="preserve">prīkotas gan lasītavas, gan darbinieku </w:t>
      </w:r>
      <w:r w:rsidR="007A7852" w:rsidRPr="007A7852">
        <w:rPr>
          <w:lang w:val="lv-LV"/>
        </w:rPr>
        <w:t xml:space="preserve">biroju </w:t>
      </w:r>
      <w:r w:rsidR="00F77C64" w:rsidRPr="007A7852">
        <w:rPr>
          <w:lang w:val="lv-LV"/>
        </w:rPr>
        <w:t>telpas.</w:t>
      </w:r>
      <w:r w:rsidR="00D726BE" w:rsidRPr="007A7852">
        <w:rPr>
          <w:lang w:val="lv-LV"/>
        </w:rPr>
        <w:t xml:space="preserve"> </w:t>
      </w:r>
      <w:r w:rsidR="00A771A8" w:rsidRPr="007A7852">
        <w:rPr>
          <w:lang w:val="lv-LV"/>
        </w:rPr>
        <w:t xml:space="preserve"> </w:t>
      </w:r>
    </w:p>
    <w:p w:rsidR="00D726BE" w:rsidRDefault="007A7852" w:rsidP="006E0DC6">
      <w:pPr>
        <w:pStyle w:val="ListParagraph"/>
        <w:numPr>
          <w:ilvl w:val="0"/>
          <w:numId w:val="36"/>
        </w:numPr>
        <w:spacing w:after="120"/>
        <w:jc w:val="both"/>
        <w:rPr>
          <w:lang w:val="lv-LV"/>
        </w:rPr>
      </w:pPr>
      <w:r>
        <w:rPr>
          <w:lang w:val="lv-LV"/>
        </w:rPr>
        <w:t xml:space="preserve">2014.gada </w:t>
      </w:r>
      <w:r w:rsidR="00D726BE" w:rsidRPr="007A7852">
        <w:rPr>
          <w:lang w:val="lv-LV"/>
        </w:rPr>
        <w:t xml:space="preserve">jūnija sākumā </w:t>
      </w:r>
      <w:r w:rsidR="006E0DC6">
        <w:rPr>
          <w:lang w:val="lv-LV"/>
        </w:rPr>
        <w:t xml:space="preserve">saskaņā ar </w:t>
      </w:r>
      <w:r w:rsidR="006E0DC6" w:rsidRPr="007A7852">
        <w:rPr>
          <w:lang w:val="lv-LV"/>
        </w:rPr>
        <w:t>līgum</w:t>
      </w:r>
      <w:r w:rsidR="006E0DC6">
        <w:rPr>
          <w:lang w:val="lv-LV"/>
        </w:rPr>
        <w:t>u</w:t>
      </w:r>
      <w:r w:rsidR="006E0DC6" w:rsidRPr="007A7852">
        <w:rPr>
          <w:lang w:val="lv-LV"/>
        </w:rPr>
        <w:t xml:space="preserve"> ar Vācijas uzņēmumu </w:t>
      </w:r>
      <w:proofErr w:type="spellStart"/>
      <w:r w:rsidR="006E0DC6" w:rsidRPr="007A7852">
        <w:rPr>
          <w:lang w:val="lv-LV"/>
        </w:rPr>
        <w:t>Vitrinen-und</w:t>
      </w:r>
      <w:proofErr w:type="spellEnd"/>
      <w:r w:rsidR="006E0DC6" w:rsidRPr="007A7852">
        <w:rPr>
          <w:lang w:val="lv-LV"/>
        </w:rPr>
        <w:t xml:space="preserve"> </w:t>
      </w:r>
      <w:proofErr w:type="spellStart"/>
      <w:r w:rsidR="006E0DC6" w:rsidRPr="007A7852">
        <w:rPr>
          <w:lang w:val="lv-LV"/>
        </w:rPr>
        <w:t>Glasbau</w:t>
      </w:r>
      <w:proofErr w:type="spellEnd"/>
      <w:r w:rsidR="006E0DC6" w:rsidRPr="007A7852">
        <w:rPr>
          <w:lang w:val="lv-LV"/>
        </w:rPr>
        <w:t xml:space="preserve"> REIER </w:t>
      </w:r>
      <w:proofErr w:type="spellStart"/>
      <w:r w:rsidR="006E0DC6" w:rsidRPr="007A7852">
        <w:rPr>
          <w:lang w:val="lv-LV"/>
        </w:rPr>
        <w:t>GmbH</w:t>
      </w:r>
      <w:proofErr w:type="spellEnd"/>
      <w:r w:rsidR="006E0DC6">
        <w:rPr>
          <w:lang w:val="lv-LV"/>
        </w:rPr>
        <w:t xml:space="preserve"> </w:t>
      </w:r>
      <w:r w:rsidR="00D726BE" w:rsidRPr="007A7852">
        <w:rPr>
          <w:lang w:val="lv-LV"/>
        </w:rPr>
        <w:t xml:space="preserve">tika </w:t>
      </w:r>
      <w:r w:rsidR="006E0DC6">
        <w:rPr>
          <w:lang w:val="lv-LV"/>
        </w:rPr>
        <w:t xml:space="preserve">piegādātas un </w:t>
      </w:r>
      <w:r w:rsidR="00D726BE" w:rsidRPr="007A7852">
        <w:rPr>
          <w:lang w:val="lv-LV"/>
        </w:rPr>
        <w:t xml:space="preserve">uzstādītas </w:t>
      </w:r>
      <w:r w:rsidR="006E0DC6">
        <w:rPr>
          <w:lang w:val="lv-LV"/>
        </w:rPr>
        <w:t>augsta līmeņa eksponātu aizsardzības standartiem</w:t>
      </w:r>
      <w:r w:rsidR="006E0DC6" w:rsidRPr="007A7852">
        <w:rPr>
          <w:lang w:val="lv-LV"/>
        </w:rPr>
        <w:t xml:space="preserve"> </w:t>
      </w:r>
      <w:r w:rsidR="006E0DC6">
        <w:rPr>
          <w:lang w:val="lv-LV"/>
        </w:rPr>
        <w:t xml:space="preserve">atbilstošas </w:t>
      </w:r>
      <w:r w:rsidR="00D726BE" w:rsidRPr="007A7852">
        <w:rPr>
          <w:lang w:val="lv-LV"/>
        </w:rPr>
        <w:t>LNB grāmatniecības muzeja vitrīnas</w:t>
      </w:r>
      <w:r w:rsidR="006E0DC6">
        <w:rPr>
          <w:lang w:val="lv-LV"/>
        </w:rPr>
        <w:t xml:space="preserve">, piegāžu kopējā vērtība </w:t>
      </w:r>
      <w:r w:rsidR="00832444">
        <w:rPr>
          <w:lang w:val="lv-LV"/>
        </w:rPr>
        <w:t>–</w:t>
      </w:r>
      <w:r w:rsidR="006E0DC6">
        <w:rPr>
          <w:lang w:val="lv-LV"/>
        </w:rPr>
        <w:t xml:space="preserve"> 349 445 </w:t>
      </w:r>
      <w:proofErr w:type="spellStart"/>
      <w:r w:rsidR="006E0DC6" w:rsidRPr="006E0DC6">
        <w:rPr>
          <w:i/>
          <w:lang w:val="lv-LV"/>
        </w:rPr>
        <w:t>euro</w:t>
      </w:r>
      <w:proofErr w:type="spellEnd"/>
      <w:r w:rsidR="006E0DC6">
        <w:rPr>
          <w:lang w:val="lv-LV"/>
        </w:rPr>
        <w:t xml:space="preserve"> </w:t>
      </w:r>
      <w:r w:rsidR="006E0DC6" w:rsidRPr="00406BAC">
        <w:rPr>
          <w:lang w:val="lv-LV"/>
        </w:rPr>
        <w:t>(bez PVN)</w:t>
      </w:r>
      <w:r w:rsidR="006E0DC6">
        <w:rPr>
          <w:lang w:val="lv-LV"/>
        </w:rPr>
        <w:t xml:space="preserve">. </w:t>
      </w:r>
    </w:p>
    <w:p w:rsidR="000E09DE" w:rsidRDefault="000E09DE" w:rsidP="00547FBD">
      <w:pPr>
        <w:spacing w:after="120"/>
      </w:pPr>
      <w:r>
        <w:t xml:space="preserve">Lai uzlabotu mobilo elektronisko sakaru tīkla pārklājumu LNB ēkā, ar </w:t>
      </w:r>
      <w:r w:rsidR="00514661">
        <w:t>L</w:t>
      </w:r>
      <w:r>
        <w:t xml:space="preserve">atvijā esošo mobilo sakaru operatoriem SIA „Latvijas mobilais telefons”, SIA „Tele 2” un SIA „Bite Latvija” tika noslēgti līgumi, kuru ietvaros operatori par saviem līdzekļiem </w:t>
      </w:r>
      <w:r w:rsidR="00514661">
        <w:t>veica iekštelpu iekārtu uzstādīšanu, tādējādi nodrošinot kvalitatīvus mobilos sakarus visā ēkā.</w:t>
      </w:r>
      <w:r>
        <w:t xml:space="preserve"> </w:t>
      </w:r>
    </w:p>
    <w:p w:rsidR="00ED3A75" w:rsidRPr="00547FBD" w:rsidRDefault="00ED3A75" w:rsidP="00547FBD">
      <w:pPr>
        <w:spacing w:after="120"/>
      </w:pPr>
    </w:p>
    <w:p w:rsidR="00D726BE" w:rsidRPr="00F77C64" w:rsidRDefault="00D726BE" w:rsidP="00D726BE">
      <w:pPr>
        <w:rPr>
          <w:bCs/>
        </w:rPr>
      </w:pPr>
    </w:p>
    <w:p w:rsidR="00D726BE" w:rsidRPr="00277F1E" w:rsidRDefault="00832444" w:rsidP="00277F1E">
      <w:pPr>
        <w:pStyle w:val="ListParagraph"/>
        <w:numPr>
          <w:ilvl w:val="1"/>
          <w:numId w:val="46"/>
        </w:numPr>
        <w:spacing w:after="120"/>
        <w:rPr>
          <w:b/>
          <w:bCs/>
          <w:lang w:val="lv-LV"/>
        </w:rPr>
      </w:pPr>
      <w:r>
        <w:rPr>
          <w:b/>
          <w:bCs/>
          <w:lang w:val="lv-LV"/>
        </w:rPr>
        <w:t xml:space="preserve"> </w:t>
      </w:r>
      <w:r w:rsidR="00D726BE" w:rsidRPr="00277F1E">
        <w:rPr>
          <w:b/>
          <w:bCs/>
          <w:lang w:val="lv-LV"/>
        </w:rPr>
        <w:t>LNB grāmatu krājuma pārvietošana un darbības uzsākšana jaunajā ēkā</w:t>
      </w:r>
    </w:p>
    <w:p w:rsidR="006525AC" w:rsidRDefault="006525AC" w:rsidP="006525AC">
      <w:pPr>
        <w:spacing w:after="120"/>
        <w:rPr>
          <w:bCs/>
        </w:rPr>
      </w:pPr>
      <w:r w:rsidRPr="006525AC">
        <w:rPr>
          <w:bCs/>
        </w:rPr>
        <w:t xml:space="preserve">2014.gada sākumā tika pabeigta krājuma un aprīkojuma pārvietošanas plāna izstrāde, precizējot pārvešanas apjomu un laika grafiku un krājuma atputekļošanas un dezinfekcijas procesus. Tika pabeigta krājuma izvērtēšana, atbrīvošana no fiziski un morāli novecojušiem izdevumiem, brīvpieejas krājuma atlase, iezīmēšana elektroniskajā katalogā un fiziskā apstrāde un noformēšana. Tika veikta visa pārvedamā krājuma atputekļošana un dezinfekcija, kā arī daļas krājuma restaurācija un iesiešana (iesieti 1058 laikrakstu komplekti). </w:t>
      </w:r>
    </w:p>
    <w:p w:rsidR="006525AC" w:rsidRPr="006525AC" w:rsidRDefault="006525AC" w:rsidP="006525AC">
      <w:pPr>
        <w:spacing w:after="120"/>
        <w:rPr>
          <w:bCs/>
          <w:u w:val="single"/>
        </w:rPr>
      </w:pPr>
      <w:r w:rsidRPr="006525AC">
        <w:rPr>
          <w:bCs/>
          <w:u w:val="single"/>
        </w:rPr>
        <w:t>Krājuma pārvietošana u</w:t>
      </w:r>
      <w:r w:rsidR="00EB5061">
        <w:rPr>
          <w:bCs/>
          <w:u w:val="single"/>
        </w:rPr>
        <w:t xml:space="preserve">n pārcelšanās uz </w:t>
      </w:r>
      <w:r w:rsidRPr="006525AC">
        <w:rPr>
          <w:bCs/>
          <w:u w:val="single"/>
        </w:rPr>
        <w:t>jauno ēku</w:t>
      </w:r>
    </w:p>
    <w:p w:rsidR="006525AC" w:rsidRPr="00EB5061" w:rsidRDefault="006525AC" w:rsidP="00277F1E">
      <w:pPr>
        <w:spacing w:after="120"/>
        <w:ind w:left="720"/>
        <w:rPr>
          <w:b/>
          <w:bCs/>
        </w:rPr>
      </w:pPr>
      <w:r w:rsidRPr="00EB5061">
        <w:rPr>
          <w:b/>
          <w:bCs/>
        </w:rPr>
        <w:t>2014.gada 18.janvāris</w:t>
      </w:r>
      <w:r w:rsidR="00EB5061" w:rsidRPr="00EB5061">
        <w:rPr>
          <w:b/>
          <w:bCs/>
        </w:rPr>
        <w:t xml:space="preserve">: </w:t>
      </w:r>
    </w:p>
    <w:p w:rsidR="006525AC" w:rsidRPr="00EB5061" w:rsidRDefault="00EB5061" w:rsidP="00EB5061">
      <w:pPr>
        <w:spacing w:after="120"/>
        <w:rPr>
          <w:bCs/>
        </w:rPr>
      </w:pPr>
      <w:r w:rsidRPr="00EB5061">
        <w:rPr>
          <w:bCs/>
        </w:rPr>
        <w:t xml:space="preserve">simboliski tika uzsākta </w:t>
      </w:r>
      <w:r w:rsidR="006525AC" w:rsidRPr="00EB5061">
        <w:rPr>
          <w:bCs/>
        </w:rPr>
        <w:t>LNB krājumu pārvietošana</w:t>
      </w:r>
      <w:r>
        <w:rPr>
          <w:bCs/>
        </w:rPr>
        <w:t>,</w:t>
      </w:r>
      <w:r w:rsidR="006525AC" w:rsidRPr="00EB5061">
        <w:rPr>
          <w:bCs/>
        </w:rPr>
        <w:t xml:space="preserve"> īstenojot akciju “Grāmatu draugu ķēde”, kas vienlaikus bija arī Eiropas Kultūras galvaspilsētas gada atklāšanas pasākumu centrālais notikums. Akcijā kopumā piedalījās ap 14 000 dalībnieku, no rokas rokā nododot apmēram 2000 grāmatu, kas LNB tika nodotas akcijas “Tautas grāmatu plaukts” ietvaros. </w:t>
      </w:r>
    </w:p>
    <w:p w:rsidR="00EB5061" w:rsidRPr="00EB5061" w:rsidRDefault="00EB5061" w:rsidP="00277F1E">
      <w:pPr>
        <w:spacing w:after="120"/>
        <w:ind w:left="720"/>
        <w:rPr>
          <w:b/>
          <w:bCs/>
        </w:rPr>
      </w:pPr>
      <w:r w:rsidRPr="00EB5061">
        <w:rPr>
          <w:b/>
          <w:bCs/>
        </w:rPr>
        <w:t>2014.gada 14.aprīlis:</w:t>
      </w:r>
    </w:p>
    <w:p w:rsidR="006525AC" w:rsidRPr="006525AC" w:rsidRDefault="00EB5061" w:rsidP="006525AC">
      <w:pPr>
        <w:spacing w:after="120"/>
        <w:rPr>
          <w:bCs/>
        </w:rPr>
      </w:pPr>
      <w:r>
        <w:rPr>
          <w:bCs/>
        </w:rPr>
        <w:t xml:space="preserve">saskaņā ar </w:t>
      </w:r>
      <w:r w:rsidRPr="006525AC">
        <w:rPr>
          <w:bCs/>
        </w:rPr>
        <w:t>līgum</w:t>
      </w:r>
      <w:r>
        <w:rPr>
          <w:bCs/>
        </w:rPr>
        <w:t>u</w:t>
      </w:r>
      <w:r w:rsidRPr="006525AC">
        <w:rPr>
          <w:bCs/>
        </w:rPr>
        <w:t xml:space="preserve"> a</w:t>
      </w:r>
      <w:r>
        <w:rPr>
          <w:bCs/>
        </w:rPr>
        <w:t xml:space="preserve">r SIA “FF </w:t>
      </w:r>
      <w:proofErr w:type="spellStart"/>
      <w:r>
        <w:rPr>
          <w:bCs/>
        </w:rPr>
        <w:t>International</w:t>
      </w:r>
      <w:proofErr w:type="spellEnd"/>
      <w:r>
        <w:rPr>
          <w:bCs/>
        </w:rPr>
        <w:t xml:space="preserve"> </w:t>
      </w:r>
      <w:proofErr w:type="spellStart"/>
      <w:r>
        <w:rPr>
          <w:bCs/>
        </w:rPr>
        <w:t>Movers</w:t>
      </w:r>
      <w:proofErr w:type="spellEnd"/>
      <w:r>
        <w:rPr>
          <w:bCs/>
        </w:rPr>
        <w:t>” tika</w:t>
      </w:r>
      <w:r w:rsidRPr="006525AC">
        <w:rPr>
          <w:bCs/>
        </w:rPr>
        <w:t xml:space="preserve"> </w:t>
      </w:r>
      <w:r>
        <w:rPr>
          <w:bCs/>
        </w:rPr>
        <w:t>uzsākta plānveidīga</w:t>
      </w:r>
      <w:r w:rsidR="006525AC" w:rsidRPr="006525AC">
        <w:rPr>
          <w:bCs/>
        </w:rPr>
        <w:t xml:space="preserve"> LNB krājumu pārvešana</w:t>
      </w:r>
      <w:r>
        <w:rPr>
          <w:bCs/>
        </w:rPr>
        <w:t xml:space="preserve">, kas </w:t>
      </w:r>
      <w:r w:rsidR="006525AC" w:rsidRPr="006525AC">
        <w:rPr>
          <w:bCs/>
        </w:rPr>
        <w:t xml:space="preserve">norisinājās līdz 17.oktobrim, kopumā pārvedot vairāk kā 3 miljonus krājuma vienību. Pārvešana tika īstenota par divām nedēļām apsteidzot darbu grafiku, un kopumā pārvedot 261 kravu. Lielākā daļa krājuma tika pārvesta no vecajām LNB ēkām uz jauno ēku, daļu krājuma pārvietojot uz LNB </w:t>
      </w:r>
      <w:proofErr w:type="spellStart"/>
      <w:r w:rsidR="006525AC" w:rsidRPr="006525AC">
        <w:rPr>
          <w:bCs/>
        </w:rPr>
        <w:t>repozitāriju</w:t>
      </w:r>
      <w:proofErr w:type="spellEnd"/>
      <w:r w:rsidR="006525AC" w:rsidRPr="006525AC">
        <w:rPr>
          <w:bCs/>
        </w:rPr>
        <w:t xml:space="preserve"> Ropažu novada </w:t>
      </w:r>
      <w:proofErr w:type="spellStart"/>
      <w:r w:rsidR="006525AC" w:rsidRPr="006525AC">
        <w:rPr>
          <w:bCs/>
        </w:rPr>
        <w:t>Silakroga</w:t>
      </w:r>
      <w:proofErr w:type="spellEnd"/>
      <w:r w:rsidR="006525AC" w:rsidRPr="006525AC">
        <w:rPr>
          <w:bCs/>
        </w:rPr>
        <w:t xml:space="preserve"> “Rakstos” un atsevišķas krājuma vienības pārvietojot no </w:t>
      </w:r>
      <w:proofErr w:type="spellStart"/>
      <w:r w:rsidR="006525AC" w:rsidRPr="006525AC">
        <w:rPr>
          <w:bCs/>
        </w:rPr>
        <w:t>repozitārija</w:t>
      </w:r>
      <w:proofErr w:type="spellEnd"/>
      <w:r w:rsidR="006525AC" w:rsidRPr="006525AC">
        <w:rPr>
          <w:bCs/>
        </w:rPr>
        <w:t xml:space="preserve"> uz jauno ēku. Paralēli LNB īstenoja arī darba vietu aprīkojuma pārvešanu un uzstādīšanu jaunajā LNB ēkā, kas ļāva daļai darbinieku uzsākt darbu jaunajā LNB ēkā jau jūnijā, tūdaļ pēc ēkas nodošanas ekspluatācijā.  </w:t>
      </w:r>
    </w:p>
    <w:p w:rsidR="00EB5061" w:rsidRPr="00EB5061" w:rsidRDefault="00EB5061" w:rsidP="006525AC">
      <w:pPr>
        <w:spacing w:after="120"/>
        <w:rPr>
          <w:bCs/>
          <w:u w:val="single"/>
        </w:rPr>
      </w:pPr>
      <w:r w:rsidRPr="00EB5061">
        <w:rPr>
          <w:bCs/>
          <w:u w:val="single"/>
        </w:rPr>
        <w:t>Darbības uzsākšana</w:t>
      </w:r>
    </w:p>
    <w:p w:rsidR="00EB5061" w:rsidRPr="00EB5061" w:rsidRDefault="00EB5061" w:rsidP="00277F1E">
      <w:pPr>
        <w:spacing w:after="120"/>
        <w:ind w:left="720"/>
        <w:rPr>
          <w:b/>
          <w:bCs/>
        </w:rPr>
      </w:pPr>
      <w:r w:rsidRPr="00EB5061">
        <w:rPr>
          <w:b/>
          <w:bCs/>
        </w:rPr>
        <w:t>2014.gada 12.jūnijs:</w:t>
      </w:r>
      <w:r w:rsidR="006525AC" w:rsidRPr="00EB5061">
        <w:rPr>
          <w:b/>
          <w:bCs/>
        </w:rPr>
        <w:t xml:space="preserve"> </w:t>
      </w:r>
    </w:p>
    <w:p w:rsidR="006525AC" w:rsidRPr="00EB5061" w:rsidRDefault="006525AC" w:rsidP="006525AC">
      <w:pPr>
        <w:spacing w:after="120"/>
        <w:rPr>
          <w:bCs/>
        </w:rPr>
      </w:pPr>
      <w:r w:rsidRPr="006525AC">
        <w:rPr>
          <w:bCs/>
        </w:rPr>
        <w:t xml:space="preserve">LNB jaunā ēka vēra durvis pirmajiem apmeklētājiem. Laikā no 12. līdz 15.jūnijam tika īstenota pasākumu programma “Kaskādes”, kuros piedalījās vairāk kā 10 000 dalībnieku. Programmas ietvaros sabiedrība varēja iepazīties ar LNB jauno ēku ekskursiju ietvaros, kā arī </w:t>
      </w:r>
      <w:r w:rsidRPr="00EB5061">
        <w:rPr>
          <w:bCs/>
        </w:rPr>
        <w:t xml:space="preserve">iepazīt LNB krājumus un pakalpojumus radošās aktivitātēs. No 17.jūnija darbu uzsāka LNB lasītavas mezonīna, 2. un 3. stāvā. </w:t>
      </w:r>
    </w:p>
    <w:p w:rsidR="00EB5061" w:rsidRPr="00EB5061" w:rsidRDefault="00EB5061" w:rsidP="00277F1E">
      <w:pPr>
        <w:spacing w:after="120"/>
        <w:ind w:left="720"/>
        <w:rPr>
          <w:b/>
          <w:bCs/>
        </w:rPr>
      </w:pPr>
      <w:r w:rsidRPr="00EB5061">
        <w:rPr>
          <w:b/>
          <w:bCs/>
        </w:rPr>
        <w:t xml:space="preserve">2014.gada 17.jūnijs: </w:t>
      </w:r>
    </w:p>
    <w:p w:rsidR="006525AC" w:rsidRDefault="006525AC" w:rsidP="006525AC">
      <w:pPr>
        <w:spacing w:after="120"/>
        <w:rPr>
          <w:bCs/>
        </w:rPr>
      </w:pPr>
      <w:r w:rsidRPr="00EB5061">
        <w:rPr>
          <w:bCs/>
        </w:rPr>
        <w:t xml:space="preserve">uzsākta LNB simboliskās ēkas atklāšanas lentes griešanas akcija, kurā, izmantojot īpaši šim nolūkam izkaltas šķēres, sabiedrībā pazīstami cilvēki pārgrieza ēkas atklāšanas lenti,  pēc tam </w:t>
      </w:r>
      <w:proofErr w:type="spellStart"/>
      <w:r w:rsidRPr="00EB5061">
        <w:rPr>
          <w:bCs/>
        </w:rPr>
        <w:t>nominējot</w:t>
      </w:r>
      <w:proofErr w:type="spellEnd"/>
      <w:r w:rsidRPr="00EB5061">
        <w:rPr>
          <w:bCs/>
        </w:rPr>
        <w:t xml:space="preserve"> nākamo lentes griezēju. Laikā līdz ēkas inaugurācijas pasākumam šķēres apceļoja visu Latviju, akcijā piedaloties vairākiem simtiem cilvēku. Savukārt no 26. jūnija līdz 13. septembrim norosinājās LNB jaunās ēkas atklāšanas digitālās lentes griešanas akcija, veicot lentes griešanu virtuālā vidē, </w:t>
      </w:r>
      <w:r w:rsidR="00E77199">
        <w:rPr>
          <w:bCs/>
        </w:rPr>
        <w:t xml:space="preserve">interneta </w:t>
      </w:r>
      <w:r w:rsidRPr="00EB5061">
        <w:rPr>
          <w:bCs/>
        </w:rPr>
        <w:t xml:space="preserve">vietnē gaismaspils.lv; šo iespēju izmantoja vairāki tūkstoši cilvēku. </w:t>
      </w:r>
    </w:p>
    <w:p w:rsidR="00EB5061" w:rsidRPr="00EB5061" w:rsidRDefault="00EB5061" w:rsidP="00277F1E">
      <w:pPr>
        <w:spacing w:after="120"/>
        <w:ind w:left="720"/>
        <w:rPr>
          <w:b/>
          <w:bCs/>
        </w:rPr>
      </w:pPr>
      <w:r w:rsidRPr="00EB5061">
        <w:rPr>
          <w:b/>
          <w:bCs/>
        </w:rPr>
        <w:t xml:space="preserve">2014.gada </w:t>
      </w:r>
      <w:r>
        <w:rPr>
          <w:b/>
          <w:bCs/>
        </w:rPr>
        <w:t>25</w:t>
      </w:r>
      <w:r w:rsidR="00AA4E9C">
        <w:rPr>
          <w:b/>
          <w:bCs/>
        </w:rPr>
        <w:t>.</w:t>
      </w:r>
      <w:r>
        <w:rPr>
          <w:b/>
          <w:bCs/>
        </w:rPr>
        <w:t xml:space="preserve"> – 29.augusts</w:t>
      </w:r>
      <w:r w:rsidRPr="00EB5061">
        <w:rPr>
          <w:b/>
          <w:bCs/>
        </w:rPr>
        <w:t xml:space="preserve">: </w:t>
      </w:r>
    </w:p>
    <w:p w:rsidR="006525AC" w:rsidRPr="00EB5061" w:rsidRDefault="006525AC" w:rsidP="006525AC">
      <w:pPr>
        <w:spacing w:after="120"/>
        <w:rPr>
          <w:bCs/>
        </w:rPr>
      </w:pPr>
      <w:r w:rsidRPr="00EB5061">
        <w:rPr>
          <w:bCs/>
        </w:rPr>
        <w:t xml:space="preserve">LNB jaunās ēkas atklāšanas pasākumu nedēļa, kas vainagojās ar </w:t>
      </w:r>
      <w:r w:rsidRPr="00E77199">
        <w:rPr>
          <w:b/>
          <w:bCs/>
        </w:rPr>
        <w:t>ēkas inaugurācijas pasākumu 29.augustā.</w:t>
      </w:r>
      <w:r w:rsidRPr="00EB5061">
        <w:rPr>
          <w:bCs/>
        </w:rPr>
        <w:t xml:space="preserve"> No 26. augusta darbu uzsāka lasītavas 4., 5. un 6.stāvā, kā arī apskatei tika nodots Dainu skapis. 28. augustā norisinājās LNB jaunās ēkas atklāšanas pasākums “Novadu diena”, kurā visas dienas garumā ar izstādēm, koncertiem un citām norisēm LNB jauno ēku ieskandināja vairāki simti kultūras darbinieku no visas Latvijas, pasākumu apmeklējot vairāk kā 6 000 apmeklētājiem. 29.august</w:t>
      </w:r>
      <w:r w:rsidR="00E77199">
        <w:rPr>
          <w:bCs/>
        </w:rPr>
        <w:t>a</w:t>
      </w:r>
      <w:r w:rsidRPr="00EB5061">
        <w:rPr>
          <w:bCs/>
        </w:rPr>
        <w:t xml:space="preserve"> inaugurācijas ceremonija</w:t>
      </w:r>
      <w:r w:rsidR="00E77199">
        <w:rPr>
          <w:bCs/>
        </w:rPr>
        <w:t>s ietvaros t</w:t>
      </w:r>
      <w:r w:rsidRPr="00EB5061">
        <w:rPr>
          <w:bCs/>
        </w:rPr>
        <w:t xml:space="preserve">ika atklāta LNB Atbalsta biedrības ziedotāju siena un tika godināti visi, </w:t>
      </w:r>
      <w:r w:rsidR="0095258C" w:rsidRPr="00EB5061">
        <w:rPr>
          <w:bCs/>
        </w:rPr>
        <w:t xml:space="preserve">kas </w:t>
      </w:r>
      <w:r w:rsidR="0095258C">
        <w:rPr>
          <w:bCs/>
        </w:rPr>
        <w:t>25 gadu laikā sekmējuši</w:t>
      </w:r>
      <w:r w:rsidR="0095258C" w:rsidRPr="00EB5061">
        <w:rPr>
          <w:bCs/>
        </w:rPr>
        <w:t xml:space="preserve"> LNB ēkas tapšan</w:t>
      </w:r>
      <w:r w:rsidR="0095258C">
        <w:rPr>
          <w:bCs/>
        </w:rPr>
        <w:t>as procesu</w:t>
      </w:r>
      <w:r w:rsidR="0095258C" w:rsidRPr="00EB5061">
        <w:rPr>
          <w:bCs/>
        </w:rPr>
        <w:t>.</w:t>
      </w:r>
      <w:r w:rsidRPr="00EB5061">
        <w:rPr>
          <w:bCs/>
        </w:rPr>
        <w:t xml:space="preserve"> Pasākumu programmu noslēdza publiska “Salasīšanās” akcija pie LNB jaunās ēkas, kuru apmeklēja vairāk kā 1000 cilvēku. Kā pēdējā 8.septembrī durvis lasītājiem vēra Bērnu literatūras centra lasītava 7.stāvā, īstenojot bibliotēkas karnevāla gājienu “Gribu iet uz bibliotēku”, kurā piedalījās vairāk kā 1 500 bērnu. </w:t>
      </w:r>
    </w:p>
    <w:p w:rsidR="00D726BE" w:rsidRPr="003D671E" w:rsidRDefault="006525AC" w:rsidP="006525AC">
      <w:pPr>
        <w:tabs>
          <w:tab w:val="left" w:pos="720"/>
        </w:tabs>
        <w:spacing w:after="120"/>
        <w:rPr>
          <w:b/>
        </w:rPr>
      </w:pPr>
      <w:r w:rsidRPr="00EB5061">
        <w:t xml:space="preserve">Kopumā laikā LNB jauno ēku kopš 12.jūnija ir apmeklējuši vairāk 250 000 apmeklētāju, tai skaitā izmantojot LNB ekskursiju pakalpojumu – 74 LNB darbinieki, kas papildus saviem tiešajiem darba pienākumiem ir uzņēmušies arī ekskursiju vadīšanu, ir novadījuši vairāk kā 1500 ekskursijas latviešu, angļu un krievu valodās, kuras izmantojuši 50 500 interesenti. </w:t>
      </w:r>
      <w:r w:rsidR="0095258C">
        <w:t>P</w:t>
      </w:r>
      <w:r w:rsidRPr="00EB5061">
        <w:t>usgada darbības laikā LNB jaunajā ēkā jau ir notikušas 55 izstādes, 22 koncerti, 15 grāmatu atvēršanas pasākumi un vairāk kā 100 konferences, semināri, diskusijas un lasījumi – kā LNB, tā LNB s</w:t>
      </w:r>
      <w:r w:rsidR="0095258C">
        <w:t>adarbības partneru organizēti. Līdz ar</w:t>
      </w:r>
      <w:r w:rsidRPr="00EB5061">
        <w:t xml:space="preserve"> LNB ar</w:t>
      </w:r>
      <w:r w:rsidR="0095258C">
        <w:t xml:space="preserve"> darbības uzsākšanu jaunajā ēkā</w:t>
      </w:r>
      <w:r w:rsidRPr="00EB5061">
        <w:t xml:space="preserve"> ir saņemti ļoti daudzi dāvinājumi </w:t>
      </w:r>
      <w:r w:rsidR="000262C2">
        <w:t>no fiziskām</w:t>
      </w:r>
      <w:r w:rsidRPr="00EB5061">
        <w:t xml:space="preserve"> </w:t>
      </w:r>
      <w:r w:rsidR="000262C2">
        <w:t>un</w:t>
      </w:r>
      <w:r w:rsidRPr="00EB5061">
        <w:t xml:space="preserve"> juridiskām personām </w:t>
      </w:r>
      <w:r w:rsidR="000262C2">
        <w:t>gan</w:t>
      </w:r>
      <w:r w:rsidRPr="00EB5061">
        <w:t xml:space="preserve"> no Latvijas, </w:t>
      </w:r>
      <w:r w:rsidR="000262C2">
        <w:t>gan</w:t>
      </w:r>
      <w:r w:rsidRPr="00EB5061">
        <w:t xml:space="preserve"> no ārvalstīm; kā nozīmīgākie jāmin </w:t>
      </w:r>
      <w:proofErr w:type="spellStart"/>
      <w:r w:rsidRPr="00EB5061">
        <w:t>G.Birkerta</w:t>
      </w:r>
      <w:proofErr w:type="spellEnd"/>
      <w:r w:rsidRPr="00EB5061">
        <w:t xml:space="preserve">, </w:t>
      </w:r>
      <w:proofErr w:type="spellStart"/>
      <w:r w:rsidRPr="00EB5061">
        <w:t>O.Stroka</w:t>
      </w:r>
      <w:proofErr w:type="spellEnd"/>
      <w:r w:rsidRPr="00EB5061">
        <w:t xml:space="preserve">, </w:t>
      </w:r>
      <w:proofErr w:type="spellStart"/>
      <w:r w:rsidRPr="00EB5061">
        <w:t>K.Skujenieka</w:t>
      </w:r>
      <w:proofErr w:type="spellEnd"/>
      <w:r w:rsidRPr="00EB5061">
        <w:t xml:space="preserve">, </w:t>
      </w:r>
      <w:proofErr w:type="spellStart"/>
      <w:r w:rsidRPr="00EB5061">
        <w:t>M.Goppera</w:t>
      </w:r>
      <w:proofErr w:type="spellEnd"/>
      <w:r w:rsidRPr="00EB5061">
        <w:t xml:space="preserve"> un </w:t>
      </w:r>
      <w:proofErr w:type="spellStart"/>
      <w:r w:rsidRPr="00EB5061">
        <w:t>K.Zariņa</w:t>
      </w:r>
      <w:proofErr w:type="spellEnd"/>
      <w:r w:rsidRPr="00EB5061">
        <w:t xml:space="preserve"> arhīvu un grāmatu krājumu dāvinājumi.</w:t>
      </w:r>
    </w:p>
    <w:p w:rsidR="006525AC" w:rsidRPr="003D671E" w:rsidRDefault="006525AC" w:rsidP="00D726BE">
      <w:pPr>
        <w:tabs>
          <w:tab w:val="left" w:pos="720"/>
        </w:tabs>
        <w:spacing w:after="120"/>
        <w:ind w:left="354"/>
        <w:rPr>
          <w:b/>
        </w:rPr>
      </w:pPr>
    </w:p>
    <w:p w:rsidR="003562F0" w:rsidRPr="003D671E" w:rsidRDefault="003562F0" w:rsidP="00D726BE">
      <w:pPr>
        <w:tabs>
          <w:tab w:val="left" w:pos="720"/>
        </w:tabs>
        <w:spacing w:after="120"/>
        <w:ind w:left="354"/>
        <w:rPr>
          <w:b/>
        </w:rPr>
      </w:pPr>
    </w:p>
    <w:p w:rsidR="00D726BE" w:rsidRPr="00277F1E" w:rsidRDefault="000262C2" w:rsidP="00277F1E">
      <w:pPr>
        <w:pStyle w:val="ListParagraph"/>
        <w:numPr>
          <w:ilvl w:val="1"/>
          <w:numId w:val="46"/>
        </w:numPr>
        <w:spacing w:after="120"/>
        <w:rPr>
          <w:b/>
          <w:lang w:val="lv-LV"/>
        </w:rPr>
      </w:pPr>
      <w:r>
        <w:rPr>
          <w:b/>
          <w:lang w:val="lv-LV"/>
        </w:rPr>
        <w:t xml:space="preserve"> </w:t>
      </w:r>
      <w:r w:rsidR="00D726BE" w:rsidRPr="00277F1E">
        <w:rPr>
          <w:b/>
          <w:lang w:val="lv-LV"/>
        </w:rPr>
        <w:t>Darbi LNB ēkas pielāgošan</w:t>
      </w:r>
      <w:r w:rsidR="00255EAE">
        <w:rPr>
          <w:b/>
          <w:lang w:val="lv-LV"/>
        </w:rPr>
        <w:t>ai</w:t>
      </w:r>
      <w:r w:rsidR="00D726BE" w:rsidRPr="00277F1E">
        <w:rPr>
          <w:b/>
          <w:lang w:val="lv-LV"/>
        </w:rPr>
        <w:t xml:space="preserve"> Latvijas prezidentūras ES Padomē vajadzībām</w:t>
      </w:r>
    </w:p>
    <w:p w:rsidR="006525AC" w:rsidRPr="00277F1E" w:rsidRDefault="006525AC" w:rsidP="00D726BE">
      <w:pPr>
        <w:pStyle w:val="listparagraph0"/>
        <w:spacing w:before="0" w:beforeAutospacing="0" w:after="120" w:afterAutospacing="0"/>
        <w:jc w:val="both"/>
        <w:rPr>
          <w:u w:val="single"/>
        </w:rPr>
      </w:pPr>
      <w:r w:rsidRPr="00277F1E">
        <w:rPr>
          <w:u w:val="single"/>
        </w:rPr>
        <w:t>LNB</w:t>
      </w:r>
      <w:r w:rsidR="00277F1E" w:rsidRPr="00277F1E">
        <w:rPr>
          <w:u w:val="single"/>
        </w:rPr>
        <w:t xml:space="preserve"> veiktie pasākumi:</w:t>
      </w:r>
    </w:p>
    <w:p w:rsidR="006525AC" w:rsidRDefault="006525AC" w:rsidP="00D726BE">
      <w:pPr>
        <w:pStyle w:val="listparagraph0"/>
        <w:spacing w:before="0" w:beforeAutospacing="0" w:after="120" w:afterAutospacing="0"/>
        <w:jc w:val="both"/>
      </w:pPr>
      <w:r>
        <w:t>No 2014.</w:t>
      </w:r>
      <w:r w:rsidR="000262C2">
        <w:t>gada 21.</w:t>
      </w:r>
      <w:r>
        <w:t>novembra līdz gada beigām LNB īstenoja telpu atbrīvošanu, lai nodrošinātu Latvijas prezidentūras ES Padomē norisi. Tās ietvaros no lasītavām mezonīna un otrajā stāvā uz pagaidu telpām tika pārvietoti brīvpieejas krājumi, demontētas un pārvietotas mēbeles un lasītavu aprīkojums, pārvietota daļa darba vietu, atbrīvojot darbinieku darba telpas 2.stāvā, kā arī pielāgotas telpas pagrabstāvā un pirmajā stāvā, organizējot lasītāju piekļuvi ēkai, tai skaitā reģistratūru, garderobi un mantu glabātuvi, caur darbinieku ieeju Valguma ielā. No telpām pagrabstāvā un pirmajā stāvā uz citiem bibliotēkas stāviem pārvietota daļa bibliotēkas aprīkojuma. Pārkārtošanas rezultātā pārvietota virkne lasītavu un apkalpošanas punktu, kā arī darba vietu, un ievērojami mainītas lasītāju apkalpošanas plūsmas.</w:t>
      </w:r>
    </w:p>
    <w:p w:rsidR="006525AC" w:rsidRPr="00277F1E" w:rsidRDefault="006525AC" w:rsidP="00D726BE">
      <w:pPr>
        <w:pStyle w:val="listparagraph0"/>
        <w:spacing w:before="0" w:beforeAutospacing="0" w:after="120" w:afterAutospacing="0"/>
        <w:jc w:val="both"/>
        <w:rPr>
          <w:u w:val="single"/>
        </w:rPr>
      </w:pPr>
      <w:r w:rsidRPr="00277F1E">
        <w:rPr>
          <w:u w:val="single"/>
        </w:rPr>
        <w:t>K</w:t>
      </w:r>
      <w:r w:rsidR="00277F1E" w:rsidRPr="00277F1E">
        <w:rPr>
          <w:u w:val="single"/>
        </w:rPr>
        <w:t>ultūras ministrijas veiktie pasākumi:</w:t>
      </w:r>
    </w:p>
    <w:p w:rsidR="00D726BE" w:rsidRPr="006525AC" w:rsidRDefault="00D726BE" w:rsidP="00D726BE">
      <w:pPr>
        <w:pStyle w:val="listparagraph0"/>
        <w:spacing w:before="0" w:beforeAutospacing="0" w:after="120" w:afterAutospacing="0"/>
        <w:jc w:val="both"/>
      </w:pPr>
      <w:r w:rsidRPr="006525AC">
        <w:t>Lai nodrošinātu Latvijas prezidentūras Eiropas Savienības Padomē pasākumu drošu norisi, LNB ēkā bija nepieciešams veikt vairākus uzlabojumus atbilstoši Drošības policijas rekomendācijām. Īsā laikā tika izstrādāti tehniskie risinājumi un līdz 2014.gada beigām papildus tika veikti šādi darbi:</w:t>
      </w:r>
    </w:p>
    <w:p w:rsidR="00D726BE" w:rsidRPr="006525AC" w:rsidRDefault="00D726BE" w:rsidP="00D726BE">
      <w:pPr>
        <w:pStyle w:val="ListParagraph"/>
        <w:numPr>
          <w:ilvl w:val="0"/>
          <w:numId w:val="32"/>
        </w:numPr>
        <w:contextualSpacing/>
        <w:jc w:val="both"/>
        <w:rPr>
          <w:lang w:val="lv-LV"/>
        </w:rPr>
      </w:pPr>
      <w:r w:rsidRPr="006525AC">
        <w:rPr>
          <w:lang w:val="lv-LV"/>
        </w:rPr>
        <w:t xml:space="preserve">LNB videonovērošanas un ārējā perimetra aizsardzības sistēmas uzlabošana (līgums ar SIA „Santa </w:t>
      </w:r>
      <w:proofErr w:type="spellStart"/>
      <w:r w:rsidRPr="006525AC">
        <w:rPr>
          <w:lang w:val="lv-LV"/>
        </w:rPr>
        <w:t>Monica</w:t>
      </w:r>
      <w:proofErr w:type="spellEnd"/>
      <w:r w:rsidRPr="006525AC">
        <w:rPr>
          <w:lang w:val="lv-LV"/>
        </w:rPr>
        <w:t xml:space="preserve"> </w:t>
      </w:r>
      <w:proofErr w:type="spellStart"/>
      <w:r w:rsidRPr="006525AC">
        <w:rPr>
          <w:lang w:val="lv-LV"/>
        </w:rPr>
        <w:t>Networks</w:t>
      </w:r>
      <w:proofErr w:type="spellEnd"/>
      <w:r w:rsidRPr="006525AC">
        <w:rPr>
          <w:lang w:val="lv-LV"/>
        </w:rPr>
        <w:t>”);</w:t>
      </w:r>
    </w:p>
    <w:p w:rsidR="00D726BE" w:rsidRPr="006525AC" w:rsidRDefault="00D726BE" w:rsidP="00D726BE">
      <w:pPr>
        <w:pStyle w:val="ListParagraph"/>
        <w:numPr>
          <w:ilvl w:val="0"/>
          <w:numId w:val="32"/>
        </w:numPr>
        <w:contextualSpacing/>
        <w:jc w:val="both"/>
        <w:rPr>
          <w:lang w:val="lv-LV"/>
        </w:rPr>
      </w:pPr>
      <w:r w:rsidRPr="006525AC">
        <w:rPr>
          <w:lang w:val="lv-LV"/>
        </w:rPr>
        <w:t>elektrotransporta kontakttīkla balstu nomaiņa Uzvaras bulvārī un Akmeņu ielā pie Latvijas Nacionālās bibliotēkas (līgums ar RP SIA „Rīgas satiksme”);</w:t>
      </w:r>
    </w:p>
    <w:p w:rsidR="00D726BE" w:rsidRPr="00286950" w:rsidRDefault="00D726BE" w:rsidP="00D726BE">
      <w:pPr>
        <w:pStyle w:val="ListParagraph"/>
        <w:numPr>
          <w:ilvl w:val="0"/>
          <w:numId w:val="32"/>
        </w:numPr>
        <w:tabs>
          <w:tab w:val="left" w:pos="720"/>
        </w:tabs>
        <w:spacing w:after="120"/>
        <w:contextualSpacing/>
        <w:jc w:val="both"/>
        <w:rPr>
          <w:b/>
          <w:lang w:val="lv-LV"/>
        </w:rPr>
      </w:pPr>
      <w:r w:rsidRPr="006525AC">
        <w:rPr>
          <w:lang w:val="lv-LV"/>
        </w:rPr>
        <w:t>LNB serveru telpas ugunsdzēsības sistēmas rekonstrukcija (līgums ar SIA „</w:t>
      </w:r>
      <w:proofErr w:type="spellStart"/>
      <w:r w:rsidRPr="006525AC">
        <w:rPr>
          <w:lang w:val="lv-LV"/>
        </w:rPr>
        <w:t>Sprinkler</w:t>
      </w:r>
      <w:proofErr w:type="spellEnd"/>
      <w:r w:rsidRPr="006525AC">
        <w:rPr>
          <w:lang w:val="lv-LV"/>
        </w:rPr>
        <w:t xml:space="preserve"> </w:t>
      </w:r>
      <w:proofErr w:type="spellStart"/>
      <w:r w:rsidRPr="006525AC">
        <w:rPr>
          <w:lang w:val="lv-LV"/>
        </w:rPr>
        <w:t>Service</w:t>
      </w:r>
      <w:proofErr w:type="spellEnd"/>
      <w:r w:rsidRPr="006525AC">
        <w:rPr>
          <w:lang w:val="lv-LV"/>
        </w:rPr>
        <w:t>”</w:t>
      </w:r>
      <w:r w:rsidR="00286950">
        <w:rPr>
          <w:lang w:val="lv-LV"/>
        </w:rPr>
        <w:t xml:space="preserve">). Lai nodrošinātu datu saglabāšanu iespējama ugunsgrēka gadījumā, automātiskā ūdens </w:t>
      </w:r>
      <w:proofErr w:type="spellStart"/>
      <w:r w:rsidR="00286950">
        <w:rPr>
          <w:lang w:val="lv-LV"/>
        </w:rPr>
        <w:t>sprinkleru</w:t>
      </w:r>
      <w:proofErr w:type="spellEnd"/>
      <w:r w:rsidR="00286950">
        <w:rPr>
          <w:lang w:val="lv-LV"/>
        </w:rPr>
        <w:t xml:space="preserve"> dzēšanas sistēma tika nomainīta pret uguns dzēšanas gāzes sistēmu</w:t>
      </w:r>
      <w:r w:rsidRPr="006525AC">
        <w:rPr>
          <w:lang w:val="lv-LV"/>
        </w:rPr>
        <w:t xml:space="preserve">; </w:t>
      </w:r>
    </w:p>
    <w:p w:rsidR="00D726BE" w:rsidRPr="00D3577B" w:rsidRDefault="00D726BE" w:rsidP="00D726BE">
      <w:pPr>
        <w:pStyle w:val="ListParagraph"/>
        <w:numPr>
          <w:ilvl w:val="0"/>
          <w:numId w:val="32"/>
        </w:numPr>
        <w:tabs>
          <w:tab w:val="left" w:pos="720"/>
        </w:tabs>
        <w:spacing w:after="120"/>
        <w:contextualSpacing/>
        <w:jc w:val="both"/>
        <w:rPr>
          <w:b/>
          <w:lang w:val="lv-LV"/>
        </w:rPr>
      </w:pPr>
      <w:r w:rsidRPr="006525AC">
        <w:rPr>
          <w:lang w:val="lv-LV"/>
        </w:rPr>
        <w:t>pastiprināta zāliena brauktuves izbūve eskorta transporta nokļūšanai no LNB galvenās ieejas uz Mūkusalas ielu (līgums ar SIA „GP Holding)”.</w:t>
      </w:r>
    </w:p>
    <w:p w:rsidR="00D3577B" w:rsidRPr="00D3577B" w:rsidRDefault="00763544" w:rsidP="00D3577B">
      <w:pPr>
        <w:tabs>
          <w:tab w:val="left" w:pos="720"/>
        </w:tabs>
        <w:spacing w:after="120"/>
        <w:contextualSpacing/>
      </w:pPr>
      <w:r>
        <w:t xml:space="preserve">Atbilstoši Latvijas </w:t>
      </w:r>
      <w:r w:rsidRPr="006525AC">
        <w:t>prezidentūras Eiropas Savienības Padomē</w:t>
      </w:r>
      <w:r w:rsidR="00D3577B" w:rsidRPr="00D3577B">
        <w:t xml:space="preserve"> </w:t>
      </w:r>
      <w:r>
        <w:t xml:space="preserve">sekretariāta prasībām, </w:t>
      </w:r>
      <w:r w:rsidR="00A771A8">
        <w:t xml:space="preserve">LNB ēkā tika </w:t>
      </w:r>
      <w:r w:rsidR="00833DEA">
        <w:t xml:space="preserve">veikti pasākumi </w:t>
      </w:r>
      <w:r w:rsidR="00A771A8">
        <w:t>bezvadu interneta (</w:t>
      </w:r>
      <w:proofErr w:type="spellStart"/>
      <w:r w:rsidR="00A771A8">
        <w:t>Wi-Fi</w:t>
      </w:r>
      <w:proofErr w:type="spellEnd"/>
      <w:r w:rsidR="00A771A8">
        <w:t>) pārklājum</w:t>
      </w:r>
      <w:r w:rsidR="00833DEA">
        <w:t>a uzlabošanai</w:t>
      </w:r>
      <w:r w:rsidR="00A771A8">
        <w:t xml:space="preserve"> un </w:t>
      </w:r>
      <w:r>
        <w:t xml:space="preserve">izbūvēts </w:t>
      </w:r>
      <w:r w:rsidR="00D3577B" w:rsidRPr="00D3577B">
        <w:t xml:space="preserve">papildus </w:t>
      </w:r>
      <w:r w:rsidR="00D3577B">
        <w:t xml:space="preserve">optiskais </w:t>
      </w:r>
      <w:proofErr w:type="spellStart"/>
      <w:r w:rsidR="00D3577B">
        <w:t>starpsavienojums</w:t>
      </w:r>
      <w:proofErr w:type="spellEnd"/>
      <w:r w:rsidR="00D3577B">
        <w:t xml:space="preserve"> </w:t>
      </w:r>
      <w:r>
        <w:t xml:space="preserve">starp LNB galveno ēku un tehniskās ēkas datu centru. </w:t>
      </w:r>
    </w:p>
    <w:p w:rsidR="00D726BE" w:rsidRPr="003D671E" w:rsidRDefault="00D726BE" w:rsidP="00D726BE">
      <w:pPr>
        <w:tabs>
          <w:tab w:val="left" w:pos="720"/>
        </w:tabs>
        <w:spacing w:after="120"/>
        <w:ind w:left="-3"/>
        <w:rPr>
          <w:b/>
        </w:rPr>
      </w:pPr>
    </w:p>
    <w:p w:rsidR="00D3577B" w:rsidRPr="003D671E" w:rsidRDefault="00D3577B">
      <w:pPr>
        <w:spacing w:after="240"/>
        <w:ind w:left="1571" w:right="635" w:hanging="720"/>
        <w:rPr>
          <w:b/>
        </w:rPr>
      </w:pPr>
      <w:r w:rsidRPr="003D671E">
        <w:rPr>
          <w:b/>
        </w:rPr>
        <w:br w:type="page"/>
      </w:r>
    </w:p>
    <w:p w:rsidR="00D3577B" w:rsidRPr="00D726BE" w:rsidRDefault="00D3577B" w:rsidP="00D726BE">
      <w:pPr>
        <w:tabs>
          <w:tab w:val="left" w:pos="720"/>
        </w:tabs>
        <w:spacing w:after="120"/>
        <w:ind w:left="-3"/>
        <w:rPr>
          <w:b/>
          <w:color w:val="00B050"/>
        </w:rPr>
      </w:pPr>
    </w:p>
    <w:p w:rsidR="00D726BE" w:rsidRPr="00277F1E" w:rsidRDefault="000262C2" w:rsidP="00277F1E">
      <w:pPr>
        <w:pStyle w:val="ListParagraph"/>
        <w:numPr>
          <w:ilvl w:val="1"/>
          <w:numId w:val="46"/>
        </w:numPr>
        <w:tabs>
          <w:tab w:val="left" w:pos="720"/>
        </w:tabs>
        <w:spacing w:after="120"/>
        <w:rPr>
          <w:b/>
          <w:lang w:val="lv-LV"/>
        </w:rPr>
      </w:pPr>
      <w:r>
        <w:rPr>
          <w:b/>
          <w:lang w:val="lv-LV"/>
        </w:rPr>
        <w:t xml:space="preserve"> </w:t>
      </w:r>
      <w:r w:rsidR="00D726BE" w:rsidRPr="00277F1E">
        <w:rPr>
          <w:b/>
          <w:lang w:val="lv-LV"/>
        </w:rPr>
        <w:t xml:space="preserve">Līdzekļu izlietojums LNB būvniecības projekta īstenošanai </w:t>
      </w:r>
    </w:p>
    <w:p w:rsidR="00E1631B" w:rsidRDefault="00E1631B" w:rsidP="0010150E">
      <w:pPr>
        <w:tabs>
          <w:tab w:val="left" w:pos="720"/>
        </w:tabs>
        <w:spacing w:after="120"/>
      </w:pPr>
      <w:r w:rsidRPr="00277F1E">
        <w:rPr>
          <w:u w:val="single"/>
        </w:rPr>
        <w:t>2.</w:t>
      </w:r>
      <w:r w:rsidR="006C4BB2">
        <w:rPr>
          <w:u w:val="single"/>
        </w:rPr>
        <w:t>5</w:t>
      </w:r>
      <w:r w:rsidRPr="00277F1E">
        <w:rPr>
          <w:u w:val="single"/>
        </w:rPr>
        <w:t>.1</w:t>
      </w:r>
      <w:r w:rsidRPr="00EB6108">
        <w:rPr>
          <w:u w:val="single"/>
        </w:rPr>
        <w:t>. Līdzekļu</w:t>
      </w:r>
      <w:r w:rsidRPr="00D45F68">
        <w:rPr>
          <w:u w:val="single"/>
        </w:rPr>
        <w:t xml:space="preserve"> plāns un izlietojums LNB būvniecības projektam 201</w:t>
      </w:r>
      <w:r>
        <w:rPr>
          <w:u w:val="single"/>
        </w:rPr>
        <w:t>4</w:t>
      </w:r>
      <w:r w:rsidRPr="00D45F68">
        <w:rPr>
          <w:u w:val="single"/>
        </w:rPr>
        <w:t>.gadā (</w:t>
      </w:r>
      <w:proofErr w:type="spellStart"/>
      <w:r w:rsidRPr="000123DB">
        <w:rPr>
          <w:i/>
          <w:u w:val="single"/>
        </w:rPr>
        <w:t>euro</w:t>
      </w:r>
      <w:proofErr w:type="spellEnd"/>
      <w:r w:rsidRPr="00D45F68">
        <w:rPr>
          <w:u w:val="single"/>
        </w:rPr>
        <w:t>)</w:t>
      </w:r>
    </w:p>
    <w:p w:rsidR="00D726BE" w:rsidRPr="00D3577B" w:rsidRDefault="00D726BE" w:rsidP="00D3577B">
      <w:pPr>
        <w:tabs>
          <w:tab w:val="left" w:pos="720"/>
        </w:tabs>
      </w:pPr>
      <w:r w:rsidRPr="00FC4DB7">
        <w:t>2014.gadā LNB projekta īstenošanai tika izlietot</w:t>
      </w:r>
      <w:r w:rsidR="00E1631B">
        <w:t>s</w:t>
      </w:r>
      <w:r w:rsidRPr="00FC4DB7">
        <w:t xml:space="preserve"> finansējums </w:t>
      </w:r>
      <w:r w:rsidRPr="00FC4DB7">
        <w:rPr>
          <w:b/>
        </w:rPr>
        <w:t>29 309 28</w:t>
      </w:r>
      <w:r w:rsidR="000262C2">
        <w:rPr>
          <w:b/>
        </w:rPr>
        <w:t>7</w:t>
      </w:r>
      <w:r w:rsidRPr="00FC4DB7">
        <w:rPr>
          <w:b/>
        </w:rPr>
        <w:t xml:space="preserve"> </w:t>
      </w:r>
      <w:proofErr w:type="spellStart"/>
      <w:r w:rsidRPr="00FC4DB7">
        <w:rPr>
          <w:b/>
          <w:i/>
        </w:rPr>
        <w:t>euro</w:t>
      </w:r>
      <w:proofErr w:type="spellEnd"/>
      <w:r w:rsidRPr="00FC4DB7">
        <w:rPr>
          <w:b/>
          <w:i/>
        </w:rPr>
        <w:t xml:space="preserve"> </w:t>
      </w:r>
      <w:r w:rsidRPr="00FC4DB7">
        <w:t xml:space="preserve">apmērā, tai skaitā </w:t>
      </w:r>
      <w:r w:rsidRPr="00FC4DB7">
        <w:rPr>
          <w:b/>
        </w:rPr>
        <w:t xml:space="preserve">28 603 009 </w:t>
      </w:r>
      <w:proofErr w:type="spellStart"/>
      <w:r w:rsidRPr="00FC4DB7">
        <w:rPr>
          <w:b/>
          <w:i/>
        </w:rPr>
        <w:t>euro</w:t>
      </w:r>
      <w:proofErr w:type="spellEnd"/>
      <w:r w:rsidRPr="00FC4DB7">
        <w:t xml:space="preserve"> no LNB projektam paredzētajiem līdzekļiem Valsts kases uzkrājuma kontā, un </w:t>
      </w:r>
      <w:r w:rsidRPr="00FC4DB7">
        <w:rPr>
          <w:b/>
        </w:rPr>
        <w:t xml:space="preserve">706 279 </w:t>
      </w:r>
      <w:proofErr w:type="spellStart"/>
      <w:r w:rsidRPr="00FC4DB7">
        <w:rPr>
          <w:b/>
          <w:i/>
        </w:rPr>
        <w:t>euro</w:t>
      </w:r>
      <w:proofErr w:type="spellEnd"/>
      <w:r w:rsidRPr="00FC4DB7">
        <w:t xml:space="preserve"> no apakšprogrammas "Latvijas prezidentūras ES Padomē nodrošināšana". </w:t>
      </w:r>
      <w:r w:rsidR="00E1631B">
        <w:t>Plānoto l</w:t>
      </w:r>
      <w:r w:rsidRPr="00FC4DB7">
        <w:t xml:space="preserve">īdzekļu un izlietojums 2014.gadā sniegts </w:t>
      </w:r>
      <w:r w:rsidR="00E1631B">
        <w:t xml:space="preserve">tabulā </w:t>
      </w:r>
      <w:r w:rsidRPr="00FC4DB7">
        <w:t>Nr.</w:t>
      </w:r>
      <w:r w:rsidR="0010150E">
        <w:t>1</w:t>
      </w:r>
      <w:r w:rsidRPr="00FC4DB7">
        <w:t>.</w:t>
      </w:r>
    </w:p>
    <w:p w:rsidR="00E1631B" w:rsidRPr="00605AD6" w:rsidRDefault="0010150E" w:rsidP="00E1631B">
      <w:pPr>
        <w:tabs>
          <w:tab w:val="left" w:pos="720"/>
        </w:tabs>
        <w:ind w:left="357"/>
        <w:jc w:val="right"/>
      </w:pPr>
      <w:r>
        <w:t>1</w:t>
      </w:r>
      <w:r w:rsidR="00E1631B" w:rsidRPr="00EB6108">
        <w:t>.</w:t>
      </w:r>
      <w:r w:rsidR="00E1631B" w:rsidRPr="00605AD6">
        <w:t>tabula</w:t>
      </w:r>
    </w:p>
    <w:p w:rsidR="00D726BE" w:rsidRPr="00FC4DB7" w:rsidRDefault="00D3577B" w:rsidP="00D726BE">
      <w:pPr>
        <w:rPr>
          <w:u w:val="single"/>
        </w:rPr>
      </w:pPr>
      <w:r w:rsidRPr="00D3577B">
        <w:rPr>
          <w:noProof/>
          <w:lang w:eastAsia="lv-LV"/>
        </w:rPr>
        <w:drawing>
          <wp:inline distT="0" distB="0" distL="0" distR="0">
            <wp:extent cx="5760085" cy="6554201"/>
            <wp:effectExtent l="19050" t="0" r="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085" cy="6554201"/>
                    </a:xfrm>
                    <a:prstGeom prst="rect">
                      <a:avLst/>
                    </a:prstGeom>
                    <a:noFill/>
                    <a:ln w="9525">
                      <a:noFill/>
                      <a:miter lim="800000"/>
                      <a:headEnd/>
                      <a:tailEnd/>
                    </a:ln>
                  </pic:spPr>
                </pic:pic>
              </a:graphicData>
            </a:graphic>
          </wp:inline>
        </w:drawing>
      </w:r>
    </w:p>
    <w:p w:rsidR="00D726BE" w:rsidRPr="00FC4DB7" w:rsidRDefault="00D726BE" w:rsidP="00D726BE">
      <w:pPr>
        <w:rPr>
          <w:u w:val="single"/>
        </w:rPr>
      </w:pPr>
    </w:p>
    <w:p w:rsidR="00013FD2" w:rsidRPr="00013FD2" w:rsidRDefault="00727A36" w:rsidP="00EB6108">
      <w:pPr>
        <w:spacing w:after="120" w:line="276" w:lineRule="auto"/>
      </w:pPr>
      <w:r>
        <w:t>Galven</w:t>
      </w:r>
      <w:r w:rsidR="00013FD2">
        <w:t xml:space="preserve">o </w:t>
      </w:r>
      <w:r w:rsidR="00BF19AD">
        <w:t>novir</w:t>
      </w:r>
      <w:r w:rsidR="00013FD2">
        <w:t>žu no plānotā s</w:t>
      </w:r>
      <w:r w:rsidR="00013FD2" w:rsidRPr="0042129D">
        <w:rPr>
          <w:rFonts w:cs="Times New Roman"/>
          <w:szCs w:val="24"/>
        </w:rPr>
        <w:t>kaidrojums</w:t>
      </w:r>
      <w:r w:rsidR="00013FD2">
        <w:rPr>
          <w:rFonts w:cs="Times New Roman"/>
          <w:szCs w:val="24"/>
        </w:rPr>
        <w:t>:</w:t>
      </w:r>
      <w:r w:rsidR="00013FD2" w:rsidRPr="0042129D">
        <w:rPr>
          <w:rFonts w:cs="Times New Roman"/>
          <w:szCs w:val="24"/>
        </w:rPr>
        <w:t xml:space="preserve"> </w:t>
      </w:r>
    </w:p>
    <w:p w:rsidR="00837EA6" w:rsidRPr="00AC427E" w:rsidRDefault="009B091A" w:rsidP="00013FD2">
      <w:pPr>
        <w:pStyle w:val="NormalWeb"/>
        <w:numPr>
          <w:ilvl w:val="0"/>
          <w:numId w:val="21"/>
        </w:numPr>
        <w:tabs>
          <w:tab w:val="left" w:pos="720"/>
        </w:tabs>
        <w:spacing w:before="0" w:beforeAutospacing="0" w:after="120" w:afterAutospacing="0"/>
        <w:jc w:val="both"/>
      </w:pPr>
      <w:r w:rsidRPr="00AC427E">
        <w:t>LNB būvdarbiem finansējums izlietots</w:t>
      </w:r>
      <w:r w:rsidR="00837EA6" w:rsidRPr="00AC427E">
        <w:t xml:space="preserve"> atbilstoši </w:t>
      </w:r>
      <w:r w:rsidRPr="00AC427E">
        <w:t xml:space="preserve">faktiski </w:t>
      </w:r>
      <w:r w:rsidR="00837EA6" w:rsidRPr="00AC427E">
        <w:t>izpildīto darbu uzmērījumiem</w:t>
      </w:r>
      <w:r w:rsidR="00AC427E" w:rsidRPr="00AC427E">
        <w:t xml:space="preserve">. </w:t>
      </w:r>
      <w:r w:rsidRPr="00AC427E">
        <w:t xml:space="preserve">Atlikušais finansējums pārnests uz 2015.gadu, kad </w:t>
      </w:r>
      <w:r w:rsidR="00AC427E" w:rsidRPr="00AC427E">
        <w:t>tiks apstiprināts gala ziņojums un precizētas galīgās izmaksa</w:t>
      </w:r>
      <w:r w:rsidR="00AC427E">
        <w:t>s,</w:t>
      </w:r>
      <w:r w:rsidR="00837EA6" w:rsidRPr="00AC427E">
        <w:t xml:space="preserve"> </w:t>
      </w:r>
    </w:p>
    <w:p w:rsidR="00837EA6" w:rsidRPr="00793BCB" w:rsidRDefault="00837EA6" w:rsidP="00013FD2">
      <w:pPr>
        <w:pStyle w:val="NormalWeb"/>
        <w:numPr>
          <w:ilvl w:val="0"/>
          <w:numId w:val="21"/>
        </w:numPr>
        <w:tabs>
          <w:tab w:val="left" w:pos="720"/>
        </w:tabs>
        <w:spacing w:before="0" w:beforeAutospacing="0" w:after="120" w:afterAutospacing="0"/>
        <w:jc w:val="both"/>
      </w:pPr>
      <w:r>
        <w:t xml:space="preserve">IT, biroju tehnikas un programmatūras iegādēm </w:t>
      </w:r>
      <w:r w:rsidRPr="00837EA6">
        <w:t xml:space="preserve">2014.gadā bija plānoti 4 310 197 </w:t>
      </w:r>
      <w:proofErr w:type="spellStart"/>
      <w:r w:rsidRPr="00837EA6">
        <w:rPr>
          <w:i/>
        </w:rPr>
        <w:t>euro</w:t>
      </w:r>
      <w:proofErr w:type="spellEnd"/>
      <w:r w:rsidRPr="00837EA6">
        <w:t xml:space="preserve">, izlietoti 1 422 311 </w:t>
      </w:r>
      <w:proofErr w:type="spellStart"/>
      <w:r w:rsidRPr="00837EA6">
        <w:rPr>
          <w:i/>
        </w:rPr>
        <w:t>euro</w:t>
      </w:r>
      <w:proofErr w:type="spellEnd"/>
      <w:r>
        <w:t>,</w:t>
      </w:r>
      <w:r w:rsidRPr="00837EA6">
        <w:t xml:space="preserve"> </w:t>
      </w:r>
      <w:r>
        <w:t>a</w:t>
      </w:r>
      <w:r w:rsidRPr="00837EA6">
        <w:t>izkavējums sakarā ar IT sistēmu un tehnoloģiju iepirkuma specifikācijas izstrādi, neizlietoto līdzekļu</w:t>
      </w:r>
      <w:r>
        <w:t xml:space="preserve"> atlikums pārnests uz 2015.gadu</w:t>
      </w:r>
      <w:r w:rsidRPr="00793BCB">
        <w:t xml:space="preserve">,  </w:t>
      </w:r>
    </w:p>
    <w:p w:rsidR="00AC427E" w:rsidRDefault="00793BCB" w:rsidP="00013FD2">
      <w:pPr>
        <w:pStyle w:val="NormalWeb"/>
        <w:numPr>
          <w:ilvl w:val="0"/>
          <w:numId w:val="21"/>
        </w:numPr>
        <w:tabs>
          <w:tab w:val="left" w:pos="720"/>
        </w:tabs>
        <w:spacing w:before="0" w:beforeAutospacing="0" w:after="120" w:afterAutospacing="0"/>
        <w:jc w:val="both"/>
      </w:pPr>
      <w:r>
        <w:t>t</w:t>
      </w:r>
      <w:r w:rsidR="00AC427E" w:rsidRPr="00AC427E">
        <w:t>ehnoloģiskā aprīkojuma iegādes tiek veiktas vairākos atsevišķos iepirkumos. Daļa iegāžu tika atlikta, jo iekārtu uzstādīšana bija jāveic telpās, kas vēl nebija nodotas ekspluatācijā līdz 2014.gada beigām, kā arī telpās, kas nepieciešamas ES prezidentūras nodrošināšanai.2014. gadā</w:t>
      </w:r>
      <w:r w:rsidR="00AC427E">
        <w:t>. N</w:t>
      </w:r>
      <w:r w:rsidR="00AC427E" w:rsidRPr="00AC427E">
        <w:t>eizlietoto līdzekļu atlikums pārnests uz 2015.gadu</w:t>
      </w:r>
      <w:r w:rsidR="00AC427E">
        <w:t>,</w:t>
      </w:r>
      <w:r w:rsidR="00AC427E" w:rsidRPr="00AC427E">
        <w:t xml:space="preserve">  </w:t>
      </w:r>
    </w:p>
    <w:p w:rsidR="00AC427E" w:rsidRDefault="00793BCB" w:rsidP="00013FD2">
      <w:pPr>
        <w:pStyle w:val="NormalWeb"/>
        <w:numPr>
          <w:ilvl w:val="0"/>
          <w:numId w:val="21"/>
        </w:numPr>
        <w:tabs>
          <w:tab w:val="left" w:pos="720"/>
        </w:tabs>
        <w:spacing w:before="0" w:beforeAutospacing="0" w:after="120" w:afterAutospacing="0"/>
        <w:jc w:val="both"/>
      </w:pPr>
      <w:r>
        <w:t>t</w:t>
      </w:r>
      <w:r w:rsidR="00AC427E">
        <w:t>elpaugu i</w:t>
      </w:r>
      <w:r w:rsidR="00AC427E" w:rsidRPr="00AC427E">
        <w:t>epirkum</w:t>
      </w:r>
      <w:r w:rsidR="00AC427E">
        <w:t>us bija nepieciešams atlikt</w:t>
      </w:r>
      <w:r w:rsidR="00AC427E" w:rsidRPr="00AC427E">
        <w:t xml:space="preserve"> uz 2015.gadu sakarā ar LNB ēkas sagatavošanu ES prezidentūrai</w:t>
      </w:r>
      <w:r w:rsidR="00AC427E">
        <w:t>,</w:t>
      </w:r>
    </w:p>
    <w:p w:rsidR="00AC427E" w:rsidRPr="00AC427E" w:rsidRDefault="00793BCB" w:rsidP="00013FD2">
      <w:pPr>
        <w:pStyle w:val="NormalWeb"/>
        <w:numPr>
          <w:ilvl w:val="0"/>
          <w:numId w:val="21"/>
        </w:numPr>
        <w:tabs>
          <w:tab w:val="left" w:pos="720"/>
        </w:tabs>
        <w:spacing w:before="0" w:beforeAutospacing="0" w:after="120" w:afterAutospacing="0"/>
        <w:jc w:val="both"/>
      </w:pPr>
      <w:r>
        <w:t>k</w:t>
      </w:r>
      <w:r w:rsidR="00AC427E">
        <w:t>rājuma pārvietošana un pārcelšanās tika a</w:t>
      </w:r>
      <w:r w:rsidR="00AC427E" w:rsidRPr="00AC427E">
        <w:t>izkavē</w:t>
      </w:r>
      <w:r w:rsidR="00AC427E">
        <w:t xml:space="preserve">ta </w:t>
      </w:r>
      <w:r w:rsidR="00AC427E" w:rsidRPr="00AC427E">
        <w:t>sakarā ar LNB ēkas sagatavošanu ES prezidentūrai</w:t>
      </w:r>
      <w:r w:rsidR="00286950">
        <w:t>. N</w:t>
      </w:r>
      <w:r w:rsidR="00AC427E" w:rsidRPr="00AC427E">
        <w:t xml:space="preserve">eizlietoto līdzekļu atlikums pārnests uz 2015.gadu.  </w:t>
      </w:r>
    </w:p>
    <w:p w:rsidR="00727A36" w:rsidRDefault="00727A36" w:rsidP="00727A36">
      <w:pPr>
        <w:rPr>
          <w:u w:val="single"/>
        </w:rPr>
      </w:pPr>
    </w:p>
    <w:p w:rsidR="00727A36" w:rsidRDefault="00727A36" w:rsidP="00727A36">
      <w:pPr>
        <w:rPr>
          <w:u w:val="single"/>
        </w:rPr>
      </w:pPr>
      <w:r w:rsidRPr="0010150E">
        <w:rPr>
          <w:u w:val="single"/>
        </w:rPr>
        <w:t>2.</w:t>
      </w:r>
      <w:r w:rsidR="006C4BB2">
        <w:rPr>
          <w:u w:val="single"/>
        </w:rPr>
        <w:t>5</w:t>
      </w:r>
      <w:r w:rsidR="00EB6108" w:rsidRPr="0010150E">
        <w:rPr>
          <w:u w:val="single"/>
        </w:rPr>
        <w:t>.2.</w:t>
      </w:r>
      <w:r w:rsidR="00EB6108">
        <w:rPr>
          <w:u w:val="single"/>
        </w:rPr>
        <w:t xml:space="preserve"> </w:t>
      </w:r>
      <w:r w:rsidRPr="00D45F68">
        <w:rPr>
          <w:u w:val="single"/>
        </w:rPr>
        <w:t xml:space="preserve">Līdzekļu izlietojums LNB </w:t>
      </w:r>
      <w:r>
        <w:rPr>
          <w:u w:val="single"/>
        </w:rPr>
        <w:t xml:space="preserve">būvniecības </w:t>
      </w:r>
      <w:r w:rsidRPr="00D45F68">
        <w:rPr>
          <w:u w:val="single"/>
        </w:rPr>
        <w:t>projektam galvenajās pozīcijās (milj</w:t>
      </w:r>
      <w:r>
        <w:rPr>
          <w:u w:val="single"/>
        </w:rPr>
        <w:t>onos</w:t>
      </w:r>
      <w:r w:rsidRPr="00D45F68">
        <w:rPr>
          <w:u w:val="single"/>
        </w:rPr>
        <w:t xml:space="preserve"> </w:t>
      </w:r>
      <w:proofErr w:type="spellStart"/>
      <w:r w:rsidR="000123DB" w:rsidRPr="000123DB">
        <w:rPr>
          <w:i/>
          <w:u w:val="single"/>
        </w:rPr>
        <w:t>euro</w:t>
      </w:r>
      <w:proofErr w:type="spellEnd"/>
      <w:r w:rsidRPr="00D45F68">
        <w:rPr>
          <w:u w:val="single"/>
        </w:rPr>
        <w:t>)</w:t>
      </w:r>
    </w:p>
    <w:p w:rsidR="00727A36" w:rsidRPr="00D45F68" w:rsidRDefault="00727A36" w:rsidP="00727A36">
      <w:pPr>
        <w:rPr>
          <w:u w:val="single"/>
        </w:rPr>
      </w:pPr>
    </w:p>
    <w:p w:rsidR="00727A36" w:rsidRDefault="0010150E" w:rsidP="00727A36">
      <w:pPr>
        <w:spacing w:after="120"/>
        <w:ind w:left="-284"/>
        <w:jc w:val="right"/>
        <w:rPr>
          <w:noProof/>
          <w:szCs w:val="28"/>
        </w:rPr>
      </w:pPr>
      <w:r w:rsidRPr="0010150E">
        <w:rPr>
          <w:noProof/>
          <w:szCs w:val="28"/>
        </w:rPr>
        <w:t>2</w:t>
      </w:r>
      <w:r w:rsidR="00727A36" w:rsidRPr="0010150E">
        <w:rPr>
          <w:noProof/>
          <w:szCs w:val="28"/>
        </w:rPr>
        <w:t>.t</w:t>
      </w:r>
      <w:r w:rsidR="00727A36">
        <w:rPr>
          <w:noProof/>
          <w:szCs w:val="28"/>
        </w:rPr>
        <w:t>abula</w:t>
      </w:r>
    </w:p>
    <w:p w:rsidR="001A19C1" w:rsidRDefault="00B207C5" w:rsidP="00B207C5">
      <w:pPr>
        <w:ind w:left="-340"/>
        <w:rPr>
          <w:b/>
        </w:rPr>
      </w:pPr>
      <w:r w:rsidRPr="00B207C5">
        <w:rPr>
          <w:noProof/>
          <w:lang w:eastAsia="lv-LV"/>
        </w:rPr>
        <w:drawing>
          <wp:inline distT="0" distB="0" distL="0" distR="0">
            <wp:extent cx="6370859" cy="3403159"/>
            <wp:effectExtent l="19050" t="0" r="0" b="0"/>
            <wp:docPr id="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73794" cy="3404727"/>
                    </a:xfrm>
                    <a:prstGeom prst="rect">
                      <a:avLst/>
                    </a:prstGeom>
                    <a:noFill/>
                    <a:ln w="9525">
                      <a:noFill/>
                      <a:miter lim="800000"/>
                      <a:headEnd/>
                      <a:tailEnd/>
                    </a:ln>
                  </pic:spPr>
                </pic:pic>
              </a:graphicData>
            </a:graphic>
          </wp:inline>
        </w:drawing>
      </w:r>
    </w:p>
    <w:p w:rsidR="00F77C64" w:rsidRDefault="00F77C64" w:rsidP="001A19C1">
      <w:pPr>
        <w:rPr>
          <w:b/>
        </w:rPr>
      </w:pPr>
    </w:p>
    <w:p w:rsidR="00F77C64" w:rsidRDefault="00F77C64" w:rsidP="001A19C1">
      <w:pPr>
        <w:rPr>
          <w:lang w:eastAsia="lv-LV"/>
        </w:rPr>
      </w:pPr>
    </w:p>
    <w:p w:rsidR="005D1DEE" w:rsidRDefault="005D1DEE" w:rsidP="001A19C1">
      <w:pPr>
        <w:rPr>
          <w:lang w:eastAsia="lv-LV"/>
        </w:rPr>
      </w:pPr>
    </w:p>
    <w:p w:rsidR="00E1631B" w:rsidRPr="00255EAE" w:rsidRDefault="00793BCB" w:rsidP="00255EAE">
      <w:pPr>
        <w:pStyle w:val="ListParagraph"/>
        <w:numPr>
          <w:ilvl w:val="1"/>
          <w:numId w:val="46"/>
        </w:numPr>
        <w:tabs>
          <w:tab w:val="left" w:pos="720"/>
        </w:tabs>
        <w:spacing w:after="120"/>
        <w:rPr>
          <w:b/>
          <w:lang w:val="lv-LV"/>
        </w:rPr>
      </w:pPr>
      <w:r>
        <w:rPr>
          <w:b/>
          <w:lang w:val="lv-LV"/>
        </w:rPr>
        <w:t xml:space="preserve"> </w:t>
      </w:r>
      <w:r w:rsidR="00E1631B" w:rsidRPr="00255EAE">
        <w:rPr>
          <w:b/>
          <w:lang w:val="lv-LV"/>
        </w:rPr>
        <w:t>Izmaksu korekcija būvniecības izmaksu indeksu izmaiņu rezultātā</w:t>
      </w:r>
    </w:p>
    <w:p w:rsidR="00E1631B" w:rsidRPr="00631A71" w:rsidRDefault="00E1631B" w:rsidP="00E1631B">
      <w:pPr>
        <w:spacing w:after="120"/>
      </w:pPr>
      <w:r w:rsidRPr="00631A71">
        <w:t>Ministru kabineta 21.04.2008. rīkojuma Nr.217/1 „</w:t>
      </w:r>
      <w:r w:rsidRPr="00631A71">
        <w:rPr>
          <w:bCs/>
        </w:rPr>
        <w:t xml:space="preserve">Par līguma noslēgšanu par Latvijas Nacionālās bibliotēkas būvniecību” 6.punktā </w:t>
      </w:r>
      <w:r w:rsidRPr="00631A71">
        <w:t>noteikts, ka Kultūras ministrijai ikgadējā ziņojumā Ministru kabinetam par LNB projekta īstenošanu jāiekļauj informācija par kārtējā gadā finansēto būvdarbu izmaksu sadārdzinājumu, ko apstiprinājusi Latvijas Nacionālās bibliotēkas projekta īstenošanas uzraudzības padome.</w:t>
      </w:r>
    </w:p>
    <w:p w:rsidR="00E1631B" w:rsidRPr="00437727" w:rsidRDefault="006B1186" w:rsidP="00E1631B">
      <w:pPr>
        <w:spacing w:after="120"/>
      </w:pPr>
      <w:r>
        <w:t xml:space="preserve">LNB būvdarbu līgumā ir noteikts, ka </w:t>
      </w:r>
      <w:r w:rsidRPr="000022DF">
        <w:t>izpildīto būvdarbu izmaksas tiek koriģētas reizi ceturksnī atbilstoši Latvijas Centrālās statistikas pārvaldes</w:t>
      </w:r>
      <w:r>
        <w:t xml:space="preserve"> (CSP)</w:t>
      </w:r>
      <w:r w:rsidRPr="000022DF">
        <w:t xml:space="preserve"> oficiālajiem būvniecības izmaksu indeksiem</w:t>
      </w:r>
      <w:r>
        <w:t xml:space="preserve"> resursu </w:t>
      </w:r>
      <w:proofErr w:type="spellStart"/>
      <w:r>
        <w:t>pamatgrupās</w:t>
      </w:r>
      <w:proofErr w:type="spellEnd"/>
      <w:r>
        <w:t xml:space="preserve"> attiecībā pret bāzes ceturksni (</w:t>
      </w:r>
      <w:r w:rsidR="00406BAC">
        <w:t xml:space="preserve">t.i., ceturksni, kurā noslēgts būvdarbu līgums – </w:t>
      </w:r>
      <w:r>
        <w:t>2008.gada 2.ceturksni)</w:t>
      </w:r>
      <w:r w:rsidRPr="000022DF">
        <w:t>.</w:t>
      </w:r>
      <w:r>
        <w:t xml:space="preserve"> </w:t>
      </w:r>
      <w:r w:rsidR="00E1631B" w:rsidRPr="00437727">
        <w:t>Līgumā piemēroto CSP būvniecības izmaksu indeksu dinamika no būvdarbu sākuma 2008.gada 2.ceturksnī līdz LNB ēkas pieņemšanai ekspluatācijā 2014.gada 2.ceturksnī</w:t>
      </w:r>
      <w:r w:rsidR="00E1631B">
        <w:t xml:space="preserve"> </w:t>
      </w:r>
      <w:r w:rsidR="00793BCB">
        <w:t>rādīta</w:t>
      </w:r>
      <w:r w:rsidR="00E1631B" w:rsidRPr="00437727">
        <w:t xml:space="preserve"> </w:t>
      </w:r>
      <w:r w:rsidR="0010150E">
        <w:t>1</w:t>
      </w:r>
      <w:r w:rsidR="00E1631B" w:rsidRPr="00437727">
        <w:t>.attēlā</w:t>
      </w:r>
      <w:r w:rsidR="00E1631B">
        <w:t>.</w:t>
      </w:r>
      <w:r w:rsidR="00E1631B" w:rsidRPr="00437727">
        <w:t xml:space="preserve"> </w:t>
      </w:r>
    </w:p>
    <w:p w:rsidR="00E1631B" w:rsidRPr="00631A71" w:rsidRDefault="0010150E" w:rsidP="00E1631B">
      <w:pPr>
        <w:ind w:firstLine="720"/>
        <w:jc w:val="right"/>
      </w:pPr>
      <w:r>
        <w:t>1</w:t>
      </w:r>
      <w:r w:rsidR="00E1631B" w:rsidRPr="00631A71">
        <w:t>.</w:t>
      </w:r>
      <w:r w:rsidR="00E1631B">
        <w:t>attēls</w:t>
      </w:r>
    </w:p>
    <w:p w:rsidR="00E1631B" w:rsidRDefault="00E1631B" w:rsidP="00E1631B">
      <w:pPr>
        <w:spacing w:after="120"/>
        <w:ind w:left="-397"/>
      </w:pPr>
      <w:r w:rsidRPr="00741951">
        <w:rPr>
          <w:noProof/>
          <w:szCs w:val="28"/>
          <w:lang w:eastAsia="lv-LV"/>
        </w:rPr>
        <w:drawing>
          <wp:inline distT="0" distB="0" distL="0" distR="0">
            <wp:extent cx="6192241" cy="4040747"/>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192057" cy="4040627"/>
                    </a:xfrm>
                    <a:prstGeom prst="rect">
                      <a:avLst/>
                    </a:prstGeom>
                    <a:noFill/>
                    <a:ln w="9525">
                      <a:noFill/>
                      <a:miter lim="800000"/>
                      <a:headEnd/>
                      <a:tailEnd/>
                    </a:ln>
                  </pic:spPr>
                </pic:pic>
              </a:graphicData>
            </a:graphic>
          </wp:inline>
        </w:drawing>
      </w:r>
    </w:p>
    <w:p w:rsidR="00BC4781" w:rsidRPr="000D2B67" w:rsidRDefault="00BC4781" w:rsidP="000D2B67">
      <w:pPr>
        <w:spacing w:after="120"/>
        <w:rPr>
          <w:szCs w:val="24"/>
        </w:rPr>
      </w:pPr>
      <w:r w:rsidRPr="00BC4781">
        <w:rPr>
          <w:rFonts w:cs="Times New Roman"/>
          <w:szCs w:val="24"/>
        </w:rPr>
        <w:t xml:space="preserve">Ministru kabineta 2008.gada 20.februāra rīkojumā Nr.79 „Par Latvijas Nacionālās bibliotēkas būvniecību” ir noteikts, ka LNB būvniecības projektā būvniecības izmaksu sadārdzinājuma (indeksācijas) finansēšana ir jāveic par laikposmu no līguma noslēgšanas līdz LNB nodošanai ekspluatācijā, </w:t>
      </w:r>
      <w:r>
        <w:rPr>
          <w:rFonts w:cs="Times New Roman"/>
          <w:szCs w:val="24"/>
        </w:rPr>
        <w:t>un ievērojot to, ka LNB tika nodota ekspluatācijā 2014.gada 9.jūnijā, 2014.gada 2.ceturksnis ir pēdējais ceturksnis, par kuru tiek aprēķināta izmaksu korekcija</w:t>
      </w:r>
      <w:r w:rsidRPr="000D2B67">
        <w:rPr>
          <w:rFonts w:cs="Times New Roman"/>
          <w:szCs w:val="24"/>
        </w:rPr>
        <w:t xml:space="preserve">. </w:t>
      </w:r>
      <w:r w:rsidR="000D2B67" w:rsidRPr="000D2B67">
        <w:rPr>
          <w:rFonts w:cs="Times New Roman"/>
          <w:szCs w:val="24"/>
        </w:rPr>
        <w:t>T</w:t>
      </w:r>
      <w:r w:rsidR="000D2B67" w:rsidRPr="000D2B67">
        <w:t xml:space="preserve">abulā Nr.3. </w:t>
      </w:r>
      <w:r w:rsidRPr="000D2B67">
        <w:t>aprēķin</w:t>
      </w:r>
      <w:r w:rsidR="000D2B67" w:rsidRPr="000D2B67">
        <w:t>ātā izmaksu korekcijas (indeksācija) summa</w:t>
      </w:r>
      <w:r w:rsidR="000D2B67">
        <w:t xml:space="preserve"> 14 781 599 </w:t>
      </w:r>
      <w:proofErr w:type="spellStart"/>
      <w:r w:rsidR="000D2B67" w:rsidRPr="000D2B67">
        <w:rPr>
          <w:i/>
        </w:rPr>
        <w:t>euro</w:t>
      </w:r>
      <w:proofErr w:type="spellEnd"/>
      <w:r w:rsidR="000D2B67">
        <w:t xml:space="preserve"> </w:t>
      </w:r>
      <w:r w:rsidR="000D2B67" w:rsidRPr="000D2B67">
        <w:t xml:space="preserve">ir galīgā </w:t>
      </w:r>
      <w:r w:rsidR="000D2B67">
        <w:t xml:space="preserve">summa, par kuru ir samazināma izpildīto būvdarbu </w:t>
      </w:r>
      <w:r w:rsidR="006C1E5E">
        <w:t xml:space="preserve">vērtība </w:t>
      </w:r>
      <w:r w:rsidR="000D2B67">
        <w:t xml:space="preserve">saskaņā ar </w:t>
      </w:r>
      <w:r w:rsidR="00406BAC">
        <w:t>b</w:t>
      </w:r>
      <w:r w:rsidR="000D2B67">
        <w:t>ūvdarbu līguma noteikumiem.</w:t>
      </w:r>
      <w:r w:rsidRPr="000D2B67">
        <w:t xml:space="preserve"> </w:t>
      </w:r>
    </w:p>
    <w:p w:rsidR="006B1186" w:rsidRDefault="006B1186" w:rsidP="00E1631B">
      <w:pPr>
        <w:spacing w:after="120"/>
        <w:rPr>
          <w:szCs w:val="24"/>
          <w:u w:val="single"/>
        </w:rPr>
      </w:pPr>
    </w:p>
    <w:p w:rsidR="00BC4781" w:rsidRPr="008A5C66" w:rsidRDefault="00076985" w:rsidP="00E1631B">
      <w:pPr>
        <w:spacing w:after="120"/>
        <w:rPr>
          <w:szCs w:val="24"/>
          <w:u w:val="single"/>
        </w:rPr>
      </w:pPr>
      <w:r>
        <w:rPr>
          <w:szCs w:val="24"/>
          <w:u w:val="single"/>
        </w:rPr>
        <w:t xml:space="preserve">Korekcijas </w:t>
      </w:r>
      <w:r w:rsidR="008A5C66" w:rsidRPr="008A5C66">
        <w:rPr>
          <w:szCs w:val="24"/>
          <w:u w:val="single"/>
        </w:rPr>
        <w:t>summu aprēķināšana</w:t>
      </w:r>
      <w:r w:rsidR="00A63CC3">
        <w:rPr>
          <w:szCs w:val="24"/>
          <w:u w:val="single"/>
        </w:rPr>
        <w:t xml:space="preserve"> un samaksas risinājums</w:t>
      </w:r>
    </w:p>
    <w:p w:rsidR="00E1631B" w:rsidRDefault="00076985" w:rsidP="00E1631B">
      <w:pPr>
        <w:spacing w:after="120"/>
        <w:rPr>
          <w:rFonts w:cs="Times New Roman"/>
          <w:szCs w:val="24"/>
        </w:rPr>
      </w:pPr>
      <w:r>
        <w:rPr>
          <w:rFonts w:cs="Times New Roman"/>
          <w:szCs w:val="24"/>
        </w:rPr>
        <w:t xml:space="preserve">Tabulā Nr.3 doto korekcijas summu aprēķinus par periodu no 2008.gada 3.ceturkšņa līdz 2011.gada 1.ceturksnim (ieskaitot) </w:t>
      </w:r>
      <w:r w:rsidR="00DE2372">
        <w:rPr>
          <w:rFonts w:cs="Times New Roman"/>
          <w:szCs w:val="24"/>
        </w:rPr>
        <w:t xml:space="preserve">līgumā noteiktajā kārtībā </w:t>
      </w:r>
      <w:r w:rsidRPr="00076985">
        <w:rPr>
          <w:rFonts w:cs="Times New Roman"/>
          <w:szCs w:val="24"/>
        </w:rPr>
        <w:t>veic</w:t>
      </w:r>
      <w:r w:rsidR="009D6EB8">
        <w:rPr>
          <w:rFonts w:cs="Times New Roman"/>
          <w:szCs w:val="24"/>
        </w:rPr>
        <w:t>a</w:t>
      </w:r>
      <w:r w:rsidRPr="00076985">
        <w:rPr>
          <w:rFonts w:cs="Times New Roman"/>
          <w:szCs w:val="24"/>
        </w:rPr>
        <w:t xml:space="preserve"> </w:t>
      </w:r>
      <w:r w:rsidR="00DE2372">
        <w:rPr>
          <w:rFonts w:cs="Times New Roman"/>
          <w:szCs w:val="24"/>
        </w:rPr>
        <w:t>NBA, un tās ir apstiprinājusi</w:t>
      </w:r>
      <w:r w:rsidR="00A63CC3">
        <w:rPr>
          <w:rFonts w:cs="Times New Roman"/>
          <w:szCs w:val="24"/>
        </w:rPr>
        <w:t xml:space="preserve"> NBA, Kultūras ministrija un</w:t>
      </w:r>
      <w:r w:rsidR="00C46A49">
        <w:rPr>
          <w:rFonts w:cs="Times New Roman"/>
          <w:szCs w:val="24"/>
        </w:rPr>
        <w:t xml:space="preserve"> būvuzraudzības grupa </w:t>
      </w:r>
      <w:r w:rsidR="00A63CC3" w:rsidRPr="00A63CC3">
        <w:rPr>
          <w:rFonts w:cs="Times New Roman"/>
          <w:i/>
          <w:szCs w:val="24"/>
        </w:rPr>
        <w:t xml:space="preserve">Hill </w:t>
      </w:r>
      <w:proofErr w:type="spellStart"/>
      <w:r w:rsidR="00A63CC3" w:rsidRPr="00A63CC3">
        <w:rPr>
          <w:rFonts w:cs="Times New Roman"/>
          <w:i/>
          <w:szCs w:val="24"/>
        </w:rPr>
        <w:t>International</w:t>
      </w:r>
      <w:proofErr w:type="spellEnd"/>
      <w:r w:rsidR="00C46A49">
        <w:rPr>
          <w:rFonts w:cs="Times New Roman"/>
          <w:i/>
          <w:szCs w:val="24"/>
        </w:rPr>
        <w:t xml:space="preserve"> </w:t>
      </w:r>
      <w:r w:rsidR="00C46A49" w:rsidRPr="00C46A49">
        <w:rPr>
          <w:rFonts w:cs="Times New Roman"/>
          <w:szCs w:val="24"/>
        </w:rPr>
        <w:t>(turpmāk tekstā – Inženieris)</w:t>
      </w:r>
      <w:r w:rsidR="00A63CC3">
        <w:rPr>
          <w:rFonts w:cs="Times New Roman"/>
          <w:szCs w:val="24"/>
        </w:rPr>
        <w:t>.</w:t>
      </w:r>
      <w:r w:rsidR="003748F5">
        <w:rPr>
          <w:rFonts w:cs="Times New Roman"/>
          <w:szCs w:val="24"/>
        </w:rPr>
        <w:t xml:space="preserve"> </w:t>
      </w:r>
    </w:p>
    <w:p w:rsidR="00C02E28" w:rsidRDefault="00A63CC3" w:rsidP="00E1631B">
      <w:pPr>
        <w:spacing w:after="120"/>
      </w:pPr>
      <w:r w:rsidRPr="00AF4D83">
        <w:t>Sākot ar 2011.gada 2.ceturksni</w:t>
      </w:r>
      <w:r w:rsidRPr="008C7B9D">
        <w:t xml:space="preserve"> </w:t>
      </w:r>
      <w:r w:rsidRPr="003B4570">
        <w:t xml:space="preserve">NBA </w:t>
      </w:r>
      <w:r>
        <w:t xml:space="preserve">vienpusējā kārtā atlika </w:t>
      </w:r>
      <w:r w:rsidRPr="003B4570">
        <w:t>indeksācijas piemērošanu</w:t>
      </w:r>
      <w:r>
        <w:t xml:space="preserve">, </w:t>
      </w:r>
      <w:r w:rsidR="002805DE" w:rsidRPr="00AF4D83">
        <w:t xml:space="preserve">kā rezultātā </w:t>
      </w:r>
      <w:r w:rsidR="002805DE">
        <w:t>NBA sāka uzkrāties indeksācijas parāds pret Kultūras ministriju</w:t>
      </w:r>
      <w:r w:rsidR="00845BE3">
        <w:t>.</w:t>
      </w:r>
      <w:r w:rsidR="002805DE">
        <w:t xml:space="preserve"> NBA </w:t>
      </w:r>
      <w:r w:rsidR="00845BE3">
        <w:t xml:space="preserve">savu rīcību </w:t>
      </w:r>
      <w:r>
        <w:t>pamatoj</w:t>
      </w:r>
      <w:r w:rsidR="002805DE">
        <w:t>a</w:t>
      </w:r>
      <w:r>
        <w:t xml:space="preserve"> ar </w:t>
      </w:r>
      <w:r w:rsidRPr="003B4570">
        <w:t>viedokli</w:t>
      </w:r>
      <w:r w:rsidRPr="003B4570">
        <w:rPr>
          <w:vertAlign w:val="superscript"/>
        </w:rPr>
        <w:t xml:space="preserve"> </w:t>
      </w:r>
      <w:r w:rsidRPr="003B4570">
        <w:t xml:space="preserve">par </w:t>
      </w:r>
      <w:r>
        <w:t xml:space="preserve">it kā </w:t>
      </w:r>
      <w:r w:rsidRPr="003B4570">
        <w:t>sistēmisk</w:t>
      </w:r>
      <w:r>
        <w:t>u</w:t>
      </w:r>
      <w:r w:rsidRPr="003B4570">
        <w:t xml:space="preserve"> kļūdu būvniecības izmaksu indeksu statistikas datu aprēķinos</w:t>
      </w:r>
      <w:r w:rsidR="00C02E28">
        <w:t>. Ekonomikas ministrija nav apstiprinājusi NBA izteiktās šaubas par statistikas datu neatbilstību un sistēmiskās kļūdas esamību</w:t>
      </w:r>
      <w:r w:rsidR="00F040BC">
        <w:t>,</w:t>
      </w:r>
      <w:r>
        <w:t xml:space="preserve"> </w:t>
      </w:r>
      <w:r>
        <w:rPr>
          <w:rFonts w:cs="Times New Roman"/>
          <w:szCs w:val="24"/>
        </w:rPr>
        <w:t xml:space="preserve">tādēļ </w:t>
      </w:r>
      <w:r w:rsidR="00C02E28">
        <w:t xml:space="preserve">Kultūras ministrijai nav bijis pamata uzskatīt, ka indeksācijai tiek piemēroti nepareizi indeksi. </w:t>
      </w:r>
    </w:p>
    <w:p w:rsidR="000B6244" w:rsidRDefault="00CB4DD7" w:rsidP="00E1631B">
      <w:pPr>
        <w:spacing w:after="120"/>
      </w:pPr>
      <w:r w:rsidRPr="0085028E">
        <w:t xml:space="preserve">Lai risinātu uzkrātā indeksācijas parāda atmaksu, </w:t>
      </w:r>
      <w:r w:rsidR="002805DE" w:rsidRPr="0085028E">
        <w:t xml:space="preserve">Kultūras ministrija </w:t>
      </w:r>
      <w:r w:rsidRPr="0085028E">
        <w:t>Līgumā noteiktajā kārtībā (Līguma 2.5.</w:t>
      </w:r>
      <w:r w:rsidR="00845BE3">
        <w:t>apakš</w:t>
      </w:r>
      <w:r w:rsidRPr="0085028E">
        <w:t>punkts</w:t>
      </w:r>
      <w:r w:rsidR="00845BE3">
        <w:t xml:space="preserve"> </w:t>
      </w:r>
      <w:r w:rsidR="00845BE3" w:rsidRPr="002D12B5">
        <w:t>[Pasūtītāja prasījumi]</w:t>
      </w:r>
      <w:r w:rsidRPr="0085028E">
        <w:t>) iesniedza prasījumu</w:t>
      </w:r>
      <w:r>
        <w:t>s</w:t>
      </w:r>
      <w:r w:rsidRPr="0085028E">
        <w:t xml:space="preserve"> NBA un </w:t>
      </w:r>
      <w:r w:rsidR="00C46A49" w:rsidRPr="00C46A49">
        <w:t>Inženierim</w:t>
      </w:r>
      <w:r w:rsidRPr="0085028E">
        <w:rPr>
          <w:i/>
        </w:rPr>
        <w:t xml:space="preserve"> </w:t>
      </w:r>
      <w:r w:rsidRPr="0085028E">
        <w:t>par Kultūras ministrijas tiesībām šajā jautājumā.</w:t>
      </w:r>
      <w:r>
        <w:t xml:space="preserve"> Inženiera tiesības pieņemt lēmumus ir noteikta</w:t>
      </w:r>
      <w:r w:rsidR="00C46A49">
        <w:t>s</w:t>
      </w:r>
      <w:r>
        <w:t xml:space="preserve"> Līgum</w:t>
      </w:r>
      <w:r w:rsidR="00C46A49">
        <w:t xml:space="preserve">a </w:t>
      </w:r>
      <w:r w:rsidR="00C46A49" w:rsidRPr="00845BE3">
        <w:rPr>
          <w:szCs w:val="24"/>
        </w:rPr>
        <w:t>3.5.apakšpunkt</w:t>
      </w:r>
      <w:r w:rsidR="007E318D">
        <w:rPr>
          <w:szCs w:val="24"/>
        </w:rPr>
        <w:t>ā</w:t>
      </w:r>
      <w:r w:rsidR="00C46A49" w:rsidRPr="00845BE3">
        <w:rPr>
          <w:szCs w:val="24"/>
        </w:rPr>
        <w:t xml:space="preserve"> </w:t>
      </w:r>
      <w:r w:rsidR="00C46A49">
        <w:rPr>
          <w:szCs w:val="24"/>
        </w:rPr>
        <w:t>[Inženiera lēmumi]</w:t>
      </w:r>
      <w:r w:rsidR="007E318D">
        <w:rPr>
          <w:szCs w:val="24"/>
        </w:rPr>
        <w:t xml:space="preserve">. </w:t>
      </w:r>
      <w:r w:rsidR="000B6244">
        <w:rPr>
          <w:szCs w:val="24"/>
        </w:rPr>
        <w:t>A</w:t>
      </w:r>
      <w:r w:rsidR="000B6244">
        <w:t>tbilsto</w:t>
      </w:r>
      <w:r w:rsidR="007E318D">
        <w:t xml:space="preserve">ši </w:t>
      </w:r>
      <w:r w:rsidR="000B6244">
        <w:t xml:space="preserve">lēmumiem turpmākos korekciju summu aprēķinus, sākot ar 2011.gada 2.ceturksni, veica Inženieris. </w:t>
      </w:r>
      <w:r w:rsidR="004C5A80" w:rsidRPr="00205E00">
        <w:t>Ievērojot to, ka tūlītēja indeksācijas parāda summas iekļaušana norēķinos par paveiktajiem</w:t>
      </w:r>
      <w:r w:rsidR="004C5A80">
        <w:t xml:space="preserve"> darbiem varētu radīt NBA naudas plūsmas problēmas, kas atstātu negatīvu ietekmi uz projekta īstenošanu kopumā, </w:t>
      </w:r>
      <w:r w:rsidR="000B6244">
        <w:t xml:space="preserve">lēmumā </w:t>
      </w:r>
      <w:r w:rsidR="00A400D9">
        <w:t xml:space="preserve">tika noteikta </w:t>
      </w:r>
      <w:r w:rsidR="004C5A80">
        <w:t>atmaksas k</w:t>
      </w:r>
      <w:r w:rsidR="00A400D9">
        <w:t>ā</w:t>
      </w:r>
      <w:r w:rsidR="004C5A80">
        <w:t xml:space="preserve">rtība </w:t>
      </w:r>
      <w:r w:rsidR="00A400D9">
        <w:t xml:space="preserve">ar </w:t>
      </w:r>
      <w:r w:rsidR="004C5A80">
        <w:t xml:space="preserve">pakāpenisku indeksācijas iekļaušanu ikmēneša starpmaksājumos un atlikušās </w:t>
      </w:r>
      <w:r w:rsidR="004C5A80" w:rsidRPr="00205E00">
        <w:t>nesamaksātās indeksācijas (izmaksu korekcijas) summ</w:t>
      </w:r>
      <w:r w:rsidR="00A400D9">
        <w:t>u</w:t>
      </w:r>
      <w:r w:rsidR="004C5A80" w:rsidRPr="00205E00">
        <w:t xml:space="preserve"> atgū</w:t>
      </w:r>
      <w:r w:rsidR="00A400D9">
        <w:t xml:space="preserve">šanu </w:t>
      </w:r>
      <w:r w:rsidR="004C5A80" w:rsidRPr="00205E00">
        <w:t>no ieturējuma naudas pirmās puses.</w:t>
      </w:r>
      <w:r w:rsidR="00A400D9">
        <w:t xml:space="preserve"> </w:t>
      </w:r>
    </w:p>
    <w:p w:rsidR="0012612A" w:rsidRPr="008A5C66" w:rsidRDefault="000B6244" w:rsidP="00E1631B">
      <w:pPr>
        <w:spacing w:after="120"/>
      </w:pPr>
      <w:r w:rsidRPr="008A5C66">
        <w:rPr>
          <w:rFonts w:cs="Times New Roman"/>
          <w:szCs w:val="24"/>
        </w:rPr>
        <w:t xml:space="preserve">Iebildumi par </w:t>
      </w:r>
      <w:r>
        <w:rPr>
          <w:rFonts w:cs="Times New Roman"/>
          <w:szCs w:val="24"/>
        </w:rPr>
        <w:t xml:space="preserve">Inženiera veikto </w:t>
      </w:r>
      <w:r w:rsidRPr="008A5C66">
        <w:rPr>
          <w:rFonts w:cs="Times New Roman"/>
          <w:szCs w:val="24"/>
        </w:rPr>
        <w:t xml:space="preserve">izmaksu aprēķinu matemātisko pareizību no </w:t>
      </w:r>
      <w:r>
        <w:rPr>
          <w:rFonts w:cs="Times New Roman"/>
          <w:szCs w:val="24"/>
        </w:rPr>
        <w:t>NBA</w:t>
      </w:r>
      <w:r w:rsidRPr="008A5C66">
        <w:rPr>
          <w:rFonts w:cs="Times New Roman"/>
          <w:szCs w:val="24"/>
        </w:rPr>
        <w:t xml:space="preserve"> nav saņemti.</w:t>
      </w:r>
      <w:r>
        <w:rPr>
          <w:rFonts w:cs="Times New Roman"/>
          <w:szCs w:val="24"/>
        </w:rPr>
        <w:t xml:space="preserve"> </w:t>
      </w:r>
      <w:r w:rsidR="000B020D">
        <w:rPr>
          <w:rFonts w:cs="Times New Roman"/>
          <w:szCs w:val="24"/>
        </w:rPr>
        <w:t>NBA parāds K</w:t>
      </w:r>
      <w:r w:rsidR="00A400D9">
        <w:rPr>
          <w:rFonts w:cs="Times New Roman"/>
          <w:szCs w:val="24"/>
        </w:rPr>
        <w:t xml:space="preserve">ultūras ministrijai par </w:t>
      </w:r>
      <w:r w:rsidR="009D6EB8">
        <w:rPr>
          <w:rFonts w:cs="Times New Roman"/>
          <w:szCs w:val="24"/>
        </w:rPr>
        <w:t xml:space="preserve">indeksācijas izmaksu korekcijām </w:t>
      </w:r>
      <w:r w:rsidR="000B020D">
        <w:rPr>
          <w:rFonts w:cs="Times New Roman"/>
          <w:szCs w:val="24"/>
        </w:rPr>
        <w:t>uz 201</w:t>
      </w:r>
      <w:r w:rsidR="00A400D9">
        <w:rPr>
          <w:rFonts w:cs="Times New Roman"/>
          <w:szCs w:val="24"/>
        </w:rPr>
        <w:t xml:space="preserve">5.gada sākumu ir 5 336 508 </w:t>
      </w:r>
      <w:proofErr w:type="spellStart"/>
      <w:r w:rsidR="00A400D9" w:rsidRPr="00A400D9">
        <w:rPr>
          <w:rFonts w:cs="Times New Roman"/>
          <w:i/>
          <w:szCs w:val="24"/>
        </w:rPr>
        <w:t>euro</w:t>
      </w:r>
      <w:proofErr w:type="spellEnd"/>
      <w:r w:rsidR="00A400D9">
        <w:rPr>
          <w:rFonts w:cs="Times New Roman"/>
          <w:szCs w:val="24"/>
        </w:rPr>
        <w:t xml:space="preserve"> (ar PVN).</w:t>
      </w:r>
      <w:r w:rsidR="000B020D">
        <w:rPr>
          <w:rFonts w:cs="Times New Roman"/>
          <w:szCs w:val="24"/>
        </w:rPr>
        <w:t xml:space="preserve"> </w:t>
      </w:r>
      <w:r>
        <w:rPr>
          <w:rFonts w:cs="Times New Roman"/>
          <w:szCs w:val="24"/>
        </w:rPr>
        <w:t>Šī summa</w:t>
      </w:r>
      <w:r w:rsidR="0012612A">
        <w:rPr>
          <w:rFonts w:cs="Times New Roman"/>
          <w:szCs w:val="24"/>
        </w:rPr>
        <w:t>s</w:t>
      </w:r>
      <w:r>
        <w:rPr>
          <w:rFonts w:cs="Times New Roman"/>
          <w:szCs w:val="24"/>
        </w:rPr>
        <w:t xml:space="preserve"> atgū</w:t>
      </w:r>
      <w:r w:rsidR="0012612A">
        <w:rPr>
          <w:rFonts w:cs="Times New Roman"/>
          <w:szCs w:val="24"/>
        </w:rPr>
        <w:t xml:space="preserve">šanai ir izmantojams </w:t>
      </w:r>
      <w:r w:rsidR="0012612A" w:rsidRPr="009A6C04">
        <w:rPr>
          <w:rFonts w:cs="Times New Roman"/>
          <w:szCs w:val="24"/>
        </w:rPr>
        <w:t>Kultūras ministrijas rīcībā izveidot</w:t>
      </w:r>
      <w:r w:rsidR="001F133F">
        <w:rPr>
          <w:rFonts w:cs="Times New Roman"/>
          <w:szCs w:val="24"/>
        </w:rPr>
        <w:t>ais</w:t>
      </w:r>
      <w:r w:rsidR="0012612A">
        <w:rPr>
          <w:rFonts w:cs="Times New Roman"/>
          <w:szCs w:val="24"/>
        </w:rPr>
        <w:t xml:space="preserve"> </w:t>
      </w:r>
      <w:r w:rsidR="0012612A" w:rsidRPr="009A6C04">
        <w:rPr>
          <w:rFonts w:cs="Times New Roman"/>
          <w:szCs w:val="24"/>
        </w:rPr>
        <w:t>uzkrājum</w:t>
      </w:r>
      <w:r w:rsidR="0012612A">
        <w:rPr>
          <w:rFonts w:cs="Times New Roman"/>
          <w:szCs w:val="24"/>
        </w:rPr>
        <w:t xml:space="preserve">s – </w:t>
      </w:r>
      <w:r w:rsidR="0012612A" w:rsidRPr="009A6C04">
        <w:rPr>
          <w:rFonts w:cs="Times New Roman"/>
          <w:szCs w:val="24"/>
        </w:rPr>
        <w:t xml:space="preserve">ieturējuma naudas pirmā puse 4 812 951 </w:t>
      </w:r>
      <w:proofErr w:type="spellStart"/>
      <w:r w:rsidR="0012612A" w:rsidRPr="009A6C04">
        <w:rPr>
          <w:rFonts w:cs="Times New Roman"/>
          <w:i/>
          <w:szCs w:val="24"/>
        </w:rPr>
        <w:t>euro</w:t>
      </w:r>
      <w:proofErr w:type="spellEnd"/>
      <w:r w:rsidR="0012612A">
        <w:rPr>
          <w:rFonts w:cs="Times New Roman"/>
          <w:i/>
          <w:szCs w:val="24"/>
        </w:rPr>
        <w:t xml:space="preserve"> </w:t>
      </w:r>
      <w:r w:rsidR="0012612A" w:rsidRPr="0012612A">
        <w:rPr>
          <w:rFonts w:cs="Times New Roman"/>
          <w:szCs w:val="24"/>
        </w:rPr>
        <w:t>apmērā</w:t>
      </w:r>
      <w:r w:rsidR="0012612A">
        <w:rPr>
          <w:rFonts w:cs="Times New Roman"/>
          <w:i/>
          <w:szCs w:val="24"/>
        </w:rPr>
        <w:t>.</w:t>
      </w:r>
    </w:p>
    <w:p w:rsidR="00E1631B" w:rsidRPr="008A5C66" w:rsidRDefault="0010150E" w:rsidP="00E1631B">
      <w:pPr>
        <w:spacing w:after="120"/>
        <w:ind w:left="-227"/>
        <w:jc w:val="right"/>
      </w:pPr>
      <w:r w:rsidRPr="008A5C66">
        <w:t>3</w:t>
      </w:r>
      <w:r w:rsidR="00E1631B" w:rsidRPr="008A5C66">
        <w:t>.tabula</w:t>
      </w:r>
    </w:p>
    <w:p w:rsidR="00E1631B" w:rsidRPr="00C922C1" w:rsidRDefault="00E1631B" w:rsidP="00E1631B">
      <w:pPr>
        <w:spacing w:after="120"/>
        <w:jc w:val="center"/>
        <w:rPr>
          <w:i/>
        </w:rPr>
      </w:pPr>
      <w:r w:rsidRPr="0040262D">
        <w:rPr>
          <w:i/>
        </w:rPr>
        <w:t>LNB būvdarbu vērtība un izmaksu korekcija indeksācijas rezultātā (kopsavilkums)</w:t>
      </w:r>
    </w:p>
    <w:p w:rsidR="00E1631B" w:rsidRDefault="00E1631B" w:rsidP="00E1631B">
      <w:pPr>
        <w:ind w:left="-567" w:firstLine="567"/>
      </w:pPr>
      <w:r w:rsidRPr="00896868">
        <w:rPr>
          <w:noProof/>
          <w:lang w:eastAsia="lv-LV"/>
        </w:rPr>
        <w:drawing>
          <wp:inline distT="0" distB="0" distL="0" distR="0">
            <wp:extent cx="4974398" cy="5362947"/>
            <wp:effectExtent l="19050" t="0" r="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77672" cy="5366476"/>
                    </a:xfrm>
                    <a:prstGeom prst="rect">
                      <a:avLst/>
                    </a:prstGeom>
                    <a:noFill/>
                    <a:ln w="9525">
                      <a:noFill/>
                      <a:miter lim="800000"/>
                      <a:headEnd/>
                      <a:tailEnd/>
                    </a:ln>
                  </pic:spPr>
                </pic:pic>
              </a:graphicData>
            </a:graphic>
          </wp:inline>
        </w:drawing>
      </w:r>
    </w:p>
    <w:p w:rsidR="00E1631B" w:rsidRDefault="00E1631B" w:rsidP="00E1631B">
      <w:pPr>
        <w:ind w:left="-284"/>
      </w:pPr>
    </w:p>
    <w:p w:rsidR="00D36F8A" w:rsidRDefault="00D36F8A" w:rsidP="00E1631B">
      <w:pPr>
        <w:rPr>
          <w:color w:val="0000CC"/>
        </w:rPr>
      </w:pPr>
    </w:p>
    <w:p w:rsidR="003748F5" w:rsidRPr="003748F5" w:rsidRDefault="003748F5" w:rsidP="003748F5">
      <w:pPr>
        <w:spacing w:after="120"/>
        <w:rPr>
          <w:u w:val="single"/>
        </w:rPr>
      </w:pPr>
      <w:r w:rsidRPr="003748F5">
        <w:rPr>
          <w:u w:val="single"/>
        </w:rPr>
        <w:t>Domstarpības indeksācijas jautājumā</w:t>
      </w:r>
    </w:p>
    <w:p w:rsidR="00910CCA" w:rsidRDefault="00910CCA" w:rsidP="003748F5">
      <w:pPr>
        <w:spacing w:after="120"/>
      </w:pPr>
      <w:r>
        <w:t xml:space="preserve">Domstarpību </w:t>
      </w:r>
      <w:r w:rsidR="003748F5">
        <w:t xml:space="preserve">pamatā </w:t>
      </w:r>
      <w:r w:rsidR="009F5170">
        <w:t xml:space="preserve">NBA interpretācija atsevišķiem būvdarbu līguma punktiem, </w:t>
      </w:r>
      <w:r>
        <w:t xml:space="preserve">kuros </w:t>
      </w:r>
      <w:r w:rsidR="009F5170">
        <w:t xml:space="preserve">ir </w:t>
      </w:r>
      <w:r>
        <w:t>noteikt</w:t>
      </w:r>
      <w:r w:rsidR="009F5170">
        <w:t xml:space="preserve">i </w:t>
      </w:r>
      <w:r w:rsidR="006B1186">
        <w:t xml:space="preserve">izmaksu korekcijai </w:t>
      </w:r>
      <w:r w:rsidR="009F5170">
        <w:t>piemērojami</w:t>
      </w:r>
      <w:r w:rsidR="006B1186">
        <w:t>e</w:t>
      </w:r>
      <w:r w:rsidR="009F5170">
        <w:t xml:space="preserve"> indeksi.  </w:t>
      </w:r>
      <w:r w:rsidR="003748F5">
        <w:t xml:space="preserve"> </w:t>
      </w:r>
    </w:p>
    <w:p w:rsidR="0077254C" w:rsidRDefault="0077254C" w:rsidP="003748F5">
      <w:pPr>
        <w:spacing w:after="120"/>
        <w:rPr>
          <w:u w:val="single"/>
        </w:rPr>
      </w:pPr>
    </w:p>
    <w:p w:rsidR="003748F5" w:rsidRPr="009F5170" w:rsidRDefault="003748F5" w:rsidP="003748F5">
      <w:pPr>
        <w:spacing w:after="120"/>
        <w:rPr>
          <w:u w:val="single"/>
        </w:rPr>
      </w:pPr>
      <w:r w:rsidRPr="009F5170">
        <w:rPr>
          <w:u w:val="single"/>
        </w:rPr>
        <w:t>NBA un Kultūras ministrijas pozīciju salīdzinājums:</w:t>
      </w:r>
    </w:p>
    <w:tbl>
      <w:tblPr>
        <w:tblStyle w:val="TableGrid"/>
        <w:tblW w:w="0" w:type="auto"/>
        <w:tblLook w:val="04A0" w:firstRow="1" w:lastRow="0" w:firstColumn="1" w:lastColumn="0" w:noHBand="0" w:noVBand="1"/>
      </w:tblPr>
      <w:tblGrid>
        <w:gridCol w:w="4219"/>
        <w:gridCol w:w="4784"/>
      </w:tblGrid>
      <w:tr w:rsidR="003748F5" w:rsidTr="00D36F8A">
        <w:tc>
          <w:tcPr>
            <w:tcW w:w="4219" w:type="dxa"/>
          </w:tcPr>
          <w:p w:rsidR="003748F5" w:rsidRDefault="003748F5" w:rsidP="003748F5">
            <w:pPr>
              <w:jc w:val="center"/>
            </w:pPr>
            <w:r>
              <w:t>NBA</w:t>
            </w:r>
          </w:p>
        </w:tc>
        <w:tc>
          <w:tcPr>
            <w:tcW w:w="4784" w:type="dxa"/>
          </w:tcPr>
          <w:p w:rsidR="003748F5" w:rsidRDefault="003748F5" w:rsidP="009F5170">
            <w:pPr>
              <w:jc w:val="center"/>
            </w:pPr>
            <w:r>
              <w:t>K</w:t>
            </w:r>
            <w:r w:rsidR="009F5170">
              <w:t>ultūras ministrija</w:t>
            </w:r>
          </w:p>
        </w:tc>
      </w:tr>
      <w:tr w:rsidR="009F5170" w:rsidTr="00D36F8A">
        <w:tc>
          <w:tcPr>
            <w:tcW w:w="4219" w:type="dxa"/>
          </w:tcPr>
          <w:p w:rsidR="009F5170" w:rsidRDefault="009F5170" w:rsidP="009F5170">
            <w:pPr>
              <w:jc w:val="both"/>
            </w:pPr>
            <w:r>
              <w:t>Līgumam piemērojamos indeksus var noteikt tikai interpretācijas ceļā.</w:t>
            </w:r>
          </w:p>
          <w:p w:rsidR="007874C2" w:rsidRDefault="007874C2" w:rsidP="009F5170">
            <w:pPr>
              <w:jc w:val="both"/>
            </w:pPr>
          </w:p>
        </w:tc>
        <w:tc>
          <w:tcPr>
            <w:tcW w:w="4784" w:type="dxa"/>
          </w:tcPr>
          <w:p w:rsidR="009F5170" w:rsidRDefault="009F5170" w:rsidP="00D644F7">
            <w:pPr>
              <w:jc w:val="both"/>
            </w:pPr>
            <w:r>
              <w:t>Piemērojamie indeksi Līgumā ir definēti</w:t>
            </w:r>
            <w:r w:rsidR="00D644F7">
              <w:t xml:space="preserve"> viennozīmīgi un </w:t>
            </w:r>
            <w:r>
              <w:t xml:space="preserve">nepārprotami skaidri. </w:t>
            </w:r>
          </w:p>
        </w:tc>
      </w:tr>
      <w:tr w:rsidR="003748F5" w:rsidTr="00D36F8A">
        <w:tc>
          <w:tcPr>
            <w:tcW w:w="4219" w:type="dxa"/>
          </w:tcPr>
          <w:p w:rsidR="003748F5" w:rsidRDefault="003748F5" w:rsidP="003748F5">
            <w:pPr>
              <w:jc w:val="both"/>
            </w:pPr>
            <w:r>
              <w:t xml:space="preserve">Līguma 13.8.punkts nesatur atsauci uz Kultūras ministrijas piemēroto visu objektu būvniecības izmaksu indeksu. </w:t>
            </w:r>
          </w:p>
          <w:p w:rsidR="003748F5" w:rsidRDefault="003748F5" w:rsidP="003748F5">
            <w:pPr>
              <w:jc w:val="both"/>
            </w:pPr>
          </w:p>
          <w:p w:rsidR="003748F5" w:rsidRDefault="003748F5" w:rsidP="003748F5">
            <w:pPr>
              <w:jc w:val="both"/>
            </w:pPr>
            <w:r>
              <w:t>Līguma 13.8.punkts nelieto Kultūras ministrijas piemērotā visu objektu būvniecības izmaksu indeksa terminoloģiju.</w:t>
            </w:r>
          </w:p>
        </w:tc>
        <w:tc>
          <w:tcPr>
            <w:tcW w:w="4784" w:type="dxa"/>
          </w:tcPr>
          <w:p w:rsidR="003748F5" w:rsidRPr="009F5170" w:rsidRDefault="003748F5" w:rsidP="00D644F7">
            <w:pPr>
              <w:jc w:val="both"/>
            </w:pPr>
            <w:r w:rsidRPr="006C2CB2">
              <w:t xml:space="preserve">Līgumā ir </w:t>
            </w:r>
            <w:r w:rsidR="00D644F7">
              <w:t xml:space="preserve">dota precīza piemērojamo indeksu </w:t>
            </w:r>
            <w:r w:rsidRPr="009F5170">
              <w:t>def</w:t>
            </w:r>
            <w:r w:rsidR="007874C2">
              <w:t>i</w:t>
            </w:r>
            <w:r w:rsidRPr="009F5170">
              <w:t>nīcija: „</w:t>
            </w:r>
            <w:r w:rsidRPr="006B1186">
              <w:rPr>
                <w:u w:val="single"/>
              </w:rPr>
              <w:t xml:space="preserve">Attiecīgie oficiālie Latvijas Centrālās statistikas pārvaldes dati par būvniecības izmaksu izmaiņām resursu </w:t>
            </w:r>
            <w:proofErr w:type="spellStart"/>
            <w:r w:rsidRPr="006B1186">
              <w:rPr>
                <w:u w:val="single"/>
              </w:rPr>
              <w:t>pamatgrupās</w:t>
            </w:r>
            <w:proofErr w:type="spellEnd"/>
            <w:r w:rsidRPr="006B1186">
              <w:rPr>
                <w:u w:val="single"/>
              </w:rPr>
              <w:t xml:space="preserve"> koriģēšanas periodā pret bāzes ceturksni.</w:t>
            </w:r>
            <w:r w:rsidRPr="009F5170">
              <w:t>”</w:t>
            </w:r>
          </w:p>
          <w:p w:rsidR="003748F5" w:rsidRDefault="003748F5" w:rsidP="00884124">
            <w:pPr>
              <w:jc w:val="both"/>
            </w:pPr>
          </w:p>
        </w:tc>
      </w:tr>
      <w:tr w:rsidR="003748F5" w:rsidTr="00D36F8A">
        <w:tc>
          <w:tcPr>
            <w:tcW w:w="4219" w:type="dxa"/>
          </w:tcPr>
          <w:p w:rsidR="003748F5" w:rsidRDefault="003748F5" w:rsidP="003748F5">
            <w:pPr>
              <w:jc w:val="both"/>
            </w:pPr>
            <w:r>
              <w:t xml:space="preserve">Līguma 13.8.punkts atsaucas uz darbaspēka izmaksu indeksu, tāpēc līguma cenas indeksācijai ir jāizmanto darbaspēka izmaksu indekss būvniecības nozarē DII, nevis būvniecības izmaksu indekss visiem objektiem, kā to uzskata Kultūras ministrija, jo Kultūras ministrijas indekss neindeksē visas darbaspēka izmaksas, tas indeksē tikai strādnieku darba samaksu. </w:t>
            </w:r>
          </w:p>
        </w:tc>
        <w:tc>
          <w:tcPr>
            <w:tcW w:w="4784" w:type="dxa"/>
          </w:tcPr>
          <w:p w:rsidR="003748F5" w:rsidRDefault="004033D4" w:rsidP="003748F5">
            <w:pPr>
              <w:jc w:val="both"/>
            </w:pPr>
            <w:r>
              <w:t xml:space="preserve">Līgums (t.sk. </w:t>
            </w:r>
            <w:r w:rsidR="003748F5">
              <w:t>13.8.punkts</w:t>
            </w:r>
            <w:r>
              <w:t>)</w:t>
            </w:r>
            <w:r w:rsidR="003748F5">
              <w:t xml:space="preserve"> atsaucas uz </w:t>
            </w:r>
            <w:r w:rsidR="003748F5" w:rsidRPr="007874C2">
              <w:rPr>
                <w:u w:val="single"/>
              </w:rPr>
              <w:t>būvniecības izmaksu indeksiem</w:t>
            </w:r>
            <w:r w:rsidR="003748F5" w:rsidRPr="00F07955">
              <w:t>.</w:t>
            </w:r>
            <w:r w:rsidR="003748F5">
              <w:t xml:space="preserve"> </w:t>
            </w:r>
            <w:r w:rsidR="00D644F7">
              <w:t xml:space="preserve">Darbaspēka izmaksu indekss būvniecības nozarē </w:t>
            </w:r>
            <w:r w:rsidR="003748F5">
              <w:t xml:space="preserve">DII </w:t>
            </w:r>
            <w:r w:rsidR="003748F5" w:rsidRPr="009572F0">
              <w:rPr>
                <w:u w:val="single"/>
              </w:rPr>
              <w:t>nav</w:t>
            </w:r>
            <w:r w:rsidR="003748F5">
              <w:t xml:space="preserve"> </w:t>
            </w:r>
            <w:r w:rsidR="003748F5" w:rsidRPr="00AD1D7E">
              <w:t xml:space="preserve">būvniecības izmaksu </w:t>
            </w:r>
            <w:r w:rsidR="00D644F7">
              <w:t xml:space="preserve">indekss, </w:t>
            </w:r>
            <w:r w:rsidR="003748F5">
              <w:t>tādēļ tas neatbilst Līgumam</w:t>
            </w:r>
            <w:r w:rsidR="00D644F7">
              <w:t xml:space="preserve">. </w:t>
            </w:r>
            <w:r w:rsidR="003748F5">
              <w:t xml:space="preserve">  </w:t>
            </w:r>
          </w:p>
          <w:p w:rsidR="003748F5" w:rsidRDefault="003748F5" w:rsidP="004033D4">
            <w:pPr>
              <w:jc w:val="both"/>
            </w:pPr>
          </w:p>
          <w:p w:rsidR="00884124" w:rsidRDefault="00884124" w:rsidP="004033D4">
            <w:pPr>
              <w:jc w:val="both"/>
            </w:pPr>
          </w:p>
        </w:tc>
      </w:tr>
      <w:tr w:rsidR="003748F5" w:rsidTr="00D36F8A">
        <w:tc>
          <w:tcPr>
            <w:tcW w:w="4219" w:type="dxa"/>
          </w:tcPr>
          <w:p w:rsidR="003748F5" w:rsidRDefault="003748F5" w:rsidP="003748F5">
            <w:pPr>
              <w:jc w:val="both"/>
            </w:pPr>
            <w:r>
              <w:t>Tā kā puses Līgumā nav vienojušās par Kultūras ministrijas piemēroto indeksu, tad Līguma cena materiāliem un mehānismiem ir indeksējama ar indeksu, kas ir radīts tieši šādām ēkām (no inženiertehniskā viedokļa LNB ēka ir pielīdzināma biroju ēkai) kā LNB ēka, t.i., būvniecības izmaksu indekss birojiem</w:t>
            </w:r>
          </w:p>
        </w:tc>
        <w:tc>
          <w:tcPr>
            <w:tcW w:w="4784" w:type="dxa"/>
          </w:tcPr>
          <w:p w:rsidR="003748F5" w:rsidRDefault="003748F5" w:rsidP="009572F0">
            <w:pPr>
              <w:jc w:val="both"/>
            </w:pPr>
            <w:r>
              <w:t xml:space="preserve">Puses </w:t>
            </w:r>
            <w:r w:rsidR="007874C2">
              <w:t>nav</w:t>
            </w:r>
            <w:r>
              <w:t xml:space="preserve"> vienojušās par to, </w:t>
            </w:r>
            <w:r w:rsidR="007874C2">
              <w:t xml:space="preserve">ka </w:t>
            </w:r>
            <w:r w:rsidR="009572F0">
              <w:t xml:space="preserve">Līgumā </w:t>
            </w:r>
            <w:r w:rsidR="004033D4">
              <w:t xml:space="preserve">jāpiemēro Būvniecības izmaksu indekss (BII) </w:t>
            </w:r>
            <w:r w:rsidR="009572F0">
              <w:t xml:space="preserve">biroju grupas ēkām. </w:t>
            </w:r>
          </w:p>
        </w:tc>
      </w:tr>
      <w:tr w:rsidR="003748F5" w:rsidTr="00D36F8A">
        <w:tc>
          <w:tcPr>
            <w:tcW w:w="4219" w:type="dxa"/>
          </w:tcPr>
          <w:p w:rsidR="003748F5" w:rsidRDefault="003748F5" w:rsidP="003748F5">
            <w:pPr>
              <w:jc w:val="both"/>
            </w:pPr>
            <w:r>
              <w:t>Kultūras ministrija (</w:t>
            </w:r>
            <w:r w:rsidRPr="00A33B5B">
              <w:rPr>
                <w:i/>
              </w:rPr>
              <w:t xml:space="preserve">Hill </w:t>
            </w:r>
            <w:proofErr w:type="spellStart"/>
            <w:r w:rsidRPr="00A33B5B">
              <w:rPr>
                <w:i/>
              </w:rPr>
              <w:t>International</w:t>
            </w:r>
            <w:proofErr w:type="spellEnd"/>
            <w:r>
              <w:t>) nepiemēro Līgumam atbilstošas indeksu vērtības.</w:t>
            </w:r>
          </w:p>
        </w:tc>
        <w:tc>
          <w:tcPr>
            <w:tcW w:w="4784" w:type="dxa"/>
          </w:tcPr>
          <w:p w:rsidR="003748F5" w:rsidRDefault="003748F5" w:rsidP="003748F5">
            <w:pPr>
              <w:jc w:val="both"/>
            </w:pPr>
            <w:r>
              <w:t>Indeksu vērtību noteikšana ir CSP un Ekonomikas ministrijas kompetencē.</w:t>
            </w:r>
          </w:p>
        </w:tc>
      </w:tr>
      <w:tr w:rsidR="003748F5" w:rsidTr="00D36F8A">
        <w:tc>
          <w:tcPr>
            <w:tcW w:w="4219" w:type="dxa"/>
          </w:tcPr>
          <w:p w:rsidR="003748F5" w:rsidRDefault="003748F5" w:rsidP="003748F5">
            <w:pPr>
              <w:jc w:val="both"/>
            </w:pPr>
            <w:r>
              <w:t>Pirms korekciju summu izmaksas vispirms ir jāveic korekcijas summu pareizs aprēķins.</w:t>
            </w:r>
          </w:p>
        </w:tc>
        <w:tc>
          <w:tcPr>
            <w:tcW w:w="4784" w:type="dxa"/>
          </w:tcPr>
          <w:p w:rsidR="003748F5" w:rsidRDefault="003748F5" w:rsidP="003748F5">
            <w:pPr>
              <w:jc w:val="both"/>
            </w:pPr>
            <w:r>
              <w:t xml:space="preserve">NBA nekad nav apstrīdējis Inženiera </w:t>
            </w:r>
            <w:r w:rsidR="00CF60E6" w:rsidRPr="00CF60E6">
              <w:rPr>
                <w:i/>
              </w:rPr>
              <w:t xml:space="preserve">Hill </w:t>
            </w:r>
            <w:proofErr w:type="spellStart"/>
            <w:r w:rsidR="00CF60E6" w:rsidRPr="00CF60E6">
              <w:rPr>
                <w:i/>
              </w:rPr>
              <w:t>International</w:t>
            </w:r>
            <w:proofErr w:type="spellEnd"/>
            <w:r w:rsidR="00CF60E6">
              <w:t xml:space="preserve"> </w:t>
            </w:r>
            <w:r>
              <w:t>veikto aprēķinu matemātisko pareizību. NBA alt</w:t>
            </w:r>
            <w:r w:rsidR="00CF60E6">
              <w:t>e</w:t>
            </w:r>
            <w:r>
              <w:t>rnatīvus aprēķinus nav iesniedzis.</w:t>
            </w:r>
          </w:p>
        </w:tc>
      </w:tr>
    </w:tbl>
    <w:p w:rsidR="003748F5" w:rsidRDefault="003748F5" w:rsidP="00E1631B">
      <w:pPr>
        <w:rPr>
          <w:color w:val="0000CC"/>
        </w:rPr>
      </w:pPr>
    </w:p>
    <w:p w:rsidR="00884124" w:rsidRDefault="00884124" w:rsidP="00E1631B">
      <w:pPr>
        <w:rPr>
          <w:color w:val="0000CC"/>
        </w:rPr>
      </w:pPr>
    </w:p>
    <w:p w:rsidR="000B020D" w:rsidRPr="00F07955" w:rsidRDefault="000B020D" w:rsidP="00F07955">
      <w:pPr>
        <w:spacing w:after="120"/>
        <w:rPr>
          <w:u w:val="single"/>
        </w:rPr>
      </w:pPr>
      <w:r w:rsidRPr="00F07955">
        <w:rPr>
          <w:u w:val="single"/>
        </w:rPr>
        <w:t xml:space="preserve">Līguma juridiskā ekspertīze  </w:t>
      </w:r>
    </w:p>
    <w:p w:rsidR="00280826" w:rsidRDefault="00F07955" w:rsidP="00F07955">
      <w:pPr>
        <w:spacing w:after="120"/>
      </w:pPr>
      <w:r>
        <w:t>Lai izvērtētu LNB būvdarbu līgumā noteiktās indeksācijas piemērošanu, LNB UP 2014.gada 19.marta sēdē uzdeva Kultūras ministrijai sadarbībā ar Ekonomikas ministriju (Centrālo statistikas pārvaldi), Finanšu ministriju un, piesaistot NBA pārstāvjus</w:t>
      </w:r>
      <w:r w:rsidRPr="00AA4CC5">
        <w:t xml:space="preserve">, </w:t>
      </w:r>
      <w:r>
        <w:t>izve</w:t>
      </w:r>
      <w:r w:rsidRPr="00AA4CC5">
        <w:t>ido</w:t>
      </w:r>
      <w:r>
        <w:t>t</w:t>
      </w:r>
      <w:r w:rsidRPr="00AA4CC5">
        <w:t xml:space="preserve"> eksp</w:t>
      </w:r>
      <w:r>
        <w:t>e</w:t>
      </w:r>
      <w:r w:rsidRPr="00AA4CC5">
        <w:t xml:space="preserve">rtu </w:t>
      </w:r>
      <w:r>
        <w:t>darba grupu. E</w:t>
      </w:r>
      <w:r w:rsidR="000B020D" w:rsidRPr="008A5AC5">
        <w:t>kspertu darba grupa</w:t>
      </w:r>
      <w:r w:rsidR="000B020D">
        <w:t xml:space="preserve"> ir ierosinājusi, ka, </w:t>
      </w:r>
      <w:r w:rsidR="000B020D" w:rsidRPr="00274D57">
        <w:t>lai konstatētu, va</w:t>
      </w:r>
      <w:r w:rsidR="000B020D">
        <w:t xml:space="preserve">i līgumā aprakstītie </w:t>
      </w:r>
      <w:proofErr w:type="spellStart"/>
      <w:r w:rsidR="000B020D">
        <w:t>būvizmaksu</w:t>
      </w:r>
      <w:proofErr w:type="spellEnd"/>
      <w:r w:rsidR="000B020D">
        <w:t xml:space="preserve"> indeksi ir saprotami viennozīmīgi, ir nepieciešama atsevišķu līguma punktu juridiska analīze un ekspertīze. </w:t>
      </w:r>
      <w:r>
        <w:t xml:space="preserve">LNB projekta īstenošanas Uzraudzības padome, izskatot jautājumu par LNB būvdarbu līguma indeksācijas izvērtēšanu, kā būvdarbu līguma ekspertīzes veicēju ir rekomendējusi advokātu biroju „Kronbergs &amp; </w:t>
      </w:r>
      <w:proofErr w:type="spellStart"/>
      <w:r>
        <w:t>Čukste</w:t>
      </w:r>
      <w:proofErr w:type="spellEnd"/>
      <w:r>
        <w:t xml:space="preserve">”. </w:t>
      </w:r>
    </w:p>
    <w:p w:rsidR="00280826" w:rsidRDefault="00280826" w:rsidP="000B020D"/>
    <w:p w:rsidR="00C46A49" w:rsidRPr="001F133F" w:rsidRDefault="001F133F" w:rsidP="001F133F">
      <w:pPr>
        <w:spacing w:after="120"/>
        <w:rPr>
          <w:szCs w:val="24"/>
          <w:u w:val="single"/>
        </w:rPr>
      </w:pPr>
      <w:r w:rsidRPr="001F133F">
        <w:rPr>
          <w:szCs w:val="24"/>
          <w:u w:val="single"/>
        </w:rPr>
        <w:t>Strīdus risinājums</w:t>
      </w:r>
    </w:p>
    <w:p w:rsidR="00280826" w:rsidRDefault="00C46A49" w:rsidP="001F133F">
      <w:pPr>
        <w:spacing w:after="120"/>
      </w:pPr>
      <w:r w:rsidRPr="00845BE3">
        <w:rPr>
          <w:szCs w:val="24"/>
        </w:rPr>
        <w:t>Pusēm ir jāievēro Inženiera lēmumi, kamēr tie nav pārskatīti Līguma 20.punktā noteiktajā kārtībā.</w:t>
      </w:r>
      <w:r>
        <w:rPr>
          <w:szCs w:val="24"/>
        </w:rPr>
        <w:t xml:space="preserve"> </w:t>
      </w:r>
      <w:r w:rsidRPr="00845BE3">
        <w:rPr>
          <w:szCs w:val="24"/>
        </w:rPr>
        <w:t>Indeksācijas jautājumā NBA līdz šim nav iesniedzis prasījuma paziņojumu Līguma 20.1. apakšpunktā [Uzņēmēja</w:t>
      </w:r>
      <w:r w:rsidR="007E318D">
        <w:rPr>
          <w:szCs w:val="24"/>
        </w:rPr>
        <w:t xml:space="preserve"> prasījumi] noteiktajā kārtībā. </w:t>
      </w:r>
    </w:p>
    <w:p w:rsidR="00280826" w:rsidRDefault="00280826" w:rsidP="001F133F">
      <w:pPr>
        <w:spacing w:after="120"/>
        <w:rPr>
          <w:color w:val="0000CC"/>
        </w:rPr>
      </w:pPr>
      <w:r>
        <w:t>Ja NBA nepiekrīt CSP izziņās doto būvni</w:t>
      </w:r>
      <w:r w:rsidR="001F133F">
        <w:t>ecības izmaksu indeksu vērtībām</w:t>
      </w:r>
      <w:r>
        <w:t xml:space="preserve"> vai uzskata, ka </w:t>
      </w:r>
      <w:r w:rsidR="00D40F24">
        <w:t>korekciju aprēķināšanai</w:t>
      </w:r>
      <w:r>
        <w:t xml:space="preserve"> ir piemērojami citi </w:t>
      </w:r>
      <w:r w:rsidR="00D40F24">
        <w:t xml:space="preserve">būvniecības izmaksu indeksi, tad atbilstoši būvdarbu līguma 20.9. punktam [Strīdus piekritība] strīdu ir jānodod izskatīšanai tiesā saskaņā ar Latvijas Republikā spēkā esošajiem normatīvajiem tiesību aktiem. </w:t>
      </w:r>
      <w:r>
        <w:t xml:space="preserve">  </w:t>
      </w:r>
    </w:p>
    <w:p w:rsidR="00E1631B" w:rsidRDefault="00E1631B" w:rsidP="00E1631B">
      <w:pPr>
        <w:rPr>
          <w:rFonts w:ascii="Times New Roman,Bold" w:hAnsi="Times New Roman,Bold" w:cs="Times New Roman,Bold"/>
          <w:bCs/>
        </w:rPr>
      </w:pPr>
    </w:p>
    <w:p w:rsidR="00E1631B" w:rsidRDefault="00E1631B" w:rsidP="001A19C1">
      <w:pPr>
        <w:rPr>
          <w:lang w:eastAsia="lv-LV"/>
        </w:rPr>
      </w:pPr>
    </w:p>
    <w:p w:rsidR="00193E60" w:rsidRPr="001A19C1" w:rsidRDefault="00193E60" w:rsidP="001A19C1">
      <w:pPr>
        <w:rPr>
          <w:lang w:eastAsia="lv-LV"/>
        </w:rPr>
      </w:pPr>
    </w:p>
    <w:p w:rsidR="00FC4DB7" w:rsidRPr="00255EAE" w:rsidRDefault="00255EAE" w:rsidP="00255EAE">
      <w:pPr>
        <w:pStyle w:val="ListParagraph"/>
        <w:numPr>
          <w:ilvl w:val="1"/>
          <w:numId w:val="46"/>
        </w:numPr>
        <w:spacing w:after="120"/>
        <w:rPr>
          <w:b/>
          <w:lang w:val="lv-LV"/>
        </w:rPr>
      </w:pPr>
      <w:r>
        <w:rPr>
          <w:b/>
          <w:bCs/>
          <w:lang w:val="lv-LV"/>
        </w:rPr>
        <w:t xml:space="preserve"> </w:t>
      </w:r>
      <w:r w:rsidR="00FC4DB7" w:rsidRPr="00255EAE">
        <w:rPr>
          <w:b/>
          <w:bCs/>
          <w:lang w:val="lv-LV"/>
        </w:rPr>
        <w:t xml:space="preserve">Uzdevumi LNB projekta pabeigšanai </w:t>
      </w:r>
    </w:p>
    <w:p w:rsidR="00FC4DB7" w:rsidRPr="00FC4DB7" w:rsidRDefault="00FC4DB7" w:rsidP="00FC4DB7">
      <w:pPr>
        <w:pStyle w:val="Heading4"/>
        <w:spacing w:before="0" w:after="120"/>
        <w:jc w:val="both"/>
        <w:rPr>
          <w:rFonts w:ascii="Times New Roman" w:hAnsi="Times New Roman"/>
          <w:b w:val="0"/>
          <w:sz w:val="24"/>
          <w:szCs w:val="24"/>
        </w:rPr>
      </w:pPr>
      <w:r w:rsidRPr="00FC4DB7">
        <w:rPr>
          <w:rFonts w:ascii="Times New Roman" w:hAnsi="Times New Roman"/>
          <w:b w:val="0"/>
          <w:sz w:val="24"/>
          <w:szCs w:val="24"/>
        </w:rPr>
        <w:t xml:space="preserve"> Lai </w:t>
      </w:r>
      <w:r w:rsidR="005D1DEE">
        <w:rPr>
          <w:rFonts w:ascii="Times New Roman" w:hAnsi="Times New Roman"/>
          <w:b w:val="0"/>
          <w:sz w:val="24"/>
          <w:szCs w:val="24"/>
        </w:rPr>
        <w:t xml:space="preserve">pilnībā </w:t>
      </w:r>
      <w:r w:rsidRPr="00FC4DB7">
        <w:rPr>
          <w:rFonts w:ascii="Times New Roman" w:hAnsi="Times New Roman"/>
          <w:b w:val="0"/>
          <w:sz w:val="24"/>
          <w:szCs w:val="24"/>
        </w:rPr>
        <w:t>pabeigtu LNB projektu, 2015.gadā nepieciešams:</w:t>
      </w:r>
    </w:p>
    <w:p w:rsidR="00FC4DB7" w:rsidRPr="00FC4DB7" w:rsidRDefault="00FC4DB7" w:rsidP="00FC4DB7">
      <w:pPr>
        <w:pStyle w:val="Heading4"/>
        <w:keepNext w:val="0"/>
        <w:numPr>
          <w:ilvl w:val="0"/>
          <w:numId w:val="37"/>
        </w:numPr>
        <w:spacing w:before="0" w:after="0"/>
        <w:jc w:val="both"/>
        <w:rPr>
          <w:rFonts w:ascii="Times New Roman" w:hAnsi="Times New Roman"/>
          <w:b w:val="0"/>
          <w:sz w:val="24"/>
          <w:szCs w:val="24"/>
        </w:rPr>
      </w:pPr>
      <w:r w:rsidRPr="00FC4DB7">
        <w:rPr>
          <w:rFonts w:ascii="Times New Roman" w:hAnsi="Times New Roman"/>
          <w:b w:val="0"/>
          <w:sz w:val="24"/>
          <w:szCs w:val="24"/>
        </w:rPr>
        <w:t>pieņemt ekspluatācijā LNB ēdināšanas zonu un infrastruktūras objektu 1.B kārtu (tehnisko ēku);</w:t>
      </w:r>
    </w:p>
    <w:p w:rsidR="00FC4DB7" w:rsidRPr="00FC4DB7" w:rsidRDefault="00FC4DB7" w:rsidP="00FC4DB7">
      <w:pPr>
        <w:pStyle w:val="Heading4"/>
        <w:keepNext w:val="0"/>
        <w:numPr>
          <w:ilvl w:val="0"/>
          <w:numId w:val="37"/>
        </w:numPr>
        <w:spacing w:before="0" w:after="0"/>
        <w:jc w:val="both"/>
        <w:rPr>
          <w:rFonts w:ascii="Times New Roman" w:hAnsi="Times New Roman"/>
          <w:b w:val="0"/>
          <w:sz w:val="24"/>
          <w:szCs w:val="24"/>
        </w:rPr>
      </w:pPr>
      <w:r w:rsidRPr="00FC4DB7">
        <w:rPr>
          <w:rFonts w:ascii="Times New Roman" w:hAnsi="Times New Roman"/>
          <w:b w:val="0"/>
          <w:sz w:val="24"/>
          <w:szCs w:val="24"/>
        </w:rPr>
        <w:t xml:space="preserve">pabeigt būvdarbu līguma saistību izpildi, </w:t>
      </w:r>
      <w:proofErr w:type="spellStart"/>
      <w:r w:rsidRPr="00FC4DB7">
        <w:rPr>
          <w:rFonts w:ascii="Times New Roman" w:hAnsi="Times New Roman"/>
          <w:b w:val="0"/>
          <w:sz w:val="24"/>
          <w:szCs w:val="24"/>
        </w:rPr>
        <w:t>izpilddokumentācijas</w:t>
      </w:r>
      <w:proofErr w:type="spellEnd"/>
      <w:r w:rsidRPr="00FC4DB7">
        <w:rPr>
          <w:rFonts w:ascii="Times New Roman" w:hAnsi="Times New Roman"/>
          <w:b w:val="0"/>
          <w:sz w:val="24"/>
          <w:szCs w:val="24"/>
        </w:rPr>
        <w:t xml:space="preserve"> sakārtošanu un gala ziņojuma apstiprināšanu; </w:t>
      </w:r>
    </w:p>
    <w:p w:rsidR="00030579" w:rsidRPr="00030579" w:rsidRDefault="00FC4DB7" w:rsidP="00030579">
      <w:pPr>
        <w:pStyle w:val="Heading4"/>
        <w:keepNext w:val="0"/>
        <w:numPr>
          <w:ilvl w:val="0"/>
          <w:numId w:val="37"/>
        </w:numPr>
        <w:spacing w:before="0" w:after="0"/>
        <w:jc w:val="both"/>
      </w:pPr>
      <w:r w:rsidRPr="00030579">
        <w:rPr>
          <w:rFonts w:ascii="Times New Roman" w:hAnsi="Times New Roman"/>
          <w:b w:val="0"/>
          <w:sz w:val="24"/>
          <w:szCs w:val="24"/>
        </w:rPr>
        <w:t>pabeigt ar ES prezidentūras norises nodrošināšanu veicamos LNB ēkas tehnisko uzlabojumu darbus;</w:t>
      </w:r>
      <w:r w:rsidR="00030579" w:rsidRPr="00030579">
        <w:rPr>
          <w:rFonts w:ascii="Times New Roman" w:hAnsi="Times New Roman"/>
          <w:sz w:val="24"/>
          <w:szCs w:val="24"/>
        </w:rPr>
        <w:t xml:space="preserve"> </w:t>
      </w:r>
    </w:p>
    <w:p w:rsidR="00030579" w:rsidRPr="00030579" w:rsidRDefault="00030579" w:rsidP="00030579">
      <w:pPr>
        <w:pStyle w:val="Heading4"/>
        <w:keepNext w:val="0"/>
        <w:numPr>
          <w:ilvl w:val="0"/>
          <w:numId w:val="37"/>
        </w:numPr>
        <w:spacing w:before="0" w:after="0"/>
        <w:jc w:val="both"/>
      </w:pPr>
      <w:r w:rsidRPr="00030579">
        <w:rPr>
          <w:rFonts w:ascii="Times New Roman" w:hAnsi="Times New Roman"/>
          <w:b w:val="0"/>
          <w:sz w:val="24"/>
          <w:szCs w:val="24"/>
        </w:rPr>
        <w:t>veikt LNB krājuma, aprīkojuma un darba vietu pārvietošanu un atjaunot bibliotēkas pakalpojumu pilnvērtīgu sniegšanu pēc Latvijas prezidentūras ES Padomē noslēgšanās;</w:t>
      </w:r>
    </w:p>
    <w:p w:rsidR="00FC4DB7" w:rsidRPr="00FC4DB7" w:rsidRDefault="00FC4DB7" w:rsidP="00FC4DB7">
      <w:pPr>
        <w:pStyle w:val="Heading4"/>
        <w:keepNext w:val="0"/>
        <w:numPr>
          <w:ilvl w:val="0"/>
          <w:numId w:val="37"/>
        </w:numPr>
        <w:spacing w:before="0" w:after="0"/>
        <w:jc w:val="both"/>
        <w:rPr>
          <w:rFonts w:ascii="Times New Roman" w:hAnsi="Times New Roman"/>
          <w:b w:val="0"/>
          <w:sz w:val="24"/>
          <w:szCs w:val="24"/>
        </w:rPr>
      </w:pPr>
      <w:r w:rsidRPr="00FC4DB7">
        <w:rPr>
          <w:rFonts w:ascii="Times New Roman" w:hAnsi="Times New Roman"/>
          <w:b w:val="0"/>
          <w:sz w:val="24"/>
          <w:szCs w:val="24"/>
        </w:rPr>
        <w:t xml:space="preserve">veikt IT sistēmu un tehnoloģiju iepirkumu; </w:t>
      </w:r>
    </w:p>
    <w:p w:rsidR="00FC4DB7" w:rsidRPr="00FC4DB7" w:rsidRDefault="00FC4DB7" w:rsidP="00FC4DB7">
      <w:pPr>
        <w:pStyle w:val="Heading4"/>
        <w:keepNext w:val="0"/>
        <w:numPr>
          <w:ilvl w:val="0"/>
          <w:numId w:val="37"/>
        </w:numPr>
        <w:spacing w:before="0" w:after="0"/>
        <w:jc w:val="both"/>
        <w:rPr>
          <w:rFonts w:ascii="Times New Roman" w:hAnsi="Times New Roman"/>
          <w:b w:val="0"/>
          <w:sz w:val="24"/>
          <w:szCs w:val="24"/>
        </w:rPr>
      </w:pPr>
      <w:r w:rsidRPr="00FC4DB7">
        <w:rPr>
          <w:rFonts w:ascii="Times New Roman" w:hAnsi="Times New Roman"/>
          <w:b w:val="0"/>
          <w:sz w:val="24"/>
          <w:szCs w:val="24"/>
        </w:rPr>
        <w:t>nodot atlikušos pamatlīdzekļus LNB bilancē un ierakstīt atlikušos nekustamos īpašumus Zemesgrāmatā;</w:t>
      </w:r>
    </w:p>
    <w:p w:rsidR="00FC4DB7" w:rsidRPr="00FC4DB7" w:rsidRDefault="00FC4DB7" w:rsidP="00FC4DB7">
      <w:pPr>
        <w:pStyle w:val="Heading4"/>
        <w:keepNext w:val="0"/>
        <w:numPr>
          <w:ilvl w:val="0"/>
          <w:numId w:val="37"/>
        </w:numPr>
        <w:spacing w:before="0" w:after="0"/>
        <w:jc w:val="both"/>
        <w:rPr>
          <w:rFonts w:ascii="Times New Roman" w:hAnsi="Times New Roman"/>
          <w:b w:val="0"/>
          <w:sz w:val="24"/>
          <w:szCs w:val="24"/>
        </w:rPr>
      </w:pPr>
      <w:r w:rsidRPr="00FC4DB7">
        <w:rPr>
          <w:rFonts w:ascii="Times New Roman" w:hAnsi="Times New Roman"/>
          <w:b w:val="0"/>
          <w:sz w:val="24"/>
          <w:szCs w:val="24"/>
        </w:rPr>
        <w:t xml:space="preserve">sagatavot MK rīkojumu par ārējo inženiertīklu nodošanu Rīgas domes īpašumā pašvaldības funkciju veikšanai; </w:t>
      </w:r>
    </w:p>
    <w:p w:rsidR="00FC4DB7" w:rsidRPr="00FC4DB7" w:rsidRDefault="00FC4DB7" w:rsidP="00FC4DB7">
      <w:pPr>
        <w:pStyle w:val="Heading4"/>
        <w:keepNext w:val="0"/>
        <w:numPr>
          <w:ilvl w:val="0"/>
          <w:numId w:val="37"/>
        </w:numPr>
        <w:spacing w:before="0" w:after="0"/>
        <w:jc w:val="both"/>
        <w:rPr>
          <w:rFonts w:ascii="Times New Roman" w:hAnsi="Times New Roman"/>
          <w:b w:val="0"/>
          <w:sz w:val="24"/>
          <w:szCs w:val="24"/>
        </w:rPr>
      </w:pPr>
      <w:r w:rsidRPr="00FC4DB7">
        <w:rPr>
          <w:rFonts w:ascii="Times New Roman" w:hAnsi="Times New Roman"/>
          <w:b w:val="0"/>
          <w:sz w:val="24"/>
          <w:szCs w:val="24"/>
        </w:rPr>
        <w:t xml:space="preserve">veikt būvdarbu garantijas saistību izpildes uzraudzību. </w:t>
      </w:r>
    </w:p>
    <w:p w:rsidR="000123DB" w:rsidRDefault="000123DB" w:rsidP="00727A36">
      <w:pPr>
        <w:spacing w:after="200" w:line="276" w:lineRule="auto"/>
      </w:pPr>
    </w:p>
    <w:p w:rsidR="00FC4DB7" w:rsidRDefault="00FC4DB7">
      <w:pPr>
        <w:spacing w:after="240"/>
        <w:ind w:left="1571" w:right="635" w:hanging="720"/>
      </w:pPr>
      <w:r>
        <w:br w:type="page"/>
      </w:r>
    </w:p>
    <w:p w:rsidR="00835E23" w:rsidRDefault="00835E23" w:rsidP="00D2438B">
      <w:pPr>
        <w:pStyle w:val="Heading1"/>
        <w:spacing w:after="120"/>
        <w:ind w:firstLine="0"/>
        <w:rPr>
          <w:b/>
        </w:rPr>
      </w:pPr>
    </w:p>
    <w:p w:rsidR="00D2438B" w:rsidRPr="00192C99" w:rsidRDefault="00D2438B" w:rsidP="00D2438B">
      <w:pPr>
        <w:pStyle w:val="Heading1"/>
        <w:spacing w:after="120"/>
        <w:ind w:firstLine="0"/>
        <w:rPr>
          <w:b/>
        </w:rPr>
      </w:pPr>
      <w:r w:rsidRPr="00192C99">
        <w:rPr>
          <w:b/>
        </w:rPr>
        <w:t>3. Valsts vienotās bibliotēku informācijas sistēmas (</w:t>
      </w:r>
      <w:r w:rsidRPr="00192C99">
        <w:rPr>
          <w:b/>
          <w:bCs/>
        </w:rPr>
        <w:t>VVBIS) projekta īstenošana</w:t>
      </w:r>
    </w:p>
    <w:p w:rsidR="00D2438B" w:rsidRDefault="00D2438B" w:rsidP="00D2438B">
      <w:pPr>
        <w:rPr>
          <w:b/>
        </w:rPr>
      </w:pPr>
    </w:p>
    <w:p w:rsidR="0041538D" w:rsidRDefault="0041538D" w:rsidP="0041538D">
      <w:pPr>
        <w:spacing w:after="120"/>
      </w:pPr>
      <w:r>
        <w:t xml:space="preserve">2014.gadā Kultūras ministrijai piešķirto valsts budžeta līdzekļu ietvaros turpināts darbs, lai sasniegtu galveno mērķi – izveidot saskaņotu valsts un publisko bibliotēku informācijas sistēmu, sniegt universālus informācijas pakalpojumus lasītājiem gan informācijas meklēšanā, gan nepieciešamo grāmatu, publikāciju, izziņu un dokumentu piekļuves nodrošināšanā no Latvijas un starptautiskiem informācijas avotiem. </w:t>
      </w:r>
    </w:p>
    <w:p w:rsidR="0041538D" w:rsidRDefault="0041538D" w:rsidP="0041538D">
      <w:pPr>
        <w:spacing w:after="120"/>
      </w:pPr>
      <w:r>
        <w:t xml:space="preserve">Projekta īstenošanā 2014.gadā </w:t>
      </w:r>
      <w:r w:rsidR="00E737BF">
        <w:t xml:space="preserve">Kultūras ministrijas valsts budžeta apakšprogrammā 22.05.00 „Valsts vienotā bibliotēku informācijas sistēma” </w:t>
      </w:r>
      <w:r w:rsidR="00835E23" w:rsidRPr="00835E23">
        <w:rPr>
          <w:szCs w:val="24"/>
        </w:rPr>
        <w:t>Kultūras informācijas sistēmu cent</w:t>
      </w:r>
      <w:r w:rsidR="00835E23">
        <w:rPr>
          <w:szCs w:val="24"/>
        </w:rPr>
        <w:t>rs ir apguvis</w:t>
      </w:r>
      <w:r>
        <w:t xml:space="preserve"> finanšu līdzekļ</w:t>
      </w:r>
      <w:r w:rsidR="00835E23">
        <w:t>us</w:t>
      </w:r>
      <w:r>
        <w:t xml:space="preserve"> </w:t>
      </w:r>
      <w:r w:rsidRPr="00014446">
        <w:t>311 804,99</w:t>
      </w:r>
      <w:r>
        <w:t xml:space="preserve"> </w:t>
      </w:r>
      <w:proofErr w:type="spellStart"/>
      <w:r w:rsidR="00030579" w:rsidRPr="00030579">
        <w:rPr>
          <w:i/>
        </w:rPr>
        <w:t>euro</w:t>
      </w:r>
      <w:proofErr w:type="spellEnd"/>
      <w:r w:rsidR="00030579">
        <w:t xml:space="preserve"> </w:t>
      </w:r>
      <w:r>
        <w:t>apjomā</w:t>
      </w:r>
      <w:r w:rsidR="00030579">
        <w:t xml:space="preserve"> un </w:t>
      </w:r>
      <w:r w:rsidR="00835E23">
        <w:t xml:space="preserve">Latvijas Nacionālā bibliotēka </w:t>
      </w:r>
      <w:r w:rsidR="00835E23" w:rsidRPr="00ED67D1">
        <w:t>106</w:t>
      </w:r>
      <w:r w:rsidR="00835E23">
        <w:t> </w:t>
      </w:r>
      <w:r w:rsidR="00835E23" w:rsidRPr="00ED67D1">
        <w:t>734</w:t>
      </w:r>
      <w:r w:rsidR="00835E23">
        <w:t>,</w:t>
      </w:r>
      <w:r w:rsidR="00835E23" w:rsidRPr="00ED67D1">
        <w:t>14</w:t>
      </w:r>
      <w:r w:rsidR="00835E23">
        <w:t xml:space="preserve"> </w:t>
      </w:r>
      <w:proofErr w:type="spellStart"/>
      <w:r w:rsidR="00835E23" w:rsidRPr="00835E23">
        <w:rPr>
          <w:i/>
        </w:rPr>
        <w:t>euro</w:t>
      </w:r>
      <w:proofErr w:type="spellEnd"/>
      <w:r w:rsidR="00835E23">
        <w:t xml:space="preserve"> apjomā</w:t>
      </w:r>
      <w:r>
        <w:t>. Atbilstoši plānotajam, realizēt</w:t>
      </w:r>
      <w:r w:rsidR="00030579">
        <w:t>as</w:t>
      </w:r>
      <w:r>
        <w:t xml:space="preserve"> </w:t>
      </w:r>
      <w:r w:rsidR="00030579">
        <w:t xml:space="preserve">šādas </w:t>
      </w:r>
      <w:r>
        <w:t xml:space="preserve">aktivitātes: </w:t>
      </w:r>
    </w:p>
    <w:p w:rsidR="0041538D" w:rsidRPr="003726F4" w:rsidRDefault="00793BCB" w:rsidP="0041538D">
      <w:pPr>
        <w:numPr>
          <w:ilvl w:val="0"/>
          <w:numId w:val="19"/>
        </w:numPr>
        <w:ind w:left="714" w:hanging="357"/>
        <w:jc w:val="left"/>
      </w:pPr>
      <w:r>
        <w:t>v</w:t>
      </w:r>
      <w:r w:rsidR="0041538D" w:rsidRPr="003726F4">
        <w:t xml:space="preserve">alsts nozīmes elektroniskā </w:t>
      </w:r>
      <w:proofErr w:type="spellStart"/>
      <w:r w:rsidR="0041538D" w:rsidRPr="003726F4">
        <w:t>kopkataloga</w:t>
      </w:r>
      <w:proofErr w:type="spellEnd"/>
      <w:r w:rsidR="0041538D" w:rsidRPr="003726F4">
        <w:t xml:space="preserve"> un reģionālo </w:t>
      </w:r>
      <w:proofErr w:type="spellStart"/>
      <w:r w:rsidR="0041538D" w:rsidRPr="003726F4">
        <w:t>kopkatalogu</w:t>
      </w:r>
      <w:proofErr w:type="spellEnd"/>
      <w:r w:rsidR="0041538D" w:rsidRPr="003726F4">
        <w:t xml:space="preserve"> kval</w:t>
      </w:r>
      <w:r w:rsidR="00030579">
        <w:t>itatīvas darbības nodrošināšana,</w:t>
      </w:r>
    </w:p>
    <w:p w:rsidR="0041538D" w:rsidRPr="003726F4" w:rsidRDefault="00793BCB" w:rsidP="0041538D">
      <w:pPr>
        <w:numPr>
          <w:ilvl w:val="0"/>
          <w:numId w:val="19"/>
        </w:numPr>
        <w:ind w:left="714" w:hanging="357"/>
        <w:jc w:val="left"/>
      </w:pPr>
      <w:r>
        <w:t>v</w:t>
      </w:r>
      <w:r w:rsidR="0041538D" w:rsidRPr="003726F4">
        <w:t>ienotā bibliotēku datu pārraides tīkla kvalitatīvas darbības nodrošināšana visās pašvaldību publiska</w:t>
      </w:r>
      <w:r w:rsidR="00030579">
        <w:t>jās bibliotēkās,</w:t>
      </w:r>
    </w:p>
    <w:p w:rsidR="0041538D" w:rsidRDefault="00793BCB" w:rsidP="0041538D">
      <w:pPr>
        <w:numPr>
          <w:ilvl w:val="0"/>
          <w:numId w:val="19"/>
        </w:numPr>
      </w:pPr>
      <w:r>
        <w:t>e</w:t>
      </w:r>
      <w:r w:rsidR="0041538D" w:rsidRPr="006518CD">
        <w:t>lektronisk</w:t>
      </w:r>
      <w:r w:rsidR="0041538D">
        <w:t>o</w:t>
      </w:r>
      <w:r w:rsidR="0041538D" w:rsidRPr="006518CD">
        <w:t xml:space="preserve"> pilntekstu datu bāz</w:t>
      </w:r>
      <w:r w:rsidR="0041538D">
        <w:t>u</w:t>
      </w:r>
      <w:r w:rsidR="0041538D" w:rsidRPr="006518CD">
        <w:t xml:space="preserve"> </w:t>
      </w:r>
      <w:r w:rsidR="0041538D">
        <w:t xml:space="preserve">pieejamības </w:t>
      </w:r>
      <w:r w:rsidR="0041538D" w:rsidRPr="006518CD">
        <w:t>nodrošināšana</w:t>
      </w:r>
      <w:r w:rsidR="0041538D">
        <w:t xml:space="preserve"> </w:t>
      </w:r>
      <w:r w:rsidR="0041538D" w:rsidRPr="006518CD">
        <w:t xml:space="preserve">Latvijas bibliotēku lietotājiem. Visu Latvijas pašvaldību publisko bibliotēku nodrošināšana </w:t>
      </w:r>
      <w:r w:rsidR="0041538D" w:rsidRPr="006518CD">
        <w:rPr>
          <w:bCs/>
        </w:rPr>
        <w:t xml:space="preserve">ar </w:t>
      </w:r>
      <w:r w:rsidR="0041538D" w:rsidRPr="006518CD">
        <w:t>divu nacionālo datu bāzu Letonika.lv un Lursoft „Laikrakstu bibliotēka</w:t>
      </w:r>
      <w:r w:rsidR="00030579">
        <w:t>s” bezmaksas pieeju VVBIS tīklā,</w:t>
      </w:r>
      <w:r w:rsidR="0041538D" w:rsidRPr="006518CD">
        <w:t xml:space="preserve"> </w:t>
      </w:r>
    </w:p>
    <w:p w:rsidR="0041538D" w:rsidRPr="003726F4" w:rsidRDefault="00793BCB" w:rsidP="0041538D">
      <w:pPr>
        <w:numPr>
          <w:ilvl w:val="0"/>
          <w:numId w:val="19"/>
        </w:numPr>
        <w:ind w:left="714" w:hanging="357"/>
        <w:jc w:val="left"/>
      </w:pPr>
      <w:r>
        <w:t>b</w:t>
      </w:r>
      <w:r w:rsidR="0041538D" w:rsidRPr="003726F4">
        <w:t>ibliotēkās ierīkotās tehni</w:t>
      </w:r>
      <w:r w:rsidR="00030579">
        <w:t>skās infrastruktūras uzturēšana,</w:t>
      </w:r>
    </w:p>
    <w:p w:rsidR="0041538D" w:rsidRDefault="00793BCB" w:rsidP="0041538D">
      <w:pPr>
        <w:numPr>
          <w:ilvl w:val="0"/>
          <w:numId w:val="19"/>
        </w:numPr>
        <w:ind w:left="714" w:hanging="357"/>
        <w:jc w:val="left"/>
      </w:pPr>
      <w:r>
        <w:t>b</w:t>
      </w:r>
      <w:r w:rsidR="0041538D" w:rsidRPr="003726F4">
        <w:t>ibliotēku informācijas sistēmas ieviešanas izglītības iestāžu bibliotēkās turpināšana.</w:t>
      </w:r>
    </w:p>
    <w:p w:rsidR="00030579" w:rsidRPr="003726F4" w:rsidRDefault="00030579" w:rsidP="0041538D">
      <w:pPr>
        <w:numPr>
          <w:ilvl w:val="0"/>
          <w:numId w:val="19"/>
        </w:numPr>
        <w:ind w:left="714" w:hanging="357"/>
        <w:jc w:val="left"/>
      </w:pPr>
      <w:r>
        <w:t>Latvijas Nacionālās digitālās bibliotēkas darbības nodrošināšana.</w:t>
      </w:r>
    </w:p>
    <w:p w:rsidR="0041538D" w:rsidRDefault="0041538D" w:rsidP="0041538D"/>
    <w:p w:rsidR="0041538D" w:rsidRDefault="0041538D" w:rsidP="0041538D">
      <w:pPr>
        <w:spacing w:after="120"/>
      </w:pPr>
      <w:r>
        <w:t>A</w:t>
      </w:r>
      <w:r w:rsidRPr="00837451">
        <w:t>ttīstīt</w:t>
      </w:r>
      <w:r>
        <w:t>a</w:t>
      </w:r>
      <w:r w:rsidRPr="00837451">
        <w:t xml:space="preserve"> e-pakalpojumu pieejamīb</w:t>
      </w:r>
      <w:r>
        <w:t>a</w:t>
      </w:r>
      <w:r w:rsidRPr="00837451">
        <w:t xml:space="preserve"> </w:t>
      </w:r>
      <w:r>
        <w:t xml:space="preserve">pašvaldību </w:t>
      </w:r>
      <w:r w:rsidRPr="00837451">
        <w:t>publiskajās bibliotēkās</w:t>
      </w:r>
      <w:r>
        <w:t xml:space="preserve"> -</w:t>
      </w:r>
      <w:r w:rsidRPr="00837451">
        <w:t xml:space="preserve"> nodrošināt</w:t>
      </w:r>
      <w:r>
        <w:t>as</w:t>
      </w:r>
      <w:r w:rsidRPr="00837451">
        <w:t xml:space="preserve"> visas Latvijas pašvaldību publiskās bibliotēkas ar Letonika.lv un SIA Lursoft „Laikrakstu bibliotēkas” datu bāzu bezmaksas pieeju VVBIS tīklā, organizēt</w:t>
      </w:r>
      <w:r>
        <w:t>i</w:t>
      </w:r>
      <w:r w:rsidRPr="00837451">
        <w:t> jaunu datu bāzu bezmaksas izmēģinājum</w:t>
      </w:r>
      <w:r>
        <w:t>i</w:t>
      </w:r>
      <w:r w:rsidRPr="00837451">
        <w:t>. Turpināt</w:t>
      </w:r>
      <w:r>
        <w:t>a</w:t>
      </w:r>
      <w:r w:rsidRPr="00837451">
        <w:t xml:space="preserve"> attīstīt un modernizēt</w:t>
      </w:r>
      <w:r>
        <w:t>a</w:t>
      </w:r>
      <w:r w:rsidRPr="00837451">
        <w:t xml:space="preserve"> bibliotēku vienot</w:t>
      </w:r>
      <w:r>
        <w:t>ā</w:t>
      </w:r>
      <w:r w:rsidRPr="00837451">
        <w:t xml:space="preserve"> informācijas sistēm</w:t>
      </w:r>
      <w:r>
        <w:t>a</w:t>
      </w:r>
      <w:r w:rsidRPr="00837451">
        <w:t>.</w:t>
      </w:r>
    </w:p>
    <w:p w:rsidR="0041538D" w:rsidRPr="00AB0902" w:rsidRDefault="0041538D" w:rsidP="0041538D">
      <w:pPr>
        <w:spacing w:after="120"/>
        <w:rPr>
          <w:lang w:val="cs-CZ"/>
        </w:rPr>
      </w:pPr>
      <w:r>
        <w:t xml:space="preserve">Projekta īstenošanas </w:t>
      </w:r>
      <w:r w:rsidRPr="00AB0902">
        <w:rPr>
          <w:lang w:val="cs-CZ"/>
        </w:rPr>
        <w:t>laikā sasniegti</w:t>
      </w:r>
      <w:r>
        <w:rPr>
          <w:lang w:val="cs-CZ"/>
        </w:rPr>
        <w:t>e</w:t>
      </w:r>
      <w:r w:rsidRPr="00AB0902">
        <w:rPr>
          <w:lang w:val="cs-CZ"/>
        </w:rPr>
        <w:t xml:space="preserve"> darbības rādītāj</w:t>
      </w:r>
      <w:r>
        <w:rPr>
          <w:lang w:val="cs-CZ"/>
        </w:rPr>
        <w:t>i</w:t>
      </w:r>
      <w:r w:rsidRPr="00AB0902">
        <w:rPr>
          <w:lang w:val="cs-CZ"/>
        </w:rPr>
        <w:t>:</w:t>
      </w:r>
    </w:p>
    <w:p w:rsidR="0041538D" w:rsidRPr="00AB0902" w:rsidRDefault="0041538D" w:rsidP="0041538D">
      <w:pPr>
        <w:numPr>
          <w:ilvl w:val="0"/>
          <w:numId w:val="10"/>
        </w:numPr>
        <w:ind w:left="714" w:hanging="357"/>
        <w:rPr>
          <w:lang w:val="cs-CZ"/>
        </w:rPr>
      </w:pPr>
      <w:r w:rsidRPr="00AB0902">
        <w:rPr>
          <w:lang w:val="cs-CZ"/>
        </w:rPr>
        <w:t>izveidota moderna tehnoloģiju infrastruktūra, kas aptver visu bibliotēku sistēmu</w:t>
      </w:r>
      <w:r>
        <w:rPr>
          <w:lang w:val="cs-CZ"/>
        </w:rPr>
        <w:t>;</w:t>
      </w:r>
      <w:r w:rsidRPr="00AB0902">
        <w:rPr>
          <w:lang w:val="cs-CZ"/>
        </w:rPr>
        <w:t xml:space="preserve"> </w:t>
      </w:r>
    </w:p>
    <w:p w:rsidR="0041538D" w:rsidRPr="00AB0902" w:rsidRDefault="0041538D" w:rsidP="0041538D">
      <w:pPr>
        <w:numPr>
          <w:ilvl w:val="0"/>
          <w:numId w:val="10"/>
        </w:numPr>
        <w:ind w:left="714" w:hanging="357"/>
        <w:rPr>
          <w:lang w:val="cs-CZ"/>
        </w:rPr>
      </w:pPr>
      <w:r w:rsidRPr="00AB0902">
        <w:rPr>
          <w:lang w:val="cs-CZ"/>
        </w:rPr>
        <w:t>nodrošināti vienota datu pārraides tīkla pieslēgumi visās publiskajās bibliotēkās</w:t>
      </w:r>
      <w:r>
        <w:rPr>
          <w:lang w:val="cs-CZ"/>
        </w:rPr>
        <w:t>;</w:t>
      </w:r>
    </w:p>
    <w:p w:rsidR="0041538D" w:rsidRPr="00AB0902" w:rsidRDefault="0041538D" w:rsidP="0041538D">
      <w:pPr>
        <w:numPr>
          <w:ilvl w:val="0"/>
          <w:numId w:val="10"/>
        </w:numPr>
        <w:ind w:left="714" w:hanging="357"/>
        <w:rPr>
          <w:lang w:val="cs-CZ"/>
        </w:rPr>
      </w:pPr>
      <w:r w:rsidRPr="00AB0902">
        <w:rPr>
          <w:lang w:val="cs-CZ"/>
        </w:rPr>
        <w:t>ieviestas mūsdienīgas bibliotēku informācijas sistēmas</w:t>
      </w:r>
      <w:r>
        <w:rPr>
          <w:lang w:val="cs-CZ"/>
        </w:rPr>
        <w:t>;</w:t>
      </w:r>
    </w:p>
    <w:p w:rsidR="0041538D" w:rsidRPr="00AB0902" w:rsidRDefault="0041538D" w:rsidP="0041538D">
      <w:pPr>
        <w:numPr>
          <w:ilvl w:val="0"/>
          <w:numId w:val="10"/>
        </w:numPr>
        <w:ind w:left="714" w:hanging="357"/>
        <w:rPr>
          <w:lang w:val="cs-CZ"/>
        </w:rPr>
      </w:pPr>
      <w:r w:rsidRPr="00AB0902">
        <w:rPr>
          <w:lang w:val="cs-CZ"/>
        </w:rPr>
        <w:t>veidoti kopkatalogi un datu retrokonversija</w:t>
      </w:r>
      <w:r>
        <w:rPr>
          <w:lang w:val="cs-CZ"/>
        </w:rPr>
        <w:t>;</w:t>
      </w:r>
      <w:r w:rsidRPr="00AB0902">
        <w:rPr>
          <w:lang w:val="cs-CZ"/>
        </w:rPr>
        <w:t xml:space="preserve"> </w:t>
      </w:r>
    </w:p>
    <w:p w:rsidR="0041538D" w:rsidRPr="00AB0902" w:rsidRDefault="0041538D" w:rsidP="0041538D">
      <w:pPr>
        <w:numPr>
          <w:ilvl w:val="0"/>
          <w:numId w:val="10"/>
        </w:numPr>
        <w:ind w:left="714" w:hanging="357"/>
        <w:rPr>
          <w:lang w:val="cs-CZ"/>
        </w:rPr>
      </w:pPr>
      <w:r w:rsidRPr="00AB0902">
        <w:rPr>
          <w:lang w:val="cs-CZ"/>
        </w:rPr>
        <w:t>nodrošināta piekļuve elektroniskiem tīmekļa resursiem – Latvijas un ārvalstu pilntekstu datubāzēm, meklēšanas rīkiem</w:t>
      </w:r>
      <w:r>
        <w:rPr>
          <w:lang w:val="cs-CZ"/>
        </w:rPr>
        <w:t>;</w:t>
      </w:r>
      <w:r w:rsidRPr="00AB0902">
        <w:rPr>
          <w:lang w:val="cs-CZ"/>
        </w:rPr>
        <w:t xml:space="preserve"> </w:t>
      </w:r>
    </w:p>
    <w:p w:rsidR="0041538D" w:rsidRPr="00AB0902" w:rsidRDefault="0041538D" w:rsidP="0041538D">
      <w:pPr>
        <w:numPr>
          <w:ilvl w:val="0"/>
          <w:numId w:val="10"/>
        </w:numPr>
        <w:ind w:left="714" w:hanging="357"/>
        <w:rPr>
          <w:lang w:val="cs-CZ"/>
        </w:rPr>
      </w:pPr>
      <w:r w:rsidRPr="00AB0902">
        <w:rPr>
          <w:lang w:val="cs-CZ"/>
        </w:rPr>
        <w:t>īstenotas bibliotekāru apmācības, kā arī izveidots metodiskā atbalsta centrs</w:t>
      </w:r>
      <w:r>
        <w:rPr>
          <w:lang w:val="cs-CZ"/>
        </w:rPr>
        <w:t>;</w:t>
      </w:r>
      <w:r w:rsidRPr="00AB0902">
        <w:rPr>
          <w:lang w:val="cs-CZ"/>
        </w:rPr>
        <w:t xml:space="preserve"> </w:t>
      </w:r>
    </w:p>
    <w:p w:rsidR="0041538D" w:rsidRPr="00AB0902" w:rsidRDefault="0041538D" w:rsidP="0041538D">
      <w:pPr>
        <w:numPr>
          <w:ilvl w:val="0"/>
          <w:numId w:val="10"/>
        </w:numPr>
        <w:ind w:left="714" w:hanging="357"/>
        <w:rPr>
          <w:lang w:val="cs-CZ"/>
        </w:rPr>
      </w:pPr>
      <w:r w:rsidRPr="00AB0902">
        <w:rPr>
          <w:lang w:val="cs-CZ"/>
        </w:rPr>
        <w:t>izveidots visu līmeņu bibliotēku, valsts un pašvaldību iestāžu un citu nozaru institūciju sadarbības modelis</w:t>
      </w:r>
      <w:r>
        <w:rPr>
          <w:lang w:val="cs-CZ"/>
        </w:rPr>
        <w:t>.</w:t>
      </w:r>
    </w:p>
    <w:p w:rsidR="0041538D" w:rsidRPr="00D727BD" w:rsidRDefault="0041538D" w:rsidP="0041538D">
      <w:pPr>
        <w:spacing w:before="120" w:after="120"/>
      </w:pPr>
      <w:r w:rsidRPr="00D727BD">
        <w:t>VVBIS projekta īstenošanas gaitā izdalītas 4 komponentes:</w:t>
      </w:r>
    </w:p>
    <w:p w:rsidR="0041538D" w:rsidRPr="00E737BF" w:rsidRDefault="00793BCB" w:rsidP="0041538D">
      <w:pPr>
        <w:pStyle w:val="ListParagraph"/>
        <w:numPr>
          <w:ilvl w:val="0"/>
          <w:numId w:val="12"/>
        </w:numPr>
        <w:ind w:left="714" w:hanging="357"/>
        <w:jc w:val="both"/>
        <w:rPr>
          <w:lang w:val="lv-LV"/>
        </w:rPr>
      </w:pPr>
      <w:r w:rsidRPr="00E737BF">
        <w:rPr>
          <w:lang w:val="lv-LV"/>
        </w:rPr>
        <w:t>b</w:t>
      </w:r>
      <w:r w:rsidR="0041538D" w:rsidRPr="00E737BF">
        <w:rPr>
          <w:lang w:val="lv-LV"/>
        </w:rPr>
        <w:t>ibliotēku informācijas sistēma;</w:t>
      </w:r>
    </w:p>
    <w:p w:rsidR="0041538D" w:rsidRPr="00E737BF" w:rsidRDefault="00793BCB" w:rsidP="0041538D">
      <w:pPr>
        <w:pStyle w:val="ListParagraph"/>
        <w:numPr>
          <w:ilvl w:val="0"/>
          <w:numId w:val="12"/>
        </w:numPr>
        <w:ind w:left="714" w:hanging="357"/>
        <w:jc w:val="both"/>
        <w:rPr>
          <w:lang w:val="lv-LV"/>
        </w:rPr>
      </w:pPr>
      <w:r w:rsidRPr="00E737BF">
        <w:rPr>
          <w:lang w:val="lv-LV"/>
        </w:rPr>
        <w:t>e</w:t>
      </w:r>
      <w:r w:rsidR="0041538D" w:rsidRPr="00E737BF">
        <w:rPr>
          <w:lang w:val="lv-LV"/>
        </w:rPr>
        <w:t>lektronisko katalogu veidošana un elektroniskie resursi;</w:t>
      </w:r>
    </w:p>
    <w:p w:rsidR="0041538D" w:rsidRPr="00E737BF" w:rsidRDefault="00793BCB" w:rsidP="0041538D">
      <w:pPr>
        <w:pStyle w:val="ListParagraph"/>
        <w:numPr>
          <w:ilvl w:val="0"/>
          <w:numId w:val="12"/>
        </w:numPr>
        <w:ind w:left="714" w:hanging="357"/>
        <w:jc w:val="both"/>
        <w:rPr>
          <w:lang w:val="lv-LV"/>
        </w:rPr>
      </w:pPr>
      <w:r w:rsidRPr="00E737BF">
        <w:rPr>
          <w:lang w:val="lv-LV"/>
        </w:rPr>
        <w:t>b</w:t>
      </w:r>
      <w:r w:rsidR="0041538D" w:rsidRPr="00E737BF">
        <w:rPr>
          <w:lang w:val="lv-LV"/>
        </w:rPr>
        <w:t xml:space="preserve">ibliotēku darbinieku apmācības; </w:t>
      </w:r>
    </w:p>
    <w:p w:rsidR="0041538D" w:rsidRPr="00E737BF" w:rsidRDefault="00793BCB" w:rsidP="0041538D">
      <w:pPr>
        <w:pStyle w:val="ListParagraph"/>
        <w:numPr>
          <w:ilvl w:val="0"/>
          <w:numId w:val="12"/>
        </w:numPr>
        <w:ind w:left="714" w:hanging="357"/>
        <w:jc w:val="both"/>
        <w:rPr>
          <w:lang w:val="lv-LV"/>
        </w:rPr>
      </w:pPr>
      <w:r w:rsidRPr="00E737BF">
        <w:rPr>
          <w:lang w:val="lv-LV"/>
        </w:rPr>
        <w:t>t</w:t>
      </w:r>
      <w:r w:rsidR="0041538D" w:rsidRPr="00E737BF">
        <w:rPr>
          <w:lang w:val="lv-LV"/>
        </w:rPr>
        <w:t>ehniskās infrastruktūras izveide.</w:t>
      </w:r>
    </w:p>
    <w:p w:rsidR="00D2438B" w:rsidRPr="00E737BF" w:rsidRDefault="00D2438B" w:rsidP="00D2438B">
      <w:pPr>
        <w:rPr>
          <w:b/>
        </w:rPr>
      </w:pPr>
    </w:p>
    <w:p w:rsidR="00835E23" w:rsidRDefault="00D2438B" w:rsidP="00B376BE">
      <w:pPr>
        <w:rPr>
          <w:b/>
        </w:rPr>
      </w:pPr>
      <w:r w:rsidRPr="00B021CA">
        <w:rPr>
          <w:b/>
        </w:rPr>
        <w:t xml:space="preserve"> </w:t>
      </w:r>
      <w:r w:rsidR="00B376BE" w:rsidRPr="00B021CA">
        <w:rPr>
          <w:b/>
        </w:rPr>
        <w:t xml:space="preserve"> </w:t>
      </w:r>
    </w:p>
    <w:p w:rsidR="00835E23" w:rsidRDefault="00835E23" w:rsidP="00B376BE">
      <w:pPr>
        <w:rPr>
          <w:b/>
        </w:rPr>
      </w:pPr>
    </w:p>
    <w:p w:rsidR="00B376BE" w:rsidRDefault="00B376BE" w:rsidP="00B376BE">
      <w:pPr>
        <w:rPr>
          <w:b/>
        </w:rPr>
      </w:pPr>
      <w:r>
        <w:rPr>
          <w:b/>
        </w:rPr>
        <w:t xml:space="preserve">3.1. </w:t>
      </w:r>
      <w:r w:rsidRPr="00B021CA">
        <w:rPr>
          <w:b/>
        </w:rPr>
        <w:t>Galvenie īstenotie pasākumi 201</w:t>
      </w:r>
      <w:r>
        <w:rPr>
          <w:b/>
        </w:rPr>
        <w:t>4</w:t>
      </w:r>
      <w:r w:rsidRPr="00B021CA">
        <w:rPr>
          <w:b/>
        </w:rPr>
        <w:t>.gadā:</w:t>
      </w:r>
    </w:p>
    <w:p w:rsidR="00B376BE" w:rsidRDefault="00B376BE" w:rsidP="00B376BE">
      <w:pPr>
        <w:rPr>
          <w:b/>
        </w:rPr>
      </w:pPr>
    </w:p>
    <w:p w:rsidR="00B376BE" w:rsidRPr="00B021CA" w:rsidRDefault="00B376BE" w:rsidP="00B376BE">
      <w:pPr>
        <w:rPr>
          <w:i/>
          <w:u w:val="single"/>
        </w:rPr>
      </w:pPr>
      <w:r w:rsidRPr="00B021CA">
        <w:rPr>
          <w:i/>
          <w:u w:val="single"/>
        </w:rPr>
        <w:t>3.1.</w:t>
      </w:r>
      <w:r>
        <w:rPr>
          <w:i/>
          <w:u w:val="single"/>
        </w:rPr>
        <w:t xml:space="preserve">1. </w:t>
      </w:r>
      <w:r w:rsidRPr="00B021CA">
        <w:rPr>
          <w:i/>
          <w:u w:val="single"/>
        </w:rPr>
        <w:t xml:space="preserve">Bibliotēku informācijas sistēma </w:t>
      </w:r>
    </w:p>
    <w:p w:rsidR="00B376BE" w:rsidRDefault="00B376BE" w:rsidP="00B376BE"/>
    <w:p w:rsidR="00B376BE" w:rsidRDefault="00B376BE" w:rsidP="00B376BE">
      <w:pPr>
        <w:spacing w:before="120" w:after="120"/>
      </w:pPr>
      <w:r w:rsidRPr="00D727BD">
        <w:t xml:space="preserve">Līdz ar bibliotēku informācijas sistēmas ieviešanu izveidota bāze informācijas sistēmu vienotai izmantošanai bibliotēku </w:t>
      </w:r>
      <w:r w:rsidRPr="00347A5B">
        <w:t>tīklā.</w:t>
      </w:r>
      <w:r w:rsidRPr="00D727BD">
        <w:t xml:space="preserve"> </w:t>
      </w:r>
      <w:r>
        <w:t>Turpināts darbs pie bibliotēku informācijas sistēmas ieviešanas un attīstības.</w:t>
      </w:r>
      <w:r w:rsidRPr="00D727BD">
        <w:t xml:space="preserve"> 201</w:t>
      </w:r>
      <w:r>
        <w:t>4</w:t>
      </w:r>
      <w:r w:rsidRPr="00D727BD">
        <w:t xml:space="preserve">.gadā bibliotēku informācijas sistēma </w:t>
      </w:r>
      <w:r>
        <w:t xml:space="preserve">kopumā </w:t>
      </w:r>
      <w:r w:rsidRPr="00D727BD">
        <w:t xml:space="preserve">ieviesta </w:t>
      </w:r>
      <w:r>
        <w:t>395</w:t>
      </w:r>
      <w:r w:rsidRPr="00D727BD">
        <w:t xml:space="preserve"> izglītības iestā</w:t>
      </w:r>
      <w:r>
        <w:t>žu bibliotēkās</w:t>
      </w:r>
      <w:r w:rsidRPr="00D727BD">
        <w:t>.</w:t>
      </w:r>
    </w:p>
    <w:p w:rsidR="00B376BE" w:rsidRPr="00C028AD" w:rsidRDefault="00B376BE" w:rsidP="00B376BE">
      <w:r>
        <w:t>B</w:t>
      </w:r>
      <w:r w:rsidRPr="00D727BD">
        <w:t>ibliotēku informācijas</w:t>
      </w:r>
      <w:r>
        <w:rPr>
          <w:color w:val="333333"/>
        </w:rPr>
        <w:t xml:space="preserve"> s</w:t>
      </w:r>
      <w:r w:rsidRPr="00C028AD">
        <w:rPr>
          <w:color w:val="333333"/>
        </w:rPr>
        <w:t>istēmu bibliotēkas izmanto, lai datorizēti apstrādātu krājumu, automatizētu bibliotekāros procesus un nodrošinātu lasītājiem informācijas pieejamību lokāli un internetā, kā arī sniegtu dažādus pakalpojumus, piemēram, lasītāji internetā var veidot grāmatu rezervēšanas pieprasījumus, skatīt izsniegtās grāmatas, pagarināt grāmatu atdošanas termiņu u.c.</w:t>
      </w:r>
    </w:p>
    <w:p w:rsidR="00B376BE" w:rsidRPr="00DE65F8" w:rsidRDefault="00B376BE" w:rsidP="00B376BE">
      <w:pPr>
        <w:pStyle w:val="ListParagraph"/>
        <w:spacing w:before="120" w:after="120"/>
        <w:ind w:left="0"/>
        <w:jc w:val="both"/>
        <w:rPr>
          <w:lang w:val="lv-LV"/>
        </w:rPr>
      </w:pPr>
      <w:r w:rsidRPr="00DE65F8">
        <w:rPr>
          <w:lang w:val="lv-LV"/>
        </w:rPr>
        <w:t>Realizējot bibliotēku informācijas sistēmas attīstību, ievērojami paaugstinājies bibliotēkās pieejamo pakalpojumu klāsts, radot jaunas iespējas bibliotēku lietotājiem.</w:t>
      </w:r>
    </w:p>
    <w:p w:rsidR="00B376BE" w:rsidRDefault="00B376BE" w:rsidP="00B376BE">
      <w:pPr>
        <w:pStyle w:val="ListParagraph"/>
        <w:spacing w:before="120" w:after="120"/>
        <w:ind w:left="0"/>
        <w:jc w:val="both"/>
        <w:rPr>
          <w:lang w:val="lv-LV"/>
        </w:rPr>
      </w:pPr>
      <w:r w:rsidRPr="00DE65F8">
        <w:rPr>
          <w:lang w:val="lv-LV"/>
        </w:rPr>
        <w:t xml:space="preserve">Bibliotēku informācijas sistēmas projekta ietvaros tika sagatavota bāze turpmākai sistēmu attīstībai, nodrošinot to, ka valsts nozīmes </w:t>
      </w:r>
      <w:proofErr w:type="spellStart"/>
      <w:r w:rsidRPr="00DE65F8">
        <w:rPr>
          <w:lang w:val="lv-LV"/>
        </w:rPr>
        <w:t>kopkataloga</w:t>
      </w:r>
      <w:proofErr w:type="spellEnd"/>
      <w:r w:rsidRPr="00DE65F8">
        <w:rPr>
          <w:lang w:val="lv-LV"/>
        </w:rPr>
        <w:t xml:space="preserve"> turētājas bibliotēkas regulāri var nodrošināt pāreju uz sistēmas ALEPH500 jaunāko versiju.</w:t>
      </w:r>
      <w:r w:rsidRPr="000E501F">
        <w:rPr>
          <w:lang w:val="lv-LV"/>
        </w:rPr>
        <w:t xml:space="preserve"> </w:t>
      </w:r>
      <w:r w:rsidRPr="00DE65F8">
        <w:rPr>
          <w:lang w:val="lv-LV"/>
        </w:rPr>
        <w:t>Ievērojami celts bibliotēku darbinieku profesionālās kvalifikācijas līmenis darbam ar informācijas un komunikācijas tehnoloģijām, īstenojot apmācību procesu bibliotēku informācijas sistēmas funkcionālo moduļu izmantošanā.</w:t>
      </w:r>
    </w:p>
    <w:p w:rsidR="00B376BE" w:rsidRPr="00DE65F8" w:rsidRDefault="00B376BE" w:rsidP="00B376BE">
      <w:r>
        <w:t xml:space="preserve">2014.gadā realizēts iepirkums un noslēgts līgums </w:t>
      </w:r>
      <w:r w:rsidRPr="00831604">
        <w:rPr>
          <w:color w:val="000000"/>
        </w:rPr>
        <w:t>„</w:t>
      </w:r>
      <w:r>
        <w:t xml:space="preserve">Izmaiņu izstrāde bibliotēku informācijas sistēmas ALISE funkcionālā moduļa </w:t>
      </w:r>
      <w:proofErr w:type="spellStart"/>
      <w:r>
        <w:t>WebPAC</w:t>
      </w:r>
      <w:proofErr w:type="spellEnd"/>
      <w:r>
        <w:t xml:space="preserve"> izmantošanai mobilajās ierīcēs un sistēmas instalāciju migrācija uz jaunu operētājsistēmu</w:t>
      </w:r>
      <w:r w:rsidRPr="00DD7537">
        <w:t xml:space="preserve">”, kas nodrošina reģionālo </w:t>
      </w:r>
      <w:proofErr w:type="spellStart"/>
      <w:r w:rsidRPr="00DD7537">
        <w:t>kopkatalogu</w:t>
      </w:r>
      <w:proofErr w:type="spellEnd"/>
      <w:r w:rsidRPr="00DD7537">
        <w:t xml:space="preserve"> kvalitatīv</w:t>
      </w:r>
      <w:r>
        <w:t>u</w:t>
      </w:r>
      <w:r w:rsidRPr="00DD7537">
        <w:t xml:space="preserve"> darbību</w:t>
      </w:r>
      <w:r>
        <w:t xml:space="preserve">, kā arī </w:t>
      </w:r>
      <w:r w:rsidRPr="009715B3">
        <w:t>nodrošinā</w:t>
      </w:r>
      <w:r>
        <w:t>s</w:t>
      </w:r>
      <w:r w:rsidRPr="009715B3">
        <w:t xml:space="preserve"> lietotājiem ērti izmantojamu e-kataloga </w:t>
      </w:r>
      <w:proofErr w:type="spellStart"/>
      <w:r w:rsidRPr="009715B3">
        <w:t>saskarni</w:t>
      </w:r>
      <w:proofErr w:type="spellEnd"/>
      <w:r w:rsidRPr="009715B3">
        <w:t>, kas pielāgota dažādām mobilajām ierīcēm</w:t>
      </w:r>
      <w:r>
        <w:t xml:space="preserve"> un</w:t>
      </w:r>
      <w:r w:rsidRPr="009715B3">
        <w:t xml:space="preserve"> tās izmantošanu neatkarīgi no </w:t>
      </w:r>
      <w:proofErr w:type="spellStart"/>
      <w:r w:rsidRPr="009715B3">
        <w:t>operētājvides</w:t>
      </w:r>
      <w:proofErr w:type="spellEnd"/>
      <w:r w:rsidRPr="00DD7537">
        <w:t>.</w:t>
      </w:r>
    </w:p>
    <w:p w:rsidR="00B376BE" w:rsidRPr="00192C99" w:rsidRDefault="00B376BE" w:rsidP="00B376BE"/>
    <w:p w:rsidR="00B376BE" w:rsidRPr="004F666A" w:rsidRDefault="00B376BE" w:rsidP="00B376BE">
      <w:pPr>
        <w:rPr>
          <w:i/>
          <w:u w:val="single"/>
        </w:rPr>
      </w:pPr>
      <w:r>
        <w:rPr>
          <w:i/>
          <w:u w:val="single"/>
        </w:rPr>
        <w:t xml:space="preserve">3.1.2. </w:t>
      </w:r>
      <w:r w:rsidRPr="004F666A">
        <w:rPr>
          <w:i/>
          <w:u w:val="single"/>
        </w:rPr>
        <w:t>Elektronisko katalogu veidošana un elektroniskie resursi</w:t>
      </w:r>
    </w:p>
    <w:p w:rsidR="00B376BE" w:rsidRDefault="00B376BE" w:rsidP="00B376BE"/>
    <w:p w:rsidR="00B376BE" w:rsidRDefault="00B376BE" w:rsidP="00B376BE">
      <w:pPr>
        <w:pStyle w:val="ListParagraph"/>
        <w:spacing w:before="120" w:after="120"/>
        <w:ind w:left="0"/>
        <w:jc w:val="both"/>
        <w:rPr>
          <w:lang w:val="lv-LV"/>
        </w:rPr>
      </w:pPr>
      <w:r w:rsidRPr="00DE65F8">
        <w:rPr>
          <w:lang w:val="lv-LV"/>
        </w:rPr>
        <w:t xml:space="preserve">Projekta rezultātā bibliotēkās nodrošināta Valsts nozīmes elektroniskā </w:t>
      </w:r>
      <w:proofErr w:type="spellStart"/>
      <w:r w:rsidRPr="00DE65F8">
        <w:rPr>
          <w:lang w:val="lv-LV"/>
        </w:rPr>
        <w:t>kopkataloga</w:t>
      </w:r>
      <w:proofErr w:type="spellEnd"/>
      <w:r w:rsidRPr="00DE65F8">
        <w:rPr>
          <w:lang w:val="lv-LV"/>
        </w:rPr>
        <w:t xml:space="preserve"> un reģionālo </w:t>
      </w:r>
      <w:proofErr w:type="spellStart"/>
      <w:r w:rsidRPr="00DE65F8">
        <w:rPr>
          <w:lang w:val="lv-LV"/>
        </w:rPr>
        <w:t>kopkatalogu</w:t>
      </w:r>
      <w:proofErr w:type="spellEnd"/>
      <w:r w:rsidRPr="00DE65F8">
        <w:rPr>
          <w:lang w:val="lv-LV"/>
        </w:rPr>
        <w:t xml:space="preserve"> kvalitatīva darbība, novadu analītikas aprakstu lejupielāde, formatēšana un rediģēšana, nacionālās bibliogrāfijas retrospektīvā konvertēšana, nacionālā elektroniskā </w:t>
      </w:r>
      <w:proofErr w:type="spellStart"/>
      <w:r w:rsidRPr="00DE65F8">
        <w:rPr>
          <w:lang w:val="lv-LV"/>
        </w:rPr>
        <w:t>kopkataloga</w:t>
      </w:r>
      <w:proofErr w:type="spellEnd"/>
      <w:r w:rsidRPr="00DE65F8">
        <w:rPr>
          <w:lang w:val="lv-LV"/>
        </w:rPr>
        <w:t xml:space="preserve"> veidošana un rediģēšana. </w:t>
      </w:r>
    </w:p>
    <w:p w:rsidR="00B376BE" w:rsidRPr="00DE65F8" w:rsidRDefault="00B376BE" w:rsidP="00B376BE">
      <w:pPr>
        <w:spacing w:before="120" w:after="120"/>
      </w:pPr>
      <w:r>
        <w:rPr>
          <w:bCs/>
        </w:rPr>
        <w:t>K</w:t>
      </w:r>
      <w:r w:rsidRPr="00DA64E9">
        <w:rPr>
          <w:bCs/>
        </w:rPr>
        <w:t>oordinēt</w:t>
      </w:r>
      <w:r>
        <w:rPr>
          <w:bCs/>
        </w:rPr>
        <w:t>a</w:t>
      </w:r>
      <w:r w:rsidRPr="00DA64E9">
        <w:rPr>
          <w:bCs/>
        </w:rPr>
        <w:t xml:space="preserve"> un administrēt</w:t>
      </w:r>
      <w:r>
        <w:rPr>
          <w:bCs/>
        </w:rPr>
        <w:t>a</w:t>
      </w:r>
      <w:r w:rsidRPr="00DA64E9">
        <w:rPr>
          <w:bCs/>
        </w:rPr>
        <w:t xml:space="preserve"> elektronisko publikāciju datu bāzu pieejamīb</w:t>
      </w:r>
      <w:r>
        <w:rPr>
          <w:bCs/>
        </w:rPr>
        <w:t>a</w:t>
      </w:r>
      <w:r w:rsidRPr="00DA64E9">
        <w:rPr>
          <w:bCs/>
        </w:rPr>
        <w:t xml:space="preserve"> Latvijas pašvaldību publiskajās, skolu, augstāko un vidējo mācību iestāžu un dažādu zinātnisko institūtu bibliotēkās, kā arī nodrošināt</w:t>
      </w:r>
      <w:r>
        <w:rPr>
          <w:bCs/>
        </w:rPr>
        <w:t>as</w:t>
      </w:r>
      <w:r w:rsidRPr="00DA64E9">
        <w:rPr>
          <w:bCs/>
        </w:rPr>
        <w:t xml:space="preserve"> </w:t>
      </w:r>
      <w:r>
        <w:rPr>
          <w:bCs/>
        </w:rPr>
        <w:t>bibliotēka</w:t>
      </w:r>
      <w:r w:rsidRPr="00DA64E9">
        <w:rPr>
          <w:bCs/>
        </w:rPr>
        <w:t>s ar informāciju par elektronisko resursu izdevēju piedāvājumiem, aktualitātēm un jauninājumiem</w:t>
      </w:r>
      <w:r>
        <w:rPr>
          <w:bCs/>
        </w:rPr>
        <w:t>.</w:t>
      </w:r>
      <w:r w:rsidRPr="00DA64E9">
        <w:rPr>
          <w:bCs/>
        </w:rPr>
        <w:t xml:space="preserve"> </w:t>
      </w:r>
      <w:r>
        <w:t>A</w:t>
      </w:r>
      <w:r w:rsidRPr="00DA64E9">
        <w:rPr>
          <w:bCs/>
        </w:rPr>
        <w:t>pzināt</w:t>
      </w:r>
      <w:r>
        <w:rPr>
          <w:bCs/>
        </w:rPr>
        <w:t>a</w:t>
      </w:r>
      <w:r w:rsidRPr="00DA64E9">
        <w:rPr>
          <w:bCs/>
        </w:rPr>
        <w:t xml:space="preserve"> Latvijas bibliotēku informacionālās vajadzības, analizēt</w:t>
      </w:r>
      <w:r>
        <w:rPr>
          <w:bCs/>
        </w:rPr>
        <w:t>a</w:t>
      </w:r>
      <w:r w:rsidRPr="00DA64E9">
        <w:rPr>
          <w:bCs/>
        </w:rPr>
        <w:t xml:space="preserve"> un izvērtēt</w:t>
      </w:r>
      <w:r>
        <w:rPr>
          <w:bCs/>
        </w:rPr>
        <w:t>a</w:t>
      </w:r>
      <w:r w:rsidRPr="00DA64E9">
        <w:rPr>
          <w:bCs/>
        </w:rPr>
        <w:t xml:space="preserve"> piedāvāto resursu atbilstīb</w:t>
      </w:r>
      <w:r>
        <w:rPr>
          <w:bCs/>
        </w:rPr>
        <w:t>a</w:t>
      </w:r>
      <w:r w:rsidRPr="00DA64E9">
        <w:rPr>
          <w:bCs/>
        </w:rPr>
        <w:t xml:space="preserve"> tām</w:t>
      </w:r>
      <w:r>
        <w:rPr>
          <w:bCs/>
        </w:rPr>
        <w:t>.</w:t>
      </w:r>
      <w:r w:rsidRPr="00DA64E9">
        <w:rPr>
          <w:bCs/>
        </w:rPr>
        <w:t xml:space="preserve"> </w:t>
      </w:r>
      <w:r>
        <w:rPr>
          <w:bCs/>
        </w:rPr>
        <w:t>N</w:t>
      </w:r>
      <w:r w:rsidRPr="00DA64E9">
        <w:rPr>
          <w:bCs/>
        </w:rPr>
        <w:t>odrošināt</w:t>
      </w:r>
      <w:r>
        <w:rPr>
          <w:bCs/>
        </w:rPr>
        <w:t>a</w:t>
      </w:r>
      <w:r w:rsidRPr="00DA64E9">
        <w:rPr>
          <w:bCs/>
        </w:rPr>
        <w:t xml:space="preserve"> dažādu Latvijas un ārzemju resursu testēšan</w:t>
      </w:r>
      <w:r>
        <w:rPr>
          <w:bCs/>
        </w:rPr>
        <w:t>a</w:t>
      </w:r>
      <w:r w:rsidRPr="00DA64E9">
        <w:rPr>
          <w:bCs/>
        </w:rPr>
        <w:t>, abonēšanas līgumsaistību dibināšan</w:t>
      </w:r>
      <w:r>
        <w:rPr>
          <w:bCs/>
        </w:rPr>
        <w:t>a</w:t>
      </w:r>
      <w:r w:rsidRPr="00DA64E9">
        <w:rPr>
          <w:bCs/>
        </w:rPr>
        <w:t xml:space="preserve"> un uzturēšan</w:t>
      </w:r>
      <w:r>
        <w:rPr>
          <w:bCs/>
        </w:rPr>
        <w:t>a.</w:t>
      </w:r>
      <w:r w:rsidRPr="00DA64E9">
        <w:rPr>
          <w:bCs/>
        </w:rPr>
        <w:t xml:space="preserve"> </w:t>
      </w:r>
      <w:r>
        <w:t>Dalība</w:t>
      </w:r>
      <w:r w:rsidRPr="00DA64E9">
        <w:t xml:space="preserve"> starptautiskās organizācijas EIFL (</w:t>
      </w:r>
      <w:proofErr w:type="spellStart"/>
      <w:r w:rsidRPr="00DA64E9">
        <w:rPr>
          <w:bCs/>
          <w:i/>
        </w:rPr>
        <w:t>Electronic</w:t>
      </w:r>
      <w:proofErr w:type="spellEnd"/>
      <w:r w:rsidRPr="00DA64E9">
        <w:rPr>
          <w:bCs/>
          <w:i/>
        </w:rPr>
        <w:t xml:space="preserve"> </w:t>
      </w:r>
      <w:proofErr w:type="spellStart"/>
      <w:r w:rsidRPr="00DA64E9">
        <w:rPr>
          <w:bCs/>
          <w:i/>
        </w:rPr>
        <w:t>Information</w:t>
      </w:r>
      <w:proofErr w:type="spellEnd"/>
      <w:r w:rsidRPr="00DA64E9">
        <w:rPr>
          <w:bCs/>
          <w:i/>
        </w:rPr>
        <w:t xml:space="preserve"> </w:t>
      </w:r>
      <w:proofErr w:type="spellStart"/>
      <w:r w:rsidRPr="00DA64E9">
        <w:rPr>
          <w:bCs/>
          <w:i/>
        </w:rPr>
        <w:t>for</w:t>
      </w:r>
      <w:proofErr w:type="spellEnd"/>
      <w:r w:rsidRPr="00DA64E9">
        <w:rPr>
          <w:bCs/>
          <w:i/>
        </w:rPr>
        <w:t xml:space="preserve"> </w:t>
      </w:r>
      <w:proofErr w:type="spellStart"/>
      <w:r w:rsidRPr="00DA64E9">
        <w:rPr>
          <w:bCs/>
          <w:i/>
        </w:rPr>
        <w:t>Libraries</w:t>
      </w:r>
      <w:proofErr w:type="spellEnd"/>
      <w:r w:rsidRPr="00DA64E9">
        <w:rPr>
          <w:b/>
          <w:bCs/>
          <w:i/>
        </w:rPr>
        <w:t xml:space="preserve"> </w:t>
      </w:r>
      <w:r w:rsidRPr="00DA64E9">
        <w:rPr>
          <w:b/>
          <w:bCs/>
        </w:rPr>
        <w:t xml:space="preserve">- </w:t>
      </w:r>
      <w:r w:rsidRPr="00DA64E9">
        <w:rPr>
          <w:bCs/>
        </w:rPr>
        <w:t>e</w:t>
      </w:r>
      <w:r w:rsidRPr="00DA64E9">
        <w:t>lektroniskā informācija bibliotēkām) aktivitātēs un izmantot</w:t>
      </w:r>
      <w:r>
        <w:t>as</w:t>
      </w:r>
      <w:r w:rsidRPr="00DA64E9">
        <w:t xml:space="preserve"> piedāvātās sadarbības iespējas</w:t>
      </w:r>
      <w:r>
        <w:t>,</w:t>
      </w:r>
      <w:r w:rsidRPr="00DA64E9">
        <w:t xml:space="preserve"> popularizē</w:t>
      </w:r>
      <w:r>
        <w:t>jo</w:t>
      </w:r>
      <w:r w:rsidRPr="00DA64E9">
        <w:t xml:space="preserve">t EIFL </w:t>
      </w:r>
      <w:proofErr w:type="spellStart"/>
      <w:r w:rsidRPr="00DA64E9">
        <w:t>Open</w:t>
      </w:r>
      <w:proofErr w:type="spellEnd"/>
      <w:r w:rsidRPr="00DA64E9">
        <w:t xml:space="preserve"> Access (OA) projekta piedāvātās brīvpieejas elektroniskās publikācijas</w:t>
      </w:r>
      <w:r>
        <w:t>.</w:t>
      </w:r>
      <w:r w:rsidRPr="00DA64E9">
        <w:t xml:space="preserve"> </w:t>
      </w:r>
    </w:p>
    <w:p w:rsidR="00B376BE" w:rsidRDefault="00B376BE" w:rsidP="00B376BE">
      <w:pPr>
        <w:spacing w:before="120" w:after="120"/>
        <w:rPr>
          <w:i/>
        </w:rPr>
      </w:pPr>
      <w:r>
        <w:t xml:space="preserve">2014.gadā </w:t>
      </w:r>
      <w:r w:rsidRPr="00656607">
        <w:t xml:space="preserve">bibliotēkām tika nodrošināta </w:t>
      </w:r>
      <w:r w:rsidRPr="00CF09A9">
        <w:t xml:space="preserve">24 nacionālo un starptautisko </w:t>
      </w:r>
      <w:proofErr w:type="spellStart"/>
      <w:r w:rsidRPr="00CF09A9">
        <w:t>datubāzu</w:t>
      </w:r>
      <w:proofErr w:type="spellEnd"/>
      <w:r w:rsidRPr="00CF09A9">
        <w:t xml:space="preserve"> resursu pieeja.</w:t>
      </w:r>
      <w:r w:rsidRPr="00656607">
        <w:t xml:space="preserve"> Turpinoties sadarbībai ar esošajiem </w:t>
      </w:r>
      <w:proofErr w:type="spellStart"/>
      <w:r w:rsidRPr="00656607">
        <w:t>datubāzu</w:t>
      </w:r>
      <w:proofErr w:type="spellEnd"/>
      <w:r w:rsidRPr="00656607">
        <w:t xml:space="preserve"> pārstāvjiem, tika uzsākta sadarbība par četru jaunu </w:t>
      </w:r>
      <w:proofErr w:type="spellStart"/>
      <w:r w:rsidRPr="00656607">
        <w:t>datubāzu</w:t>
      </w:r>
      <w:proofErr w:type="spellEnd"/>
      <w:r w:rsidRPr="00656607">
        <w:t xml:space="preserve"> pieeju </w:t>
      </w:r>
      <w:r w:rsidR="00793BCB">
        <w:t>–</w:t>
      </w:r>
      <w:r w:rsidRPr="00656607">
        <w:t xml:space="preserve"> </w:t>
      </w:r>
      <w:proofErr w:type="spellStart"/>
      <w:r w:rsidRPr="00432B93">
        <w:rPr>
          <w:bCs/>
          <w:iCs/>
          <w:lang w:val="en-US"/>
        </w:rPr>
        <w:t>BiblioRossica</w:t>
      </w:r>
      <w:proofErr w:type="spellEnd"/>
      <w:r w:rsidRPr="00432B93">
        <w:rPr>
          <w:bCs/>
          <w:iCs/>
          <w:lang w:val="en-US"/>
        </w:rPr>
        <w:t xml:space="preserve">, </w:t>
      </w:r>
      <w:proofErr w:type="spellStart"/>
      <w:r w:rsidRPr="00432B93">
        <w:rPr>
          <w:bCs/>
        </w:rPr>
        <w:t>Integrum</w:t>
      </w:r>
      <w:proofErr w:type="spellEnd"/>
      <w:r w:rsidRPr="00432B93">
        <w:rPr>
          <w:bCs/>
        </w:rPr>
        <w:t xml:space="preserve">, </w:t>
      </w:r>
      <w:r w:rsidRPr="00432B93">
        <w:rPr>
          <w:bCs/>
          <w:iCs/>
        </w:rPr>
        <w:t xml:space="preserve">IMF </w:t>
      </w:r>
      <w:proofErr w:type="spellStart"/>
      <w:r w:rsidRPr="00432B93">
        <w:rPr>
          <w:bCs/>
          <w:iCs/>
        </w:rPr>
        <w:t>eLibrary</w:t>
      </w:r>
      <w:proofErr w:type="spellEnd"/>
      <w:r w:rsidRPr="00432B93">
        <w:rPr>
          <w:bCs/>
          <w:iCs/>
        </w:rPr>
        <w:t xml:space="preserve"> </w:t>
      </w:r>
      <w:r w:rsidRPr="00432B93">
        <w:t>(</w:t>
      </w:r>
      <w:proofErr w:type="spellStart"/>
      <w:r w:rsidRPr="00432B93">
        <w:rPr>
          <w:iCs/>
        </w:rPr>
        <w:t>International</w:t>
      </w:r>
      <w:proofErr w:type="spellEnd"/>
      <w:r w:rsidRPr="00432B93">
        <w:rPr>
          <w:iCs/>
        </w:rPr>
        <w:t xml:space="preserve"> </w:t>
      </w:r>
      <w:proofErr w:type="spellStart"/>
      <w:r w:rsidRPr="00432B93">
        <w:rPr>
          <w:iCs/>
        </w:rPr>
        <w:t>Monetary</w:t>
      </w:r>
      <w:proofErr w:type="spellEnd"/>
      <w:r w:rsidRPr="00432B93">
        <w:rPr>
          <w:iCs/>
        </w:rPr>
        <w:t xml:space="preserve"> </w:t>
      </w:r>
      <w:proofErr w:type="spellStart"/>
      <w:r w:rsidRPr="00432B93">
        <w:rPr>
          <w:iCs/>
        </w:rPr>
        <w:t>Fund</w:t>
      </w:r>
      <w:proofErr w:type="spellEnd"/>
      <w:r w:rsidRPr="00432B93">
        <w:rPr>
          <w:iCs/>
        </w:rPr>
        <w:t>) un</w:t>
      </w:r>
      <w:r w:rsidRPr="00432B93">
        <w:rPr>
          <w:bCs/>
          <w:iCs/>
          <w:color w:val="004080"/>
        </w:rPr>
        <w:t xml:space="preserve"> </w:t>
      </w:r>
      <w:proofErr w:type="spellStart"/>
      <w:r w:rsidRPr="00432B93">
        <w:rPr>
          <w:iCs/>
        </w:rPr>
        <w:t>Taylor</w:t>
      </w:r>
      <w:proofErr w:type="spellEnd"/>
      <w:r w:rsidRPr="00432B93">
        <w:rPr>
          <w:iCs/>
        </w:rPr>
        <w:t xml:space="preserve"> &amp; Francis </w:t>
      </w:r>
      <w:proofErr w:type="spellStart"/>
      <w:r w:rsidRPr="00432B93">
        <w:rPr>
          <w:iCs/>
        </w:rPr>
        <w:t>Journals</w:t>
      </w:r>
      <w:proofErr w:type="spellEnd"/>
      <w:r w:rsidRPr="00432B93">
        <w:rPr>
          <w:iCs/>
        </w:rPr>
        <w:t>.</w:t>
      </w:r>
      <w:r w:rsidRPr="00656607">
        <w:t xml:space="preserve"> </w:t>
      </w:r>
    </w:p>
    <w:p w:rsidR="00B376BE" w:rsidRDefault="00B376BE" w:rsidP="00B376BE">
      <w:pPr>
        <w:spacing w:before="120" w:after="120"/>
      </w:pPr>
      <w:r w:rsidRPr="00540E3B">
        <w:t>Nodrošināt</w:t>
      </w:r>
      <w:r>
        <w:t>a</w:t>
      </w:r>
      <w:r w:rsidRPr="00540E3B">
        <w:t xml:space="preserve"> Latvijas bibliotēku lietotājiem pieej</w:t>
      </w:r>
      <w:r>
        <w:t>a</w:t>
      </w:r>
      <w:r w:rsidRPr="00540E3B">
        <w:t xml:space="preserve"> </w:t>
      </w:r>
      <w:r>
        <w:t xml:space="preserve">24 </w:t>
      </w:r>
      <w:r w:rsidRPr="00540E3B">
        <w:t>elektroniskajām pilntekstu datu bāzēm</w:t>
      </w:r>
      <w:r>
        <w:t>:</w:t>
      </w:r>
    </w:p>
    <w:p w:rsidR="00B376BE" w:rsidRPr="00642D93" w:rsidRDefault="00B376BE" w:rsidP="00B376BE">
      <w:pPr>
        <w:pStyle w:val="ListParagraph"/>
        <w:numPr>
          <w:ilvl w:val="0"/>
          <w:numId w:val="9"/>
        </w:numPr>
        <w:rPr>
          <w:lang w:val="lv-LV"/>
        </w:rPr>
      </w:pPr>
      <w:r>
        <w:rPr>
          <w:lang w:val="en-US"/>
        </w:rPr>
        <w:t>4</w:t>
      </w:r>
      <w:r w:rsidRPr="00AF489E">
        <w:rPr>
          <w:lang w:val="en-US"/>
        </w:rPr>
        <w:t xml:space="preserve"> </w:t>
      </w:r>
      <w:r w:rsidRPr="00642D93">
        <w:rPr>
          <w:lang w:val="lv-LV"/>
        </w:rPr>
        <w:t>nacionālās datu bāzes latviešu valodā (</w:t>
      </w:r>
      <w:r w:rsidRPr="00DA64E9">
        <w:rPr>
          <w:lang w:val="lv-LV"/>
        </w:rPr>
        <w:t>Letonika</w:t>
      </w:r>
      <w:r>
        <w:rPr>
          <w:lang w:val="lv-LV"/>
        </w:rPr>
        <w:t xml:space="preserve">, Lursoft, </w:t>
      </w:r>
      <w:proofErr w:type="spellStart"/>
      <w:r>
        <w:rPr>
          <w:lang w:val="lv-LV"/>
        </w:rPr>
        <w:t>Leta</w:t>
      </w:r>
      <w:proofErr w:type="spellEnd"/>
      <w:r>
        <w:rPr>
          <w:lang w:val="lv-LV"/>
        </w:rPr>
        <w:t>, NAIS</w:t>
      </w:r>
      <w:r w:rsidRPr="00642D93">
        <w:rPr>
          <w:lang w:val="lv-LV"/>
        </w:rPr>
        <w:t>)</w:t>
      </w:r>
      <w:r>
        <w:rPr>
          <w:lang w:val="lv-LV"/>
        </w:rPr>
        <w:t>;</w:t>
      </w:r>
    </w:p>
    <w:p w:rsidR="00B376BE" w:rsidRPr="00642D93" w:rsidRDefault="00B376BE" w:rsidP="00B376BE">
      <w:pPr>
        <w:pStyle w:val="ListParagraph"/>
        <w:numPr>
          <w:ilvl w:val="0"/>
          <w:numId w:val="9"/>
        </w:numPr>
        <w:rPr>
          <w:lang w:val="lv-LV"/>
        </w:rPr>
      </w:pPr>
      <w:r>
        <w:rPr>
          <w:lang w:val="lv-LV"/>
        </w:rPr>
        <w:t>5</w:t>
      </w:r>
      <w:r w:rsidRPr="00642D93">
        <w:rPr>
          <w:lang w:val="lv-LV"/>
        </w:rPr>
        <w:t xml:space="preserve"> starptautiskās datu bāzes krievu valodā (</w:t>
      </w:r>
      <w:proofErr w:type="spellStart"/>
      <w:r w:rsidRPr="00642D93">
        <w:rPr>
          <w:lang w:val="lv-LV"/>
        </w:rPr>
        <w:t>EastView</w:t>
      </w:r>
      <w:proofErr w:type="spellEnd"/>
      <w:r w:rsidRPr="00642D93">
        <w:rPr>
          <w:lang w:val="lv-LV"/>
        </w:rPr>
        <w:t xml:space="preserve">, </w:t>
      </w:r>
      <w:proofErr w:type="spellStart"/>
      <w:r w:rsidRPr="00642D93">
        <w:rPr>
          <w:lang w:val="lv-LV"/>
        </w:rPr>
        <w:t>Rubricon</w:t>
      </w:r>
      <w:proofErr w:type="spellEnd"/>
      <w:r>
        <w:rPr>
          <w:lang w:val="lv-LV"/>
        </w:rPr>
        <w:t xml:space="preserve">, </w:t>
      </w:r>
      <w:proofErr w:type="spellStart"/>
      <w:r w:rsidRPr="00CF09A9">
        <w:rPr>
          <w:bCs/>
          <w:iCs/>
          <w:lang w:val="en-US"/>
        </w:rPr>
        <w:t>BiblioRossica</w:t>
      </w:r>
      <w:proofErr w:type="spellEnd"/>
      <w:r w:rsidRPr="00CF09A9">
        <w:rPr>
          <w:bCs/>
          <w:iCs/>
          <w:lang w:val="en-US"/>
        </w:rPr>
        <w:t xml:space="preserve">, </w:t>
      </w:r>
      <w:proofErr w:type="spellStart"/>
      <w:r w:rsidRPr="00B376BE">
        <w:rPr>
          <w:bCs/>
          <w:lang w:val="en-US"/>
        </w:rPr>
        <w:t>Integrum</w:t>
      </w:r>
      <w:proofErr w:type="spellEnd"/>
      <w:r w:rsidR="00E737BF">
        <w:rPr>
          <w:bCs/>
          <w:lang w:val="en-US"/>
        </w:rPr>
        <w:t xml:space="preserve">, </w:t>
      </w:r>
      <w:proofErr w:type="spellStart"/>
      <w:r w:rsidR="00E737BF">
        <w:rPr>
          <w:bCs/>
          <w:lang w:val="en-US"/>
        </w:rPr>
        <w:t>LitRes:Library</w:t>
      </w:r>
      <w:proofErr w:type="spellEnd"/>
      <w:r w:rsidRPr="00642D93">
        <w:rPr>
          <w:lang w:val="lv-LV"/>
        </w:rPr>
        <w:t>)</w:t>
      </w:r>
      <w:r>
        <w:rPr>
          <w:lang w:val="lv-LV"/>
        </w:rPr>
        <w:t>;</w:t>
      </w:r>
    </w:p>
    <w:p w:rsidR="00B376BE" w:rsidRDefault="00B376BE" w:rsidP="00B376BE">
      <w:pPr>
        <w:pStyle w:val="ListParagraph"/>
        <w:numPr>
          <w:ilvl w:val="0"/>
          <w:numId w:val="9"/>
        </w:numPr>
        <w:rPr>
          <w:lang w:val="en-US"/>
        </w:rPr>
      </w:pPr>
      <w:r w:rsidRPr="00642D93">
        <w:rPr>
          <w:lang w:val="lv-LV"/>
        </w:rPr>
        <w:t>1</w:t>
      </w:r>
      <w:r>
        <w:rPr>
          <w:lang w:val="lv-LV"/>
        </w:rPr>
        <w:t>5</w:t>
      </w:r>
      <w:r w:rsidRPr="00642D93">
        <w:rPr>
          <w:lang w:val="lv-LV"/>
        </w:rPr>
        <w:t xml:space="preserve"> starptautiskās datu bāzes angļu valodā</w:t>
      </w:r>
      <w:r w:rsidRPr="00AF489E">
        <w:rPr>
          <w:lang w:val="en-US"/>
        </w:rPr>
        <w:t xml:space="preserve"> (</w:t>
      </w:r>
      <w:r w:rsidRPr="004D6E96">
        <w:rPr>
          <w:lang w:val="en-US"/>
        </w:rPr>
        <w:t xml:space="preserve">A to Z, Britannica Online, Cambridge Journals Online, EBSCO national package, EBSCO Academic package, Emerald, ProQuest, SAGE, EBRARY, Wiley Cochrane Library, Wiley Journals, </w:t>
      </w:r>
      <w:r>
        <w:rPr>
          <w:lang w:val="en-US"/>
        </w:rPr>
        <w:t>ACM Digital Library</w:t>
      </w:r>
      <w:r w:rsidRPr="004D6E96">
        <w:rPr>
          <w:lang w:val="en-US"/>
        </w:rPr>
        <w:t xml:space="preserve">, </w:t>
      </w:r>
      <w:proofErr w:type="spellStart"/>
      <w:r w:rsidRPr="004D6E96">
        <w:rPr>
          <w:lang w:val="en-US"/>
        </w:rPr>
        <w:t>Taylor&amp;Francis</w:t>
      </w:r>
      <w:proofErr w:type="spellEnd"/>
      <w:r w:rsidRPr="004D6E96">
        <w:rPr>
          <w:lang w:val="en-US"/>
        </w:rPr>
        <w:t xml:space="preserve"> </w:t>
      </w:r>
      <w:proofErr w:type="spellStart"/>
      <w:r w:rsidRPr="004D6E96">
        <w:rPr>
          <w:lang w:val="en-US"/>
        </w:rPr>
        <w:t>Ebooks</w:t>
      </w:r>
      <w:proofErr w:type="spellEnd"/>
      <w:r>
        <w:rPr>
          <w:lang w:val="en-US"/>
        </w:rPr>
        <w:t xml:space="preserve">, </w:t>
      </w:r>
      <w:r w:rsidRPr="00B376BE">
        <w:rPr>
          <w:bCs/>
          <w:iCs/>
          <w:lang w:val="en-US"/>
        </w:rPr>
        <w:t xml:space="preserve">IMF </w:t>
      </w:r>
      <w:proofErr w:type="spellStart"/>
      <w:r w:rsidRPr="00B376BE">
        <w:rPr>
          <w:bCs/>
          <w:iCs/>
          <w:lang w:val="en-US"/>
        </w:rPr>
        <w:t>eLibrary</w:t>
      </w:r>
      <w:proofErr w:type="spellEnd"/>
      <w:r w:rsidRPr="00B376BE">
        <w:rPr>
          <w:bCs/>
          <w:iCs/>
          <w:lang w:val="en-US"/>
        </w:rPr>
        <w:t xml:space="preserve"> </w:t>
      </w:r>
      <w:r w:rsidRPr="00B376BE">
        <w:rPr>
          <w:iCs/>
          <w:lang w:val="en-US"/>
        </w:rPr>
        <w:t>un</w:t>
      </w:r>
      <w:r w:rsidRPr="00B376BE">
        <w:rPr>
          <w:bCs/>
          <w:iCs/>
          <w:color w:val="004080"/>
          <w:lang w:val="en-US"/>
        </w:rPr>
        <w:t xml:space="preserve"> </w:t>
      </w:r>
      <w:r w:rsidRPr="00B376BE">
        <w:rPr>
          <w:iCs/>
          <w:lang w:val="en-US"/>
        </w:rPr>
        <w:t>Taylor &amp; Francis Journals</w:t>
      </w:r>
      <w:r w:rsidRPr="00432B93">
        <w:rPr>
          <w:lang w:val="en-US"/>
        </w:rPr>
        <w:t>).</w:t>
      </w:r>
    </w:p>
    <w:p w:rsidR="00793BCB" w:rsidRPr="00432B93" w:rsidRDefault="00793BCB" w:rsidP="00793BCB">
      <w:pPr>
        <w:pStyle w:val="ListParagraph"/>
        <w:rPr>
          <w:lang w:val="en-US"/>
        </w:rPr>
      </w:pPr>
    </w:p>
    <w:p w:rsidR="00B376BE" w:rsidRPr="00DA64E9" w:rsidRDefault="00B376BE" w:rsidP="00B376BE">
      <w:pPr>
        <w:pStyle w:val="PlainText"/>
        <w:jc w:val="both"/>
        <w:rPr>
          <w:rFonts w:ascii="Times New Roman" w:hAnsi="Times New Roman"/>
          <w:sz w:val="24"/>
          <w:szCs w:val="24"/>
        </w:rPr>
      </w:pPr>
      <w:r w:rsidRPr="003372B4">
        <w:rPr>
          <w:rFonts w:ascii="Times New Roman" w:hAnsi="Times New Roman"/>
          <w:sz w:val="24"/>
          <w:szCs w:val="24"/>
        </w:rPr>
        <w:t xml:space="preserve">Noslēgti </w:t>
      </w:r>
      <w:r>
        <w:rPr>
          <w:rFonts w:ascii="Times New Roman" w:hAnsi="Times New Roman"/>
          <w:sz w:val="24"/>
          <w:szCs w:val="24"/>
        </w:rPr>
        <w:t>24</w:t>
      </w:r>
      <w:r w:rsidRPr="003372B4">
        <w:rPr>
          <w:rFonts w:ascii="Times New Roman" w:hAnsi="Times New Roman"/>
          <w:sz w:val="24"/>
          <w:szCs w:val="24"/>
        </w:rPr>
        <w:t xml:space="preserve"> līgumi ar elektronisko pilntekstu datu bāžu resursu turētājiem. Visās 8</w:t>
      </w:r>
      <w:r>
        <w:rPr>
          <w:rFonts w:ascii="Times New Roman" w:hAnsi="Times New Roman"/>
          <w:sz w:val="24"/>
          <w:szCs w:val="24"/>
        </w:rPr>
        <w:t>14</w:t>
      </w:r>
      <w:r w:rsidRPr="003372B4">
        <w:rPr>
          <w:rFonts w:ascii="Times New Roman" w:hAnsi="Times New Roman"/>
          <w:sz w:val="24"/>
          <w:szCs w:val="24"/>
        </w:rPr>
        <w:t xml:space="preserve"> publiskajās bibliotēkās</w:t>
      </w:r>
      <w:r>
        <w:rPr>
          <w:rFonts w:ascii="Times New Roman" w:hAnsi="Times New Roman"/>
          <w:sz w:val="24"/>
          <w:szCs w:val="24"/>
        </w:rPr>
        <w:t xml:space="preserve">, to </w:t>
      </w:r>
      <w:proofErr w:type="spellStart"/>
      <w:r>
        <w:rPr>
          <w:rFonts w:ascii="Times New Roman" w:hAnsi="Times New Roman"/>
          <w:sz w:val="24"/>
          <w:szCs w:val="24"/>
        </w:rPr>
        <w:t>filiālbibliotēkās</w:t>
      </w:r>
      <w:proofErr w:type="spellEnd"/>
      <w:r>
        <w:rPr>
          <w:rFonts w:ascii="Times New Roman" w:hAnsi="Times New Roman"/>
          <w:sz w:val="24"/>
          <w:szCs w:val="24"/>
        </w:rPr>
        <w:t xml:space="preserve"> un ārējās izsniegšanas punktos</w:t>
      </w:r>
      <w:r w:rsidRPr="003372B4">
        <w:rPr>
          <w:rFonts w:ascii="Times New Roman" w:hAnsi="Times New Roman"/>
          <w:sz w:val="24"/>
          <w:szCs w:val="24"/>
        </w:rPr>
        <w:t xml:space="preserve"> nodrošināta </w:t>
      </w:r>
      <w:r w:rsidRPr="00432B93">
        <w:rPr>
          <w:rFonts w:ascii="Times New Roman" w:hAnsi="Times New Roman"/>
          <w:sz w:val="24"/>
          <w:szCs w:val="24"/>
        </w:rPr>
        <w:t xml:space="preserve">divu nacionālo datu bāzu „letonika.lv” un </w:t>
      </w:r>
      <w:r w:rsidRPr="00432B93">
        <w:rPr>
          <w:rFonts w:ascii="Times New Roman" w:hAnsi="Times New Roman"/>
          <w:bCs/>
          <w:sz w:val="24"/>
          <w:szCs w:val="24"/>
        </w:rPr>
        <w:t>Lursoft Laikrakstu bibliotēka</w:t>
      </w:r>
      <w:r w:rsidRPr="00432B93">
        <w:rPr>
          <w:rFonts w:ascii="Times New Roman" w:hAnsi="Times New Roman"/>
          <w:sz w:val="24"/>
          <w:szCs w:val="24"/>
        </w:rPr>
        <w:t xml:space="preserve"> </w:t>
      </w:r>
      <w:r>
        <w:rPr>
          <w:rFonts w:ascii="Times New Roman" w:hAnsi="Times New Roman"/>
          <w:sz w:val="24"/>
          <w:szCs w:val="24"/>
        </w:rPr>
        <w:t xml:space="preserve">„news.lv” </w:t>
      </w:r>
      <w:r w:rsidRPr="00432B93">
        <w:rPr>
          <w:rFonts w:ascii="Times New Roman" w:hAnsi="Times New Roman"/>
          <w:sz w:val="24"/>
          <w:szCs w:val="24"/>
        </w:rPr>
        <w:t>p</w:t>
      </w:r>
      <w:r w:rsidRPr="003372B4">
        <w:rPr>
          <w:rFonts w:ascii="Times New Roman" w:hAnsi="Times New Roman"/>
          <w:sz w:val="24"/>
          <w:szCs w:val="24"/>
        </w:rPr>
        <w:t xml:space="preserve">ieejamība. </w:t>
      </w:r>
      <w:r>
        <w:rPr>
          <w:rFonts w:ascii="Times New Roman" w:hAnsi="Times New Roman"/>
          <w:sz w:val="24"/>
          <w:szCs w:val="24"/>
        </w:rPr>
        <w:t>B</w:t>
      </w:r>
      <w:r w:rsidRPr="003372B4">
        <w:rPr>
          <w:rFonts w:ascii="Times New Roman" w:hAnsi="Times New Roman"/>
          <w:sz w:val="24"/>
          <w:szCs w:val="24"/>
        </w:rPr>
        <w:t xml:space="preserve">ibliotēkām </w:t>
      </w:r>
      <w:r>
        <w:rPr>
          <w:rFonts w:ascii="Times New Roman" w:hAnsi="Times New Roman"/>
          <w:sz w:val="24"/>
          <w:szCs w:val="24"/>
        </w:rPr>
        <w:t>no</w:t>
      </w:r>
      <w:r w:rsidRPr="003372B4">
        <w:rPr>
          <w:rFonts w:ascii="Times New Roman" w:hAnsi="Times New Roman"/>
          <w:sz w:val="24"/>
          <w:szCs w:val="24"/>
        </w:rPr>
        <w:t>organizēt</w:t>
      </w:r>
      <w:r>
        <w:rPr>
          <w:rFonts w:ascii="Times New Roman" w:hAnsi="Times New Roman"/>
          <w:sz w:val="24"/>
          <w:szCs w:val="24"/>
        </w:rPr>
        <w:t>i</w:t>
      </w:r>
      <w:r w:rsidRPr="003372B4">
        <w:rPr>
          <w:rFonts w:ascii="Times New Roman" w:hAnsi="Times New Roman"/>
          <w:sz w:val="24"/>
          <w:szCs w:val="24"/>
        </w:rPr>
        <w:t xml:space="preserve"> </w:t>
      </w:r>
      <w:r w:rsidRPr="00432B93">
        <w:rPr>
          <w:rFonts w:ascii="Times New Roman" w:hAnsi="Times New Roman"/>
          <w:sz w:val="24"/>
          <w:szCs w:val="24"/>
        </w:rPr>
        <w:t>25</w:t>
      </w:r>
      <w:r w:rsidRPr="003372B4">
        <w:rPr>
          <w:rFonts w:ascii="Times New Roman" w:hAnsi="Times New Roman"/>
          <w:sz w:val="24"/>
          <w:szCs w:val="24"/>
        </w:rPr>
        <w:t xml:space="preserve"> </w:t>
      </w:r>
      <w:r w:rsidRPr="008C7F2E">
        <w:rPr>
          <w:rFonts w:ascii="Times New Roman" w:hAnsi="Times New Roman"/>
          <w:sz w:val="24"/>
          <w:szCs w:val="24"/>
        </w:rPr>
        <w:t>datu bāzu bezmaksas izmēģinājumi</w:t>
      </w:r>
      <w:r>
        <w:rPr>
          <w:rFonts w:ascii="Times New Roman" w:hAnsi="Times New Roman"/>
          <w:sz w:val="24"/>
          <w:szCs w:val="24"/>
        </w:rPr>
        <w:t xml:space="preserve">, piemēram, </w:t>
      </w:r>
      <w:proofErr w:type="spellStart"/>
      <w:r w:rsidRPr="00432B93">
        <w:rPr>
          <w:rFonts w:ascii="Times New Roman" w:hAnsi="Times New Roman"/>
          <w:sz w:val="24"/>
          <w:szCs w:val="24"/>
        </w:rPr>
        <w:t>Frost</w:t>
      </w:r>
      <w:proofErr w:type="spellEnd"/>
      <w:r w:rsidRPr="00432B93">
        <w:rPr>
          <w:rFonts w:ascii="Times New Roman" w:hAnsi="Times New Roman"/>
          <w:sz w:val="24"/>
          <w:szCs w:val="24"/>
        </w:rPr>
        <w:t xml:space="preserve"> &amp; </w:t>
      </w:r>
      <w:proofErr w:type="spellStart"/>
      <w:r w:rsidRPr="00432B93">
        <w:rPr>
          <w:rFonts w:ascii="Times New Roman" w:hAnsi="Times New Roman"/>
          <w:sz w:val="24"/>
          <w:szCs w:val="24"/>
        </w:rPr>
        <w:t>Sullivan</w:t>
      </w:r>
      <w:proofErr w:type="spellEnd"/>
      <w:r w:rsidRPr="00432B93">
        <w:rPr>
          <w:rFonts w:ascii="Times New Roman" w:hAnsi="Times New Roman"/>
          <w:sz w:val="24"/>
          <w:szCs w:val="24"/>
        </w:rPr>
        <w:t xml:space="preserve">, OUP Art Online, OUP </w:t>
      </w:r>
      <w:proofErr w:type="spellStart"/>
      <w:r w:rsidRPr="00432B93">
        <w:rPr>
          <w:rFonts w:ascii="Times New Roman" w:hAnsi="Times New Roman"/>
          <w:sz w:val="24"/>
          <w:szCs w:val="24"/>
        </w:rPr>
        <w:t>Law</w:t>
      </w:r>
      <w:proofErr w:type="spellEnd"/>
      <w:r w:rsidRPr="00432B93">
        <w:rPr>
          <w:rFonts w:ascii="Times New Roman" w:hAnsi="Times New Roman"/>
          <w:sz w:val="24"/>
          <w:szCs w:val="24"/>
        </w:rPr>
        <w:t xml:space="preserve"> </w:t>
      </w:r>
      <w:proofErr w:type="spellStart"/>
      <w:r w:rsidRPr="00432B93">
        <w:rPr>
          <w:rFonts w:ascii="Times New Roman" w:hAnsi="Times New Roman"/>
          <w:sz w:val="24"/>
          <w:szCs w:val="24"/>
        </w:rPr>
        <w:t>Collection</w:t>
      </w:r>
      <w:proofErr w:type="spellEnd"/>
      <w:r w:rsidRPr="00432B93">
        <w:rPr>
          <w:rFonts w:ascii="Times New Roman" w:hAnsi="Times New Roman"/>
          <w:sz w:val="24"/>
          <w:szCs w:val="24"/>
        </w:rPr>
        <w:t xml:space="preserve">, SAGE </w:t>
      </w:r>
      <w:proofErr w:type="spellStart"/>
      <w:r w:rsidRPr="00432B93">
        <w:rPr>
          <w:rFonts w:ascii="Times New Roman" w:hAnsi="Times New Roman"/>
          <w:sz w:val="24"/>
          <w:szCs w:val="24"/>
        </w:rPr>
        <w:t>Research</w:t>
      </w:r>
      <w:proofErr w:type="spellEnd"/>
      <w:r w:rsidRPr="00432B93">
        <w:rPr>
          <w:rFonts w:ascii="Times New Roman" w:hAnsi="Times New Roman"/>
          <w:sz w:val="24"/>
          <w:szCs w:val="24"/>
        </w:rPr>
        <w:t xml:space="preserve"> </w:t>
      </w:r>
      <w:proofErr w:type="spellStart"/>
      <w:r w:rsidRPr="00432B93">
        <w:rPr>
          <w:rFonts w:ascii="Times New Roman" w:hAnsi="Times New Roman"/>
          <w:sz w:val="24"/>
          <w:szCs w:val="24"/>
        </w:rPr>
        <w:t>Method</w:t>
      </w:r>
      <w:proofErr w:type="spellEnd"/>
      <w:r w:rsidRPr="00432B93">
        <w:rPr>
          <w:rFonts w:ascii="Times New Roman" w:hAnsi="Times New Roman"/>
          <w:sz w:val="24"/>
          <w:szCs w:val="24"/>
        </w:rPr>
        <w:t xml:space="preserve">, </w:t>
      </w:r>
      <w:proofErr w:type="spellStart"/>
      <w:r w:rsidRPr="00432B93">
        <w:rPr>
          <w:rFonts w:ascii="Times New Roman" w:hAnsi="Times New Roman"/>
          <w:sz w:val="24"/>
          <w:szCs w:val="24"/>
        </w:rPr>
        <w:t>Summon</w:t>
      </w:r>
      <w:proofErr w:type="spellEnd"/>
      <w:r w:rsidRPr="00432B93">
        <w:rPr>
          <w:rFonts w:ascii="Times New Roman" w:hAnsi="Times New Roman"/>
          <w:sz w:val="24"/>
          <w:szCs w:val="24"/>
        </w:rPr>
        <w:t xml:space="preserve"> PQ, IOP </w:t>
      </w:r>
      <w:proofErr w:type="spellStart"/>
      <w:r w:rsidRPr="00432B93">
        <w:rPr>
          <w:rFonts w:ascii="Times New Roman" w:hAnsi="Times New Roman"/>
          <w:sz w:val="24"/>
          <w:szCs w:val="24"/>
        </w:rPr>
        <w:t>Publishing</w:t>
      </w:r>
      <w:proofErr w:type="spellEnd"/>
      <w:r w:rsidRPr="00432B93">
        <w:rPr>
          <w:rFonts w:ascii="Times New Roman" w:hAnsi="Times New Roman"/>
          <w:sz w:val="24"/>
          <w:szCs w:val="24"/>
        </w:rPr>
        <w:t xml:space="preserve">, </w:t>
      </w:r>
      <w:proofErr w:type="spellStart"/>
      <w:r w:rsidRPr="00432B93">
        <w:rPr>
          <w:rFonts w:ascii="Times New Roman" w:hAnsi="Times New Roman"/>
          <w:sz w:val="24"/>
          <w:szCs w:val="24"/>
        </w:rPr>
        <w:t>Emerald</w:t>
      </w:r>
      <w:proofErr w:type="spellEnd"/>
      <w:r w:rsidRPr="00432B93">
        <w:rPr>
          <w:rFonts w:ascii="Times New Roman" w:hAnsi="Times New Roman"/>
          <w:sz w:val="24"/>
          <w:szCs w:val="24"/>
        </w:rPr>
        <w:t xml:space="preserve"> </w:t>
      </w:r>
      <w:proofErr w:type="spellStart"/>
      <w:r w:rsidRPr="00432B93">
        <w:rPr>
          <w:rFonts w:ascii="Times New Roman" w:hAnsi="Times New Roman"/>
          <w:sz w:val="24"/>
          <w:szCs w:val="24"/>
        </w:rPr>
        <w:t>eBooks</w:t>
      </w:r>
      <w:proofErr w:type="spellEnd"/>
      <w:r w:rsidRPr="00432B93">
        <w:rPr>
          <w:rFonts w:ascii="Times New Roman" w:hAnsi="Times New Roman"/>
          <w:sz w:val="24"/>
          <w:szCs w:val="24"/>
        </w:rPr>
        <w:t>, Credo Reference</w:t>
      </w:r>
      <w:r w:rsidRPr="00DA64E9">
        <w:rPr>
          <w:rFonts w:ascii="Times New Roman" w:hAnsi="Times New Roman"/>
          <w:sz w:val="24"/>
          <w:szCs w:val="24"/>
        </w:rPr>
        <w:t xml:space="preserve"> </w:t>
      </w:r>
      <w:r w:rsidRPr="00FE74BA">
        <w:rPr>
          <w:rFonts w:ascii="Times New Roman" w:hAnsi="Times New Roman"/>
          <w:sz w:val="24"/>
          <w:szCs w:val="24"/>
        </w:rPr>
        <w:t>u.c.</w:t>
      </w:r>
      <w:r>
        <w:rPr>
          <w:rFonts w:ascii="Times New Roman" w:hAnsi="Times New Roman"/>
          <w:sz w:val="24"/>
          <w:szCs w:val="24"/>
        </w:rPr>
        <w:t xml:space="preserve"> </w:t>
      </w:r>
      <w:proofErr w:type="spellStart"/>
      <w:r w:rsidRPr="00DA64E9">
        <w:rPr>
          <w:rFonts w:ascii="Times New Roman" w:hAnsi="Times New Roman"/>
          <w:bCs/>
          <w:sz w:val="24"/>
          <w:szCs w:val="24"/>
          <w:lang w:val="en-US"/>
        </w:rPr>
        <w:t>Resursu</w:t>
      </w:r>
      <w:proofErr w:type="spellEnd"/>
      <w:r w:rsidRPr="00DA64E9">
        <w:rPr>
          <w:rFonts w:ascii="Times New Roman" w:hAnsi="Times New Roman"/>
          <w:bCs/>
          <w:sz w:val="24"/>
          <w:szCs w:val="24"/>
          <w:lang w:val="en-US"/>
        </w:rPr>
        <w:t xml:space="preserve"> </w:t>
      </w:r>
      <w:proofErr w:type="spellStart"/>
      <w:r w:rsidRPr="00DA64E9">
        <w:rPr>
          <w:rFonts w:ascii="Times New Roman" w:hAnsi="Times New Roman"/>
          <w:bCs/>
          <w:sz w:val="24"/>
          <w:szCs w:val="24"/>
          <w:lang w:val="en-US"/>
        </w:rPr>
        <w:t>testēšana</w:t>
      </w:r>
      <w:proofErr w:type="spellEnd"/>
      <w:r w:rsidRPr="00DA64E9">
        <w:rPr>
          <w:rFonts w:ascii="Times New Roman" w:hAnsi="Times New Roman"/>
          <w:bCs/>
          <w:sz w:val="24"/>
          <w:szCs w:val="24"/>
          <w:lang w:val="en-US"/>
        </w:rPr>
        <w:t xml:space="preserve"> </w:t>
      </w:r>
      <w:r w:rsidRPr="00DA64E9">
        <w:rPr>
          <w:rFonts w:ascii="Times New Roman" w:hAnsi="Times New Roman"/>
          <w:sz w:val="24"/>
          <w:szCs w:val="24"/>
        </w:rPr>
        <w:t>ilgst no viena līdz trijiem mēnešiem</w:t>
      </w:r>
      <w:r>
        <w:rPr>
          <w:rFonts w:ascii="Times New Roman" w:hAnsi="Times New Roman"/>
          <w:sz w:val="24"/>
          <w:szCs w:val="24"/>
        </w:rPr>
        <w:t>.</w:t>
      </w:r>
      <w:r w:rsidRPr="00DA64E9">
        <w:rPr>
          <w:rFonts w:ascii="Times New Roman" w:hAnsi="Times New Roman"/>
          <w:sz w:val="24"/>
          <w:szCs w:val="24"/>
        </w:rPr>
        <w:t xml:space="preserve"> </w:t>
      </w:r>
      <w:r>
        <w:rPr>
          <w:rFonts w:ascii="Times New Roman" w:hAnsi="Times New Roman"/>
          <w:sz w:val="24"/>
          <w:szCs w:val="24"/>
        </w:rPr>
        <w:t>Š</w:t>
      </w:r>
      <w:r w:rsidRPr="00DA64E9">
        <w:rPr>
          <w:rFonts w:ascii="Times New Roman" w:hAnsi="Times New Roman"/>
          <w:bCs/>
          <w:sz w:val="24"/>
          <w:szCs w:val="24"/>
        </w:rPr>
        <w:t xml:space="preserve">ajā laikā bibliotēkas saņem datu bāzes bezmaksas piekļuvi un bibliotēku lasītājiem tiek dota iespēja iepazīties un novērtēt resursus, kas parasti ir pieejami tikai autorizētiem lietotājiem. Ja izmēģinājuma laikā reģistrēta laba resursu izmantošanas statistika, bibliotēkas administrācija pieprasa izdevēja abonēšanas cenu piedāvājumu un izvērtē turpmākās datu bāzes abonēšanas iespējas. </w:t>
      </w:r>
      <w:r w:rsidRPr="00DA64E9">
        <w:rPr>
          <w:rFonts w:ascii="Times New Roman" w:hAnsi="Times New Roman"/>
          <w:sz w:val="24"/>
          <w:szCs w:val="24"/>
        </w:rPr>
        <w:t>Pārskata periodā i</w:t>
      </w:r>
      <w:r w:rsidRPr="00DA64E9">
        <w:rPr>
          <w:rFonts w:ascii="Times New Roman" w:hAnsi="Times New Roman"/>
          <w:bCs/>
          <w:sz w:val="24"/>
          <w:szCs w:val="24"/>
        </w:rPr>
        <w:t xml:space="preserve">zmēģinājumos pavisam piedalījušās </w:t>
      </w:r>
      <w:r>
        <w:rPr>
          <w:rFonts w:ascii="Times New Roman" w:hAnsi="Times New Roman"/>
          <w:bCs/>
          <w:sz w:val="24"/>
          <w:szCs w:val="24"/>
        </w:rPr>
        <w:t>313</w:t>
      </w:r>
      <w:r w:rsidRPr="00DA64E9">
        <w:rPr>
          <w:rFonts w:ascii="Times New Roman" w:hAnsi="Times New Roman"/>
          <w:bCs/>
          <w:sz w:val="24"/>
          <w:szCs w:val="24"/>
        </w:rPr>
        <w:t xml:space="preserve"> bibliotēkas.</w:t>
      </w:r>
    </w:p>
    <w:p w:rsidR="00B376BE" w:rsidRDefault="00B376BE" w:rsidP="00B376BE">
      <w:pPr>
        <w:spacing w:before="120" w:after="120"/>
      </w:pPr>
      <w:r>
        <w:t xml:space="preserve">Noslēgti 183 </w:t>
      </w:r>
      <w:proofErr w:type="spellStart"/>
      <w:r>
        <w:t>apakšlicences</w:t>
      </w:r>
      <w:proofErr w:type="spellEnd"/>
      <w:r>
        <w:t xml:space="preserve"> līgumi ar bibliotēkām vai to dibinātājiem par resursu pieejamības nodrošināšanu bibliotēku lietotājiem.</w:t>
      </w:r>
    </w:p>
    <w:p w:rsidR="00B376BE" w:rsidRPr="00514A3A" w:rsidRDefault="00B376BE" w:rsidP="00B376BE">
      <w:pPr>
        <w:tabs>
          <w:tab w:val="num" w:pos="900"/>
        </w:tabs>
        <w:rPr>
          <w:b/>
        </w:rPr>
      </w:pPr>
      <w:r w:rsidRPr="00514A3A">
        <w:t>Turpinā</w:t>
      </w:r>
      <w:r>
        <w:t>ta</w:t>
      </w:r>
      <w:r w:rsidRPr="00514A3A">
        <w:t xml:space="preserve"> līguma saistību izpilde</w:t>
      </w:r>
      <w:r>
        <w:t xml:space="preserve"> ar</w:t>
      </w:r>
      <w:r w:rsidRPr="00514A3A">
        <w:t xml:space="preserve"> SIA „Lursoft</w:t>
      </w:r>
      <w:r>
        <w:t xml:space="preserve"> IT</w:t>
      </w:r>
      <w:r w:rsidRPr="00514A3A">
        <w:t>”</w:t>
      </w:r>
      <w:r>
        <w:t xml:space="preserve"> </w:t>
      </w:r>
      <w:r w:rsidRPr="00514A3A">
        <w:t>par nacionālās bibliogrāfijas</w:t>
      </w:r>
      <w:r>
        <w:t xml:space="preserve"> – laikrakstu un žurnālu rakstu aprakstu, kuros ietverta saite uz rakstu pilnajiem tekstiem piegādi Nacionālās analītikas datu bāzei</w:t>
      </w:r>
      <w:r w:rsidRPr="00514A3A">
        <w:t xml:space="preserve">.  </w:t>
      </w:r>
    </w:p>
    <w:p w:rsidR="00B376BE" w:rsidRDefault="00B376BE" w:rsidP="00B376BE">
      <w:pPr>
        <w:spacing w:before="120" w:after="120"/>
      </w:pPr>
      <w:r>
        <w:t xml:space="preserve">Nodrošināta Valsts nozīmes elektroniskā </w:t>
      </w:r>
      <w:proofErr w:type="spellStart"/>
      <w:r>
        <w:t>kopkataloga</w:t>
      </w:r>
      <w:proofErr w:type="spellEnd"/>
      <w:r>
        <w:t xml:space="preserve"> un reģionālo </w:t>
      </w:r>
      <w:proofErr w:type="spellStart"/>
      <w:r>
        <w:t>kopkatalogu</w:t>
      </w:r>
      <w:proofErr w:type="spellEnd"/>
      <w:r>
        <w:t xml:space="preserve"> kvalitatīva darbība.</w:t>
      </w:r>
    </w:p>
    <w:p w:rsidR="00B376BE" w:rsidRDefault="00B376BE" w:rsidP="00B376BE">
      <w:pPr>
        <w:pStyle w:val="Heading1"/>
        <w:ind w:firstLine="0"/>
        <w:rPr>
          <w:bCs/>
          <w:i/>
          <w:sz w:val="24"/>
          <w:szCs w:val="24"/>
          <w:u w:val="single"/>
        </w:rPr>
      </w:pPr>
    </w:p>
    <w:p w:rsidR="00B376BE" w:rsidRDefault="00B376BE" w:rsidP="00B376BE">
      <w:pPr>
        <w:pStyle w:val="Heading1"/>
        <w:ind w:firstLine="0"/>
        <w:rPr>
          <w:bCs/>
          <w:i/>
          <w:sz w:val="24"/>
          <w:szCs w:val="24"/>
          <w:u w:val="single"/>
        </w:rPr>
      </w:pPr>
      <w:r>
        <w:rPr>
          <w:bCs/>
          <w:i/>
          <w:sz w:val="24"/>
          <w:szCs w:val="24"/>
          <w:u w:val="single"/>
        </w:rPr>
        <w:t xml:space="preserve">3.1.3. </w:t>
      </w:r>
      <w:r w:rsidRPr="004F666A">
        <w:rPr>
          <w:bCs/>
          <w:i/>
          <w:sz w:val="24"/>
          <w:szCs w:val="24"/>
          <w:u w:val="single"/>
        </w:rPr>
        <w:t>Bibliotēku darbinieku apmācības</w:t>
      </w:r>
    </w:p>
    <w:p w:rsidR="00B376BE" w:rsidRPr="007E1CF7" w:rsidRDefault="00B376BE" w:rsidP="00B376BE"/>
    <w:p w:rsidR="00B376BE" w:rsidRDefault="00B376BE" w:rsidP="00793BCB">
      <w:r w:rsidRPr="00CD63F6">
        <w:t xml:space="preserve">Organizētas elektronisko publikāciju pilntekstu datu bāzu apmācības. Kopumā 2014.gadā </w:t>
      </w:r>
      <w:r w:rsidRPr="00CD63F6">
        <w:rPr>
          <w:bCs/>
        </w:rPr>
        <w:t xml:space="preserve">organizēti </w:t>
      </w:r>
      <w:r>
        <w:rPr>
          <w:bCs/>
        </w:rPr>
        <w:t>38</w:t>
      </w:r>
      <w:r w:rsidRPr="00CD63F6">
        <w:rPr>
          <w:b/>
          <w:bCs/>
        </w:rPr>
        <w:t xml:space="preserve"> </w:t>
      </w:r>
      <w:proofErr w:type="spellStart"/>
      <w:r w:rsidRPr="00CD63F6">
        <w:rPr>
          <w:bCs/>
        </w:rPr>
        <w:t>datubāzu</w:t>
      </w:r>
      <w:proofErr w:type="spellEnd"/>
      <w:r w:rsidRPr="00CD63F6">
        <w:rPr>
          <w:bCs/>
        </w:rPr>
        <w:t xml:space="preserve"> apmācību semināri</w:t>
      </w:r>
      <w:r w:rsidRPr="00CD63F6">
        <w:rPr>
          <w:b/>
          <w:bCs/>
        </w:rPr>
        <w:t xml:space="preserve"> </w:t>
      </w:r>
      <w:r w:rsidRPr="00CD63F6">
        <w:t>un resursu prezentācijas.</w:t>
      </w:r>
      <w:r w:rsidRPr="00CD63F6">
        <w:rPr>
          <w:b/>
        </w:rPr>
        <w:t xml:space="preserve"> </w:t>
      </w:r>
      <w:r>
        <w:t>Nozīmīgākie no tiem:</w:t>
      </w:r>
      <w:r w:rsidRPr="009773DC">
        <w:t xml:space="preserve"> </w:t>
      </w:r>
      <w:r>
        <w:t xml:space="preserve">laika posmā no </w:t>
      </w:r>
      <w:r w:rsidRPr="00911893">
        <w:t xml:space="preserve">8.04.2014. </w:t>
      </w:r>
      <w:r>
        <w:t>līdz</w:t>
      </w:r>
      <w:r w:rsidRPr="00911893">
        <w:t xml:space="preserve"> 11.04.2014. notika plaša ikgadējā </w:t>
      </w:r>
      <w:r w:rsidRPr="00911893">
        <w:rPr>
          <w:i/>
        </w:rPr>
        <w:t>EBSCO</w:t>
      </w:r>
      <w:r w:rsidRPr="00911893">
        <w:t xml:space="preserve"> datubāzes apmācību programma, apmācību sesijas tika organizētas gan KISC Mācību klasē, gan četrās lielākajās augstskolās un LNB</w:t>
      </w:r>
      <w:r>
        <w:t>;</w:t>
      </w:r>
      <w:r>
        <w:rPr>
          <w:b/>
        </w:rPr>
        <w:t xml:space="preserve"> </w:t>
      </w:r>
      <w:r w:rsidRPr="00911893">
        <w:t xml:space="preserve">19.03.2014. </w:t>
      </w:r>
      <w:r>
        <w:t xml:space="preserve">Latvijas Akadēmisko bibliotēku asociācijas </w:t>
      </w:r>
      <w:r w:rsidRPr="00911893">
        <w:t xml:space="preserve">LATABA sanāksmē notika </w:t>
      </w:r>
      <w:proofErr w:type="spellStart"/>
      <w:r w:rsidRPr="007E1CF7">
        <w:t>Cambridge</w:t>
      </w:r>
      <w:proofErr w:type="spellEnd"/>
      <w:r w:rsidRPr="007E1CF7">
        <w:t xml:space="preserve"> UP, IOP, </w:t>
      </w:r>
      <w:proofErr w:type="spellStart"/>
      <w:r w:rsidRPr="007E1CF7">
        <w:t>Emerald</w:t>
      </w:r>
      <w:proofErr w:type="spellEnd"/>
      <w:r w:rsidRPr="00911893">
        <w:t xml:space="preserve"> datu</w:t>
      </w:r>
      <w:r>
        <w:t xml:space="preserve"> </w:t>
      </w:r>
      <w:r w:rsidRPr="00911893">
        <w:t>bāzu prezentācijas, kur akadēmisko un zinātnisko bibliotēku pārstāvji tika iepa</w:t>
      </w:r>
      <w:r>
        <w:t xml:space="preserve">zīstināti ar visu datu bāzu </w:t>
      </w:r>
      <w:proofErr w:type="spellStart"/>
      <w:r>
        <w:t>egrā</w:t>
      </w:r>
      <w:r w:rsidRPr="00911893">
        <w:t>matu</w:t>
      </w:r>
      <w:proofErr w:type="spellEnd"/>
      <w:r w:rsidRPr="00911893">
        <w:t xml:space="preserve"> piedāvājumu un citām aktualitātēm. </w:t>
      </w:r>
      <w:r>
        <w:t>Laika posmā no</w:t>
      </w:r>
      <w:r w:rsidRPr="00911893">
        <w:t xml:space="preserve"> </w:t>
      </w:r>
      <w:r w:rsidRPr="00742E51">
        <w:rPr>
          <w:iCs/>
        </w:rPr>
        <w:t>21.10.</w:t>
      </w:r>
      <w:r>
        <w:rPr>
          <w:iCs/>
        </w:rPr>
        <w:t xml:space="preserve">2014. līdz 11.11.2014. tika organizēta jauna apmācību forma </w:t>
      </w:r>
      <w:r w:rsidR="00793BCB">
        <w:rPr>
          <w:iCs/>
        </w:rPr>
        <w:t>–</w:t>
      </w:r>
      <w:r>
        <w:rPr>
          <w:iCs/>
        </w:rPr>
        <w:t xml:space="preserve"> </w:t>
      </w:r>
      <w:proofErr w:type="spellStart"/>
      <w:r w:rsidRPr="00742E51">
        <w:t>Vebināru</w:t>
      </w:r>
      <w:proofErr w:type="spellEnd"/>
      <w:r w:rsidRPr="00742E51">
        <w:t xml:space="preserve"> cikls </w:t>
      </w:r>
      <w:r>
        <w:t>“</w:t>
      </w:r>
      <w:r w:rsidRPr="00CE6C7F">
        <w:rPr>
          <w:iCs/>
        </w:rPr>
        <w:t>Izmanto Latvijas datubāzes informācijas iegūšanai – ātri, droši , ērti!”</w:t>
      </w:r>
      <w:r>
        <w:rPr>
          <w:iCs/>
        </w:rPr>
        <w:t>, kas</w:t>
      </w:r>
      <w:r w:rsidRPr="00CE6C7F">
        <w:rPr>
          <w:iCs/>
        </w:rPr>
        <w:t xml:space="preserve"> guva ļoti lielu</w:t>
      </w:r>
      <w:r>
        <w:rPr>
          <w:iCs/>
        </w:rPr>
        <w:t xml:space="preserve"> publisko un speciālo bibliotēku darbinieku, kā arī bibliotēku lietotāju atsaucību. </w:t>
      </w:r>
      <w:proofErr w:type="spellStart"/>
      <w:r>
        <w:rPr>
          <w:iCs/>
        </w:rPr>
        <w:t>Vebināros</w:t>
      </w:r>
      <w:proofErr w:type="spellEnd"/>
      <w:r>
        <w:rPr>
          <w:iCs/>
        </w:rPr>
        <w:t xml:space="preserve"> tiešsaistē piedalījās 367 dalībnieki. </w:t>
      </w:r>
      <w:r>
        <w:rPr>
          <w:bCs/>
        </w:rPr>
        <w:t>Organizēti</w:t>
      </w:r>
      <w:r w:rsidRPr="00911893">
        <w:rPr>
          <w:bCs/>
        </w:rPr>
        <w:t xml:space="preserve"> </w:t>
      </w:r>
      <w:r>
        <w:rPr>
          <w:bCs/>
        </w:rPr>
        <w:t>septiņi</w:t>
      </w:r>
      <w:r w:rsidRPr="00911893">
        <w:rPr>
          <w:bCs/>
        </w:rPr>
        <w:t xml:space="preserve"> izbraukuma semināri uz reģionu bibliotēkām Tukumā, Salaspilī</w:t>
      </w:r>
      <w:r>
        <w:rPr>
          <w:bCs/>
        </w:rPr>
        <w:t>,</w:t>
      </w:r>
      <w:r w:rsidRPr="00911893">
        <w:rPr>
          <w:bCs/>
        </w:rPr>
        <w:t xml:space="preserve"> Liepājā, </w:t>
      </w:r>
      <w:r>
        <w:rPr>
          <w:bCs/>
        </w:rPr>
        <w:t xml:space="preserve">Valmierā, Jēkabpilī, </w:t>
      </w:r>
      <w:r w:rsidRPr="00911893">
        <w:rPr>
          <w:bCs/>
        </w:rPr>
        <w:t xml:space="preserve">kuros bibliotekāri tika iepazīstināti ar Latvijas </w:t>
      </w:r>
      <w:proofErr w:type="spellStart"/>
      <w:r w:rsidRPr="00911893">
        <w:rPr>
          <w:bCs/>
        </w:rPr>
        <w:t>datubāzu</w:t>
      </w:r>
      <w:proofErr w:type="spellEnd"/>
      <w:r w:rsidRPr="00911893">
        <w:rPr>
          <w:bCs/>
        </w:rPr>
        <w:t xml:space="preserve"> </w:t>
      </w:r>
      <w:r w:rsidR="00793BCB">
        <w:rPr>
          <w:bCs/>
        </w:rPr>
        <w:t>–</w:t>
      </w:r>
      <w:r w:rsidRPr="00911893">
        <w:rPr>
          <w:bCs/>
        </w:rPr>
        <w:t xml:space="preserve"> Letonika, </w:t>
      </w:r>
      <w:proofErr w:type="spellStart"/>
      <w:r w:rsidRPr="00911893">
        <w:rPr>
          <w:bCs/>
        </w:rPr>
        <w:t>Leta</w:t>
      </w:r>
      <w:proofErr w:type="spellEnd"/>
      <w:r w:rsidRPr="00911893">
        <w:rPr>
          <w:bCs/>
        </w:rPr>
        <w:t>, Lursoft un NAIS resursiem</w:t>
      </w:r>
      <w:r>
        <w:rPr>
          <w:bCs/>
        </w:rPr>
        <w:t xml:space="preserve"> un aktualitātēm</w:t>
      </w:r>
      <w:r w:rsidRPr="00911893">
        <w:rPr>
          <w:bCs/>
        </w:rPr>
        <w:t xml:space="preserve">, kā arī apmācīti </w:t>
      </w:r>
      <w:proofErr w:type="spellStart"/>
      <w:r w:rsidRPr="00911893">
        <w:rPr>
          <w:i/>
        </w:rPr>
        <w:t>Britannica</w:t>
      </w:r>
      <w:proofErr w:type="spellEnd"/>
      <w:r w:rsidRPr="00911893">
        <w:t xml:space="preserve"> datubāzes resursu izmantošanā. </w:t>
      </w:r>
      <w:r>
        <w:t>Kopā</w:t>
      </w:r>
      <w:r w:rsidRPr="00911893">
        <w:t xml:space="preserve"> apmācību pasākumos piedalījušies </w:t>
      </w:r>
      <w:r>
        <w:t>1056</w:t>
      </w:r>
      <w:r w:rsidRPr="00911893">
        <w:t xml:space="preserve"> bibliotekāri un </w:t>
      </w:r>
      <w:proofErr w:type="spellStart"/>
      <w:r w:rsidRPr="00911893">
        <w:t>datubāzu</w:t>
      </w:r>
      <w:proofErr w:type="spellEnd"/>
      <w:r w:rsidRPr="00911893">
        <w:t xml:space="preserve"> lietotāji.</w:t>
      </w:r>
      <w:r>
        <w:rPr>
          <w:iCs/>
        </w:rPr>
        <w:t xml:space="preserve"> </w:t>
      </w:r>
    </w:p>
    <w:p w:rsidR="00835E23" w:rsidRDefault="00835E23" w:rsidP="00B376BE"/>
    <w:p w:rsidR="00835E23" w:rsidRPr="00041281" w:rsidRDefault="00835E23" w:rsidP="00B376BE"/>
    <w:p w:rsidR="00B376BE" w:rsidRDefault="00B376BE" w:rsidP="00B376BE">
      <w:pPr>
        <w:rPr>
          <w:i/>
          <w:u w:val="single"/>
        </w:rPr>
      </w:pPr>
      <w:r>
        <w:rPr>
          <w:i/>
          <w:u w:val="single"/>
        </w:rPr>
        <w:t>3.1.4.</w:t>
      </w:r>
      <w:r w:rsidRPr="004F666A">
        <w:rPr>
          <w:i/>
          <w:u w:val="single"/>
        </w:rPr>
        <w:t>Tehniskās infrastruktūras izveide</w:t>
      </w:r>
    </w:p>
    <w:p w:rsidR="00B376BE" w:rsidRPr="004F666A" w:rsidRDefault="00B376BE" w:rsidP="00B376BE">
      <w:pPr>
        <w:rPr>
          <w:i/>
          <w:u w:val="single"/>
        </w:rPr>
      </w:pPr>
    </w:p>
    <w:p w:rsidR="00B376BE" w:rsidRDefault="00B376BE" w:rsidP="00B376BE">
      <w:pPr>
        <w:spacing w:before="120" w:after="120"/>
      </w:pPr>
      <w:r>
        <w:rPr>
          <w:color w:val="000000"/>
        </w:rPr>
        <w:t>R</w:t>
      </w:r>
      <w:r w:rsidRPr="007A7EEE">
        <w:rPr>
          <w:color w:val="000000"/>
        </w:rPr>
        <w:t>ealizēta iepirkuma procedūra, kā rezultātā līdz 2014.gada 31.decembrim nodrošināta vienotā bibliotēku datu pārraides tīkla kvalitatīva darbība visās pašvaldību publiskajās bibliotēkās</w:t>
      </w:r>
      <w:r>
        <w:rPr>
          <w:color w:val="000000"/>
        </w:rPr>
        <w:t xml:space="preserve">, to </w:t>
      </w:r>
      <w:proofErr w:type="spellStart"/>
      <w:r>
        <w:rPr>
          <w:color w:val="000000"/>
        </w:rPr>
        <w:t>filiālbibliotēkās</w:t>
      </w:r>
      <w:proofErr w:type="spellEnd"/>
      <w:r>
        <w:rPr>
          <w:color w:val="000000"/>
        </w:rPr>
        <w:t xml:space="preserve"> un ārējos izsniegšanas punktos.</w:t>
      </w:r>
      <w:r>
        <w:rPr>
          <w:bCs/>
          <w:iCs/>
        </w:rPr>
        <w:t xml:space="preserve"> P</w:t>
      </w:r>
      <w:r>
        <w:rPr>
          <w:color w:val="000000"/>
        </w:rPr>
        <w:t xml:space="preserve">astāvīgi kontrolēta tīkla kvalitātes atbilstība līguma nosacījumiem. </w:t>
      </w:r>
    </w:p>
    <w:p w:rsidR="00B376BE" w:rsidRDefault="00B376BE" w:rsidP="00B376BE">
      <w:pPr>
        <w:spacing w:before="120" w:after="120"/>
      </w:pPr>
      <w:r>
        <w:rPr>
          <w:color w:val="000000"/>
        </w:rPr>
        <w:t>N</w:t>
      </w:r>
      <w:r w:rsidRPr="00451D1C">
        <w:rPr>
          <w:color w:val="000000"/>
        </w:rPr>
        <w:t>odrošināta</w:t>
      </w:r>
      <w:r w:rsidRPr="00D727BD">
        <w:t xml:space="preserve"> vienotā bibliotēku tehniskā atbalsta centra darbība, kas pieņem visus ar tehniskajām problēmām saistītus pieteikumus no visām publiskajām bibliotēkām. Problēmu pieteikumi tiek fiksēti vienotā reģistrā, kā arī tiek kontrolēta problēmu risināšanas gaita, kas uzskatāms par labu panākumu </w:t>
      </w:r>
      <w:r w:rsidRPr="000A7189">
        <w:t>bibliotēkas lietotāju</w:t>
      </w:r>
      <w:r w:rsidRPr="00D727BD">
        <w:t xml:space="preserve"> apkalpošanas kvalitātes uzlabošanā.</w:t>
      </w:r>
    </w:p>
    <w:p w:rsidR="00B376BE" w:rsidRPr="00D727BD" w:rsidRDefault="00B376BE" w:rsidP="00B376BE">
      <w:pPr>
        <w:spacing w:before="120" w:after="120"/>
        <w:rPr>
          <w:bCs/>
          <w:iCs/>
        </w:rPr>
      </w:pPr>
      <w:r>
        <w:t>Turpināts darbs</w:t>
      </w:r>
      <w:r>
        <w:rPr>
          <w:color w:val="000000"/>
        </w:rPr>
        <w:t xml:space="preserve"> pie informācijas sistēmu infrastruktūras optimizācijas un lietotāju atbalsta pakalpojumu nodrošināšanas pašvaldību publiskajās bibliotēkās.</w:t>
      </w:r>
    </w:p>
    <w:p w:rsidR="00B376BE" w:rsidRPr="00B21C36" w:rsidRDefault="00B376BE" w:rsidP="00B376BE">
      <w:pPr>
        <w:spacing w:before="120" w:after="120"/>
        <w:rPr>
          <w:sz w:val="18"/>
          <w:szCs w:val="18"/>
        </w:rPr>
      </w:pPr>
      <w:r>
        <w:t>T</w:t>
      </w:r>
      <w:r w:rsidRPr="007A7EEE">
        <w:t>urpināts pildīt</w:t>
      </w:r>
      <w:r w:rsidRPr="007A7EEE">
        <w:rPr>
          <w:color w:val="000000"/>
        </w:rPr>
        <w:t xml:space="preserve"> līguma saistības par </w:t>
      </w:r>
      <w:r w:rsidRPr="007A7EEE">
        <w:t xml:space="preserve">reģionālo </w:t>
      </w:r>
      <w:proofErr w:type="spellStart"/>
      <w:r w:rsidRPr="007A7EEE">
        <w:t>kopkatalogu</w:t>
      </w:r>
      <w:proofErr w:type="spellEnd"/>
      <w:r w:rsidRPr="007A7EEE">
        <w:t xml:space="preserve"> serveru kvalitatīvu darbību</w:t>
      </w:r>
      <w:r>
        <w:t xml:space="preserve">. Nodrošināta reģionālo </w:t>
      </w:r>
      <w:proofErr w:type="spellStart"/>
      <w:r>
        <w:t>kopkatalogu</w:t>
      </w:r>
      <w:proofErr w:type="spellEnd"/>
      <w:r>
        <w:t xml:space="preserve"> serveru kvalitatīva darbība,</w:t>
      </w:r>
      <w:r w:rsidRPr="00EE259F">
        <w:rPr>
          <w:color w:val="000000"/>
        </w:rPr>
        <w:t xml:space="preserve"> </w:t>
      </w:r>
      <w:r>
        <w:rPr>
          <w:color w:val="000000"/>
        </w:rPr>
        <w:t xml:space="preserve">turpinot pildīt 2011.gada 14.jūlijā ar SIA „Digitālās ekonomikas attīstības centrs” noslēgtā līguma „Par reģionālo </w:t>
      </w:r>
      <w:proofErr w:type="spellStart"/>
      <w:r>
        <w:rPr>
          <w:color w:val="000000"/>
        </w:rPr>
        <w:t>kopkatalogu</w:t>
      </w:r>
      <w:proofErr w:type="spellEnd"/>
      <w:r>
        <w:rPr>
          <w:color w:val="000000"/>
        </w:rPr>
        <w:t xml:space="preserve"> tehniskās infrastruktūras pārcelšanu no lokāla risinājuma uz attālinātu vienotu risinājumu” saistības.</w:t>
      </w:r>
    </w:p>
    <w:p w:rsidR="00835E23" w:rsidRDefault="00B376BE" w:rsidP="00835E23">
      <w:pPr>
        <w:spacing w:after="120"/>
      </w:pPr>
      <w:r>
        <w:rPr>
          <w:color w:val="000000"/>
        </w:rPr>
        <w:t>Realizēts iepirkums elektroniskajā iepirkuma sistēmā, kā rezultātā iegādāta jauna tehniskā infrastruktūra</w:t>
      </w:r>
      <w:r w:rsidRPr="007A7EEE">
        <w:t xml:space="preserve"> reģion</w:t>
      </w:r>
      <w:r>
        <w:t>u</w:t>
      </w:r>
      <w:r w:rsidRPr="007A7EEE">
        <w:t xml:space="preserve"> galveno bibliotēku </w:t>
      </w:r>
      <w:proofErr w:type="spellStart"/>
      <w:r w:rsidRPr="007A7EEE">
        <w:t>kopkatalogu</w:t>
      </w:r>
      <w:proofErr w:type="spellEnd"/>
      <w:r w:rsidRPr="007A7EEE">
        <w:t xml:space="preserve"> turpmākajai kvalitatīvai darbībai, kā arī realizēta bibliotēku informācijas sistēmas migrācija uz jauno tehnisko infrastruktūru</w:t>
      </w:r>
      <w:r>
        <w:t>.</w:t>
      </w:r>
      <w:r w:rsidR="00835E23">
        <w:t xml:space="preserve"> </w:t>
      </w:r>
    </w:p>
    <w:p w:rsidR="00835E23" w:rsidRDefault="00835E23" w:rsidP="00835E23">
      <w:r>
        <w:t xml:space="preserve">Nodrošināta Latvijas Nacionālās digitālās bibliotēkas darbība, tai skaitā nodrošinot datortīkla saslēgumu starp LNB ēkām pirms pārcelšanās uz jauno LNB ēku, kas ļāva strādāt ar digitālās bibliotēkas sistēmām visiem LNB darbiniekiem, palielinot LNB datu centra disku masīva kapacitāti digitālās bibliotēkas informācijas sistēmu un datu izvietošanai, kā arī veicot digitālās bibliotēkas datu kvalitātes kontroli. </w:t>
      </w:r>
    </w:p>
    <w:p w:rsidR="006C4BB2" w:rsidRDefault="006C4BB2" w:rsidP="00D2438B"/>
    <w:p w:rsidR="006C4BB2" w:rsidRDefault="006C4BB2" w:rsidP="00D2438B"/>
    <w:p w:rsidR="006C4BB2" w:rsidRDefault="006C4BB2" w:rsidP="00D2438B"/>
    <w:p w:rsidR="007F3A1E" w:rsidRDefault="007F3A1E" w:rsidP="007F3A1E">
      <w:pPr>
        <w:ind w:firstLine="720"/>
      </w:pPr>
      <w:r>
        <w:t>Iesniedzējs:</w:t>
      </w:r>
    </w:p>
    <w:p w:rsidR="007F3A1E" w:rsidRDefault="007F3A1E" w:rsidP="007F3A1E">
      <w:pPr>
        <w:ind w:firstLine="720"/>
      </w:pPr>
    </w:p>
    <w:p w:rsidR="007F3A1E" w:rsidRDefault="007F3A1E" w:rsidP="007F3A1E">
      <w:r>
        <w:t>Finanšu ministrs</w:t>
      </w:r>
      <w:r>
        <w:tab/>
      </w:r>
      <w:r>
        <w:tab/>
      </w:r>
      <w:r>
        <w:tab/>
        <w:t xml:space="preserve"> </w:t>
      </w:r>
      <w:r>
        <w:tab/>
      </w:r>
      <w:r>
        <w:tab/>
      </w:r>
      <w:r>
        <w:tab/>
      </w:r>
      <w:r>
        <w:tab/>
      </w:r>
      <w:r>
        <w:tab/>
      </w:r>
      <w:r>
        <w:tab/>
        <w:t xml:space="preserve">    </w:t>
      </w:r>
      <w:proofErr w:type="spellStart"/>
      <w:r>
        <w:t>J.Reirs</w:t>
      </w:r>
      <w:proofErr w:type="spellEnd"/>
    </w:p>
    <w:p w:rsidR="006C4BB2" w:rsidRDefault="006C4BB2" w:rsidP="00D2438B"/>
    <w:p w:rsidR="006C4BB2" w:rsidRDefault="006C4BB2" w:rsidP="00D2438B"/>
    <w:p w:rsidR="006C4BB2" w:rsidRDefault="006C4BB2" w:rsidP="00D2438B"/>
    <w:p w:rsidR="006C4BB2" w:rsidRDefault="006C4BB2" w:rsidP="00D2438B"/>
    <w:p w:rsidR="00640CB1" w:rsidRDefault="00640CB1" w:rsidP="00D2438B"/>
    <w:p w:rsidR="00640CB1" w:rsidRDefault="00640CB1" w:rsidP="00D2438B"/>
    <w:p w:rsidR="00640CB1" w:rsidRDefault="00640CB1" w:rsidP="00D2438B">
      <w:bookmarkStart w:id="0" w:name="_GoBack"/>
      <w:bookmarkEnd w:id="0"/>
    </w:p>
    <w:p w:rsidR="00640CB1" w:rsidRDefault="00640CB1" w:rsidP="00D2438B"/>
    <w:p w:rsidR="00640CB1" w:rsidRDefault="00640CB1" w:rsidP="00D2438B"/>
    <w:p w:rsidR="006C4BB2" w:rsidRDefault="006C4BB2" w:rsidP="00D2438B"/>
    <w:p w:rsidR="00E3798F" w:rsidRDefault="00E3798F" w:rsidP="00CF323B">
      <w:pPr>
        <w:jc w:val="right"/>
      </w:pPr>
    </w:p>
    <w:p w:rsidR="007F3A1E" w:rsidRPr="00CC57C6" w:rsidRDefault="00D41409" w:rsidP="007F3A1E">
      <w:pPr>
        <w:rPr>
          <w:sz w:val="20"/>
        </w:rPr>
      </w:pPr>
      <w:r>
        <w:rPr>
          <w:sz w:val="20"/>
        </w:rPr>
        <w:t>29</w:t>
      </w:r>
      <w:r w:rsidR="0059209E">
        <w:rPr>
          <w:sz w:val="20"/>
        </w:rPr>
        <w:t>.11</w:t>
      </w:r>
      <w:r w:rsidR="007F3A1E">
        <w:rPr>
          <w:sz w:val="20"/>
        </w:rPr>
        <w:t>.2015</w:t>
      </w:r>
      <w:r w:rsidR="007F3A1E" w:rsidRPr="00CC57C6">
        <w:rPr>
          <w:sz w:val="20"/>
        </w:rPr>
        <w:t xml:space="preserve">. </w:t>
      </w:r>
      <w:r w:rsidR="0059209E">
        <w:rPr>
          <w:sz w:val="20"/>
        </w:rPr>
        <w:t>10:30</w:t>
      </w:r>
    </w:p>
    <w:p w:rsidR="007F3A1E" w:rsidRPr="00CC57C6" w:rsidRDefault="0059209E" w:rsidP="007F3A1E">
      <w:pPr>
        <w:rPr>
          <w:sz w:val="20"/>
        </w:rPr>
      </w:pPr>
      <w:r>
        <w:rPr>
          <w:sz w:val="20"/>
        </w:rPr>
        <w:t>5037</w:t>
      </w:r>
    </w:p>
    <w:p w:rsidR="007F3A1E" w:rsidRPr="00CC57C6" w:rsidRDefault="0059209E" w:rsidP="007F3A1E">
      <w:pPr>
        <w:rPr>
          <w:sz w:val="20"/>
        </w:rPr>
      </w:pPr>
      <w:proofErr w:type="spellStart"/>
      <w:r>
        <w:rPr>
          <w:sz w:val="20"/>
        </w:rPr>
        <w:t>A.Akmene</w:t>
      </w:r>
      <w:proofErr w:type="spellEnd"/>
    </w:p>
    <w:p w:rsidR="007F3A1E" w:rsidRPr="00CC57C6" w:rsidRDefault="007F3A1E" w:rsidP="007F3A1E">
      <w:pPr>
        <w:rPr>
          <w:sz w:val="20"/>
        </w:rPr>
      </w:pPr>
      <w:r w:rsidRPr="00CC57C6">
        <w:rPr>
          <w:sz w:val="20"/>
        </w:rPr>
        <w:t>Budžeta departaments</w:t>
      </w:r>
    </w:p>
    <w:p w:rsidR="007F3A1E" w:rsidRPr="00CC57C6" w:rsidRDefault="007F3A1E" w:rsidP="007F3A1E">
      <w:pPr>
        <w:rPr>
          <w:sz w:val="20"/>
        </w:rPr>
      </w:pPr>
      <w:r w:rsidRPr="00CC57C6">
        <w:rPr>
          <w:sz w:val="20"/>
        </w:rPr>
        <w:t>Izglītības, zinātnes, kultūras un sporta finansēšanas nodaļa</w:t>
      </w:r>
    </w:p>
    <w:p w:rsidR="007F3A1E" w:rsidRPr="00CC57C6" w:rsidRDefault="007F3A1E" w:rsidP="007F3A1E">
      <w:pPr>
        <w:rPr>
          <w:sz w:val="20"/>
        </w:rPr>
      </w:pPr>
      <w:r w:rsidRPr="00CC57C6">
        <w:rPr>
          <w:sz w:val="20"/>
        </w:rPr>
        <w:t>Vecākā referente</w:t>
      </w:r>
    </w:p>
    <w:p w:rsidR="00FC4DB7" w:rsidRPr="007F3A1E" w:rsidRDefault="007F3A1E">
      <w:pPr>
        <w:rPr>
          <w:sz w:val="20"/>
        </w:rPr>
      </w:pPr>
      <w:r>
        <w:rPr>
          <w:sz w:val="20"/>
        </w:rPr>
        <w:t xml:space="preserve">67095499, </w:t>
      </w:r>
      <w:r w:rsidR="0059209E">
        <w:rPr>
          <w:sz w:val="20"/>
        </w:rPr>
        <w:t>Anna</w:t>
      </w:r>
      <w:r>
        <w:rPr>
          <w:sz w:val="20"/>
        </w:rPr>
        <w:t>.</w:t>
      </w:r>
      <w:r w:rsidR="0059209E">
        <w:rPr>
          <w:sz w:val="20"/>
        </w:rPr>
        <w:t>Akmene</w:t>
      </w:r>
      <w:r w:rsidRPr="00CC57C6">
        <w:rPr>
          <w:sz w:val="20"/>
        </w:rPr>
        <w:t>@fm.gov.lv</w:t>
      </w:r>
    </w:p>
    <w:sectPr w:rsidR="00FC4DB7" w:rsidRPr="007F3A1E" w:rsidSect="00E3798F">
      <w:headerReference w:type="default" r:id="rId12"/>
      <w:footerReference w:type="even" r:id="rId13"/>
      <w:footerReference w:type="default" r:id="rId14"/>
      <w:pgSz w:w="11906" w:h="16838"/>
      <w:pgMar w:top="1304" w:right="1134" w:bottom="1077" w:left="1701"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D0E" w:rsidRDefault="00241D0E" w:rsidP="005A1690">
      <w:r>
        <w:separator/>
      </w:r>
    </w:p>
  </w:endnote>
  <w:endnote w:type="continuationSeparator" w:id="0">
    <w:p w:rsidR="00241D0E" w:rsidRDefault="00241D0E" w:rsidP="005A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79" w:rsidRDefault="000D28CB" w:rsidP="005A1690">
    <w:pPr>
      <w:pStyle w:val="Footer"/>
      <w:framePr w:wrap="around" w:vAnchor="text" w:hAnchor="margin" w:xAlign="center" w:y="1"/>
      <w:rPr>
        <w:rStyle w:val="PageNumber"/>
      </w:rPr>
    </w:pPr>
    <w:r>
      <w:rPr>
        <w:rStyle w:val="PageNumber"/>
      </w:rPr>
      <w:fldChar w:fldCharType="begin"/>
    </w:r>
    <w:r w:rsidR="00030579">
      <w:rPr>
        <w:rStyle w:val="PageNumber"/>
      </w:rPr>
      <w:instrText xml:space="preserve">PAGE  </w:instrText>
    </w:r>
    <w:r>
      <w:rPr>
        <w:rStyle w:val="PageNumber"/>
      </w:rPr>
      <w:fldChar w:fldCharType="end"/>
    </w:r>
  </w:p>
  <w:p w:rsidR="00030579" w:rsidRDefault="00030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79" w:rsidRPr="00141045" w:rsidRDefault="00D41409" w:rsidP="005A1690">
    <w:pPr>
      <w:pStyle w:val="Footer"/>
      <w:rPr>
        <w:sz w:val="18"/>
        <w:szCs w:val="18"/>
      </w:rPr>
    </w:pPr>
    <w:r>
      <w:rPr>
        <w:sz w:val="18"/>
        <w:szCs w:val="18"/>
      </w:rPr>
      <w:t>FMzino_29</w:t>
    </w:r>
    <w:r w:rsidR="0059209E">
      <w:rPr>
        <w:sz w:val="18"/>
        <w:szCs w:val="18"/>
      </w:rPr>
      <w:t>11</w:t>
    </w:r>
    <w:r w:rsidR="00030579">
      <w:rPr>
        <w:sz w:val="18"/>
        <w:szCs w:val="18"/>
      </w:rPr>
      <w:t>15</w:t>
    </w:r>
    <w:r w:rsidR="00030579" w:rsidRPr="00141045">
      <w:rPr>
        <w:sz w:val="18"/>
        <w:szCs w:val="18"/>
      </w:rPr>
      <w:t>_LNBp</w:t>
    </w:r>
    <w:r w:rsidR="007F3A1E">
      <w:rPr>
        <w:sz w:val="18"/>
        <w:szCs w:val="18"/>
      </w:rPr>
      <w:t xml:space="preserve">roj; Informatīvais ziņojums par </w:t>
    </w:r>
    <w:r w:rsidR="00030579" w:rsidRPr="00141045">
      <w:rPr>
        <w:sz w:val="18"/>
        <w:szCs w:val="18"/>
      </w:rPr>
      <w:t>Latvijas Nacionālās bibl</w:t>
    </w:r>
    <w:r w:rsidR="00030579">
      <w:rPr>
        <w:sz w:val="18"/>
        <w:szCs w:val="18"/>
      </w:rPr>
      <w:t>iotēkas projekta īstenošanu 2014</w:t>
    </w:r>
    <w:r w:rsidR="00030579" w:rsidRPr="00141045">
      <w:rPr>
        <w:sz w:val="18"/>
        <w:szCs w:val="18"/>
      </w:rPr>
      <w:t>.gadā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D0E" w:rsidRDefault="00241D0E" w:rsidP="005A1690">
      <w:r>
        <w:separator/>
      </w:r>
    </w:p>
  </w:footnote>
  <w:footnote w:type="continuationSeparator" w:id="0">
    <w:p w:rsidR="00241D0E" w:rsidRDefault="00241D0E" w:rsidP="005A1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79" w:rsidRDefault="005C76AE">
    <w:pPr>
      <w:pStyle w:val="Header"/>
      <w:jc w:val="center"/>
    </w:pPr>
    <w:r>
      <w:fldChar w:fldCharType="begin"/>
    </w:r>
    <w:r>
      <w:instrText xml:space="preserve"> PAGE   \* MERGEFORMAT </w:instrText>
    </w:r>
    <w:r>
      <w:fldChar w:fldCharType="separate"/>
    </w:r>
    <w:r w:rsidR="00172D0B">
      <w:rPr>
        <w:noProof/>
      </w:rPr>
      <w:t>17</w:t>
    </w:r>
    <w:r>
      <w:rPr>
        <w:noProof/>
      </w:rPr>
      <w:fldChar w:fldCharType="end"/>
    </w:r>
  </w:p>
  <w:p w:rsidR="00030579" w:rsidRDefault="00030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AFE"/>
    <w:multiLevelType w:val="hybridMultilevel"/>
    <w:tmpl w:val="E26A8B32"/>
    <w:lvl w:ilvl="0" w:tplc="965CEDCE">
      <w:numFmt w:val="bullet"/>
      <w:lvlText w:val="-"/>
      <w:lvlJc w:val="left"/>
      <w:pPr>
        <w:ind w:left="720" w:hanging="360"/>
      </w:pPr>
      <w:rPr>
        <w:rFonts w:ascii="Courier New" w:eastAsia="Times New Roman"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614667"/>
    <w:multiLevelType w:val="hybridMultilevel"/>
    <w:tmpl w:val="2C868EF2"/>
    <w:lvl w:ilvl="0" w:tplc="E38892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63C4A37"/>
    <w:multiLevelType w:val="hybridMultilevel"/>
    <w:tmpl w:val="EB8C190C"/>
    <w:lvl w:ilvl="0" w:tplc="E388922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B7B1E7E"/>
    <w:multiLevelType w:val="multilevel"/>
    <w:tmpl w:val="AF247022"/>
    <w:lvl w:ilvl="0">
      <w:start w:val="1"/>
      <w:numFmt w:val="decimal"/>
      <w:lvlText w:val="%1."/>
      <w:lvlJc w:val="left"/>
      <w:pPr>
        <w:ind w:left="454" w:hanging="45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AA377B"/>
    <w:multiLevelType w:val="hybridMultilevel"/>
    <w:tmpl w:val="1DDA7BAC"/>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nsid w:val="0BB7220F"/>
    <w:multiLevelType w:val="hybridMultilevel"/>
    <w:tmpl w:val="C1A0CC32"/>
    <w:lvl w:ilvl="0" w:tplc="E38892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DCF75FD"/>
    <w:multiLevelType w:val="hybridMultilevel"/>
    <w:tmpl w:val="888CCB44"/>
    <w:lvl w:ilvl="0" w:tplc="E38892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E9E67DB"/>
    <w:multiLevelType w:val="hybridMultilevel"/>
    <w:tmpl w:val="8B0E1BF6"/>
    <w:lvl w:ilvl="0" w:tplc="E38892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EFB7045"/>
    <w:multiLevelType w:val="hybridMultilevel"/>
    <w:tmpl w:val="8F6247F2"/>
    <w:lvl w:ilvl="0" w:tplc="E38892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24B0139"/>
    <w:multiLevelType w:val="hybridMultilevel"/>
    <w:tmpl w:val="114CDB42"/>
    <w:lvl w:ilvl="0" w:tplc="E3889222">
      <w:start w:val="1"/>
      <w:numFmt w:val="bullet"/>
      <w:lvlText w:val=""/>
      <w:lvlJc w:val="left"/>
      <w:pPr>
        <w:ind w:left="786"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54A6445"/>
    <w:multiLevelType w:val="hybridMultilevel"/>
    <w:tmpl w:val="8D1CF20A"/>
    <w:lvl w:ilvl="0" w:tplc="568CC83E">
      <w:start w:val="201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8A77F7A"/>
    <w:multiLevelType w:val="multilevel"/>
    <w:tmpl w:val="8E8864E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ABA7868"/>
    <w:multiLevelType w:val="hybridMultilevel"/>
    <w:tmpl w:val="FF46CEE8"/>
    <w:lvl w:ilvl="0" w:tplc="E38892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AE323F2"/>
    <w:multiLevelType w:val="hybridMultilevel"/>
    <w:tmpl w:val="4E0C9838"/>
    <w:lvl w:ilvl="0" w:tplc="5288BD86">
      <w:start w:val="2"/>
      <w:numFmt w:val="decimal"/>
      <w:suff w:val="space"/>
      <w:lvlText w:val="%1.1. "/>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BC92E46"/>
    <w:multiLevelType w:val="hybridMultilevel"/>
    <w:tmpl w:val="CE5E9AD6"/>
    <w:lvl w:ilvl="0" w:tplc="B308D6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F426810"/>
    <w:multiLevelType w:val="hybridMultilevel"/>
    <w:tmpl w:val="D67016FC"/>
    <w:lvl w:ilvl="0" w:tplc="E3889222">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20F46F3C"/>
    <w:multiLevelType w:val="hybridMultilevel"/>
    <w:tmpl w:val="CE5E9AD6"/>
    <w:lvl w:ilvl="0" w:tplc="B308D6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12964EA"/>
    <w:multiLevelType w:val="hybridMultilevel"/>
    <w:tmpl w:val="79A0548E"/>
    <w:lvl w:ilvl="0" w:tplc="FF1C9A84">
      <w:numFmt w:val="bullet"/>
      <w:lvlText w:val="-"/>
      <w:lvlJc w:val="left"/>
      <w:pPr>
        <w:ind w:left="783" w:hanging="360"/>
      </w:pPr>
      <w:rPr>
        <w:rFonts w:ascii="Arial" w:eastAsia="Times New Roman" w:hAnsi="Arial" w:cs="Aria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8">
    <w:nsid w:val="23652335"/>
    <w:multiLevelType w:val="hybridMultilevel"/>
    <w:tmpl w:val="E698D376"/>
    <w:lvl w:ilvl="0" w:tplc="CA384552">
      <w:start w:val="1"/>
      <w:numFmt w:val="lowerLetter"/>
      <w:lvlText w:val="(%1)"/>
      <w:lvlJc w:val="left"/>
      <w:pPr>
        <w:ind w:left="814" w:hanging="360"/>
      </w:pPr>
      <w:rPr>
        <w:rFonts w:hint="default"/>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19">
    <w:nsid w:val="262B7F55"/>
    <w:multiLevelType w:val="hybridMultilevel"/>
    <w:tmpl w:val="1B2819C2"/>
    <w:lvl w:ilvl="0" w:tplc="882EEB8C">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27F809FC"/>
    <w:multiLevelType w:val="hybridMultilevel"/>
    <w:tmpl w:val="7D0810E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ED73B06"/>
    <w:multiLevelType w:val="hybridMultilevel"/>
    <w:tmpl w:val="1DB05326"/>
    <w:lvl w:ilvl="0" w:tplc="E3889222">
      <w:start w:val="1"/>
      <w:numFmt w:val="bullet"/>
      <w:lvlText w:val=""/>
      <w:lvlJc w:val="left"/>
      <w:pPr>
        <w:ind w:left="1230" w:hanging="360"/>
      </w:pPr>
      <w:rPr>
        <w:rFonts w:ascii="Symbol" w:hAnsi="Symbol" w:hint="default"/>
      </w:rPr>
    </w:lvl>
    <w:lvl w:ilvl="1" w:tplc="04260003" w:tentative="1">
      <w:start w:val="1"/>
      <w:numFmt w:val="bullet"/>
      <w:lvlText w:val="o"/>
      <w:lvlJc w:val="left"/>
      <w:pPr>
        <w:ind w:left="1950" w:hanging="360"/>
      </w:pPr>
      <w:rPr>
        <w:rFonts w:ascii="Courier New" w:hAnsi="Courier New" w:cs="Courier New" w:hint="default"/>
      </w:rPr>
    </w:lvl>
    <w:lvl w:ilvl="2" w:tplc="04260005" w:tentative="1">
      <w:start w:val="1"/>
      <w:numFmt w:val="bullet"/>
      <w:lvlText w:val=""/>
      <w:lvlJc w:val="left"/>
      <w:pPr>
        <w:ind w:left="2670" w:hanging="360"/>
      </w:pPr>
      <w:rPr>
        <w:rFonts w:ascii="Wingdings" w:hAnsi="Wingdings" w:hint="default"/>
      </w:rPr>
    </w:lvl>
    <w:lvl w:ilvl="3" w:tplc="04260001" w:tentative="1">
      <w:start w:val="1"/>
      <w:numFmt w:val="bullet"/>
      <w:lvlText w:val=""/>
      <w:lvlJc w:val="left"/>
      <w:pPr>
        <w:ind w:left="3390" w:hanging="360"/>
      </w:pPr>
      <w:rPr>
        <w:rFonts w:ascii="Symbol" w:hAnsi="Symbol" w:hint="default"/>
      </w:rPr>
    </w:lvl>
    <w:lvl w:ilvl="4" w:tplc="04260003" w:tentative="1">
      <w:start w:val="1"/>
      <w:numFmt w:val="bullet"/>
      <w:lvlText w:val="o"/>
      <w:lvlJc w:val="left"/>
      <w:pPr>
        <w:ind w:left="4110" w:hanging="360"/>
      </w:pPr>
      <w:rPr>
        <w:rFonts w:ascii="Courier New" w:hAnsi="Courier New" w:cs="Courier New" w:hint="default"/>
      </w:rPr>
    </w:lvl>
    <w:lvl w:ilvl="5" w:tplc="04260005" w:tentative="1">
      <w:start w:val="1"/>
      <w:numFmt w:val="bullet"/>
      <w:lvlText w:val=""/>
      <w:lvlJc w:val="left"/>
      <w:pPr>
        <w:ind w:left="4830" w:hanging="360"/>
      </w:pPr>
      <w:rPr>
        <w:rFonts w:ascii="Wingdings" w:hAnsi="Wingdings" w:hint="default"/>
      </w:rPr>
    </w:lvl>
    <w:lvl w:ilvl="6" w:tplc="04260001" w:tentative="1">
      <w:start w:val="1"/>
      <w:numFmt w:val="bullet"/>
      <w:lvlText w:val=""/>
      <w:lvlJc w:val="left"/>
      <w:pPr>
        <w:ind w:left="5550" w:hanging="360"/>
      </w:pPr>
      <w:rPr>
        <w:rFonts w:ascii="Symbol" w:hAnsi="Symbol" w:hint="default"/>
      </w:rPr>
    </w:lvl>
    <w:lvl w:ilvl="7" w:tplc="04260003" w:tentative="1">
      <w:start w:val="1"/>
      <w:numFmt w:val="bullet"/>
      <w:lvlText w:val="o"/>
      <w:lvlJc w:val="left"/>
      <w:pPr>
        <w:ind w:left="6270" w:hanging="360"/>
      </w:pPr>
      <w:rPr>
        <w:rFonts w:ascii="Courier New" w:hAnsi="Courier New" w:cs="Courier New" w:hint="default"/>
      </w:rPr>
    </w:lvl>
    <w:lvl w:ilvl="8" w:tplc="04260005" w:tentative="1">
      <w:start w:val="1"/>
      <w:numFmt w:val="bullet"/>
      <w:lvlText w:val=""/>
      <w:lvlJc w:val="left"/>
      <w:pPr>
        <w:ind w:left="6990" w:hanging="360"/>
      </w:pPr>
      <w:rPr>
        <w:rFonts w:ascii="Wingdings" w:hAnsi="Wingdings" w:hint="default"/>
      </w:rPr>
    </w:lvl>
  </w:abstractNum>
  <w:abstractNum w:abstractNumId="22">
    <w:nsid w:val="30432BD0"/>
    <w:multiLevelType w:val="multilevel"/>
    <w:tmpl w:val="14F0BD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964957"/>
    <w:multiLevelType w:val="hybridMultilevel"/>
    <w:tmpl w:val="A0EC2B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4">
    <w:nsid w:val="3B0C0153"/>
    <w:multiLevelType w:val="hybridMultilevel"/>
    <w:tmpl w:val="F38CD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B8B792E"/>
    <w:multiLevelType w:val="hybridMultilevel"/>
    <w:tmpl w:val="8D9AEC34"/>
    <w:lvl w:ilvl="0" w:tplc="FF1C9A8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C6524C5"/>
    <w:multiLevelType w:val="hybridMultilevel"/>
    <w:tmpl w:val="C4EAD278"/>
    <w:lvl w:ilvl="0" w:tplc="965CEDCE">
      <w:numFmt w:val="bullet"/>
      <w:lvlText w:val="-"/>
      <w:lvlJc w:val="left"/>
      <w:pPr>
        <w:ind w:left="720" w:hanging="360"/>
      </w:pPr>
      <w:rPr>
        <w:rFonts w:ascii="Courier New" w:eastAsia="Times New Roman"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3EA2D3A"/>
    <w:multiLevelType w:val="hybridMultilevel"/>
    <w:tmpl w:val="96C461B4"/>
    <w:lvl w:ilvl="0" w:tplc="E38892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95619E7"/>
    <w:multiLevelType w:val="hybridMultilevel"/>
    <w:tmpl w:val="10BEC332"/>
    <w:lvl w:ilvl="0" w:tplc="4C68A63C">
      <w:start w:val="1"/>
      <w:numFmt w:val="decimal"/>
      <w:suff w:val="space"/>
      <w:lvlText w:val="%1."/>
      <w:lvlJc w:val="left"/>
      <w:pPr>
        <w:ind w:left="360" w:hanging="360"/>
      </w:pPr>
      <w:rPr>
        <w:rFonts w:hint="default"/>
      </w:rPr>
    </w:lvl>
    <w:lvl w:ilvl="1" w:tplc="04260019">
      <w:start w:val="1"/>
      <w:numFmt w:val="lowerLetter"/>
      <w:lvlText w:val="%2."/>
      <w:lvlJc w:val="left"/>
      <w:pPr>
        <w:ind w:left="1080" w:hanging="360"/>
      </w:pPr>
    </w:lvl>
    <w:lvl w:ilvl="2" w:tplc="EB9E8D26">
      <w:start w:val="1"/>
      <w:numFmt w:val="decimal"/>
      <w:lvlText w:val="%3)"/>
      <w:lvlJc w:val="left"/>
      <w:pPr>
        <w:ind w:left="786" w:hanging="360"/>
      </w:pPr>
      <w:rPr>
        <w:rFonts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nsid w:val="4A264C29"/>
    <w:multiLevelType w:val="hybridMultilevel"/>
    <w:tmpl w:val="180CC692"/>
    <w:lvl w:ilvl="0" w:tplc="E38892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01219CE"/>
    <w:multiLevelType w:val="hybridMultilevel"/>
    <w:tmpl w:val="63EE163A"/>
    <w:lvl w:ilvl="0" w:tplc="E38892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0255593"/>
    <w:multiLevelType w:val="hybridMultilevel"/>
    <w:tmpl w:val="4F641C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3300F2E"/>
    <w:multiLevelType w:val="hybridMultilevel"/>
    <w:tmpl w:val="289E8A02"/>
    <w:lvl w:ilvl="0" w:tplc="E38892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8724367"/>
    <w:multiLevelType w:val="hybridMultilevel"/>
    <w:tmpl w:val="7A22DB20"/>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A87308A"/>
    <w:multiLevelType w:val="hybridMultilevel"/>
    <w:tmpl w:val="2E4ECC2E"/>
    <w:lvl w:ilvl="0" w:tplc="E38892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E1068B4"/>
    <w:multiLevelType w:val="hybridMultilevel"/>
    <w:tmpl w:val="41247CF6"/>
    <w:lvl w:ilvl="0" w:tplc="E38892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3395132"/>
    <w:multiLevelType w:val="hybridMultilevel"/>
    <w:tmpl w:val="AA1A341E"/>
    <w:lvl w:ilvl="0" w:tplc="CD983E1A">
      <w:start w:val="2000"/>
      <w:numFmt w:val="bullet"/>
      <w:lvlText w:val="-"/>
      <w:lvlJc w:val="left"/>
      <w:pPr>
        <w:tabs>
          <w:tab w:val="num" w:pos="720"/>
        </w:tabs>
        <w:ind w:left="720" w:hanging="360"/>
      </w:pPr>
      <w:rPr>
        <w:rFonts w:ascii="Helvetica" w:eastAsia="Cambria"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63AD1D2E"/>
    <w:multiLevelType w:val="hybridMultilevel"/>
    <w:tmpl w:val="40F2CD9A"/>
    <w:lvl w:ilvl="0" w:tplc="E3889222">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8">
    <w:nsid w:val="64C24543"/>
    <w:multiLevelType w:val="multilevel"/>
    <w:tmpl w:val="DD2EEADC"/>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6CC465FB"/>
    <w:multiLevelType w:val="hybridMultilevel"/>
    <w:tmpl w:val="5528391C"/>
    <w:lvl w:ilvl="0" w:tplc="965CEDCE">
      <w:numFmt w:val="bullet"/>
      <w:lvlText w:val="-"/>
      <w:lvlJc w:val="left"/>
      <w:pPr>
        <w:ind w:left="720" w:hanging="360"/>
      </w:pPr>
      <w:rPr>
        <w:rFonts w:ascii="Courier New" w:eastAsia="Times New Roman"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CE97ADA"/>
    <w:multiLevelType w:val="hybridMultilevel"/>
    <w:tmpl w:val="8766F524"/>
    <w:lvl w:ilvl="0" w:tplc="FF1C9A8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D9955BD"/>
    <w:multiLevelType w:val="hybridMultilevel"/>
    <w:tmpl w:val="E1340D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EA15C7E"/>
    <w:multiLevelType w:val="hybridMultilevel"/>
    <w:tmpl w:val="13D40014"/>
    <w:lvl w:ilvl="0" w:tplc="965CEDCE">
      <w:numFmt w:val="bullet"/>
      <w:lvlText w:val="-"/>
      <w:lvlJc w:val="left"/>
      <w:pPr>
        <w:ind w:left="720" w:hanging="360"/>
      </w:pPr>
      <w:rPr>
        <w:rFonts w:ascii="Courier New" w:eastAsia="Times New Roman"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ED410BB"/>
    <w:multiLevelType w:val="hybridMultilevel"/>
    <w:tmpl w:val="0720A22C"/>
    <w:lvl w:ilvl="0" w:tplc="E38892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6EF62389"/>
    <w:multiLevelType w:val="hybridMultilevel"/>
    <w:tmpl w:val="DC705334"/>
    <w:lvl w:ilvl="0" w:tplc="E38892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00C56B4"/>
    <w:multiLevelType w:val="hybridMultilevel"/>
    <w:tmpl w:val="08A4C06C"/>
    <w:lvl w:ilvl="0" w:tplc="E38892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1CA1B84"/>
    <w:multiLevelType w:val="multilevel"/>
    <w:tmpl w:val="D236FF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nsid w:val="76EB7572"/>
    <w:multiLevelType w:val="hybridMultilevel"/>
    <w:tmpl w:val="B6D23822"/>
    <w:lvl w:ilvl="0" w:tplc="FF1C9A84">
      <w:numFmt w:val="bullet"/>
      <w:lvlText w:val="-"/>
      <w:lvlJc w:val="left"/>
      <w:pPr>
        <w:ind w:left="788" w:hanging="360"/>
      </w:pPr>
      <w:rPr>
        <w:rFonts w:ascii="Arial" w:eastAsia="Times New Roman" w:hAnsi="Arial" w:cs="Aria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48">
    <w:nsid w:val="7D736E90"/>
    <w:multiLevelType w:val="hybridMultilevel"/>
    <w:tmpl w:val="A34AE8B2"/>
    <w:lvl w:ilvl="0" w:tplc="965CEDCE">
      <w:numFmt w:val="bullet"/>
      <w:lvlText w:val="-"/>
      <w:lvlJc w:val="left"/>
      <w:pPr>
        <w:ind w:left="766" w:hanging="360"/>
      </w:pPr>
      <w:rPr>
        <w:rFonts w:ascii="Courier New" w:eastAsia="Times New Roman" w:hAnsi="Courier New" w:hint="default"/>
      </w:rPr>
    </w:lvl>
    <w:lvl w:ilvl="1" w:tplc="04260003" w:tentative="1">
      <w:start w:val="1"/>
      <w:numFmt w:val="bullet"/>
      <w:lvlText w:val="o"/>
      <w:lvlJc w:val="left"/>
      <w:pPr>
        <w:ind w:left="1486" w:hanging="360"/>
      </w:pPr>
      <w:rPr>
        <w:rFonts w:ascii="Courier New" w:hAnsi="Courier New" w:cs="Courier New" w:hint="default"/>
      </w:rPr>
    </w:lvl>
    <w:lvl w:ilvl="2" w:tplc="04260005" w:tentative="1">
      <w:start w:val="1"/>
      <w:numFmt w:val="bullet"/>
      <w:lvlText w:val=""/>
      <w:lvlJc w:val="left"/>
      <w:pPr>
        <w:ind w:left="2206" w:hanging="360"/>
      </w:pPr>
      <w:rPr>
        <w:rFonts w:ascii="Wingdings" w:hAnsi="Wingdings" w:hint="default"/>
      </w:rPr>
    </w:lvl>
    <w:lvl w:ilvl="3" w:tplc="04260001" w:tentative="1">
      <w:start w:val="1"/>
      <w:numFmt w:val="bullet"/>
      <w:lvlText w:val=""/>
      <w:lvlJc w:val="left"/>
      <w:pPr>
        <w:ind w:left="2926" w:hanging="360"/>
      </w:pPr>
      <w:rPr>
        <w:rFonts w:ascii="Symbol" w:hAnsi="Symbol" w:hint="default"/>
      </w:rPr>
    </w:lvl>
    <w:lvl w:ilvl="4" w:tplc="04260003" w:tentative="1">
      <w:start w:val="1"/>
      <w:numFmt w:val="bullet"/>
      <w:lvlText w:val="o"/>
      <w:lvlJc w:val="left"/>
      <w:pPr>
        <w:ind w:left="3646" w:hanging="360"/>
      </w:pPr>
      <w:rPr>
        <w:rFonts w:ascii="Courier New" w:hAnsi="Courier New" w:cs="Courier New" w:hint="default"/>
      </w:rPr>
    </w:lvl>
    <w:lvl w:ilvl="5" w:tplc="04260005" w:tentative="1">
      <w:start w:val="1"/>
      <w:numFmt w:val="bullet"/>
      <w:lvlText w:val=""/>
      <w:lvlJc w:val="left"/>
      <w:pPr>
        <w:ind w:left="4366" w:hanging="360"/>
      </w:pPr>
      <w:rPr>
        <w:rFonts w:ascii="Wingdings" w:hAnsi="Wingdings" w:hint="default"/>
      </w:rPr>
    </w:lvl>
    <w:lvl w:ilvl="6" w:tplc="04260001" w:tentative="1">
      <w:start w:val="1"/>
      <w:numFmt w:val="bullet"/>
      <w:lvlText w:val=""/>
      <w:lvlJc w:val="left"/>
      <w:pPr>
        <w:ind w:left="5086" w:hanging="360"/>
      </w:pPr>
      <w:rPr>
        <w:rFonts w:ascii="Symbol" w:hAnsi="Symbol" w:hint="default"/>
      </w:rPr>
    </w:lvl>
    <w:lvl w:ilvl="7" w:tplc="04260003" w:tentative="1">
      <w:start w:val="1"/>
      <w:numFmt w:val="bullet"/>
      <w:lvlText w:val="o"/>
      <w:lvlJc w:val="left"/>
      <w:pPr>
        <w:ind w:left="5806" w:hanging="360"/>
      </w:pPr>
      <w:rPr>
        <w:rFonts w:ascii="Courier New" w:hAnsi="Courier New" w:cs="Courier New" w:hint="default"/>
      </w:rPr>
    </w:lvl>
    <w:lvl w:ilvl="8" w:tplc="04260005" w:tentative="1">
      <w:start w:val="1"/>
      <w:numFmt w:val="bullet"/>
      <w:lvlText w:val=""/>
      <w:lvlJc w:val="left"/>
      <w:pPr>
        <w:ind w:left="6526" w:hanging="360"/>
      </w:pPr>
      <w:rPr>
        <w:rFonts w:ascii="Wingdings" w:hAnsi="Wingdings" w:hint="default"/>
      </w:rPr>
    </w:lvl>
  </w:abstractNum>
  <w:num w:numId="1">
    <w:abstractNumId w:val="17"/>
  </w:num>
  <w:num w:numId="2">
    <w:abstractNumId w:val="47"/>
  </w:num>
  <w:num w:numId="3">
    <w:abstractNumId w:val="26"/>
  </w:num>
  <w:num w:numId="4">
    <w:abstractNumId w:val="39"/>
  </w:num>
  <w:num w:numId="5">
    <w:abstractNumId w:val="38"/>
  </w:num>
  <w:num w:numId="6">
    <w:abstractNumId w:val="40"/>
  </w:num>
  <w:num w:numId="7">
    <w:abstractNumId w:val="28"/>
  </w:num>
  <w:num w:numId="8">
    <w:abstractNumId w:val="13"/>
  </w:num>
  <w:num w:numId="9">
    <w:abstractNumId w:val="31"/>
  </w:num>
  <w:num w:numId="10">
    <w:abstractNumId w:val="36"/>
  </w:num>
  <w:num w:numId="11">
    <w:abstractNumId w:val="20"/>
  </w:num>
  <w:num w:numId="12">
    <w:abstractNumId w:val="23"/>
  </w:num>
  <w:num w:numId="13">
    <w:abstractNumId w:val="25"/>
  </w:num>
  <w:num w:numId="14">
    <w:abstractNumId w:val="10"/>
  </w:num>
  <w:num w:numId="15">
    <w:abstractNumId w:val="48"/>
  </w:num>
  <w:num w:numId="16">
    <w:abstractNumId w:val="41"/>
  </w:num>
  <w:num w:numId="17">
    <w:abstractNumId w:val="42"/>
  </w:num>
  <w:num w:numId="18">
    <w:abstractNumId w:val="0"/>
  </w:num>
  <w:num w:numId="19">
    <w:abstractNumId w:val="4"/>
  </w:num>
  <w:num w:numId="20">
    <w:abstractNumId w:val="2"/>
  </w:num>
  <w:num w:numId="21">
    <w:abstractNumId w:val="43"/>
  </w:num>
  <w:num w:numId="22">
    <w:abstractNumId w:val="29"/>
  </w:num>
  <w:num w:numId="23">
    <w:abstractNumId w:val="32"/>
  </w:num>
  <w:num w:numId="24">
    <w:abstractNumId w:val="21"/>
  </w:num>
  <w:num w:numId="25">
    <w:abstractNumId w:val="5"/>
  </w:num>
  <w:num w:numId="26">
    <w:abstractNumId w:val="35"/>
  </w:num>
  <w:num w:numId="27">
    <w:abstractNumId w:val="37"/>
  </w:num>
  <w:num w:numId="28">
    <w:abstractNumId w:val="33"/>
  </w:num>
  <w:num w:numId="29">
    <w:abstractNumId w:val="46"/>
  </w:num>
  <w:num w:numId="30">
    <w:abstractNumId w:val="19"/>
  </w:num>
  <w:num w:numId="31">
    <w:abstractNumId w:val="14"/>
  </w:num>
  <w:num w:numId="32">
    <w:abstractNumId w:val="15"/>
  </w:num>
  <w:num w:numId="33">
    <w:abstractNumId w:val="9"/>
  </w:num>
  <w:num w:numId="34">
    <w:abstractNumId w:val="1"/>
  </w:num>
  <w:num w:numId="35">
    <w:abstractNumId w:val="34"/>
  </w:num>
  <w:num w:numId="36">
    <w:abstractNumId w:val="12"/>
  </w:num>
  <w:num w:numId="37">
    <w:abstractNumId w:val="44"/>
  </w:num>
  <w:num w:numId="38">
    <w:abstractNumId w:val="16"/>
  </w:num>
  <w:num w:numId="39">
    <w:abstractNumId w:val="7"/>
  </w:num>
  <w:num w:numId="40">
    <w:abstractNumId w:val="30"/>
  </w:num>
  <w:num w:numId="41">
    <w:abstractNumId w:val="8"/>
  </w:num>
  <w:num w:numId="42">
    <w:abstractNumId w:val="6"/>
  </w:num>
  <w:num w:numId="43">
    <w:abstractNumId w:val="45"/>
  </w:num>
  <w:num w:numId="44">
    <w:abstractNumId w:val="27"/>
  </w:num>
  <w:num w:numId="45">
    <w:abstractNumId w:val="11"/>
  </w:num>
  <w:num w:numId="46">
    <w:abstractNumId w:val="22"/>
  </w:num>
  <w:num w:numId="47">
    <w:abstractNumId w:val="24"/>
  </w:num>
  <w:num w:numId="48">
    <w:abstractNumId w:val="3"/>
    <w:lvlOverride w:ilvl="0">
      <w:lvl w:ilvl="0">
        <w:start w:val="1"/>
        <w:numFmt w:val="decimal"/>
        <w:lvlText w:val="%1."/>
        <w:lvlJc w:val="left"/>
        <w:pPr>
          <w:ind w:left="397" w:hanging="397"/>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9">
    <w:abstractNumId w:val="3"/>
    <w:lvlOverride w:ilvl="0">
      <w:lvl w:ilvl="0">
        <w:start w:val="1"/>
        <w:numFmt w:val="decimal"/>
        <w:lvlText w:val="%1."/>
        <w:lvlJc w:val="left"/>
        <w:pPr>
          <w:ind w:left="454" w:hanging="454"/>
        </w:pPr>
        <w:rPr>
          <w:rFonts w:hint="default"/>
        </w:rPr>
      </w:lvl>
    </w:lvlOverride>
    <w:lvlOverride w:ilvl="1">
      <w:lvl w:ilvl="1">
        <w:start w:val="1"/>
        <w:numFmt w:val="decimal"/>
        <w:isLgl/>
        <w:lvlText w:val="%1.%2."/>
        <w:lvlJc w:val="left"/>
        <w:pPr>
          <w:ind w:left="454" w:hanging="454"/>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36"/>
    <w:rsid w:val="000003B5"/>
    <w:rsid w:val="000004C1"/>
    <w:rsid w:val="000022DF"/>
    <w:rsid w:val="000123DB"/>
    <w:rsid w:val="00013FD2"/>
    <w:rsid w:val="000262C2"/>
    <w:rsid w:val="00030579"/>
    <w:rsid w:val="00041281"/>
    <w:rsid w:val="00044BB1"/>
    <w:rsid w:val="00044D30"/>
    <w:rsid w:val="00046269"/>
    <w:rsid w:val="0006488E"/>
    <w:rsid w:val="0007076B"/>
    <w:rsid w:val="000765CA"/>
    <w:rsid w:val="00076985"/>
    <w:rsid w:val="00082A29"/>
    <w:rsid w:val="00083FD3"/>
    <w:rsid w:val="00091842"/>
    <w:rsid w:val="00096AE6"/>
    <w:rsid w:val="000A7934"/>
    <w:rsid w:val="000B020D"/>
    <w:rsid w:val="000B6244"/>
    <w:rsid w:val="000B70C1"/>
    <w:rsid w:val="000D06D3"/>
    <w:rsid w:val="000D2120"/>
    <w:rsid w:val="000D28CB"/>
    <w:rsid w:val="000D2B67"/>
    <w:rsid w:val="000E09DE"/>
    <w:rsid w:val="000E55B4"/>
    <w:rsid w:val="000F0F17"/>
    <w:rsid w:val="000F53E5"/>
    <w:rsid w:val="000F5615"/>
    <w:rsid w:val="0010150E"/>
    <w:rsid w:val="00111596"/>
    <w:rsid w:val="001170CB"/>
    <w:rsid w:val="00117FB4"/>
    <w:rsid w:val="0012612A"/>
    <w:rsid w:val="00136AA9"/>
    <w:rsid w:val="00143A99"/>
    <w:rsid w:val="00147AD7"/>
    <w:rsid w:val="00153672"/>
    <w:rsid w:val="00157C0D"/>
    <w:rsid w:val="00163688"/>
    <w:rsid w:val="00165024"/>
    <w:rsid w:val="00167D87"/>
    <w:rsid w:val="00172D0B"/>
    <w:rsid w:val="00173DEB"/>
    <w:rsid w:val="00183EBF"/>
    <w:rsid w:val="00185E5A"/>
    <w:rsid w:val="00191520"/>
    <w:rsid w:val="00191AE4"/>
    <w:rsid w:val="00193E60"/>
    <w:rsid w:val="001A02B0"/>
    <w:rsid w:val="001A19C1"/>
    <w:rsid w:val="001C21D0"/>
    <w:rsid w:val="001C5800"/>
    <w:rsid w:val="001D7211"/>
    <w:rsid w:val="001F133F"/>
    <w:rsid w:val="00200F35"/>
    <w:rsid w:val="00201959"/>
    <w:rsid w:val="00237D37"/>
    <w:rsid w:val="00241D0E"/>
    <w:rsid w:val="00255EAE"/>
    <w:rsid w:val="00264C19"/>
    <w:rsid w:val="00266F98"/>
    <w:rsid w:val="00274A91"/>
    <w:rsid w:val="00277F1E"/>
    <w:rsid w:val="002805DE"/>
    <w:rsid w:val="00280826"/>
    <w:rsid w:val="00286950"/>
    <w:rsid w:val="00293320"/>
    <w:rsid w:val="0029352B"/>
    <w:rsid w:val="0029403D"/>
    <w:rsid w:val="002B3D32"/>
    <w:rsid w:val="002B4A5D"/>
    <w:rsid w:val="002B76BB"/>
    <w:rsid w:val="002E0E84"/>
    <w:rsid w:val="002E1A27"/>
    <w:rsid w:val="002F67F4"/>
    <w:rsid w:val="00306716"/>
    <w:rsid w:val="00321DD6"/>
    <w:rsid w:val="003463F6"/>
    <w:rsid w:val="003562F0"/>
    <w:rsid w:val="003668AB"/>
    <w:rsid w:val="003671F1"/>
    <w:rsid w:val="003748F5"/>
    <w:rsid w:val="00374B4C"/>
    <w:rsid w:val="0037690D"/>
    <w:rsid w:val="003771E9"/>
    <w:rsid w:val="003961C8"/>
    <w:rsid w:val="003B1352"/>
    <w:rsid w:val="003B75BE"/>
    <w:rsid w:val="003C2A6A"/>
    <w:rsid w:val="003D671E"/>
    <w:rsid w:val="003F3225"/>
    <w:rsid w:val="0040262D"/>
    <w:rsid w:val="004033D4"/>
    <w:rsid w:val="00406BAC"/>
    <w:rsid w:val="00410B55"/>
    <w:rsid w:val="0041538D"/>
    <w:rsid w:val="0041693B"/>
    <w:rsid w:val="00420C98"/>
    <w:rsid w:val="00433ECF"/>
    <w:rsid w:val="00437727"/>
    <w:rsid w:val="004413D6"/>
    <w:rsid w:val="004478C5"/>
    <w:rsid w:val="004604F5"/>
    <w:rsid w:val="004805F1"/>
    <w:rsid w:val="0048512C"/>
    <w:rsid w:val="004B234B"/>
    <w:rsid w:val="004B30AD"/>
    <w:rsid w:val="004C5A80"/>
    <w:rsid w:val="004E0803"/>
    <w:rsid w:val="004E3D39"/>
    <w:rsid w:val="004E43AB"/>
    <w:rsid w:val="0050285A"/>
    <w:rsid w:val="00511D02"/>
    <w:rsid w:val="00514661"/>
    <w:rsid w:val="00515954"/>
    <w:rsid w:val="00515B1C"/>
    <w:rsid w:val="00522FDE"/>
    <w:rsid w:val="005238CA"/>
    <w:rsid w:val="0053568F"/>
    <w:rsid w:val="00547FBD"/>
    <w:rsid w:val="00576A19"/>
    <w:rsid w:val="0059209E"/>
    <w:rsid w:val="005A1690"/>
    <w:rsid w:val="005A317B"/>
    <w:rsid w:val="005A341E"/>
    <w:rsid w:val="005B5880"/>
    <w:rsid w:val="005C253E"/>
    <w:rsid w:val="005C76AE"/>
    <w:rsid w:val="005D1DEE"/>
    <w:rsid w:val="005D3F20"/>
    <w:rsid w:val="005D64AA"/>
    <w:rsid w:val="005F1CA5"/>
    <w:rsid w:val="005F42FE"/>
    <w:rsid w:val="005F484A"/>
    <w:rsid w:val="00613F3C"/>
    <w:rsid w:val="0061777B"/>
    <w:rsid w:val="006264AF"/>
    <w:rsid w:val="00630805"/>
    <w:rsid w:val="00640CB1"/>
    <w:rsid w:val="006525AC"/>
    <w:rsid w:val="0066070A"/>
    <w:rsid w:val="006704A5"/>
    <w:rsid w:val="00673073"/>
    <w:rsid w:val="00676E80"/>
    <w:rsid w:val="00683365"/>
    <w:rsid w:val="00683835"/>
    <w:rsid w:val="00683F17"/>
    <w:rsid w:val="00686344"/>
    <w:rsid w:val="0069283C"/>
    <w:rsid w:val="0069497F"/>
    <w:rsid w:val="006A72E6"/>
    <w:rsid w:val="006B1186"/>
    <w:rsid w:val="006B2CB2"/>
    <w:rsid w:val="006C1E5E"/>
    <w:rsid w:val="006C4BB2"/>
    <w:rsid w:val="006D0C1D"/>
    <w:rsid w:val="006D7C67"/>
    <w:rsid w:val="006E04B3"/>
    <w:rsid w:val="006E0DC6"/>
    <w:rsid w:val="006F04F4"/>
    <w:rsid w:val="00700681"/>
    <w:rsid w:val="0070221C"/>
    <w:rsid w:val="0071042D"/>
    <w:rsid w:val="00714C2A"/>
    <w:rsid w:val="00727A36"/>
    <w:rsid w:val="007405A6"/>
    <w:rsid w:val="00763017"/>
    <w:rsid w:val="00763544"/>
    <w:rsid w:val="0077254C"/>
    <w:rsid w:val="007736CA"/>
    <w:rsid w:val="007741A1"/>
    <w:rsid w:val="0077490E"/>
    <w:rsid w:val="007874C2"/>
    <w:rsid w:val="00793BCB"/>
    <w:rsid w:val="00794DF4"/>
    <w:rsid w:val="00796D0A"/>
    <w:rsid w:val="007A5E05"/>
    <w:rsid w:val="007A7852"/>
    <w:rsid w:val="007B0520"/>
    <w:rsid w:val="007B1987"/>
    <w:rsid w:val="007B23ED"/>
    <w:rsid w:val="007E318D"/>
    <w:rsid w:val="007E569F"/>
    <w:rsid w:val="007E7B8F"/>
    <w:rsid w:val="007F00C4"/>
    <w:rsid w:val="007F3A1E"/>
    <w:rsid w:val="0081577B"/>
    <w:rsid w:val="008218B0"/>
    <w:rsid w:val="00821FCB"/>
    <w:rsid w:val="0082345A"/>
    <w:rsid w:val="00823E35"/>
    <w:rsid w:val="00824BF2"/>
    <w:rsid w:val="00832444"/>
    <w:rsid w:val="00833DEA"/>
    <w:rsid w:val="00835E23"/>
    <w:rsid w:val="00837EA6"/>
    <w:rsid w:val="00845BE3"/>
    <w:rsid w:val="008530F7"/>
    <w:rsid w:val="00876E34"/>
    <w:rsid w:val="008830F0"/>
    <w:rsid w:val="00884124"/>
    <w:rsid w:val="00894563"/>
    <w:rsid w:val="008A4014"/>
    <w:rsid w:val="008A5C66"/>
    <w:rsid w:val="008B3441"/>
    <w:rsid w:val="008B4B33"/>
    <w:rsid w:val="008B540D"/>
    <w:rsid w:val="008B5FEA"/>
    <w:rsid w:val="008C78AB"/>
    <w:rsid w:val="008D66ED"/>
    <w:rsid w:val="008F1DD6"/>
    <w:rsid w:val="009014C5"/>
    <w:rsid w:val="00910CCA"/>
    <w:rsid w:val="009247CE"/>
    <w:rsid w:val="009320E4"/>
    <w:rsid w:val="00947060"/>
    <w:rsid w:val="0095258C"/>
    <w:rsid w:val="009572F0"/>
    <w:rsid w:val="00985E6B"/>
    <w:rsid w:val="00990C5D"/>
    <w:rsid w:val="009950AB"/>
    <w:rsid w:val="009A588C"/>
    <w:rsid w:val="009A7F44"/>
    <w:rsid w:val="009B091A"/>
    <w:rsid w:val="009D6EB8"/>
    <w:rsid w:val="009F1B1B"/>
    <w:rsid w:val="009F5170"/>
    <w:rsid w:val="009F6800"/>
    <w:rsid w:val="00A10F6C"/>
    <w:rsid w:val="00A35C6E"/>
    <w:rsid w:val="00A3703D"/>
    <w:rsid w:val="00A400D9"/>
    <w:rsid w:val="00A62C67"/>
    <w:rsid w:val="00A63CC3"/>
    <w:rsid w:val="00A771A8"/>
    <w:rsid w:val="00A9403D"/>
    <w:rsid w:val="00AA4E9C"/>
    <w:rsid w:val="00AC38D8"/>
    <w:rsid w:val="00AC427E"/>
    <w:rsid w:val="00AD1F1D"/>
    <w:rsid w:val="00AF12B7"/>
    <w:rsid w:val="00B05C34"/>
    <w:rsid w:val="00B207C5"/>
    <w:rsid w:val="00B36E70"/>
    <w:rsid w:val="00B376BE"/>
    <w:rsid w:val="00B44FD6"/>
    <w:rsid w:val="00B472C3"/>
    <w:rsid w:val="00B65D4E"/>
    <w:rsid w:val="00B740EB"/>
    <w:rsid w:val="00BB2497"/>
    <w:rsid w:val="00BC4781"/>
    <w:rsid w:val="00BD66BE"/>
    <w:rsid w:val="00BE1002"/>
    <w:rsid w:val="00BE2133"/>
    <w:rsid w:val="00BF0201"/>
    <w:rsid w:val="00BF19AD"/>
    <w:rsid w:val="00BF7BD0"/>
    <w:rsid w:val="00C01A43"/>
    <w:rsid w:val="00C02E28"/>
    <w:rsid w:val="00C334D2"/>
    <w:rsid w:val="00C46A49"/>
    <w:rsid w:val="00C909BE"/>
    <w:rsid w:val="00C92D77"/>
    <w:rsid w:val="00C970E4"/>
    <w:rsid w:val="00CB4DD7"/>
    <w:rsid w:val="00CC1A84"/>
    <w:rsid w:val="00CF323B"/>
    <w:rsid w:val="00CF567E"/>
    <w:rsid w:val="00CF60E6"/>
    <w:rsid w:val="00CF613F"/>
    <w:rsid w:val="00D01381"/>
    <w:rsid w:val="00D206D1"/>
    <w:rsid w:val="00D2438B"/>
    <w:rsid w:val="00D34522"/>
    <w:rsid w:val="00D3577B"/>
    <w:rsid w:val="00D36F8A"/>
    <w:rsid w:val="00D40F24"/>
    <w:rsid w:val="00D41409"/>
    <w:rsid w:val="00D42F00"/>
    <w:rsid w:val="00D4573A"/>
    <w:rsid w:val="00D644F7"/>
    <w:rsid w:val="00D726BE"/>
    <w:rsid w:val="00D728DD"/>
    <w:rsid w:val="00D830F8"/>
    <w:rsid w:val="00D84C3D"/>
    <w:rsid w:val="00D93782"/>
    <w:rsid w:val="00DA4615"/>
    <w:rsid w:val="00DB0950"/>
    <w:rsid w:val="00DB0B92"/>
    <w:rsid w:val="00DB3D6F"/>
    <w:rsid w:val="00DB6633"/>
    <w:rsid w:val="00DB7D50"/>
    <w:rsid w:val="00DE2372"/>
    <w:rsid w:val="00DE3A5C"/>
    <w:rsid w:val="00DF03D2"/>
    <w:rsid w:val="00E1631B"/>
    <w:rsid w:val="00E21738"/>
    <w:rsid w:val="00E24D09"/>
    <w:rsid w:val="00E25E6C"/>
    <w:rsid w:val="00E3798F"/>
    <w:rsid w:val="00E72185"/>
    <w:rsid w:val="00E72F1F"/>
    <w:rsid w:val="00E737BF"/>
    <w:rsid w:val="00E77199"/>
    <w:rsid w:val="00E96C12"/>
    <w:rsid w:val="00EB5061"/>
    <w:rsid w:val="00EB6108"/>
    <w:rsid w:val="00EC7C34"/>
    <w:rsid w:val="00ED3A75"/>
    <w:rsid w:val="00ED7816"/>
    <w:rsid w:val="00EE1121"/>
    <w:rsid w:val="00EF7E95"/>
    <w:rsid w:val="00F0328E"/>
    <w:rsid w:val="00F040BC"/>
    <w:rsid w:val="00F05EC7"/>
    <w:rsid w:val="00F07955"/>
    <w:rsid w:val="00F15201"/>
    <w:rsid w:val="00F1560D"/>
    <w:rsid w:val="00F1642C"/>
    <w:rsid w:val="00F26303"/>
    <w:rsid w:val="00F27583"/>
    <w:rsid w:val="00F34DE6"/>
    <w:rsid w:val="00F42CB7"/>
    <w:rsid w:val="00F5188A"/>
    <w:rsid w:val="00F57A2C"/>
    <w:rsid w:val="00F62EC8"/>
    <w:rsid w:val="00F67FA4"/>
    <w:rsid w:val="00F70085"/>
    <w:rsid w:val="00F761AE"/>
    <w:rsid w:val="00F77C64"/>
    <w:rsid w:val="00F805C2"/>
    <w:rsid w:val="00F84B43"/>
    <w:rsid w:val="00FC12D7"/>
    <w:rsid w:val="00FC1C3D"/>
    <w:rsid w:val="00FC4DB7"/>
    <w:rsid w:val="00FF04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2686C-C57D-446E-985B-5966A73B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lv-LV" w:eastAsia="en-US" w:bidi="ar-SA"/>
      </w:rPr>
    </w:rPrDefault>
    <w:pPrDefault>
      <w:pPr>
        <w:spacing w:after="240"/>
        <w:ind w:left="1571" w:right="635" w:hanging="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A36"/>
    <w:pPr>
      <w:spacing w:after="0"/>
      <w:ind w:left="0" w:right="0" w:firstLine="0"/>
    </w:pPr>
    <w:rPr>
      <w:rFonts w:ascii="Times New Roman" w:hAnsi="Times New Roman"/>
      <w:sz w:val="24"/>
    </w:rPr>
  </w:style>
  <w:style w:type="paragraph" w:styleId="Heading1">
    <w:name w:val="heading 1"/>
    <w:basedOn w:val="Normal"/>
    <w:next w:val="Normal"/>
    <w:link w:val="Heading1Char"/>
    <w:qFormat/>
    <w:rsid w:val="00727A36"/>
    <w:pPr>
      <w:keepNext/>
      <w:ind w:firstLine="720"/>
      <w:outlineLvl w:val="0"/>
    </w:pPr>
    <w:rPr>
      <w:rFonts w:eastAsia="Times New Roman" w:cs="Times New Roman"/>
      <w:sz w:val="28"/>
      <w:szCs w:val="28"/>
      <w:lang w:eastAsia="lv-LV"/>
    </w:rPr>
  </w:style>
  <w:style w:type="paragraph" w:styleId="Heading4">
    <w:name w:val="heading 4"/>
    <w:basedOn w:val="Normal"/>
    <w:next w:val="Normal"/>
    <w:link w:val="Heading4Char"/>
    <w:unhideWhenUsed/>
    <w:qFormat/>
    <w:rsid w:val="00727A36"/>
    <w:pPr>
      <w:keepNext/>
      <w:spacing w:before="240" w:after="60"/>
      <w:jc w:val="left"/>
      <w:outlineLvl w:val="3"/>
    </w:pPr>
    <w:rPr>
      <w:rFonts w:ascii="Calibri" w:eastAsia="Times New Roman" w:hAnsi="Calibri" w:cs="Times New Roman"/>
      <w:b/>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A36"/>
    <w:rPr>
      <w:rFonts w:ascii="Times New Roman" w:eastAsia="Times New Roman" w:hAnsi="Times New Roman" w:cs="Times New Roman"/>
      <w:sz w:val="28"/>
      <w:szCs w:val="28"/>
      <w:lang w:eastAsia="lv-LV"/>
    </w:rPr>
  </w:style>
  <w:style w:type="character" w:customStyle="1" w:styleId="Heading4Char">
    <w:name w:val="Heading 4 Char"/>
    <w:basedOn w:val="DefaultParagraphFont"/>
    <w:link w:val="Heading4"/>
    <w:rsid w:val="00727A36"/>
    <w:rPr>
      <w:rFonts w:ascii="Calibri" w:eastAsia="Times New Roman" w:hAnsi="Calibri" w:cs="Times New Roman"/>
      <w:b/>
      <w:bCs/>
      <w:sz w:val="28"/>
      <w:szCs w:val="28"/>
      <w:lang w:eastAsia="lv-LV"/>
    </w:rPr>
  </w:style>
  <w:style w:type="character" w:styleId="Strong">
    <w:name w:val="Strong"/>
    <w:qFormat/>
    <w:rsid w:val="00727A36"/>
    <w:rPr>
      <w:b/>
      <w:bCs/>
    </w:rPr>
  </w:style>
  <w:style w:type="paragraph" w:styleId="Footer">
    <w:name w:val="footer"/>
    <w:basedOn w:val="Normal"/>
    <w:link w:val="FooterChar"/>
    <w:rsid w:val="00727A36"/>
    <w:pPr>
      <w:tabs>
        <w:tab w:val="center" w:pos="4153"/>
        <w:tab w:val="right" w:pos="8306"/>
      </w:tabs>
      <w:jc w:val="left"/>
    </w:pPr>
    <w:rPr>
      <w:rFonts w:eastAsia="Times New Roman" w:cs="Times New Roman"/>
      <w:szCs w:val="24"/>
      <w:lang w:eastAsia="lv-LV"/>
    </w:rPr>
  </w:style>
  <w:style w:type="character" w:customStyle="1" w:styleId="FooterChar">
    <w:name w:val="Footer Char"/>
    <w:basedOn w:val="DefaultParagraphFont"/>
    <w:link w:val="Footer"/>
    <w:rsid w:val="00727A36"/>
    <w:rPr>
      <w:rFonts w:ascii="Times New Roman" w:eastAsia="Times New Roman" w:hAnsi="Times New Roman" w:cs="Times New Roman"/>
      <w:sz w:val="24"/>
      <w:szCs w:val="24"/>
      <w:lang w:eastAsia="lv-LV"/>
    </w:rPr>
  </w:style>
  <w:style w:type="character" w:styleId="PageNumber">
    <w:name w:val="page number"/>
    <w:basedOn w:val="DefaultParagraphFont"/>
    <w:rsid w:val="00727A36"/>
  </w:style>
  <w:style w:type="paragraph" w:styleId="Header">
    <w:name w:val="header"/>
    <w:basedOn w:val="Normal"/>
    <w:link w:val="HeaderChar"/>
    <w:uiPriority w:val="99"/>
    <w:rsid w:val="00727A36"/>
    <w:pPr>
      <w:tabs>
        <w:tab w:val="center" w:pos="4153"/>
        <w:tab w:val="right" w:pos="8306"/>
      </w:tabs>
      <w:jc w:val="left"/>
    </w:pPr>
    <w:rPr>
      <w:rFonts w:eastAsia="Times New Roman" w:cs="Times New Roman"/>
      <w:szCs w:val="24"/>
      <w:lang w:eastAsia="lv-LV"/>
    </w:rPr>
  </w:style>
  <w:style w:type="character" w:customStyle="1" w:styleId="HeaderChar">
    <w:name w:val="Header Char"/>
    <w:basedOn w:val="DefaultParagraphFont"/>
    <w:link w:val="Header"/>
    <w:uiPriority w:val="99"/>
    <w:rsid w:val="00727A36"/>
    <w:rPr>
      <w:rFonts w:ascii="Times New Roman" w:eastAsia="Times New Roman" w:hAnsi="Times New Roman" w:cs="Times New Roman"/>
      <w:sz w:val="24"/>
      <w:szCs w:val="24"/>
      <w:lang w:eastAsia="lv-LV"/>
    </w:rPr>
  </w:style>
  <w:style w:type="paragraph" w:styleId="BodyText2">
    <w:name w:val="Body Text 2"/>
    <w:basedOn w:val="Normal"/>
    <w:link w:val="BodyText2Char"/>
    <w:rsid w:val="00727A36"/>
    <w:rPr>
      <w:rFonts w:eastAsia="Times New Roman" w:cs="Times New Roman"/>
      <w:sz w:val="28"/>
      <w:szCs w:val="24"/>
      <w:lang w:eastAsia="lv-LV"/>
    </w:rPr>
  </w:style>
  <w:style w:type="character" w:customStyle="1" w:styleId="BodyText2Char">
    <w:name w:val="Body Text 2 Char"/>
    <w:basedOn w:val="DefaultParagraphFont"/>
    <w:link w:val="BodyText2"/>
    <w:rsid w:val="00727A36"/>
    <w:rPr>
      <w:rFonts w:ascii="Times New Roman" w:eastAsia="Times New Roman" w:hAnsi="Times New Roman" w:cs="Times New Roman"/>
      <w:sz w:val="28"/>
      <w:szCs w:val="24"/>
      <w:lang w:eastAsia="lv-LV"/>
    </w:rPr>
  </w:style>
  <w:style w:type="paragraph" w:styleId="BodyText">
    <w:name w:val="Body Text"/>
    <w:basedOn w:val="Normal"/>
    <w:link w:val="BodyTextChar"/>
    <w:rsid w:val="00727A36"/>
    <w:pPr>
      <w:spacing w:after="120"/>
      <w:jc w:val="left"/>
    </w:pPr>
    <w:rPr>
      <w:rFonts w:eastAsia="Times New Roman" w:cs="Times New Roman"/>
      <w:szCs w:val="24"/>
      <w:lang w:eastAsia="lv-LV"/>
    </w:rPr>
  </w:style>
  <w:style w:type="character" w:customStyle="1" w:styleId="BodyTextChar">
    <w:name w:val="Body Text Char"/>
    <w:basedOn w:val="DefaultParagraphFont"/>
    <w:link w:val="BodyText"/>
    <w:rsid w:val="00727A36"/>
    <w:rPr>
      <w:rFonts w:ascii="Times New Roman" w:eastAsia="Times New Roman" w:hAnsi="Times New Roman" w:cs="Times New Roman"/>
      <w:sz w:val="24"/>
      <w:szCs w:val="24"/>
      <w:lang w:eastAsia="lv-LV"/>
    </w:rPr>
  </w:style>
  <w:style w:type="paragraph" w:styleId="TOC1">
    <w:name w:val="toc 1"/>
    <w:basedOn w:val="Normal"/>
    <w:next w:val="Normal"/>
    <w:autoRedefine/>
    <w:rsid w:val="00727A36"/>
    <w:pPr>
      <w:tabs>
        <w:tab w:val="right" w:leader="dot" w:pos="8640"/>
      </w:tabs>
      <w:spacing w:line="360" w:lineRule="auto"/>
      <w:jc w:val="left"/>
    </w:pPr>
    <w:rPr>
      <w:rFonts w:eastAsia="Times New Roman" w:cs="Times New Roman"/>
      <w:b/>
      <w:bCs/>
      <w:szCs w:val="24"/>
      <w:lang w:eastAsia="lv-LV"/>
    </w:rPr>
  </w:style>
  <w:style w:type="paragraph" w:styleId="ListParagraph">
    <w:name w:val="List Paragraph"/>
    <w:basedOn w:val="Normal"/>
    <w:uiPriority w:val="34"/>
    <w:qFormat/>
    <w:rsid w:val="00727A36"/>
    <w:pPr>
      <w:ind w:left="720"/>
      <w:jc w:val="left"/>
    </w:pPr>
    <w:rPr>
      <w:rFonts w:eastAsia="Times New Roman" w:cs="Times New Roman"/>
      <w:szCs w:val="24"/>
      <w:lang w:val="ru-RU" w:eastAsia="lv-LV"/>
    </w:rPr>
  </w:style>
  <w:style w:type="character" w:customStyle="1" w:styleId="Barcode">
    <w:name w:val="Barcode_"/>
    <w:link w:val="Barcode0"/>
    <w:uiPriority w:val="99"/>
    <w:rsid w:val="00727A36"/>
    <w:rPr>
      <w:shd w:val="clear" w:color="auto" w:fill="FFFFFF"/>
    </w:rPr>
  </w:style>
  <w:style w:type="paragraph" w:customStyle="1" w:styleId="Barcode0">
    <w:name w:val="Barcode"/>
    <w:basedOn w:val="Normal"/>
    <w:link w:val="Barcode"/>
    <w:uiPriority w:val="99"/>
    <w:rsid w:val="00727A36"/>
    <w:pPr>
      <w:widowControl w:val="0"/>
      <w:shd w:val="clear" w:color="auto" w:fill="FFFFFF"/>
      <w:jc w:val="left"/>
    </w:pPr>
    <w:rPr>
      <w:rFonts w:ascii="Arial" w:hAnsi="Arial"/>
      <w:sz w:val="22"/>
    </w:rPr>
  </w:style>
  <w:style w:type="paragraph" w:styleId="BalloonText">
    <w:name w:val="Balloon Text"/>
    <w:basedOn w:val="Normal"/>
    <w:link w:val="BalloonTextChar"/>
    <w:uiPriority w:val="99"/>
    <w:semiHidden/>
    <w:unhideWhenUsed/>
    <w:rsid w:val="00727A36"/>
    <w:pPr>
      <w:jc w:val="left"/>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727A36"/>
    <w:rPr>
      <w:rFonts w:ascii="Tahoma" w:eastAsia="Times New Roman" w:hAnsi="Tahoma" w:cs="Tahoma"/>
      <w:sz w:val="16"/>
      <w:szCs w:val="16"/>
      <w:lang w:eastAsia="lv-LV"/>
    </w:rPr>
  </w:style>
  <w:style w:type="paragraph" w:styleId="NormalWeb">
    <w:name w:val="Normal (Web)"/>
    <w:basedOn w:val="Normal"/>
    <w:unhideWhenUsed/>
    <w:rsid w:val="00727A36"/>
    <w:pPr>
      <w:spacing w:before="100" w:beforeAutospacing="1" w:after="100" w:afterAutospacing="1"/>
      <w:jc w:val="left"/>
    </w:pPr>
    <w:rPr>
      <w:rFonts w:cs="Times New Roman"/>
      <w:szCs w:val="24"/>
      <w:lang w:eastAsia="lv-LV"/>
    </w:rPr>
  </w:style>
  <w:style w:type="paragraph" w:customStyle="1" w:styleId="naiskr">
    <w:name w:val="naiskr"/>
    <w:basedOn w:val="Normal"/>
    <w:rsid w:val="00727A36"/>
    <w:pPr>
      <w:spacing w:before="75" w:after="75"/>
      <w:jc w:val="left"/>
    </w:pPr>
    <w:rPr>
      <w:rFonts w:eastAsia="Times New Roman" w:cs="Times New Roman"/>
      <w:szCs w:val="24"/>
      <w:lang w:eastAsia="lv-LV"/>
    </w:rPr>
  </w:style>
  <w:style w:type="paragraph" w:styleId="PlainText">
    <w:name w:val="Plain Text"/>
    <w:basedOn w:val="Normal"/>
    <w:link w:val="PlainTextChar"/>
    <w:uiPriority w:val="99"/>
    <w:unhideWhenUsed/>
    <w:rsid w:val="00727A36"/>
    <w:pPr>
      <w:jc w:val="left"/>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27A36"/>
    <w:rPr>
      <w:rFonts w:ascii="Consolas" w:eastAsia="Calibri" w:hAnsi="Consolas" w:cs="Times New Roman"/>
      <w:sz w:val="21"/>
      <w:szCs w:val="21"/>
    </w:rPr>
  </w:style>
  <w:style w:type="paragraph" w:customStyle="1" w:styleId="listparagraph0">
    <w:name w:val="listparagraph"/>
    <w:basedOn w:val="Normal"/>
    <w:rsid w:val="00727A36"/>
    <w:pPr>
      <w:spacing w:before="100" w:beforeAutospacing="1" w:after="100" w:afterAutospacing="1"/>
      <w:jc w:val="left"/>
    </w:pPr>
    <w:rPr>
      <w:rFonts w:eastAsia="Times New Roman" w:cs="Times New Roman"/>
      <w:szCs w:val="24"/>
      <w:lang w:eastAsia="lv-LV"/>
    </w:rPr>
  </w:style>
  <w:style w:type="paragraph" w:customStyle="1" w:styleId="Default">
    <w:name w:val="Default"/>
    <w:rsid w:val="00727A36"/>
    <w:pPr>
      <w:autoSpaceDE w:val="0"/>
      <w:autoSpaceDN w:val="0"/>
      <w:adjustRightInd w:val="0"/>
      <w:spacing w:after="0"/>
      <w:ind w:left="0" w:right="0" w:firstLine="0"/>
      <w:jc w:val="left"/>
    </w:pPr>
    <w:rPr>
      <w:rFonts w:ascii="Times New Roman" w:hAnsi="Times New Roman" w:cs="Times New Roman"/>
      <w:color w:val="000000"/>
      <w:sz w:val="24"/>
      <w:szCs w:val="24"/>
    </w:rPr>
  </w:style>
  <w:style w:type="table" w:styleId="TableGrid">
    <w:name w:val="Table Grid"/>
    <w:basedOn w:val="TableNormal"/>
    <w:uiPriority w:val="59"/>
    <w:rsid w:val="00727A36"/>
    <w:pPr>
      <w:spacing w:after="0"/>
      <w:ind w:left="0" w:right="0" w:firstLine="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7A36"/>
    <w:rPr>
      <w:color w:val="0000FF" w:themeColor="hyperlink"/>
      <w:u w:val="single"/>
    </w:rPr>
  </w:style>
  <w:style w:type="character" w:styleId="CommentReference">
    <w:name w:val="annotation reference"/>
    <w:basedOn w:val="DefaultParagraphFont"/>
    <w:semiHidden/>
    <w:rsid w:val="000004C1"/>
    <w:rPr>
      <w:sz w:val="16"/>
      <w:szCs w:val="16"/>
    </w:rPr>
  </w:style>
  <w:style w:type="paragraph" w:customStyle="1" w:styleId="tv2131">
    <w:name w:val="tv2131"/>
    <w:basedOn w:val="Normal"/>
    <w:rsid w:val="00824BF2"/>
    <w:pPr>
      <w:spacing w:line="360" w:lineRule="auto"/>
      <w:ind w:firstLine="250"/>
      <w:jc w:val="left"/>
    </w:pPr>
    <w:rPr>
      <w:rFonts w:eastAsia="Times New Roman" w:cs="Times New Roman"/>
      <w:color w:val="414142"/>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266263">
      <w:bodyDiv w:val="1"/>
      <w:marLeft w:val="0"/>
      <w:marRight w:val="0"/>
      <w:marTop w:val="0"/>
      <w:marBottom w:val="0"/>
      <w:divBdr>
        <w:top w:val="none" w:sz="0" w:space="0" w:color="auto"/>
        <w:left w:val="none" w:sz="0" w:space="0" w:color="auto"/>
        <w:bottom w:val="none" w:sz="0" w:space="0" w:color="auto"/>
        <w:right w:val="none" w:sz="0" w:space="0" w:color="auto"/>
      </w:divBdr>
      <w:divsChild>
        <w:div w:id="1708022021">
          <w:marLeft w:val="0"/>
          <w:marRight w:val="0"/>
          <w:marTop w:val="0"/>
          <w:marBottom w:val="0"/>
          <w:divBdr>
            <w:top w:val="none" w:sz="0" w:space="0" w:color="auto"/>
            <w:left w:val="none" w:sz="0" w:space="0" w:color="auto"/>
            <w:bottom w:val="none" w:sz="0" w:space="0" w:color="auto"/>
            <w:right w:val="none" w:sz="0" w:space="0" w:color="auto"/>
          </w:divBdr>
          <w:divsChild>
            <w:div w:id="1988242167">
              <w:marLeft w:val="0"/>
              <w:marRight w:val="0"/>
              <w:marTop w:val="0"/>
              <w:marBottom w:val="0"/>
              <w:divBdr>
                <w:top w:val="none" w:sz="0" w:space="0" w:color="auto"/>
                <w:left w:val="none" w:sz="0" w:space="0" w:color="auto"/>
                <w:bottom w:val="none" w:sz="0" w:space="0" w:color="auto"/>
                <w:right w:val="none" w:sz="0" w:space="0" w:color="auto"/>
              </w:divBdr>
              <w:divsChild>
                <w:div w:id="967468336">
                  <w:marLeft w:val="0"/>
                  <w:marRight w:val="0"/>
                  <w:marTop w:val="0"/>
                  <w:marBottom w:val="0"/>
                  <w:divBdr>
                    <w:top w:val="none" w:sz="0" w:space="0" w:color="auto"/>
                    <w:left w:val="none" w:sz="0" w:space="0" w:color="auto"/>
                    <w:bottom w:val="none" w:sz="0" w:space="0" w:color="auto"/>
                    <w:right w:val="none" w:sz="0" w:space="0" w:color="auto"/>
                  </w:divBdr>
                  <w:divsChild>
                    <w:div w:id="162862433">
                      <w:marLeft w:val="0"/>
                      <w:marRight w:val="0"/>
                      <w:marTop w:val="0"/>
                      <w:marBottom w:val="0"/>
                      <w:divBdr>
                        <w:top w:val="none" w:sz="0" w:space="0" w:color="auto"/>
                        <w:left w:val="none" w:sz="0" w:space="0" w:color="auto"/>
                        <w:bottom w:val="none" w:sz="0" w:space="0" w:color="auto"/>
                        <w:right w:val="none" w:sz="0" w:space="0" w:color="auto"/>
                      </w:divBdr>
                      <w:divsChild>
                        <w:div w:id="494616527">
                          <w:marLeft w:val="0"/>
                          <w:marRight w:val="0"/>
                          <w:marTop w:val="0"/>
                          <w:marBottom w:val="0"/>
                          <w:divBdr>
                            <w:top w:val="none" w:sz="0" w:space="0" w:color="auto"/>
                            <w:left w:val="none" w:sz="0" w:space="0" w:color="auto"/>
                            <w:bottom w:val="none" w:sz="0" w:space="0" w:color="auto"/>
                            <w:right w:val="none" w:sz="0" w:space="0" w:color="auto"/>
                          </w:divBdr>
                          <w:divsChild>
                            <w:div w:id="13313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E700B-07B0-486C-A581-0AA6000F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5037</Words>
  <Characters>36441</Characters>
  <Application>Microsoft Office Word</Application>
  <DocSecurity>0</DocSecurity>
  <Lines>696</Lines>
  <Paragraphs>226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41498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Nacionālās bibliotēkas projekta īstenošanu 2014.gadā</dc:title>
  <dc:subject>Informatīvais ziņojums</dc:subject>
  <dc:creator>Anna Akmene</dc:creator>
  <dc:description>29.11.2015. 10:30
5037
A.Akmene
Budžeta departaments
Izglītības, zinātnes, kultūras un sporta finansēšanas nodaļa
Vecākā referente
67095499, Anna.Akmene@fm.gov.lv</dc:description>
  <cp:lastModifiedBy>Anna Akmene</cp:lastModifiedBy>
  <cp:revision>8</cp:revision>
  <dcterms:created xsi:type="dcterms:W3CDTF">2015-05-21T11:05:00Z</dcterms:created>
  <dcterms:modified xsi:type="dcterms:W3CDTF">2015-12-15T13:43:00Z</dcterms:modified>
</cp:coreProperties>
</file>