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892F0" w14:textId="77777777" w:rsidR="000B7289" w:rsidRPr="004F0273" w:rsidRDefault="000B7289" w:rsidP="00243AC6">
      <w:pPr>
        <w:spacing w:line="240" w:lineRule="auto"/>
        <w:jc w:val="center"/>
        <w:rPr>
          <w:rFonts w:ascii="Times New Roman" w:hAnsi="Times New Roman" w:cs="Times New Roman"/>
          <w:b/>
          <w:sz w:val="28"/>
          <w:szCs w:val="28"/>
        </w:rPr>
      </w:pPr>
      <w:r w:rsidRPr="004F0273">
        <w:rPr>
          <w:rFonts w:ascii="Times New Roman" w:hAnsi="Times New Roman" w:cs="Times New Roman"/>
          <w:b/>
          <w:sz w:val="28"/>
          <w:szCs w:val="28"/>
        </w:rPr>
        <w:t xml:space="preserve">Ministru kabineta noteikumu projekta </w:t>
      </w:r>
      <w:r w:rsidR="008A12C0" w:rsidRPr="004F0273">
        <w:rPr>
          <w:rFonts w:ascii="Times New Roman" w:hAnsi="Times New Roman" w:cs="Times New Roman"/>
          <w:b/>
          <w:sz w:val="28"/>
          <w:szCs w:val="28"/>
        </w:rPr>
        <w:t>“</w:t>
      </w:r>
      <w:r w:rsidR="0049217A" w:rsidRPr="004F0273">
        <w:rPr>
          <w:rFonts w:ascii="Times New Roman" w:hAnsi="Times New Roman" w:cs="Times New Roman"/>
          <w:b/>
          <w:sz w:val="28"/>
          <w:szCs w:val="28"/>
        </w:rPr>
        <w:t>Grozījum</w:t>
      </w:r>
      <w:r w:rsidR="002C0F7A" w:rsidRPr="004F0273">
        <w:rPr>
          <w:rFonts w:ascii="Times New Roman" w:hAnsi="Times New Roman" w:cs="Times New Roman"/>
          <w:b/>
          <w:sz w:val="28"/>
          <w:szCs w:val="28"/>
        </w:rPr>
        <w:t>i</w:t>
      </w:r>
      <w:r w:rsidR="0049217A" w:rsidRPr="004F0273">
        <w:rPr>
          <w:rFonts w:ascii="Times New Roman" w:hAnsi="Times New Roman" w:cs="Times New Roman"/>
          <w:b/>
          <w:sz w:val="28"/>
          <w:szCs w:val="28"/>
        </w:rPr>
        <w:t xml:space="preserve"> </w:t>
      </w:r>
      <w:r w:rsidR="000B2083" w:rsidRPr="004F0273">
        <w:rPr>
          <w:rFonts w:ascii="Times New Roman" w:hAnsi="Times New Roman" w:cs="Times New Roman"/>
          <w:b/>
          <w:sz w:val="28"/>
          <w:szCs w:val="28"/>
        </w:rPr>
        <w:t>Ministru kabineta 2014.gada 17.jūnija noteikumos Nr.324</w:t>
      </w:r>
      <w:r w:rsidR="008A12C0" w:rsidRPr="004F0273">
        <w:rPr>
          <w:rFonts w:ascii="Times New Roman" w:hAnsi="Times New Roman" w:cs="Times New Roman"/>
          <w:b/>
          <w:sz w:val="28"/>
          <w:szCs w:val="28"/>
        </w:rPr>
        <w:t xml:space="preserve"> “</w:t>
      </w:r>
      <w:r w:rsidR="008A12C0" w:rsidRPr="004F0273">
        <w:rPr>
          <w:rFonts w:ascii="Times New Roman" w:hAnsi="Times New Roman" w:cs="Times New Roman"/>
          <w:b/>
          <w:bCs/>
          <w:sz w:val="28"/>
          <w:szCs w:val="28"/>
        </w:rPr>
        <w:t>Eiropas Ekonomikas zonas finanšu instrumenta un Norvēģijas finanšu instrumenta 2009.–2014.gada perioda programmas "Pētniecība un stipendijas" aktivitātes "</w:t>
      </w:r>
      <w:r w:rsidR="000B2083" w:rsidRPr="004F0273">
        <w:rPr>
          <w:rFonts w:ascii="Times New Roman" w:hAnsi="Times New Roman" w:cs="Times New Roman"/>
          <w:b/>
          <w:bCs/>
          <w:sz w:val="28"/>
          <w:szCs w:val="28"/>
        </w:rPr>
        <w:t>Pētniecība</w:t>
      </w:r>
      <w:r w:rsidR="008A12C0" w:rsidRPr="004F0273">
        <w:rPr>
          <w:rFonts w:ascii="Times New Roman" w:hAnsi="Times New Roman" w:cs="Times New Roman"/>
          <w:b/>
          <w:bCs/>
          <w:sz w:val="28"/>
          <w:szCs w:val="28"/>
        </w:rPr>
        <w:t>" projektu iesniegumu atklāta konkursa nolikums””</w:t>
      </w:r>
      <w:r w:rsidR="008A12C0" w:rsidRPr="004F0273">
        <w:rPr>
          <w:rFonts w:ascii="Times New Roman" w:hAnsi="Times New Roman" w:cs="Times New Roman"/>
          <w:b/>
          <w:sz w:val="28"/>
          <w:szCs w:val="28"/>
        </w:rPr>
        <w:t xml:space="preserve"> </w:t>
      </w:r>
      <w:r w:rsidRPr="004F0273">
        <w:rPr>
          <w:rFonts w:ascii="Times New Roman" w:hAnsi="Times New Roman" w:cs="Times New Roman"/>
          <w:b/>
          <w:sz w:val="28"/>
          <w:szCs w:val="28"/>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6"/>
        <w:gridCol w:w="2604"/>
        <w:gridCol w:w="5765"/>
      </w:tblGrid>
      <w:tr w:rsidR="004F0273" w:rsidRPr="004F0273" w14:paraId="3CC02D03" w14:textId="77777777" w:rsidTr="008028E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19EDAF" w14:textId="77777777" w:rsidR="008028E9" w:rsidRPr="004F0273" w:rsidRDefault="008028E9" w:rsidP="00243AC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4F0273">
              <w:rPr>
                <w:rFonts w:ascii="Times New Roman" w:eastAsia="Times New Roman" w:hAnsi="Times New Roman" w:cs="Times New Roman"/>
                <w:b/>
                <w:bCs/>
                <w:sz w:val="28"/>
                <w:szCs w:val="28"/>
              </w:rPr>
              <w:t>I. Tiesību akta projekta izstrādes nepieciešamība</w:t>
            </w:r>
          </w:p>
        </w:tc>
      </w:tr>
      <w:tr w:rsidR="004F0273" w:rsidRPr="004F0273" w14:paraId="725DF230" w14:textId="77777777" w:rsidTr="00C92E2F">
        <w:trPr>
          <w:trHeight w:val="405"/>
          <w:tblCellSpacing w:w="15" w:type="dxa"/>
        </w:trPr>
        <w:tc>
          <w:tcPr>
            <w:tcW w:w="35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38BAF25" w14:textId="77777777" w:rsidR="008028E9" w:rsidRPr="004F0273" w:rsidRDefault="008028E9" w:rsidP="00243AC6">
            <w:pPr>
              <w:spacing w:before="100" w:beforeAutospacing="1" w:after="100" w:afterAutospacing="1" w:line="240" w:lineRule="auto"/>
              <w:ind w:firstLine="230"/>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1.</w:t>
            </w:r>
          </w:p>
        </w:tc>
        <w:tc>
          <w:tcPr>
            <w:tcW w:w="142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0CAFD3B"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Pamatojums</w:t>
            </w:r>
          </w:p>
        </w:tc>
        <w:tc>
          <w:tcPr>
            <w:tcW w:w="315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6616B4B" w14:textId="35EB332A" w:rsidR="008028E9" w:rsidRPr="004F0273" w:rsidRDefault="008028E9" w:rsidP="00243AC6">
            <w:pPr>
              <w:autoSpaceDE w:val="0"/>
              <w:autoSpaceDN w:val="0"/>
              <w:adjustRightInd w:val="0"/>
              <w:spacing w:after="0" w:line="240" w:lineRule="auto"/>
              <w:jc w:val="both"/>
              <w:rPr>
                <w:rFonts w:ascii="Times New Roman" w:hAnsi="Times New Roman" w:cs="Times New Roman"/>
                <w:sz w:val="28"/>
                <w:szCs w:val="28"/>
              </w:rPr>
            </w:pPr>
            <w:r w:rsidRPr="004F0273">
              <w:rPr>
                <w:rFonts w:ascii="Times New Roman" w:hAnsi="Times New Roman" w:cs="Times New Roman"/>
                <w:sz w:val="28"/>
                <w:szCs w:val="28"/>
              </w:rPr>
              <w:t xml:space="preserve">Ministru kabineta noteikumu projekts </w:t>
            </w:r>
            <w:r w:rsidR="008A12C0" w:rsidRPr="004F0273">
              <w:rPr>
                <w:rFonts w:ascii="Times New Roman" w:hAnsi="Times New Roman" w:cs="Times New Roman"/>
                <w:sz w:val="28"/>
                <w:szCs w:val="28"/>
              </w:rPr>
              <w:t>“</w:t>
            </w:r>
            <w:r w:rsidR="00C92E2F" w:rsidRPr="004F0273">
              <w:rPr>
                <w:rFonts w:ascii="Times New Roman" w:hAnsi="Times New Roman" w:cs="Times New Roman"/>
                <w:sz w:val="28"/>
                <w:szCs w:val="28"/>
              </w:rPr>
              <w:t>Grozījumi</w:t>
            </w:r>
            <w:r w:rsidR="0049217A" w:rsidRPr="004F0273">
              <w:rPr>
                <w:rFonts w:ascii="Times New Roman" w:hAnsi="Times New Roman" w:cs="Times New Roman"/>
                <w:sz w:val="28"/>
                <w:szCs w:val="28"/>
              </w:rPr>
              <w:t xml:space="preserve"> </w:t>
            </w:r>
            <w:r w:rsidR="000B2083" w:rsidRPr="004F0273">
              <w:rPr>
                <w:rFonts w:ascii="Times New Roman" w:hAnsi="Times New Roman" w:cs="Times New Roman"/>
                <w:sz w:val="28"/>
                <w:szCs w:val="28"/>
              </w:rPr>
              <w:t>Ministru kabineta 2014.gada 17.jūnija noteikumos Nr.324</w:t>
            </w:r>
            <w:r w:rsidR="008A12C0" w:rsidRPr="004F0273">
              <w:rPr>
                <w:rFonts w:ascii="Times New Roman" w:hAnsi="Times New Roman" w:cs="Times New Roman"/>
                <w:sz w:val="28"/>
                <w:szCs w:val="28"/>
              </w:rPr>
              <w:t xml:space="preserve"> “Eiropas Ekonomikas zonas finanšu instrumenta un Norvēģijas finanšu instrumenta 2009.–2014.gada perioda programmas "Pētniecība un stipendijas" aktivitātes "</w:t>
            </w:r>
            <w:r w:rsidR="002D2F51" w:rsidRPr="004F0273">
              <w:rPr>
                <w:rFonts w:ascii="Times New Roman" w:hAnsi="Times New Roman" w:cs="Times New Roman"/>
                <w:sz w:val="28"/>
                <w:szCs w:val="28"/>
              </w:rPr>
              <w:t>Pētniecība</w:t>
            </w:r>
            <w:r w:rsidR="008A12C0" w:rsidRPr="004F0273">
              <w:rPr>
                <w:rFonts w:ascii="Times New Roman" w:hAnsi="Times New Roman" w:cs="Times New Roman"/>
                <w:sz w:val="28"/>
                <w:szCs w:val="28"/>
              </w:rPr>
              <w:t xml:space="preserve">" projektu iesniegumu atklāta konkursa nolikums”” </w:t>
            </w:r>
            <w:r w:rsidR="00BD7CBE" w:rsidRPr="004F0273">
              <w:rPr>
                <w:rFonts w:ascii="Times New Roman" w:hAnsi="Times New Roman" w:cs="Times New Roman"/>
                <w:sz w:val="28"/>
                <w:szCs w:val="28"/>
              </w:rPr>
              <w:t>(turpmāk – noteikumu projekts) ir</w:t>
            </w:r>
            <w:r w:rsidRPr="004F0273">
              <w:rPr>
                <w:rFonts w:ascii="Times New Roman" w:hAnsi="Times New Roman" w:cs="Times New Roman"/>
                <w:sz w:val="28"/>
                <w:szCs w:val="28"/>
              </w:rPr>
              <w:t xml:space="preserve"> izstrādāts saskaņā ar Eiropas Ekonomikas zonas finanšu instrumenta un Norvēģijas finanšu instrumenta 2009.-2014.gada perioda vadības likuma </w:t>
            </w:r>
            <w:r w:rsidR="008A12C0" w:rsidRPr="004F0273">
              <w:rPr>
                <w:rFonts w:ascii="Times New Roman" w:hAnsi="Times New Roman" w:cs="Times New Roman"/>
                <w:sz w:val="28"/>
                <w:szCs w:val="28"/>
              </w:rPr>
              <w:t>15.panta 6.</w:t>
            </w:r>
            <w:r w:rsidR="00074E06" w:rsidRPr="004F0273">
              <w:rPr>
                <w:rFonts w:ascii="Times New Roman" w:hAnsi="Times New Roman" w:cs="Times New Roman"/>
                <w:sz w:val="28"/>
                <w:szCs w:val="28"/>
              </w:rPr>
              <w:t>punktu.</w:t>
            </w:r>
          </w:p>
        </w:tc>
      </w:tr>
      <w:tr w:rsidR="004F0273" w:rsidRPr="004F0273" w14:paraId="397F236B" w14:textId="77777777" w:rsidTr="00BD7CBE">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19210264" w14:textId="77777777" w:rsidR="008028E9" w:rsidRPr="004F0273" w:rsidRDefault="008028E9" w:rsidP="00243AC6">
            <w:pPr>
              <w:spacing w:before="100" w:beforeAutospacing="1" w:after="100" w:afterAutospacing="1" w:line="240" w:lineRule="auto"/>
              <w:ind w:firstLine="230"/>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2.</w:t>
            </w:r>
          </w:p>
        </w:tc>
        <w:tc>
          <w:tcPr>
            <w:tcW w:w="1422" w:type="pct"/>
            <w:tcBorders>
              <w:top w:val="outset" w:sz="6" w:space="0" w:color="auto"/>
              <w:left w:val="outset" w:sz="6" w:space="0" w:color="auto"/>
              <w:bottom w:val="outset" w:sz="6" w:space="0" w:color="auto"/>
              <w:right w:val="outset" w:sz="6" w:space="0" w:color="auto"/>
            </w:tcBorders>
            <w:hideMark/>
          </w:tcPr>
          <w:p w14:paraId="22657FFC" w14:textId="77777777" w:rsidR="00CE1691"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Pašreizējā situācija un problēmas, kuru risināšanai tiesību akta projekts izstrādāts, tiesiskā regulējuma mērķis un būtība</w:t>
            </w:r>
          </w:p>
          <w:p w14:paraId="2AEBAF3B" w14:textId="77777777" w:rsidR="00CE1691" w:rsidRPr="004F0273" w:rsidRDefault="00CE1691" w:rsidP="00243AC6">
            <w:pPr>
              <w:spacing w:line="240" w:lineRule="auto"/>
              <w:rPr>
                <w:rFonts w:ascii="Times New Roman" w:eastAsia="Times New Roman" w:hAnsi="Times New Roman" w:cs="Times New Roman"/>
                <w:sz w:val="28"/>
                <w:szCs w:val="28"/>
              </w:rPr>
            </w:pPr>
          </w:p>
          <w:p w14:paraId="2EAE2541" w14:textId="77777777" w:rsidR="00CE1691" w:rsidRPr="004F0273" w:rsidRDefault="00CE1691" w:rsidP="00243AC6">
            <w:pPr>
              <w:spacing w:line="240" w:lineRule="auto"/>
              <w:rPr>
                <w:rFonts w:ascii="Times New Roman" w:eastAsia="Times New Roman" w:hAnsi="Times New Roman" w:cs="Times New Roman"/>
                <w:sz w:val="28"/>
                <w:szCs w:val="28"/>
              </w:rPr>
            </w:pPr>
          </w:p>
          <w:p w14:paraId="69D7F8A4" w14:textId="77777777" w:rsidR="00CE1691" w:rsidRPr="004F0273" w:rsidRDefault="00CE1691" w:rsidP="00243AC6">
            <w:pPr>
              <w:spacing w:line="240" w:lineRule="auto"/>
              <w:rPr>
                <w:rFonts w:ascii="Times New Roman" w:eastAsia="Times New Roman" w:hAnsi="Times New Roman" w:cs="Times New Roman"/>
                <w:sz w:val="28"/>
                <w:szCs w:val="28"/>
              </w:rPr>
            </w:pPr>
          </w:p>
          <w:p w14:paraId="1D6A971A" w14:textId="77777777" w:rsidR="00CE1691" w:rsidRPr="004F0273" w:rsidRDefault="00CE1691" w:rsidP="00243AC6">
            <w:pPr>
              <w:spacing w:line="240" w:lineRule="auto"/>
              <w:rPr>
                <w:rFonts w:ascii="Times New Roman" w:eastAsia="Times New Roman" w:hAnsi="Times New Roman" w:cs="Times New Roman"/>
                <w:sz w:val="28"/>
                <w:szCs w:val="28"/>
              </w:rPr>
            </w:pPr>
          </w:p>
          <w:p w14:paraId="1D338D06" w14:textId="77777777" w:rsidR="00CE1691" w:rsidRPr="004F0273" w:rsidRDefault="00CE1691" w:rsidP="00243AC6">
            <w:pPr>
              <w:spacing w:line="240" w:lineRule="auto"/>
              <w:rPr>
                <w:rFonts w:ascii="Times New Roman" w:eastAsia="Times New Roman" w:hAnsi="Times New Roman" w:cs="Times New Roman"/>
                <w:sz w:val="28"/>
                <w:szCs w:val="28"/>
              </w:rPr>
            </w:pPr>
          </w:p>
          <w:p w14:paraId="5DB5EB15" w14:textId="77777777" w:rsidR="00CE1691" w:rsidRPr="004F0273" w:rsidRDefault="00CE1691" w:rsidP="00243AC6">
            <w:pPr>
              <w:spacing w:line="240" w:lineRule="auto"/>
              <w:rPr>
                <w:rFonts w:ascii="Times New Roman" w:eastAsia="Times New Roman" w:hAnsi="Times New Roman" w:cs="Times New Roman"/>
                <w:sz w:val="28"/>
                <w:szCs w:val="28"/>
              </w:rPr>
            </w:pPr>
          </w:p>
          <w:p w14:paraId="27085E8B" w14:textId="77777777" w:rsidR="00CE1691" w:rsidRPr="004F0273" w:rsidRDefault="00CE1691" w:rsidP="00243AC6">
            <w:pPr>
              <w:spacing w:line="240" w:lineRule="auto"/>
              <w:rPr>
                <w:rFonts w:ascii="Times New Roman" w:eastAsia="Times New Roman" w:hAnsi="Times New Roman" w:cs="Times New Roman"/>
                <w:sz w:val="28"/>
                <w:szCs w:val="28"/>
              </w:rPr>
            </w:pPr>
          </w:p>
          <w:p w14:paraId="071FD324" w14:textId="77777777" w:rsidR="008028E9" w:rsidRPr="004F0273" w:rsidRDefault="008028E9" w:rsidP="00243AC6">
            <w:pPr>
              <w:spacing w:line="240" w:lineRule="auto"/>
              <w:rPr>
                <w:rFonts w:ascii="Times New Roman" w:eastAsia="Times New Roman" w:hAnsi="Times New Roman" w:cs="Times New Roman"/>
                <w:sz w:val="28"/>
                <w:szCs w:val="28"/>
              </w:rPr>
            </w:pPr>
          </w:p>
        </w:tc>
        <w:tc>
          <w:tcPr>
            <w:tcW w:w="3159" w:type="pct"/>
            <w:tcBorders>
              <w:top w:val="outset" w:sz="6" w:space="0" w:color="auto"/>
              <w:left w:val="outset" w:sz="6" w:space="0" w:color="auto"/>
              <w:bottom w:val="outset" w:sz="6" w:space="0" w:color="auto"/>
              <w:right w:val="outset" w:sz="6" w:space="0" w:color="auto"/>
            </w:tcBorders>
            <w:hideMark/>
          </w:tcPr>
          <w:p w14:paraId="6AF3BAFB" w14:textId="111551CF" w:rsidR="00AD7C24" w:rsidRPr="004F0273" w:rsidRDefault="00525535" w:rsidP="00243AC6">
            <w:pPr>
              <w:autoSpaceDE w:val="0"/>
              <w:autoSpaceDN w:val="0"/>
              <w:adjustRightInd w:val="0"/>
              <w:spacing w:line="240" w:lineRule="auto"/>
              <w:jc w:val="both"/>
              <w:rPr>
                <w:rFonts w:ascii="Times New Roman" w:hAnsi="Times New Roman" w:cs="Times New Roman"/>
                <w:sz w:val="28"/>
                <w:szCs w:val="28"/>
              </w:rPr>
            </w:pPr>
            <w:r w:rsidRPr="00DF349A">
              <w:rPr>
                <w:rFonts w:ascii="Times New Roman" w:hAnsi="Times New Roman" w:cs="Times New Roman"/>
                <w:sz w:val="28"/>
                <w:szCs w:val="28"/>
              </w:rPr>
              <w:t>Ministru kabineta 2014.gada 17.jūnija noteikumi</w:t>
            </w:r>
            <w:r w:rsidR="009F70E8" w:rsidRPr="00DF349A">
              <w:rPr>
                <w:rFonts w:ascii="Times New Roman" w:hAnsi="Times New Roman" w:cs="Times New Roman"/>
                <w:sz w:val="28"/>
                <w:szCs w:val="28"/>
              </w:rPr>
              <w:t xml:space="preserve"> Nr.324</w:t>
            </w:r>
            <w:r w:rsidRPr="00DF349A">
              <w:rPr>
                <w:rFonts w:ascii="Times New Roman" w:hAnsi="Times New Roman" w:cs="Times New Roman"/>
                <w:sz w:val="28"/>
                <w:szCs w:val="28"/>
              </w:rPr>
              <w:t xml:space="preserve"> „Eiropas Ekonomikas zonas finanšu instrumenta</w:t>
            </w:r>
            <w:r w:rsidRPr="004F0273">
              <w:rPr>
                <w:rFonts w:ascii="Times New Roman" w:hAnsi="Times New Roman" w:cs="Times New Roman"/>
                <w:sz w:val="28"/>
                <w:szCs w:val="28"/>
              </w:rPr>
              <w:t xml:space="preserve"> un Norvēģijas finanšu instrumenta 2009.–2014. gada perioda programmas „Pētniecība un stipendijas”</w:t>
            </w:r>
            <w:r w:rsidR="00D6345D" w:rsidRPr="004F0273">
              <w:rPr>
                <w:rFonts w:ascii="Times New Roman" w:hAnsi="Times New Roman" w:cs="Times New Roman"/>
                <w:sz w:val="28"/>
                <w:szCs w:val="28"/>
              </w:rPr>
              <w:t xml:space="preserve"> </w:t>
            </w:r>
            <w:r w:rsidRPr="004F0273">
              <w:rPr>
                <w:rFonts w:ascii="Times New Roman" w:hAnsi="Times New Roman" w:cs="Times New Roman"/>
                <w:sz w:val="28"/>
                <w:szCs w:val="28"/>
              </w:rPr>
              <w:t>aktivitātes “Pētniecība”</w:t>
            </w:r>
            <w:r w:rsidR="00D6345D" w:rsidRPr="004F0273">
              <w:rPr>
                <w:rFonts w:ascii="Times New Roman" w:hAnsi="Times New Roman" w:cs="Times New Roman"/>
                <w:sz w:val="28"/>
                <w:szCs w:val="28"/>
              </w:rPr>
              <w:t xml:space="preserve"> </w:t>
            </w:r>
            <w:r w:rsidRPr="004F0273">
              <w:rPr>
                <w:rFonts w:ascii="Times New Roman" w:hAnsi="Times New Roman" w:cs="Times New Roman"/>
                <w:sz w:val="28"/>
                <w:szCs w:val="28"/>
              </w:rPr>
              <w:t>projektu iesniegumu atklāta konkursa nolikums</w:t>
            </w:r>
            <w:r w:rsidR="00882872" w:rsidRPr="004F0273">
              <w:rPr>
                <w:rFonts w:ascii="Times New Roman" w:hAnsi="Times New Roman" w:cs="Times New Roman"/>
                <w:sz w:val="28"/>
                <w:szCs w:val="28"/>
              </w:rPr>
              <w:t>” (turpmāk – MK noteikumi Nr.324)</w:t>
            </w:r>
            <w:r w:rsidRPr="004F0273">
              <w:rPr>
                <w:rFonts w:ascii="Times New Roman" w:hAnsi="Times New Roman" w:cs="Times New Roman"/>
                <w:sz w:val="28"/>
                <w:szCs w:val="28"/>
              </w:rPr>
              <w:t xml:space="preserve"> nosaka</w:t>
            </w:r>
            <w:r w:rsidR="00D6345D" w:rsidRPr="004F0273">
              <w:rPr>
                <w:rFonts w:ascii="Times New Roman" w:hAnsi="Times New Roman" w:cs="Times New Roman"/>
                <w:sz w:val="28"/>
                <w:szCs w:val="28"/>
              </w:rPr>
              <w:t xml:space="preserve"> Eiropas Ekonomikas zonas finanšu instrumenta un Norvēģijas finanšu instrumenta 2009.–2014. gada perioda programmas „Pētniecība un stipendijas” (turpmāk</w:t>
            </w:r>
            <w:r w:rsidR="009F70E8" w:rsidRPr="004F0273">
              <w:rPr>
                <w:rFonts w:ascii="Times New Roman" w:hAnsi="Times New Roman" w:cs="Times New Roman"/>
                <w:sz w:val="28"/>
                <w:szCs w:val="28"/>
              </w:rPr>
              <w:t xml:space="preserve"> –</w:t>
            </w:r>
            <w:r w:rsidR="00D6345D" w:rsidRPr="004F0273">
              <w:rPr>
                <w:rFonts w:ascii="Times New Roman" w:hAnsi="Times New Roman" w:cs="Times New Roman"/>
                <w:sz w:val="28"/>
                <w:szCs w:val="28"/>
              </w:rPr>
              <w:t xml:space="preserve"> programma) aktivitātes “Pētniecība” (turpmāk </w:t>
            </w:r>
            <w:r w:rsidR="009F70E8" w:rsidRPr="004F0273">
              <w:rPr>
                <w:rFonts w:ascii="Times New Roman" w:hAnsi="Times New Roman" w:cs="Times New Roman"/>
                <w:sz w:val="28"/>
                <w:szCs w:val="28"/>
              </w:rPr>
              <w:t>–</w:t>
            </w:r>
            <w:r w:rsidR="00D6345D" w:rsidRPr="004F0273">
              <w:rPr>
                <w:rFonts w:ascii="Times New Roman" w:hAnsi="Times New Roman" w:cs="Times New Roman"/>
                <w:sz w:val="28"/>
                <w:szCs w:val="28"/>
              </w:rPr>
              <w:t xml:space="preserve"> aktivitāte) </w:t>
            </w:r>
            <w:r w:rsidR="00AD7C24" w:rsidRPr="004F0273">
              <w:rPr>
                <w:rFonts w:ascii="Times New Roman" w:hAnsi="Times New Roman" w:cs="Times New Roman"/>
                <w:sz w:val="28"/>
                <w:szCs w:val="28"/>
              </w:rPr>
              <w:t>īstenošan</w:t>
            </w:r>
            <w:r w:rsidR="00531388" w:rsidRPr="004F0273">
              <w:rPr>
                <w:rFonts w:ascii="Times New Roman" w:hAnsi="Times New Roman" w:cs="Times New Roman"/>
                <w:sz w:val="28"/>
                <w:szCs w:val="28"/>
              </w:rPr>
              <w:t>a</w:t>
            </w:r>
            <w:r w:rsidR="00AD7C24" w:rsidRPr="004F0273">
              <w:rPr>
                <w:rFonts w:ascii="Times New Roman" w:hAnsi="Times New Roman" w:cs="Times New Roman"/>
                <w:sz w:val="28"/>
                <w:szCs w:val="28"/>
              </w:rPr>
              <w:t xml:space="preserve">s kārtību, </w:t>
            </w:r>
            <w:r w:rsidR="00531388" w:rsidRPr="004F0273">
              <w:rPr>
                <w:rFonts w:ascii="Times New Roman" w:hAnsi="Times New Roman" w:cs="Times New Roman"/>
                <w:sz w:val="28"/>
                <w:szCs w:val="28"/>
              </w:rPr>
              <w:t xml:space="preserve">programmas aktivitātes </w:t>
            </w:r>
            <w:r w:rsidR="00AD7C24" w:rsidRPr="004F0273">
              <w:rPr>
                <w:rFonts w:ascii="Times New Roman" w:hAnsi="Times New Roman" w:cs="Times New Roman"/>
                <w:sz w:val="28"/>
                <w:szCs w:val="28"/>
              </w:rPr>
              <w:t>projektu iesniegumu atklāta konkursa norises kārtību, ietverot vērtēšanas kritērijus un prasības projekta iesnieguma iesniedzējam, kā arī kārtību, kādā piešķir programmas divpusējā sadarbības fonda finansējumu programmas</w:t>
            </w:r>
            <w:r w:rsidR="009A6544" w:rsidRPr="004F0273">
              <w:rPr>
                <w:rFonts w:ascii="Times New Roman" w:hAnsi="Times New Roman" w:cs="Times New Roman"/>
                <w:sz w:val="28"/>
                <w:szCs w:val="28"/>
              </w:rPr>
              <w:t xml:space="preserve"> aktivitātes līdzfinansējuma saņēmējiem.</w:t>
            </w:r>
          </w:p>
          <w:p w14:paraId="23592426" w14:textId="71EA40EB" w:rsidR="00E06827" w:rsidRPr="004F0273" w:rsidRDefault="009A6544" w:rsidP="00243AC6">
            <w:pPr>
              <w:spacing w:after="0" w:line="240" w:lineRule="auto"/>
              <w:jc w:val="both"/>
              <w:rPr>
                <w:rFonts w:ascii="Times New Roman" w:hAnsi="Times New Roman" w:cs="Times New Roman"/>
                <w:sz w:val="28"/>
                <w:szCs w:val="28"/>
              </w:rPr>
            </w:pPr>
            <w:r w:rsidRPr="004F0273">
              <w:rPr>
                <w:rFonts w:ascii="Times New Roman" w:hAnsi="Times New Roman" w:cs="Times New Roman"/>
                <w:sz w:val="28"/>
                <w:szCs w:val="28"/>
              </w:rPr>
              <w:t>2014.gada 8.jūlijā tika izsludināts programmas aktivitātes projektu iesniegumu atklāts konkurss</w:t>
            </w:r>
            <w:r w:rsidR="00251574" w:rsidRPr="004F0273">
              <w:rPr>
                <w:rFonts w:ascii="Times New Roman" w:hAnsi="Times New Roman" w:cs="Times New Roman"/>
                <w:sz w:val="28"/>
                <w:szCs w:val="28"/>
              </w:rPr>
              <w:t xml:space="preserve"> a</w:t>
            </w:r>
            <w:r w:rsidRPr="004F0273">
              <w:rPr>
                <w:rFonts w:ascii="Times New Roman" w:hAnsi="Times New Roman" w:cs="Times New Roman"/>
                <w:sz w:val="28"/>
                <w:szCs w:val="28"/>
              </w:rPr>
              <w:t xml:space="preserve">r </w:t>
            </w:r>
            <w:r w:rsidRPr="004F0273">
              <w:rPr>
                <w:rFonts w:ascii="Times New Roman" w:hAnsi="Times New Roman" w:cs="Times New Roman"/>
                <w:sz w:val="28"/>
                <w:szCs w:val="28"/>
              </w:rPr>
              <w:lastRenderedPageBreak/>
              <w:t>projektu iesniegu</w:t>
            </w:r>
            <w:r w:rsidR="00456EC4" w:rsidRPr="004F0273">
              <w:rPr>
                <w:rFonts w:ascii="Times New Roman" w:hAnsi="Times New Roman" w:cs="Times New Roman"/>
                <w:sz w:val="28"/>
                <w:szCs w:val="28"/>
              </w:rPr>
              <w:t>mu iesniegšanas termiņu - 2014.</w:t>
            </w:r>
            <w:r w:rsidRPr="004F0273">
              <w:rPr>
                <w:rFonts w:ascii="Times New Roman" w:hAnsi="Times New Roman" w:cs="Times New Roman"/>
                <w:sz w:val="28"/>
                <w:szCs w:val="28"/>
              </w:rPr>
              <w:t xml:space="preserve">gada 30.septembris. 2015.gada </w:t>
            </w:r>
            <w:r w:rsidR="00371ECE" w:rsidRPr="004F0273">
              <w:rPr>
                <w:rFonts w:ascii="Times New Roman" w:hAnsi="Times New Roman" w:cs="Times New Roman"/>
                <w:sz w:val="28"/>
                <w:szCs w:val="28"/>
              </w:rPr>
              <w:t>30.janvāri tika apstiprināti 11 programmas aktivitātes projekti līdzfinansējuma saņemšanai.</w:t>
            </w:r>
            <w:r w:rsidR="00251574" w:rsidRPr="004F0273">
              <w:rPr>
                <w:rFonts w:ascii="Times New Roman" w:hAnsi="Times New Roman" w:cs="Times New Roman"/>
                <w:sz w:val="28"/>
                <w:szCs w:val="28"/>
              </w:rPr>
              <w:t xml:space="preserve"> </w:t>
            </w:r>
          </w:p>
          <w:p w14:paraId="2DCC8E1D" w14:textId="6AEBDCFE" w:rsidR="00E06827" w:rsidRPr="004F0273" w:rsidRDefault="00E06827" w:rsidP="00243AC6">
            <w:pPr>
              <w:spacing w:after="0" w:line="240" w:lineRule="auto"/>
              <w:jc w:val="both"/>
              <w:rPr>
                <w:rFonts w:ascii="Times New Roman" w:hAnsi="Times New Roman" w:cs="Times New Roman"/>
                <w:sz w:val="28"/>
                <w:szCs w:val="28"/>
              </w:rPr>
            </w:pPr>
            <w:r w:rsidRPr="004F0273">
              <w:rPr>
                <w:rFonts w:ascii="Times New Roman" w:hAnsi="Times New Roman" w:cs="Times New Roman"/>
                <w:sz w:val="28"/>
                <w:szCs w:val="28"/>
              </w:rPr>
              <w:t xml:space="preserve">Pašlaik </w:t>
            </w:r>
            <w:r w:rsidR="00C260FC" w:rsidRPr="004F0273">
              <w:rPr>
                <w:rFonts w:ascii="Times New Roman" w:hAnsi="Times New Roman" w:cs="Times New Roman"/>
                <w:sz w:val="28"/>
                <w:szCs w:val="28"/>
              </w:rPr>
              <w:t xml:space="preserve">noris apstiprināto programmas aktivitātes </w:t>
            </w:r>
            <w:r w:rsidR="00520E5D" w:rsidRPr="004F0273">
              <w:rPr>
                <w:rFonts w:ascii="Times New Roman" w:hAnsi="Times New Roman" w:cs="Times New Roman"/>
                <w:sz w:val="28"/>
                <w:szCs w:val="28"/>
              </w:rPr>
              <w:t xml:space="preserve">projektu īstenošana. </w:t>
            </w:r>
          </w:p>
          <w:p w14:paraId="1B74ACE1" w14:textId="77777777" w:rsidR="00E06827" w:rsidRPr="004F0273" w:rsidRDefault="00E06827" w:rsidP="00243AC6">
            <w:pPr>
              <w:spacing w:after="0" w:line="240" w:lineRule="auto"/>
              <w:jc w:val="both"/>
              <w:rPr>
                <w:rFonts w:ascii="Times New Roman" w:hAnsi="Times New Roman" w:cs="Times New Roman"/>
                <w:sz w:val="28"/>
                <w:szCs w:val="28"/>
              </w:rPr>
            </w:pPr>
          </w:p>
          <w:p w14:paraId="79F038DA" w14:textId="19B1B114" w:rsidR="009F70E8" w:rsidRPr="004F0273" w:rsidRDefault="00696A55" w:rsidP="00243AC6">
            <w:pPr>
              <w:spacing w:after="0" w:line="240" w:lineRule="auto"/>
              <w:jc w:val="both"/>
              <w:rPr>
                <w:rFonts w:ascii="Times New Roman" w:hAnsi="Times New Roman" w:cs="Times New Roman"/>
                <w:sz w:val="28"/>
                <w:szCs w:val="28"/>
              </w:rPr>
            </w:pPr>
            <w:r w:rsidRPr="004F0273">
              <w:rPr>
                <w:rFonts w:ascii="Times New Roman" w:hAnsi="Times New Roman" w:cs="Times New Roman"/>
                <w:sz w:val="28"/>
                <w:szCs w:val="28"/>
              </w:rPr>
              <w:t xml:space="preserve">MK noteikumu Nr.324 6.punkts nosaka programmas aktivitātes ietvaros atbalstāmās darbības, tai skaitā 6.2.1.apakšpunktā ir noteikta </w:t>
            </w:r>
            <w:r w:rsidR="00B23A0B" w:rsidRPr="004F0273">
              <w:rPr>
                <w:rFonts w:ascii="Times New Roman" w:hAnsi="Times New Roman" w:cs="Times New Roman"/>
                <w:sz w:val="28"/>
                <w:szCs w:val="28"/>
              </w:rPr>
              <w:t xml:space="preserve">zināšanu un tehnoloģiju </w:t>
            </w:r>
            <w:proofErr w:type="spellStart"/>
            <w:r w:rsidR="00B23A0B" w:rsidRPr="004F0273">
              <w:rPr>
                <w:rFonts w:ascii="Times New Roman" w:hAnsi="Times New Roman" w:cs="Times New Roman"/>
                <w:sz w:val="28"/>
                <w:szCs w:val="28"/>
              </w:rPr>
              <w:t>pārneses</w:t>
            </w:r>
            <w:proofErr w:type="spellEnd"/>
            <w:r w:rsidR="00B23A0B" w:rsidRPr="004F0273">
              <w:rPr>
                <w:rFonts w:ascii="Times New Roman" w:hAnsi="Times New Roman" w:cs="Times New Roman"/>
                <w:sz w:val="28"/>
                <w:szCs w:val="28"/>
              </w:rPr>
              <w:t xml:space="preserve"> </w:t>
            </w:r>
            <w:r w:rsidRPr="004F0273">
              <w:rPr>
                <w:rFonts w:ascii="Times New Roman" w:hAnsi="Times New Roman" w:cs="Times New Roman"/>
                <w:sz w:val="28"/>
                <w:szCs w:val="28"/>
              </w:rPr>
              <w:t>atbalstāmā darbība</w:t>
            </w:r>
            <w:r w:rsidR="00685D12" w:rsidRPr="004F0273">
              <w:rPr>
                <w:rFonts w:ascii="Times New Roman" w:hAnsi="Times New Roman" w:cs="Times New Roman"/>
                <w:sz w:val="28"/>
                <w:szCs w:val="28"/>
              </w:rPr>
              <w:t xml:space="preserve"> </w:t>
            </w:r>
            <w:r w:rsidRPr="004F0273">
              <w:rPr>
                <w:rFonts w:ascii="Times New Roman" w:hAnsi="Times New Roman" w:cs="Times New Roman"/>
                <w:sz w:val="28"/>
                <w:szCs w:val="28"/>
              </w:rPr>
              <w:t xml:space="preserve">- pētniecības rezultātu publiskas pieejamības nodrošināšana. </w:t>
            </w:r>
            <w:r w:rsidR="0020384F" w:rsidRPr="00DF349A">
              <w:rPr>
                <w:rFonts w:ascii="Times New Roman" w:hAnsi="Times New Roman" w:cs="Times New Roman"/>
                <w:sz w:val="28"/>
                <w:szCs w:val="28"/>
              </w:rPr>
              <w:t xml:space="preserve">Lai </w:t>
            </w:r>
            <w:r w:rsidR="00456EC4" w:rsidRPr="00DF349A">
              <w:rPr>
                <w:rFonts w:ascii="Times New Roman" w:hAnsi="Times New Roman" w:cs="Times New Roman"/>
                <w:sz w:val="28"/>
                <w:szCs w:val="28"/>
              </w:rPr>
              <w:t xml:space="preserve">nodrošinātu, ka </w:t>
            </w:r>
            <w:r w:rsidR="0020384F" w:rsidRPr="00DF349A">
              <w:rPr>
                <w:rFonts w:ascii="Times New Roman" w:hAnsi="Times New Roman" w:cs="Times New Roman"/>
                <w:sz w:val="28"/>
                <w:szCs w:val="28"/>
              </w:rPr>
              <w:t xml:space="preserve">MK noteikumu Nr.324 </w:t>
            </w:r>
            <w:r w:rsidRPr="00DF349A">
              <w:rPr>
                <w:rFonts w:ascii="Times New Roman" w:hAnsi="Times New Roman" w:cs="Times New Roman"/>
                <w:sz w:val="28"/>
                <w:szCs w:val="28"/>
              </w:rPr>
              <w:t xml:space="preserve">6.2.1.apakšpunktā </w:t>
            </w:r>
            <w:r w:rsidR="009F70E8" w:rsidRPr="00DF349A">
              <w:rPr>
                <w:rFonts w:ascii="Times New Roman" w:hAnsi="Times New Roman" w:cs="Times New Roman"/>
                <w:sz w:val="28"/>
                <w:szCs w:val="28"/>
              </w:rPr>
              <w:t xml:space="preserve">noteiktie </w:t>
            </w:r>
            <w:r w:rsidR="00FA7C7D" w:rsidRPr="00DF349A">
              <w:rPr>
                <w:rFonts w:ascii="Times New Roman" w:hAnsi="Times New Roman" w:cs="Times New Roman"/>
                <w:sz w:val="28"/>
                <w:szCs w:val="28"/>
              </w:rPr>
              <w:t>pētniecības rezultātu publiskas pieejamības nodrošināšanas</w:t>
            </w:r>
            <w:r w:rsidR="009F70E8" w:rsidRPr="00DF349A">
              <w:rPr>
                <w:rFonts w:ascii="Times New Roman" w:hAnsi="Times New Roman" w:cs="Times New Roman"/>
                <w:sz w:val="28"/>
                <w:szCs w:val="28"/>
              </w:rPr>
              <w:t xml:space="preserve"> nosacījumi </w:t>
            </w:r>
            <w:r w:rsidR="0020384F" w:rsidRPr="00DF349A">
              <w:rPr>
                <w:rFonts w:ascii="Times New Roman" w:hAnsi="Times New Roman" w:cs="Times New Roman"/>
                <w:sz w:val="28"/>
                <w:szCs w:val="28"/>
              </w:rPr>
              <w:t xml:space="preserve">ir viennozīmīgi </w:t>
            </w:r>
            <w:r w:rsidRPr="00DF349A">
              <w:rPr>
                <w:rFonts w:ascii="Times New Roman" w:hAnsi="Times New Roman" w:cs="Times New Roman"/>
                <w:sz w:val="28"/>
                <w:szCs w:val="28"/>
              </w:rPr>
              <w:t>saprotam</w:t>
            </w:r>
            <w:r w:rsidR="00FA7C7D" w:rsidRPr="00DF349A">
              <w:rPr>
                <w:rFonts w:ascii="Times New Roman" w:hAnsi="Times New Roman" w:cs="Times New Roman"/>
                <w:sz w:val="28"/>
                <w:szCs w:val="28"/>
              </w:rPr>
              <w:t>i</w:t>
            </w:r>
            <w:r w:rsidR="00B40642" w:rsidRPr="00DF349A">
              <w:rPr>
                <w:rFonts w:ascii="Times New Roman" w:hAnsi="Times New Roman" w:cs="Times New Roman"/>
                <w:sz w:val="28"/>
                <w:szCs w:val="28"/>
              </w:rPr>
              <w:t>,</w:t>
            </w:r>
            <w:r w:rsidR="00FA7C7D" w:rsidRPr="00DF349A">
              <w:rPr>
                <w:rFonts w:ascii="Times New Roman" w:hAnsi="Times New Roman" w:cs="Times New Roman"/>
                <w:sz w:val="28"/>
                <w:szCs w:val="28"/>
              </w:rPr>
              <w:t xml:space="preserve"> t.i., citēšanas indeksa nosacījums attiecas uz punkta sadaļu “citos žurnālos vai konferenču rakstu krājumos”,</w:t>
            </w:r>
            <w:r w:rsidR="009F70E8" w:rsidRPr="00DF349A">
              <w:rPr>
                <w:rFonts w:ascii="Times New Roman" w:hAnsi="Times New Roman" w:cs="Times New Roman"/>
                <w:sz w:val="28"/>
                <w:szCs w:val="28"/>
              </w:rPr>
              <w:t xml:space="preserve"> tiek  veikts tehnisks precizējums</w:t>
            </w:r>
            <w:r w:rsidR="00FA7C7D" w:rsidRPr="00DF349A">
              <w:rPr>
                <w:rFonts w:ascii="Times New Roman" w:hAnsi="Times New Roman" w:cs="Times New Roman"/>
                <w:sz w:val="28"/>
                <w:szCs w:val="28"/>
              </w:rPr>
              <w:t>.</w:t>
            </w:r>
          </w:p>
          <w:p w14:paraId="1341B168" w14:textId="2ECD7575" w:rsidR="00B40642" w:rsidRPr="004F0273" w:rsidRDefault="000F12C2" w:rsidP="00243AC6">
            <w:pPr>
              <w:spacing w:after="0" w:line="240" w:lineRule="auto"/>
              <w:jc w:val="both"/>
              <w:rPr>
                <w:rFonts w:ascii="Times New Roman" w:hAnsi="Times New Roman" w:cs="Times New Roman"/>
                <w:sz w:val="28"/>
                <w:szCs w:val="28"/>
              </w:rPr>
            </w:pPr>
            <w:r w:rsidRPr="004F0273">
              <w:rPr>
                <w:rFonts w:ascii="Times New Roman" w:hAnsi="Times New Roman" w:cs="Times New Roman"/>
                <w:sz w:val="28"/>
                <w:szCs w:val="28"/>
              </w:rPr>
              <w:t xml:space="preserve">Ievērojot programmas aktivitātes divpusējās sadarbības raksturu, </w:t>
            </w:r>
            <w:r w:rsidR="008A04EC" w:rsidRPr="004F0273">
              <w:rPr>
                <w:rFonts w:ascii="Times New Roman" w:hAnsi="Times New Roman" w:cs="Times New Roman"/>
                <w:sz w:val="28"/>
                <w:szCs w:val="28"/>
              </w:rPr>
              <w:t xml:space="preserve">nepieciešams </w:t>
            </w:r>
            <w:r w:rsidR="00814B23" w:rsidRPr="004F0273">
              <w:rPr>
                <w:rFonts w:ascii="Times New Roman" w:hAnsi="Times New Roman" w:cs="Times New Roman"/>
                <w:sz w:val="28"/>
                <w:szCs w:val="28"/>
              </w:rPr>
              <w:t>precizēt</w:t>
            </w:r>
            <w:r w:rsidRPr="004F0273">
              <w:rPr>
                <w:rFonts w:ascii="Times New Roman" w:hAnsi="Times New Roman" w:cs="Times New Roman"/>
                <w:sz w:val="28"/>
                <w:szCs w:val="28"/>
              </w:rPr>
              <w:t xml:space="preserve"> MK noteikumu Nr.324 6.2.1.</w:t>
            </w:r>
            <w:r w:rsidR="00814B23" w:rsidRPr="004F0273">
              <w:rPr>
                <w:rFonts w:ascii="Times New Roman" w:hAnsi="Times New Roman" w:cs="Times New Roman"/>
                <w:sz w:val="28"/>
                <w:szCs w:val="28"/>
              </w:rPr>
              <w:t xml:space="preserve"> apak</w:t>
            </w:r>
            <w:r w:rsidR="00C01A95" w:rsidRPr="004F0273">
              <w:rPr>
                <w:rFonts w:ascii="Times New Roman" w:hAnsi="Times New Roman" w:cs="Times New Roman"/>
                <w:sz w:val="28"/>
                <w:szCs w:val="28"/>
              </w:rPr>
              <w:t>špunktu, nosakot, ka publikācijas, kas paredzētas programmas aktivitātes projektu</w:t>
            </w:r>
            <w:r w:rsidR="008141A3" w:rsidRPr="004F0273">
              <w:rPr>
                <w:rFonts w:ascii="Times New Roman" w:hAnsi="Times New Roman" w:cs="Times New Roman"/>
                <w:sz w:val="28"/>
                <w:szCs w:val="28"/>
              </w:rPr>
              <w:t xml:space="preserve"> īstenošanas laikā iegūto</w:t>
            </w:r>
            <w:r w:rsidR="00C01A95" w:rsidRPr="004F0273">
              <w:rPr>
                <w:rFonts w:ascii="Times New Roman" w:hAnsi="Times New Roman" w:cs="Times New Roman"/>
                <w:sz w:val="28"/>
                <w:szCs w:val="28"/>
              </w:rPr>
              <w:t xml:space="preserve"> pētniecības rezultātu publiskas pieejamības nodrošināšanai</w:t>
            </w:r>
            <w:r w:rsidR="00F45437" w:rsidRPr="004F0273">
              <w:rPr>
                <w:rFonts w:ascii="Times New Roman" w:hAnsi="Times New Roman" w:cs="Times New Roman"/>
                <w:sz w:val="28"/>
                <w:szCs w:val="28"/>
              </w:rPr>
              <w:t xml:space="preserve">, </w:t>
            </w:r>
            <w:r w:rsidR="008141A3" w:rsidRPr="004F0273">
              <w:rPr>
                <w:rFonts w:ascii="Times New Roman" w:hAnsi="Times New Roman" w:cs="Times New Roman"/>
                <w:sz w:val="28"/>
                <w:szCs w:val="28"/>
              </w:rPr>
              <w:t>var iesniegt</w:t>
            </w:r>
            <w:r w:rsidR="00F45437" w:rsidRPr="004F0273">
              <w:rPr>
                <w:rFonts w:ascii="Times New Roman" w:hAnsi="Times New Roman" w:cs="Times New Roman"/>
                <w:sz w:val="28"/>
                <w:szCs w:val="28"/>
              </w:rPr>
              <w:t xml:space="preserve"> ne tikai Latvijas, bet arī </w:t>
            </w:r>
            <w:r w:rsidR="008141A3" w:rsidRPr="004F0273">
              <w:rPr>
                <w:rFonts w:ascii="Times New Roman" w:hAnsi="Times New Roman" w:cs="Times New Roman"/>
                <w:sz w:val="28"/>
                <w:szCs w:val="28"/>
              </w:rPr>
              <w:t>Norvēģijas zinātniskajā periodikā.</w:t>
            </w:r>
            <w:r w:rsidR="00C01A95" w:rsidRPr="004F0273">
              <w:rPr>
                <w:rFonts w:ascii="Times New Roman" w:hAnsi="Times New Roman" w:cs="Times New Roman"/>
                <w:sz w:val="28"/>
                <w:szCs w:val="28"/>
              </w:rPr>
              <w:t xml:space="preserve"> </w:t>
            </w:r>
          </w:p>
          <w:p w14:paraId="58008AC8" w14:textId="77777777" w:rsidR="00B40642" w:rsidRPr="004F0273" w:rsidRDefault="00B40642" w:rsidP="00243AC6">
            <w:pPr>
              <w:spacing w:after="0" w:line="240" w:lineRule="auto"/>
              <w:jc w:val="both"/>
              <w:rPr>
                <w:rFonts w:ascii="Times New Roman" w:hAnsi="Times New Roman" w:cs="Times New Roman"/>
                <w:sz w:val="28"/>
                <w:szCs w:val="28"/>
              </w:rPr>
            </w:pPr>
          </w:p>
          <w:p w14:paraId="6F890127" w14:textId="63248585" w:rsidR="00DA4A7D" w:rsidRPr="004F0273" w:rsidRDefault="00CA157B" w:rsidP="00243AC6">
            <w:pPr>
              <w:spacing w:after="0" w:line="240" w:lineRule="auto"/>
              <w:jc w:val="both"/>
              <w:rPr>
                <w:rFonts w:ascii="Times New Roman" w:hAnsi="Times New Roman" w:cs="Times New Roman"/>
                <w:bCs/>
                <w:sz w:val="28"/>
                <w:szCs w:val="28"/>
                <w:lang w:eastAsia="lv-LV"/>
              </w:rPr>
            </w:pPr>
            <w:r w:rsidRPr="004F0273">
              <w:rPr>
                <w:rFonts w:ascii="Times New Roman" w:hAnsi="Times New Roman" w:cs="Times New Roman"/>
                <w:sz w:val="28"/>
                <w:szCs w:val="28"/>
              </w:rPr>
              <w:t>MK noteikumu</w:t>
            </w:r>
            <w:r w:rsidR="00E06A2F" w:rsidRPr="004F0273">
              <w:rPr>
                <w:rFonts w:ascii="Times New Roman" w:hAnsi="Times New Roman" w:cs="Times New Roman"/>
                <w:sz w:val="28"/>
                <w:szCs w:val="28"/>
              </w:rPr>
              <w:t xml:space="preserve"> Nr.324</w:t>
            </w:r>
            <w:r w:rsidRPr="004F0273">
              <w:rPr>
                <w:rFonts w:ascii="Times New Roman" w:hAnsi="Times New Roman" w:cs="Times New Roman"/>
                <w:sz w:val="28"/>
                <w:szCs w:val="28"/>
              </w:rPr>
              <w:t xml:space="preserve"> 36.punkts paredz striktākus nosacījumus</w:t>
            </w:r>
            <w:r w:rsidR="00F75643" w:rsidRPr="004F0273">
              <w:rPr>
                <w:rFonts w:ascii="Times New Roman" w:hAnsi="Times New Roman" w:cs="Times New Roman"/>
                <w:sz w:val="28"/>
                <w:szCs w:val="28"/>
              </w:rPr>
              <w:t xml:space="preserve"> </w:t>
            </w:r>
            <w:r w:rsidRPr="004F0273">
              <w:rPr>
                <w:rFonts w:ascii="Times New Roman" w:hAnsi="Times New Roman" w:cs="Times New Roman"/>
                <w:sz w:val="28"/>
                <w:szCs w:val="28"/>
              </w:rPr>
              <w:t>līdzfinansējuma saņēmējiem un sadarbības partneriem, nekā noteikts Norvēģijas Ārlietu Ministrijas 2011.gada 11.februār</w:t>
            </w:r>
            <w:r w:rsidR="00C51628" w:rsidRPr="004F0273">
              <w:rPr>
                <w:rFonts w:ascii="Times New Roman" w:hAnsi="Times New Roman" w:cs="Times New Roman"/>
                <w:sz w:val="28"/>
                <w:szCs w:val="28"/>
              </w:rPr>
              <w:t>ī apstiprināto</w:t>
            </w:r>
            <w:r w:rsidRPr="004F0273">
              <w:rPr>
                <w:rFonts w:ascii="Times New Roman" w:hAnsi="Times New Roman" w:cs="Times New Roman"/>
                <w:bCs/>
                <w:sz w:val="28"/>
                <w:szCs w:val="28"/>
                <w:lang w:eastAsia="lv-LV"/>
              </w:rPr>
              <w:t xml:space="preserve"> </w:t>
            </w:r>
            <w:r w:rsidR="00C51628" w:rsidRPr="004F0273">
              <w:rPr>
                <w:rFonts w:ascii="Times New Roman" w:hAnsi="Times New Roman" w:cs="Times New Roman"/>
                <w:bCs/>
                <w:sz w:val="28"/>
                <w:szCs w:val="28"/>
                <w:lang w:eastAsia="lv-LV"/>
              </w:rPr>
              <w:t>n</w:t>
            </w:r>
            <w:r w:rsidRPr="004F0273">
              <w:rPr>
                <w:rFonts w:ascii="Times New Roman" w:hAnsi="Times New Roman" w:cs="Times New Roman"/>
                <w:bCs/>
                <w:sz w:val="28"/>
                <w:szCs w:val="28"/>
                <w:lang w:eastAsia="lv-LV"/>
              </w:rPr>
              <w:t>oteikumu par Norvēģijas finanšu instrumenta ieviešanu 2009.—2014.gadā 12.pielikumā un līgumā starp Norvēģijas Ārlietu ministriju un Latvijas Republikas Finanšu ministriju par programmas LV05 “Pētniecība un stipendijas” īstenošanu</w:t>
            </w:r>
            <w:r w:rsidR="00AB51E3" w:rsidRPr="004F0273">
              <w:rPr>
                <w:rFonts w:ascii="Times New Roman" w:hAnsi="Times New Roman" w:cs="Times New Roman"/>
                <w:bCs/>
                <w:sz w:val="28"/>
                <w:szCs w:val="28"/>
                <w:lang w:eastAsia="lv-LV"/>
              </w:rPr>
              <w:t xml:space="preserve"> (turpmāk – Norvēģijas finanšu instrumenta noteikumi)</w:t>
            </w:r>
            <w:r w:rsidRPr="004F0273">
              <w:rPr>
                <w:rFonts w:ascii="Times New Roman" w:hAnsi="Times New Roman" w:cs="Times New Roman"/>
                <w:bCs/>
                <w:sz w:val="28"/>
                <w:szCs w:val="28"/>
                <w:lang w:eastAsia="lv-LV"/>
              </w:rPr>
              <w:t xml:space="preserve">. Papildus, Finanšu </w:t>
            </w:r>
            <w:r w:rsidRPr="00DF349A">
              <w:rPr>
                <w:rFonts w:ascii="Times New Roman" w:hAnsi="Times New Roman" w:cs="Times New Roman"/>
                <w:bCs/>
                <w:sz w:val="28"/>
                <w:szCs w:val="28"/>
                <w:lang w:eastAsia="lv-LV"/>
              </w:rPr>
              <w:t>instrumenta biroja 2015.gada 11.maija vēstulē</w:t>
            </w:r>
            <w:r w:rsidR="00BF60E0" w:rsidRPr="00DF349A">
              <w:rPr>
                <w:rFonts w:ascii="Times New Roman" w:hAnsi="Times New Roman" w:cs="Times New Roman"/>
                <w:bCs/>
                <w:sz w:val="28"/>
                <w:szCs w:val="28"/>
                <w:lang w:eastAsia="lv-LV"/>
              </w:rPr>
              <w:t xml:space="preserve"> “Par izdevumu pierādījumiem </w:t>
            </w:r>
            <w:proofErr w:type="spellStart"/>
            <w:r w:rsidR="00BF60E0" w:rsidRPr="00DF349A">
              <w:rPr>
                <w:rFonts w:ascii="Times New Roman" w:hAnsi="Times New Roman" w:cs="Times New Roman"/>
                <w:bCs/>
                <w:sz w:val="28"/>
                <w:szCs w:val="28"/>
                <w:lang w:eastAsia="lv-LV"/>
              </w:rPr>
              <w:t>donorvalstu</w:t>
            </w:r>
            <w:proofErr w:type="spellEnd"/>
            <w:r w:rsidR="00BF60E0" w:rsidRPr="00DF349A">
              <w:rPr>
                <w:rFonts w:ascii="Times New Roman" w:hAnsi="Times New Roman" w:cs="Times New Roman"/>
                <w:bCs/>
                <w:sz w:val="28"/>
                <w:szCs w:val="28"/>
                <w:lang w:eastAsia="lv-LV"/>
              </w:rPr>
              <w:t xml:space="preserve"> </w:t>
            </w:r>
            <w:r w:rsidR="00BF60E0" w:rsidRPr="00DF349A">
              <w:rPr>
                <w:rFonts w:ascii="Times New Roman" w:hAnsi="Times New Roman" w:cs="Times New Roman"/>
                <w:bCs/>
                <w:sz w:val="28"/>
                <w:szCs w:val="28"/>
                <w:lang w:eastAsia="lv-LV"/>
              </w:rPr>
              <w:lastRenderedPageBreak/>
              <w:t>programmu jomās “Pētniecība prioritārajās jomās” un “Divpusējā sadarbība pētniecībā”” (</w:t>
            </w:r>
            <w:proofErr w:type="spellStart"/>
            <w:r w:rsidR="00BF60E0" w:rsidRPr="003E4327">
              <w:rPr>
                <w:rFonts w:ascii="Times New Roman" w:hAnsi="Times New Roman" w:cs="Times New Roman"/>
                <w:bCs/>
                <w:i/>
                <w:sz w:val="28"/>
                <w:szCs w:val="28"/>
                <w:lang w:eastAsia="lv-LV"/>
              </w:rPr>
              <w:t>Proof</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of</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expenditure</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in</w:t>
            </w:r>
            <w:proofErr w:type="spellEnd"/>
            <w:r w:rsidR="00BF60E0" w:rsidRPr="003E4327">
              <w:rPr>
                <w:rFonts w:ascii="Times New Roman" w:hAnsi="Times New Roman" w:cs="Times New Roman"/>
                <w:bCs/>
                <w:i/>
                <w:sz w:val="28"/>
                <w:szCs w:val="28"/>
                <w:lang w:eastAsia="lv-LV"/>
              </w:rPr>
              <w:t xml:space="preserve"> donor </w:t>
            </w:r>
            <w:proofErr w:type="spellStart"/>
            <w:r w:rsidR="00BF60E0" w:rsidRPr="003E4327">
              <w:rPr>
                <w:rFonts w:ascii="Times New Roman" w:hAnsi="Times New Roman" w:cs="Times New Roman"/>
                <w:bCs/>
                <w:i/>
                <w:sz w:val="28"/>
                <w:szCs w:val="28"/>
                <w:lang w:eastAsia="lv-LV"/>
              </w:rPr>
              <w:t>partnership</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programmes</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falling</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under</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the</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Programme</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Areas</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Research</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within</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Priority</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sectors</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and</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Bilateral</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Research</w:t>
            </w:r>
            <w:proofErr w:type="spellEnd"/>
            <w:r w:rsidR="00BF60E0" w:rsidRPr="003E4327">
              <w:rPr>
                <w:rFonts w:ascii="Times New Roman" w:hAnsi="Times New Roman" w:cs="Times New Roman"/>
                <w:bCs/>
                <w:i/>
                <w:sz w:val="28"/>
                <w:szCs w:val="28"/>
                <w:lang w:eastAsia="lv-LV"/>
              </w:rPr>
              <w:t xml:space="preserve"> </w:t>
            </w:r>
            <w:proofErr w:type="spellStart"/>
            <w:r w:rsidR="00BF60E0" w:rsidRPr="003E4327">
              <w:rPr>
                <w:rFonts w:ascii="Times New Roman" w:hAnsi="Times New Roman" w:cs="Times New Roman"/>
                <w:bCs/>
                <w:i/>
                <w:sz w:val="28"/>
                <w:szCs w:val="28"/>
                <w:lang w:eastAsia="lv-LV"/>
              </w:rPr>
              <w:t>Cooperation</w:t>
            </w:r>
            <w:proofErr w:type="spellEnd"/>
            <w:r w:rsidR="00BF60E0" w:rsidRPr="003E4327">
              <w:rPr>
                <w:rFonts w:ascii="Times New Roman" w:hAnsi="Times New Roman" w:cs="Times New Roman"/>
                <w:bCs/>
                <w:i/>
                <w:sz w:val="28"/>
                <w:szCs w:val="28"/>
                <w:lang w:eastAsia="lv-LV"/>
              </w:rPr>
              <w:t>”</w:t>
            </w:r>
            <w:r w:rsidR="00BF60E0" w:rsidRPr="00DF349A">
              <w:rPr>
                <w:rFonts w:ascii="Times New Roman" w:hAnsi="Times New Roman" w:cs="Times New Roman"/>
                <w:bCs/>
                <w:sz w:val="28"/>
                <w:szCs w:val="28"/>
                <w:lang w:eastAsia="lv-LV"/>
              </w:rPr>
              <w:t>)</w:t>
            </w:r>
            <w:r w:rsidR="00BF60E0" w:rsidRPr="004F0273">
              <w:rPr>
                <w:bCs/>
                <w:sz w:val="24"/>
                <w:szCs w:val="24"/>
              </w:rPr>
              <w:t xml:space="preserve"> </w:t>
            </w:r>
            <w:r w:rsidR="002748F0" w:rsidRPr="004F0273">
              <w:rPr>
                <w:rFonts w:ascii="Times New Roman" w:hAnsi="Times New Roman" w:cs="Times New Roman"/>
                <w:bCs/>
                <w:sz w:val="28"/>
                <w:szCs w:val="28"/>
                <w:lang w:eastAsia="lv-LV"/>
              </w:rPr>
              <w:t xml:space="preserve">   </w:t>
            </w:r>
            <w:r w:rsidRPr="004F0273">
              <w:rPr>
                <w:rFonts w:ascii="Times New Roman" w:hAnsi="Times New Roman" w:cs="Times New Roman"/>
                <w:bCs/>
                <w:sz w:val="28"/>
                <w:szCs w:val="28"/>
                <w:lang w:eastAsia="lv-LV"/>
              </w:rPr>
              <w:t xml:space="preserve"> programmas </w:t>
            </w:r>
            <w:proofErr w:type="spellStart"/>
            <w:r w:rsidRPr="004F0273">
              <w:rPr>
                <w:rFonts w:ascii="Times New Roman" w:hAnsi="Times New Roman" w:cs="Times New Roman"/>
                <w:bCs/>
                <w:sz w:val="28"/>
                <w:szCs w:val="28"/>
                <w:lang w:eastAsia="lv-LV"/>
              </w:rPr>
              <w:t>apsaimniekotājiem</w:t>
            </w:r>
            <w:proofErr w:type="spellEnd"/>
            <w:r w:rsidRPr="004F0273">
              <w:rPr>
                <w:rFonts w:ascii="Times New Roman" w:hAnsi="Times New Roman" w:cs="Times New Roman"/>
                <w:bCs/>
                <w:sz w:val="28"/>
                <w:szCs w:val="28"/>
                <w:lang w:eastAsia="lv-LV"/>
              </w:rPr>
              <w:t xml:space="preserve"> norādīts, ka līgumos par </w:t>
            </w:r>
            <w:r w:rsidR="0033107E" w:rsidRPr="004F0273">
              <w:rPr>
                <w:rFonts w:ascii="Times New Roman" w:hAnsi="Times New Roman" w:cs="Times New Roman"/>
                <w:bCs/>
                <w:sz w:val="28"/>
                <w:szCs w:val="28"/>
                <w:lang w:eastAsia="lv-LV"/>
              </w:rPr>
              <w:t xml:space="preserve">programmas aktivitātes </w:t>
            </w:r>
            <w:r w:rsidRPr="004F0273">
              <w:rPr>
                <w:rFonts w:ascii="Times New Roman" w:hAnsi="Times New Roman" w:cs="Times New Roman"/>
                <w:bCs/>
                <w:sz w:val="28"/>
                <w:szCs w:val="28"/>
                <w:lang w:eastAsia="lv-LV"/>
              </w:rPr>
              <w:t xml:space="preserve">projektu īstenošanu un partneru sadarbības līgumos nav iekļaujamas tādas normas, kas </w:t>
            </w:r>
            <w:r w:rsidRPr="004F0273">
              <w:rPr>
                <w:rFonts w:ascii="Times New Roman" w:hAnsi="Times New Roman" w:cs="Times New Roman"/>
                <w:sz w:val="28"/>
                <w:szCs w:val="28"/>
              </w:rPr>
              <w:t>paredz striktākus nosacījumus līdzfinansējuma saņēmējiem attiecībā uz audita sertifikātu iesniegšanu.</w:t>
            </w:r>
            <w:r w:rsidR="00F75643" w:rsidRPr="004F0273">
              <w:rPr>
                <w:rFonts w:ascii="Times New Roman" w:hAnsi="Times New Roman" w:cs="Times New Roman"/>
                <w:sz w:val="28"/>
                <w:szCs w:val="28"/>
              </w:rPr>
              <w:t xml:space="preserve"> Ievērojot iepriekš minēto, nepieciešams precizēt MK noteikumu Nr.324 36.punktu</w:t>
            </w:r>
            <w:r w:rsidR="00696A55" w:rsidRPr="004F0273">
              <w:rPr>
                <w:rFonts w:ascii="Times New Roman" w:hAnsi="Times New Roman" w:cs="Times New Roman"/>
                <w:sz w:val="28"/>
                <w:szCs w:val="28"/>
              </w:rPr>
              <w:t>, paredzot</w:t>
            </w:r>
            <w:r w:rsidR="00AB51E3" w:rsidRPr="004F0273">
              <w:rPr>
                <w:rFonts w:ascii="Times New Roman" w:hAnsi="Times New Roman" w:cs="Times New Roman"/>
                <w:sz w:val="28"/>
                <w:szCs w:val="28"/>
              </w:rPr>
              <w:t xml:space="preserve"> </w:t>
            </w:r>
            <w:r w:rsidR="00866D43" w:rsidRPr="004F0273">
              <w:rPr>
                <w:rFonts w:ascii="Times New Roman" w:hAnsi="Times New Roman" w:cs="Times New Roman"/>
                <w:sz w:val="28"/>
                <w:szCs w:val="28"/>
              </w:rPr>
              <w:t xml:space="preserve">līdzfinansējuma </w:t>
            </w:r>
            <w:r w:rsidR="00BE0925" w:rsidRPr="004F0273">
              <w:rPr>
                <w:rFonts w:ascii="Times New Roman" w:hAnsi="Times New Roman" w:cs="Times New Roman"/>
                <w:sz w:val="28"/>
                <w:szCs w:val="28"/>
              </w:rPr>
              <w:t xml:space="preserve">saņēmējiem un projektu partneriem audita sertifikāta iesniegšanas </w:t>
            </w:r>
            <w:r w:rsidR="00AB51E3" w:rsidRPr="004F0273">
              <w:rPr>
                <w:rFonts w:ascii="Times New Roman" w:hAnsi="Times New Roman" w:cs="Times New Roman"/>
                <w:sz w:val="28"/>
                <w:szCs w:val="28"/>
              </w:rPr>
              <w:t xml:space="preserve">nosacījumus atbilstoši </w:t>
            </w:r>
            <w:r w:rsidR="00AB51E3" w:rsidRPr="004F0273">
              <w:rPr>
                <w:rFonts w:ascii="Times New Roman" w:hAnsi="Times New Roman" w:cs="Times New Roman"/>
                <w:bCs/>
                <w:sz w:val="28"/>
                <w:szCs w:val="28"/>
                <w:lang w:eastAsia="lv-LV"/>
              </w:rPr>
              <w:t>Norvēģijas finanšu instrumenta noteikum</w:t>
            </w:r>
            <w:r w:rsidR="00EC0DED" w:rsidRPr="004F0273">
              <w:rPr>
                <w:rFonts w:ascii="Times New Roman" w:hAnsi="Times New Roman" w:cs="Times New Roman"/>
                <w:bCs/>
                <w:sz w:val="28"/>
                <w:szCs w:val="28"/>
                <w:lang w:eastAsia="lv-LV"/>
              </w:rPr>
              <w:t xml:space="preserve">u </w:t>
            </w:r>
            <w:r w:rsidR="00BE0925" w:rsidRPr="004F0273">
              <w:rPr>
                <w:rFonts w:ascii="Times New Roman" w:hAnsi="Times New Roman" w:cs="Times New Roman"/>
                <w:bCs/>
                <w:sz w:val="28"/>
                <w:szCs w:val="28"/>
                <w:lang w:eastAsia="lv-LV"/>
              </w:rPr>
              <w:t xml:space="preserve">12.pielikumā 5.3.apakšpunktā </w:t>
            </w:r>
            <w:r w:rsidR="00AB51E3" w:rsidRPr="004F0273">
              <w:rPr>
                <w:rFonts w:ascii="Times New Roman" w:hAnsi="Times New Roman" w:cs="Times New Roman"/>
                <w:bCs/>
                <w:sz w:val="28"/>
                <w:szCs w:val="28"/>
                <w:lang w:eastAsia="lv-LV"/>
              </w:rPr>
              <w:t xml:space="preserve"> noteiktajam. </w:t>
            </w:r>
          </w:p>
          <w:p w14:paraId="66377C06" w14:textId="77777777" w:rsidR="00E06A2F" w:rsidRPr="004F0273" w:rsidRDefault="00E06A2F" w:rsidP="00243AC6">
            <w:pPr>
              <w:spacing w:after="0" w:line="240" w:lineRule="auto"/>
              <w:jc w:val="both"/>
              <w:rPr>
                <w:rFonts w:ascii="Times New Roman" w:hAnsi="Times New Roman" w:cs="Times New Roman"/>
                <w:sz w:val="28"/>
                <w:szCs w:val="28"/>
              </w:rPr>
            </w:pPr>
          </w:p>
          <w:p w14:paraId="53B824F8" w14:textId="72518D9A" w:rsidR="00550D98" w:rsidRPr="004F0273" w:rsidRDefault="00550D98" w:rsidP="00243AC6">
            <w:pPr>
              <w:spacing w:after="0" w:line="240" w:lineRule="auto"/>
              <w:jc w:val="both"/>
              <w:rPr>
                <w:rFonts w:ascii="Times New Roman" w:hAnsi="Times New Roman"/>
                <w:sz w:val="28"/>
                <w:szCs w:val="28"/>
              </w:rPr>
            </w:pPr>
            <w:r w:rsidRPr="004F0273">
              <w:rPr>
                <w:rFonts w:ascii="Times New Roman" w:hAnsi="Times New Roman" w:cs="Times New Roman"/>
                <w:sz w:val="28"/>
                <w:szCs w:val="28"/>
                <w:shd w:val="clear" w:color="auto" w:fill="FFFFFF"/>
              </w:rPr>
              <w:t>L</w:t>
            </w:r>
            <w:r w:rsidR="00EA5CBF" w:rsidRPr="004F0273">
              <w:rPr>
                <w:rFonts w:ascii="Times New Roman" w:hAnsi="Times New Roman" w:cs="Times New Roman"/>
                <w:sz w:val="28"/>
                <w:szCs w:val="28"/>
                <w:shd w:val="clear" w:color="auto" w:fill="FFFFFF"/>
              </w:rPr>
              <w:t xml:space="preserve">ai </w:t>
            </w:r>
            <w:r w:rsidR="00DE361D" w:rsidRPr="004F0273">
              <w:rPr>
                <w:rFonts w:ascii="Times New Roman" w:hAnsi="Times New Roman" w:cs="Times New Roman"/>
                <w:sz w:val="28"/>
                <w:szCs w:val="28"/>
                <w:shd w:val="clear" w:color="auto" w:fill="FFFFFF"/>
              </w:rPr>
              <w:t xml:space="preserve">programmas aktivitātes </w:t>
            </w:r>
            <w:r w:rsidR="00EA5CBF" w:rsidRPr="004F0273">
              <w:rPr>
                <w:rFonts w:ascii="Times New Roman" w:hAnsi="Times New Roman" w:cs="Times New Roman"/>
                <w:sz w:val="28"/>
                <w:szCs w:val="28"/>
                <w:shd w:val="clear" w:color="auto" w:fill="FFFFFF"/>
              </w:rPr>
              <w:t xml:space="preserve">līdzfinansējuma saņēmējs, neizdarot grozījumus </w:t>
            </w:r>
            <w:r w:rsidR="0033107E" w:rsidRPr="004F0273">
              <w:rPr>
                <w:rFonts w:ascii="Times New Roman" w:hAnsi="Times New Roman" w:cs="Times New Roman"/>
                <w:sz w:val="28"/>
                <w:szCs w:val="28"/>
                <w:shd w:val="clear" w:color="auto" w:fill="FFFFFF"/>
              </w:rPr>
              <w:t xml:space="preserve">apstiprinātajā programmas aktivitātes </w:t>
            </w:r>
            <w:r w:rsidR="00EA5CBF" w:rsidRPr="004F0273">
              <w:rPr>
                <w:rFonts w:ascii="Times New Roman" w:hAnsi="Times New Roman" w:cs="Times New Roman"/>
                <w:sz w:val="28"/>
                <w:szCs w:val="28"/>
                <w:shd w:val="clear" w:color="auto" w:fill="FFFFFF"/>
              </w:rPr>
              <w:t>projektā, varētu veikt izmaksu pārdal</w:t>
            </w:r>
            <w:r w:rsidRPr="004F0273">
              <w:rPr>
                <w:rFonts w:ascii="Times New Roman" w:hAnsi="Times New Roman" w:cs="Times New Roman"/>
                <w:sz w:val="28"/>
                <w:szCs w:val="28"/>
                <w:shd w:val="clear" w:color="auto" w:fill="FFFFFF"/>
              </w:rPr>
              <w:t>i</w:t>
            </w:r>
            <w:r w:rsidR="00EA5CBF" w:rsidRPr="004F0273">
              <w:rPr>
                <w:rFonts w:ascii="Times New Roman" w:hAnsi="Times New Roman" w:cs="Times New Roman"/>
                <w:sz w:val="28"/>
                <w:szCs w:val="28"/>
                <w:shd w:val="clear" w:color="auto" w:fill="FFFFFF"/>
              </w:rPr>
              <w:t xml:space="preserve"> projekta līgumā apstiprinātajā budžetā</w:t>
            </w:r>
            <w:r w:rsidR="005F3839" w:rsidRPr="004F0273">
              <w:rPr>
                <w:rFonts w:ascii="Times New Roman" w:hAnsi="Times New Roman" w:cs="Times New Roman"/>
                <w:sz w:val="28"/>
                <w:szCs w:val="28"/>
                <w:shd w:val="clear" w:color="auto" w:fill="FFFFFF"/>
              </w:rPr>
              <w:t xml:space="preserve"> bez iepriekšēja saskaņojuma ar aģentūru,</w:t>
            </w:r>
            <w:r w:rsidR="00DE361D" w:rsidRPr="004F0273">
              <w:rPr>
                <w:rFonts w:ascii="Times New Roman" w:hAnsi="Times New Roman" w:cs="Times New Roman"/>
                <w:sz w:val="28"/>
                <w:szCs w:val="28"/>
                <w:shd w:val="clear" w:color="auto" w:fill="FFFFFF"/>
              </w:rPr>
              <w:t xml:space="preserve"> tādējādi </w:t>
            </w:r>
            <w:r w:rsidR="00250637" w:rsidRPr="004F0273">
              <w:rPr>
                <w:rFonts w:ascii="Times New Roman" w:hAnsi="Times New Roman" w:cs="Times New Roman"/>
                <w:sz w:val="28"/>
                <w:szCs w:val="28"/>
              </w:rPr>
              <w:t xml:space="preserve">mazinot administratīvo slogu līdzfinansējuma saņēmējiem projektu īstenošanas laikā, kā arī </w:t>
            </w:r>
            <w:proofErr w:type="spellStart"/>
            <w:r w:rsidR="00DE361D" w:rsidRPr="004F0273">
              <w:rPr>
                <w:rFonts w:ascii="Times New Roman" w:hAnsi="Times New Roman" w:cs="Times New Roman"/>
                <w:sz w:val="28"/>
                <w:szCs w:val="28"/>
              </w:rPr>
              <w:t>efektivizējot</w:t>
            </w:r>
            <w:proofErr w:type="spellEnd"/>
            <w:r w:rsidR="00DE361D" w:rsidRPr="004F0273">
              <w:rPr>
                <w:rFonts w:ascii="Times New Roman" w:hAnsi="Times New Roman" w:cs="Times New Roman"/>
                <w:sz w:val="28"/>
                <w:szCs w:val="28"/>
              </w:rPr>
              <w:t xml:space="preserve"> </w:t>
            </w:r>
            <w:r w:rsidR="005F3839" w:rsidRPr="004F0273">
              <w:rPr>
                <w:rFonts w:ascii="Times New Roman" w:hAnsi="Times New Roman" w:cs="Times New Roman"/>
                <w:sz w:val="28"/>
                <w:szCs w:val="28"/>
              </w:rPr>
              <w:t>budžeta izlietojumu</w:t>
            </w:r>
            <w:r w:rsidR="00466CBF" w:rsidRPr="004F0273">
              <w:rPr>
                <w:rFonts w:ascii="Times New Roman" w:hAnsi="Times New Roman" w:cs="Times New Roman"/>
                <w:sz w:val="28"/>
                <w:szCs w:val="28"/>
              </w:rPr>
              <w:t>,</w:t>
            </w:r>
            <w:r w:rsidR="00466CBF" w:rsidRPr="004F0273">
              <w:rPr>
                <w:rFonts w:ascii="Times New Roman" w:hAnsi="Times New Roman" w:cs="Times New Roman"/>
                <w:sz w:val="28"/>
                <w:szCs w:val="28"/>
                <w:shd w:val="clear" w:color="auto" w:fill="FFFFFF"/>
              </w:rPr>
              <w:t xml:space="preserve"> </w:t>
            </w:r>
            <w:r w:rsidR="00466CBF" w:rsidRPr="004F0273">
              <w:rPr>
                <w:rFonts w:ascii="Times New Roman" w:hAnsi="Times New Roman" w:cs="Times New Roman"/>
                <w:sz w:val="28"/>
                <w:szCs w:val="28"/>
                <w:lang w:eastAsia="en-US"/>
              </w:rPr>
              <w:t>ņem</w:t>
            </w:r>
            <w:r w:rsidR="00AF508D" w:rsidRPr="004F0273">
              <w:rPr>
                <w:rFonts w:ascii="Times New Roman" w:hAnsi="Times New Roman" w:cs="Times New Roman"/>
                <w:sz w:val="28"/>
                <w:szCs w:val="28"/>
                <w:lang w:eastAsia="en-US"/>
              </w:rPr>
              <w:t>ot</w:t>
            </w:r>
            <w:r w:rsidR="00466CBF" w:rsidRPr="004F0273">
              <w:rPr>
                <w:rFonts w:ascii="Times New Roman" w:hAnsi="Times New Roman" w:cs="Times New Roman"/>
                <w:sz w:val="28"/>
                <w:szCs w:val="28"/>
                <w:lang w:eastAsia="en-US"/>
              </w:rPr>
              <w:t xml:space="preserve"> vērā to, ka projekta īstenošanas laikā var rasties gan ietaupījumi, gan var </w:t>
            </w:r>
            <w:r w:rsidR="00AF508D" w:rsidRPr="004F0273">
              <w:rPr>
                <w:rFonts w:ascii="Times New Roman" w:hAnsi="Times New Roman" w:cs="Times New Roman"/>
                <w:sz w:val="28"/>
                <w:szCs w:val="28"/>
                <w:lang w:eastAsia="en-US"/>
              </w:rPr>
              <w:t>palielināties plānoto</w:t>
            </w:r>
            <w:r w:rsidR="00466CBF" w:rsidRPr="004F0273">
              <w:rPr>
                <w:rFonts w:ascii="Times New Roman" w:hAnsi="Times New Roman" w:cs="Times New Roman"/>
                <w:sz w:val="28"/>
                <w:szCs w:val="28"/>
                <w:lang w:eastAsia="en-US"/>
              </w:rPr>
              <w:t xml:space="preserve"> izdevumu pozīciju apjomi</w:t>
            </w:r>
            <w:r w:rsidRPr="004F0273">
              <w:rPr>
                <w:rFonts w:ascii="Times New Roman" w:hAnsi="Times New Roman" w:cs="Times New Roman"/>
                <w:sz w:val="28"/>
                <w:szCs w:val="28"/>
                <w:lang w:eastAsia="en-US"/>
              </w:rPr>
              <w:t xml:space="preserve">, </w:t>
            </w:r>
            <w:r w:rsidRPr="004F0273">
              <w:rPr>
                <w:rFonts w:ascii="Times New Roman" w:hAnsi="Times New Roman"/>
                <w:sz w:val="28"/>
                <w:szCs w:val="28"/>
              </w:rPr>
              <w:t xml:space="preserve">ar noteikumu projekta 3.punktu </w:t>
            </w:r>
            <w:r w:rsidRPr="004F0273">
              <w:rPr>
                <w:rFonts w:ascii="Times New Roman" w:hAnsi="Times New Roman" w:cs="Times New Roman"/>
                <w:sz w:val="28"/>
                <w:szCs w:val="28"/>
                <w:lang w:eastAsia="en-US"/>
              </w:rPr>
              <w:t xml:space="preserve">paredzēts </w:t>
            </w:r>
            <w:r w:rsidRPr="004F0273">
              <w:rPr>
                <w:rFonts w:ascii="Times New Roman" w:hAnsi="Times New Roman"/>
                <w:sz w:val="28"/>
                <w:szCs w:val="28"/>
              </w:rPr>
              <w:t>MK noteik</w:t>
            </w:r>
            <w:r w:rsidR="00B44679">
              <w:rPr>
                <w:rFonts w:ascii="Times New Roman" w:hAnsi="Times New Roman"/>
                <w:sz w:val="28"/>
                <w:szCs w:val="28"/>
              </w:rPr>
              <w:t>umus Nr.324 papildināti</w:t>
            </w:r>
            <w:r w:rsidR="00B44679" w:rsidRPr="007A52E4">
              <w:rPr>
                <w:rFonts w:ascii="Times New Roman" w:hAnsi="Times New Roman"/>
                <w:sz w:val="28"/>
                <w:szCs w:val="28"/>
              </w:rPr>
              <w:t xml:space="preserve"> ar jaunām tiesību normām. </w:t>
            </w:r>
          </w:p>
          <w:p w14:paraId="3F349F0A" w14:textId="57F253A4" w:rsidR="0070148D" w:rsidRPr="004F0273" w:rsidRDefault="0070148D" w:rsidP="00243AC6">
            <w:pPr>
              <w:spacing w:after="0" w:line="240" w:lineRule="auto"/>
              <w:jc w:val="both"/>
              <w:rPr>
                <w:rFonts w:ascii="Times New Roman" w:hAnsi="Times New Roman" w:cs="Times New Roman"/>
                <w:sz w:val="28"/>
                <w:szCs w:val="28"/>
                <w:shd w:val="clear" w:color="auto" w:fill="FFFFFF"/>
              </w:rPr>
            </w:pPr>
          </w:p>
          <w:p w14:paraId="53D599EA" w14:textId="4B640B6E" w:rsidR="003B5151" w:rsidRPr="004F0273" w:rsidRDefault="00710B9A" w:rsidP="00243AC6">
            <w:pPr>
              <w:spacing w:after="0" w:line="240" w:lineRule="auto"/>
              <w:jc w:val="both"/>
              <w:rPr>
                <w:rFonts w:ascii="Times New Roman" w:hAnsi="Times New Roman" w:cs="Times New Roman"/>
                <w:sz w:val="28"/>
                <w:szCs w:val="28"/>
              </w:rPr>
            </w:pPr>
            <w:r w:rsidRPr="004F0273">
              <w:rPr>
                <w:rFonts w:ascii="Times New Roman" w:hAnsi="Times New Roman" w:cs="Times New Roman"/>
                <w:sz w:val="28"/>
                <w:szCs w:val="28"/>
              </w:rPr>
              <w:t>Ņ</w:t>
            </w:r>
            <w:r w:rsidR="003B5151" w:rsidRPr="004F0273">
              <w:rPr>
                <w:rFonts w:ascii="Times New Roman" w:hAnsi="Times New Roman" w:cs="Times New Roman"/>
                <w:sz w:val="28"/>
                <w:szCs w:val="28"/>
              </w:rPr>
              <w:t>emot vērā to, ka ne vienmēr</w:t>
            </w:r>
            <w:r w:rsidR="00DE4CC1" w:rsidRPr="004F0273">
              <w:rPr>
                <w:rFonts w:ascii="Times New Roman" w:hAnsi="Times New Roman" w:cs="Times New Roman"/>
                <w:sz w:val="28"/>
                <w:szCs w:val="28"/>
              </w:rPr>
              <w:t xml:space="preserve"> programmas aktivitātes </w:t>
            </w:r>
            <w:r w:rsidR="003B5151" w:rsidRPr="004F0273">
              <w:rPr>
                <w:rFonts w:ascii="Times New Roman" w:hAnsi="Times New Roman" w:cs="Times New Roman"/>
                <w:sz w:val="28"/>
                <w:szCs w:val="28"/>
              </w:rPr>
              <w:t xml:space="preserve"> </w:t>
            </w:r>
            <w:r w:rsidR="00DE4CC1" w:rsidRPr="004F0273">
              <w:rPr>
                <w:rFonts w:ascii="Times New Roman" w:hAnsi="Times New Roman" w:cs="Times New Roman"/>
                <w:sz w:val="28"/>
                <w:szCs w:val="28"/>
              </w:rPr>
              <w:t>projekta progress var būt</w:t>
            </w:r>
            <w:r w:rsidR="003B5151" w:rsidRPr="004F0273">
              <w:rPr>
                <w:rFonts w:ascii="Times New Roman" w:hAnsi="Times New Roman" w:cs="Times New Roman"/>
                <w:sz w:val="28"/>
                <w:szCs w:val="28"/>
              </w:rPr>
              <w:t xml:space="preserve"> precīzi </w:t>
            </w:r>
            <w:r w:rsidR="00DE4CC1" w:rsidRPr="004F0273">
              <w:rPr>
                <w:rFonts w:ascii="Times New Roman" w:hAnsi="Times New Roman" w:cs="Times New Roman"/>
                <w:sz w:val="28"/>
                <w:szCs w:val="28"/>
              </w:rPr>
              <w:t>iz</w:t>
            </w:r>
            <w:r w:rsidR="003B5151" w:rsidRPr="004F0273">
              <w:rPr>
                <w:rFonts w:ascii="Times New Roman" w:hAnsi="Times New Roman" w:cs="Times New Roman"/>
                <w:sz w:val="28"/>
                <w:szCs w:val="28"/>
              </w:rPr>
              <w:t xml:space="preserve">mērāms saistībā ar </w:t>
            </w:r>
            <w:r w:rsidR="002C2BC1" w:rsidRPr="004F0273">
              <w:rPr>
                <w:rFonts w:ascii="Times New Roman" w:hAnsi="Times New Roman" w:cs="Times New Roman"/>
                <w:sz w:val="28"/>
                <w:szCs w:val="28"/>
              </w:rPr>
              <w:t xml:space="preserve">apstiprinātajā </w:t>
            </w:r>
            <w:r w:rsidR="00B507A8" w:rsidRPr="004F0273">
              <w:rPr>
                <w:rFonts w:ascii="Times New Roman" w:hAnsi="Times New Roman" w:cs="Times New Roman"/>
                <w:sz w:val="28"/>
                <w:szCs w:val="28"/>
              </w:rPr>
              <w:t xml:space="preserve">programmas </w:t>
            </w:r>
            <w:r w:rsidR="002C2BC1" w:rsidRPr="004F0273">
              <w:rPr>
                <w:rFonts w:ascii="Times New Roman" w:hAnsi="Times New Roman" w:cs="Times New Roman"/>
                <w:sz w:val="28"/>
                <w:szCs w:val="28"/>
              </w:rPr>
              <w:t xml:space="preserve">aktivitātes projektā </w:t>
            </w:r>
            <w:r w:rsidR="003B5151" w:rsidRPr="004F0273">
              <w:rPr>
                <w:rFonts w:ascii="Times New Roman" w:hAnsi="Times New Roman" w:cs="Times New Roman"/>
                <w:sz w:val="28"/>
                <w:szCs w:val="28"/>
              </w:rPr>
              <w:t>norādītajiem iznākuma rezultātiem</w:t>
            </w:r>
            <w:r w:rsidR="00DE4CC1" w:rsidRPr="004F0273">
              <w:rPr>
                <w:rFonts w:ascii="Times New Roman" w:hAnsi="Times New Roman" w:cs="Times New Roman"/>
                <w:sz w:val="28"/>
                <w:szCs w:val="28"/>
              </w:rPr>
              <w:t xml:space="preserve">, kas savukārt ne vienmēr nozīmē to, </w:t>
            </w:r>
            <w:r w:rsidR="003B5151" w:rsidRPr="004F0273">
              <w:rPr>
                <w:rFonts w:ascii="Times New Roman" w:hAnsi="Times New Roman" w:cs="Times New Roman"/>
                <w:sz w:val="28"/>
                <w:szCs w:val="28"/>
              </w:rPr>
              <w:t xml:space="preserve">ka projekta īstenošana ir apdraudēta, kā arī </w:t>
            </w:r>
            <w:r w:rsidR="00DE4CC1" w:rsidRPr="004F0273">
              <w:rPr>
                <w:rFonts w:ascii="Times New Roman" w:hAnsi="Times New Roman" w:cs="Times New Roman"/>
                <w:sz w:val="28"/>
                <w:szCs w:val="28"/>
              </w:rPr>
              <w:t>ievērojot to</w:t>
            </w:r>
            <w:r w:rsidR="003B5151" w:rsidRPr="004F0273">
              <w:rPr>
                <w:rFonts w:ascii="Times New Roman" w:hAnsi="Times New Roman" w:cs="Times New Roman"/>
                <w:sz w:val="28"/>
                <w:szCs w:val="28"/>
              </w:rPr>
              <w:t xml:space="preserve">, ka </w:t>
            </w:r>
            <w:r w:rsidR="00DE4CC1" w:rsidRPr="004F0273">
              <w:rPr>
                <w:rFonts w:ascii="Times New Roman" w:hAnsi="Times New Roman" w:cs="Times New Roman"/>
                <w:sz w:val="28"/>
                <w:szCs w:val="28"/>
              </w:rPr>
              <w:t>programmas aktivitātes</w:t>
            </w:r>
            <w:r w:rsidR="003B5151" w:rsidRPr="004F0273">
              <w:rPr>
                <w:rFonts w:ascii="Times New Roman" w:hAnsi="Times New Roman" w:cs="Times New Roman"/>
                <w:sz w:val="28"/>
                <w:szCs w:val="28"/>
              </w:rPr>
              <w:t xml:space="preserve"> projektu ietvaros veikto pētījumu rezultāti, kas</w:t>
            </w:r>
            <w:r w:rsidR="00DE4CC1" w:rsidRPr="004F0273">
              <w:rPr>
                <w:rFonts w:ascii="Times New Roman" w:hAnsi="Times New Roman" w:cs="Times New Roman"/>
                <w:sz w:val="28"/>
                <w:szCs w:val="28"/>
              </w:rPr>
              <w:t xml:space="preserve"> galvenokārt </w:t>
            </w:r>
            <w:r w:rsidR="003B5151" w:rsidRPr="004F0273">
              <w:rPr>
                <w:rFonts w:ascii="Times New Roman" w:hAnsi="Times New Roman" w:cs="Times New Roman"/>
                <w:sz w:val="28"/>
                <w:szCs w:val="28"/>
              </w:rPr>
              <w:t xml:space="preserve">ir publikācijas, ir pieejami tikai projekta noslēgumā, </w:t>
            </w:r>
            <w:r w:rsidR="00DE4CC1" w:rsidRPr="004F0273">
              <w:rPr>
                <w:rFonts w:ascii="Times New Roman" w:hAnsi="Times New Roman" w:cs="Times New Roman"/>
                <w:sz w:val="28"/>
                <w:szCs w:val="28"/>
              </w:rPr>
              <w:lastRenderedPageBreak/>
              <w:t xml:space="preserve">nepieciešams </w:t>
            </w:r>
            <w:r w:rsidR="00E85295" w:rsidRPr="004F0273">
              <w:rPr>
                <w:rFonts w:ascii="Times New Roman" w:hAnsi="Times New Roman" w:cs="Times New Roman"/>
                <w:sz w:val="28"/>
                <w:szCs w:val="28"/>
              </w:rPr>
              <w:t>pārstrādāt</w:t>
            </w:r>
            <w:r w:rsidR="00DE4CC1" w:rsidRPr="004F0273">
              <w:rPr>
                <w:rFonts w:ascii="Times New Roman" w:hAnsi="Times New Roman" w:cs="Times New Roman"/>
                <w:sz w:val="28"/>
                <w:szCs w:val="28"/>
              </w:rPr>
              <w:t xml:space="preserve"> MK noteikumu Nr.324 84.punkta pašreizējo redakciju, paredzot elastīgākus nosacījumus līdzfinansējuma saņēmējam attiecībā uz </w:t>
            </w:r>
            <w:r w:rsidRPr="004F0273">
              <w:rPr>
                <w:rFonts w:ascii="Times New Roman" w:hAnsi="Times New Roman" w:cs="Times New Roman"/>
                <w:sz w:val="28"/>
                <w:szCs w:val="28"/>
              </w:rPr>
              <w:t xml:space="preserve">programmas aktivitātes projektā sasniedzamajiem projekta iznākumiem attiecīgos projekta īstenošanas laika periodos, tādējādi ļaujot arī </w:t>
            </w:r>
            <w:r w:rsidR="0033107E" w:rsidRPr="004F0273">
              <w:rPr>
                <w:rFonts w:ascii="Times New Roman" w:hAnsi="Times New Roman" w:cs="Times New Roman"/>
                <w:sz w:val="28"/>
                <w:szCs w:val="28"/>
              </w:rPr>
              <w:t xml:space="preserve">Valsts izglītības attīstības  aģentūrai (turpmāk - aģentūra) </w:t>
            </w:r>
            <w:r w:rsidRPr="004F0273">
              <w:rPr>
                <w:rFonts w:ascii="Times New Roman" w:hAnsi="Times New Roman" w:cs="Times New Roman"/>
                <w:sz w:val="28"/>
                <w:szCs w:val="28"/>
              </w:rPr>
              <w:t>izvairīties no nepamatotas līgumu laušanas ar līdzfinansējuma saņēmējiem.</w:t>
            </w:r>
          </w:p>
          <w:p w14:paraId="2B9E97E0" w14:textId="77777777" w:rsidR="0070148D" w:rsidRPr="004F0273" w:rsidRDefault="0070148D" w:rsidP="00243AC6">
            <w:pPr>
              <w:spacing w:after="0" w:line="240" w:lineRule="auto"/>
              <w:jc w:val="both"/>
              <w:rPr>
                <w:rFonts w:ascii="Times New Roman" w:hAnsi="Times New Roman" w:cs="Times New Roman"/>
                <w:sz w:val="28"/>
                <w:szCs w:val="28"/>
              </w:rPr>
            </w:pPr>
          </w:p>
          <w:p w14:paraId="6AEEA6BC" w14:textId="2B1D66AA" w:rsidR="00F920B1" w:rsidRPr="004F0273" w:rsidRDefault="00470278" w:rsidP="00243AC6">
            <w:pPr>
              <w:spacing w:after="0" w:line="240" w:lineRule="auto"/>
              <w:jc w:val="both"/>
              <w:rPr>
                <w:rFonts w:ascii="Times New Roman" w:hAnsi="Times New Roman" w:cs="Times New Roman"/>
                <w:sz w:val="28"/>
                <w:szCs w:val="28"/>
              </w:rPr>
            </w:pPr>
            <w:r w:rsidRPr="004F0273">
              <w:rPr>
                <w:rFonts w:ascii="Times New Roman" w:hAnsi="Times New Roman" w:cs="Times New Roman"/>
                <w:sz w:val="28"/>
                <w:szCs w:val="28"/>
              </w:rPr>
              <w:t xml:space="preserve">Ņemot vērā to, ka </w:t>
            </w:r>
            <w:r w:rsidR="00B507A8" w:rsidRPr="004F0273">
              <w:rPr>
                <w:rFonts w:ascii="Times New Roman" w:hAnsi="Times New Roman" w:cs="Times New Roman"/>
                <w:sz w:val="28"/>
                <w:szCs w:val="28"/>
              </w:rPr>
              <w:t>projekta līguma</w:t>
            </w:r>
            <w:r w:rsidRPr="004F0273">
              <w:rPr>
                <w:rFonts w:ascii="Times New Roman" w:hAnsi="Times New Roman" w:cs="Times New Roman"/>
                <w:sz w:val="28"/>
                <w:szCs w:val="28"/>
              </w:rPr>
              <w:t xml:space="preserve"> pielikumā faktiski nav pievienotas veidlapas aģentūrā iesniedzamo pārskatu un citas nepieciešamās informācijas par projekta īstenošanu </w:t>
            </w:r>
            <w:r w:rsidRPr="00DF349A">
              <w:rPr>
                <w:rFonts w:ascii="Times New Roman" w:hAnsi="Times New Roman" w:cs="Times New Roman"/>
                <w:sz w:val="28"/>
                <w:szCs w:val="28"/>
              </w:rPr>
              <w:t>sagatavošanai</w:t>
            </w:r>
            <w:r w:rsidR="0054277A" w:rsidRPr="00DF349A">
              <w:rPr>
                <w:rFonts w:ascii="Times New Roman" w:hAnsi="Times New Roman" w:cs="Times New Roman"/>
                <w:sz w:val="28"/>
                <w:szCs w:val="28"/>
              </w:rPr>
              <w:t xml:space="preserve">, bet gan tās tiek publicētas aģentūras </w:t>
            </w:r>
            <w:r w:rsidR="00763E7E" w:rsidRPr="00DF349A">
              <w:rPr>
                <w:rFonts w:ascii="Times New Roman" w:hAnsi="Times New Roman" w:cs="Times New Roman"/>
                <w:sz w:val="28"/>
                <w:szCs w:val="28"/>
              </w:rPr>
              <w:t>tīmekļa vietnē</w:t>
            </w:r>
            <w:r w:rsidR="0054277A" w:rsidRPr="00DF349A">
              <w:rPr>
                <w:rFonts w:ascii="Times New Roman" w:hAnsi="Times New Roman" w:cs="Times New Roman"/>
                <w:sz w:val="28"/>
                <w:szCs w:val="28"/>
              </w:rPr>
              <w:t>, nepieciešams tehniski precizēt MK noteikumu</w:t>
            </w:r>
            <w:r w:rsidR="0054277A" w:rsidRPr="004F0273">
              <w:rPr>
                <w:rFonts w:ascii="Times New Roman" w:hAnsi="Times New Roman" w:cs="Times New Roman"/>
                <w:sz w:val="28"/>
                <w:szCs w:val="28"/>
              </w:rPr>
              <w:t xml:space="preserve"> Nr.324 85.punktu.</w:t>
            </w:r>
            <w:r w:rsidRPr="004F0273">
              <w:rPr>
                <w:rFonts w:ascii="Times New Roman" w:hAnsi="Times New Roman" w:cs="Times New Roman"/>
                <w:sz w:val="28"/>
                <w:szCs w:val="28"/>
              </w:rPr>
              <w:t xml:space="preserve"> </w:t>
            </w:r>
          </w:p>
          <w:p w14:paraId="08B92B10" w14:textId="77777777" w:rsidR="00251574" w:rsidRPr="004F0273" w:rsidRDefault="00251574" w:rsidP="00243AC6">
            <w:pPr>
              <w:spacing w:after="0" w:line="240" w:lineRule="auto"/>
              <w:jc w:val="both"/>
              <w:rPr>
                <w:rFonts w:ascii="Times New Roman" w:hAnsi="Times New Roman" w:cs="Times New Roman"/>
                <w:sz w:val="28"/>
                <w:szCs w:val="28"/>
              </w:rPr>
            </w:pPr>
          </w:p>
          <w:p w14:paraId="0808B035" w14:textId="039EA59E" w:rsidR="00551FCA" w:rsidRDefault="00A610B1" w:rsidP="00243AC6">
            <w:pPr>
              <w:autoSpaceDE w:val="0"/>
              <w:autoSpaceDN w:val="0"/>
              <w:adjustRightInd w:val="0"/>
              <w:spacing w:line="240" w:lineRule="auto"/>
              <w:jc w:val="both"/>
              <w:rPr>
                <w:rFonts w:ascii="Times New Roman" w:hAnsi="Times New Roman" w:cs="Times New Roman"/>
                <w:sz w:val="28"/>
                <w:szCs w:val="28"/>
              </w:rPr>
            </w:pPr>
            <w:r w:rsidRPr="004F0273">
              <w:rPr>
                <w:rFonts w:ascii="Times New Roman" w:hAnsi="Times New Roman" w:cs="Times New Roman"/>
                <w:sz w:val="28"/>
                <w:szCs w:val="28"/>
              </w:rPr>
              <w:t>Ņemot vērā to, ka programmas aktivitātes</w:t>
            </w:r>
            <w:r w:rsidR="00C92E2F" w:rsidRPr="004F0273">
              <w:rPr>
                <w:rFonts w:ascii="Times New Roman" w:hAnsi="Times New Roman" w:cs="Times New Roman"/>
                <w:sz w:val="28"/>
                <w:szCs w:val="28"/>
              </w:rPr>
              <w:t xml:space="preserve"> </w:t>
            </w:r>
            <w:r w:rsidRPr="004F0273">
              <w:rPr>
                <w:rFonts w:ascii="Times New Roman" w:hAnsi="Times New Roman" w:cs="Times New Roman"/>
                <w:sz w:val="28"/>
                <w:szCs w:val="28"/>
              </w:rPr>
              <w:t xml:space="preserve"> projektu ietvaros veikto pētījumu rezultāti galvenokārt ir pieejami tikai projekta</w:t>
            </w:r>
            <w:r w:rsidR="00C92E2F" w:rsidRPr="004F0273">
              <w:rPr>
                <w:rFonts w:ascii="Times New Roman" w:hAnsi="Times New Roman" w:cs="Times New Roman"/>
                <w:sz w:val="28"/>
                <w:szCs w:val="28"/>
              </w:rPr>
              <w:t xml:space="preserve"> īstenošanas</w:t>
            </w:r>
            <w:r w:rsidRPr="004F0273">
              <w:rPr>
                <w:rFonts w:ascii="Times New Roman" w:hAnsi="Times New Roman" w:cs="Times New Roman"/>
                <w:sz w:val="28"/>
                <w:szCs w:val="28"/>
              </w:rPr>
              <w:t xml:space="preserve"> noslēgumā, līdz ar to publikācijas par pētījumu rezultātiem arī iespējams sagatavot tikai projektu noslēgumā, kad iegūti veikto pētījumu rezultāti, kā arī ņemot vērā to, ka publikācijas </w:t>
            </w:r>
            <w:r w:rsidR="00DA4A7D" w:rsidRPr="004F0273">
              <w:rPr>
                <w:rFonts w:ascii="Times New Roman" w:hAnsi="Times New Roman" w:cs="Times New Roman"/>
                <w:sz w:val="28"/>
                <w:szCs w:val="28"/>
              </w:rPr>
              <w:t xml:space="preserve">starptautiskās izvērtēšanas un </w:t>
            </w:r>
            <w:r w:rsidRPr="004F0273">
              <w:rPr>
                <w:rFonts w:ascii="Times New Roman" w:hAnsi="Times New Roman" w:cs="Times New Roman"/>
                <w:sz w:val="28"/>
                <w:szCs w:val="28"/>
              </w:rPr>
              <w:t xml:space="preserve">apstiprināšanas laiks starptautiski zinātniskās periodikas izdevumā var aizņemt vairākus mēnešus, </w:t>
            </w:r>
            <w:r w:rsidR="00601C25" w:rsidRPr="004F0273">
              <w:rPr>
                <w:rFonts w:ascii="Times New Roman" w:hAnsi="Times New Roman" w:cs="Times New Roman"/>
                <w:sz w:val="28"/>
                <w:szCs w:val="28"/>
              </w:rPr>
              <w:t xml:space="preserve">MK noteikumus Nr.324 </w:t>
            </w:r>
            <w:r w:rsidRPr="004F0273">
              <w:rPr>
                <w:rFonts w:ascii="Times New Roman" w:hAnsi="Times New Roman" w:cs="Times New Roman"/>
                <w:sz w:val="28"/>
                <w:szCs w:val="28"/>
              </w:rPr>
              <w:t xml:space="preserve">nepieciešams </w:t>
            </w:r>
            <w:r w:rsidR="00601C25" w:rsidRPr="004F0273">
              <w:rPr>
                <w:rFonts w:ascii="Times New Roman" w:hAnsi="Times New Roman" w:cs="Times New Roman"/>
                <w:sz w:val="28"/>
                <w:szCs w:val="28"/>
              </w:rPr>
              <w:t>papildināt ar</w:t>
            </w:r>
            <w:r w:rsidRPr="004F0273">
              <w:rPr>
                <w:rFonts w:ascii="Times New Roman" w:hAnsi="Times New Roman" w:cs="Times New Roman"/>
                <w:sz w:val="28"/>
                <w:szCs w:val="28"/>
              </w:rPr>
              <w:t xml:space="preserve"> 88</w:t>
            </w:r>
            <w:r w:rsidR="00601C25" w:rsidRPr="004F0273">
              <w:rPr>
                <w:rFonts w:ascii="Times New Roman" w:hAnsi="Times New Roman" w:cs="Times New Roman"/>
                <w:sz w:val="28"/>
                <w:szCs w:val="28"/>
              </w:rPr>
              <w:t>.</w:t>
            </w:r>
            <w:r w:rsidRPr="004F0273">
              <w:rPr>
                <w:rFonts w:ascii="Times New Roman" w:hAnsi="Times New Roman" w:cs="Times New Roman"/>
                <w:sz w:val="28"/>
                <w:szCs w:val="28"/>
                <w:vertAlign w:val="superscript"/>
              </w:rPr>
              <w:t>1</w:t>
            </w:r>
            <w:r w:rsidR="00601C25" w:rsidRPr="004F0273">
              <w:rPr>
                <w:rFonts w:ascii="Times New Roman" w:hAnsi="Times New Roman" w:cs="Times New Roman"/>
                <w:sz w:val="28"/>
                <w:szCs w:val="28"/>
                <w:vertAlign w:val="superscript"/>
              </w:rPr>
              <w:t xml:space="preserve"> </w:t>
            </w:r>
            <w:r w:rsidR="00601C25" w:rsidRPr="004F0273">
              <w:rPr>
                <w:rFonts w:ascii="Times New Roman" w:hAnsi="Times New Roman" w:cs="Times New Roman"/>
                <w:sz w:val="28"/>
                <w:szCs w:val="28"/>
              </w:rPr>
              <w:t>punktu</w:t>
            </w:r>
            <w:r w:rsidRPr="004F0273">
              <w:rPr>
                <w:rFonts w:ascii="Times New Roman" w:hAnsi="Times New Roman" w:cs="Times New Roman"/>
                <w:sz w:val="28"/>
                <w:szCs w:val="28"/>
              </w:rPr>
              <w:t xml:space="preserve">, </w:t>
            </w:r>
            <w:r w:rsidR="00601C25" w:rsidRPr="004F0273">
              <w:rPr>
                <w:rFonts w:ascii="Times New Roman" w:hAnsi="Times New Roman" w:cs="Times New Roman"/>
                <w:sz w:val="28"/>
                <w:szCs w:val="28"/>
              </w:rPr>
              <w:t>tajā</w:t>
            </w:r>
            <w:r w:rsidRPr="004F0273">
              <w:rPr>
                <w:rFonts w:ascii="Times New Roman" w:hAnsi="Times New Roman" w:cs="Times New Roman"/>
                <w:sz w:val="28"/>
                <w:szCs w:val="28"/>
              </w:rPr>
              <w:t xml:space="preserve"> </w:t>
            </w:r>
            <w:r w:rsidR="00601C25" w:rsidRPr="004F0273">
              <w:rPr>
                <w:rFonts w:ascii="Times New Roman" w:hAnsi="Times New Roman" w:cs="Times New Roman"/>
                <w:sz w:val="28"/>
                <w:szCs w:val="28"/>
              </w:rPr>
              <w:t>nosakot</w:t>
            </w:r>
            <w:r w:rsidRPr="004F0273">
              <w:rPr>
                <w:rFonts w:ascii="Times New Roman" w:hAnsi="Times New Roman" w:cs="Times New Roman"/>
                <w:sz w:val="28"/>
                <w:szCs w:val="28"/>
              </w:rPr>
              <w:t xml:space="preserve"> termiņu, kādā līdzfinansējuma saņēmējam jānodrošina, lai projekta ietvaros izstrādātās publikācijas, kas norādītas kā projekta iznākumi un līdz projekta īstenošanas termiņa beigām iesniegtas publicēšanai zinātniskās periodikas izdevumā, tiek apstiprinātas publicēšanai.</w:t>
            </w:r>
          </w:p>
          <w:p w14:paraId="6118449C" w14:textId="77777777" w:rsidR="00580CFC" w:rsidRPr="007A52E4" w:rsidRDefault="0038706E" w:rsidP="00243AC6">
            <w:pPr>
              <w:autoSpaceDE w:val="0"/>
              <w:autoSpaceDN w:val="0"/>
              <w:adjustRightInd w:val="0"/>
              <w:spacing w:line="240" w:lineRule="auto"/>
              <w:jc w:val="both"/>
              <w:rPr>
                <w:rFonts w:ascii="Times New Roman" w:hAnsi="Times New Roman" w:cs="Times New Roman"/>
                <w:bCs/>
                <w:sz w:val="28"/>
                <w:szCs w:val="28"/>
              </w:rPr>
            </w:pPr>
            <w:r w:rsidRPr="007A52E4">
              <w:rPr>
                <w:rFonts w:ascii="Times New Roman" w:hAnsi="Times New Roman" w:cs="Times New Roman"/>
                <w:sz w:val="28"/>
                <w:szCs w:val="28"/>
              </w:rPr>
              <w:t xml:space="preserve">Eiropas Savienības struktūrfondu darbības </w:t>
            </w:r>
            <w:r w:rsidRPr="007A52E4">
              <w:rPr>
                <w:rFonts w:ascii="Times New Roman" w:hAnsi="Times New Roman" w:cs="Times New Roman"/>
                <w:bCs/>
                <w:sz w:val="28"/>
                <w:szCs w:val="28"/>
              </w:rPr>
              <w:t xml:space="preserve">programmas "Uzņēmējdarbība un inovācijas" papildinājuma 2.1.1.3.3.apakšaktivitātes "Zinātnisko institūciju institucionālās kapacitātes attīstība" projektu ietvaros tiek veikta zinātnisko </w:t>
            </w:r>
            <w:r w:rsidRPr="007A52E4">
              <w:rPr>
                <w:rFonts w:ascii="Times New Roman" w:hAnsi="Times New Roman" w:cs="Times New Roman"/>
                <w:bCs/>
                <w:sz w:val="28"/>
                <w:szCs w:val="28"/>
              </w:rPr>
              <w:lastRenderedPageBreak/>
              <w:t>institūciju strukturālo reformu īstenošana, kā rezultātā tiek plānots samazināt zinātnisko institūciju reģistrā reģistrēto zinātnisko institūciju skaits. Šādas strukturālās izmaiņas līdz 2015.gada beigām paredzējusi veikt arī Latvijas Universitāte (turpmāk – LU),  reorganizē</w:t>
            </w:r>
            <w:r w:rsidR="00580CFC" w:rsidRPr="007A52E4">
              <w:rPr>
                <w:rFonts w:ascii="Times New Roman" w:hAnsi="Times New Roman" w:cs="Times New Roman"/>
                <w:bCs/>
                <w:sz w:val="28"/>
                <w:szCs w:val="28"/>
              </w:rPr>
              <w:t>jo</w:t>
            </w:r>
            <w:r w:rsidRPr="007A52E4">
              <w:rPr>
                <w:rFonts w:ascii="Times New Roman" w:hAnsi="Times New Roman" w:cs="Times New Roman"/>
                <w:bCs/>
                <w:sz w:val="28"/>
                <w:szCs w:val="28"/>
              </w:rPr>
              <w:t xml:space="preserve">t LU aģentūru „Latvijas Universitātes Latvijas vēstures institūts” (turpmāk – </w:t>
            </w:r>
            <w:r w:rsidR="00580CFC" w:rsidRPr="007A52E4">
              <w:rPr>
                <w:rFonts w:ascii="Times New Roman" w:hAnsi="Times New Roman" w:cs="Times New Roman"/>
                <w:bCs/>
                <w:sz w:val="28"/>
                <w:szCs w:val="28"/>
              </w:rPr>
              <w:t xml:space="preserve">LU </w:t>
            </w:r>
            <w:r w:rsidRPr="007A52E4">
              <w:rPr>
                <w:rFonts w:ascii="Times New Roman" w:hAnsi="Times New Roman" w:cs="Times New Roman"/>
                <w:bCs/>
                <w:sz w:val="28"/>
                <w:szCs w:val="28"/>
              </w:rPr>
              <w:t xml:space="preserve">aģentūra) par Latvijas Universitātes </w:t>
            </w:r>
            <w:proofErr w:type="spellStart"/>
            <w:r w:rsidRPr="007A52E4">
              <w:rPr>
                <w:rFonts w:ascii="Times New Roman" w:hAnsi="Times New Roman" w:cs="Times New Roman"/>
                <w:bCs/>
                <w:sz w:val="28"/>
                <w:szCs w:val="28"/>
              </w:rPr>
              <w:t>pamatstruktūrvienību</w:t>
            </w:r>
            <w:proofErr w:type="spellEnd"/>
            <w:r w:rsidRPr="007A52E4">
              <w:rPr>
                <w:rFonts w:ascii="Times New Roman" w:hAnsi="Times New Roman" w:cs="Times New Roman"/>
                <w:bCs/>
                <w:sz w:val="28"/>
                <w:szCs w:val="28"/>
              </w:rPr>
              <w:t xml:space="preserve"> „Latvijas Universitātes Latvijas vēstures institūts” un nosakot, ka LU ir </w:t>
            </w:r>
            <w:r w:rsidR="00580CFC" w:rsidRPr="007A52E4">
              <w:rPr>
                <w:rFonts w:ascii="Times New Roman" w:hAnsi="Times New Roman" w:cs="Times New Roman"/>
                <w:bCs/>
                <w:sz w:val="28"/>
                <w:szCs w:val="28"/>
              </w:rPr>
              <w:t xml:space="preserve">LU </w:t>
            </w:r>
            <w:r w:rsidRPr="007A52E4">
              <w:rPr>
                <w:rFonts w:ascii="Times New Roman" w:hAnsi="Times New Roman" w:cs="Times New Roman"/>
                <w:bCs/>
                <w:sz w:val="28"/>
                <w:szCs w:val="28"/>
              </w:rPr>
              <w:t xml:space="preserve">aģentūras tiesību, saistību, mantas un lietvedības pārņēmēja. </w:t>
            </w:r>
            <w:r w:rsidR="00580CFC" w:rsidRPr="007A52E4">
              <w:rPr>
                <w:rFonts w:ascii="Times New Roman" w:hAnsi="Times New Roman" w:cs="Times New Roman"/>
                <w:bCs/>
                <w:sz w:val="28"/>
                <w:szCs w:val="28"/>
              </w:rPr>
              <w:t xml:space="preserve">Vienlaikus </w:t>
            </w:r>
            <w:r w:rsidRPr="007A52E4">
              <w:rPr>
                <w:rFonts w:ascii="Times New Roman" w:hAnsi="Times New Roman" w:cs="Times New Roman"/>
                <w:bCs/>
                <w:sz w:val="28"/>
                <w:szCs w:val="28"/>
              </w:rPr>
              <w:t>LU īsteno pētniecības aktivitātes projektu, kurā k</w:t>
            </w:r>
            <w:r w:rsidR="00221BCA" w:rsidRPr="007A52E4">
              <w:rPr>
                <w:rFonts w:ascii="Times New Roman" w:hAnsi="Times New Roman" w:cs="Times New Roman"/>
                <w:bCs/>
                <w:sz w:val="28"/>
                <w:szCs w:val="28"/>
              </w:rPr>
              <w:t>ā partneri</w:t>
            </w:r>
            <w:r w:rsidRPr="007A52E4">
              <w:rPr>
                <w:rFonts w:ascii="Times New Roman" w:hAnsi="Times New Roman" w:cs="Times New Roman"/>
                <w:bCs/>
                <w:sz w:val="28"/>
                <w:szCs w:val="28"/>
              </w:rPr>
              <w:t xml:space="preserve"> ir </w:t>
            </w:r>
            <w:r w:rsidR="00580CFC" w:rsidRPr="007A52E4">
              <w:rPr>
                <w:rFonts w:ascii="Times New Roman" w:hAnsi="Times New Roman" w:cs="Times New Roman"/>
                <w:bCs/>
                <w:sz w:val="28"/>
                <w:szCs w:val="28"/>
              </w:rPr>
              <w:t xml:space="preserve">LU </w:t>
            </w:r>
            <w:r w:rsidRPr="007A52E4">
              <w:rPr>
                <w:rFonts w:ascii="Times New Roman" w:hAnsi="Times New Roman" w:cs="Times New Roman"/>
                <w:bCs/>
                <w:sz w:val="28"/>
                <w:szCs w:val="28"/>
              </w:rPr>
              <w:t>aģent</w:t>
            </w:r>
            <w:r w:rsidR="00221BCA" w:rsidRPr="007A52E4">
              <w:rPr>
                <w:rFonts w:ascii="Times New Roman" w:hAnsi="Times New Roman" w:cs="Times New Roman"/>
                <w:bCs/>
                <w:sz w:val="28"/>
                <w:szCs w:val="28"/>
              </w:rPr>
              <w:t>ūra un Norvēģijas partneri</w:t>
            </w:r>
            <w:r w:rsidR="00580CFC" w:rsidRPr="007A52E4">
              <w:rPr>
                <w:rFonts w:ascii="Times New Roman" w:hAnsi="Times New Roman" w:cs="Times New Roman"/>
                <w:bCs/>
                <w:sz w:val="28"/>
                <w:szCs w:val="28"/>
              </w:rPr>
              <w:t>s</w:t>
            </w:r>
            <w:r w:rsidR="00221BCA" w:rsidRPr="007A52E4">
              <w:rPr>
                <w:rFonts w:ascii="Times New Roman" w:hAnsi="Times New Roman" w:cs="Times New Roman"/>
                <w:bCs/>
                <w:sz w:val="28"/>
                <w:szCs w:val="28"/>
              </w:rPr>
              <w:t xml:space="preserve"> – </w:t>
            </w:r>
            <w:r w:rsidR="00580CFC" w:rsidRPr="007A52E4">
              <w:rPr>
                <w:rFonts w:ascii="Times New Roman" w:hAnsi="Times New Roman" w:cs="Times New Roman"/>
                <w:bCs/>
                <w:sz w:val="28"/>
                <w:szCs w:val="28"/>
              </w:rPr>
              <w:t xml:space="preserve">Oslo universitātes </w:t>
            </w:r>
            <w:r w:rsidR="00221BCA" w:rsidRPr="007A52E4">
              <w:rPr>
                <w:rFonts w:ascii="Times New Roman" w:hAnsi="Times New Roman" w:cs="Times New Roman"/>
                <w:bCs/>
                <w:sz w:val="28"/>
                <w:szCs w:val="28"/>
              </w:rPr>
              <w:t>Kultūrvēstures muzejs (</w:t>
            </w:r>
            <w:proofErr w:type="spellStart"/>
            <w:r w:rsidR="00221BCA" w:rsidRPr="007A52E4">
              <w:rPr>
                <w:rFonts w:ascii="Times New Roman" w:hAnsi="Times New Roman" w:cs="Times New Roman"/>
                <w:bCs/>
                <w:sz w:val="28"/>
                <w:szCs w:val="28"/>
              </w:rPr>
              <w:t>Museum</w:t>
            </w:r>
            <w:proofErr w:type="spellEnd"/>
            <w:r w:rsidR="00221BCA" w:rsidRPr="007A52E4">
              <w:rPr>
                <w:rFonts w:ascii="Times New Roman" w:hAnsi="Times New Roman" w:cs="Times New Roman"/>
                <w:bCs/>
                <w:sz w:val="28"/>
                <w:szCs w:val="28"/>
              </w:rPr>
              <w:t xml:space="preserve"> </w:t>
            </w:r>
            <w:proofErr w:type="spellStart"/>
            <w:r w:rsidR="00221BCA" w:rsidRPr="007A52E4">
              <w:rPr>
                <w:rFonts w:ascii="Times New Roman" w:hAnsi="Times New Roman" w:cs="Times New Roman"/>
                <w:bCs/>
                <w:sz w:val="28"/>
                <w:szCs w:val="28"/>
              </w:rPr>
              <w:t>of</w:t>
            </w:r>
            <w:proofErr w:type="spellEnd"/>
            <w:r w:rsidR="00221BCA" w:rsidRPr="007A52E4">
              <w:rPr>
                <w:rFonts w:ascii="Times New Roman" w:hAnsi="Times New Roman" w:cs="Times New Roman"/>
                <w:bCs/>
                <w:sz w:val="28"/>
                <w:szCs w:val="28"/>
              </w:rPr>
              <w:t xml:space="preserve"> </w:t>
            </w:r>
            <w:proofErr w:type="spellStart"/>
            <w:r w:rsidR="00221BCA" w:rsidRPr="007A52E4">
              <w:rPr>
                <w:rFonts w:ascii="Times New Roman" w:hAnsi="Times New Roman" w:cs="Times New Roman"/>
                <w:bCs/>
                <w:sz w:val="28"/>
                <w:szCs w:val="28"/>
              </w:rPr>
              <w:t>Cultural</w:t>
            </w:r>
            <w:proofErr w:type="spellEnd"/>
            <w:r w:rsidR="00221BCA" w:rsidRPr="007A52E4">
              <w:rPr>
                <w:rFonts w:ascii="Times New Roman" w:hAnsi="Times New Roman" w:cs="Times New Roman"/>
                <w:bCs/>
                <w:sz w:val="28"/>
                <w:szCs w:val="28"/>
              </w:rPr>
              <w:t xml:space="preserve"> </w:t>
            </w:r>
            <w:proofErr w:type="spellStart"/>
            <w:r w:rsidR="00221BCA" w:rsidRPr="007A52E4">
              <w:rPr>
                <w:rFonts w:ascii="Times New Roman" w:hAnsi="Times New Roman" w:cs="Times New Roman"/>
                <w:bCs/>
                <w:sz w:val="28"/>
                <w:szCs w:val="28"/>
              </w:rPr>
              <w:t>History</w:t>
            </w:r>
            <w:proofErr w:type="spellEnd"/>
            <w:r w:rsidR="00580CFC" w:rsidRPr="007A52E4">
              <w:rPr>
                <w:rFonts w:ascii="Times New Roman" w:hAnsi="Times New Roman" w:cs="Times New Roman"/>
                <w:bCs/>
                <w:sz w:val="28"/>
                <w:szCs w:val="28"/>
              </w:rPr>
              <w:t xml:space="preserve">, </w:t>
            </w:r>
            <w:proofErr w:type="spellStart"/>
            <w:r w:rsidR="00580CFC" w:rsidRPr="007A52E4">
              <w:rPr>
                <w:rFonts w:ascii="Times New Roman" w:hAnsi="Times New Roman" w:cs="Times New Roman"/>
                <w:bCs/>
                <w:sz w:val="28"/>
                <w:szCs w:val="28"/>
              </w:rPr>
              <w:t>University</w:t>
            </w:r>
            <w:proofErr w:type="spellEnd"/>
            <w:r w:rsidR="00580CFC" w:rsidRPr="007A52E4">
              <w:rPr>
                <w:rFonts w:ascii="Times New Roman" w:hAnsi="Times New Roman" w:cs="Times New Roman"/>
                <w:bCs/>
                <w:sz w:val="28"/>
                <w:szCs w:val="28"/>
              </w:rPr>
              <w:t xml:space="preserve"> </w:t>
            </w:r>
            <w:proofErr w:type="spellStart"/>
            <w:r w:rsidR="00580CFC" w:rsidRPr="007A52E4">
              <w:rPr>
                <w:rFonts w:ascii="Times New Roman" w:hAnsi="Times New Roman" w:cs="Times New Roman"/>
                <w:bCs/>
                <w:sz w:val="28"/>
                <w:szCs w:val="28"/>
              </w:rPr>
              <w:t>of</w:t>
            </w:r>
            <w:proofErr w:type="spellEnd"/>
            <w:r w:rsidR="00580CFC" w:rsidRPr="007A52E4">
              <w:rPr>
                <w:rFonts w:ascii="Times New Roman" w:hAnsi="Times New Roman" w:cs="Times New Roman"/>
                <w:bCs/>
                <w:sz w:val="28"/>
                <w:szCs w:val="28"/>
              </w:rPr>
              <w:t xml:space="preserve"> Oslo)</w:t>
            </w:r>
            <w:r w:rsidR="00221BCA" w:rsidRPr="007A52E4">
              <w:rPr>
                <w:rFonts w:ascii="Times New Roman" w:hAnsi="Times New Roman" w:cs="Times New Roman"/>
                <w:bCs/>
                <w:sz w:val="28"/>
                <w:szCs w:val="28"/>
              </w:rPr>
              <w:t xml:space="preserve">. </w:t>
            </w:r>
            <w:r w:rsidR="00580CFC" w:rsidRPr="007A52E4">
              <w:rPr>
                <w:rFonts w:ascii="Times New Roman" w:hAnsi="Times New Roman" w:cs="Times New Roman"/>
                <w:bCs/>
                <w:sz w:val="28"/>
                <w:szCs w:val="28"/>
              </w:rPr>
              <w:t xml:space="preserve">Ņemot vērā, ka apstiprinot projektu, projekta īstenošanu tika paredzēts veikt sadarbībā ar vienu partneri no Latvijas un vienu partneri no Norvēģijas, tam attiecīgi paredzot finansējumu atbilstoši MK noteikumu Nr.324 30.2.apakšpunktam,  tad pēc aģentūras reorganizācijas projekta īstenošanu veiks LU sadarbībā ar Oslo universitātes Kultūrvēstures muzejs, vienlaikus, projekta īstenošanu arī turpmāk nodrošinās viss projektā iesaistītais LU aģentūras zinātniskais personāls. </w:t>
            </w:r>
          </w:p>
          <w:p w14:paraId="55343731" w14:textId="454188D4" w:rsidR="00EA066F" w:rsidRPr="007A52E4" w:rsidRDefault="00580CFC" w:rsidP="00243AC6">
            <w:pPr>
              <w:autoSpaceDE w:val="0"/>
              <w:autoSpaceDN w:val="0"/>
              <w:adjustRightInd w:val="0"/>
              <w:spacing w:line="240" w:lineRule="auto"/>
              <w:jc w:val="both"/>
              <w:rPr>
                <w:rFonts w:ascii="Times New Roman" w:hAnsi="Times New Roman" w:cs="Times New Roman"/>
                <w:sz w:val="28"/>
                <w:szCs w:val="28"/>
              </w:rPr>
            </w:pPr>
            <w:r w:rsidRPr="007A52E4">
              <w:rPr>
                <w:rFonts w:ascii="Times New Roman" w:hAnsi="Times New Roman" w:cs="Times New Roman"/>
                <w:bCs/>
                <w:sz w:val="28"/>
                <w:szCs w:val="28"/>
              </w:rPr>
              <w:t xml:space="preserve">Tā kā projekta mērķus un plānotos rezultātus nav </w:t>
            </w:r>
            <w:r w:rsidR="00662A2F" w:rsidRPr="007A52E4">
              <w:rPr>
                <w:rFonts w:ascii="Times New Roman" w:hAnsi="Times New Roman" w:cs="Times New Roman"/>
                <w:sz w:val="28"/>
                <w:szCs w:val="28"/>
              </w:rPr>
              <w:t>iespējams sasniegt, ja finansējums tiek samazināts</w:t>
            </w:r>
            <w:r w:rsidRPr="007A52E4">
              <w:rPr>
                <w:rFonts w:ascii="Times New Roman" w:hAnsi="Times New Roman" w:cs="Times New Roman"/>
                <w:sz w:val="28"/>
                <w:szCs w:val="28"/>
              </w:rPr>
              <w:t>, tad, l</w:t>
            </w:r>
            <w:r w:rsidR="00DD04C9" w:rsidRPr="007A52E4">
              <w:rPr>
                <w:rFonts w:ascii="Times New Roman" w:hAnsi="Times New Roman" w:cs="Times New Roman"/>
                <w:sz w:val="28"/>
                <w:szCs w:val="28"/>
              </w:rPr>
              <w:t xml:space="preserve">ai </w:t>
            </w:r>
            <w:r w:rsidR="00EA066F" w:rsidRPr="007A52E4">
              <w:rPr>
                <w:rFonts w:ascii="Times New Roman" w:hAnsi="Times New Roman" w:cs="Times New Roman"/>
                <w:sz w:val="28"/>
                <w:szCs w:val="28"/>
              </w:rPr>
              <w:t xml:space="preserve">projekta mērķi un rezultāti tiktu sasniegti, tādejādi veicinot arī programmas rādītāju sasniegšanu (ievērojot pētniecības aktivitātē apstiprināto projektu skaitu un projektu īstenošanai paredzēto termiņu) nepieciešams noteikt regulējumu gadījumiem, ja tiek veikta līdzfinansējuma saņēmēja vai partnera reorganizācija, kuras rezultātā tiek samazināts partneru skaits. Līdz ar to noteikumu projektā ir iekļauts jauns punkts, paredzot, ka, ja projekta īstenošanas laikā tiek veiktas līdzfinansējuma saņēmēja vai projekta partnera strukturālās </w:t>
            </w:r>
            <w:r w:rsidR="00EA066F" w:rsidRPr="007A52E4">
              <w:rPr>
                <w:rFonts w:ascii="Times New Roman" w:hAnsi="Times New Roman" w:cs="Times New Roman"/>
                <w:sz w:val="28"/>
                <w:szCs w:val="28"/>
              </w:rPr>
              <w:lastRenderedPageBreak/>
              <w:t>reformas, reorganizējot līdzfinansējuma saņēmēju vai projekta partneri, kā rezultātā samazinās projekta partneru skaits, līdzfinansējuma saņēmējs, turpina īstenot projektu piešķirtā programmas līdzfinansējuma ietvaros, saskaņojot ar aģentūru atbilstošus projekta grozījumus un nodrošinot, ka projektā plānotie rezultāti tiek sasniegti pilnā apmērā.</w:t>
            </w:r>
          </w:p>
          <w:p w14:paraId="6C7F2225" w14:textId="08F1F8FC" w:rsidR="00551FCA" w:rsidRPr="004F0273" w:rsidRDefault="00551FCA" w:rsidP="00243AC6">
            <w:pPr>
              <w:autoSpaceDE w:val="0"/>
              <w:autoSpaceDN w:val="0"/>
              <w:adjustRightInd w:val="0"/>
              <w:spacing w:line="240" w:lineRule="auto"/>
              <w:jc w:val="both"/>
              <w:rPr>
                <w:rFonts w:ascii="Times New Roman" w:hAnsi="Times New Roman" w:cs="Times New Roman"/>
                <w:sz w:val="28"/>
                <w:szCs w:val="28"/>
              </w:rPr>
            </w:pPr>
            <w:r w:rsidRPr="004F0273">
              <w:rPr>
                <w:rFonts w:ascii="Times New Roman" w:hAnsi="Times New Roman" w:cs="Times New Roman"/>
                <w:sz w:val="28"/>
                <w:szCs w:val="28"/>
              </w:rPr>
              <w:t>Noteikumu projekts paredz precizēt MK noteikumu Nr.</w:t>
            </w:r>
            <w:r w:rsidR="00290769" w:rsidRPr="004F0273">
              <w:rPr>
                <w:rFonts w:ascii="Times New Roman" w:hAnsi="Times New Roman" w:cs="Times New Roman"/>
                <w:sz w:val="28"/>
                <w:szCs w:val="28"/>
              </w:rPr>
              <w:t>324 89</w:t>
            </w:r>
            <w:r w:rsidRPr="004F0273">
              <w:rPr>
                <w:rFonts w:ascii="Times New Roman" w:hAnsi="Times New Roman" w:cs="Times New Roman"/>
                <w:sz w:val="28"/>
                <w:szCs w:val="28"/>
              </w:rPr>
              <w:t>.punktā minētā programmas divpusējās sadarbības fonda finansējuma apmēru, ko</w:t>
            </w:r>
            <w:r w:rsidR="0031533B" w:rsidRPr="004F0273">
              <w:rPr>
                <w:rFonts w:ascii="Times New Roman" w:hAnsi="Times New Roman" w:cs="Times New Roman"/>
                <w:sz w:val="28"/>
                <w:szCs w:val="28"/>
              </w:rPr>
              <w:t>,</w:t>
            </w:r>
            <w:r w:rsidRPr="004F0273">
              <w:rPr>
                <w:rFonts w:ascii="Times New Roman" w:hAnsi="Times New Roman" w:cs="Times New Roman"/>
                <w:sz w:val="28"/>
                <w:szCs w:val="28"/>
              </w:rPr>
              <w:t xml:space="preserve"> </w:t>
            </w:r>
            <w:r w:rsidR="0031533B" w:rsidRPr="004F0273">
              <w:rPr>
                <w:rFonts w:ascii="Times New Roman" w:hAnsi="Times New Roman" w:cs="Times New Roman"/>
                <w:sz w:val="28"/>
                <w:szCs w:val="28"/>
              </w:rPr>
              <w:t>p</w:t>
            </w:r>
            <w:r w:rsidRPr="004F0273">
              <w:rPr>
                <w:rFonts w:ascii="Times New Roman" w:hAnsi="Times New Roman" w:cs="Times New Roman"/>
                <w:sz w:val="28"/>
                <w:szCs w:val="28"/>
              </w:rPr>
              <w:t xml:space="preserve">amatojoties uz līdzfinansējuma saņēmēja rakstisku iesniegumu, aģentūra vienu reizi </w:t>
            </w:r>
            <w:r w:rsidR="00C92E2F" w:rsidRPr="004F0273">
              <w:rPr>
                <w:rFonts w:ascii="Times New Roman" w:hAnsi="Times New Roman" w:cs="Times New Roman"/>
                <w:sz w:val="28"/>
                <w:szCs w:val="28"/>
              </w:rPr>
              <w:t xml:space="preserve">programmas aktivitātes “”Pētniecība” </w:t>
            </w:r>
            <w:r w:rsidRPr="004F0273">
              <w:rPr>
                <w:rFonts w:ascii="Times New Roman" w:hAnsi="Times New Roman" w:cs="Times New Roman"/>
                <w:sz w:val="28"/>
                <w:szCs w:val="28"/>
              </w:rPr>
              <w:t>projekta īstenošanas laikā piešķir līdzfinansējuma saņēmējam dalībai partnerības pasākumos vai to organizēšanai Norvēģijā vai Latvijā, vai dalībai partnerības pasākumos, kurus organizē vairākām Norvēģijas finanšu instrumenta saņēmējvalstīm kopīgi.</w:t>
            </w:r>
          </w:p>
          <w:p w14:paraId="103620F9" w14:textId="3C4F34A2" w:rsidR="003A6202" w:rsidRPr="004F0273" w:rsidRDefault="0094458B" w:rsidP="00243AC6">
            <w:pPr>
              <w:autoSpaceDE w:val="0"/>
              <w:autoSpaceDN w:val="0"/>
              <w:adjustRightInd w:val="0"/>
              <w:spacing w:line="240" w:lineRule="auto"/>
              <w:jc w:val="both"/>
              <w:rPr>
                <w:rFonts w:ascii="Times New Roman" w:hAnsi="Times New Roman" w:cs="Times New Roman"/>
                <w:sz w:val="28"/>
                <w:szCs w:val="28"/>
              </w:rPr>
            </w:pPr>
            <w:r w:rsidRPr="004F0273">
              <w:rPr>
                <w:rFonts w:ascii="Times New Roman" w:hAnsi="Times New Roman" w:cs="Times New Roman"/>
                <w:sz w:val="28"/>
                <w:szCs w:val="28"/>
              </w:rPr>
              <w:t>Programmas d</w:t>
            </w:r>
            <w:r w:rsidR="001034CE" w:rsidRPr="004F0273">
              <w:rPr>
                <w:rFonts w:ascii="Times New Roman" w:hAnsi="Times New Roman" w:cs="Times New Roman"/>
                <w:sz w:val="28"/>
                <w:szCs w:val="28"/>
              </w:rPr>
              <w:t>ivpusējās sadarbības</w:t>
            </w:r>
            <w:r w:rsidR="00064CCE" w:rsidRPr="004F0273">
              <w:rPr>
                <w:rFonts w:ascii="Times New Roman" w:hAnsi="Times New Roman" w:cs="Times New Roman"/>
                <w:sz w:val="28"/>
                <w:szCs w:val="28"/>
              </w:rPr>
              <w:t xml:space="preserve"> fonda līdzekļi</w:t>
            </w:r>
            <w:r w:rsidR="003A6202" w:rsidRPr="004F0273">
              <w:rPr>
                <w:rFonts w:ascii="Times New Roman" w:hAnsi="Times New Roman" w:cs="Times New Roman"/>
                <w:sz w:val="28"/>
                <w:szCs w:val="28"/>
              </w:rPr>
              <w:t xml:space="preserve"> (pavisam kopā 122 </w:t>
            </w:r>
            <w:r w:rsidR="003A6202" w:rsidRPr="00EA066F">
              <w:rPr>
                <w:rFonts w:ascii="Times New Roman" w:hAnsi="Times New Roman" w:cs="Times New Roman"/>
                <w:sz w:val="28"/>
                <w:szCs w:val="28"/>
              </w:rPr>
              <w:t xml:space="preserve">449 </w:t>
            </w:r>
            <w:proofErr w:type="spellStart"/>
            <w:r w:rsidR="000A33F1" w:rsidRPr="00EA066F">
              <w:rPr>
                <w:rFonts w:ascii="Times New Roman" w:hAnsi="Times New Roman" w:cs="Times New Roman"/>
                <w:i/>
                <w:sz w:val="28"/>
                <w:szCs w:val="28"/>
              </w:rPr>
              <w:t>euro</w:t>
            </w:r>
            <w:proofErr w:type="spellEnd"/>
            <w:r w:rsidR="003A6202" w:rsidRPr="00EA066F">
              <w:rPr>
                <w:rFonts w:ascii="Times New Roman" w:hAnsi="Times New Roman" w:cs="Times New Roman"/>
                <w:sz w:val="28"/>
                <w:szCs w:val="28"/>
              </w:rPr>
              <w:t>)</w:t>
            </w:r>
            <w:r w:rsidR="00064CCE" w:rsidRPr="00EA066F">
              <w:rPr>
                <w:rFonts w:ascii="Times New Roman" w:hAnsi="Times New Roman" w:cs="Times New Roman"/>
                <w:sz w:val="28"/>
                <w:szCs w:val="28"/>
              </w:rPr>
              <w:t xml:space="preserve"> paredzēti</w:t>
            </w:r>
            <w:r w:rsidR="003A6202" w:rsidRPr="004F0273">
              <w:rPr>
                <w:rFonts w:ascii="Times New Roman" w:hAnsi="Times New Roman" w:cs="Times New Roman"/>
                <w:sz w:val="28"/>
                <w:szCs w:val="28"/>
              </w:rPr>
              <w:t>:</w:t>
            </w:r>
          </w:p>
          <w:p w14:paraId="5B866B9A" w14:textId="3E28246D" w:rsidR="003A6202" w:rsidRPr="004F0273" w:rsidRDefault="007B7B1F" w:rsidP="00243AC6">
            <w:pPr>
              <w:pStyle w:val="ListParagraph"/>
              <w:numPr>
                <w:ilvl w:val="0"/>
                <w:numId w:val="6"/>
              </w:numPr>
              <w:autoSpaceDE w:val="0"/>
              <w:autoSpaceDN w:val="0"/>
              <w:adjustRightInd w:val="0"/>
              <w:spacing w:line="240" w:lineRule="auto"/>
              <w:jc w:val="both"/>
              <w:rPr>
                <w:rFonts w:ascii="Times New Roman" w:hAnsi="Times New Roman" w:cs="Times New Roman"/>
                <w:sz w:val="28"/>
                <w:szCs w:val="28"/>
              </w:rPr>
            </w:pPr>
            <w:r w:rsidRPr="004F0273">
              <w:rPr>
                <w:rFonts w:ascii="Times New Roman" w:hAnsi="Times New Roman" w:cs="Times New Roman"/>
                <w:sz w:val="28"/>
                <w:szCs w:val="28"/>
              </w:rPr>
              <w:t>finansējuma piešķiršanai potenciāliem programmas aktivitāšu “Pētniecība” un “Stipendijas”</w:t>
            </w:r>
            <w:r w:rsidR="008119E8" w:rsidRPr="004F0273">
              <w:rPr>
                <w:rFonts w:ascii="Times New Roman" w:hAnsi="Times New Roman" w:cs="Times New Roman"/>
                <w:sz w:val="28"/>
                <w:szCs w:val="28"/>
              </w:rPr>
              <w:t xml:space="preserve"> (turpmāk – </w:t>
            </w:r>
            <w:r w:rsidR="0068380A" w:rsidRPr="004F0273">
              <w:rPr>
                <w:rFonts w:ascii="Times New Roman" w:hAnsi="Times New Roman" w:cs="Times New Roman"/>
                <w:sz w:val="28"/>
                <w:szCs w:val="28"/>
              </w:rPr>
              <w:t>abas</w:t>
            </w:r>
            <w:r w:rsidR="008119E8" w:rsidRPr="004F0273">
              <w:rPr>
                <w:rFonts w:ascii="Times New Roman" w:hAnsi="Times New Roman" w:cs="Times New Roman"/>
                <w:sz w:val="28"/>
                <w:szCs w:val="28"/>
              </w:rPr>
              <w:t xml:space="preserve"> </w:t>
            </w:r>
            <w:r w:rsidR="0068380A" w:rsidRPr="004F0273">
              <w:rPr>
                <w:rFonts w:ascii="Times New Roman" w:hAnsi="Times New Roman" w:cs="Times New Roman"/>
                <w:sz w:val="28"/>
                <w:szCs w:val="28"/>
              </w:rPr>
              <w:t>programmas</w:t>
            </w:r>
            <w:r w:rsidR="008119E8" w:rsidRPr="004F0273">
              <w:rPr>
                <w:rFonts w:ascii="Times New Roman" w:hAnsi="Times New Roman" w:cs="Times New Roman"/>
                <w:sz w:val="28"/>
                <w:szCs w:val="28"/>
              </w:rPr>
              <w:t xml:space="preserve"> aktivitātes)</w:t>
            </w:r>
            <w:r w:rsidRPr="004F0273">
              <w:rPr>
                <w:rFonts w:ascii="Times New Roman" w:hAnsi="Times New Roman" w:cs="Times New Roman"/>
                <w:sz w:val="28"/>
                <w:szCs w:val="28"/>
              </w:rPr>
              <w:t xml:space="preserve"> projektu iesniedzējiem </w:t>
            </w:r>
            <w:r w:rsidR="003F31B6" w:rsidRPr="004F0273">
              <w:rPr>
                <w:rFonts w:ascii="Times New Roman" w:hAnsi="Times New Roman" w:cs="Times New Roman"/>
                <w:sz w:val="28"/>
                <w:szCs w:val="28"/>
              </w:rPr>
              <w:t>sagatavošanas vizīšu</w:t>
            </w:r>
            <w:r w:rsidRPr="004F0273">
              <w:rPr>
                <w:rFonts w:ascii="Times New Roman" w:hAnsi="Times New Roman" w:cs="Times New Roman"/>
                <w:sz w:val="28"/>
                <w:szCs w:val="28"/>
              </w:rPr>
              <w:t>, kuru mērķis ir atrast iespējamos partnerus un turpmāk kopīgi plānot</w:t>
            </w:r>
            <w:r w:rsidR="008119E8" w:rsidRPr="004F0273">
              <w:rPr>
                <w:rFonts w:ascii="Times New Roman" w:hAnsi="Times New Roman" w:cs="Times New Roman"/>
                <w:sz w:val="28"/>
                <w:szCs w:val="28"/>
              </w:rPr>
              <w:t xml:space="preserve"> </w:t>
            </w:r>
            <w:r w:rsidR="0068380A" w:rsidRPr="004F0273">
              <w:rPr>
                <w:rFonts w:ascii="Times New Roman" w:hAnsi="Times New Roman" w:cs="Times New Roman"/>
                <w:sz w:val="28"/>
                <w:szCs w:val="28"/>
              </w:rPr>
              <w:t xml:space="preserve">abu programmas aktivitāšu </w:t>
            </w:r>
            <w:r w:rsidRPr="004F0273">
              <w:rPr>
                <w:rFonts w:ascii="Times New Roman" w:hAnsi="Times New Roman" w:cs="Times New Roman"/>
                <w:sz w:val="28"/>
                <w:szCs w:val="28"/>
              </w:rPr>
              <w:t>projekt</w:t>
            </w:r>
            <w:r w:rsidR="0068380A" w:rsidRPr="004F0273">
              <w:rPr>
                <w:rFonts w:ascii="Times New Roman" w:hAnsi="Times New Roman" w:cs="Times New Roman"/>
                <w:sz w:val="28"/>
                <w:szCs w:val="28"/>
              </w:rPr>
              <w:t>u</w:t>
            </w:r>
            <w:r w:rsidRPr="004F0273">
              <w:rPr>
                <w:rFonts w:ascii="Times New Roman" w:hAnsi="Times New Roman" w:cs="Times New Roman"/>
                <w:sz w:val="28"/>
                <w:szCs w:val="28"/>
              </w:rPr>
              <w:t xml:space="preserve"> pieteikum</w:t>
            </w:r>
            <w:r w:rsidR="0068380A" w:rsidRPr="004F0273">
              <w:rPr>
                <w:rFonts w:ascii="Times New Roman" w:hAnsi="Times New Roman" w:cs="Times New Roman"/>
                <w:sz w:val="28"/>
                <w:szCs w:val="28"/>
              </w:rPr>
              <w:t>u</w:t>
            </w:r>
            <w:r w:rsidRPr="004F0273">
              <w:rPr>
                <w:rFonts w:ascii="Times New Roman" w:hAnsi="Times New Roman" w:cs="Times New Roman"/>
                <w:sz w:val="28"/>
                <w:szCs w:val="28"/>
              </w:rPr>
              <w:t xml:space="preserve"> izstrādi, organizēšanas finansēšanai</w:t>
            </w:r>
            <w:r w:rsidR="003A6202" w:rsidRPr="004F0273">
              <w:rPr>
                <w:rFonts w:ascii="Times New Roman" w:hAnsi="Times New Roman" w:cs="Times New Roman"/>
                <w:sz w:val="28"/>
                <w:szCs w:val="28"/>
              </w:rPr>
              <w:t>;</w:t>
            </w:r>
          </w:p>
          <w:p w14:paraId="7E3A9C8C" w14:textId="250A374D" w:rsidR="003A6202" w:rsidRPr="004F0273" w:rsidRDefault="007B7B1F" w:rsidP="00243AC6">
            <w:pPr>
              <w:pStyle w:val="ListParagraph"/>
              <w:numPr>
                <w:ilvl w:val="0"/>
                <w:numId w:val="6"/>
              </w:numPr>
              <w:autoSpaceDE w:val="0"/>
              <w:autoSpaceDN w:val="0"/>
              <w:adjustRightInd w:val="0"/>
              <w:spacing w:line="240" w:lineRule="auto"/>
              <w:jc w:val="both"/>
              <w:rPr>
                <w:rFonts w:ascii="Times New Roman" w:hAnsi="Times New Roman" w:cs="Times New Roman"/>
                <w:sz w:val="28"/>
                <w:szCs w:val="28"/>
              </w:rPr>
            </w:pPr>
            <w:r w:rsidRPr="004F0273">
              <w:rPr>
                <w:rFonts w:ascii="Times New Roman" w:hAnsi="Times New Roman" w:cs="Times New Roman"/>
                <w:sz w:val="28"/>
                <w:szCs w:val="28"/>
              </w:rPr>
              <w:t>divpusējās sadarbības atbalsta pasākumu finansēšanai projektu īstenošanas laikā programmas aktivitātē</w:t>
            </w:r>
            <w:r w:rsidR="00F920B1" w:rsidRPr="004F0273">
              <w:rPr>
                <w:rFonts w:ascii="Times New Roman" w:hAnsi="Times New Roman" w:cs="Times New Roman"/>
                <w:sz w:val="28"/>
                <w:szCs w:val="28"/>
              </w:rPr>
              <w:t>.</w:t>
            </w:r>
          </w:p>
          <w:p w14:paraId="0C41D523" w14:textId="5506134D" w:rsidR="00EB5F71" w:rsidRPr="004F0273" w:rsidRDefault="003A6202" w:rsidP="00243AC6">
            <w:pPr>
              <w:autoSpaceDE w:val="0"/>
              <w:autoSpaceDN w:val="0"/>
              <w:adjustRightInd w:val="0"/>
              <w:spacing w:line="240" w:lineRule="auto"/>
              <w:jc w:val="both"/>
              <w:rPr>
                <w:rFonts w:ascii="Times New Roman" w:hAnsi="Times New Roman" w:cs="Times New Roman"/>
                <w:sz w:val="28"/>
                <w:szCs w:val="28"/>
              </w:rPr>
            </w:pPr>
            <w:r w:rsidRPr="004F0273">
              <w:rPr>
                <w:rFonts w:ascii="Times New Roman" w:hAnsi="Times New Roman" w:cs="Times New Roman"/>
                <w:sz w:val="28"/>
                <w:szCs w:val="28"/>
              </w:rPr>
              <w:t xml:space="preserve">Ir notikušas </w:t>
            </w:r>
            <w:r w:rsidRPr="004F0273">
              <w:rPr>
                <w:rFonts w:ascii="Times New Roman" w:hAnsi="Times New Roman" w:cs="Times New Roman"/>
                <w:bCs/>
                <w:sz w:val="28"/>
                <w:szCs w:val="28"/>
              </w:rPr>
              <w:t>52 sagatavošanas vizītes</w:t>
            </w:r>
            <w:r w:rsidR="00C92E2F" w:rsidRPr="004F0273">
              <w:rPr>
                <w:rFonts w:ascii="Times New Roman" w:hAnsi="Times New Roman" w:cs="Times New Roman"/>
                <w:bCs/>
                <w:sz w:val="28"/>
                <w:szCs w:val="28"/>
              </w:rPr>
              <w:t xml:space="preserve"> abās programmas aktivitātēs</w:t>
            </w:r>
            <w:r w:rsidRPr="004F0273">
              <w:rPr>
                <w:rFonts w:ascii="Times New Roman" w:hAnsi="Times New Roman" w:cs="Times New Roman"/>
                <w:bCs/>
                <w:sz w:val="28"/>
                <w:szCs w:val="28"/>
              </w:rPr>
              <w:t xml:space="preserve">, un kopējā izmantotā summa </w:t>
            </w:r>
            <w:r w:rsidRPr="00EA066F">
              <w:rPr>
                <w:rFonts w:ascii="Times New Roman" w:hAnsi="Times New Roman" w:cs="Times New Roman"/>
                <w:bCs/>
                <w:sz w:val="28"/>
                <w:szCs w:val="28"/>
              </w:rPr>
              <w:t xml:space="preserve">ir 43 732 </w:t>
            </w:r>
            <w:proofErr w:type="spellStart"/>
            <w:r w:rsidR="000A33F1" w:rsidRPr="00EA066F">
              <w:rPr>
                <w:rFonts w:ascii="Times New Roman" w:hAnsi="Times New Roman" w:cs="Times New Roman"/>
                <w:bCs/>
                <w:i/>
                <w:sz w:val="28"/>
                <w:szCs w:val="28"/>
              </w:rPr>
              <w:t>euro</w:t>
            </w:r>
            <w:proofErr w:type="spellEnd"/>
            <w:r w:rsidRPr="00EA066F">
              <w:rPr>
                <w:rFonts w:ascii="Times New Roman" w:hAnsi="Times New Roman" w:cs="Times New Roman"/>
                <w:bCs/>
                <w:sz w:val="28"/>
                <w:szCs w:val="28"/>
              </w:rPr>
              <w:t xml:space="preserve">. </w:t>
            </w:r>
            <w:r w:rsidR="000C0CEB" w:rsidRPr="00EA066F">
              <w:rPr>
                <w:rFonts w:ascii="Times New Roman" w:hAnsi="Times New Roman" w:cs="Times New Roman"/>
                <w:bCs/>
                <w:sz w:val="28"/>
                <w:szCs w:val="28"/>
              </w:rPr>
              <w:t>I</w:t>
            </w:r>
            <w:r w:rsidRPr="00EA066F">
              <w:rPr>
                <w:rFonts w:ascii="Times New Roman" w:hAnsi="Times New Roman" w:cs="Times New Roman"/>
                <w:bCs/>
                <w:sz w:val="28"/>
                <w:szCs w:val="28"/>
              </w:rPr>
              <w:t xml:space="preserve">r noslēgušies konkursi un apstiprināti projekti </w:t>
            </w:r>
            <w:r w:rsidR="0068380A" w:rsidRPr="00EA066F">
              <w:rPr>
                <w:rFonts w:ascii="Times New Roman" w:hAnsi="Times New Roman" w:cs="Times New Roman"/>
                <w:bCs/>
                <w:sz w:val="28"/>
                <w:szCs w:val="28"/>
              </w:rPr>
              <w:t>abās programmas</w:t>
            </w:r>
            <w:r w:rsidR="0068380A" w:rsidRPr="004F0273">
              <w:rPr>
                <w:rFonts w:ascii="Times New Roman" w:hAnsi="Times New Roman" w:cs="Times New Roman"/>
                <w:bCs/>
                <w:sz w:val="28"/>
                <w:szCs w:val="28"/>
              </w:rPr>
              <w:t xml:space="preserve"> aktivitātēs</w:t>
            </w:r>
            <w:r w:rsidRPr="004F0273">
              <w:rPr>
                <w:rFonts w:ascii="Times New Roman" w:hAnsi="Times New Roman" w:cs="Times New Roman"/>
                <w:bCs/>
                <w:sz w:val="28"/>
                <w:szCs w:val="28"/>
              </w:rPr>
              <w:t xml:space="preserve">, </w:t>
            </w:r>
            <w:r w:rsidR="000C0CEB" w:rsidRPr="004F0273">
              <w:rPr>
                <w:rFonts w:ascii="Times New Roman" w:hAnsi="Times New Roman" w:cs="Times New Roman"/>
                <w:bCs/>
                <w:sz w:val="28"/>
                <w:szCs w:val="28"/>
              </w:rPr>
              <w:t xml:space="preserve">līdz ar to </w:t>
            </w:r>
            <w:r w:rsidRPr="004F0273">
              <w:rPr>
                <w:rFonts w:ascii="Times New Roman" w:hAnsi="Times New Roman" w:cs="Times New Roman"/>
                <w:bCs/>
                <w:sz w:val="28"/>
                <w:szCs w:val="28"/>
              </w:rPr>
              <w:t xml:space="preserve">sagatavošanas vizīšu konkursi vairs </w:t>
            </w:r>
            <w:r w:rsidRPr="004F0273">
              <w:rPr>
                <w:rFonts w:ascii="Times New Roman" w:hAnsi="Times New Roman" w:cs="Times New Roman"/>
                <w:bCs/>
                <w:sz w:val="28"/>
                <w:szCs w:val="28"/>
              </w:rPr>
              <w:lastRenderedPageBreak/>
              <w:t>netiek plānoti</w:t>
            </w:r>
            <w:r w:rsidR="000C0CEB" w:rsidRPr="004F0273">
              <w:rPr>
                <w:rFonts w:ascii="Times New Roman" w:hAnsi="Times New Roman" w:cs="Times New Roman"/>
                <w:bCs/>
                <w:sz w:val="28"/>
                <w:szCs w:val="28"/>
              </w:rPr>
              <w:t>, savukārt divpusējās sadarbības atbalsta pasākumi vēl nav sākti īstenoti, jo tikai</w:t>
            </w:r>
            <w:r w:rsidR="00F920B1" w:rsidRPr="004F0273">
              <w:rPr>
                <w:rFonts w:ascii="Times New Roman" w:hAnsi="Times New Roman" w:cs="Times New Roman"/>
                <w:bCs/>
                <w:sz w:val="28"/>
                <w:szCs w:val="28"/>
              </w:rPr>
              <w:t xml:space="preserve"> 2015.gada</w:t>
            </w:r>
            <w:r w:rsidR="000C0CEB" w:rsidRPr="004F0273">
              <w:rPr>
                <w:rFonts w:ascii="Times New Roman" w:hAnsi="Times New Roman" w:cs="Times New Roman"/>
                <w:bCs/>
                <w:sz w:val="28"/>
                <w:szCs w:val="28"/>
              </w:rPr>
              <w:t xml:space="preserve"> </w:t>
            </w:r>
            <w:r w:rsidR="00B23A0B" w:rsidRPr="004F0273">
              <w:rPr>
                <w:rFonts w:ascii="Times New Roman" w:hAnsi="Times New Roman" w:cs="Times New Roman"/>
                <w:bCs/>
                <w:sz w:val="28"/>
                <w:szCs w:val="28"/>
              </w:rPr>
              <w:t xml:space="preserve">otrā ceturkšņa </w:t>
            </w:r>
            <w:r w:rsidR="00EB5F71" w:rsidRPr="004F0273">
              <w:rPr>
                <w:rFonts w:ascii="Times New Roman" w:hAnsi="Times New Roman" w:cs="Times New Roman"/>
                <w:bCs/>
                <w:sz w:val="28"/>
                <w:szCs w:val="28"/>
              </w:rPr>
              <w:t>beigās</w:t>
            </w:r>
            <w:r w:rsidR="000C0CEB" w:rsidRPr="004F0273">
              <w:rPr>
                <w:rFonts w:ascii="Times New Roman" w:hAnsi="Times New Roman" w:cs="Times New Roman"/>
                <w:bCs/>
                <w:sz w:val="28"/>
                <w:szCs w:val="28"/>
              </w:rPr>
              <w:t xml:space="preserve"> </w:t>
            </w:r>
            <w:r w:rsidR="00B23A0B" w:rsidRPr="004F0273">
              <w:rPr>
                <w:rFonts w:ascii="Times New Roman" w:hAnsi="Times New Roman" w:cs="Times New Roman"/>
                <w:bCs/>
                <w:sz w:val="28"/>
                <w:szCs w:val="28"/>
              </w:rPr>
              <w:t xml:space="preserve">tika sākta </w:t>
            </w:r>
            <w:r w:rsidR="00EA76C0" w:rsidRPr="004F0273">
              <w:rPr>
                <w:rFonts w:ascii="Times New Roman" w:hAnsi="Times New Roman" w:cs="Times New Roman"/>
                <w:bCs/>
                <w:sz w:val="28"/>
                <w:szCs w:val="28"/>
              </w:rPr>
              <w:t xml:space="preserve">11 apstiprināto </w:t>
            </w:r>
            <w:r w:rsidR="000C0CEB" w:rsidRPr="004F0273">
              <w:rPr>
                <w:rFonts w:ascii="Times New Roman" w:hAnsi="Times New Roman" w:cs="Times New Roman"/>
                <w:bCs/>
                <w:sz w:val="28"/>
                <w:szCs w:val="28"/>
              </w:rPr>
              <w:t>projektu īstenošana programmas aktivitāt</w:t>
            </w:r>
            <w:r w:rsidR="00EA76C0" w:rsidRPr="004F0273">
              <w:rPr>
                <w:rFonts w:ascii="Times New Roman" w:hAnsi="Times New Roman" w:cs="Times New Roman"/>
                <w:bCs/>
                <w:sz w:val="28"/>
                <w:szCs w:val="28"/>
              </w:rPr>
              <w:t>ē</w:t>
            </w:r>
            <w:r w:rsidR="00F920B1" w:rsidRPr="004F0273">
              <w:rPr>
                <w:rFonts w:ascii="Times New Roman" w:hAnsi="Times New Roman" w:cs="Times New Roman"/>
                <w:bCs/>
                <w:sz w:val="28"/>
                <w:szCs w:val="28"/>
              </w:rPr>
              <w:t>.</w:t>
            </w:r>
            <w:r w:rsidR="00EC0DED" w:rsidRPr="004F0273">
              <w:rPr>
                <w:rFonts w:ascii="Times New Roman" w:hAnsi="Times New Roman" w:cs="Times New Roman"/>
                <w:bCs/>
                <w:sz w:val="28"/>
                <w:szCs w:val="28"/>
              </w:rPr>
              <w:t xml:space="preserve"> </w:t>
            </w:r>
            <w:r w:rsidR="000C0CEB" w:rsidRPr="004F0273">
              <w:rPr>
                <w:rFonts w:ascii="Times New Roman" w:hAnsi="Times New Roman" w:cs="Times New Roman"/>
                <w:sz w:val="28"/>
                <w:szCs w:val="28"/>
              </w:rPr>
              <w:t xml:space="preserve">MK noteikumu Nr.324 </w:t>
            </w:r>
            <w:r w:rsidR="00290769" w:rsidRPr="004F0273">
              <w:rPr>
                <w:rFonts w:ascii="Times New Roman" w:hAnsi="Times New Roman" w:cs="Times New Roman"/>
                <w:sz w:val="28"/>
                <w:szCs w:val="28"/>
              </w:rPr>
              <w:t>89</w:t>
            </w:r>
            <w:r w:rsidR="000C0CEB" w:rsidRPr="004F0273">
              <w:rPr>
                <w:rFonts w:ascii="Times New Roman" w:hAnsi="Times New Roman" w:cs="Times New Roman"/>
                <w:sz w:val="28"/>
                <w:szCs w:val="28"/>
              </w:rPr>
              <w:t>.punktā pa</w:t>
            </w:r>
            <w:r w:rsidR="00EA76C0" w:rsidRPr="004F0273">
              <w:rPr>
                <w:rFonts w:ascii="Times New Roman" w:hAnsi="Times New Roman" w:cs="Times New Roman"/>
                <w:sz w:val="28"/>
                <w:szCs w:val="28"/>
              </w:rPr>
              <w:t xml:space="preserve">šlaik noteiktais </w:t>
            </w:r>
            <w:r w:rsidR="000C0CEB" w:rsidRPr="004F0273">
              <w:rPr>
                <w:rFonts w:ascii="Times New Roman" w:hAnsi="Times New Roman" w:cs="Times New Roman"/>
                <w:sz w:val="28"/>
                <w:szCs w:val="28"/>
              </w:rPr>
              <w:t>finansējuma apm</w:t>
            </w:r>
            <w:r w:rsidR="00EA76C0" w:rsidRPr="004F0273">
              <w:rPr>
                <w:rFonts w:ascii="Times New Roman" w:hAnsi="Times New Roman" w:cs="Times New Roman"/>
                <w:sz w:val="28"/>
                <w:szCs w:val="28"/>
              </w:rPr>
              <w:t>ērs</w:t>
            </w:r>
            <w:r w:rsidR="000C0CEB" w:rsidRPr="004F0273">
              <w:rPr>
                <w:rFonts w:ascii="Times New Roman" w:hAnsi="Times New Roman" w:cs="Times New Roman"/>
                <w:sz w:val="28"/>
                <w:szCs w:val="28"/>
              </w:rPr>
              <w:t xml:space="preserve">, ko līdzfinansējuma saņēmējs var saņemt, lai piedalītos divpusējās sadarbības pasākumos vai </w:t>
            </w:r>
            <w:r w:rsidR="00EA76C0" w:rsidRPr="004F0273">
              <w:rPr>
                <w:rFonts w:ascii="Times New Roman" w:hAnsi="Times New Roman" w:cs="Times New Roman"/>
                <w:sz w:val="28"/>
                <w:szCs w:val="28"/>
              </w:rPr>
              <w:t>lai organizētu šādus pasākumus</w:t>
            </w:r>
            <w:r w:rsidR="000C0CEB" w:rsidRPr="004F0273">
              <w:rPr>
                <w:rFonts w:ascii="Times New Roman" w:hAnsi="Times New Roman" w:cs="Times New Roman"/>
                <w:sz w:val="28"/>
                <w:szCs w:val="28"/>
              </w:rPr>
              <w:t xml:space="preserve"> projekta īstenošanas laikā, </w:t>
            </w:r>
            <w:r w:rsidR="00EA76C0" w:rsidRPr="004F0273">
              <w:rPr>
                <w:rFonts w:ascii="Times New Roman" w:hAnsi="Times New Roman" w:cs="Times New Roman"/>
                <w:sz w:val="28"/>
                <w:szCs w:val="28"/>
              </w:rPr>
              <w:t xml:space="preserve">ir ne vairāk kā </w:t>
            </w:r>
            <w:r w:rsidR="000C0CEB" w:rsidRPr="004F0273">
              <w:rPr>
                <w:rFonts w:ascii="Times New Roman" w:hAnsi="Times New Roman" w:cs="Times New Roman"/>
                <w:sz w:val="28"/>
                <w:szCs w:val="28"/>
              </w:rPr>
              <w:t xml:space="preserve">2000 </w:t>
            </w:r>
            <w:proofErr w:type="spellStart"/>
            <w:r w:rsidR="000A33F1" w:rsidRPr="004F0273">
              <w:rPr>
                <w:rFonts w:ascii="Times New Roman" w:hAnsi="Times New Roman" w:cs="Times New Roman"/>
                <w:b/>
                <w:i/>
                <w:sz w:val="28"/>
                <w:szCs w:val="28"/>
              </w:rPr>
              <w:t>euro</w:t>
            </w:r>
            <w:proofErr w:type="spellEnd"/>
            <w:r w:rsidR="00EA76C0" w:rsidRPr="004F0273">
              <w:rPr>
                <w:rFonts w:ascii="Times New Roman" w:hAnsi="Times New Roman" w:cs="Times New Roman"/>
                <w:sz w:val="28"/>
                <w:szCs w:val="28"/>
              </w:rPr>
              <w:t xml:space="preserve">. </w:t>
            </w:r>
            <w:r w:rsidR="00EB5F71" w:rsidRPr="004F0273">
              <w:rPr>
                <w:rFonts w:ascii="Times New Roman" w:hAnsi="Times New Roman" w:cs="Times New Roman"/>
                <w:sz w:val="28"/>
                <w:szCs w:val="28"/>
              </w:rPr>
              <w:t>Ņ</w:t>
            </w:r>
            <w:r w:rsidR="007A4205" w:rsidRPr="004F0273">
              <w:rPr>
                <w:rFonts w:ascii="Times New Roman" w:hAnsi="Times New Roman" w:cs="Times New Roman"/>
                <w:sz w:val="28"/>
                <w:szCs w:val="28"/>
              </w:rPr>
              <w:t xml:space="preserve">emot vērā Programmas komitejas </w:t>
            </w:r>
            <w:r w:rsidR="00290769" w:rsidRPr="004F0273">
              <w:rPr>
                <w:rFonts w:ascii="Times New Roman" w:hAnsi="Times New Roman" w:cs="Times New Roman"/>
                <w:sz w:val="28"/>
                <w:szCs w:val="28"/>
              </w:rPr>
              <w:t>secinājumu</w:t>
            </w:r>
            <w:r w:rsidR="00EA76C0" w:rsidRPr="004F0273">
              <w:rPr>
                <w:rFonts w:ascii="Times New Roman" w:hAnsi="Times New Roman" w:cs="Times New Roman"/>
                <w:sz w:val="28"/>
                <w:szCs w:val="28"/>
              </w:rPr>
              <w:t>, ka MK noteikumu Nr.324</w:t>
            </w:r>
            <w:r w:rsidR="007A4205" w:rsidRPr="004F0273">
              <w:rPr>
                <w:rFonts w:ascii="Times New Roman" w:hAnsi="Times New Roman" w:cs="Times New Roman"/>
                <w:sz w:val="28"/>
                <w:szCs w:val="28"/>
              </w:rPr>
              <w:t xml:space="preserve"> </w:t>
            </w:r>
            <w:r w:rsidR="00EA76C0" w:rsidRPr="004F0273">
              <w:rPr>
                <w:rFonts w:ascii="Times New Roman" w:hAnsi="Times New Roman" w:cs="Times New Roman"/>
                <w:sz w:val="28"/>
                <w:szCs w:val="28"/>
              </w:rPr>
              <w:t xml:space="preserve"> </w:t>
            </w:r>
            <w:r w:rsidR="00290769" w:rsidRPr="004F0273">
              <w:rPr>
                <w:rFonts w:ascii="Times New Roman" w:hAnsi="Times New Roman" w:cs="Times New Roman"/>
                <w:sz w:val="28"/>
                <w:szCs w:val="28"/>
              </w:rPr>
              <w:t xml:space="preserve">89.punktā </w:t>
            </w:r>
            <w:r w:rsidR="00EA76C0" w:rsidRPr="004F0273">
              <w:rPr>
                <w:rFonts w:ascii="Times New Roman" w:hAnsi="Times New Roman" w:cs="Times New Roman"/>
                <w:sz w:val="28"/>
                <w:szCs w:val="28"/>
              </w:rPr>
              <w:t xml:space="preserve">pašlaik noteiktā summa </w:t>
            </w:r>
            <w:r w:rsidR="007A4205" w:rsidRPr="004F0273">
              <w:rPr>
                <w:rFonts w:ascii="Times New Roman" w:hAnsi="Times New Roman" w:cs="Times New Roman"/>
                <w:sz w:val="28"/>
                <w:szCs w:val="28"/>
              </w:rPr>
              <w:t xml:space="preserve">līdzfinansējuma saņēmējam varētu būt </w:t>
            </w:r>
            <w:r w:rsidR="00290769" w:rsidRPr="004F0273">
              <w:rPr>
                <w:rFonts w:ascii="Times New Roman" w:hAnsi="Times New Roman" w:cs="Times New Roman"/>
                <w:sz w:val="28"/>
                <w:szCs w:val="28"/>
              </w:rPr>
              <w:t>nepietiekama</w:t>
            </w:r>
            <w:r w:rsidR="007A4205" w:rsidRPr="004F0273">
              <w:rPr>
                <w:rFonts w:ascii="Times New Roman" w:hAnsi="Times New Roman" w:cs="Times New Roman"/>
                <w:sz w:val="28"/>
                <w:szCs w:val="28"/>
              </w:rPr>
              <w:t xml:space="preserve">, lai nodrošinātu </w:t>
            </w:r>
            <w:r w:rsidR="00290769" w:rsidRPr="004F0273">
              <w:rPr>
                <w:rFonts w:ascii="Times New Roman" w:hAnsi="Times New Roman" w:cs="Times New Roman"/>
                <w:sz w:val="28"/>
                <w:szCs w:val="28"/>
              </w:rPr>
              <w:t xml:space="preserve">divpusējās sadarbības pasākumu īstenošanu vai piedalīšanos tajos, noteikumu projekts paredz </w:t>
            </w:r>
            <w:r w:rsidR="0080753B" w:rsidRPr="004F0273">
              <w:rPr>
                <w:rFonts w:ascii="Times New Roman" w:hAnsi="Times New Roman" w:cs="Times New Roman"/>
                <w:sz w:val="28"/>
                <w:szCs w:val="28"/>
              </w:rPr>
              <w:t>iepriekš minēto</w:t>
            </w:r>
            <w:r w:rsidR="00C13846" w:rsidRPr="004F0273">
              <w:rPr>
                <w:rFonts w:ascii="Times New Roman" w:hAnsi="Times New Roman" w:cs="Times New Roman"/>
                <w:sz w:val="28"/>
                <w:szCs w:val="28"/>
              </w:rPr>
              <w:t xml:space="preserve"> divpusējās sadarbības aktivitāšu nodrošināšanai </w:t>
            </w:r>
            <w:r w:rsidR="00C13846" w:rsidRPr="00EA066F">
              <w:rPr>
                <w:rFonts w:ascii="Times New Roman" w:hAnsi="Times New Roman" w:cs="Times New Roman"/>
                <w:sz w:val="28"/>
                <w:szCs w:val="28"/>
              </w:rPr>
              <w:t xml:space="preserve">paredzēto </w:t>
            </w:r>
            <w:r w:rsidR="0080753B" w:rsidRPr="00EA066F">
              <w:rPr>
                <w:rFonts w:ascii="Times New Roman" w:hAnsi="Times New Roman" w:cs="Times New Roman"/>
                <w:sz w:val="28"/>
                <w:szCs w:val="28"/>
              </w:rPr>
              <w:t>finansējuma apmēru noteikt</w:t>
            </w:r>
            <w:r w:rsidR="00EB5F71" w:rsidRPr="00EA066F">
              <w:rPr>
                <w:rFonts w:ascii="Times New Roman" w:hAnsi="Times New Roman" w:cs="Times New Roman"/>
                <w:sz w:val="28"/>
                <w:szCs w:val="28"/>
              </w:rPr>
              <w:t xml:space="preserve"> </w:t>
            </w:r>
            <w:r w:rsidR="0080753B" w:rsidRPr="00EA066F">
              <w:rPr>
                <w:rFonts w:ascii="Times New Roman" w:hAnsi="Times New Roman" w:cs="Times New Roman"/>
                <w:sz w:val="28"/>
                <w:szCs w:val="28"/>
              </w:rPr>
              <w:t>ne lielāku kā</w:t>
            </w:r>
            <w:r w:rsidR="00290769" w:rsidRPr="00EA066F">
              <w:rPr>
                <w:rFonts w:ascii="Times New Roman" w:hAnsi="Times New Roman" w:cs="Times New Roman"/>
                <w:sz w:val="28"/>
                <w:szCs w:val="28"/>
              </w:rPr>
              <w:t xml:space="preserve"> 5000 </w:t>
            </w:r>
            <w:proofErr w:type="spellStart"/>
            <w:r w:rsidR="000A33F1" w:rsidRPr="00EA066F">
              <w:rPr>
                <w:rFonts w:ascii="Times New Roman" w:hAnsi="Times New Roman" w:cs="Times New Roman"/>
                <w:i/>
                <w:sz w:val="28"/>
                <w:szCs w:val="28"/>
              </w:rPr>
              <w:t>euro</w:t>
            </w:r>
            <w:proofErr w:type="spellEnd"/>
            <w:r w:rsidR="00C13846" w:rsidRPr="00EA066F">
              <w:rPr>
                <w:rFonts w:ascii="Times New Roman" w:hAnsi="Times New Roman" w:cs="Times New Roman"/>
                <w:sz w:val="28"/>
                <w:szCs w:val="28"/>
              </w:rPr>
              <w:t>.</w:t>
            </w:r>
          </w:p>
          <w:p w14:paraId="25D6C7CC" w14:textId="4874F32E" w:rsidR="00126B0E" w:rsidRPr="004F0273" w:rsidRDefault="0050332F">
            <w:pPr>
              <w:autoSpaceDE w:val="0"/>
              <w:autoSpaceDN w:val="0"/>
              <w:adjustRightInd w:val="0"/>
              <w:spacing w:line="240" w:lineRule="auto"/>
              <w:jc w:val="both"/>
              <w:rPr>
                <w:rFonts w:ascii="Times New Roman" w:hAnsi="Times New Roman" w:cs="Times New Roman"/>
                <w:sz w:val="28"/>
                <w:szCs w:val="28"/>
              </w:rPr>
            </w:pPr>
            <w:r w:rsidRPr="004F0273">
              <w:rPr>
                <w:rFonts w:ascii="Times New Roman" w:hAnsi="Times New Roman" w:cs="Times New Roman"/>
                <w:sz w:val="28"/>
                <w:szCs w:val="28"/>
              </w:rPr>
              <w:t>MK noteikumu Nr.324 pašreizējā redakcija neparedz</w:t>
            </w:r>
            <w:r w:rsidR="00800301" w:rsidRPr="004F0273">
              <w:rPr>
                <w:rFonts w:ascii="Times New Roman" w:hAnsi="Times New Roman" w:cs="Times New Roman"/>
                <w:sz w:val="28"/>
                <w:szCs w:val="28"/>
              </w:rPr>
              <w:t xml:space="preserve"> kritērijus līdzfinansējuma saņēmēja iesniegumu par divpusējā sadarbības fonda līdzekļu piešķiršanu atbilstības izvērtēšanai, tādējādi ne</w:t>
            </w:r>
            <w:r w:rsidR="00FB188B" w:rsidRPr="004F0273">
              <w:rPr>
                <w:rFonts w:ascii="Times New Roman" w:hAnsi="Times New Roman" w:cs="Times New Roman"/>
                <w:sz w:val="28"/>
                <w:szCs w:val="28"/>
              </w:rPr>
              <w:t>d</w:t>
            </w:r>
            <w:r w:rsidR="00800301" w:rsidRPr="004F0273">
              <w:rPr>
                <w:rFonts w:ascii="Times New Roman" w:hAnsi="Times New Roman" w:cs="Times New Roman"/>
                <w:sz w:val="28"/>
                <w:szCs w:val="28"/>
              </w:rPr>
              <w:t xml:space="preserve">odot iespēju </w:t>
            </w:r>
            <w:r w:rsidRPr="004F0273">
              <w:rPr>
                <w:rFonts w:ascii="Times New Roman" w:hAnsi="Times New Roman" w:cs="Times New Roman"/>
                <w:sz w:val="28"/>
                <w:szCs w:val="28"/>
              </w:rPr>
              <w:t xml:space="preserve">aģentūrai </w:t>
            </w:r>
            <w:r w:rsidR="00800301" w:rsidRPr="004F0273">
              <w:rPr>
                <w:rFonts w:ascii="Times New Roman" w:hAnsi="Times New Roman" w:cs="Times New Roman"/>
                <w:sz w:val="28"/>
                <w:szCs w:val="28"/>
              </w:rPr>
              <w:t xml:space="preserve">noraidīt neatbilstoši sagatavotus iesniegumus. </w:t>
            </w:r>
            <w:r w:rsidRPr="004F0273">
              <w:rPr>
                <w:rFonts w:ascii="Times New Roman" w:hAnsi="Times New Roman" w:cs="Times New Roman"/>
                <w:sz w:val="28"/>
                <w:szCs w:val="28"/>
              </w:rPr>
              <w:t>Noteikumu projekts paredz papildināt MK noteikumus Nr.324 ar 91.</w:t>
            </w:r>
            <w:r w:rsidRPr="004F0273">
              <w:rPr>
                <w:rFonts w:ascii="Times New Roman" w:hAnsi="Times New Roman" w:cs="Times New Roman"/>
                <w:sz w:val="28"/>
                <w:szCs w:val="28"/>
                <w:vertAlign w:val="superscript"/>
              </w:rPr>
              <w:t>1</w:t>
            </w:r>
            <w:r w:rsidRPr="004F0273">
              <w:rPr>
                <w:rFonts w:ascii="Times New Roman" w:hAnsi="Times New Roman" w:cs="Times New Roman"/>
                <w:sz w:val="28"/>
                <w:szCs w:val="28"/>
              </w:rPr>
              <w:t xml:space="preserve"> punktu, kas nosaka, ka aģentūrai ir iespēja noraidīt līdzfinansējuma saņēmēja iesniegumu, ja</w:t>
            </w:r>
            <w:r w:rsidR="00B01825" w:rsidRPr="004F0273">
              <w:rPr>
                <w:rFonts w:ascii="Times New Roman" w:hAnsi="Times New Roman" w:cs="Times New Roman"/>
                <w:sz w:val="28"/>
                <w:szCs w:val="28"/>
              </w:rPr>
              <w:t xml:space="preserve"> iesniegumā norādītie plānotie pasākumi nav</w:t>
            </w:r>
            <w:r w:rsidRPr="004F0273">
              <w:rPr>
                <w:rFonts w:ascii="Times New Roman" w:hAnsi="Times New Roman" w:cs="Times New Roman"/>
                <w:sz w:val="28"/>
                <w:szCs w:val="28"/>
              </w:rPr>
              <w:t xml:space="preserve"> </w:t>
            </w:r>
            <w:r w:rsidR="00840776" w:rsidRPr="004F0273">
              <w:rPr>
                <w:rFonts w:ascii="Times New Roman" w:hAnsi="Times New Roman" w:cs="Times New Roman"/>
                <w:sz w:val="28"/>
                <w:szCs w:val="28"/>
              </w:rPr>
              <w:t>saistīti ar līdzfinansējuma saņēmēja pētniecības projekta jomu</w:t>
            </w:r>
            <w:r w:rsidR="00126B0E" w:rsidRPr="004F0273">
              <w:rPr>
                <w:rFonts w:ascii="Times New Roman" w:hAnsi="Times New Roman" w:cs="Times New Roman"/>
                <w:sz w:val="28"/>
                <w:szCs w:val="28"/>
              </w:rPr>
              <w:t>.</w:t>
            </w:r>
          </w:p>
          <w:p w14:paraId="7AD787BC" w14:textId="681A16C8" w:rsidR="002F3359" w:rsidRPr="004F0273" w:rsidRDefault="00800301">
            <w:pPr>
              <w:autoSpaceDE w:val="0"/>
              <w:autoSpaceDN w:val="0"/>
              <w:adjustRightInd w:val="0"/>
              <w:spacing w:line="240" w:lineRule="auto"/>
              <w:jc w:val="both"/>
              <w:rPr>
                <w:rFonts w:ascii="Times New Roman" w:hAnsi="Times New Roman" w:cs="Times New Roman"/>
                <w:sz w:val="28"/>
                <w:szCs w:val="28"/>
              </w:rPr>
            </w:pPr>
            <w:r w:rsidRPr="004F0273">
              <w:rPr>
                <w:rFonts w:ascii="Times New Roman" w:hAnsi="Times New Roman" w:cs="Times New Roman"/>
                <w:sz w:val="28"/>
                <w:szCs w:val="28"/>
              </w:rPr>
              <w:t>Nepieciešams precizēt MK noteikumu</w:t>
            </w:r>
            <w:r w:rsidR="00E06A2F" w:rsidRPr="004F0273">
              <w:rPr>
                <w:rFonts w:ascii="Times New Roman" w:hAnsi="Times New Roman" w:cs="Times New Roman"/>
                <w:sz w:val="28"/>
                <w:szCs w:val="28"/>
              </w:rPr>
              <w:t xml:space="preserve"> Nr.324</w:t>
            </w:r>
            <w:r w:rsidRPr="004F0273">
              <w:rPr>
                <w:rFonts w:ascii="Times New Roman" w:hAnsi="Times New Roman" w:cs="Times New Roman"/>
                <w:sz w:val="28"/>
                <w:szCs w:val="28"/>
              </w:rPr>
              <w:t xml:space="preserve"> 1.pielikuma 3.5.apakšpunkta redakciju, lai izvairītos no kļūdainas noteikumu interpretācijas un nodrošinātu korektu angļu teksta tulkojumu attiecībā uz programmas ietvaros sasniedzamajiem iznākumiem saistībā ar publikācijām, kas noteikti </w:t>
            </w:r>
            <w:r w:rsidRPr="004F0273">
              <w:rPr>
                <w:rFonts w:ascii="Times New Roman" w:hAnsi="Times New Roman" w:cs="Times New Roman"/>
                <w:bCs/>
                <w:sz w:val="28"/>
                <w:szCs w:val="28"/>
                <w:lang w:eastAsia="lv-LV"/>
              </w:rPr>
              <w:t xml:space="preserve">līgumā starp Norvēģijas Ārlietu ministriju un Latvijas Republikas Finanšu ministriju par </w:t>
            </w:r>
            <w:r w:rsidRPr="004F0273">
              <w:rPr>
                <w:rFonts w:ascii="Times New Roman" w:hAnsi="Times New Roman" w:cs="Times New Roman"/>
                <w:bCs/>
                <w:sz w:val="28"/>
                <w:szCs w:val="28"/>
                <w:lang w:eastAsia="lv-LV"/>
              </w:rPr>
              <w:lastRenderedPageBreak/>
              <w:t>programmas LV05 “Pētniecība un stipendijas” īstenošanu</w:t>
            </w:r>
            <w:r w:rsidRPr="004F0273">
              <w:rPr>
                <w:rFonts w:ascii="Times New Roman" w:hAnsi="Times New Roman" w:cs="Times New Roman"/>
                <w:sz w:val="28"/>
                <w:szCs w:val="28"/>
              </w:rPr>
              <w:t>.</w:t>
            </w:r>
            <w:r w:rsidR="00EF64A6" w:rsidRPr="004F0273">
              <w:rPr>
                <w:rFonts w:ascii="Times New Roman" w:hAnsi="Times New Roman" w:cs="Times New Roman"/>
                <w:sz w:val="28"/>
                <w:szCs w:val="28"/>
              </w:rPr>
              <w:t xml:space="preserve"> </w:t>
            </w:r>
          </w:p>
        </w:tc>
      </w:tr>
      <w:tr w:rsidR="004F0273" w:rsidRPr="004F0273" w14:paraId="036FF784" w14:textId="77777777" w:rsidTr="00C92E2F">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D7E9DE8" w14:textId="4F363FAC" w:rsidR="008028E9" w:rsidRPr="004F0273" w:rsidRDefault="008028E9" w:rsidP="00243AC6">
            <w:pPr>
              <w:spacing w:before="100" w:beforeAutospacing="1" w:after="100" w:afterAutospacing="1" w:line="240" w:lineRule="auto"/>
              <w:ind w:firstLine="230"/>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lastRenderedPageBreak/>
              <w:t>3.</w:t>
            </w:r>
          </w:p>
        </w:tc>
        <w:tc>
          <w:tcPr>
            <w:tcW w:w="142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D7CA58C"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Projekta izstrādē</w:t>
            </w:r>
            <w:r w:rsidR="00BD7CBE" w:rsidRPr="004F0273">
              <w:rPr>
                <w:rFonts w:ascii="Times New Roman" w:eastAsia="Times New Roman" w:hAnsi="Times New Roman" w:cs="Times New Roman"/>
                <w:sz w:val="28"/>
                <w:szCs w:val="28"/>
              </w:rPr>
              <w:t xml:space="preserve"> </w:t>
            </w:r>
            <w:r w:rsidRPr="004F0273">
              <w:rPr>
                <w:rFonts w:ascii="Times New Roman" w:eastAsia="Times New Roman" w:hAnsi="Times New Roman" w:cs="Times New Roman"/>
                <w:sz w:val="28"/>
                <w:szCs w:val="28"/>
              </w:rPr>
              <w:t>iesaistītās institūcijas</w:t>
            </w:r>
          </w:p>
        </w:tc>
        <w:tc>
          <w:tcPr>
            <w:tcW w:w="315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1E7C4A7" w14:textId="5B9CE549" w:rsidR="008028E9" w:rsidRPr="004F0273" w:rsidRDefault="00BD7CBE" w:rsidP="005B67CB">
            <w:pPr>
              <w:spacing w:after="0" w:line="240" w:lineRule="auto"/>
              <w:jc w:val="both"/>
              <w:rPr>
                <w:rFonts w:ascii="Times New Roman" w:hAnsi="Times New Roman" w:cs="Times New Roman"/>
                <w:sz w:val="28"/>
                <w:szCs w:val="28"/>
              </w:rPr>
            </w:pPr>
            <w:r w:rsidRPr="004F0273">
              <w:rPr>
                <w:rFonts w:ascii="Times New Roman" w:hAnsi="Times New Roman" w:cs="Times New Roman"/>
                <w:sz w:val="28"/>
                <w:szCs w:val="28"/>
              </w:rPr>
              <w:t xml:space="preserve">Noteikumu projektu ir izstrādājusi Izglītības un zinātnes ministrija sadarbībā ar </w:t>
            </w:r>
            <w:r w:rsidR="00E85295" w:rsidRPr="004F0273">
              <w:rPr>
                <w:rFonts w:ascii="Times New Roman" w:hAnsi="Times New Roman" w:cs="Times New Roman"/>
                <w:sz w:val="28"/>
                <w:szCs w:val="28"/>
              </w:rPr>
              <w:t>aģentūru.</w:t>
            </w:r>
          </w:p>
        </w:tc>
      </w:tr>
      <w:tr w:rsidR="004F0273" w:rsidRPr="004F0273" w14:paraId="033586C6" w14:textId="77777777" w:rsidTr="00C92E2F">
        <w:trPr>
          <w:tblCellSpacing w:w="15" w:type="dxa"/>
        </w:trPr>
        <w:tc>
          <w:tcPr>
            <w:tcW w:w="35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97722F2" w14:textId="77777777" w:rsidR="008028E9" w:rsidRPr="004F0273" w:rsidRDefault="008028E9" w:rsidP="00243AC6">
            <w:pPr>
              <w:spacing w:before="100" w:beforeAutospacing="1" w:after="100" w:afterAutospacing="1" w:line="240" w:lineRule="auto"/>
              <w:ind w:firstLine="230"/>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4.</w:t>
            </w:r>
          </w:p>
        </w:tc>
        <w:tc>
          <w:tcPr>
            <w:tcW w:w="142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A848D41"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Cita informācija</w:t>
            </w:r>
          </w:p>
        </w:tc>
        <w:tc>
          <w:tcPr>
            <w:tcW w:w="315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A2BF3D1" w14:textId="77777777" w:rsidR="008028E9" w:rsidRPr="004F0273" w:rsidRDefault="00BD7CBE"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Nav</w:t>
            </w:r>
          </w:p>
        </w:tc>
      </w:tr>
    </w:tbl>
    <w:p w14:paraId="3780187F" w14:textId="77777777" w:rsidR="008028E9" w:rsidRPr="004F0273" w:rsidRDefault="008028E9" w:rsidP="00243AC6">
      <w:pPr>
        <w:spacing w:after="0" w:line="240" w:lineRule="auto"/>
        <w:rPr>
          <w:rFonts w:ascii="Times New Roman" w:eastAsia="Times New Roman" w:hAnsi="Times New Roman" w:cs="Times New Roman"/>
          <w:vanish/>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2"/>
        <w:gridCol w:w="2531"/>
        <w:gridCol w:w="5842"/>
      </w:tblGrid>
      <w:tr w:rsidR="004F0273" w:rsidRPr="004F0273" w14:paraId="4E6F94F0" w14:textId="77777777" w:rsidTr="00716136">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8388D51" w14:textId="77777777" w:rsidR="002D2F51" w:rsidRPr="004F0273" w:rsidRDefault="002D2F51" w:rsidP="00243AC6">
            <w:pPr>
              <w:spacing w:before="100" w:beforeAutospacing="1" w:after="100" w:afterAutospacing="1" w:line="240" w:lineRule="auto"/>
              <w:ind w:firstLine="230"/>
              <w:jc w:val="center"/>
              <w:rPr>
                <w:rFonts w:ascii="Times New Roman" w:eastAsia="Times New Roman" w:hAnsi="Times New Roman" w:cs="Times New Roman"/>
                <w:b/>
                <w:bCs/>
                <w:sz w:val="28"/>
                <w:szCs w:val="28"/>
              </w:rPr>
            </w:pPr>
          </w:p>
          <w:p w14:paraId="3C922A5A" w14:textId="77777777" w:rsidR="008028E9" w:rsidRPr="004F0273" w:rsidRDefault="008028E9" w:rsidP="00243AC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4F0273">
              <w:rPr>
                <w:rFonts w:ascii="Times New Roman" w:eastAsia="Times New Roman" w:hAnsi="Times New Roman" w:cs="Times New Roman"/>
                <w:b/>
                <w:bCs/>
                <w:sz w:val="28"/>
                <w:szCs w:val="28"/>
              </w:rPr>
              <w:t>II. Tiesību akta projekta ietekme uz sabiedrību, tautsaimniecības attīstību un administratīvo slogu</w:t>
            </w:r>
          </w:p>
        </w:tc>
      </w:tr>
      <w:tr w:rsidR="004F0273" w:rsidRPr="004F0273" w14:paraId="7F4693D5" w14:textId="77777777" w:rsidTr="009004FB">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shd w:val="clear" w:color="auto" w:fill="auto"/>
            <w:hideMark/>
          </w:tcPr>
          <w:p w14:paraId="29B197A7" w14:textId="77777777" w:rsidR="008028E9" w:rsidRPr="004F0273" w:rsidRDefault="008028E9" w:rsidP="00243AC6">
            <w:pPr>
              <w:spacing w:after="0" w:line="240" w:lineRule="auto"/>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1.</w:t>
            </w:r>
          </w:p>
        </w:tc>
        <w:tc>
          <w:tcPr>
            <w:tcW w:w="1390" w:type="pct"/>
            <w:tcBorders>
              <w:top w:val="outset" w:sz="6" w:space="0" w:color="auto"/>
              <w:left w:val="outset" w:sz="6" w:space="0" w:color="auto"/>
              <w:bottom w:val="outset" w:sz="6" w:space="0" w:color="auto"/>
              <w:right w:val="outset" w:sz="6" w:space="0" w:color="auto"/>
            </w:tcBorders>
            <w:shd w:val="clear" w:color="auto" w:fill="auto"/>
            <w:hideMark/>
          </w:tcPr>
          <w:p w14:paraId="1D139AB1"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 xml:space="preserve">Sabiedrības </w:t>
            </w:r>
            <w:proofErr w:type="spellStart"/>
            <w:r w:rsidRPr="004F0273">
              <w:rPr>
                <w:rFonts w:ascii="Times New Roman" w:eastAsia="Times New Roman" w:hAnsi="Times New Roman" w:cs="Times New Roman"/>
                <w:sz w:val="28"/>
                <w:szCs w:val="28"/>
              </w:rPr>
              <w:t>mērķgrupas</w:t>
            </w:r>
            <w:proofErr w:type="spellEnd"/>
            <w:r w:rsidRPr="004F0273">
              <w:rPr>
                <w:rFonts w:ascii="Times New Roman" w:eastAsia="Times New Roman" w:hAnsi="Times New Roman" w:cs="Times New Roman"/>
                <w:sz w:val="28"/>
                <w:szCs w:val="28"/>
              </w:rPr>
              <w:t>, kuras tiesiskais regulējums ietekmē vai varētu ietekmēt</w:t>
            </w:r>
          </w:p>
        </w:tc>
        <w:tc>
          <w:tcPr>
            <w:tcW w:w="3191" w:type="pct"/>
            <w:tcBorders>
              <w:top w:val="outset" w:sz="6" w:space="0" w:color="auto"/>
              <w:left w:val="outset" w:sz="6" w:space="0" w:color="auto"/>
              <w:bottom w:val="outset" w:sz="6" w:space="0" w:color="auto"/>
              <w:right w:val="outset" w:sz="6" w:space="0" w:color="auto"/>
            </w:tcBorders>
            <w:shd w:val="clear" w:color="auto" w:fill="auto"/>
            <w:hideMark/>
          </w:tcPr>
          <w:p w14:paraId="1422348C" w14:textId="5383248F" w:rsidR="008028E9" w:rsidRPr="004F0273" w:rsidRDefault="00B11A4E" w:rsidP="00243AC6">
            <w:pPr>
              <w:pStyle w:val="NormalWeb"/>
              <w:jc w:val="both"/>
              <w:rPr>
                <w:iCs/>
                <w:sz w:val="28"/>
                <w:szCs w:val="28"/>
              </w:rPr>
            </w:pPr>
            <w:r w:rsidRPr="004F0273">
              <w:rPr>
                <w:iCs/>
                <w:sz w:val="28"/>
                <w:szCs w:val="28"/>
              </w:rPr>
              <w:t xml:space="preserve">Latvijas un Norvēģijas valsts un privātajās zinātniskajās institūcijās strādājošie zinātnieki un pētnieki. </w:t>
            </w:r>
          </w:p>
        </w:tc>
      </w:tr>
      <w:tr w:rsidR="004F0273" w:rsidRPr="004F0273" w14:paraId="00327129" w14:textId="77777777" w:rsidTr="00646098">
        <w:trPr>
          <w:trHeight w:val="510"/>
          <w:tblCellSpacing w:w="15" w:type="dxa"/>
        </w:trPr>
        <w:tc>
          <w:tcPr>
            <w:tcW w:w="35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1A23C54" w14:textId="77777777" w:rsidR="008028E9" w:rsidRPr="004F0273" w:rsidRDefault="008028E9" w:rsidP="00243AC6">
            <w:pPr>
              <w:spacing w:after="0" w:line="240" w:lineRule="auto"/>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2.</w:t>
            </w:r>
          </w:p>
        </w:tc>
        <w:tc>
          <w:tcPr>
            <w:tcW w:w="139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7F1365C"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Tiesiskā regulējuma ietekme uz tautsaimniecību un administratīvo slogu</w:t>
            </w:r>
          </w:p>
        </w:tc>
        <w:tc>
          <w:tcPr>
            <w:tcW w:w="31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33D4D2C" w14:textId="77777777" w:rsidR="00B11A4E" w:rsidRPr="004F0273" w:rsidRDefault="00B11A4E" w:rsidP="00243AC6">
            <w:pPr>
              <w:pStyle w:val="naiskr"/>
              <w:spacing w:before="0" w:after="0"/>
              <w:ind w:right="114"/>
              <w:jc w:val="both"/>
              <w:rPr>
                <w:sz w:val="28"/>
                <w:szCs w:val="28"/>
              </w:rPr>
            </w:pPr>
            <w:r w:rsidRPr="004F0273">
              <w:rPr>
                <w:sz w:val="28"/>
                <w:szCs w:val="28"/>
              </w:rPr>
              <w:t xml:space="preserve">Noteikumu projektā paredzētais tiesiskais regulējums palīdzēs sasniegt Latvijas Nacionālajā attīstības plānā 2014.-2020.gadam rādītāju „Ieguldījumi pētniecībā un attīstībā % no IKP”. </w:t>
            </w:r>
          </w:p>
          <w:p w14:paraId="54B00812" w14:textId="41C68AE5" w:rsidR="000803A1" w:rsidRPr="004F0273" w:rsidRDefault="00B11A4E" w:rsidP="00243AC6">
            <w:pPr>
              <w:spacing w:after="0" w:line="240" w:lineRule="auto"/>
              <w:jc w:val="both"/>
              <w:rPr>
                <w:rFonts w:ascii="Times New Roman" w:eastAsia="Times New Roman" w:hAnsi="Times New Roman" w:cs="Times New Roman"/>
                <w:sz w:val="28"/>
                <w:szCs w:val="28"/>
              </w:rPr>
            </w:pPr>
            <w:r w:rsidRPr="004F0273">
              <w:rPr>
                <w:rFonts w:ascii="Times New Roman" w:hAnsi="Times New Roman" w:cs="Times New Roman"/>
                <w:sz w:val="28"/>
                <w:szCs w:val="28"/>
              </w:rPr>
              <w:t>Noteikumu projektā nav paredzētas izmaiņas zinātnisko institūciju un tajās strādājošo zinātnieku un pētnieku tiesībās un pienākumos, kā arī programmas finansējuma saņemšanai veicamajās darbībās.</w:t>
            </w:r>
          </w:p>
        </w:tc>
      </w:tr>
      <w:tr w:rsidR="004F0273" w:rsidRPr="004F0273" w14:paraId="601BFCB4" w14:textId="77777777" w:rsidTr="00716136">
        <w:trPr>
          <w:trHeight w:val="510"/>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2A2BE479" w14:textId="77777777" w:rsidR="008028E9" w:rsidRPr="004F0273" w:rsidRDefault="008028E9" w:rsidP="00243AC6">
            <w:pPr>
              <w:spacing w:after="0" w:line="240" w:lineRule="auto"/>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3.</w:t>
            </w:r>
          </w:p>
        </w:tc>
        <w:tc>
          <w:tcPr>
            <w:tcW w:w="1390" w:type="pct"/>
            <w:tcBorders>
              <w:top w:val="outset" w:sz="6" w:space="0" w:color="auto"/>
              <w:left w:val="outset" w:sz="6" w:space="0" w:color="auto"/>
              <w:bottom w:val="outset" w:sz="6" w:space="0" w:color="auto"/>
              <w:right w:val="outset" w:sz="6" w:space="0" w:color="auto"/>
            </w:tcBorders>
            <w:hideMark/>
          </w:tcPr>
          <w:p w14:paraId="70E8C0BC"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Administratīvo izmaksu monetārs novērtējums</w:t>
            </w:r>
          </w:p>
        </w:tc>
        <w:tc>
          <w:tcPr>
            <w:tcW w:w="3191" w:type="pct"/>
            <w:tcBorders>
              <w:top w:val="outset" w:sz="6" w:space="0" w:color="auto"/>
              <w:left w:val="outset" w:sz="6" w:space="0" w:color="auto"/>
              <w:bottom w:val="outset" w:sz="6" w:space="0" w:color="auto"/>
              <w:right w:val="outset" w:sz="6" w:space="0" w:color="auto"/>
            </w:tcBorders>
            <w:hideMark/>
          </w:tcPr>
          <w:p w14:paraId="2C36DF2A" w14:textId="77777777" w:rsidR="000803A1" w:rsidRPr="004F0273" w:rsidRDefault="000803A1" w:rsidP="00243AC6">
            <w:pPr>
              <w:pStyle w:val="naiskr"/>
              <w:spacing w:before="0" w:after="0"/>
              <w:ind w:right="81"/>
              <w:rPr>
                <w:sz w:val="28"/>
                <w:szCs w:val="28"/>
              </w:rPr>
            </w:pPr>
            <w:r w:rsidRPr="004F0273">
              <w:rPr>
                <w:sz w:val="28"/>
                <w:szCs w:val="28"/>
              </w:rPr>
              <w:t>Noteikumu projekts šo jomu neskar.</w:t>
            </w:r>
          </w:p>
          <w:p w14:paraId="501C1344" w14:textId="77777777" w:rsidR="008028E9" w:rsidRPr="004F0273" w:rsidRDefault="008028E9" w:rsidP="00243AC6">
            <w:pPr>
              <w:spacing w:after="0" w:line="240" w:lineRule="auto"/>
              <w:rPr>
                <w:rFonts w:ascii="Times New Roman" w:eastAsia="Times New Roman" w:hAnsi="Times New Roman" w:cs="Times New Roman"/>
                <w:sz w:val="28"/>
                <w:szCs w:val="28"/>
              </w:rPr>
            </w:pPr>
          </w:p>
        </w:tc>
      </w:tr>
      <w:tr w:rsidR="008028E9" w:rsidRPr="004F0273" w14:paraId="2FD0C829" w14:textId="77777777" w:rsidTr="00716136">
        <w:trPr>
          <w:trHeight w:val="34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2CBA7FE6" w14:textId="77777777" w:rsidR="008028E9" w:rsidRPr="004F0273" w:rsidRDefault="008028E9" w:rsidP="00243AC6">
            <w:pPr>
              <w:spacing w:after="0" w:line="240" w:lineRule="auto"/>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4.</w:t>
            </w:r>
          </w:p>
        </w:tc>
        <w:tc>
          <w:tcPr>
            <w:tcW w:w="1390" w:type="pct"/>
            <w:tcBorders>
              <w:top w:val="outset" w:sz="6" w:space="0" w:color="auto"/>
              <w:left w:val="outset" w:sz="6" w:space="0" w:color="auto"/>
              <w:bottom w:val="outset" w:sz="6" w:space="0" w:color="auto"/>
              <w:right w:val="outset" w:sz="6" w:space="0" w:color="auto"/>
            </w:tcBorders>
            <w:hideMark/>
          </w:tcPr>
          <w:p w14:paraId="09C973B9"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Cita informācija</w:t>
            </w:r>
          </w:p>
        </w:tc>
        <w:tc>
          <w:tcPr>
            <w:tcW w:w="3191" w:type="pct"/>
            <w:tcBorders>
              <w:top w:val="outset" w:sz="6" w:space="0" w:color="auto"/>
              <w:left w:val="outset" w:sz="6" w:space="0" w:color="auto"/>
              <w:bottom w:val="outset" w:sz="6" w:space="0" w:color="auto"/>
              <w:right w:val="outset" w:sz="6" w:space="0" w:color="auto"/>
            </w:tcBorders>
            <w:hideMark/>
          </w:tcPr>
          <w:p w14:paraId="10693988" w14:textId="77777777" w:rsidR="008028E9" w:rsidRPr="004F0273" w:rsidRDefault="000803A1" w:rsidP="00243AC6">
            <w:pPr>
              <w:spacing w:before="100" w:beforeAutospacing="1" w:after="100" w:afterAutospacing="1"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Nav</w:t>
            </w:r>
          </w:p>
        </w:tc>
      </w:tr>
    </w:tbl>
    <w:p w14:paraId="779B97BF" w14:textId="77777777" w:rsidR="008028E9" w:rsidRPr="004F0273" w:rsidRDefault="008028E9" w:rsidP="00243AC6">
      <w:pPr>
        <w:spacing w:after="0" w:line="240" w:lineRule="auto"/>
        <w:jc w:val="center"/>
        <w:rPr>
          <w:rFonts w:ascii="Times New Roman" w:eastAsia="Times New Roman" w:hAnsi="Times New Roman" w:cs="Times New Roman"/>
          <w:vanish/>
          <w:sz w:val="28"/>
          <w:szCs w:val="28"/>
        </w:rPr>
      </w:pPr>
    </w:p>
    <w:tbl>
      <w:tblPr>
        <w:tblW w:w="5178"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7"/>
        <w:gridCol w:w="1338"/>
        <w:gridCol w:w="1346"/>
        <w:gridCol w:w="43"/>
        <w:gridCol w:w="1166"/>
        <w:gridCol w:w="40"/>
        <w:gridCol w:w="1169"/>
        <w:gridCol w:w="2398"/>
      </w:tblGrid>
      <w:tr w:rsidR="004F0273" w:rsidRPr="004F0273" w14:paraId="14648881" w14:textId="77777777" w:rsidTr="006A6828">
        <w:trPr>
          <w:trHeight w:val="360"/>
          <w:tblCellSpacing w:w="15" w:type="dxa"/>
          <w:jc w:val="center"/>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271965D6" w14:textId="77777777" w:rsidR="008028E9" w:rsidRPr="004F0273" w:rsidRDefault="008028E9" w:rsidP="00243AC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4F0273">
              <w:rPr>
                <w:rFonts w:ascii="Times New Roman" w:eastAsia="Times New Roman" w:hAnsi="Times New Roman" w:cs="Times New Roman"/>
                <w:b/>
                <w:bCs/>
                <w:sz w:val="28"/>
                <w:szCs w:val="28"/>
              </w:rPr>
              <w:t>III. Tiesību akta projekta ietekme uz valsts budžetu un pašvaldību budžetiem</w:t>
            </w:r>
          </w:p>
        </w:tc>
      </w:tr>
      <w:tr w:rsidR="004F0273" w:rsidRPr="004F0273" w14:paraId="26398066" w14:textId="77777777" w:rsidTr="006A6828">
        <w:trPr>
          <w:tblCellSpacing w:w="15" w:type="dxa"/>
          <w:jc w:val="center"/>
        </w:trPr>
        <w:tc>
          <w:tcPr>
            <w:tcW w:w="977" w:type="pct"/>
            <w:vMerge w:val="restart"/>
            <w:tcBorders>
              <w:top w:val="outset" w:sz="6" w:space="0" w:color="auto"/>
              <w:left w:val="outset" w:sz="6" w:space="0" w:color="auto"/>
              <w:bottom w:val="outset" w:sz="6" w:space="0" w:color="auto"/>
              <w:right w:val="outset" w:sz="6" w:space="0" w:color="auto"/>
            </w:tcBorders>
            <w:vAlign w:val="center"/>
            <w:hideMark/>
          </w:tcPr>
          <w:p w14:paraId="6FD57475" w14:textId="77777777" w:rsidR="008028E9" w:rsidRPr="004F0273" w:rsidRDefault="008028E9" w:rsidP="00243AC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4F0273">
              <w:rPr>
                <w:rFonts w:ascii="Times New Roman" w:eastAsia="Times New Roman" w:hAnsi="Times New Roman" w:cs="Times New Roman"/>
                <w:b/>
                <w:bCs/>
                <w:sz w:val="28"/>
                <w:szCs w:val="28"/>
              </w:rPr>
              <w:t>Rādītāji</w:t>
            </w:r>
          </w:p>
        </w:tc>
        <w:tc>
          <w:tcPr>
            <w:tcW w:w="143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AE1A429" w14:textId="2A77B8F5" w:rsidR="008028E9" w:rsidRPr="004F0273" w:rsidRDefault="00856BE0" w:rsidP="00243AC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4F0273">
              <w:rPr>
                <w:rFonts w:ascii="Times New Roman" w:eastAsia="Times New Roman" w:hAnsi="Times New Roman" w:cs="Times New Roman"/>
                <w:b/>
                <w:bCs/>
                <w:sz w:val="28"/>
                <w:szCs w:val="28"/>
              </w:rPr>
              <w:t>2015</w:t>
            </w:r>
            <w:r w:rsidR="00A974AB" w:rsidRPr="004F0273">
              <w:rPr>
                <w:rFonts w:ascii="Times New Roman" w:eastAsia="Times New Roman" w:hAnsi="Times New Roman" w:cs="Times New Roman"/>
                <w:b/>
                <w:bCs/>
                <w:sz w:val="28"/>
                <w:szCs w:val="28"/>
              </w:rPr>
              <w:t>.</w:t>
            </w:r>
            <w:r w:rsidR="008028E9" w:rsidRPr="004F0273">
              <w:rPr>
                <w:rFonts w:ascii="Times New Roman" w:eastAsia="Times New Roman" w:hAnsi="Times New Roman" w:cs="Times New Roman"/>
                <w:b/>
                <w:bCs/>
                <w:sz w:val="28"/>
                <w:szCs w:val="28"/>
              </w:rPr>
              <w:t xml:space="preserve"> gads</w:t>
            </w:r>
          </w:p>
        </w:tc>
        <w:tc>
          <w:tcPr>
            <w:tcW w:w="2524" w:type="pct"/>
            <w:gridSpan w:val="5"/>
            <w:tcBorders>
              <w:top w:val="outset" w:sz="6" w:space="0" w:color="auto"/>
              <w:left w:val="outset" w:sz="6" w:space="0" w:color="auto"/>
              <w:bottom w:val="outset" w:sz="6" w:space="0" w:color="auto"/>
              <w:right w:val="outset" w:sz="6" w:space="0" w:color="auto"/>
            </w:tcBorders>
            <w:vAlign w:val="center"/>
            <w:hideMark/>
          </w:tcPr>
          <w:p w14:paraId="6D63BC3E" w14:textId="77777777" w:rsidR="008028E9" w:rsidRPr="004F0273"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Turpmākie trīs gadi (</w:t>
            </w:r>
            <w:proofErr w:type="spellStart"/>
            <w:r w:rsidRPr="004F0273">
              <w:rPr>
                <w:rFonts w:ascii="Times New Roman" w:eastAsia="Times New Roman" w:hAnsi="Times New Roman" w:cs="Times New Roman"/>
                <w:i/>
                <w:iCs/>
                <w:sz w:val="28"/>
                <w:szCs w:val="28"/>
              </w:rPr>
              <w:t>euro</w:t>
            </w:r>
            <w:proofErr w:type="spellEnd"/>
            <w:r w:rsidRPr="004F0273">
              <w:rPr>
                <w:rFonts w:ascii="Times New Roman" w:eastAsia="Times New Roman" w:hAnsi="Times New Roman" w:cs="Times New Roman"/>
                <w:sz w:val="28"/>
                <w:szCs w:val="28"/>
              </w:rPr>
              <w:t>)</w:t>
            </w:r>
          </w:p>
        </w:tc>
      </w:tr>
      <w:tr w:rsidR="004F0273" w:rsidRPr="004F0273" w14:paraId="3ACA755D" w14:textId="77777777" w:rsidTr="006A6828">
        <w:trPr>
          <w:tblCellSpacing w:w="15" w:type="dxa"/>
          <w:jc w:val="center"/>
        </w:trPr>
        <w:tc>
          <w:tcPr>
            <w:tcW w:w="977" w:type="pct"/>
            <w:vMerge/>
            <w:tcBorders>
              <w:top w:val="outset" w:sz="6" w:space="0" w:color="auto"/>
              <w:left w:val="outset" w:sz="6" w:space="0" w:color="auto"/>
              <w:bottom w:val="outset" w:sz="6" w:space="0" w:color="auto"/>
              <w:right w:val="outset" w:sz="6" w:space="0" w:color="auto"/>
            </w:tcBorders>
            <w:vAlign w:val="center"/>
            <w:hideMark/>
          </w:tcPr>
          <w:p w14:paraId="06FF95DC" w14:textId="77777777" w:rsidR="008028E9" w:rsidRPr="004F0273" w:rsidRDefault="008028E9" w:rsidP="00243AC6">
            <w:pPr>
              <w:spacing w:after="0" w:line="240" w:lineRule="auto"/>
              <w:rPr>
                <w:rFonts w:ascii="Times New Roman" w:eastAsia="Times New Roman" w:hAnsi="Times New Roman" w:cs="Times New Roman"/>
                <w:b/>
                <w:bCs/>
                <w:sz w:val="28"/>
                <w:szCs w:val="28"/>
              </w:rPr>
            </w:pPr>
          </w:p>
        </w:tc>
        <w:tc>
          <w:tcPr>
            <w:tcW w:w="1435" w:type="pct"/>
            <w:gridSpan w:val="2"/>
            <w:vMerge/>
            <w:tcBorders>
              <w:top w:val="outset" w:sz="6" w:space="0" w:color="auto"/>
              <w:left w:val="outset" w:sz="6" w:space="0" w:color="auto"/>
              <w:bottom w:val="outset" w:sz="6" w:space="0" w:color="auto"/>
              <w:right w:val="outset" w:sz="6" w:space="0" w:color="auto"/>
            </w:tcBorders>
            <w:vAlign w:val="center"/>
            <w:hideMark/>
          </w:tcPr>
          <w:p w14:paraId="1624D35E" w14:textId="77777777" w:rsidR="008028E9" w:rsidRPr="004F0273" w:rsidRDefault="008028E9" w:rsidP="00243AC6">
            <w:pPr>
              <w:spacing w:after="0" w:line="240" w:lineRule="auto"/>
              <w:rPr>
                <w:rFonts w:ascii="Times New Roman" w:eastAsia="Times New Roman" w:hAnsi="Times New Roman" w:cs="Times New Roman"/>
                <w:b/>
                <w:bCs/>
                <w:sz w:val="28"/>
                <w:szCs w:val="28"/>
              </w:rPr>
            </w:pPr>
          </w:p>
        </w:tc>
        <w:tc>
          <w:tcPr>
            <w:tcW w:w="629" w:type="pct"/>
            <w:gridSpan w:val="2"/>
            <w:tcBorders>
              <w:top w:val="outset" w:sz="6" w:space="0" w:color="auto"/>
              <w:left w:val="outset" w:sz="6" w:space="0" w:color="auto"/>
              <w:bottom w:val="outset" w:sz="6" w:space="0" w:color="auto"/>
              <w:right w:val="outset" w:sz="6" w:space="0" w:color="auto"/>
            </w:tcBorders>
            <w:vAlign w:val="center"/>
            <w:hideMark/>
          </w:tcPr>
          <w:p w14:paraId="1DCD8AB4" w14:textId="4DFF5E21" w:rsidR="008028E9" w:rsidRPr="004F0273" w:rsidRDefault="00856BE0" w:rsidP="00243AC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4F0273">
              <w:rPr>
                <w:rFonts w:ascii="Times New Roman" w:eastAsia="Times New Roman" w:hAnsi="Times New Roman" w:cs="Times New Roman"/>
                <w:b/>
                <w:bCs/>
                <w:sz w:val="28"/>
                <w:szCs w:val="28"/>
              </w:rPr>
              <w:t>2016</w:t>
            </w:r>
          </w:p>
        </w:tc>
        <w:tc>
          <w:tcPr>
            <w:tcW w:w="629" w:type="pct"/>
            <w:gridSpan w:val="2"/>
            <w:tcBorders>
              <w:top w:val="outset" w:sz="6" w:space="0" w:color="auto"/>
              <w:left w:val="outset" w:sz="6" w:space="0" w:color="auto"/>
              <w:bottom w:val="outset" w:sz="6" w:space="0" w:color="auto"/>
              <w:right w:val="outset" w:sz="6" w:space="0" w:color="auto"/>
            </w:tcBorders>
            <w:vAlign w:val="center"/>
            <w:hideMark/>
          </w:tcPr>
          <w:p w14:paraId="714ECECA" w14:textId="58CAEAA2" w:rsidR="008028E9" w:rsidRPr="004F0273" w:rsidRDefault="00856BE0" w:rsidP="00243AC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4F0273">
              <w:rPr>
                <w:rFonts w:ascii="Times New Roman" w:eastAsia="Times New Roman" w:hAnsi="Times New Roman" w:cs="Times New Roman"/>
                <w:b/>
                <w:bCs/>
                <w:sz w:val="28"/>
                <w:szCs w:val="28"/>
              </w:rPr>
              <w:t>2017</w:t>
            </w:r>
          </w:p>
        </w:tc>
        <w:tc>
          <w:tcPr>
            <w:tcW w:w="1234" w:type="pct"/>
            <w:tcBorders>
              <w:top w:val="outset" w:sz="6" w:space="0" w:color="auto"/>
              <w:left w:val="outset" w:sz="6" w:space="0" w:color="auto"/>
              <w:bottom w:val="outset" w:sz="6" w:space="0" w:color="auto"/>
              <w:right w:val="outset" w:sz="6" w:space="0" w:color="auto"/>
            </w:tcBorders>
            <w:vAlign w:val="center"/>
            <w:hideMark/>
          </w:tcPr>
          <w:p w14:paraId="77600C72" w14:textId="7B983019" w:rsidR="008028E9" w:rsidRPr="004F0273" w:rsidRDefault="00856BE0" w:rsidP="00243AC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4F0273">
              <w:rPr>
                <w:rFonts w:ascii="Times New Roman" w:eastAsia="Times New Roman" w:hAnsi="Times New Roman" w:cs="Times New Roman"/>
                <w:b/>
                <w:bCs/>
                <w:sz w:val="28"/>
                <w:szCs w:val="28"/>
              </w:rPr>
              <w:t>2018</w:t>
            </w:r>
          </w:p>
        </w:tc>
      </w:tr>
      <w:tr w:rsidR="004F0273" w:rsidRPr="004F0273" w14:paraId="66BFC7AD" w14:textId="77777777" w:rsidTr="006A6828">
        <w:trPr>
          <w:tblCellSpacing w:w="15" w:type="dxa"/>
          <w:jc w:val="center"/>
        </w:trPr>
        <w:tc>
          <w:tcPr>
            <w:tcW w:w="977" w:type="pct"/>
            <w:vMerge/>
            <w:tcBorders>
              <w:top w:val="outset" w:sz="6" w:space="0" w:color="auto"/>
              <w:left w:val="outset" w:sz="6" w:space="0" w:color="auto"/>
              <w:bottom w:val="outset" w:sz="6" w:space="0" w:color="auto"/>
              <w:right w:val="outset" w:sz="6" w:space="0" w:color="auto"/>
            </w:tcBorders>
            <w:vAlign w:val="center"/>
            <w:hideMark/>
          </w:tcPr>
          <w:p w14:paraId="040545AF" w14:textId="77777777" w:rsidR="008028E9" w:rsidRPr="004F0273" w:rsidRDefault="008028E9" w:rsidP="00243AC6">
            <w:pPr>
              <w:spacing w:after="0" w:line="240" w:lineRule="auto"/>
              <w:rPr>
                <w:rFonts w:ascii="Times New Roman" w:eastAsia="Times New Roman" w:hAnsi="Times New Roman" w:cs="Times New Roman"/>
                <w:b/>
                <w:bCs/>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hideMark/>
          </w:tcPr>
          <w:p w14:paraId="594EF655" w14:textId="77777777" w:rsidR="008028E9" w:rsidRPr="004F0273" w:rsidRDefault="008028E9" w:rsidP="00243AC6">
            <w:pPr>
              <w:spacing w:before="100" w:beforeAutospacing="1" w:after="100" w:afterAutospacing="1"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saskaņā ar valsts budžetu kārtējam gadam</w:t>
            </w:r>
          </w:p>
        </w:tc>
        <w:tc>
          <w:tcPr>
            <w:tcW w:w="718" w:type="pct"/>
            <w:tcBorders>
              <w:top w:val="outset" w:sz="6" w:space="0" w:color="auto"/>
              <w:left w:val="outset" w:sz="6" w:space="0" w:color="auto"/>
              <w:bottom w:val="outset" w:sz="6" w:space="0" w:color="auto"/>
              <w:right w:val="outset" w:sz="6" w:space="0" w:color="auto"/>
            </w:tcBorders>
            <w:vAlign w:val="center"/>
            <w:hideMark/>
          </w:tcPr>
          <w:p w14:paraId="454CF7B7" w14:textId="77777777" w:rsidR="008028E9" w:rsidRPr="004F0273"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izmaiņas kārtējā gadā,</w:t>
            </w:r>
            <w:r w:rsidR="00716136" w:rsidRPr="004F0273">
              <w:rPr>
                <w:rFonts w:ascii="Times New Roman" w:eastAsia="Times New Roman" w:hAnsi="Times New Roman" w:cs="Times New Roman"/>
                <w:sz w:val="28"/>
                <w:szCs w:val="28"/>
              </w:rPr>
              <w:t xml:space="preserve"> </w:t>
            </w:r>
            <w:r w:rsidRPr="004F0273">
              <w:rPr>
                <w:rFonts w:ascii="Times New Roman" w:eastAsia="Times New Roman" w:hAnsi="Times New Roman" w:cs="Times New Roman"/>
                <w:sz w:val="28"/>
                <w:szCs w:val="28"/>
              </w:rPr>
              <w:t xml:space="preserve">salīdzinot ar valsts budžetu </w:t>
            </w:r>
            <w:r w:rsidRPr="004F0273">
              <w:rPr>
                <w:rFonts w:ascii="Times New Roman" w:eastAsia="Times New Roman" w:hAnsi="Times New Roman" w:cs="Times New Roman"/>
                <w:sz w:val="28"/>
                <w:szCs w:val="28"/>
              </w:rPr>
              <w:lastRenderedPageBreak/>
              <w:t>kārtējam gadam</w:t>
            </w:r>
          </w:p>
        </w:tc>
        <w:tc>
          <w:tcPr>
            <w:tcW w:w="629" w:type="pct"/>
            <w:gridSpan w:val="2"/>
            <w:tcBorders>
              <w:top w:val="outset" w:sz="6" w:space="0" w:color="auto"/>
              <w:left w:val="outset" w:sz="6" w:space="0" w:color="auto"/>
              <w:bottom w:val="outset" w:sz="6" w:space="0" w:color="auto"/>
              <w:right w:val="outset" w:sz="6" w:space="0" w:color="auto"/>
            </w:tcBorders>
            <w:vAlign w:val="center"/>
            <w:hideMark/>
          </w:tcPr>
          <w:p w14:paraId="34C80358" w14:textId="187A3AD3" w:rsidR="008028E9" w:rsidRPr="004F0273" w:rsidRDefault="008028E9" w:rsidP="00243AC6">
            <w:pPr>
              <w:spacing w:before="100" w:beforeAutospacing="1" w:after="100" w:afterAutospacing="1" w:line="240" w:lineRule="auto"/>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lastRenderedPageBreak/>
              <w:t>izmaiņas, salīdzinot ar kārtējo (</w:t>
            </w:r>
            <w:r w:rsidR="00856BE0" w:rsidRPr="004F0273">
              <w:rPr>
                <w:rFonts w:ascii="Times New Roman" w:eastAsia="Times New Roman" w:hAnsi="Times New Roman" w:cs="Times New Roman"/>
                <w:sz w:val="28"/>
                <w:szCs w:val="28"/>
              </w:rPr>
              <w:t>2015</w:t>
            </w:r>
            <w:r w:rsidRPr="004F0273">
              <w:rPr>
                <w:rFonts w:ascii="Times New Roman" w:eastAsia="Times New Roman" w:hAnsi="Times New Roman" w:cs="Times New Roman"/>
                <w:sz w:val="28"/>
                <w:szCs w:val="28"/>
              </w:rPr>
              <w:t>) gadu</w:t>
            </w:r>
          </w:p>
        </w:tc>
        <w:tc>
          <w:tcPr>
            <w:tcW w:w="629" w:type="pct"/>
            <w:gridSpan w:val="2"/>
            <w:tcBorders>
              <w:top w:val="outset" w:sz="6" w:space="0" w:color="auto"/>
              <w:left w:val="outset" w:sz="6" w:space="0" w:color="auto"/>
              <w:bottom w:val="outset" w:sz="6" w:space="0" w:color="auto"/>
              <w:right w:val="outset" w:sz="6" w:space="0" w:color="auto"/>
            </w:tcBorders>
            <w:vAlign w:val="center"/>
            <w:hideMark/>
          </w:tcPr>
          <w:p w14:paraId="783514F7" w14:textId="242F815A" w:rsidR="008028E9" w:rsidRPr="004F0273" w:rsidRDefault="008028E9" w:rsidP="00243AC6">
            <w:pPr>
              <w:spacing w:before="100" w:beforeAutospacing="1" w:after="100" w:afterAutospacing="1" w:line="240" w:lineRule="auto"/>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izmaiņas, salīdzinot ar kārtējo (</w:t>
            </w:r>
            <w:r w:rsidR="00856BE0" w:rsidRPr="004F0273">
              <w:rPr>
                <w:rFonts w:ascii="Times New Roman" w:eastAsia="Times New Roman" w:hAnsi="Times New Roman" w:cs="Times New Roman"/>
                <w:sz w:val="28"/>
                <w:szCs w:val="28"/>
              </w:rPr>
              <w:t>2015</w:t>
            </w:r>
            <w:r w:rsidRPr="004F0273">
              <w:rPr>
                <w:rFonts w:ascii="Times New Roman" w:eastAsia="Times New Roman" w:hAnsi="Times New Roman" w:cs="Times New Roman"/>
                <w:sz w:val="28"/>
                <w:szCs w:val="28"/>
              </w:rPr>
              <w:t>) gadu</w:t>
            </w:r>
          </w:p>
        </w:tc>
        <w:tc>
          <w:tcPr>
            <w:tcW w:w="1234" w:type="pct"/>
            <w:tcBorders>
              <w:top w:val="outset" w:sz="6" w:space="0" w:color="auto"/>
              <w:left w:val="outset" w:sz="6" w:space="0" w:color="auto"/>
              <w:bottom w:val="outset" w:sz="6" w:space="0" w:color="auto"/>
              <w:right w:val="outset" w:sz="6" w:space="0" w:color="auto"/>
            </w:tcBorders>
            <w:vAlign w:val="center"/>
            <w:hideMark/>
          </w:tcPr>
          <w:p w14:paraId="27724B4E" w14:textId="4D822539" w:rsidR="008028E9" w:rsidRPr="004F0273" w:rsidRDefault="008028E9" w:rsidP="00243AC6">
            <w:pPr>
              <w:spacing w:before="100" w:beforeAutospacing="1" w:after="100" w:afterAutospacing="1" w:line="240" w:lineRule="auto"/>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izmaiņas, salīdzinot ar kārtējo (</w:t>
            </w:r>
            <w:r w:rsidR="00716136" w:rsidRPr="004F0273">
              <w:rPr>
                <w:rFonts w:ascii="Times New Roman" w:eastAsia="Times New Roman" w:hAnsi="Times New Roman" w:cs="Times New Roman"/>
                <w:sz w:val="28"/>
                <w:szCs w:val="28"/>
              </w:rPr>
              <w:t>201</w:t>
            </w:r>
            <w:r w:rsidR="003B56CC" w:rsidRPr="004F0273">
              <w:rPr>
                <w:rFonts w:ascii="Times New Roman" w:eastAsia="Times New Roman" w:hAnsi="Times New Roman" w:cs="Times New Roman"/>
                <w:sz w:val="28"/>
                <w:szCs w:val="28"/>
              </w:rPr>
              <w:t>5</w:t>
            </w:r>
            <w:r w:rsidRPr="004F0273">
              <w:rPr>
                <w:rFonts w:ascii="Times New Roman" w:eastAsia="Times New Roman" w:hAnsi="Times New Roman" w:cs="Times New Roman"/>
                <w:sz w:val="28"/>
                <w:szCs w:val="28"/>
              </w:rPr>
              <w:t>) gadu</w:t>
            </w:r>
          </w:p>
        </w:tc>
      </w:tr>
      <w:tr w:rsidR="004F0273" w:rsidRPr="004F0273" w14:paraId="65070EA2"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vAlign w:val="center"/>
            <w:hideMark/>
          </w:tcPr>
          <w:p w14:paraId="665C179B" w14:textId="77777777" w:rsidR="008028E9" w:rsidRPr="004F0273"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lastRenderedPageBreak/>
              <w:t>1</w:t>
            </w:r>
          </w:p>
        </w:tc>
        <w:tc>
          <w:tcPr>
            <w:tcW w:w="718" w:type="pct"/>
            <w:tcBorders>
              <w:top w:val="outset" w:sz="6" w:space="0" w:color="auto"/>
              <w:left w:val="outset" w:sz="6" w:space="0" w:color="auto"/>
              <w:bottom w:val="outset" w:sz="6" w:space="0" w:color="auto"/>
              <w:right w:val="outset" w:sz="6" w:space="0" w:color="auto"/>
            </w:tcBorders>
            <w:vAlign w:val="center"/>
            <w:hideMark/>
          </w:tcPr>
          <w:p w14:paraId="76027464" w14:textId="77777777" w:rsidR="008028E9" w:rsidRPr="004F0273"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2</w:t>
            </w:r>
          </w:p>
        </w:tc>
        <w:tc>
          <w:tcPr>
            <w:tcW w:w="718" w:type="pct"/>
            <w:tcBorders>
              <w:top w:val="outset" w:sz="6" w:space="0" w:color="auto"/>
              <w:left w:val="outset" w:sz="6" w:space="0" w:color="auto"/>
              <w:bottom w:val="outset" w:sz="6" w:space="0" w:color="auto"/>
              <w:right w:val="outset" w:sz="6" w:space="0" w:color="auto"/>
            </w:tcBorders>
            <w:vAlign w:val="center"/>
            <w:hideMark/>
          </w:tcPr>
          <w:p w14:paraId="57380D6C" w14:textId="77777777" w:rsidR="008028E9" w:rsidRPr="004F0273"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3</w:t>
            </w:r>
          </w:p>
        </w:tc>
        <w:tc>
          <w:tcPr>
            <w:tcW w:w="629" w:type="pct"/>
            <w:gridSpan w:val="2"/>
            <w:tcBorders>
              <w:top w:val="outset" w:sz="6" w:space="0" w:color="auto"/>
              <w:left w:val="outset" w:sz="6" w:space="0" w:color="auto"/>
              <w:bottom w:val="outset" w:sz="6" w:space="0" w:color="auto"/>
              <w:right w:val="outset" w:sz="6" w:space="0" w:color="auto"/>
            </w:tcBorders>
            <w:vAlign w:val="center"/>
            <w:hideMark/>
          </w:tcPr>
          <w:p w14:paraId="1C67D40F" w14:textId="77777777" w:rsidR="008028E9" w:rsidRPr="004F0273"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4</w:t>
            </w:r>
          </w:p>
        </w:tc>
        <w:tc>
          <w:tcPr>
            <w:tcW w:w="629" w:type="pct"/>
            <w:gridSpan w:val="2"/>
            <w:tcBorders>
              <w:top w:val="outset" w:sz="6" w:space="0" w:color="auto"/>
              <w:left w:val="outset" w:sz="6" w:space="0" w:color="auto"/>
              <w:bottom w:val="outset" w:sz="6" w:space="0" w:color="auto"/>
              <w:right w:val="outset" w:sz="6" w:space="0" w:color="auto"/>
            </w:tcBorders>
            <w:vAlign w:val="center"/>
            <w:hideMark/>
          </w:tcPr>
          <w:p w14:paraId="563F0589" w14:textId="77777777" w:rsidR="008028E9" w:rsidRPr="004F0273"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5</w:t>
            </w:r>
          </w:p>
        </w:tc>
        <w:tc>
          <w:tcPr>
            <w:tcW w:w="1234" w:type="pct"/>
            <w:tcBorders>
              <w:top w:val="outset" w:sz="6" w:space="0" w:color="auto"/>
              <w:left w:val="outset" w:sz="6" w:space="0" w:color="auto"/>
              <w:bottom w:val="outset" w:sz="6" w:space="0" w:color="auto"/>
              <w:right w:val="outset" w:sz="6" w:space="0" w:color="auto"/>
            </w:tcBorders>
            <w:vAlign w:val="center"/>
            <w:hideMark/>
          </w:tcPr>
          <w:p w14:paraId="4AC43A8D" w14:textId="77777777" w:rsidR="008028E9" w:rsidRPr="004F0273"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6</w:t>
            </w:r>
          </w:p>
        </w:tc>
      </w:tr>
      <w:tr w:rsidR="004F0273" w:rsidRPr="004F0273" w14:paraId="1421AF62"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5AC94DC4"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1. Budžeta ieņēmumi:</w:t>
            </w:r>
          </w:p>
        </w:tc>
        <w:tc>
          <w:tcPr>
            <w:tcW w:w="718" w:type="pct"/>
            <w:tcBorders>
              <w:top w:val="outset" w:sz="6" w:space="0" w:color="auto"/>
              <w:left w:val="outset" w:sz="6" w:space="0" w:color="auto"/>
              <w:bottom w:val="outset" w:sz="6" w:space="0" w:color="auto"/>
              <w:right w:val="outset" w:sz="6" w:space="0" w:color="auto"/>
            </w:tcBorders>
            <w:hideMark/>
          </w:tcPr>
          <w:p w14:paraId="77B94E23" w14:textId="36AE9B43" w:rsidR="008028E9" w:rsidRPr="004F0273" w:rsidRDefault="00D302BC" w:rsidP="00243AC6">
            <w:pPr>
              <w:spacing w:after="0" w:line="240" w:lineRule="auto"/>
              <w:rPr>
                <w:rFonts w:ascii="Times New Roman" w:eastAsia="Times New Roman" w:hAnsi="Times New Roman" w:cs="Times New Roman"/>
                <w:sz w:val="28"/>
                <w:szCs w:val="28"/>
              </w:rPr>
            </w:pPr>
            <w:r w:rsidRPr="00C800C2">
              <w:rPr>
                <w:rFonts w:ascii="Times New Roman" w:hAnsi="Times New Roman" w:cs="Times New Roman"/>
                <w:sz w:val="28"/>
                <w:szCs w:val="28"/>
              </w:rPr>
              <w:t>1 774 222</w:t>
            </w:r>
          </w:p>
        </w:tc>
        <w:tc>
          <w:tcPr>
            <w:tcW w:w="718" w:type="pct"/>
            <w:tcBorders>
              <w:top w:val="outset" w:sz="6" w:space="0" w:color="auto"/>
              <w:left w:val="outset" w:sz="6" w:space="0" w:color="auto"/>
              <w:bottom w:val="outset" w:sz="6" w:space="0" w:color="auto"/>
              <w:right w:val="outset" w:sz="6" w:space="0" w:color="auto"/>
            </w:tcBorders>
            <w:hideMark/>
          </w:tcPr>
          <w:p w14:paraId="1AF7912C" w14:textId="672B0BD2" w:rsidR="008028E9" w:rsidRPr="004F0273" w:rsidRDefault="00D13067" w:rsidP="00243AC6">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26891396" w14:textId="77777777" w:rsidR="008028E9" w:rsidRPr="004F0273" w:rsidRDefault="00D0373D"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73C129B8"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546A7BF1"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r>
      <w:tr w:rsidR="004F0273" w:rsidRPr="004F0273" w14:paraId="4F0595C0"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6B520C7B"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1.1. valsts pamatbudžets, tai skaitā</w:t>
            </w:r>
            <w:r w:rsidR="00716136" w:rsidRPr="004F0273">
              <w:rPr>
                <w:rFonts w:ascii="Times New Roman" w:eastAsia="Times New Roman" w:hAnsi="Times New Roman" w:cs="Times New Roman"/>
                <w:sz w:val="28"/>
                <w:szCs w:val="28"/>
              </w:rPr>
              <w:t xml:space="preserve"> </w:t>
            </w:r>
            <w:r w:rsidRPr="004F0273">
              <w:rPr>
                <w:rFonts w:ascii="Times New Roman" w:eastAsia="Times New Roman" w:hAnsi="Times New Roman" w:cs="Times New Roman"/>
                <w:sz w:val="28"/>
                <w:szCs w:val="28"/>
              </w:rPr>
              <w:t>ieņēmumi no maksas pakalpojumiem un citi pašu ieņēmumi</w:t>
            </w:r>
          </w:p>
        </w:tc>
        <w:tc>
          <w:tcPr>
            <w:tcW w:w="718" w:type="pct"/>
            <w:tcBorders>
              <w:top w:val="outset" w:sz="6" w:space="0" w:color="auto"/>
              <w:left w:val="outset" w:sz="6" w:space="0" w:color="auto"/>
              <w:bottom w:val="outset" w:sz="6" w:space="0" w:color="auto"/>
              <w:right w:val="outset" w:sz="6" w:space="0" w:color="auto"/>
            </w:tcBorders>
            <w:hideMark/>
          </w:tcPr>
          <w:p w14:paraId="45B5A845" w14:textId="5098CD5D" w:rsidR="008028E9" w:rsidRPr="004F0273" w:rsidRDefault="00D302BC" w:rsidP="00243AC6">
            <w:pPr>
              <w:spacing w:after="0" w:line="240" w:lineRule="auto"/>
              <w:rPr>
                <w:rFonts w:ascii="Times New Roman" w:eastAsia="Times New Roman" w:hAnsi="Times New Roman" w:cs="Times New Roman"/>
                <w:sz w:val="28"/>
                <w:szCs w:val="28"/>
              </w:rPr>
            </w:pPr>
            <w:r w:rsidRPr="00C800C2">
              <w:rPr>
                <w:rFonts w:ascii="Times New Roman" w:hAnsi="Times New Roman" w:cs="Times New Roman"/>
                <w:sz w:val="28"/>
                <w:szCs w:val="28"/>
              </w:rPr>
              <w:t>1 774 222</w:t>
            </w:r>
          </w:p>
        </w:tc>
        <w:tc>
          <w:tcPr>
            <w:tcW w:w="718" w:type="pct"/>
            <w:tcBorders>
              <w:top w:val="outset" w:sz="6" w:space="0" w:color="auto"/>
              <w:left w:val="outset" w:sz="6" w:space="0" w:color="auto"/>
              <w:bottom w:val="outset" w:sz="6" w:space="0" w:color="auto"/>
              <w:right w:val="outset" w:sz="6" w:space="0" w:color="auto"/>
            </w:tcBorders>
            <w:hideMark/>
          </w:tcPr>
          <w:p w14:paraId="650533F5" w14:textId="0BD4CA11" w:rsidR="008028E9" w:rsidRPr="004F0273" w:rsidRDefault="00D13067" w:rsidP="00243AC6">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13A7367E" w14:textId="77777777" w:rsidR="008028E9" w:rsidRPr="004F0273" w:rsidRDefault="00D0373D"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10E23640"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5147EAC0"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r>
      <w:tr w:rsidR="004F0273" w:rsidRPr="004F0273" w14:paraId="43254684"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244EC3F6"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1.2. valsts speciālais budžets</w:t>
            </w:r>
          </w:p>
        </w:tc>
        <w:tc>
          <w:tcPr>
            <w:tcW w:w="718" w:type="pct"/>
            <w:tcBorders>
              <w:top w:val="outset" w:sz="6" w:space="0" w:color="auto"/>
              <w:left w:val="outset" w:sz="6" w:space="0" w:color="auto"/>
              <w:bottom w:val="outset" w:sz="6" w:space="0" w:color="auto"/>
              <w:right w:val="outset" w:sz="6" w:space="0" w:color="auto"/>
            </w:tcBorders>
            <w:hideMark/>
          </w:tcPr>
          <w:p w14:paraId="7CC08CB4" w14:textId="23D1B81B"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hideMark/>
          </w:tcPr>
          <w:p w14:paraId="01E2DB84" w14:textId="3F90AE5D"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770C0FD2" w14:textId="2C7DF55C"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24C7E653" w14:textId="773AA083"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23DBD273" w14:textId="1F2CB67B"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r>
      <w:tr w:rsidR="004F0273" w:rsidRPr="004F0273" w14:paraId="47FF7E21"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080F0D66"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1.3. pašvaldību budžets</w:t>
            </w:r>
          </w:p>
        </w:tc>
        <w:tc>
          <w:tcPr>
            <w:tcW w:w="718" w:type="pct"/>
            <w:tcBorders>
              <w:top w:val="outset" w:sz="6" w:space="0" w:color="auto"/>
              <w:left w:val="outset" w:sz="6" w:space="0" w:color="auto"/>
              <w:bottom w:val="outset" w:sz="6" w:space="0" w:color="auto"/>
              <w:right w:val="outset" w:sz="6" w:space="0" w:color="auto"/>
            </w:tcBorders>
            <w:hideMark/>
          </w:tcPr>
          <w:p w14:paraId="4481B48E" w14:textId="11614DF3"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hideMark/>
          </w:tcPr>
          <w:p w14:paraId="3EF895C2" w14:textId="5CF81EC5"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61961C13" w14:textId="35C14DF3"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56BFF49F" w14:textId="53D829B6"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1D184AEF" w14:textId="26C4FB11"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r>
      <w:tr w:rsidR="004F0273" w:rsidRPr="004F0273" w14:paraId="4B6E2245"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2F968085"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2. Budžeta izdevumi:</w:t>
            </w:r>
          </w:p>
        </w:tc>
        <w:tc>
          <w:tcPr>
            <w:tcW w:w="718" w:type="pct"/>
            <w:tcBorders>
              <w:top w:val="outset" w:sz="6" w:space="0" w:color="auto"/>
              <w:left w:val="outset" w:sz="6" w:space="0" w:color="auto"/>
              <w:bottom w:val="outset" w:sz="6" w:space="0" w:color="auto"/>
              <w:right w:val="outset" w:sz="6" w:space="0" w:color="auto"/>
            </w:tcBorders>
            <w:hideMark/>
          </w:tcPr>
          <w:p w14:paraId="3BCD4190" w14:textId="771EF045" w:rsidR="008028E9" w:rsidRPr="004F0273" w:rsidRDefault="00D302BC" w:rsidP="00243AC6">
            <w:pPr>
              <w:spacing w:after="0" w:line="240" w:lineRule="auto"/>
              <w:rPr>
                <w:rFonts w:ascii="Times New Roman" w:eastAsia="Times New Roman" w:hAnsi="Times New Roman" w:cs="Times New Roman"/>
                <w:sz w:val="28"/>
                <w:szCs w:val="28"/>
              </w:rPr>
            </w:pPr>
            <w:r w:rsidRPr="00C800C2">
              <w:rPr>
                <w:rFonts w:ascii="Times New Roman" w:hAnsi="Times New Roman" w:cs="Times New Roman"/>
                <w:sz w:val="28"/>
                <w:szCs w:val="28"/>
              </w:rPr>
              <w:t>1 774 222</w:t>
            </w:r>
          </w:p>
        </w:tc>
        <w:tc>
          <w:tcPr>
            <w:tcW w:w="718" w:type="pct"/>
            <w:tcBorders>
              <w:top w:val="outset" w:sz="6" w:space="0" w:color="auto"/>
              <w:left w:val="outset" w:sz="6" w:space="0" w:color="auto"/>
              <w:bottom w:val="outset" w:sz="6" w:space="0" w:color="auto"/>
              <w:right w:val="outset" w:sz="6" w:space="0" w:color="auto"/>
            </w:tcBorders>
            <w:hideMark/>
          </w:tcPr>
          <w:p w14:paraId="4C590395"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0DEB55E8" w14:textId="77777777" w:rsidR="008028E9" w:rsidRPr="004F0273" w:rsidRDefault="00D0373D"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184B528A"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1CAA46E3"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r>
      <w:tr w:rsidR="004F0273" w:rsidRPr="004F0273" w14:paraId="3B2E8FF2"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5B25868F"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2.1. valsts pamatbudžets</w:t>
            </w:r>
          </w:p>
        </w:tc>
        <w:tc>
          <w:tcPr>
            <w:tcW w:w="718" w:type="pct"/>
            <w:tcBorders>
              <w:top w:val="outset" w:sz="6" w:space="0" w:color="auto"/>
              <w:left w:val="outset" w:sz="6" w:space="0" w:color="auto"/>
              <w:bottom w:val="outset" w:sz="6" w:space="0" w:color="auto"/>
              <w:right w:val="outset" w:sz="6" w:space="0" w:color="auto"/>
            </w:tcBorders>
            <w:hideMark/>
          </w:tcPr>
          <w:p w14:paraId="49A7FF74" w14:textId="562D284D" w:rsidR="008028E9" w:rsidRPr="004F0273" w:rsidRDefault="00D302BC" w:rsidP="00243AC6">
            <w:pPr>
              <w:spacing w:after="0" w:line="240" w:lineRule="auto"/>
              <w:rPr>
                <w:rFonts w:ascii="Times New Roman" w:eastAsia="Times New Roman" w:hAnsi="Times New Roman" w:cs="Times New Roman"/>
                <w:sz w:val="28"/>
                <w:szCs w:val="28"/>
              </w:rPr>
            </w:pPr>
            <w:r w:rsidRPr="00C800C2">
              <w:rPr>
                <w:rFonts w:ascii="Times New Roman" w:hAnsi="Times New Roman" w:cs="Times New Roman"/>
                <w:sz w:val="28"/>
                <w:szCs w:val="28"/>
              </w:rPr>
              <w:t>1 774 222</w:t>
            </w:r>
          </w:p>
        </w:tc>
        <w:tc>
          <w:tcPr>
            <w:tcW w:w="718" w:type="pct"/>
            <w:tcBorders>
              <w:top w:val="outset" w:sz="6" w:space="0" w:color="auto"/>
              <w:left w:val="outset" w:sz="6" w:space="0" w:color="auto"/>
              <w:bottom w:val="outset" w:sz="6" w:space="0" w:color="auto"/>
              <w:right w:val="outset" w:sz="6" w:space="0" w:color="auto"/>
            </w:tcBorders>
            <w:hideMark/>
          </w:tcPr>
          <w:p w14:paraId="4CFFE75F"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105C0660" w14:textId="77777777" w:rsidR="008028E9" w:rsidRPr="004F0273" w:rsidRDefault="00D0373D"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356D42B4"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3BA4C537"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r>
      <w:tr w:rsidR="004F0273" w:rsidRPr="004F0273" w14:paraId="4D889229"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0454FCE7"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2.2. valsts speciālais budžets</w:t>
            </w:r>
          </w:p>
        </w:tc>
        <w:tc>
          <w:tcPr>
            <w:tcW w:w="718" w:type="pct"/>
            <w:tcBorders>
              <w:top w:val="outset" w:sz="6" w:space="0" w:color="auto"/>
              <w:left w:val="outset" w:sz="6" w:space="0" w:color="auto"/>
              <w:bottom w:val="outset" w:sz="6" w:space="0" w:color="auto"/>
              <w:right w:val="outset" w:sz="6" w:space="0" w:color="auto"/>
            </w:tcBorders>
            <w:hideMark/>
          </w:tcPr>
          <w:p w14:paraId="4B76D00E" w14:textId="6DE08DBF"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hideMark/>
          </w:tcPr>
          <w:p w14:paraId="28189463" w14:textId="5AAAB8AB"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520151A3" w14:textId="627B61B1"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17A5B27C" w14:textId="325FC0E2"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4ABCF179" w14:textId="1E776210"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r>
      <w:tr w:rsidR="004F0273" w:rsidRPr="004F0273" w14:paraId="1101C988"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0B5C1B9E"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2.3. pašvaldību budžets</w:t>
            </w:r>
          </w:p>
        </w:tc>
        <w:tc>
          <w:tcPr>
            <w:tcW w:w="718" w:type="pct"/>
            <w:tcBorders>
              <w:top w:val="outset" w:sz="6" w:space="0" w:color="auto"/>
              <w:left w:val="outset" w:sz="6" w:space="0" w:color="auto"/>
              <w:bottom w:val="outset" w:sz="6" w:space="0" w:color="auto"/>
              <w:right w:val="outset" w:sz="6" w:space="0" w:color="auto"/>
            </w:tcBorders>
            <w:hideMark/>
          </w:tcPr>
          <w:p w14:paraId="679C4560" w14:textId="64F9CFFC"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hideMark/>
          </w:tcPr>
          <w:p w14:paraId="711E70ED" w14:textId="5EACDE05"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37DF3A5F" w14:textId="28CE601A"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09CF152C" w14:textId="104989B5"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686BF779" w14:textId="7034AA6F"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r>
      <w:tr w:rsidR="004F0273" w:rsidRPr="004F0273" w14:paraId="643CFB59"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0C9D2174"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3. Finansiālā ietekme:</w:t>
            </w:r>
          </w:p>
        </w:tc>
        <w:tc>
          <w:tcPr>
            <w:tcW w:w="718" w:type="pct"/>
            <w:tcBorders>
              <w:top w:val="outset" w:sz="6" w:space="0" w:color="auto"/>
              <w:left w:val="outset" w:sz="6" w:space="0" w:color="auto"/>
              <w:bottom w:val="outset" w:sz="6" w:space="0" w:color="auto"/>
              <w:right w:val="outset" w:sz="6" w:space="0" w:color="auto"/>
            </w:tcBorders>
            <w:vAlign w:val="center"/>
            <w:hideMark/>
          </w:tcPr>
          <w:p w14:paraId="031917B7"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hideMark/>
          </w:tcPr>
          <w:p w14:paraId="74AF8046"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0BD8F180"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1CB56D7B"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7735C113"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r>
      <w:tr w:rsidR="004F0273" w:rsidRPr="004F0273" w14:paraId="44C0BB64"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12837281"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3.1. valsts pamatbudžets</w:t>
            </w:r>
          </w:p>
        </w:tc>
        <w:tc>
          <w:tcPr>
            <w:tcW w:w="718" w:type="pct"/>
            <w:tcBorders>
              <w:top w:val="outset" w:sz="6" w:space="0" w:color="auto"/>
              <w:left w:val="outset" w:sz="6" w:space="0" w:color="auto"/>
              <w:bottom w:val="outset" w:sz="6" w:space="0" w:color="auto"/>
              <w:right w:val="outset" w:sz="6" w:space="0" w:color="auto"/>
            </w:tcBorders>
            <w:hideMark/>
          </w:tcPr>
          <w:p w14:paraId="57CC8B4A"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hideMark/>
          </w:tcPr>
          <w:p w14:paraId="5D087A36"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29454BC6"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6278C2D2"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4DD6CE9A" w14:textId="77777777" w:rsidR="008028E9" w:rsidRPr="004F0273" w:rsidRDefault="00C04DA3"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r>
      <w:tr w:rsidR="004F0273" w:rsidRPr="004F0273" w14:paraId="38CF9C82"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30E1D62D"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3.2. speciālais budžets</w:t>
            </w:r>
          </w:p>
        </w:tc>
        <w:tc>
          <w:tcPr>
            <w:tcW w:w="718" w:type="pct"/>
            <w:tcBorders>
              <w:top w:val="outset" w:sz="6" w:space="0" w:color="auto"/>
              <w:left w:val="outset" w:sz="6" w:space="0" w:color="auto"/>
              <w:bottom w:val="outset" w:sz="6" w:space="0" w:color="auto"/>
              <w:right w:val="outset" w:sz="6" w:space="0" w:color="auto"/>
            </w:tcBorders>
            <w:hideMark/>
          </w:tcPr>
          <w:p w14:paraId="62E256EF" w14:textId="2F7B61AE"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hideMark/>
          </w:tcPr>
          <w:p w14:paraId="202DFFD1" w14:textId="2B5F25B5"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1FBBCB78" w14:textId="7C364DE4"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02798C92" w14:textId="4A572C6C"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0C126594" w14:textId="0D500A2C"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r>
      <w:tr w:rsidR="004F0273" w:rsidRPr="004F0273" w14:paraId="1C47CF91"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0FB40B79"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3.3. pašvaldību budžets</w:t>
            </w:r>
          </w:p>
        </w:tc>
        <w:tc>
          <w:tcPr>
            <w:tcW w:w="718" w:type="pct"/>
            <w:tcBorders>
              <w:top w:val="outset" w:sz="6" w:space="0" w:color="auto"/>
              <w:left w:val="outset" w:sz="6" w:space="0" w:color="auto"/>
              <w:bottom w:val="outset" w:sz="6" w:space="0" w:color="auto"/>
              <w:right w:val="outset" w:sz="6" w:space="0" w:color="auto"/>
            </w:tcBorders>
            <w:hideMark/>
          </w:tcPr>
          <w:p w14:paraId="0928ECDD" w14:textId="52A2F2C7"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hideMark/>
          </w:tcPr>
          <w:p w14:paraId="02138DD7" w14:textId="5048B05B"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43352362" w14:textId="0FA27AC3"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689B3BDF" w14:textId="674C4D4D"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2654BF9E" w14:textId="753E613B" w:rsidR="008028E9" w:rsidRPr="004F0273" w:rsidRDefault="00AC6B28"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r>
      <w:tr w:rsidR="004F0273" w:rsidRPr="004F0273" w14:paraId="5ED2BEC9" w14:textId="77777777" w:rsidTr="006A6828">
        <w:trPr>
          <w:trHeight w:val="1274"/>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09F2A5E0" w14:textId="77777777" w:rsidR="00716136" w:rsidRPr="004F0273" w:rsidRDefault="00716136"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lastRenderedPageBreak/>
              <w:t>4. Finanšu līdzekļi papildu izdevumu finansēšanai (kompensējošu izdevumu samazinājumu norāda ar "+" zīmi)</w:t>
            </w:r>
          </w:p>
        </w:tc>
        <w:tc>
          <w:tcPr>
            <w:tcW w:w="718" w:type="pct"/>
            <w:tcBorders>
              <w:top w:val="outset" w:sz="6" w:space="0" w:color="auto"/>
              <w:left w:val="outset" w:sz="6" w:space="0" w:color="auto"/>
              <w:bottom w:val="outset" w:sz="6" w:space="0" w:color="auto"/>
              <w:right w:val="outset" w:sz="6" w:space="0" w:color="auto"/>
            </w:tcBorders>
            <w:hideMark/>
          </w:tcPr>
          <w:p w14:paraId="3CD23EB1" w14:textId="77777777" w:rsidR="00716136" w:rsidRPr="004F0273" w:rsidRDefault="00716136"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X</w:t>
            </w:r>
          </w:p>
        </w:tc>
        <w:tc>
          <w:tcPr>
            <w:tcW w:w="718" w:type="pct"/>
            <w:tcBorders>
              <w:top w:val="outset" w:sz="6" w:space="0" w:color="auto"/>
              <w:left w:val="outset" w:sz="6" w:space="0" w:color="auto"/>
              <w:right w:val="outset" w:sz="6" w:space="0" w:color="auto"/>
            </w:tcBorders>
            <w:hideMark/>
          </w:tcPr>
          <w:p w14:paraId="68BBEE9B" w14:textId="77777777" w:rsidR="00716136" w:rsidRPr="004F0273" w:rsidRDefault="00716136"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right w:val="outset" w:sz="6" w:space="0" w:color="auto"/>
            </w:tcBorders>
            <w:hideMark/>
          </w:tcPr>
          <w:p w14:paraId="0CBD9624" w14:textId="77777777" w:rsidR="00716136" w:rsidRPr="004F0273" w:rsidRDefault="00716136"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right w:val="outset" w:sz="6" w:space="0" w:color="auto"/>
            </w:tcBorders>
            <w:hideMark/>
          </w:tcPr>
          <w:p w14:paraId="603590C8" w14:textId="77777777" w:rsidR="00716136" w:rsidRPr="004F0273" w:rsidRDefault="00716136" w:rsidP="00243AC6">
            <w:pPr>
              <w:spacing w:after="0" w:line="240" w:lineRule="auto"/>
              <w:rPr>
                <w:rFonts w:ascii="Times New Roman" w:eastAsia="Times New Roman" w:hAnsi="Times New Roman" w:cs="Times New Roman"/>
                <w:sz w:val="28"/>
                <w:szCs w:val="28"/>
              </w:rPr>
            </w:pPr>
          </w:p>
        </w:tc>
        <w:tc>
          <w:tcPr>
            <w:tcW w:w="1234" w:type="pct"/>
            <w:tcBorders>
              <w:top w:val="outset" w:sz="6" w:space="0" w:color="auto"/>
              <w:left w:val="outset" w:sz="6" w:space="0" w:color="auto"/>
              <w:right w:val="outset" w:sz="6" w:space="0" w:color="auto"/>
            </w:tcBorders>
            <w:hideMark/>
          </w:tcPr>
          <w:p w14:paraId="02004138" w14:textId="77777777" w:rsidR="00716136" w:rsidRPr="004F0273" w:rsidRDefault="00716136" w:rsidP="00243AC6">
            <w:pPr>
              <w:spacing w:after="0" w:line="240" w:lineRule="auto"/>
              <w:rPr>
                <w:rFonts w:ascii="Times New Roman" w:eastAsia="Times New Roman" w:hAnsi="Times New Roman" w:cs="Times New Roman"/>
                <w:sz w:val="28"/>
                <w:szCs w:val="28"/>
              </w:rPr>
            </w:pPr>
          </w:p>
        </w:tc>
      </w:tr>
      <w:tr w:rsidR="004F0273" w:rsidRPr="004F0273" w14:paraId="03CCE3B0"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55EDFCC3"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5. Precizēta finansiālā</w:t>
            </w:r>
            <w:r w:rsidR="00716136" w:rsidRPr="004F0273">
              <w:rPr>
                <w:rFonts w:ascii="Times New Roman" w:eastAsia="Times New Roman" w:hAnsi="Times New Roman" w:cs="Times New Roman"/>
                <w:sz w:val="28"/>
                <w:szCs w:val="28"/>
              </w:rPr>
              <w:t xml:space="preserve"> </w:t>
            </w:r>
            <w:r w:rsidRPr="004F0273">
              <w:rPr>
                <w:rFonts w:ascii="Times New Roman" w:eastAsia="Times New Roman" w:hAnsi="Times New Roman" w:cs="Times New Roman"/>
                <w:sz w:val="28"/>
                <w:szCs w:val="28"/>
              </w:rPr>
              <w:t>ietekme:</w:t>
            </w:r>
          </w:p>
        </w:tc>
        <w:tc>
          <w:tcPr>
            <w:tcW w:w="718" w:type="pct"/>
            <w:tcBorders>
              <w:top w:val="outset" w:sz="6" w:space="0" w:color="auto"/>
              <w:left w:val="outset" w:sz="6" w:space="0" w:color="auto"/>
              <w:bottom w:val="outset" w:sz="6" w:space="0" w:color="auto"/>
              <w:right w:val="outset" w:sz="6" w:space="0" w:color="auto"/>
            </w:tcBorders>
            <w:hideMark/>
          </w:tcPr>
          <w:p w14:paraId="2606AA38" w14:textId="77777777" w:rsidR="008028E9" w:rsidRPr="004F0273"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X</w:t>
            </w:r>
          </w:p>
        </w:tc>
        <w:tc>
          <w:tcPr>
            <w:tcW w:w="718" w:type="pct"/>
            <w:tcBorders>
              <w:top w:val="outset" w:sz="6" w:space="0" w:color="auto"/>
              <w:left w:val="outset" w:sz="6" w:space="0" w:color="auto"/>
              <w:bottom w:val="outset" w:sz="6" w:space="0" w:color="auto"/>
              <w:right w:val="outset" w:sz="6" w:space="0" w:color="auto"/>
            </w:tcBorders>
            <w:hideMark/>
          </w:tcPr>
          <w:p w14:paraId="68BCF6F7" w14:textId="77777777" w:rsidR="008028E9" w:rsidRPr="004F0273" w:rsidRDefault="008028E9"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bottom w:val="outset" w:sz="6" w:space="0" w:color="auto"/>
              <w:right w:val="outset" w:sz="6" w:space="0" w:color="auto"/>
            </w:tcBorders>
            <w:hideMark/>
          </w:tcPr>
          <w:p w14:paraId="345B4CA7" w14:textId="77777777" w:rsidR="008028E9" w:rsidRPr="004F0273" w:rsidRDefault="008028E9"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bottom w:val="outset" w:sz="6" w:space="0" w:color="auto"/>
              <w:right w:val="outset" w:sz="6" w:space="0" w:color="auto"/>
            </w:tcBorders>
            <w:hideMark/>
          </w:tcPr>
          <w:p w14:paraId="2D98843A" w14:textId="77777777" w:rsidR="008028E9" w:rsidRPr="004F0273" w:rsidRDefault="008028E9" w:rsidP="00243AC6">
            <w:pPr>
              <w:spacing w:after="0" w:line="240" w:lineRule="auto"/>
              <w:rPr>
                <w:rFonts w:ascii="Times New Roman" w:eastAsia="Times New Roman" w:hAnsi="Times New Roman" w:cs="Times New Roman"/>
                <w:sz w:val="28"/>
                <w:szCs w:val="28"/>
              </w:rPr>
            </w:pPr>
          </w:p>
        </w:tc>
        <w:tc>
          <w:tcPr>
            <w:tcW w:w="1234" w:type="pct"/>
            <w:tcBorders>
              <w:top w:val="outset" w:sz="6" w:space="0" w:color="auto"/>
              <w:left w:val="outset" w:sz="6" w:space="0" w:color="auto"/>
              <w:bottom w:val="outset" w:sz="6" w:space="0" w:color="auto"/>
              <w:right w:val="outset" w:sz="6" w:space="0" w:color="auto"/>
            </w:tcBorders>
            <w:hideMark/>
          </w:tcPr>
          <w:p w14:paraId="4F156B94" w14:textId="77777777" w:rsidR="008028E9" w:rsidRPr="004F0273" w:rsidRDefault="008028E9" w:rsidP="00243AC6">
            <w:pPr>
              <w:spacing w:after="0" w:line="240" w:lineRule="auto"/>
              <w:rPr>
                <w:rFonts w:ascii="Times New Roman" w:eastAsia="Times New Roman" w:hAnsi="Times New Roman" w:cs="Times New Roman"/>
                <w:sz w:val="28"/>
                <w:szCs w:val="28"/>
              </w:rPr>
            </w:pPr>
          </w:p>
        </w:tc>
      </w:tr>
      <w:tr w:rsidR="004F0273" w:rsidRPr="004F0273" w14:paraId="16059546"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66477F06"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5.1. valsts pamatbudžets</w:t>
            </w:r>
          </w:p>
        </w:tc>
        <w:tc>
          <w:tcPr>
            <w:tcW w:w="718" w:type="pct"/>
            <w:tcBorders>
              <w:top w:val="outset" w:sz="6" w:space="0" w:color="auto"/>
              <w:left w:val="outset" w:sz="6" w:space="0" w:color="auto"/>
              <w:bottom w:val="outset" w:sz="6" w:space="0" w:color="auto"/>
              <w:right w:val="outset" w:sz="6" w:space="0" w:color="auto"/>
            </w:tcBorders>
            <w:vAlign w:val="center"/>
            <w:hideMark/>
          </w:tcPr>
          <w:p w14:paraId="5FE0E9D6" w14:textId="4D0AA0A1" w:rsidR="008028E9" w:rsidRPr="004F0273" w:rsidRDefault="008028E9" w:rsidP="005B67CB">
            <w:pPr>
              <w:spacing w:after="0" w:line="240" w:lineRule="auto"/>
              <w:jc w:val="center"/>
              <w:rPr>
                <w:rFonts w:ascii="Times New Roman" w:eastAsia="Times New Roman" w:hAnsi="Times New Roman" w:cs="Times New Roman"/>
                <w:sz w:val="28"/>
                <w:szCs w:val="28"/>
              </w:rPr>
            </w:pPr>
          </w:p>
        </w:tc>
        <w:tc>
          <w:tcPr>
            <w:tcW w:w="718" w:type="pct"/>
            <w:tcBorders>
              <w:top w:val="outset" w:sz="6" w:space="0" w:color="auto"/>
              <w:left w:val="outset" w:sz="6" w:space="0" w:color="auto"/>
              <w:bottom w:val="outset" w:sz="6" w:space="0" w:color="auto"/>
              <w:right w:val="outset" w:sz="6" w:space="0" w:color="auto"/>
            </w:tcBorders>
            <w:hideMark/>
          </w:tcPr>
          <w:p w14:paraId="52779CB8" w14:textId="77777777" w:rsidR="008028E9" w:rsidRPr="004F0273" w:rsidRDefault="008028E9"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bottom w:val="outset" w:sz="6" w:space="0" w:color="auto"/>
              <w:right w:val="outset" w:sz="6" w:space="0" w:color="auto"/>
            </w:tcBorders>
            <w:hideMark/>
          </w:tcPr>
          <w:p w14:paraId="51C420D9" w14:textId="77777777" w:rsidR="008028E9" w:rsidRPr="004F0273" w:rsidRDefault="008028E9"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bottom w:val="outset" w:sz="6" w:space="0" w:color="auto"/>
              <w:right w:val="outset" w:sz="6" w:space="0" w:color="auto"/>
            </w:tcBorders>
            <w:hideMark/>
          </w:tcPr>
          <w:p w14:paraId="6C2D1526" w14:textId="77777777" w:rsidR="008028E9" w:rsidRPr="004F0273" w:rsidRDefault="008028E9" w:rsidP="00243AC6">
            <w:pPr>
              <w:spacing w:after="0" w:line="240" w:lineRule="auto"/>
              <w:rPr>
                <w:rFonts w:ascii="Times New Roman" w:eastAsia="Times New Roman" w:hAnsi="Times New Roman" w:cs="Times New Roman"/>
                <w:sz w:val="28"/>
                <w:szCs w:val="28"/>
              </w:rPr>
            </w:pPr>
          </w:p>
        </w:tc>
        <w:tc>
          <w:tcPr>
            <w:tcW w:w="1234" w:type="pct"/>
            <w:tcBorders>
              <w:top w:val="outset" w:sz="6" w:space="0" w:color="auto"/>
              <w:left w:val="outset" w:sz="6" w:space="0" w:color="auto"/>
              <w:bottom w:val="outset" w:sz="6" w:space="0" w:color="auto"/>
              <w:right w:val="outset" w:sz="6" w:space="0" w:color="auto"/>
            </w:tcBorders>
            <w:hideMark/>
          </w:tcPr>
          <w:p w14:paraId="1891375C" w14:textId="77777777" w:rsidR="008028E9" w:rsidRPr="004F0273" w:rsidRDefault="008028E9" w:rsidP="00243AC6">
            <w:pPr>
              <w:spacing w:after="0" w:line="240" w:lineRule="auto"/>
              <w:rPr>
                <w:rFonts w:ascii="Times New Roman" w:eastAsia="Times New Roman" w:hAnsi="Times New Roman" w:cs="Times New Roman"/>
                <w:sz w:val="28"/>
                <w:szCs w:val="28"/>
              </w:rPr>
            </w:pPr>
          </w:p>
        </w:tc>
      </w:tr>
      <w:tr w:rsidR="004F0273" w:rsidRPr="004F0273" w14:paraId="1B50EEC7"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6F3C5187"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5.2. speciālais budžets</w:t>
            </w:r>
          </w:p>
        </w:tc>
        <w:tc>
          <w:tcPr>
            <w:tcW w:w="718" w:type="pct"/>
            <w:tcBorders>
              <w:top w:val="outset" w:sz="6" w:space="0" w:color="auto"/>
              <w:left w:val="outset" w:sz="6" w:space="0" w:color="auto"/>
              <w:bottom w:val="outset" w:sz="6" w:space="0" w:color="auto"/>
              <w:right w:val="outset" w:sz="6" w:space="0" w:color="auto"/>
            </w:tcBorders>
            <w:vAlign w:val="center"/>
            <w:hideMark/>
          </w:tcPr>
          <w:p w14:paraId="7810A399" w14:textId="2BC118AE" w:rsidR="008028E9" w:rsidRPr="004F0273" w:rsidRDefault="008028E9" w:rsidP="005B67CB">
            <w:pPr>
              <w:spacing w:after="0" w:line="240" w:lineRule="auto"/>
              <w:jc w:val="center"/>
              <w:rPr>
                <w:rFonts w:ascii="Times New Roman" w:eastAsia="Times New Roman" w:hAnsi="Times New Roman" w:cs="Times New Roman"/>
                <w:sz w:val="28"/>
                <w:szCs w:val="28"/>
              </w:rPr>
            </w:pPr>
          </w:p>
        </w:tc>
        <w:tc>
          <w:tcPr>
            <w:tcW w:w="718" w:type="pct"/>
            <w:tcBorders>
              <w:top w:val="outset" w:sz="6" w:space="0" w:color="auto"/>
              <w:left w:val="outset" w:sz="6" w:space="0" w:color="auto"/>
              <w:bottom w:val="outset" w:sz="6" w:space="0" w:color="auto"/>
              <w:right w:val="outset" w:sz="6" w:space="0" w:color="auto"/>
            </w:tcBorders>
            <w:hideMark/>
          </w:tcPr>
          <w:p w14:paraId="316112A7" w14:textId="77777777" w:rsidR="008028E9" w:rsidRPr="004F0273" w:rsidRDefault="008028E9"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bottom w:val="outset" w:sz="6" w:space="0" w:color="auto"/>
              <w:right w:val="outset" w:sz="6" w:space="0" w:color="auto"/>
            </w:tcBorders>
            <w:hideMark/>
          </w:tcPr>
          <w:p w14:paraId="7415640F" w14:textId="77777777" w:rsidR="008028E9" w:rsidRPr="004F0273" w:rsidRDefault="008028E9"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bottom w:val="outset" w:sz="6" w:space="0" w:color="auto"/>
              <w:right w:val="outset" w:sz="6" w:space="0" w:color="auto"/>
            </w:tcBorders>
            <w:hideMark/>
          </w:tcPr>
          <w:p w14:paraId="73AC9A05" w14:textId="77777777" w:rsidR="008028E9" w:rsidRPr="004F0273" w:rsidRDefault="008028E9" w:rsidP="00243AC6">
            <w:pPr>
              <w:spacing w:after="0" w:line="240" w:lineRule="auto"/>
              <w:rPr>
                <w:rFonts w:ascii="Times New Roman" w:eastAsia="Times New Roman" w:hAnsi="Times New Roman" w:cs="Times New Roman"/>
                <w:sz w:val="28"/>
                <w:szCs w:val="28"/>
              </w:rPr>
            </w:pPr>
          </w:p>
        </w:tc>
        <w:tc>
          <w:tcPr>
            <w:tcW w:w="1234" w:type="pct"/>
            <w:tcBorders>
              <w:top w:val="outset" w:sz="6" w:space="0" w:color="auto"/>
              <w:left w:val="outset" w:sz="6" w:space="0" w:color="auto"/>
              <w:bottom w:val="outset" w:sz="6" w:space="0" w:color="auto"/>
              <w:right w:val="outset" w:sz="6" w:space="0" w:color="auto"/>
            </w:tcBorders>
            <w:hideMark/>
          </w:tcPr>
          <w:p w14:paraId="3F9D9459" w14:textId="77777777" w:rsidR="008028E9" w:rsidRPr="004F0273" w:rsidRDefault="008028E9" w:rsidP="00243AC6">
            <w:pPr>
              <w:spacing w:after="0" w:line="240" w:lineRule="auto"/>
              <w:rPr>
                <w:rFonts w:ascii="Times New Roman" w:eastAsia="Times New Roman" w:hAnsi="Times New Roman" w:cs="Times New Roman"/>
                <w:sz w:val="28"/>
                <w:szCs w:val="28"/>
              </w:rPr>
            </w:pPr>
          </w:p>
        </w:tc>
      </w:tr>
      <w:tr w:rsidR="004F0273" w:rsidRPr="004F0273" w14:paraId="1AAD0DB9"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0AE516F9"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5.3. pašvaldību budžets</w:t>
            </w:r>
          </w:p>
        </w:tc>
        <w:tc>
          <w:tcPr>
            <w:tcW w:w="718" w:type="pct"/>
            <w:tcBorders>
              <w:top w:val="outset" w:sz="6" w:space="0" w:color="auto"/>
              <w:left w:val="outset" w:sz="6" w:space="0" w:color="auto"/>
              <w:bottom w:val="outset" w:sz="6" w:space="0" w:color="auto"/>
              <w:right w:val="outset" w:sz="6" w:space="0" w:color="auto"/>
            </w:tcBorders>
            <w:vAlign w:val="center"/>
            <w:hideMark/>
          </w:tcPr>
          <w:p w14:paraId="11AEF74C" w14:textId="29DC9D09" w:rsidR="008028E9" w:rsidRPr="004F0273" w:rsidRDefault="008028E9" w:rsidP="005B67CB">
            <w:pPr>
              <w:spacing w:after="0" w:line="240" w:lineRule="auto"/>
              <w:jc w:val="center"/>
              <w:rPr>
                <w:rFonts w:ascii="Times New Roman" w:eastAsia="Times New Roman" w:hAnsi="Times New Roman" w:cs="Times New Roman"/>
                <w:sz w:val="28"/>
                <w:szCs w:val="28"/>
              </w:rPr>
            </w:pPr>
          </w:p>
        </w:tc>
        <w:tc>
          <w:tcPr>
            <w:tcW w:w="718" w:type="pct"/>
            <w:tcBorders>
              <w:top w:val="outset" w:sz="6" w:space="0" w:color="auto"/>
              <w:left w:val="outset" w:sz="6" w:space="0" w:color="auto"/>
              <w:bottom w:val="outset" w:sz="6" w:space="0" w:color="auto"/>
              <w:right w:val="outset" w:sz="6" w:space="0" w:color="auto"/>
            </w:tcBorders>
            <w:hideMark/>
          </w:tcPr>
          <w:p w14:paraId="0051D1DD" w14:textId="77777777" w:rsidR="008028E9" w:rsidRPr="004F0273" w:rsidRDefault="008028E9"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bottom w:val="outset" w:sz="6" w:space="0" w:color="auto"/>
              <w:right w:val="outset" w:sz="6" w:space="0" w:color="auto"/>
            </w:tcBorders>
            <w:hideMark/>
          </w:tcPr>
          <w:p w14:paraId="5DECC80D" w14:textId="77777777" w:rsidR="008028E9" w:rsidRPr="004F0273" w:rsidRDefault="008028E9"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bottom w:val="outset" w:sz="6" w:space="0" w:color="auto"/>
              <w:right w:val="outset" w:sz="6" w:space="0" w:color="auto"/>
            </w:tcBorders>
            <w:hideMark/>
          </w:tcPr>
          <w:p w14:paraId="5FC3807A" w14:textId="77777777" w:rsidR="008028E9" w:rsidRPr="004F0273" w:rsidRDefault="008028E9" w:rsidP="00243AC6">
            <w:pPr>
              <w:spacing w:after="0" w:line="240" w:lineRule="auto"/>
              <w:rPr>
                <w:rFonts w:ascii="Times New Roman" w:eastAsia="Times New Roman" w:hAnsi="Times New Roman" w:cs="Times New Roman"/>
                <w:sz w:val="28"/>
                <w:szCs w:val="28"/>
              </w:rPr>
            </w:pPr>
          </w:p>
        </w:tc>
        <w:tc>
          <w:tcPr>
            <w:tcW w:w="1234" w:type="pct"/>
            <w:tcBorders>
              <w:top w:val="outset" w:sz="6" w:space="0" w:color="auto"/>
              <w:left w:val="outset" w:sz="6" w:space="0" w:color="auto"/>
              <w:bottom w:val="outset" w:sz="6" w:space="0" w:color="auto"/>
              <w:right w:val="outset" w:sz="6" w:space="0" w:color="auto"/>
            </w:tcBorders>
            <w:hideMark/>
          </w:tcPr>
          <w:p w14:paraId="6A24A3CE" w14:textId="77777777" w:rsidR="008028E9" w:rsidRPr="004F0273" w:rsidRDefault="008028E9" w:rsidP="00243AC6">
            <w:pPr>
              <w:spacing w:after="0" w:line="240" w:lineRule="auto"/>
              <w:rPr>
                <w:rFonts w:ascii="Times New Roman" w:eastAsia="Times New Roman" w:hAnsi="Times New Roman" w:cs="Times New Roman"/>
                <w:sz w:val="28"/>
                <w:szCs w:val="28"/>
              </w:rPr>
            </w:pPr>
          </w:p>
        </w:tc>
      </w:tr>
      <w:tr w:rsidR="004F0273" w:rsidRPr="004F0273" w14:paraId="1465C681" w14:textId="77777777" w:rsidTr="006A6828">
        <w:trPr>
          <w:trHeight w:val="2733"/>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7BF43DA8" w14:textId="77777777" w:rsidR="00755DD2" w:rsidRPr="004F0273" w:rsidRDefault="00755DD2"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6. Detalizēts ieņēmumu un izdevumu aprēķins (ja nepieciešams, detalizētu ieņēmumu un izdevumu aprēķinu var pievienot anotācijas pielikumā):</w:t>
            </w:r>
          </w:p>
        </w:tc>
        <w:tc>
          <w:tcPr>
            <w:tcW w:w="71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EE52DC" w14:textId="3589ED47" w:rsidR="00755DD2" w:rsidRPr="004F0273" w:rsidRDefault="009C1000" w:rsidP="00243AC6">
            <w:pPr>
              <w:spacing w:after="0" w:line="240" w:lineRule="auto"/>
              <w:jc w:val="both"/>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8EDB370" w14:textId="07609177" w:rsidR="00755DD2" w:rsidRPr="004F0273" w:rsidRDefault="009C1000" w:rsidP="00243AC6">
            <w:pPr>
              <w:spacing w:after="0" w:line="240" w:lineRule="auto"/>
              <w:jc w:val="both"/>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09B0A5" w14:textId="1EB93F73" w:rsidR="00755DD2" w:rsidRPr="004F0273" w:rsidRDefault="009C1000" w:rsidP="00243AC6">
            <w:pPr>
              <w:spacing w:after="0" w:line="240" w:lineRule="auto"/>
              <w:jc w:val="both"/>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8CA856E" w14:textId="43C3E19D" w:rsidR="00755DD2" w:rsidRPr="004F0273" w:rsidRDefault="009C1000" w:rsidP="00243AC6">
            <w:pPr>
              <w:spacing w:after="0" w:line="240" w:lineRule="auto"/>
              <w:jc w:val="both"/>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6D9E7B" w14:textId="4CB31EC6" w:rsidR="00755DD2" w:rsidRPr="004F0273" w:rsidRDefault="009C1000" w:rsidP="00243AC6">
            <w:pPr>
              <w:spacing w:after="0" w:line="240" w:lineRule="auto"/>
              <w:jc w:val="both"/>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r>
      <w:tr w:rsidR="004F0273" w:rsidRPr="004F0273" w14:paraId="6ECFBFF1"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1F7CF30B" w14:textId="77777777" w:rsidR="00755DD2" w:rsidRPr="004F0273" w:rsidRDefault="00755DD2"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6.1. detalizēts ieņēmumu aprēķins</w:t>
            </w:r>
          </w:p>
        </w:tc>
        <w:tc>
          <w:tcPr>
            <w:tcW w:w="71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84BEF8" w14:textId="0EB06A80" w:rsidR="00755DD2" w:rsidRPr="004F0273" w:rsidRDefault="009C1000"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9EFEFE" w14:textId="20F25870" w:rsidR="00755DD2" w:rsidRPr="004F0273" w:rsidRDefault="009C1000"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A93A61" w14:textId="0C379369" w:rsidR="00755DD2" w:rsidRPr="004F0273" w:rsidRDefault="009C1000"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31687E" w14:textId="4B1EEB00" w:rsidR="00755DD2" w:rsidRPr="004F0273" w:rsidRDefault="009C1000"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8267AA" w14:textId="7C2A4041" w:rsidR="00755DD2" w:rsidRPr="004F0273" w:rsidRDefault="009C1000"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r>
      <w:tr w:rsidR="004F0273" w:rsidRPr="004F0273" w14:paraId="21662FA6"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330382ED" w14:textId="77777777" w:rsidR="00755DD2" w:rsidRPr="004F0273" w:rsidRDefault="00755DD2"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6.2. detalizēts izdevumu aprēķins</w:t>
            </w:r>
          </w:p>
        </w:tc>
        <w:tc>
          <w:tcPr>
            <w:tcW w:w="71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8C29A09" w14:textId="7BEFF4F9" w:rsidR="00755DD2" w:rsidRPr="004F0273" w:rsidRDefault="009C1000"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725"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9C203D" w14:textId="3F95DBEF" w:rsidR="00755DD2" w:rsidRPr="004F0273" w:rsidRDefault="009C1000"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27"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C8D9D41" w14:textId="732333D1" w:rsidR="00755DD2" w:rsidRPr="004F0273" w:rsidRDefault="009C1000"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608"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D678F6" w14:textId="2887CA85" w:rsidR="00755DD2" w:rsidRPr="004F0273" w:rsidRDefault="009C1000"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1EB77F7" w14:textId="7C7111E0" w:rsidR="00755DD2" w:rsidRPr="004F0273" w:rsidRDefault="009C1000"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0</w:t>
            </w:r>
          </w:p>
        </w:tc>
      </w:tr>
      <w:tr w:rsidR="00755DD2" w:rsidRPr="004F0273" w14:paraId="7D54398A" w14:textId="77777777" w:rsidTr="006A6828">
        <w:trPr>
          <w:trHeight w:val="555"/>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683EC2E0"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7. Cita informācija</w:t>
            </w:r>
          </w:p>
        </w:tc>
        <w:tc>
          <w:tcPr>
            <w:tcW w:w="3975" w:type="pct"/>
            <w:gridSpan w:val="7"/>
            <w:tcBorders>
              <w:top w:val="outset" w:sz="6" w:space="0" w:color="auto"/>
              <w:left w:val="outset" w:sz="6" w:space="0" w:color="auto"/>
              <w:bottom w:val="outset" w:sz="6" w:space="0" w:color="auto"/>
              <w:right w:val="outset" w:sz="6" w:space="0" w:color="auto"/>
            </w:tcBorders>
            <w:hideMark/>
          </w:tcPr>
          <w:p w14:paraId="7646B018" w14:textId="7866F533" w:rsidR="004C459B" w:rsidRPr="00C800C2" w:rsidRDefault="004C459B" w:rsidP="00243AC6">
            <w:pPr>
              <w:pStyle w:val="naisf"/>
              <w:spacing w:before="0" w:after="0"/>
              <w:ind w:firstLine="0"/>
              <w:rPr>
                <w:sz w:val="28"/>
                <w:szCs w:val="28"/>
              </w:rPr>
            </w:pPr>
            <w:r w:rsidRPr="00C800C2">
              <w:rPr>
                <w:sz w:val="28"/>
                <w:szCs w:val="28"/>
              </w:rPr>
              <w:t>Programmas „Pētniecība un stipendijas” kopējais finansējums ir 6 122</w:t>
            </w:r>
            <w:r w:rsidR="000A33F1" w:rsidRPr="00C800C2">
              <w:rPr>
                <w:sz w:val="28"/>
                <w:szCs w:val="28"/>
              </w:rPr>
              <w:t> </w:t>
            </w:r>
            <w:r w:rsidRPr="00C800C2">
              <w:rPr>
                <w:sz w:val="28"/>
                <w:szCs w:val="28"/>
              </w:rPr>
              <w:t>500</w:t>
            </w:r>
            <w:r w:rsidR="000A33F1" w:rsidRPr="00C800C2">
              <w:rPr>
                <w:sz w:val="28"/>
                <w:szCs w:val="28"/>
              </w:rPr>
              <w:t xml:space="preserve"> </w:t>
            </w:r>
            <w:proofErr w:type="spellStart"/>
            <w:r w:rsidR="000A33F1" w:rsidRPr="00C800C2">
              <w:rPr>
                <w:i/>
                <w:sz w:val="28"/>
                <w:szCs w:val="28"/>
              </w:rPr>
              <w:t>euro</w:t>
            </w:r>
            <w:proofErr w:type="spellEnd"/>
            <w:r w:rsidRPr="00C800C2">
              <w:rPr>
                <w:sz w:val="28"/>
                <w:szCs w:val="28"/>
              </w:rPr>
              <w:t xml:space="preserve">, no kuriem 10% ir Latvijas valsts budžeta </w:t>
            </w:r>
            <w:r w:rsidRPr="00C800C2">
              <w:rPr>
                <w:sz w:val="28"/>
                <w:szCs w:val="28"/>
              </w:rPr>
              <w:lastRenderedPageBreak/>
              <w:t>finansējums (612</w:t>
            </w:r>
            <w:r w:rsidR="000A33F1" w:rsidRPr="00C800C2">
              <w:rPr>
                <w:sz w:val="28"/>
                <w:szCs w:val="28"/>
              </w:rPr>
              <w:t> </w:t>
            </w:r>
            <w:r w:rsidRPr="00C800C2">
              <w:rPr>
                <w:sz w:val="28"/>
                <w:szCs w:val="28"/>
              </w:rPr>
              <w:t>250</w:t>
            </w:r>
            <w:r w:rsidR="000A33F1" w:rsidRPr="00C800C2">
              <w:rPr>
                <w:sz w:val="28"/>
                <w:szCs w:val="28"/>
              </w:rPr>
              <w:t xml:space="preserve"> </w:t>
            </w:r>
            <w:proofErr w:type="spellStart"/>
            <w:r w:rsidR="000A33F1" w:rsidRPr="00C800C2">
              <w:rPr>
                <w:i/>
                <w:sz w:val="28"/>
                <w:szCs w:val="28"/>
              </w:rPr>
              <w:t>euro</w:t>
            </w:r>
            <w:proofErr w:type="spellEnd"/>
            <w:r w:rsidRPr="00C800C2">
              <w:rPr>
                <w:sz w:val="28"/>
                <w:szCs w:val="28"/>
              </w:rPr>
              <w:t>) un 90% (5 510</w:t>
            </w:r>
            <w:r w:rsidR="000A33F1" w:rsidRPr="00C800C2">
              <w:rPr>
                <w:sz w:val="28"/>
                <w:szCs w:val="28"/>
              </w:rPr>
              <w:t> </w:t>
            </w:r>
            <w:r w:rsidRPr="00C800C2">
              <w:rPr>
                <w:sz w:val="28"/>
                <w:szCs w:val="28"/>
              </w:rPr>
              <w:t>250</w:t>
            </w:r>
            <w:r w:rsidR="000A33F1" w:rsidRPr="00C800C2">
              <w:rPr>
                <w:sz w:val="28"/>
                <w:szCs w:val="28"/>
              </w:rPr>
              <w:t xml:space="preserve"> </w:t>
            </w:r>
            <w:proofErr w:type="spellStart"/>
            <w:r w:rsidR="000A33F1" w:rsidRPr="00C800C2">
              <w:rPr>
                <w:i/>
                <w:sz w:val="28"/>
                <w:szCs w:val="28"/>
              </w:rPr>
              <w:t>euro</w:t>
            </w:r>
            <w:proofErr w:type="spellEnd"/>
            <w:r w:rsidRPr="00C800C2">
              <w:rPr>
                <w:sz w:val="28"/>
                <w:szCs w:val="28"/>
              </w:rPr>
              <w:t xml:space="preserve">) ir </w:t>
            </w:r>
            <w:proofErr w:type="spellStart"/>
            <w:r w:rsidRPr="00C800C2">
              <w:rPr>
                <w:sz w:val="28"/>
                <w:szCs w:val="28"/>
              </w:rPr>
              <w:t>donorvalstu</w:t>
            </w:r>
            <w:proofErr w:type="spellEnd"/>
            <w:r w:rsidRPr="00C800C2">
              <w:rPr>
                <w:sz w:val="28"/>
                <w:szCs w:val="28"/>
              </w:rPr>
              <w:t xml:space="preserve"> finansējums, tai skaitā Norvēģijas finanšu instrumenta finansējums ir 4 992</w:t>
            </w:r>
            <w:r w:rsidR="000A33F1" w:rsidRPr="00C800C2">
              <w:rPr>
                <w:sz w:val="28"/>
                <w:szCs w:val="28"/>
              </w:rPr>
              <w:t> </w:t>
            </w:r>
            <w:r w:rsidRPr="00C800C2">
              <w:rPr>
                <w:sz w:val="28"/>
                <w:szCs w:val="28"/>
              </w:rPr>
              <w:t>000</w:t>
            </w:r>
            <w:r w:rsidR="000A33F1" w:rsidRPr="00C800C2">
              <w:rPr>
                <w:sz w:val="28"/>
                <w:szCs w:val="28"/>
              </w:rPr>
              <w:t xml:space="preserve"> </w:t>
            </w:r>
            <w:proofErr w:type="spellStart"/>
            <w:r w:rsidR="000A33F1" w:rsidRPr="00C800C2">
              <w:rPr>
                <w:i/>
                <w:sz w:val="28"/>
                <w:szCs w:val="28"/>
              </w:rPr>
              <w:t>euro</w:t>
            </w:r>
            <w:proofErr w:type="spellEnd"/>
            <w:r w:rsidRPr="00C800C2">
              <w:rPr>
                <w:sz w:val="28"/>
                <w:szCs w:val="28"/>
              </w:rPr>
              <w:t xml:space="preserve"> un Eiropas Ekonomikas zonas finanšu instrumenta finansējums ir 518</w:t>
            </w:r>
            <w:r w:rsidR="000A33F1" w:rsidRPr="00C800C2">
              <w:rPr>
                <w:sz w:val="28"/>
                <w:szCs w:val="28"/>
              </w:rPr>
              <w:t> </w:t>
            </w:r>
            <w:r w:rsidRPr="00C800C2">
              <w:rPr>
                <w:sz w:val="28"/>
                <w:szCs w:val="28"/>
              </w:rPr>
              <w:t>250</w:t>
            </w:r>
            <w:r w:rsidR="000A33F1" w:rsidRPr="00C800C2">
              <w:rPr>
                <w:sz w:val="28"/>
                <w:szCs w:val="28"/>
              </w:rPr>
              <w:t xml:space="preserve"> </w:t>
            </w:r>
            <w:proofErr w:type="spellStart"/>
            <w:r w:rsidR="000A33F1" w:rsidRPr="00C800C2">
              <w:rPr>
                <w:i/>
                <w:sz w:val="28"/>
                <w:szCs w:val="28"/>
              </w:rPr>
              <w:t>euro</w:t>
            </w:r>
            <w:proofErr w:type="spellEnd"/>
            <w:r w:rsidRPr="00C800C2">
              <w:rPr>
                <w:sz w:val="28"/>
                <w:szCs w:val="28"/>
              </w:rPr>
              <w:t>. No tā programmas pētniecības aktivitātei paredzēts finansējums 4 435</w:t>
            </w:r>
            <w:r w:rsidR="000A33F1" w:rsidRPr="00C800C2">
              <w:rPr>
                <w:sz w:val="28"/>
                <w:szCs w:val="28"/>
              </w:rPr>
              <w:t> </w:t>
            </w:r>
            <w:r w:rsidRPr="00C800C2">
              <w:rPr>
                <w:sz w:val="28"/>
                <w:szCs w:val="28"/>
              </w:rPr>
              <w:t>556</w:t>
            </w:r>
            <w:r w:rsidR="000A33F1" w:rsidRPr="00C800C2">
              <w:rPr>
                <w:sz w:val="28"/>
                <w:szCs w:val="28"/>
              </w:rPr>
              <w:t xml:space="preserve"> </w:t>
            </w:r>
            <w:proofErr w:type="spellStart"/>
            <w:r w:rsidR="000A33F1" w:rsidRPr="00C800C2">
              <w:rPr>
                <w:i/>
                <w:sz w:val="28"/>
                <w:szCs w:val="28"/>
              </w:rPr>
              <w:t>euro</w:t>
            </w:r>
            <w:proofErr w:type="spellEnd"/>
            <w:r w:rsidRPr="00C800C2">
              <w:rPr>
                <w:sz w:val="28"/>
                <w:szCs w:val="28"/>
              </w:rPr>
              <w:t xml:space="preserve"> apmērā.</w:t>
            </w:r>
          </w:p>
          <w:p w14:paraId="03154057" w14:textId="1B942840" w:rsidR="00C87CBC" w:rsidRPr="007A52E4" w:rsidRDefault="004C459B" w:rsidP="00243AC6">
            <w:pPr>
              <w:spacing w:after="0" w:line="240" w:lineRule="auto"/>
              <w:jc w:val="both"/>
              <w:rPr>
                <w:rFonts w:ascii="Times New Roman" w:hAnsi="Times New Roman" w:cs="Times New Roman"/>
                <w:sz w:val="28"/>
                <w:szCs w:val="28"/>
              </w:rPr>
            </w:pPr>
            <w:r w:rsidRPr="00C800C2">
              <w:rPr>
                <w:rFonts w:ascii="Times New Roman" w:hAnsi="Times New Roman" w:cs="Times New Roman"/>
                <w:sz w:val="28"/>
                <w:szCs w:val="28"/>
              </w:rPr>
              <w:t>Programmas pētniecības aktivitātes īstenošana</w:t>
            </w:r>
            <w:r w:rsidR="00C87CBC" w:rsidRPr="00C800C2">
              <w:rPr>
                <w:rFonts w:ascii="Times New Roman" w:hAnsi="Times New Roman" w:cs="Times New Roman"/>
                <w:sz w:val="28"/>
                <w:szCs w:val="28"/>
              </w:rPr>
              <w:t>i</w:t>
            </w:r>
            <w:r w:rsidRPr="00C800C2">
              <w:rPr>
                <w:rFonts w:ascii="Times New Roman" w:hAnsi="Times New Roman" w:cs="Times New Roman"/>
                <w:sz w:val="28"/>
                <w:szCs w:val="28"/>
              </w:rPr>
              <w:t xml:space="preserve"> 201</w:t>
            </w:r>
            <w:r w:rsidR="00C87CBC" w:rsidRPr="00C800C2">
              <w:rPr>
                <w:rFonts w:ascii="Times New Roman" w:hAnsi="Times New Roman" w:cs="Times New Roman"/>
                <w:sz w:val="28"/>
                <w:szCs w:val="28"/>
              </w:rPr>
              <w:t>5</w:t>
            </w:r>
            <w:r w:rsidRPr="00C800C2">
              <w:rPr>
                <w:rFonts w:ascii="Times New Roman" w:hAnsi="Times New Roman" w:cs="Times New Roman"/>
                <w:sz w:val="28"/>
                <w:szCs w:val="28"/>
              </w:rPr>
              <w:t>.</w:t>
            </w:r>
            <w:r w:rsidR="00C87CBC" w:rsidRPr="00C800C2">
              <w:rPr>
                <w:rFonts w:ascii="Times New Roman" w:hAnsi="Times New Roman" w:cs="Times New Roman"/>
                <w:sz w:val="28"/>
                <w:szCs w:val="28"/>
              </w:rPr>
              <w:t>gadā nepieciešamais finansējums ir iekļauts</w:t>
            </w:r>
            <w:r w:rsidR="00C800C2">
              <w:rPr>
                <w:rFonts w:ascii="Times New Roman" w:hAnsi="Times New Roman"/>
                <w:b/>
                <w:sz w:val="28"/>
                <w:szCs w:val="28"/>
                <w:lang w:eastAsia="lv-LV"/>
              </w:rPr>
              <w:t>,</w:t>
            </w:r>
            <w:r w:rsidR="00A85E51">
              <w:rPr>
                <w:rFonts w:ascii="Times New Roman" w:hAnsi="Times New Roman"/>
                <w:b/>
                <w:sz w:val="28"/>
                <w:szCs w:val="28"/>
                <w:lang w:eastAsia="lv-LV"/>
              </w:rPr>
              <w:t xml:space="preserve"> </w:t>
            </w:r>
            <w:r w:rsidR="00C800C2" w:rsidRPr="007A52E4">
              <w:rPr>
                <w:rFonts w:ascii="Times New Roman" w:hAnsi="Times New Roman"/>
                <w:sz w:val="28"/>
                <w:szCs w:val="28"/>
                <w:lang w:eastAsia="lv-LV"/>
              </w:rPr>
              <w:t>Izglītības un zinātnes ministrijas budžeta   apakšprogrammā 71</w:t>
            </w:r>
            <w:r w:rsidR="00C800C2" w:rsidRPr="007A52E4">
              <w:rPr>
                <w:rFonts w:ascii="Times New Roman" w:hAnsi="Times New Roman"/>
                <w:color w:val="000000"/>
                <w:sz w:val="28"/>
                <w:szCs w:val="28"/>
                <w:lang w:eastAsia="lv-LV"/>
              </w:rPr>
              <w:t>.06.00 ,,Eiropas Ekonomikas zonas un Norvēģijas finanšu instrumentu finansētās programmas īstenošana”</w:t>
            </w:r>
            <w:r w:rsidR="00C87CBC" w:rsidRPr="007A52E4">
              <w:rPr>
                <w:rFonts w:ascii="Times New Roman" w:hAnsi="Times New Roman" w:cs="Times New Roman"/>
                <w:sz w:val="28"/>
                <w:szCs w:val="28"/>
              </w:rPr>
              <w:t xml:space="preserve"> </w:t>
            </w:r>
            <w:r w:rsidR="000F5600" w:rsidRPr="007A52E4">
              <w:rPr>
                <w:rFonts w:ascii="Times New Roman" w:hAnsi="Times New Roman" w:cs="Times New Roman"/>
                <w:sz w:val="28"/>
                <w:szCs w:val="28"/>
              </w:rPr>
              <w:t>- kopējais programmas finansējums ir</w:t>
            </w:r>
            <w:r w:rsidR="008E4DA5" w:rsidRPr="007A52E4">
              <w:rPr>
                <w:rFonts w:ascii="Times New Roman" w:hAnsi="Times New Roman" w:cs="Times New Roman"/>
                <w:sz w:val="28"/>
                <w:szCs w:val="28"/>
              </w:rPr>
              <w:t xml:space="preserve"> </w:t>
            </w:r>
            <w:r w:rsidR="00736101" w:rsidRPr="007A52E4">
              <w:rPr>
                <w:rFonts w:ascii="Times New Roman" w:hAnsi="Times New Roman" w:cs="Times New Roman"/>
                <w:sz w:val="28"/>
                <w:szCs w:val="28"/>
              </w:rPr>
              <w:t>2 949 085</w:t>
            </w:r>
            <w:r w:rsidR="008E4DA5" w:rsidRPr="007A52E4">
              <w:rPr>
                <w:rFonts w:ascii="Times New Roman" w:hAnsi="Times New Roman" w:cs="Times New Roman"/>
                <w:sz w:val="28"/>
                <w:szCs w:val="28"/>
              </w:rPr>
              <w:t xml:space="preserve"> </w:t>
            </w:r>
            <w:proofErr w:type="spellStart"/>
            <w:r w:rsidR="008E4DA5" w:rsidRPr="007A52E4">
              <w:rPr>
                <w:rFonts w:ascii="Times New Roman" w:hAnsi="Times New Roman" w:cs="Times New Roman"/>
                <w:i/>
                <w:sz w:val="28"/>
                <w:szCs w:val="28"/>
              </w:rPr>
              <w:t>euro</w:t>
            </w:r>
            <w:proofErr w:type="spellEnd"/>
            <w:r w:rsidR="000F5600" w:rsidRPr="007A52E4">
              <w:rPr>
                <w:rFonts w:ascii="Times New Roman" w:hAnsi="Times New Roman" w:cs="Times New Roman"/>
                <w:sz w:val="28"/>
                <w:szCs w:val="28"/>
              </w:rPr>
              <w:t xml:space="preserve">, no kuriem pētniecības aktivitātes īstenošanai </w:t>
            </w:r>
            <w:r w:rsidR="00593512" w:rsidRPr="007A52E4">
              <w:rPr>
                <w:rFonts w:ascii="Times New Roman" w:hAnsi="Times New Roman" w:cs="Times New Roman"/>
                <w:sz w:val="28"/>
                <w:szCs w:val="28"/>
              </w:rPr>
              <w:t xml:space="preserve">2015.gadā plānoti 1 774 222 </w:t>
            </w:r>
            <w:proofErr w:type="spellStart"/>
            <w:r w:rsidR="00593512" w:rsidRPr="007A52E4">
              <w:rPr>
                <w:rFonts w:ascii="Times New Roman" w:hAnsi="Times New Roman" w:cs="Times New Roman"/>
                <w:i/>
                <w:sz w:val="28"/>
                <w:szCs w:val="28"/>
              </w:rPr>
              <w:t>euro</w:t>
            </w:r>
            <w:proofErr w:type="spellEnd"/>
            <w:r w:rsidR="00C87CBC" w:rsidRPr="007A52E4">
              <w:rPr>
                <w:rFonts w:ascii="Times New Roman" w:hAnsi="Times New Roman" w:cs="Times New Roman"/>
                <w:sz w:val="28"/>
                <w:szCs w:val="28"/>
              </w:rPr>
              <w:t xml:space="preserve">, savukārt 2016.gadā un </w:t>
            </w:r>
            <w:r w:rsidRPr="007A52E4">
              <w:rPr>
                <w:rFonts w:ascii="Times New Roman" w:hAnsi="Times New Roman" w:cs="Times New Roman"/>
                <w:sz w:val="28"/>
                <w:szCs w:val="28"/>
              </w:rPr>
              <w:t>201</w:t>
            </w:r>
            <w:r w:rsidR="00C87CBC" w:rsidRPr="007A52E4">
              <w:rPr>
                <w:rFonts w:ascii="Times New Roman" w:hAnsi="Times New Roman" w:cs="Times New Roman"/>
                <w:sz w:val="28"/>
                <w:szCs w:val="28"/>
              </w:rPr>
              <w:t>7.gadā</w:t>
            </w:r>
            <w:r w:rsidRPr="007A52E4">
              <w:rPr>
                <w:rFonts w:ascii="Times New Roman" w:hAnsi="Times New Roman" w:cs="Times New Roman"/>
                <w:sz w:val="28"/>
                <w:szCs w:val="28"/>
              </w:rPr>
              <w:t xml:space="preserve"> </w:t>
            </w:r>
            <w:r w:rsidR="00C87CBC" w:rsidRPr="007A52E4">
              <w:rPr>
                <w:rFonts w:ascii="Times New Roman" w:hAnsi="Times New Roman" w:cs="Times New Roman"/>
                <w:sz w:val="28"/>
                <w:szCs w:val="28"/>
              </w:rPr>
              <w:t>nepieciešamais</w:t>
            </w:r>
            <w:r w:rsidRPr="007A52E4">
              <w:rPr>
                <w:rFonts w:ascii="Times New Roman" w:hAnsi="Times New Roman" w:cs="Times New Roman"/>
                <w:sz w:val="28"/>
                <w:szCs w:val="28"/>
              </w:rPr>
              <w:t xml:space="preserve"> finansējums ir iekļauts</w:t>
            </w:r>
            <w:r w:rsidR="000F5600" w:rsidRPr="007A52E4">
              <w:rPr>
                <w:rFonts w:ascii="Times New Roman" w:hAnsi="Times New Roman" w:cs="Times New Roman"/>
                <w:sz w:val="28"/>
                <w:szCs w:val="28"/>
              </w:rPr>
              <w:t xml:space="preserve"> </w:t>
            </w:r>
            <w:r w:rsidR="00C800C2" w:rsidRPr="007A52E4">
              <w:rPr>
                <w:rFonts w:ascii="Times New Roman" w:hAnsi="Times New Roman"/>
                <w:color w:val="000000"/>
                <w:sz w:val="28"/>
                <w:szCs w:val="28"/>
                <w:lang w:eastAsia="lv-LV"/>
              </w:rPr>
              <w:t>likumprojektā ,,Par vidēja termiņa budžeta ietvaru 2016., 2017. un 2018.gadam”</w:t>
            </w:r>
            <w:r w:rsidR="000F5600" w:rsidRPr="007A52E4">
              <w:rPr>
                <w:rFonts w:ascii="Times New Roman" w:hAnsi="Times New Roman"/>
                <w:sz w:val="28"/>
                <w:szCs w:val="28"/>
              </w:rPr>
              <w:t xml:space="preserve">: </w:t>
            </w:r>
            <w:r w:rsidR="00C87CBC" w:rsidRPr="007A52E4">
              <w:rPr>
                <w:rFonts w:ascii="Times New Roman" w:hAnsi="Times New Roman" w:cs="Times New Roman"/>
                <w:sz w:val="28"/>
                <w:szCs w:val="28"/>
              </w:rPr>
              <w:t xml:space="preserve">2016.gadā </w:t>
            </w:r>
            <w:r w:rsidR="000F5600" w:rsidRPr="007A52E4">
              <w:rPr>
                <w:rFonts w:ascii="Times New Roman" w:hAnsi="Times New Roman" w:cs="Times New Roman"/>
                <w:sz w:val="28"/>
                <w:szCs w:val="28"/>
              </w:rPr>
              <w:t xml:space="preserve"> kopējais programmas finansējums ir</w:t>
            </w:r>
            <w:r w:rsidR="008E4DA5" w:rsidRPr="007A52E4">
              <w:rPr>
                <w:rFonts w:ascii="Times New Roman" w:hAnsi="Times New Roman" w:cs="Times New Roman"/>
                <w:sz w:val="28"/>
                <w:szCs w:val="28"/>
              </w:rPr>
              <w:t xml:space="preserve"> 2 137 797 </w:t>
            </w:r>
            <w:proofErr w:type="spellStart"/>
            <w:r w:rsidR="008E4DA5" w:rsidRPr="007A52E4">
              <w:rPr>
                <w:rFonts w:ascii="Times New Roman" w:hAnsi="Times New Roman" w:cs="Times New Roman"/>
                <w:i/>
                <w:sz w:val="28"/>
                <w:szCs w:val="28"/>
              </w:rPr>
              <w:t>euro</w:t>
            </w:r>
            <w:proofErr w:type="spellEnd"/>
            <w:r w:rsidR="000F5600" w:rsidRPr="007A52E4">
              <w:rPr>
                <w:rFonts w:ascii="Times New Roman" w:hAnsi="Times New Roman" w:cs="Times New Roman"/>
                <w:sz w:val="28"/>
                <w:szCs w:val="28"/>
              </w:rPr>
              <w:t xml:space="preserve">, </w:t>
            </w:r>
            <w:r w:rsidR="00C87CBC" w:rsidRPr="007A52E4">
              <w:rPr>
                <w:rFonts w:ascii="Times New Roman" w:hAnsi="Times New Roman" w:cs="Times New Roman"/>
                <w:sz w:val="28"/>
                <w:szCs w:val="28"/>
              </w:rPr>
              <w:t xml:space="preserve">2017.gadā </w:t>
            </w:r>
            <w:r w:rsidR="000F5600" w:rsidRPr="007A52E4">
              <w:rPr>
                <w:rFonts w:ascii="Times New Roman" w:hAnsi="Times New Roman" w:cs="Times New Roman"/>
                <w:sz w:val="28"/>
                <w:szCs w:val="28"/>
              </w:rPr>
              <w:t>kopējais programmas finansējums ir</w:t>
            </w:r>
            <w:r w:rsidR="008E4DA5" w:rsidRPr="007A52E4">
              <w:rPr>
                <w:rFonts w:ascii="Times New Roman" w:hAnsi="Times New Roman" w:cs="Times New Roman"/>
                <w:sz w:val="28"/>
                <w:szCs w:val="28"/>
              </w:rPr>
              <w:t xml:space="preserve"> 791 993 </w:t>
            </w:r>
            <w:proofErr w:type="spellStart"/>
            <w:r w:rsidR="008E4DA5" w:rsidRPr="007A52E4">
              <w:rPr>
                <w:rFonts w:ascii="Times New Roman" w:hAnsi="Times New Roman" w:cs="Times New Roman"/>
                <w:i/>
                <w:sz w:val="28"/>
                <w:szCs w:val="28"/>
              </w:rPr>
              <w:t>euro</w:t>
            </w:r>
            <w:proofErr w:type="spellEnd"/>
            <w:r w:rsidR="008E4DA5" w:rsidRPr="007A52E4">
              <w:rPr>
                <w:rFonts w:ascii="Times New Roman" w:hAnsi="Times New Roman" w:cs="Times New Roman"/>
                <w:sz w:val="28"/>
                <w:szCs w:val="28"/>
              </w:rPr>
              <w:t xml:space="preserve">. </w:t>
            </w:r>
            <w:r w:rsidR="0060003C" w:rsidRPr="007A52E4">
              <w:rPr>
                <w:rFonts w:ascii="Times New Roman" w:hAnsi="Times New Roman" w:cs="Times New Roman"/>
                <w:sz w:val="28"/>
                <w:szCs w:val="28"/>
              </w:rPr>
              <w:t xml:space="preserve">2016.gadā un 2017.gadā pētniecības aktivitātes projektiem finansējums tiks nodrošināts piešķirto valsts budžeta līdzekļu ietvaros atbilstoši projektos plānotajām naudas plūsmām. </w:t>
            </w:r>
          </w:p>
          <w:p w14:paraId="508444E7" w14:textId="4BB0335F" w:rsidR="00C87CBC" w:rsidRPr="004F0273" w:rsidRDefault="00C800C2" w:rsidP="00C800C2">
            <w:pPr>
              <w:pStyle w:val="naisf"/>
              <w:spacing w:before="0" w:after="0"/>
              <w:ind w:firstLine="0"/>
              <w:rPr>
                <w:b/>
                <w:sz w:val="28"/>
                <w:szCs w:val="28"/>
              </w:rPr>
            </w:pPr>
            <w:r w:rsidRPr="007A52E4">
              <w:rPr>
                <w:color w:val="000000"/>
                <w:sz w:val="28"/>
                <w:szCs w:val="28"/>
              </w:rPr>
              <w:t>Noteikumu projekts tiks īstenots Izglītības un zinātnes ministrijas budžeta apakšprogrammā 71.06.00 ,,Eiropas Ekonomikas zonas un Norvēģijas finanšu instrumentu finansētās programmas īstenošana” piešķirto valsts budžeta līdzekļu ietvaros.</w:t>
            </w:r>
          </w:p>
        </w:tc>
      </w:tr>
    </w:tbl>
    <w:p w14:paraId="23306B5B" w14:textId="1A0A2227" w:rsidR="008028E9" w:rsidRPr="004F0273" w:rsidRDefault="008028E9" w:rsidP="00243AC6">
      <w:pPr>
        <w:spacing w:after="0" w:line="240" w:lineRule="auto"/>
        <w:jc w:val="center"/>
        <w:rPr>
          <w:rFonts w:ascii="Times New Roman" w:eastAsia="Times New Roman" w:hAnsi="Times New Roman" w:cs="Times New Roman"/>
          <w:vanish/>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4F0273" w:rsidRPr="004F0273" w14:paraId="12C70B71" w14:textId="77777777" w:rsidTr="008028E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933E3B" w14:textId="77777777" w:rsidR="008028E9" w:rsidRPr="004F0273" w:rsidRDefault="008028E9" w:rsidP="00243AC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4F0273">
              <w:rPr>
                <w:rFonts w:ascii="Times New Roman" w:eastAsia="Times New Roman" w:hAnsi="Times New Roman" w:cs="Times New Roman"/>
                <w:b/>
                <w:bCs/>
                <w:sz w:val="28"/>
                <w:szCs w:val="28"/>
              </w:rPr>
              <w:t>VII. Tiesību akta projekta izpildes nodrošināšana un tās ietekme uz institūcijām</w:t>
            </w:r>
          </w:p>
        </w:tc>
      </w:tr>
      <w:tr w:rsidR="004F0273" w:rsidRPr="004F0273" w14:paraId="126971FD" w14:textId="77777777" w:rsidTr="008028E9">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90EB5C1"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1.</w:t>
            </w:r>
          </w:p>
        </w:tc>
        <w:tc>
          <w:tcPr>
            <w:tcW w:w="1900" w:type="pct"/>
            <w:tcBorders>
              <w:top w:val="outset" w:sz="6" w:space="0" w:color="auto"/>
              <w:left w:val="outset" w:sz="6" w:space="0" w:color="auto"/>
              <w:bottom w:val="outset" w:sz="6" w:space="0" w:color="auto"/>
              <w:right w:val="outset" w:sz="6" w:space="0" w:color="auto"/>
            </w:tcBorders>
            <w:hideMark/>
          </w:tcPr>
          <w:p w14:paraId="445FA6CC"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Projekta izpildē</w:t>
            </w:r>
            <w:r w:rsidR="00A974AB" w:rsidRPr="004F0273">
              <w:rPr>
                <w:rFonts w:ascii="Times New Roman" w:eastAsia="Times New Roman" w:hAnsi="Times New Roman" w:cs="Times New Roman"/>
                <w:sz w:val="28"/>
                <w:szCs w:val="28"/>
              </w:rPr>
              <w:t xml:space="preserve"> </w:t>
            </w:r>
            <w:r w:rsidRPr="004F0273">
              <w:rPr>
                <w:rFonts w:ascii="Times New Roman" w:eastAsia="Times New Roman" w:hAnsi="Times New Roman" w:cs="Times New Roman"/>
                <w:sz w:val="28"/>
                <w:szCs w:val="28"/>
              </w:rPr>
              <w:t>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248EB95A" w14:textId="24245E9E" w:rsidR="008028E9" w:rsidRPr="004F0273" w:rsidRDefault="00E85295" w:rsidP="00542445">
            <w:pPr>
              <w:spacing w:after="0" w:line="240" w:lineRule="auto"/>
              <w:rPr>
                <w:rFonts w:ascii="Times New Roman" w:eastAsia="Times New Roman" w:hAnsi="Times New Roman" w:cs="Times New Roman"/>
                <w:sz w:val="28"/>
                <w:szCs w:val="28"/>
              </w:rPr>
            </w:pPr>
            <w:r w:rsidRPr="004F0273">
              <w:rPr>
                <w:rFonts w:ascii="Times New Roman" w:hAnsi="Times New Roman" w:cs="Times New Roman"/>
                <w:sz w:val="28"/>
                <w:szCs w:val="28"/>
              </w:rPr>
              <w:t>A</w:t>
            </w:r>
            <w:r w:rsidR="00542445" w:rsidRPr="004F0273">
              <w:rPr>
                <w:rFonts w:ascii="Times New Roman" w:hAnsi="Times New Roman" w:cs="Times New Roman"/>
                <w:sz w:val="28"/>
                <w:szCs w:val="28"/>
              </w:rPr>
              <w:t xml:space="preserve">ģentūra </w:t>
            </w:r>
            <w:r w:rsidR="00482C4F" w:rsidRPr="004F0273">
              <w:rPr>
                <w:rFonts w:ascii="Times New Roman" w:hAnsi="Times New Roman" w:cs="Times New Roman"/>
                <w:sz w:val="28"/>
                <w:szCs w:val="28"/>
              </w:rPr>
              <w:t>un Izglītības un zinātnes ministrija, kas pilda programmas apsaimniekotāja funkcijas.</w:t>
            </w:r>
          </w:p>
        </w:tc>
      </w:tr>
      <w:tr w:rsidR="004F0273" w:rsidRPr="004F0273" w14:paraId="360A049A" w14:textId="77777777" w:rsidTr="008028E9">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246A48A"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2.</w:t>
            </w:r>
          </w:p>
        </w:tc>
        <w:tc>
          <w:tcPr>
            <w:tcW w:w="1900" w:type="pct"/>
            <w:tcBorders>
              <w:top w:val="outset" w:sz="6" w:space="0" w:color="auto"/>
              <w:left w:val="outset" w:sz="6" w:space="0" w:color="auto"/>
              <w:bottom w:val="outset" w:sz="6" w:space="0" w:color="auto"/>
              <w:right w:val="outset" w:sz="6" w:space="0" w:color="auto"/>
            </w:tcBorders>
            <w:hideMark/>
          </w:tcPr>
          <w:p w14:paraId="1B2333BA" w14:textId="77777777" w:rsidR="008028E9" w:rsidRPr="004F0273" w:rsidRDefault="008028E9" w:rsidP="00243AC6">
            <w:pPr>
              <w:spacing w:after="0"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Projekta izpildes ietekme uz pārvaldes funkcijām un institucionālo struktūru.</w:t>
            </w:r>
          </w:p>
          <w:p w14:paraId="30842822" w14:textId="77777777" w:rsidR="008028E9" w:rsidRPr="004F0273" w:rsidRDefault="008028E9" w:rsidP="00243AC6">
            <w:pPr>
              <w:spacing w:before="100" w:beforeAutospacing="1" w:after="100" w:afterAutospacing="1" w:line="240" w:lineRule="auto"/>
              <w:rPr>
                <w:rFonts w:ascii="Times New Roman" w:eastAsia="Times New Roman" w:hAnsi="Times New Roman" w:cs="Times New Roman"/>
                <w:sz w:val="28"/>
                <w:szCs w:val="28"/>
              </w:rPr>
            </w:pPr>
            <w:r w:rsidRPr="004F0273">
              <w:rPr>
                <w:rFonts w:ascii="Times New Roman" w:eastAsia="Times New Roman" w:hAnsi="Times New Roman" w:cs="Times New Roman"/>
                <w:sz w:val="28"/>
                <w:szCs w:val="28"/>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590477B7" w14:textId="77777777" w:rsidR="00432EB4" w:rsidRPr="004F0273" w:rsidRDefault="00A974AB" w:rsidP="00243AC6">
            <w:pPr>
              <w:spacing w:after="0" w:line="240" w:lineRule="auto"/>
              <w:rPr>
                <w:rFonts w:ascii="Times New Roman" w:hAnsi="Times New Roman" w:cs="Times New Roman"/>
                <w:sz w:val="28"/>
                <w:szCs w:val="28"/>
              </w:rPr>
            </w:pPr>
            <w:r w:rsidRPr="004F0273">
              <w:rPr>
                <w:rFonts w:ascii="Times New Roman" w:hAnsi="Times New Roman" w:cs="Times New Roman"/>
                <w:sz w:val="28"/>
                <w:szCs w:val="28"/>
              </w:rPr>
              <w:t>Netiek paplašinātas vai sašaurinā</w:t>
            </w:r>
            <w:r w:rsidR="00432EB4" w:rsidRPr="004F0273">
              <w:rPr>
                <w:rFonts w:ascii="Times New Roman" w:hAnsi="Times New Roman" w:cs="Times New Roman"/>
                <w:sz w:val="28"/>
                <w:szCs w:val="28"/>
              </w:rPr>
              <w:t>tas esošo institūciju funkcijas.</w:t>
            </w:r>
          </w:p>
          <w:p w14:paraId="66480CEA" w14:textId="77777777" w:rsidR="004C459B" w:rsidRPr="004F0273" w:rsidRDefault="004C459B" w:rsidP="00243AC6">
            <w:pPr>
              <w:pStyle w:val="naisnod"/>
              <w:spacing w:before="0" w:after="0"/>
              <w:ind w:right="57"/>
              <w:jc w:val="both"/>
              <w:rPr>
                <w:rFonts w:eastAsiaTheme="minorEastAsia"/>
                <w:b w:val="0"/>
                <w:bCs w:val="0"/>
                <w:sz w:val="28"/>
                <w:szCs w:val="28"/>
                <w:lang w:eastAsia="zh-CN"/>
              </w:rPr>
            </w:pPr>
          </w:p>
          <w:p w14:paraId="0CCFD839" w14:textId="77777777" w:rsidR="004C459B" w:rsidRPr="004F0273" w:rsidRDefault="004C459B" w:rsidP="00243AC6">
            <w:pPr>
              <w:pStyle w:val="naisnod"/>
              <w:spacing w:before="0" w:after="0"/>
              <w:ind w:right="57"/>
              <w:jc w:val="both"/>
              <w:rPr>
                <w:b w:val="0"/>
                <w:sz w:val="28"/>
                <w:szCs w:val="28"/>
              </w:rPr>
            </w:pPr>
          </w:p>
          <w:p w14:paraId="28468FDE" w14:textId="75244DF6" w:rsidR="00A974AB" w:rsidRPr="004F0273" w:rsidRDefault="004C459B" w:rsidP="00243AC6">
            <w:pPr>
              <w:spacing w:after="0" w:line="240" w:lineRule="auto"/>
              <w:rPr>
                <w:rFonts w:ascii="Times New Roman" w:eastAsia="Times New Roman" w:hAnsi="Times New Roman" w:cs="Times New Roman"/>
                <w:sz w:val="28"/>
                <w:szCs w:val="28"/>
              </w:rPr>
            </w:pPr>
            <w:r w:rsidRPr="004F0273">
              <w:rPr>
                <w:rFonts w:ascii="Times New Roman" w:hAnsi="Times New Roman" w:cs="Times New Roman"/>
                <w:sz w:val="28"/>
                <w:szCs w:val="28"/>
              </w:rPr>
              <w:t>Programmas īstenošanu nodrošinās jau esošās institūcijas un jaunas netiks veidotas, tāpat programmas īstenošana tiks nodrošināta institūciju esošo cilvēkresursu ietvaros.</w:t>
            </w:r>
          </w:p>
        </w:tc>
      </w:tr>
      <w:tr w:rsidR="008028E9" w:rsidRPr="004F0273" w14:paraId="7DA52D47" w14:textId="77777777" w:rsidTr="008028E9">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95F5054" w14:textId="77777777" w:rsidR="008028E9" w:rsidRPr="004F0273" w:rsidRDefault="008028E9" w:rsidP="00243AC6">
            <w:pPr>
              <w:spacing w:after="0" w:line="240" w:lineRule="auto"/>
              <w:rPr>
                <w:rFonts w:ascii="Times New Roman" w:eastAsia="Times New Roman" w:hAnsi="Times New Roman" w:cs="Times New Roman"/>
                <w:sz w:val="28"/>
                <w:szCs w:val="28"/>
                <w:lang w:eastAsia="lv-LV"/>
              </w:rPr>
            </w:pPr>
            <w:r w:rsidRPr="004F0273">
              <w:rPr>
                <w:rFonts w:ascii="Times New Roman" w:eastAsia="Times New Roman" w:hAnsi="Times New Roman" w:cs="Times New Roman"/>
                <w:sz w:val="28"/>
                <w:szCs w:val="28"/>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18996BD4" w14:textId="77777777" w:rsidR="008028E9" w:rsidRPr="004F0273" w:rsidRDefault="008028E9" w:rsidP="00243AC6">
            <w:pPr>
              <w:spacing w:after="0" w:line="240" w:lineRule="auto"/>
              <w:rPr>
                <w:rFonts w:ascii="Times New Roman" w:eastAsia="Times New Roman" w:hAnsi="Times New Roman" w:cs="Times New Roman"/>
                <w:sz w:val="28"/>
                <w:szCs w:val="28"/>
                <w:lang w:eastAsia="lv-LV"/>
              </w:rPr>
            </w:pPr>
            <w:r w:rsidRPr="004F0273">
              <w:rPr>
                <w:rFonts w:ascii="Times New Roman" w:eastAsia="Times New Roman" w:hAnsi="Times New Roman" w:cs="Times New Roman"/>
                <w:sz w:val="28"/>
                <w:szCs w:val="28"/>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50CA582A" w14:textId="77777777" w:rsidR="008028E9" w:rsidRPr="004F0273" w:rsidRDefault="00A974AB" w:rsidP="00243AC6">
            <w:pPr>
              <w:spacing w:after="0" w:line="240" w:lineRule="auto"/>
              <w:rPr>
                <w:rFonts w:ascii="Times New Roman" w:eastAsia="Times New Roman" w:hAnsi="Times New Roman" w:cs="Times New Roman"/>
                <w:sz w:val="28"/>
                <w:szCs w:val="28"/>
                <w:lang w:eastAsia="lv-LV"/>
              </w:rPr>
            </w:pPr>
            <w:r w:rsidRPr="004F0273">
              <w:rPr>
                <w:rFonts w:ascii="Times New Roman" w:eastAsia="Times New Roman" w:hAnsi="Times New Roman" w:cs="Times New Roman"/>
                <w:sz w:val="28"/>
                <w:szCs w:val="28"/>
                <w:lang w:eastAsia="lv-LV"/>
              </w:rPr>
              <w:t>Nav</w:t>
            </w:r>
          </w:p>
        </w:tc>
      </w:tr>
    </w:tbl>
    <w:p w14:paraId="44C6FDD2" w14:textId="77777777" w:rsidR="00A974AB" w:rsidRPr="004F0273" w:rsidRDefault="00A974AB" w:rsidP="00243AC6">
      <w:pPr>
        <w:tabs>
          <w:tab w:val="right" w:pos="9071"/>
        </w:tabs>
        <w:spacing w:after="0" w:line="240" w:lineRule="auto"/>
        <w:jc w:val="both"/>
        <w:rPr>
          <w:rFonts w:ascii="Times New Roman" w:eastAsia="Times New Roman" w:hAnsi="Times New Roman" w:cs="Times New Roman"/>
          <w:sz w:val="28"/>
          <w:szCs w:val="28"/>
          <w:lang w:eastAsia="lv-LV"/>
        </w:rPr>
      </w:pPr>
    </w:p>
    <w:p w14:paraId="2104330A" w14:textId="77777777" w:rsidR="00715C97" w:rsidRPr="004F0273" w:rsidRDefault="00536DD5" w:rsidP="00243AC6">
      <w:pPr>
        <w:spacing w:after="0" w:line="240" w:lineRule="auto"/>
        <w:jc w:val="both"/>
        <w:rPr>
          <w:rFonts w:ascii="Times New Roman" w:eastAsia="Times New Roman" w:hAnsi="Times New Roman" w:cs="Times New Roman"/>
          <w:iCs/>
          <w:sz w:val="28"/>
          <w:szCs w:val="28"/>
          <w:lang w:eastAsia="lv-LV"/>
        </w:rPr>
      </w:pPr>
      <w:r w:rsidRPr="004F0273">
        <w:rPr>
          <w:rFonts w:ascii="Times New Roman" w:eastAsia="Times New Roman" w:hAnsi="Times New Roman" w:cs="Times New Roman"/>
          <w:iCs/>
          <w:sz w:val="28"/>
          <w:szCs w:val="28"/>
          <w:lang w:eastAsia="lv-LV"/>
        </w:rPr>
        <w:lastRenderedPageBreak/>
        <w:t>Anotācijas IV, V un VI sadaļa – noteikumus projekts šīs jomas</w:t>
      </w:r>
      <w:r w:rsidR="00D43F28" w:rsidRPr="004F0273">
        <w:rPr>
          <w:rFonts w:ascii="Times New Roman" w:eastAsia="Times New Roman" w:hAnsi="Times New Roman" w:cs="Times New Roman"/>
          <w:iCs/>
          <w:sz w:val="28"/>
          <w:szCs w:val="28"/>
          <w:lang w:eastAsia="lv-LV"/>
        </w:rPr>
        <w:t xml:space="preserve"> neskar.</w:t>
      </w:r>
      <w:r w:rsidRPr="004F0273">
        <w:rPr>
          <w:rFonts w:ascii="Times New Roman" w:eastAsia="Times New Roman" w:hAnsi="Times New Roman" w:cs="Times New Roman"/>
          <w:iCs/>
          <w:sz w:val="28"/>
          <w:szCs w:val="28"/>
          <w:lang w:eastAsia="lv-LV"/>
        </w:rPr>
        <w:t xml:space="preserve"> </w:t>
      </w:r>
    </w:p>
    <w:p w14:paraId="4E622D6C" w14:textId="77777777" w:rsidR="00F80735" w:rsidRPr="004F0273" w:rsidRDefault="00F80735" w:rsidP="00243AC6">
      <w:pPr>
        <w:spacing w:after="0" w:line="240" w:lineRule="auto"/>
        <w:jc w:val="both"/>
        <w:rPr>
          <w:rFonts w:ascii="Times New Roman" w:eastAsia="Times New Roman" w:hAnsi="Times New Roman" w:cs="Times New Roman"/>
          <w:iCs/>
          <w:sz w:val="28"/>
          <w:szCs w:val="28"/>
          <w:lang w:eastAsia="lv-LV"/>
        </w:rPr>
      </w:pPr>
    </w:p>
    <w:p w14:paraId="164E2D05" w14:textId="77777777" w:rsidR="00BF1D4D" w:rsidRPr="004F0273" w:rsidRDefault="00BF1D4D" w:rsidP="00243AC6">
      <w:pPr>
        <w:spacing w:after="0" w:line="240" w:lineRule="auto"/>
        <w:jc w:val="both"/>
        <w:rPr>
          <w:rFonts w:ascii="Times New Roman" w:eastAsia="Times New Roman" w:hAnsi="Times New Roman" w:cs="Times New Roman"/>
          <w:iCs/>
          <w:sz w:val="28"/>
          <w:szCs w:val="28"/>
          <w:lang w:eastAsia="lv-LV"/>
        </w:rPr>
      </w:pPr>
    </w:p>
    <w:p w14:paraId="23BD8FAA" w14:textId="77777777" w:rsidR="0076327F" w:rsidRPr="004F0273" w:rsidRDefault="0076327F" w:rsidP="00243AC6">
      <w:pPr>
        <w:spacing w:after="0" w:line="240" w:lineRule="auto"/>
        <w:jc w:val="both"/>
        <w:rPr>
          <w:rFonts w:ascii="Times New Roman" w:eastAsia="Times New Roman" w:hAnsi="Times New Roman" w:cs="Times New Roman"/>
          <w:iCs/>
          <w:sz w:val="28"/>
          <w:szCs w:val="28"/>
          <w:lang w:eastAsia="lv-LV"/>
        </w:rPr>
      </w:pPr>
    </w:p>
    <w:p w14:paraId="527C4E0C" w14:textId="720846FA" w:rsidR="00DB0A2A" w:rsidRPr="004F0273" w:rsidRDefault="00DB0A2A" w:rsidP="00DB0A2A">
      <w:pPr>
        <w:spacing w:after="0" w:line="240" w:lineRule="auto"/>
        <w:jc w:val="both"/>
        <w:rPr>
          <w:rFonts w:ascii="Times New Roman" w:eastAsia="Times New Roman" w:hAnsi="Times New Roman" w:cs="Times New Roman"/>
          <w:iCs/>
          <w:sz w:val="28"/>
          <w:szCs w:val="28"/>
          <w:lang w:eastAsia="lv-LV"/>
        </w:rPr>
      </w:pPr>
      <w:r w:rsidRPr="004F0273">
        <w:rPr>
          <w:rFonts w:ascii="Times New Roman" w:eastAsia="Times New Roman" w:hAnsi="Times New Roman" w:cs="Times New Roman"/>
          <w:iCs/>
          <w:sz w:val="28"/>
          <w:szCs w:val="28"/>
          <w:lang w:eastAsia="lv-LV"/>
        </w:rPr>
        <w:t>Izglīt</w:t>
      </w:r>
      <w:r w:rsidR="00542445" w:rsidRPr="004F0273">
        <w:rPr>
          <w:rFonts w:ascii="Times New Roman" w:eastAsia="Times New Roman" w:hAnsi="Times New Roman" w:cs="Times New Roman"/>
          <w:iCs/>
          <w:sz w:val="28"/>
          <w:szCs w:val="28"/>
          <w:lang w:eastAsia="lv-LV"/>
        </w:rPr>
        <w:t>ības un zinātnes ministre</w:t>
      </w:r>
      <w:r w:rsidR="00542445" w:rsidRPr="004F0273">
        <w:rPr>
          <w:rFonts w:ascii="Times New Roman" w:eastAsia="Times New Roman" w:hAnsi="Times New Roman" w:cs="Times New Roman"/>
          <w:iCs/>
          <w:sz w:val="28"/>
          <w:szCs w:val="28"/>
          <w:lang w:eastAsia="lv-LV"/>
        </w:rPr>
        <w:tab/>
      </w:r>
      <w:r w:rsidR="00542445" w:rsidRPr="004F0273">
        <w:rPr>
          <w:rFonts w:ascii="Times New Roman" w:eastAsia="Times New Roman" w:hAnsi="Times New Roman" w:cs="Times New Roman"/>
          <w:iCs/>
          <w:sz w:val="28"/>
          <w:szCs w:val="28"/>
          <w:lang w:eastAsia="lv-LV"/>
        </w:rPr>
        <w:tab/>
      </w:r>
      <w:r w:rsidR="00542445" w:rsidRPr="004F0273">
        <w:rPr>
          <w:rFonts w:ascii="Times New Roman" w:eastAsia="Times New Roman" w:hAnsi="Times New Roman" w:cs="Times New Roman"/>
          <w:iCs/>
          <w:sz w:val="28"/>
          <w:szCs w:val="28"/>
          <w:lang w:eastAsia="lv-LV"/>
        </w:rPr>
        <w:tab/>
      </w:r>
      <w:r w:rsidR="00542445" w:rsidRPr="004F0273">
        <w:rPr>
          <w:rFonts w:ascii="Times New Roman" w:eastAsia="Times New Roman" w:hAnsi="Times New Roman" w:cs="Times New Roman"/>
          <w:iCs/>
          <w:sz w:val="28"/>
          <w:szCs w:val="28"/>
          <w:lang w:eastAsia="lv-LV"/>
        </w:rPr>
        <w:tab/>
      </w:r>
      <w:r w:rsidR="00542445" w:rsidRPr="004F0273">
        <w:rPr>
          <w:rFonts w:ascii="Times New Roman" w:eastAsia="Times New Roman" w:hAnsi="Times New Roman" w:cs="Times New Roman"/>
          <w:iCs/>
          <w:sz w:val="28"/>
          <w:szCs w:val="28"/>
          <w:lang w:eastAsia="lv-LV"/>
        </w:rPr>
        <w:tab/>
      </w:r>
      <w:r w:rsidR="00542445" w:rsidRPr="004F0273">
        <w:rPr>
          <w:rFonts w:ascii="Times New Roman" w:eastAsia="Times New Roman" w:hAnsi="Times New Roman" w:cs="Times New Roman"/>
          <w:iCs/>
          <w:sz w:val="28"/>
          <w:szCs w:val="28"/>
          <w:lang w:eastAsia="lv-LV"/>
        </w:rPr>
        <w:tab/>
      </w:r>
      <w:proofErr w:type="spellStart"/>
      <w:r w:rsidRPr="004F0273">
        <w:rPr>
          <w:rFonts w:ascii="Times New Roman" w:eastAsia="Times New Roman" w:hAnsi="Times New Roman" w:cs="Times New Roman"/>
          <w:iCs/>
          <w:sz w:val="28"/>
          <w:szCs w:val="28"/>
          <w:lang w:eastAsia="lv-LV"/>
        </w:rPr>
        <w:t>M.Seile</w:t>
      </w:r>
      <w:proofErr w:type="spellEnd"/>
    </w:p>
    <w:p w14:paraId="05CAF11D" w14:textId="77777777" w:rsidR="00DB0A2A" w:rsidRPr="004F0273" w:rsidRDefault="00DB0A2A" w:rsidP="00243AC6">
      <w:pPr>
        <w:spacing w:after="0" w:line="240" w:lineRule="auto"/>
        <w:jc w:val="both"/>
        <w:rPr>
          <w:rFonts w:ascii="Times New Roman" w:eastAsia="Times New Roman" w:hAnsi="Times New Roman" w:cs="Times New Roman"/>
          <w:iCs/>
          <w:sz w:val="28"/>
          <w:szCs w:val="28"/>
          <w:lang w:eastAsia="lv-LV"/>
        </w:rPr>
      </w:pPr>
    </w:p>
    <w:p w14:paraId="55909557" w14:textId="77777777" w:rsidR="00DB0A2A" w:rsidRPr="004F0273" w:rsidRDefault="00DB0A2A" w:rsidP="00243AC6">
      <w:pPr>
        <w:spacing w:after="0" w:line="240" w:lineRule="auto"/>
        <w:jc w:val="both"/>
        <w:rPr>
          <w:rFonts w:ascii="Times New Roman" w:eastAsia="Times New Roman" w:hAnsi="Times New Roman" w:cs="Times New Roman"/>
          <w:iCs/>
          <w:sz w:val="28"/>
          <w:szCs w:val="28"/>
          <w:lang w:eastAsia="lv-LV"/>
        </w:rPr>
      </w:pPr>
    </w:p>
    <w:p w14:paraId="26BE001A" w14:textId="77777777" w:rsidR="00DB0A2A" w:rsidRPr="004F0273" w:rsidRDefault="00DB0A2A" w:rsidP="00243AC6">
      <w:pPr>
        <w:spacing w:after="0" w:line="240" w:lineRule="auto"/>
        <w:jc w:val="both"/>
        <w:rPr>
          <w:rFonts w:ascii="Times New Roman" w:eastAsia="Times New Roman" w:hAnsi="Times New Roman" w:cs="Times New Roman"/>
          <w:iCs/>
          <w:sz w:val="28"/>
          <w:szCs w:val="28"/>
          <w:lang w:eastAsia="lv-LV"/>
        </w:rPr>
      </w:pPr>
    </w:p>
    <w:p w14:paraId="2D755559" w14:textId="77777777" w:rsidR="0084732B" w:rsidRPr="004F0273" w:rsidRDefault="00DD33CB" w:rsidP="00243AC6">
      <w:pPr>
        <w:spacing w:after="0" w:line="240" w:lineRule="auto"/>
        <w:jc w:val="both"/>
        <w:rPr>
          <w:rFonts w:ascii="Times New Roman" w:eastAsia="Times New Roman" w:hAnsi="Times New Roman" w:cs="Times New Roman"/>
          <w:iCs/>
          <w:sz w:val="28"/>
          <w:szCs w:val="28"/>
          <w:lang w:eastAsia="lv-LV"/>
        </w:rPr>
      </w:pPr>
      <w:r w:rsidRPr="004F0273">
        <w:rPr>
          <w:rFonts w:ascii="Times New Roman" w:eastAsia="Times New Roman" w:hAnsi="Times New Roman" w:cs="Times New Roman"/>
          <w:iCs/>
          <w:sz w:val="28"/>
          <w:szCs w:val="28"/>
          <w:lang w:eastAsia="lv-LV"/>
        </w:rPr>
        <w:t>Vizē</w:t>
      </w:r>
      <w:r w:rsidR="0084732B" w:rsidRPr="004F0273">
        <w:rPr>
          <w:rFonts w:ascii="Times New Roman" w:eastAsia="Times New Roman" w:hAnsi="Times New Roman" w:cs="Times New Roman"/>
          <w:iCs/>
          <w:sz w:val="28"/>
          <w:szCs w:val="28"/>
          <w:lang w:eastAsia="lv-LV"/>
        </w:rPr>
        <w:t>:</w:t>
      </w:r>
    </w:p>
    <w:p w14:paraId="59AE2C9F" w14:textId="5E9E6133" w:rsidR="004C459B" w:rsidRPr="004F0273" w:rsidRDefault="004C459B" w:rsidP="00243AC6">
      <w:pPr>
        <w:pStyle w:val="CommentText"/>
        <w:spacing w:after="0"/>
        <w:contextualSpacing/>
        <w:rPr>
          <w:rFonts w:ascii="Times New Roman" w:hAnsi="Times New Roman" w:cs="Times New Roman"/>
          <w:sz w:val="28"/>
          <w:szCs w:val="28"/>
        </w:rPr>
      </w:pPr>
      <w:r w:rsidRPr="004F0273">
        <w:rPr>
          <w:rFonts w:ascii="Times New Roman" w:hAnsi="Times New Roman" w:cs="Times New Roman"/>
          <w:sz w:val="28"/>
          <w:szCs w:val="28"/>
        </w:rPr>
        <w:t>Valsts sekretār</w:t>
      </w:r>
      <w:r w:rsidR="008E4DA5" w:rsidRPr="004F0273">
        <w:rPr>
          <w:rFonts w:ascii="Times New Roman" w:hAnsi="Times New Roman" w:cs="Times New Roman"/>
          <w:sz w:val="28"/>
          <w:szCs w:val="28"/>
        </w:rPr>
        <w:t>e</w:t>
      </w:r>
      <w:r w:rsidRPr="004F0273">
        <w:rPr>
          <w:rFonts w:ascii="Times New Roman" w:hAnsi="Times New Roman" w:cs="Times New Roman"/>
          <w:sz w:val="28"/>
          <w:szCs w:val="28"/>
        </w:rPr>
        <w:t xml:space="preserve"> </w:t>
      </w:r>
      <w:r w:rsidR="008E4DA5" w:rsidRPr="004F0273">
        <w:rPr>
          <w:rFonts w:ascii="Times New Roman" w:hAnsi="Times New Roman" w:cs="Times New Roman"/>
          <w:sz w:val="28"/>
          <w:szCs w:val="28"/>
        </w:rPr>
        <w:tab/>
      </w:r>
      <w:r w:rsidR="008E4DA5" w:rsidRPr="004F0273">
        <w:rPr>
          <w:rFonts w:ascii="Times New Roman" w:hAnsi="Times New Roman" w:cs="Times New Roman"/>
          <w:sz w:val="28"/>
          <w:szCs w:val="28"/>
        </w:rPr>
        <w:tab/>
      </w:r>
      <w:r w:rsidR="008E4DA5" w:rsidRPr="004F0273">
        <w:rPr>
          <w:rFonts w:ascii="Times New Roman" w:hAnsi="Times New Roman" w:cs="Times New Roman"/>
          <w:sz w:val="28"/>
          <w:szCs w:val="28"/>
        </w:rPr>
        <w:tab/>
      </w:r>
      <w:r w:rsidR="008E4DA5" w:rsidRPr="004F0273">
        <w:rPr>
          <w:rFonts w:ascii="Times New Roman" w:hAnsi="Times New Roman" w:cs="Times New Roman"/>
          <w:sz w:val="28"/>
          <w:szCs w:val="28"/>
        </w:rPr>
        <w:tab/>
      </w:r>
      <w:r w:rsidR="008E4DA5" w:rsidRPr="004F0273">
        <w:rPr>
          <w:rFonts w:ascii="Times New Roman" w:hAnsi="Times New Roman" w:cs="Times New Roman"/>
          <w:sz w:val="28"/>
          <w:szCs w:val="28"/>
        </w:rPr>
        <w:tab/>
      </w:r>
      <w:r w:rsidR="008E4DA5" w:rsidRPr="004F0273">
        <w:rPr>
          <w:rFonts w:ascii="Times New Roman" w:hAnsi="Times New Roman" w:cs="Times New Roman"/>
          <w:sz w:val="28"/>
          <w:szCs w:val="28"/>
        </w:rPr>
        <w:tab/>
      </w:r>
      <w:r w:rsidR="008E4DA5" w:rsidRPr="004F0273">
        <w:rPr>
          <w:rFonts w:ascii="Times New Roman" w:hAnsi="Times New Roman" w:cs="Times New Roman"/>
          <w:sz w:val="28"/>
          <w:szCs w:val="28"/>
        </w:rPr>
        <w:tab/>
      </w:r>
      <w:r w:rsidR="008E4DA5" w:rsidRPr="004F0273">
        <w:rPr>
          <w:rFonts w:ascii="Times New Roman" w:hAnsi="Times New Roman" w:cs="Times New Roman"/>
          <w:sz w:val="28"/>
          <w:szCs w:val="28"/>
        </w:rPr>
        <w:tab/>
      </w:r>
      <w:proofErr w:type="spellStart"/>
      <w:r w:rsidR="008E4DA5" w:rsidRPr="004F0273">
        <w:rPr>
          <w:rFonts w:ascii="Times New Roman" w:hAnsi="Times New Roman" w:cs="Times New Roman"/>
          <w:sz w:val="28"/>
          <w:szCs w:val="28"/>
        </w:rPr>
        <w:t>L.Lejiņa</w:t>
      </w:r>
      <w:proofErr w:type="spellEnd"/>
    </w:p>
    <w:p w14:paraId="5991CFFE" w14:textId="77777777" w:rsidR="005434C4" w:rsidRDefault="005434C4" w:rsidP="00243AC6">
      <w:pPr>
        <w:spacing w:after="0" w:line="240" w:lineRule="auto"/>
        <w:jc w:val="both"/>
        <w:rPr>
          <w:rFonts w:ascii="Times New Roman" w:eastAsia="Times New Roman" w:hAnsi="Times New Roman" w:cs="Times New Roman"/>
          <w:iCs/>
          <w:sz w:val="28"/>
          <w:szCs w:val="28"/>
          <w:lang w:eastAsia="lv-LV"/>
        </w:rPr>
      </w:pPr>
    </w:p>
    <w:p w14:paraId="49E51984" w14:textId="77777777" w:rsidR="005434C4" w:rsidRDefault="005434C4" w:rsidP="00243AC6">
      <w:pPr>
        <w:spacing w:after="0" w:line="240" w:lineRule="auto"/>
        <w:jc w:val="both"/>
        <w:rPr>
          <w:rFonts w:ascii="Times New Roman" w:eastAsia="Times New Roman" w:hAnsi="Times New Roman" w:cs="Times New Roman"/>
          <w:iCs/>
          <w:sz w:val="28"/>
          <w:szCs w:val="28"/>
          <w:lang w:eastAsia="lv-LV"/>
        </w:rPr>
      </w:pPr>
    </w:p>
    <w:p w14:paraId="7510B969" w14:textId="77777777" w:rsidR="005434C4" w:rsidRDefault="005434C4" w:rsidP="00243AC6">
      <w:pPr>
        <w:spacing w:after="0" w:line="240" w:lineRule="auto"/>
        <w:jc w:val="both"/>
        <w:rPr>
          <w:rFonts w:ascii="Times New Roman" w:eastAsia="Times New Roman" w:hAnsi="Times New Roman" w:cs="Times New Roman"/>
          <w:iCs/>
          <w:sz w:val="28"/>
          <w:szCs w:val="28"/>
          <w:lang w:eastAsia="lv-LV"/>
        </w:rPr>
      </w:pPr>
    </w:p>
    <w:p w14:paraId="0957FFCB" w14:textId="67E6560A" w:rsidR="0084732B" w:rsidRPr="004F0273" w:rsidRDefault="0084732B" w:rsidP="00243AC6">
      <w:pPr>
        <w:spacing w:after="0" w:line="240" w:lineRule="auto"/>
        <w:jc w:val="both"/>
        <w:rPr>
          <w:rFonts w:ascii="Times New Roman" w:hAnsi="Times New Roman" w:cs="Times New Roman"/>
          <w:sz w:val="28"/>
          <w:szCs w:val="28"/>
        </w:rPr>
      </w:pPr>
      <w:r w:rsidRPr="004F0273">
        <w:rPr>
          <w:rFonts w:ascii="Times New Roman" w:eastAsia="Times New Roman" w:hAnsi="Times New Roman" w:cs="Times New Roman"/>
          <w:iCs/>
          <w:sz w:val="28"/>
          <w:szCs w:val="28"/>
          <w:lang w:eastAsia="lv-LV"/>
        </w:rPr>
        <w:tab/>
      </w:r>
    </w:p>
    <w:p w14:paraId="26AA1526" w14:textId="5132ED6E" w:rsidR="00A974AB" w:rsidRPr="005434C4" w:rsidRDefault="007A52E4" w:rsidP="00243AC6">
      <w:pPr>
        <w:spacing w:after="0" w:line="240" w:lineRule="auto"/>
        <w:jc w:val="both"/>
        <w:rPr>
          <w:rFonts w:ascii="Times New Roman" w:hAnsi="Times New Roman" w:cs="Times New Roman"/>
        </w:rPr>
      </w:pPr>
      <w:r>
        <w:rPr>
          <w:rFonts w:ascii="Times New Roman" w:hAnsi="Times New Roman" w:cs="Times New Roman"/>
        </w:rPr>
        <w:t>02</w:t>
      </w:r>
      <w:r w:rsidR="00460B62">
        <w:rPr>
          <w:rFonts w:ascii="Times New Roman" w:hAnsi="Times New Roman" w:cs="Times New Roman"/>
        </w:rPr>
        <w:t>.12</w:t>
      </w:r>
      <w:r w:rsidR="00E977F6" w:rsidRPr="005434C4">
        <w:rPr>
          <w:rFonts w:ascii="Times New Roman" w:hAnsi="Times New Roman" w:cs="Times New Roman"/>
        </w:rPr>
        <w:t>.201</w:t>
      </w:r>
      <w:r w:rsidR="006F086C" w:rsidRPr="005434C4">
        <w:rPr>
          <w:rFonts w:ascii="Times New Roman" w:hAnsi="Times New Roman" w:cs="Times New Roman"/>
        </w:rPr>
        <w:t>5</w:t>
      </w:r>
      <w:r w:rsidR="00A974AB" w:rsidRPr="005434C4">
        <w:rPr>
          <w:rFonts w:ascii="Times New Roman" w:hAnsi="Times New Roman" w:cs="Times New Roman"/>
        </w:rPr>
        <w:t xml:space="preserve">. </w:t>
      </w:r>
      <w:r w:rsidR="0042492F" w:rsidRPr="005434C4">
        <w:rPr>
          <w:rFonts w:ascii="Times New Roman" w:hAnsi="Times New Roman" w:cs="Times New Roman"/>
        </w:rPr>
        <w:t>1</w:t>
      </w:r>
      <w:r w:rsidR="00460B62">
        <w:rPr>
          <w:rFonts w:ascii="Times New Roman" w:hAnsi="Times New Roman" w:cs="Times New Roman"/>
        </w:rPr>
        <w:t>0:20</w:t>
      </w:r>
    </w:p>
    <w:p w14:paraId="65FA0874" w14:textId="5E4ABA2C" w:rsidR="00A974AB" w:rsidRPr="005434C4" w:rsidRDefault="006C77F1" w:rsidP="00243AC6">
      <w:pPr>
        <w:spacing w:after="0" w:line="240" w:lineRule="auto"/>
        <w:jc w:val="both"/>
        <w:rPr>
          <w:rFonts w:ascii="Times New Roman" w:hAnsi="Times New Roman" w:cs="Times New Roman"/>
        </w:rPr>
      </w:pPr>
      <w:r>
        <w:rPr>
          <w:rFonts w:ascii="Times New Roman" w:hAnsi="Times New Roman" w:cs="Times New Roman"/>
        </w:rPr>
        <w:t>2093</w:t>
      </w:r>
      <w:bookmarkStart w:id="0" w:name="_GoBack"/>
      <w:bookmarkEnd w:id="0"/>
    </w:p>
    <w:p w14:paraId="7056868A" w14:textId="1D129120" w:rsidR="00542445" w:rsidRPr="005434C4" w:rsidRDefault="00542445" w:rsidP="00542445">
      <w:pPr>
        <w:spacing w:after="0" w:line="240" w:lineRule="auto"/>
        <w:rPr>
          <w:rFonts w:ascii="Times New Roman" w:hAnsi="Times New Roman" w:cs="Times New Roman"/>
        </w:rPr>
      </w:pPr>
      <w:proofErr w:type="spellStart"/>
      <w:r w:rsidRPr="005434C4">
        <w:rPr>
          <w:rFonts w:ascii="Times New Roman" w:hAnsi="Times New Roman" w:cs="Times New Roman"/>
        </w:rPr>
        <w:t>I.Griķe</w:t>
      </w:r>
      <w:proofErr w:type="spellEnd"/>
    </w:p>
    <w:p w14:paraId="6C563B3C" w14:textId="686CF6A6" w:rsidR="00542445" w:rsidRPr="005434C4" w:rsidRDefault="00542445" w:rsidP="00243AC6">
      <w:pPr>
        <w:spacing w:line="240" w:lineRule="auto"/>
        <w:rPr>
          <w:rFonts w:ascii="Times New Roman" w:hAnsi="Times New Roman" w:cs="Times New Roman"/>
        </w:rPr>
      </w:pPr>
      <w:r w:rsidRPr="005434C4">
        <w:rPr>
          <w:rFonts w:ascii="Times New Roman" w:hAnsi="Times New Roman" w:cs="Times New Roman"/>
        </w:rPr>
        <w:t xml:space="preserve">67047826, </w:t>
      </w:r>
      <w:hyperlink r:id="rId8" w:history="1">
        <w:r w:rsidRPr="005434C4">
          <w:rPr>
            <w:rStyle w:val="Hyperlink"/>
            <w:rFonts w:ascii="Times New Roman" w:hAnsi="Times New Roman"/>
            <w:color w:val="auto"/>
          </w:rPr>
          <w:t>inga.grike@izm.gov.lv</w:t>
        </w:r>
      </w:hyperlink>
    </w:p>
    <w:p w14:paraId="432B58FE" w14:textId="77777777" w:rsidR="00542445" w:rsidRPr="004F0273" w:rsidRDefault="00542445" w:rsidP="00243AC6">
      <w:pPr>
        <w:spacing w:line="240" w:lineRule="auto"/>
        <w:rPr>
          <w:rFonts w:ascii="Times New Roman" w:hAnsi="Times New Roman" w:cs="Times New Roman"/>
          <w:sz w:val="24"/>
          <w:szCs w:val="24"/>
        </w:rPr>
      </w:pPr>
    </w:p>
    <w:sectPr w:rsidR="00542445" w:rsidRPr="004F0273" w:rsidSect="00E210A9">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D806C" w14:textId="77777777" w:rsidR="0085261A" w:rsidRDefault="0085261A" w:rsidP="00E210A9">
      <w:pPr>
        <w:spacing w:after="0" w:line="240" w:lineRule="auto"/>
      </w:pPr>
      <w:r>
        <w:separator/>
      </w:r>
    </w:p>
  </w:endnote>
  <w:endnote w:type="continuationSeparator" w:id="0">
    <w:p w14:paraId="4D4A453B" w14:textId="77777777" w:rsidR="0085261A" w:rsidRDefault="0085261A" w:rsidP="00E2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977C5" w14:textId="7E7AFF1A" w:rsidR="004253F3" w:rsidRPr="00417C04" w:rsidRDefault="00BA52A9" w:rsidP="00DF25D5">
    <w:pPr>
      <w:spacing w:line="240" w:lineRule="auto"/>
      <w:jc w:val="both"/>
      <w:rPr>
        <w:rFonts w:ascii="Times New Roman" w:hAnsi="Times New Roman" w:cs="Times New Roman"/>
        <w:sz w:val="20"/>
        <w:szCs w:val="20"/>
      </w:rPr>
    </w:pPr>
    <w:r w:rsidRPr="004F0273">
      <w:rPr>
        <w:rFonts w:ascii="Times New Roman" w:hAnsi="Times New Roman" w:cs="Times New Roman"/>
        <w:sz w:val="20"/>
        <w:szCs w:val="20"/>
      </w:rPr>
      <w:t>IZMAnot_</w:t>
    </w:r>
    <w:r w:rsidR="00417C04">
      <w:rPr>
        <w:rFonts w:ascii="Times New Roman" w:hAnsi="Times New Roman" w:cs="Times New Roman"/>
        <w:sz w:val="20"/>
        <w:szCs w:val="20"/>
      </w:rPr>
      <w:t>0</w:t>
    </w:r>
    <w:r w:rsidR="007A52E4">
      <w:rPr>
        <w:rFonts w:ascii="Times New Roman" w:hAnsi="Times New Roman" w:cs="Times New Roman"/>
        <w:sz w:val="20"/>
        <w:szCs w:val="20"/>
      </w:rPr>
      <w:t>2</w:t>
    </w:r>
    <w:r w:rsidR="00417C04">
      <w:rPr>
        <w:rFonts w:ascii="Times New Roman" w:hAnsi="Times New Roman" w:cs="Times New Roman"/>
        <w:sz w:val="20"/>
        <w:szCs w:val="20"/>
      </w:rPr>
      <w:t>12</w:t>
    </w:r>
    <w:r w:rsidR="00F80735" w:rsidRPr="004F0273">
      <w:rPr>
        <w:rFonts w:ascii="Times New Roman" w:hAnsi="Times New Roman" w:cs="Times New Roman"/>
        <w:sz w:val="20"/>
        <w:szCs w:val="20"/>
      </w:rPr>
      <w:t>15_</w:t>
    </w:r>
    <w:r w:rsidR="00B17861">
      <w:rPr>
        <w:rFonts w:ascii="Times New Roman" w:hAnsi="Times New Roman" w:cs="Times New Roman"/>
        <w:sz w:val="20"/>
        <w:szCs w:val="20"/>
      </w:rPr>
      <w:t>g</w:t>
    </w:r>
    <w:r w:rsidR="00F80735" w:rsidRPr="004F0273">
      <w:rPr>
        <w:rFonts w:ascii="Times New Roman" w:hAnsi="Times New Roman" w:cs="Times New Roman"/>
        <w:sz w:val="20"/>
        <w:szCs w:val="20"/>
      </w:rPr>
      <w:t>roz_324; Ministru kabineta noteikumu projekta “Grozījumi Ministru kabineta 2014.gada 17.jūnija noteikumos Nr.324 “</w:t>
    </w:r>
    <w:r w:rsidR="00F80735" w:rsidRPr="004F0273">
      <w:rPr>
        <w:rFonts w:ascii="Times New Roman" w:hAnsi="Times New Roman" w:cs="Times New Roman"/>
        <w:bCs/>
        <w:sz w:val="20"/>
        <w:szCs w:val="20"/>
      </w:rPr>
      <w:t>Eiropas Ekonomikas zonas finanšu instrumenta un Norvēģijas finanšu instrumenta 2009.–2014.gada perioda programmas "Pētniecība un stipendijas" aktivitātes "Pētniecība" projektu iesniegumu atklāta konkursa nolikums””</w:t>
    </w:r>
    <w:r w:rsidR="00F80735" w:rsidRPr="004F0273">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1613C" w14:textId="44B7046C" w:rsidR="004253F3" w:rsidRPr="004F0273" w:rsidRDefault="004253F3" w:rsidP="00C50BE6">
    <w:pPr>
      <w:spacing w:line="240" w:lineRule="auto"/>
      <w:jc w:val="both"/>
      <w:rPr>
        <w:rFonts w:ascii="Times New Roman" w:hAnsi="Times New Roman" w:cs="Times New Roman"/>
        <w:sz w:val="20"/>
        <w:szCs w:val="20"/>
      </w:rPr>
    </w:pPr>
    <w:r w:rsidRPr="004F0273">
      <w:rPr>
        <w:rFonts w:ascii="Times New Roman" w:hAnsi="Times New Roman" w:cs="Times New Roman"/>
        <w:sz w:val="20"/>
        <w:szCs w:val="20"/>
      </w:rPr>
      <w:t>IZMAnot_</w:t>
    </w:r>
    <w:r w:rsidR="007A52E4">
      <w:rPr>
        <w:rFonts w:ascii="Times New Roman" w:hAnsi="Times New Roman" w:cs="Times New Roman"/>
        <w:sz w:val="20"/>
        <w:szCs w:val="20"/>
      </w:rPr>
      <w:t>02</w:t>
    </w:r>
    <w:r w:rsidR="00417C04">
      <w:rPr>
        <w:rFonts w:ascii="Times New Roman" w:hAnsi="Times New Roman" w:cs="Times New Roman"/>
        <w:sz w:val="20"/>
        <w:szCs w:val="20"/>
      </w:rPr>
      <w:t>12</w:t>
    </w:r>
    <w:r w:rsidR="006A7389" w:rsidRPr="004F0273">
      <w:rPr>
        <w:rFonts w:ascii="Times New Roman" w:hAnsi="Times New Roman" w:cs="Times New Roman"/>
        <w:sz w:val="20"/>
        <w:szCs w:val="20"/>
      </w:rPr>
      <w:t>15</w:t>
    </w:r>
    <w:r w:rsidR="00B17861">
      <w:rPr>
        <w:rFonts w:ascii="Times New Roman" w:hAnsi="Times New Roman" w:cs="Times New Roman"/>
        <w:sz w:val="20"/>
        <w:szCs w:val="20"/>
      </w:rPr>
      <w:t>_g</w:t>
    </w:r>
    <w:r w:rsidR="00C50BE6" w:rsidRPr="004F0273">
      <w:rPr>
        <w:rFonts w:ascii="Times New Roman" w:hAnsi="Times New Roman" w:cs="Times New Roman"/>
        <w:sz w:val="20"/>
        <w:szCs w:val="20"/>
      </w:rPr>
      <w:t>roz</w:t>
    </w:r>
    <w:r w:rsidR="00CE1691" w:rsidRPr="004F0273">
      <w:rPr>
        <w:rFonts w:ascii="Times New Roman" w:hAnsi="Times New Roman" w:cs="Times New Roman"/>
        <w:sz w:val="20"/>
        <w:szCs w:val="20"/>
      </w:rPr>
      <w:t>_</w:t>
    </w:r>
    <w:r w:rsidR="001D71F3" w:rsidRPr="004F0273">
      <w:rPr>
        <w:rFonts w:ascii="Times New Roman" w:hAnsi="Times New Roman" w:cs="Times New Roman"/>
        <w:sz w:val="20"/>
        <w:szCs w:val="20"/>
      </w:rPr>
      <w:t>324</w:t>
    </w:r>
    <w:r w:rsidRPr="004F0273">
      <w:rPr>
        <w:rFonts w:ascii="Times New Roman" w:hAnsi="Times New Roman" w:cs="Times New Roman"/>
        <w:sz w:val="20"/>
        <w:szCs w:val="20"/>
      </w:rPr>
      <w:t xml:space="preserve">; </w:t>
    </w:r>
    <w:r w:rsidR="00C50BE6" w:rsidRPr="004F0273">
      <w:rPr>
        <w:rFonts w:ascii="Times New Roman" w:hAnsi="Times New Roman" w:cs="Times New Roman"/>
        <w:sz w:val="20"/>
        <w:szCs w:val="20"/>
      </w:rPr>
      <w:t>Ministru kabineta noteikumu projekta “</w:t>
    </w:r>
    <w:r w:rsidR="002C0F7A" w:rsidRPr="004F0273">
      <w:rPr>
        <w:rFonts w:ascii="Times New Roman" w:hAnsi="Times New Roman" w:cs="Times New Roman"/>
        <w:sz w:val="20"/>
        <w:szCs w:val="20"/>
      </w:rPr>
      <w:t>Grozījumi Ministru kabineta 2014.gada 17.jūnija noteikumos Nr.324 “</w:t>
    </w:r>
    <w:r w:rsidR="002C0F7A" w:rsidRPr="004F0273">
      <w:rPr>
        <w:rFonts w:ascii="Times New Roman" w:hAnsi="Times New Roman" w:cs="Times New Roman"/>
        <w:bCs/>
        <w:sz w:val="20"/>
        <w:szCs w:val="20"/>
      </w:rPr>
      <w:t>Eiropas Ekonomikas zonas finanšu instrumenta un Norvēģijas finanšu instrumenta 2009.–2014.gada perioda programmas "Pētniecība un stipendijas" aktivitātes "Pētniecība" projektu iesniegumu atklāta konkursa nolikums”</w:t>
    </w:r>
    <w:r w:rsidR="00C50BE6" w:rsidRPr="004F0273">
      <w:rPr>
        <w:rFonts w:ascii="Times New Roman" w:hAnsi="Times New Roman" w:cs="Times New Roman"/>
        <w:bCs/>
        <w:sz w:val="20"/>
        <w:szCs w:val="20"/>
      </w:rPr>
      <w:t>”</w:t>
    </w:r>
    <w:r w:rsidR="00C50BE6" w:rsidRPr="004F0273">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C5E9B" w14:textId="77777777" w:rsidR="0085261A" w:rsidRDefault="0085261A" w:rsidP="00E210A9">
      <w:pPr>
        <w:spacing w:after="0" w:line="240" w:lineRule="auto"/>
      </w:pPr>
      <w:r>
        <w:separator/>
      </w:r>
    </w:p>
  </w:footnote>
  <w:footnote w:type="continuationSeparator" w:id="0">
    <w:p w14:paraId="2FA885CA" w14:textId="77777777" w:rsidR="0085261A" w:rsidRDefault="0085261A" w:rsidP="00E21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273"/>
      <w:docPartObj>
        <w:docPartGallery w:val="Page Numbers (Top of Page)"/>
        <w:docPartUnique/>
      </w:docPartObj>
    </w:sdtPr>
    <w:sdtEndPr/>
    <w:sdtContent>
      <w:p w14:paraId="2920ED5F" w14:textId="77777777" w:rsidR="004253F3" w:rsidRDefault="002F0290">
        <w:pPr>
          <w:pStyle w:val="Header"/>
          <w:jc w:val="center"/>
        </w:pPr>
        <w:r w:rsidRPr="00E210A9">
          <w:rPr>
            <w:rFonts w:ascii="Times New Roman" w:hAnsi="Times New Roman" w:cs="Times New Roman"/>
            <w:sz w:val="24"/>
            <w:szCs w:val="24"/>
          </w:rPr>
          <w:fldChar w:fldCharType="begin"/>
        </w:r>
        <w:r w:rsidR="004253F3" w:rsidRPr="00E210A9">
          <w:rPr>
            <w:rFonts w:ascii="Times New Roman" w:hAnsi="Times New Roman" w:cs="Times New Roman"/>
            <w:sz w:val="24"/>
            <w:szCs w:val="24"/>
          </w:rPr>
          <w:instrText xml:space="preserve"> PAGE   \* MERGEFORMAT </w:instrText>
        </w:r>
        <w:r w:rsidRPr="00E210A9">
          <w:rPr>
            <w:rFonts w:ascii="Times New Roman" w:hAnsi="Times New Roman" w:cs="Times New Roman"/>
            <w:sz w:val="24"/>
            <w:szCs w:val="24"/>
          </w:rPr>
          <w:fldChar w:fldCharType="separate"/>
        </w:r>
        <w:r w:rsidR="007A52E4">
          <w:rPr>
            <w:rFonts w:ascii="Times New Roman" w:hAnsi="Times New Roman" w:cs="Times New Roman"/>
            <w:noProof/>
            <w:sz w:val="24"/>
            <w:szCs w:val="24"/>
          </w:rPr>
          <w:t>5</w:t>
        </w:r>
        <w:r w:rsidRPr="00E210A9">
          <w:rPr>
            <w:rFonts w:ascii="Times New Roman" w:hAnsi="Times New Roman" w:cs="Times New Roman"/>
            <w:sz w:val="24"/>
            <w:szCs w:val="24"/>
          </w:rPr>
          <w:fldChar w:fldCharType="end"/>
        </w:r>
      </w:p>
    </w:sdtContent>
  </w:sdt>
  <w:p w14:paraId="6F3F1D71" w14:textId="77777777" w:rsidR="004253F3" w:rsidRDefault="0042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7CA1" w14:textId="77777777" w:rsidR="004253F3" w:rsidRDefault="004253F3">
    <w:pPr>
      <w:pStyle w:val="Header"/>
      <w:jc w:val="center"/>
    </w:pPr>
  </w:p>
  <w:p w14:paraId="2C080E45" w14:textId="77777777" w:rsidR="004253F3" w:rsidRDefault="0042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A46E5"/>
    <w:multiLevelType w:val="hybridMultilevel"/>
    <w:tmpl w:val="BE229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4DE0AA3"/>
    <w:multiLevelType w:val="hybridMultilevel"/>
    <w:tmpl w:val="B268E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59155A2"/>
    <w:multiLevelType w:val="hybridMultilevel"/>
    <w:tmpl w:val="77BAA9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CD82675"/>
    <w:multiLevelType w:val="hybridMultilevel"/>
    <w:tmpl w:val="60CAB3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03A576A"/>
    <w:multiLevelType w:val="hybridMultilevel"/>
    <w:tmpl w:val="70EE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AE0C88"/>
    <w:multiLevelType w:val="hybridMultilevel"/>
    <w:tmpl w:val="5DF86FAA"/>
    <w:lvl w:ilvl="0" w:tplc="E3C6C9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78466A8"/>
    <w:multiLevelType w:val="hybridMultilevel"/>
    <w:tmpl w:val="259415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E9"/>
    <w:rsid w:val="00003F93"/>
    <w:rsid w:val="0000798D"/>
    <w:rsid w:val="00010442"/>
    <w:rsid w:val="00011730"/>
    <w:rsid w:val="00014DA6"/>
    <w:rsid w:val="00027FBF"/>
    <w:rsid w:val="000310EC"/>
    <w:rsid w:val="00032545"/>
    <w:rsid w:val="00037868"/>
    <w:rsid w:val="00041EB2"/>
    <w:rsid w:val="00052DFE"/>
    <w:rsid w:val="00055134"/>
    <w:rsid w:val="00057961"/>
    <w:rsid w:val="00061B25"/>
    <w:rsid w:val="000631DD"/>
    <w:rsid w:val="00064CCE"/>
    <w:rsid w:val="00074E06"/>
    <w:rsid w:val="000803A1"/>
    <w:rsid w:val="00093660"/>
    <w:rsid w:val="000A1AC6"/>
    <w:rsid w:val="000A2602"/>
    <w:rsid w:val="000A33F1"/>
    <w:rsid w:val="000A4AB8"/>
    <w:rsid w:val="000A5B78"/>
    <w:rsid w:val="000B0FB3"/>
    <w:rsid w:val="000B1233"/>
    <w:rsid w:val="000B1633"/>
    <w:rsid w:val="000B2083"/>
    <w:rsid w:val="000B6B80"/>
    <w:rsid w:val="000B7289"/>
    <w:rsid w:val="000B7BD8"/>
    <w:rsid w:val="000B7D91"/>
    <w:rsid w:val="000C0CEB"/>
    <w:rsid w:val="000C2055"/>
    <w:rsid w:val="000C6F48"/>
    <w:rsid w:val="000D19A2"/>
    <w:rsid w:val="000D596D"/>
    <w:rsid w:val="000E0C2B"/>
    <w:rsid w:val="000E2F51"/>
    <w:rsid w:val="000E3635"/>
    <w:rsid w:val="000E4FCB"/>
    <w:rsid w:val="000E770F"/>
    <w:rsid w:val="000F10AA"/>
    <w:rsid w:val="000F12C2"/>
    <w:rsid w:val="000F154C"/>
    <w:rsid w:val="000F5600"/>
    <w:rsid w:val="001034CE"/>
    <w:rsid w:val="001059D4"/>
    <w:rsid w:val="00106603"/>
    <w:rsid w:val="00110B47"/>
    <w:rsid w:val="00122D85"/>
    <w:rsid w:val="00126B0E"/>
    <w:rsid w:val="00126C45"/>
    <w:rsid w:val="00135651"/>
    <w:rsid w:val="001402C4"/>
    <w:rsid w:val="00143F6C"/>
    <w:rsid w:val="0014639B"/>
    <w:rsid w:val="0014721A"/>
    <w:rsid w:val="00151EF4"/>
    <w:rsid w:val="00161546"/>
    <w:rsid w:val="00162122"/>
    <w:rsid w:val="00163612"/>
    <w:rsid w:val="00165ED9"/>
    <w:rsid w:val="00176269"/>
    <w:rsid w:val="00180AA2"/>
    <w:rsid w:val="001813B8"/>
    <w:rsid w:val="00187A49"/>
    <w:rsid w:val="0019028C"/>
    <w:rsid w:val="00193B4C"/>
    <w:rsid w:val="001A59E8"/>
    <w:rsid w:val="001C59EA"/>
    <w:rsid w:val="001D5600"/>
    <w:rsid w:val="001D71F3"/>
    <w:rsid w:val="001E2D70"/>
    <w:rsid w:val="001E57A1"/>
    <w:rsid w:val="001F1726"/>
    <w:rsid w:val="0020384F"/>
    <w:rsid w:val="002054F8"/>
    <w:rsid w:val="00206E54"/>
    <w:rsid w:val="00210AA3"/>
    <w:rsid w:val="002137A2"/>
    <w:rsid w:val="002142B5"/>
    <w:rsid w:val="002168EB"/>
    <w:rsid w:val="0022118C"/>
    <w:rsid w:val="00221BCA"/>
    <w:rsid w:val="00226F4B"/>
    <w:rsid w:val="0023068C"/>
    <w:rsid w:val="00230EFC"/>
    <w:rsid w:val="002318DB"/>
    <w:rsid w:val="00243357"/>
    <w:rsid w:val="00243AC6"/>
    <w:rsid w:val="00243E29"/>
    <w:rsid w:val="00245201"/>
    <w:rsid w:val="00250637"/>
    <w:rsid w:val="00251574"/>
    <w:rsid w:val="00252644"/>
    <w:rsid w:val="002555E4"/>
    <w:rsid w:val="0025582C"/>
    <w:rsid w:val="0026270B"/>
    <w:rsid w:val="00262830"/>
    <w:rsid w:val="0026295A"/>
    <w:rsid w:val="00263F57"/>
    <w:rsid w:val="00264FA2"/>
    <w:rsid w:val="002679E1"/>
    <w:rsid w:val="00270052"/>
    <w:rsid w:val="002748F0"/>
    <w:rsid w:val="0027774C"/>
    <w:rsid w:val="00277779"/>
    <w:rsid w:val="00280508"/>
    <w:rsid w:val="00281748"/>
    <w:rsid w:val="002876E2"/>
    <w:rsid w:val="00290769"/>
    <w:rsid w:val="002938E4"/>
    <w:rsid w:val="0029461F"/>
    <w:rsid w:val="00294E9B"/>
    <w:rsid w:val="002970DE"/>
    <w:rsid w:val="002A023E"/>
    <w:rsid w:val="002A4E2B"/>
    <w:rsid w:val="002A5DDF"/>
    <w:rsid w:val="002A661B"/>
    <w:rsid w:val="002B37C7"/>
    <w:rsid w:val="002B46D5"/>
    <w:rsid w:val="002B49B7"/>
    <w:rsid w:val="002C0F7A"/>
    <w:rsid w:val="002C2BC1"/>
    <w:rsid w:val="002C75A2"/>
    <w:rsid w:val="002C7845"/>
    <w:rsid w:val="002D0625"/>
    <w:rsid w:val="002D2F51"/>
    <w:rsid w:val="002D5230"/>
    <w:rsid w:val="002D67FB"/>
    <w:rsid w:val="002D691C"/>
    <w:rsid w:val="002D788C"/>
    <w:rsid w:val="002F0290"/>
    <w:rsid w:val="002F1C36"/>
    <w:rsid w:val="002F3359"/>
    <w:rsid w:val="002F3532"/>
    <w:rsid w:val="00303813"/>
    <w:rsid w:val="00303CA8"/>
    <w:rsid w:val="00304684"/>
    <w:rsid w:val="0031533B"/>
    <w:rsid w:val="00316DF7"/>
    <w:rsid w:val="00320B62"/>
    <w:rsid w:val="00327FFB"/>
    <w:rsid w:val="0033107E"/>
    <w:rsid w:val="00334AD8"/>
    <w:rsid w:val="00344F95"/>
    <w:rsid w:val="003536F5"/>
    <w:rsid w:val="0035551C"/>
    <w:rsid w:val="00360307"/>
    <w:rsid w:val="00361B87"/>
    <w:rsid w:val="00365266"/>
    <w:rsid w:val="00371ECE"/>
    <w:rsid w:val="00376F12"/>
    <w:rsid w:val="0038041A"/>
    <w:rsid w:val="00385DA9"/>
    <w:rsid w:val="0038706E"/>
    <w:rsid w:val="00390432"/>
    <w:rsid w:val="003A3233"/>
    <w:rsid w:val="003A367F"/>
    <w:rsid w:val="003A6034"/>
    <w:rsid w:val="003A6202"/>
    <w:rsid w:val="003B246C"/>
    <w:rsid w:val="003B5151"/>
    <w:rsid w:val="003B56CC"/>
    <w:rsid w:val="003B65BB"/>
    <w:rsid w:val="003C07BF"/>
    <w:rsid w:val="003C1B1F"/>
    <w:rsid w:val="003C2AC7"/>
    <w:rsid w:val="003C3FC5"/>
    <w:rsid w:val="003D0B3D"/>
    <w:rsid w:val="003D3A14"/>
    <w:rsid w:val="003D4A2B"/>
    <w:rsid w:val="003E2EF8"/>
    <w:rsid w:val="003E4327"/>
    <w:rsid w:val="003E74F1"/>
    <w:rsid w:val="003F31B6"/>
    <w:rsid w:val="003F548C"/>
    <w:rsid w:val="003F5602"/>
    <w:rsid w:val="0040192A"/>
    <w:rsid w:val="00407358"/>
    <w:rsid w:val="004112F6"/>
    <w:rsid w:val="0041205D"/>
    <w:rsid w:val="0041243C"/>
    <w:rsid w:val="0041248F"/>
    <w:rsid w:val="00416F27"/>
    <w:rsid w:val="00417C04"/>
    <w:rsid w:val="00417E2B"/>
    <w:rsid w:val="004232D7"/>
    <w:rsid w:val="0042492F"/>
    <w:rsid w:val="004253F3"/>
    <w:rsid w:val="00425E43"/>
    <w:rsid w:val="00432E9B"/>
    <w:rsid w:val="00432EB4"/>
    <w:rsid w:val="00436D10"/>
    <w:rsid w:val="00436E22"/>
    <w:rsid w:val="0044585E"/>
    <w:rsid w:val="0044728D"/>
    <w:rsid w:val="00456EC4"/>
    <w:rsid w:val="00460376"/>
    <w:rsid w:val="00460B62"/>
    <w:rsid w:val="00463DD9"/>
    <w:rsid w:val="00466CBF"/>
    <w:rsid w:val="00470278"/>
    <w:rsid w:val="00480742"/>
    <w:rsid w:val="00482AD3"/>
    <w:rsid w:val="00482C4F"/>
    <w:rsid w:val="004850F5"/>
    <w:rsid w:val="0049217A"/>
    <w:rsid w:val="00497CE3"/>
    <w:rsid w:val="004A2449"/>
    <w:rsid w:val="004A510B"/>
    <w:rsid w:val="004A6501"/>
    <w:rsid w:val="004B51B2"/>
    <w:rsid w:val="004B5DA4"/>
    <w:rsid w:val="004C459B"/>
    <w:rsid w:val="004D0C4C"/>
    <w:rsid w:val="004D11DF"/>
    <w:rsid w:val="004E1C92"/>
    <w:rsid w:val="004E3FBD"/>
    <w:rsid w:val="004F0273"/>
    <w:rsid w:val="004F75CF"/>
    <w:rsid w:val="00500AD0"/>
    <w:rsid w:val="0050112B"/>
    <w:rsid w:val="0050332F"/>
    <w:rsid w:val="00520E5D"/>
    <w:rsid w:val="0052344D"/>
    <w:rsid w:val="00525535"/>
    <w:rsid w:val="00526BB3"/>
    <w:rsid w:val="00531388"/>
    <w:rsid w:val="00536DD5"/>
    <w:rsid w:val="00542445"/>
    <w:rsid w:val="0054277A"/>
    <w:rsid w:val="005434C4"/>
    <w:rsid w:val="005472E6"/>
    <w:rsid w:val="00550D98"/>
    <w:rsid w:val="00551FCA"/>
    <w:rsid w:val="00555190"/>
    <w:rsid w:val="00560339"/>
    <w:rsid w:val="00560870"/>
    <w:rsid w:val="005642DA"/>
    <w:rsid w:val="00576C33"/>
    <w:rsid w:val="00577D9D"/>
    <w:rsid w:val="00580CFC"/>
    <w:rsid w:val="00587676"/>
    <w:rsid w:val="00587DE2"/>
    <w:rsid w:val="00593512"/>
    <w:rsid w:val="0059399E"/>
    <w:rsid w:val="00594113"/>
    <w:rsid w:val="005A4380"/>
    <w:rsid w:val="005A4AF4"/>
    <w:rsid w:val="005B67CB"/>
    <w:rsid w:val="005B70C4"/>
    <w:rsid w:val="005C6C54"/>
    <w:rsid w:val="005C7481"/>
    <w:rsid w:val="005C7BF5"/>
    <w:rsid w:val="005D271E"/>
    <w:rsid w:val="005D4951"/>
    <w:rsid w:val="005D522F"/>
    <w:rsid w:val="005D5677"/>
    <w:rsid w:val="005D5FFF"/>
    <w:rsid w:val="005D6019"/>
    <w:rsid w:val="005E43F0"/>
    <w:rsid w:val="005E576F"/>
    <w:rsid w:val="005F3839"/>
    <w:rsid w:val="0060003C"/>
    <w:rsid w:val="00600F73"/>
    <w:rsid w:val="006016E4"/>
    <w:rsid w:val="00601C25"/>
    <w:rsid w:val="006052B0"/>
    <w:rsid w:val="006052E7"/>
    <w:rsid w:val="00612BFB"/>
    <w:rsid w:val="00613700"/>
    <w:rsid w:val="00622D2B"/>
    <w:rsid w:val="00624706"/>
    <w:rsid w:val="0062485D"/>
    <w:rsid w:val="006330B9"/>
    <w:rsid w:val="0063637A"/>
    <w:rsid w:val="00644B0C"/>
    <w:rsid w:val="00646098"/>
    <w:rsid w:val="00652C53"/>
    <w:rsid w:val="0065785D"/>
    <w:rsid w:val="00662A2F"/>
    <w:rsid w:val="00665761"/>
    <w:rsid w:val="006666B1"/>
    <w:rsid w:val="00666FD5"/>
    <w:rsid w:val="006678DE"/>
    <w:rsid w:val="00671596"/>
    <w:rsid w:val="00674992"/>
    <w:rsid w:val="00675F13"/>
    <w:rsid w:val="0068380A"/>
    <w:rsid w:val="00683E1F"/>
    <w:rsid w:val="00685670"/>
    <w:rsid w:val="00685806"/>
    <w:rsid w:val="00685D12"/>
    <w:rsid w:val="00691225"/>
    <w:rsid w:val="006942EB"/>
    <w:rsid w:val="00696A55"/>
    <w:rsid w:val="006A30F7"/>
    <w:rsid w:val="006A6828"/>
    <w:rsid w:val="006A7389"/>
    <w:rsid w:val="006C6338"/>
    <w:rsid w:val="006C77F1"/>
    <w:rsid w:val="006C7F63"/>
    <w:rsid w:val="006D2CDD"/>
    <w:rsid w:val="006E343D"/>
    <w:rsid w:val="006E4BF2"/>
    <w:rsid w:val="006E6A1A"/>
    <w:rsid w:val="006F086C"/>
    <w:rsid w:val="006F0C2D"/>
    <w:rsid w:val="006F2137"/>
    <w:rsid w:val="006F357D"/>
    <w:rsid w:val="007000F9"/>
    <w:rsid w:val="0070148D"/>
    <w:rsid w:val="0070159B"/>
    <w:rsid w:val="00710B9A"/>
    <w:rsid w:val="00710CB5"/>
    <w:rsid w:val="00712FDA"/>
    <w:rsid w:val="00715C97"/>
    <w:rsid w:val="00716136"/>
    <w:rsid w:val="00720457"/>
    <w:rsid w:val="00724F84"/>
    <w:rsid w:val="00730009"/>
    <w:rsid w:val="00736101"/>
    <w:rsid w:val="00736E40"/>
    <w:rsid w:val="00746376"/>
    <w:rsid w:val="00750323"/>
    <w:rsid w:val="007552DF"/>
    <w:rsid w:val="00755DD2"/>
    <w:rsid w:val="0076060B"/>
    <w:rsid w:val="0076107A"/>
    <w:rsid w:val="0076327F"/>
    <w:rsid w:val="00763E7E"/>
    <w:rsid w:val="00766BC4"/>
    <w:rsid w:val="00767738"/>
    <w:rsid w:val="00767B3A"/>
    <w:rsid w:val="00771FA1"/>
    <w:rsid w:val="007867F2"/>
    <w:rsid w:val="00792782"/>
    <w:rsid w:val="00795DEE"/>
    <w:rsid w:val="007A18F5"/>
    <w:rsid w:val="007A4205"/>
    <w:rsid w:val="007A52E4"/>
    <w:rsid w:val="007A5B10"/>
    <w:rsid w:val="007B7B1F"/>
    <w:rsid w:val="007C1871"/>
    <w:rsid w:val="007D1A3C"/>
    <w:rsid w:val="007D7E77"/>
    <w:rsid w:val="007E5250"/>
    <w:rsid w:val="007E71DA"/>
    <w:rsid w:val="007F0E27"/>
    <w:rsid w:val="007F4790"/>
    <w:rsid w:val="007F57BE"/>
    <w:rsid w:val="007F5E87"/>
    <w:rsid w:val="007F764B"/>
    <w:rsid w:val="00800301"/>
    <w:rsid w:val="008019B3"/>
    <w:rsid w:val="008028E9"/>
    <w:rsid w:val="00804E04"/>
    <w:rsid w:val="00805617"/>
    <w:rsid w:val="00806221"/>
    <w:rsid w:val="0080753B"/>
    <w:rsid w:val="00807722"/>
    <w:rsid w:val="00811796"/>
    <w:rsid w:val="008119E8"/>
    <w:rsid w:val="008141A3"/>
    <w:rsid w:val="00814B23"/>
    <w:rsid w:val="00816F37"/>
    <w:rsid w:val="00821ACC"/>
    <w:rsid w:val="0082421E"/>
    <w:rsid w:val="00824260"/>
    <w:rsid w:val="008260DB"/>
    <w:rsid w:val="0082665B"/>
    <w:rsid w:val="00827B1B"/>
    <w:rsid w:val="008306C6"/>
    <w:rsid w:val="008343E8"/>
    <w:rsid w:val="00835887"/>
    <w:rsid w:val="00836D9C"/>
    <w:rsid w:val="00840776"/>
    <w:rsid w:val="008442F8"/>
    <w:rsid w:val="0084732B"/>
    <w:rsid w:val="0085261A"/>
    <w:rsid w:val="00854C3E"/>
    <w:rsid w:val="00856BE0"/>
    <w:rsid w:val="008632FD"/>
    <w:rsid w:val="00866D43"/>
    <w:rsid w:val="00871687"/>
    <w:rsid w:val="0087661C"/>
    <w:rsid w:val="00882872"/>
    <w:rsid w:val="00883974"/>
    <w:rsid w:val="008873D0"/>
    <w:rsid w:val="00890993"/>
    <w:rsid w:val="0089799B"/>
    <w:rsid w:val="008A04EC"/>
    <w:rsid w:val="008A12C0"/>
    <w:rsid w:val="008A58E8"/>
    <w:rsid w:val="008B1DED"/>
    <w:rsid w:val="008B2342"/>
    <w:rsid w:val="008B55D5"/>
    <w:rsid w:val="008B6086"/>
    <w:rsid w:val="008C6010"/>
    <w:rsid w:val="008C6FDE"/>
    <w:rsid w:val="008D3EFD"/>
    <w:rsid w:val="008D5CDC"/>
    <w:rsid w:val="008D68DC"/>
    <w:rsid w:val="008E0E86"/>
    <w:rsid w:val="008E17CE"/>
    <w:rsid w:val="008E4DA5"/>
    <w:rsid w:val="008E5AE7"/>
    <w:rsid w:val="008F01A0"/>
    <w:rsid w:val="008F20D3"/>
    <w:rsid w:val="008F322E"/>
    <w:rsid w:val="009004FB"/>
    <w:rsid w:val="00900787"/>
    <w:rsid w:val="009113B0"/>
    <w:rsid w:val="00911656"/>
    <w:rsid w:val="00914882"/>
    <w:rsid w:val="00915FA4"/>
    <w:rsid w:val="009164EB"/>
    <w:rsid w:val="00917F2A"/>
    <w:rsid w:val="00921CCA"/>
    <w:rsid w:val="0094248A"/>
    <w:rsid w:val="0094458B"/>
    <w:rsid w:val="009473AE"/>
    <w:rsid w:val="009534B4"/>
    <w:rsid w:val="009546B4"/>
    <w:rsid w:val="00954C04"/>
    <w:rsid w:val="00955DE2"/>
    <w:rsid w:val="009664B5"/>
    <w:rsid w:val="009704F9"/>
    <w:rsid w:val="009705F4"/>
    <w:rsid w:val="00981096"/>
    <w:rsid w:val="00981702"/>
    <w:rsid w:val="00996020"/>
    <w:rsid w:val="009A3227"/>
    <w:rsid w:val="009A3631"/>
    <w:rsid w:val="009A6544"/>
    <w:rsid w:val="009A778A"/>
    <w:rsid w:val="009B20A8"/>
    <w:rsid w:val="009C1000"/>
    <w:rsid w:val="009E12DC"/>
    <w:rsid w:val="009F024C"/>
    <w:rsid w:val="009F5427"/>
    <w:rsid w:val="009F70E8"/>
    <w:rsid w:val="00A01821"/>
    <w:rsid w:val="00A079D2"/>
    <w:rsid w:val="00A12F5D"/>
    <w:rsid w:val="00A132B3"/>
    <w:rsid w:val="00A162B9"/>
    <w:rsid w:val="00A23EE6"/>
    <w:rsid w:val="00A34A0B"/>
    <w:rsid w:val="00A44222"/>
    <w:rsid w:val="00A471C3"/>
    <w:rsid w:val="00A610B1"/>
    <w:rsid w:val="00A6663B"/>
    <w:rsid w:val="00A67048"/>
    <w:rsid w:val="00A73927"/>
    <w:rsid w:val="00A74E6D"/>
    <w:rsid w:val="00A7645A"/>
    <w:rsid w:val="00A77919"/>
    <w:rsid w:val="00A85E51"/>
    <w:rsid w:val="00A87ACD"/>
    <w:rsid w:val="00A974AB"/>
    <w:rsid w:val="00AB27F7"/>
    <w:rsid w:val="00AB51E3"/>
    <w:rsid w:val="00AB5C59"/>
    <w:rsid w:val="00AC6B28"/>
    <w:rsid w:val="00AC7553"/>
    <w:rsid w:val="00AD7C24"/>
    <w:rsid w:val="00AE129E"/>
    <w:rsid w:val="00AE30FA"/>
    <w:rsid w:val="00AE54FA"/>
    <w:rsid w:val="00AF1144"/>
    <w:rsid w:val="00AF3C72"/>
    <w:rsid w:val="00AF4431"/>
    <w:rsid w:val="00AF508D"/>
    <w:rsid w:val="00AF71FE"/>
    <w:rsid w:val="00B00140"/>
    <w:rsid w:val="00B01825"/>
    <w:rsid w:val="00B05255"/>
    <w:rsid w:val="00B11A4E"/>
    <w:rsid w:val="00B15A3C"/>
    <w:rsid w:val="00B17861"/>
    <w:rsid w:val="00B21298"/>
    <w:rsid w:val="00B23A0B"/>
    <w:rsid w:val="00B240C3"/>
    <w:rsid w:val="00B40642"/>
    <w:rsid w:val="00B43FC2"/>
    <w:rsid w:val="00B44679"/>
    <w:rsid w:val="00B461FF"/>
    <w:rsid w:val="00B507A8"/>
    <w:rsid w:val="00B538CD"/>
    <w:rsid w:val="00B56ABF"/>
    <w:rsid w:val="00B66E6D"/>
    <w:rsid w:val="00B903DA"/>
    <w:rsid w:val="00B906BE"/>
    <w:rsid w:val="00B95B03"/>
    <w:rsid w:val="00BA2421"/>
    <w:rsid w:val="00BA52A9"/>
    <w:rsid w:val="00BA73CD"/>
    <w:rsid w:val="00BB425D"/>
    <w:rsid w:val="00BC13A1"/>
    <w:rsid w:val="00BC1497"/>
    <w:rsid w:val="00BC380C"/>
    <w:rsid w:val="00BC5953"/>
    <w:rsid w:val="00BD14E5"/>
    <w:rsid w:val="00BD1B60"/>
    <w:rsid w:val="00BD7CBE"/>
    <w:rsid w:val="00BE0925"/>
    <w:rsid w:val="00BE26CF"/>
    <w:rsid w:val="00BE6A8C"/>
    <w:rsid w:val="00BF1753"/>
    <w:rsid w:val="00BF1D4D"/>
    <w:rsid w:val="00BF3A7B"/>
    <w:rsid w:val="00BF60E0"/>
    <w:rsid w:val="00C01000"/>
    <w:rsid w:val="00C0129A"/>
    <w:rsid w:val="00C01A95"/>
    <w:rsid w:val="00C04DA3"/>
    <w:rsid w:val="00C11461"/>
    <w:rsid w:val="00C13846"/>
    <w:rsid w:val="00C22248"/>
    <w:rsid w:val="00C22DE7"/>
    <w:rsid w:val="00C23387"/>
    <w:rsid w:val="00C24731"/>
    <w:rsid w:val="00C260FC"/>
    <w:rsid w:val="00C33B4F"/>
    <w:rsid w:val="00C44570"/>
    <w:rsid w:val="00C50BE6"/>
    <w:rsid w:val="00C51628"/>
    <w:rsid w:val="00C63589"/>
    <w:rsid w:val="00C64D3D"/>
    <w:rsid w:val="00C72651"/>
    <w:rsid w:val="00C72814"/>
    <w:rsid w:val="00C7546D"/>
    <w:rsid w:val="00C800C2"/>
    <w:rsid w:val="00C8305B"/>
    <w:rsid w:val="00C867A1"/>
    <w:rsid w:val="00C86FE0"/>
    <w:rsid w:val="00C87CBC"/>
    <w:rsid w:val="00C92E2F"/>
    <w:rsid w:val="00C95615"/>
    <w:rsid w:val="00C9620B"/>
    <w:rsid w:val="00CA157B"/>
    <w:rsid w:val="00CA39D4"/>
    <w:rsid w:val="00CA6B30"/>
    <w:rsid w:val="00CA74C1"/>
    <w:rsid w:val="00CA7716"/>
    <w:rsid w:val="00CB45DB"/>
    <w:rsid w:val="00CB613C"/>
    <w:rsid w:val="00CB64A2"/>
    <w:rsid w:val="00CC235F"/>
    <w:rsid w:val="00CE1691"/>
    <w:rsid w:val="00CE50B5"/>
    <w:rsid w:val="00CF1509"/>
    <w:rsid w:val="00CF18DC"/>
    <w:rsid w:val="00D0373D"/>
    <w:rsid w:val="00D046CD"/>
    <w:rsid w:val="00D10D35"/>
    <w:rsid w:val="00D1224B"/>
    <w:rsid w:val="00D13067"/>
    <w:rsid w:val="00D152FC"/>
    <w:rsid w:val="00D15E99"/>
    <w:rsid w:val="00D302BC"/>
    <w:rsid w:val="00D35F41"/>
    <w:rsid w:val="00D43F28"/>
    <w:rsid w:val="00D52C43"/>
    <w:rsid w:val="00D6345D"/>
    <w:rsid w:val="00D71D14"/>
    <w:rsid w:val="00D74001"/>
    <w:rsid w:val="00D74C2B"/>
    <w:rsid w:val="00D76DB8"/>
    <w:rsid w:val="00D8483C"/>
    <w:rsid w:val="00D94DB0"/>
    <w:rsid w:val="00DA048E"/>
    <w:rsid w:val="00DA3616"/>
    <w:rsid w:val="00DA4A7D"/>
    <w:rsid w:val="00DA53F1"/>
    <w:rsid w:val="00DB0A2A"/>
    <w:rsid w:val="00DB5512"/>
    <w:rsid w:val="00DB7BC3"/>
    <w:rsid w:val="00DC0B68"/>
    <w:rsid w:val="00DC4E82"/>
    <w:rsid w:val="00DC6683"/>
    <w:rsid w:val="00DD04C9"/>
    <w:rsid w:val="00DD33CB"/>
    <w:rsid w:val="00DD6142"/>
    <w:rsid w:val="00DE361D"/>
    <w:rsid w:val="00DE4CC1"/>
    <w:rsid w:val="00DE58D5"/>
    <w:rsid w:val="00DF25D5"/>
    <w:rsid w:val="00DF349A"/>
    <w:rsid w:val="00DF5417"/>
    <w:rsid w:val="00DF5C78"/>
    <w:rsid w:val="00DF5D1C"/>
    <w:rsid w:val="00E03EA5"/>
    <w:rsid w:val="00E06343"/>
    <w:rsid w:val="00E06827"/>
    <w:rsid w:val="00E06A2F"/>
    <w:rsid w:val="00E210A9"/>
    <w:rsid w:val="00E3179D"/>
    <w:rsid w:val="00E3741E"/>
    <w:rsid w:val="00E40A2C"/>
    <w:rsid w:val="00E47581"/>
    <w:rsid w:val="00E5220A"/>
    <w:rsid w:val="00E52FC8"/>
    <w:rsid w:val="00E548EC"/>
    <w:rsid w:val="00E56656"/>
    <w:rsid w:val="00E670A1"/>
    <w:rsid w:val="00E71787"/>
    <w:rsid w:val="00E80E4F"/>
    <w:rsid w:val="00E85295"/>
    <w:rsid w:val="00E908F0"/>
    <w:rsid w:val="00E92DB6"/>
    <w:rsid w:val="00E977F6"/>
    <w:rsid w:val="00EA066F"/>
    <w:rsid w:val="00EA5CBF"/>
    <w:rsid w:val="00EA76C0"/>
    <w:rsid w:val="00EB0ED6"/>
    <w:rsid w:val="00EB5404"/>
    <w:rsid w:val="00EB5F71"/>
    <w:rsid w:val="00EC0DED"/>
    <w:rsid w:val="00EC14DA"/>
    <w:rsid w:val="00ED4D4D"/>
    <w:rsid w:val="00ED5FCF"/>
    <w:rsid w:val="00EE4BFA"/>
    <w:rsid w:val="00EE76AF"/>
    <w:rsid w:val="00EF57FF"/>
    <w:rsid w:val="00EF5C8F"/>
    <w:rsid w:val="00EF64A6"/>
    <w:rsid w:val="00F0228A"/>
    <w:rsid w:val="00F0280F"/>
    <w:rsid w:val="00F066EF"/>
    <w:rsid w:val="00F17E29"/>
    <w:rsid w:val="00F20643"/>
    <w:rsid w:val="00F2425B"/>
    <w:rsid w:val="00F256C7"/>
    <w:rsid w:val="00F2696B"/>
    <w:rsid w:val="00F411FA"/>
    <w:rsid w:val="00F45437"/>
    <w:rsid w:val="00F50E4C"/>
    <w:rsid w:val="00F51818"/>
    <w:rsid w:val="00F64311"/>
    <w:rsid w:val="00F66DF6"/>
    <w:rsid w:val="00F7183E"/>
    <w:rsid w:val="00F73B42"/>
    <w:rsid w:val="00F75643"/>
    <w:rsid w:val="00F76411"/>
    <w:rsid w:val="00F76BA2"/>
    <w:rsid w:val="00F80735"/>
    <w:rsid w:val="00F84A1B"/>
    <w:rsid w:val="00F920B1"/>
    <w:rsid w:val="00F9684B"/>
    <w:rsid w:val="00F96F43"/>
    <w:rsid w:val="00F97E65"/>
    <w:rsid w:val="00FA08EF"/>
    <w:rsid w:val="00FA1674"/>
    <w:rsid w:val="00FA19F2"/>
    <w:rsid w:val="00FA5490"/>
    <w:rsid w:val="00FA7C7D"/>
    <w:rsid w:val="00FB188B"/>
    <w:rsid w:val="00FC026E"/>
    <w:rsid w:val="00FC4105"/>
    <w:rsid w:val="00FC5D3D"/>
    <w:rsid w:val="00FC5EDC"/>
    <w:rsid w:val="00FE7809"/>
    <w:rsid w:val="00FF319F"/>
    <w:rsid w:val="00FF4AC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56B1"/>
  <w15:docId w15:val="{2F588132-7B9C-497D-804A-6130C9E5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8028E9"/>
    <w:pPr>
      <w:spacing w:before="35" w:after="0" w:line="360" w:lineRule="auto"/>
      <w:ind w:firstLine="230"/>
    </w:pPr>
    <w:rPr>
      <w:rFonts w:ascii="Times New Roman" w:eastAsia="Times New Roman" w:hAnsi="Times New Roman" w:cs="Times New Roman"/>
      <w:i/>
      <w:iCs/>
      <w:color w:val="414142"/>
      <w:sz w:val="15"/>
      <w:szCs w:val="15"/>
    </w:rPr>
  </w:style>
  <w:style w:type="paragraph" w:styleId="NormalWeb">
    <w:name w:val="Normal (Web)"/>
    <w:basedOn w:val="Normal"/>
    <w:uiPriority w:val="99"/>
    <w:unhideWhenUsed/>
    <w:rsid w:val="00BD7C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0803A1"/>
    <w:pPr>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A974AB"/>
    <w:pPr>
      <w:spacing w:after="0" w:line="360" w:lineRule="auto"/>
      <w:ind w:firstLine="250"/>
    </w:pPr>
    <w:rPr>
      <w:rFonts w:ascii="Times New Roman" w:eastAsia="Times New Roman" w:hAnsi="Times New Roman" w:cs="Times New Roman"/>
      <w:color w:val="414142"/>
      <w:sz w:val="16"/>
      <w:szCs w:val="16"/>
    </w:rPr>
  </w:style>
  <w:style w:type="character" w:styleId="Hyperlink">
    <w:name w:val="Hyperlink"/>
    <w:rsid w:val="00A974AB"/>
    <w:rPr>
      <w:rFonts w:cs="Times New Roman"/>
      <w:color w:val="0000FF"/>
      <w:u w:val="single"/>
    </w:rPr>
  </w:style>
  <w:style w:type="paragraph" w:styleId="ListParagraph">
    <w:name w:val="List Paragraph"/>
    <w:basedOn w:val="Normal"/>
    <w:uiPriority w:val="34"/>
    <w:qFormat/>
    <w:rsid w:val="00074E06"/>
    <w:pPr>
      <w:ind w:left="720"/>
      <w:contextualSpacing/>
    </w:pPr>
  </w:style>
  <w:style w:type="paragraph" w:customStyle="1" w:styleId="tvhtml1">
    <w:name w:val="tv_html1"/>
    <w:basedOn w:val="Normal"/>
    <w:rsid w:val="002D788C"/>
    <w:pPr>
      <w:spacing w:before="100" w:beforeAutospacing="1" w:after="0" w:line="360" w:lineRule="auto"/>
    </w:pPr>
    <w:rPr>
      <w:rFonts w:ascii="Verdana" w:eastAsia="Times New Roman" w:hAnsi="Verdana" w:cs="Times New Roman"/>
      <w:sz w:val="18"/>
      <w:szCs w:val="18"/>
      <w:lang w:val="en-US" w:eastAsia="en-US"/>
    </w:rPr>
  </w:style>
  <w:style w:type="paragraph" w:styleId="Header">
    <w:name w:val="header"/>
    <w:basedOn w:val="Normal"/>
    <w:link w:val="HeaderChar"/>
    <w:uiPriority w:val="99"/>
    <w:unhideWhenUsed/>
    <w:rsid w:val="00E210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10A9"/>
  </w:style>
  <w:style w:type="paragraph" w:styleId="Footer">
    <w:name w:val="footer"/>
    <w:basedOn w:val="Normal"/>
    <w:link w:val="FooterChar"/>
    <w:uiPriority w:val="99"/>
    <w:unhideWhenUsed/>
    <w:rsid w:val="00E210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10A9"/>
  </w:style>
  <w:style w:type="character" w:styleId="CommentReference">
    <w:name w:val="annotation reference"/>
    <w:basedOn w:val="DefaultParagraphFont"/>
    <w:uiPriority w:val="99"/>
    <w:semiHidden/>
    <w:unhideWhenUsed/>
    <w:rsid w:val="0076060B"/>
    <w:rPr>
      <w:sz w:val="16"/>
      <w:szCs w:val="16"/>
    </w:rPr>
  </w:style>
  <w:style w:type="paragraph" w:styleId="CommentText">
    <w:name w:val="annotation text"/>
    <w:basedOn w:val="Normal"/>
    <w:link w:val="CommentTextChar"/>
    <w:unhideWhenUsed/>
    <w:rsid w:val="0076060B"/>
    <w:pPr>
      <w:spacing w:line="240" w:lineRule="auto"/>
    </w:pPr>
    <w:rPr>
      <w:sz w:val="20"/>
      <w:szCs w:val="20"/>
    </w:rPr>
  </w:style>
  <w:style w:type="character" w:customStyle="1" w:styleId="CommentTextChar">
    <w:name w:val="Comment Text Char"/>
    <w:basedOn w:val="DefaultParagraphFont"/>
    <w:link w:val="CommentText"/>
    <w:rsid w:val="0076060B"/>
    <w:rPr>
      <w:sz w:val="20"/>
      <w:szCs w:val="20"/>
    </w:rPr>
  </w:style>
  <w:style w:type="paragraph" w:styleId="CommentSubject">
    <w:name w:val="annotation subject"/>
    <w:basedOn w:val="CommentText"/>
    <w:next w:val="CommentText"/>
    <w:link w:val="CommentSubjectChar"/>
    <w:uiPriority w:val="99"/>
    <w:semiHidden/>
    <w:unhideWhenUsed/>
    <w:rsid w:val="0076060B"/>
    <w:rPr>
      <w:b/>
      <w:bCs/>
    </w:rPr>
  </w:style>
  <w:style w:type="character" w:customStyle="1" w:styleId="CommentSubjectChar">
    <w:name w:val="Comment Subject Char"/>
    <w:basedOn w:val="CommentTextChar"/>
    <w:link w:val="CommentSubject"/>
    <w:uiPriority w:val="99"/>
    <w:semiHidden/>
    <w:rsid w:val="0076060B"/>
    <w:rPr>
      <w:b/>
      <w:bCs/>
      <w:sz w:val="20"/>
      <w:szCs w:val="20"/>
    </w:rPr>
  </w:style>
  <w:style w:type="paragraph" w:styleId="BalloonText">
    <w:name w:val="Balloon Text"/>
    <w:basedOn w:val="Normal"/>
    <w:link w:val="BalloonTextChar"/>
    <w:uiPriority w:val="99"/>
    <w:semiHidden/>
    <w:unhideWhenUsed/>
    <w:rsid w:val="00760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0B"/>
    <w:rPr>
      <w:rFonts w:ascii="Segoe UI" w:hAnsi="Segoe UI" w:cs="Segoe UI"/>
      <w:sz w:val="18"/>
      <w:szCs w:val="18"/>
    </w:rPr>
  </w:style>
  <w:style w:type="paragraph" w:customStyle="1" w:styleId="tv20787921">
    <w:name w:val="tv207_87_921"/>
    <w:basedOn w:val="Normal"/>
    <w:rsid w:val="00E71787"/>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uiPriority w:val="99"/>
    <w:rsid w:val="0064609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8041A"/>
    <w:rPr>
      <w:b/>
      <w:bCs/>
    </w:rPr>
  </w:style>
  <w:style w:type="paragraph" w:customStyle="1" w:styleId="naisnod">
    <w:name w:val="naisnod"/>
    <w:basedOn w:val="Normal"/>
    <w:rsid w:val="004C459B"/>
    <w:pPr>
      <w:spacing w:before="150" w:after="150" w:line="240" w:lineRule="auto"/>
      <w:jc w:val="center"/>
    </w:pPr>
    <w:rPr>
      <w:rFonts w:ascii="Times New Roman" w:eastAsia="Times New Roman" w:hAnsi="Times New Roman" w:cs="Times New Roman"/>
      <w:b/>
      <w:bCs/>
      <w:sz w:val="24"/>
      <w:szCs w:val="24"/>
      <w:lang w:eastAsia="lv-LV"/>
    </w:rPr>
  </w:style>
  <w:style w:type="paragraph" w:styleId="FootnoteText">
    <w:name w:val="footnote text"/>
    <w:basedOn w:val="Normal"/>
    <w:link w:val="FootnoteTextChar"/>
    <w:uiPriority w:val="99"/>
    <w:semiHidden/>
    <w:unhideWhenUsed/>
    <w:rsid w:val="00C63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589"/>
    <w:rPr>
      <w:sz w:val="20"/>
      <w:szCs w:val="20"/>
    </w:rPr>
  </w:style>
  <w:style w:type="character" w:styleId="FootnoteReference">
    <w:name w:val="footnote reference"/>
    <w:basedOn w:val="DefaultParagraphFont"/>
    <w:uiPriority w:val="99"/>
    <w:semiHidden/>
    <w:unhideWhenUsed/>
    <w:rsid w:val="00C63589"/>
    <w:rPr>
      <w:vertAlign w:val="superscript"/>
    </w:rPr>
  </w:style>
  <w:style w:type="character" w:customStyle="1" w:styleId="apple-converted-space">
    <w:name w:val="apple-converted-space"/>
    <w:rsid w:val="00027FBF"/>
  </w:style>
  <w:style w:type="paragraph" w:customStyle="1" w:styleId="tv2132">
    <w:name w:val="tv2132"/>
    <w:basedOn w:val="Normal"/>
    <w:rsid w:val="0038706E"/>
    <w:pPr>
      <w:spacing w:after="0" w:line="360" w:lineRule="auto"/>
      <w:ind w:firstLine="300"/>
    </w:pPr>
    <w:rPr>
      <w:rFonts w:ascii="Times New Roman" w:eastAsia="Times New Roman" w:hAnsi="Times New Roman" w:cs="Times New Roman"/>
      <w:color w:val="414142"/>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334">
      <w:bodyDiv w:val="1"/>
      <w:marLeft w:val="0"/>
      <w:marRight w:val="0"/>
      <w:marTop w:val="0"/>
      <w:marBottom w:val="0"/>
      <w:divBdr>
        <w:top w:val="none" w:sz="0" w:space="0" w:color="auto"/>
        <w:left w:val="none" w:sz="0" w:space="0" w:color="auto"/>
        <w:bottom w:val="none" w:sz="0" w:space="0" w:color="auto"/>
        <w:right w:val="none" w:sz="0" w:space="0" w:color="auto"/>
      </w:divBdr>
      <w:divsChild>
        <w:div w:id="1609921728">
          <w:marLeft w:val="0"/>
          <w:marRight w:val="0"/>
          <w:marTop w:val="0"/>
          <w:marBottom w:val="0"/>
          <w:divBdr>
            <w:top w:val="none" w:sz="0" w:space="0" w:color="auto"/>
            <w:left w:val="none" w:sz="0" w:space="0" w:color="auto"/>
            <w:bottom w:val="none" w:sz="0" w:space="0" w:color="auto"/>
            <w:right w:val="none" w:sz="0" w:space="0" w:color="auto"/>
          </w:divBdr>
          <w:divsChild>
            <w:div w:id="1426148353">
              <w:marLeft w:val="0"/>
              <w:marRight w:val="0"/>
              <w:marTop w:val="0"/>
              <w:marBottom w:val="0"/>
              <w:divBdr>
                <w:top w:val="none" w:sz="0" w:space="0" w:color="auto"/>
                <w:left w:val="none" w:sz="0" w:space="0" w:color="auto"/>
                <w:bottom w:val="none" w:sz="0" w:space="0" w:color="auto"/>
                <w:right w:val="none" w:sz="0" w:space="0" w:color="auto"/>
              </w:divBdr>
              <w:divsChild>
                <w:div w:id="886336425">
                  <w:marLeft w:val="0"/>
                  <w:marRight w:val="0"/>
                  <w:marTop w:val="0"/>
                  <w:marBottom w:val="0"/>
                  <w:divBdr>
                    <w:top w:val="none" w:sz="0" w:space="0" w:color="auto"/>
                    <w:left w:val="none" w:sz="0" w:space="0" w:color="auto"/>
                    <w:bottom w:val="none" w:sz="0" w:space="0" w:color="auto"/>
                    <w:right w:val="none" w:sz="0" w:space="0" w:color="auto"/>
                  </w:divBdr>
                  <w:divsChild>
                    <w:div w:id="736899737">
                      <w:marLeft w:val="0"/>
                      <w:marRight w:val="0"/>
                      <w:marTop w:val="0"/>
                      <w:marBottom w:val="0"/>
                      <w:divBdr>
                        <w:top w:val="none" w:sz="0" w:space="0" w:color="auto"/>
                        <w:left w:val="none" w:sz="0" w:space="0" w:color="auto"/>
                        <w:bottom w:val="none" w:sz="0" w:space="0" w:color="auto"/>
                        <w:right w:val="none" w:sz="0" w:space="0" w:color="auto"/>
                      </w:divBdr>
                      <w:divsChild>
                        <w:div w:id="1142237331">
                          <w:marLeft w:val="0"/>
                          <w:marRight w:val="0"/>
                          <w:marTop w:val="0"/>
                          <w:marBottom w:val="0"/>
                          <w:divBdr>
                            <w:top w:val="none" w:sz="0" w:space="0" w:color="auto"/>
                            <w:left w:val="none" w:sz="0" w:space="0" w:color="auto"/>
                            <w:bottom w:val="none" w:sz="0" w:space="0" w:color="auto"/>
                            <w:right w:val="none" w:sz="0" w:space="0" w:color="auto"/>
                          </w:divBdr>
                          <w:divsChild>
                            <w:div w:id="16878229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44148">
      <w:bodyDiv w:val="1"/>
      <w:marLeft w:val="0"/>
      <w:marRight w:val="0"/>
      <w:marTop w:val="0"/>
      <w:marBottom w:val="0"/>
      <w:divBdr>
        <w:top w:val="none" w:sz="0" w:space="0" w:color="auto"/>
        <w:left w:val="none" w:sz="0" w:space="0" w:color="auto"/>
        <w:bottom w:val="none" w:sz="0" w:space="0" w:color="auto"/>
        <w:right w:val="none" w:sz="0" w:space="0" w:color="auto"/>
      </w:divBdr>
      <w:divsChild>
        <w:div w:id="1387752494">
          <w:marLeft w:val="0"/>
          <w:marRight w:val="0"/>
          <w:marTop w:val="0"/>
          <w:marBottom w:val="0"/>
          <w:divBdr>
            <w:top w:val="none" w:sz="0" w:space="0" w:color="auto"/>
            <w:left w:val="none" w:sz="0" w:space="0" w:color="auto"/>
            <w:bottom w:val="none" w:sz="0" w:space="0" w:color="auto"/>
            <w:right w:val="none" w:sz="0" w:space="0" w:color="auto"/>
          </w:divBdr>
          <w:divsChild>
            <w:div w:id="251285168">
              <w:marLeft w:val="0"/>
              <w:marRight w:val="0"/>
              <w:marTop w:val="0"/>
              <w:marBottom w:val="0"/>
              <w:divBdr>
                <w:top w:val="none" w:sz="0" w:space="0" w:color="auto"/>
                <w:left w:val="none" w:sz="0" w:space="0" w:color="auto"/>
                <w:bottom w:val="none" w:sz="0" w:space="0" w:color="auto"/>
                <w:right w:val="none" w:sz="0" w:space="0" w:color="auto"/>
              </w:divBdr>
              <w:divsChild>
                <w:div w:id="1806384766">
                  <w:marLeft w:val="0"/>
                  <w:marRight w:val="0"/>
                  <w:marTop w:val="0"/>
                  <w:marBottom w:val="0"/>
                  <w:divBdr>
                    <w:top w:val="none" w:sz="0" w:space="0" w:color="auto"/>
                    <w:left w:val="none" w:sz="0" w:space="0" w:color="auto"/>
                    <w:bottom w:val="none" w:sz="0" w:space="0" w:color="auto"/>
                    <w:right w:val="none" w:sz="0" w:space="0" w:color="auto"/>
                  </w:divBdr>
                  <w:divsChild>
                    <w:div w:id="1673606000">
                      <w:marLeft w:val="0"/>
                      <w:marRight w:val="0"/>
                      <w:marTop w:val="0"/>
                      <w:marBottom w:val="0"/>
                      <w:divBdr>
                        <w:top w:val="none" w:sz="0" w:space="0" w:color="auto"/>
                        <w:left w:val="none" w:sz="0" w:space="0" w:color="auto"/>
                        <w:bottom w:val="none" w:sz="0" w:space="0" w:color="auto"/>
                        <w:right w:val="none" w:sz="0" w:space="0" w:color="auto"/>
                      </w:divBdr>
                      <w:divsChild>
                        <w:div w:id="194195979">
                          <w:marLeft w:val="0"/>
                          <w:marRight w:val="0"/>
                          <w:marTop w:val="0"/>
                          <w:marBottom w:val="0"/>
                          <w:divBdr>
                            <w:top w:val="none" w:sz="0" w:space="0" w:color="auto"/>
                            <w:left w:val="none" w:sz="0" w:space="0" w:color="auto"/>
                            <w:bottom w:val="none" w:sz="0" w:space="0" w:color="auto"/>
                            <w:right w:val="none" w:sz="0" w:space="0" w:color="auto"/>
                          </w:divBdr>
                          <w:divsChild>
                            <w:div w:id="381056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512553">
      <w:bodyDiv w:val="1"/>
      <w:marLeft w:val="0"/>
      <w:marRight w:val="0"/>
      <w:marTop w:val="0"/>
      <w:marBottom w:val="0"/>
      <w:divBdr>
        <w:top w:val="none" w:sz="0" w:space="0" w:color="auto"/>
        <w:left w:val="none" w:sz="0" w:space="0" w:color="auto"/>
        <w:bottom w:val="none" w:sz="0" w:space="0" w:color="auto"/>
        <w:right w:val="none" w:sz="0" w:space="0" w:color="auto"/>
      </w:divBdr>
      <w:divsChild>
        <w:div w:id="27723221">
          <w:marLeft w:val="0"/>
          <w:marRight w:val="0"/>
          <w:marTop w:val="0"/>
          <w:marBottom w:val="0"/>
          <w:divBdr>
            <w:top w:val="none" w:sz="0" w:space="0" w:color="auto"/>
            <w:left w:val="none" w:sz="0" w:space="0" w:color="auto"/>
            <w:bottom w:val="none" w:sz="0" w:space="0" w:color="auto"/>
            <w:right w:val="none" w:sz="0" w:space="0" w:color="auto"/>
          </w:divBdr>
          <w:divsChild>
            <w:div w:id="218325526">
              <w:marLeft w:val="0"/>
              <w:marRight w:val="0"/>
              <w:marTop w:val="0"/>
              <w:marBottom w:val="0"/>
              <w:divBdr>
                <w:top w:val="none" w:sz="0" w:space="0" w:color="auto"/>
                <w:left w:val="none" w:sz="0" w:space="0" w:color="auto"/>
                <w:bottom w:val="none" w:sz="0" w:space="0" w:color="auto"/>
                <w:right w:val="none" w:sz="0" w:space="0" w:color="auto"/>
              </w:divBdr>
              <w:divsChild>
                <w:div w:id="55052452">
                  <w:marLeft w:val="0"/>
                  <w:marRight w:val="0"/>
                  <w:marTop w:val="0"/>
                  <w:marBottom w:val="0"/>
                  <w:divBdr>
                    <w:top w:val="none" w:sz="0" w:space="0" w:color="auto"/>
                    <w:left w:val="none" w:sz="0" w:space="0" w:color="auto"/>
                    <w:bottom w:val="none" w:sz="0" w:space="0" w:color="auto"/>
                    <w:right w:val="none" w:sz="0" w:space="0" w:color="auto"/>
                  </w:divBdr>
                  <w:divsChild>
                    <w:div w:id="1475372940">
                      <w:marLeft w:val="0"/>
                      <w:marRight w:val="0"/>
                      <w:marTop w:val="0"/>
                      <w:marBottom w:val="0"/>
                      <w:divBdr>
                        <w:top w:val="none" w:sz="0" w:space="0" w:color="auto"/>
                        <w:left w:val="none" w:sz="0" w:space="0" w:color="auto"/>
                        <w:bottom w:val="none" w:sz="0" w:space="0" w:color="auto"/>
                        <w:right w:val="none" w:sz="0" w:space="0" w:color="auto"/>
                      </w:divBdr>
                      <w:divsChild>
                        <w:div w:id="844829556">
                          <w:marLeft w:val="0"/>
                          <w:marRight w:val="0"/>
                          <w:marTop w:val="0"/>
                          <w:marBottom w:val="0"/>
                          <w:divBdr>
                            <w:top w:val="none" w:sz="0" w:space="0" w:color="auto"/>
                            <w:left w:val="none" w:sz="0" w:space="0" w:color="auto"/>
                            <w:bottom w:val="none" w:sz="0" w:space="0" w:color="auto"/>
                            <w:right w:val="none" w:sz="0" w:space="0" w:color="auto"/>
                          </w:divBdr>
                          <w:divsChild>
                            <w:div w:id="348223322">
                              <w:marLeft w:val="115"/>
                              <w:marRight w:val="115"/>
                              <w:marTop w:val="480"/>
                              <w:marBottom w:val="0"/>
                              <w:divBdr>
                                <w:top w:val="single" w:sz="4" w:space="28" w:color="D4D4D4"/>
                                <w:left w:val="none" w:sz="0" w:space="0" w:color="auto"/>
                                <w:bottom w:val="none" w:sz="0" w:space="0" w:color="auto"/>
                                <w:right w:val="none" w:sz="0" w:space="0" w:color="auto"/>
                              </w:divBdr>
                            </w:div>
                            <w:div w:id="1435590174">
                              <w:marLeft w:val="0"/>
                              <w:marRight w:val="0"/>
                              <w:marTop w:val="400"/>
                              <w:marBottom w:val="0"/>
                              <w:divBdr>
                                <w:top w:val="none" w:sz="0" w:space="0" w:color="auto"/>
                                <w:left w:val="none" w:sz="0" w:space="0" w:color="auto"/>
                                <w:bottom w:val="none" w:sz="0" w:space="0" w:color="auto"/>
                                <w:right w:val="none" w:sz="0" w:space="0" w:color="auto"/>
                              </w:divBdr>
                            </w:div>
                            <w:div w:id="12644114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573294">
      <w:bodyDiv w:val="1"/>
      <w:marLeft w:val="0"/>
      <w:marRight w:val="0"/>
      <w:marTop w:val="0"/>
      <w:marBottom w:val="0"/>
      <w:divBdr>
        <w:top w:val="none" w:sz="0" w:space="0" w:color="auto"/>
        <w:left w:val="none" w:sz="0" w:space="0" w:color="auto"/>
        <w:bottom w:val="none" w:sz="0" w:space="0" w:color="auto"/>
        <w:right w:val="none" w:sz="0" w:space="0" w:color="auto"/>
      </w:divBdr>
      <w:divsChild>
        <w:div w:id="1733044365">
          <w:marLeft w:val="0"/>
          <w:marRight w:val="0"/>
          <w:marTop w:val="0"/>
          <w:marBottom w:val="0"/>
          <w:divBdr>
            <w:top w:val="none" w:sz="0" w:space="0" w:color="auto"/>
            <w:left w:val="none" w:sz="0" w:space="0" w:color="auto"/>
            <w:bottom w:val="none" w:sz="0" w:space="0" w:color="auto"/>
            <w:right w:val="none" w:sz="0" w:space="0" w:color="auto"/>
          </w:divBdr>
          <w:divsChild>
            <w:div w:id="1103644950">
              <w:marLeft w:val="0"/>
              <w:marRight w:val="0"/>
              <w:marTop w:val="0"/>
              <w:marBottom w:val="0"/>
              <w:divBdr>
                <w:top w:val="none" w:sz="0" w:space="0" w:color="auto"/>
                <w:left w:val="none" w:sz="0" w:space="0" w:color="auto"/>
                <w:bottom w:val="none" w:sz="0" w:space="0" w:color="auto"/>
                <w:right w:val="none" w:sz="0" w:space="0" w:color="auto"/>
              </w:divBdr>
              <w:divsChild>
                <w:div w:id="802115147">
                  <w:marLeft w:val="0"/>
                  <w:marRight w:val="0"/>
                  <w:marTop w:val="0"/>
                  <w:marBottom w:val="0"/>
                  <w:divBdr>
                    <w:top w:val="none" w:sz="0" w:space="0" w:color="auto"/>
                    <w:left w:val="none" w:sz="0" w:space="0" w:color="auto"/>
                    <w:bottom w:val="none" w:sz="0" w:space="0" w:color="auto"/>
                    <w:right w:val="none" w:sz="0" w:space="0" w:color="auto"/>
                  </w:divBdr>
                  <w:divsChild>
                    <w:div w:id="1388184150">
                      <w:marLeft w:val="0"/>
                      <w:marRight w:val="0"/>
                      <w:marTop w:val="0"/>
                      <w:marBottom w:val="0"/>
                      <w:divBdr>
                        <w:top w:val="none" w:sz="0" w:space="0" w:color="auto"/>
                        <w:left w:val="none" w:sz="0" w:space="0" w:color="auto"/>
                        <w:bottom w:val="none" w:sz="0" w:space="0" w:color="auto"/>
                        <w:right w:val="none" w:sz="0" w:space="0" w:color="auto"/>
                      </w:divBdr>
                      <w:divsChild>
                        <w:div w:id="1883130173">
                          <w:marLeft w:val="0"/>
                          <w:marRight w:val="0"/>
                          <w:marTop w:val="0"/>
                          <w:marBottom w:val="0"/>
                          <w:divBdr>
                            <w:top w:val="none" w:sz="0" w:space="0" w:color="auto"/>
                            <w:left w:val="none" w:sz="0" w:space="0" w:color="auto"/>
                            <w:bottom w:val="none" w:sz="0" w:space="0" w:color="auto"/>
                            <w:right w:val="none" w:sz="0" w:space="0" w:color="auto"/>
                          </w:divBdr>
                          <w:divsChild>
                            <w:div w:id="5159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88327">
      <w:bodyDiv w:val="1"/>
      <w:marLeft w:val="0"/>
      <w:marRight w:val="0"/>
      <w:marTop w:val="0"/>
      <w:marBottom w:val="0"/>
      <w:divBdr>
        <w:top w:val="none" w:sz="0" w:space="0" w:color="auto"/>
        <w:left w:val="none" w:sz="0" w:space="0" w:color="auto"/>
        <w:bottom w:val="none" w:sz="0" w:space="0" w:color="auto"/>
        <w:right w:val="none" w:sz="0" w:space="0" w:color="auto"/>
      </w:divBdr>
      <w:divsChild>
        <w:div w:id="1325665967">
          <w:marLeft w:val="0"/>
          <w:marRight w:val="0"/>
          <w:marTop w:val="0"/>
          <w:marBottom w:val="0"/>
          <w:divBdr>
            <w:top w:val="none" w:sz="0" w:space="0" w:color="auto"/>
            <w:left w:val="none" w:sz="0" w:space="0" w:color="auto"/>
            <w:bottom w:val="none" w:sz="0" w:space="0" w:color="auto"/>
            <w:right w:val="none" w:sz="0" w:space="0" w:color="auto"/>
          </w:divBdr>
          <w:divsChild>
            <w:div w:id="1072653538">
              <w:marLeft w:val="0"/>
              <w:marRight w:val="0"/>
              <w:marTop w:val="0"/>
              <w:marBottom w:val="0"/>
              <w:divBdr>
                <w:top w:val="none" w:sz="0" w:space="0" w:color="auto"/>
                <w:left w:val="none" w:sz="0" w:space="0" w:color="auto"/>
                <w:bottom w:val="none" w:sz="0" w:space="0" w:color="auto"/>
                <w:right w:val="none" w:sz="0" w:space="0" w:color="auto"/>
              </w:divBdr>
              <w:divsChild>
                <w:div w:id="1021052019">
                  <w:marLeft w:val="0"/>
                  <w:marRight w:val="0"/>
                  <w:marTop w:val="0"/>
                  <w:marBottom w:val="0"/>
                  <w:divBdr>
                    <w:top w:val="none" w:sz="0" w:space="0" w:color="auto"/>
                    <w:left w:val="none" w:sz="0" w:space="0" w:color="auto"/>
                    <w:bottom w:val="none" w:sz="0" w:space="0" w:color="auto"/>
                    <w:right w:val="none" w:sz="0" w:space="0" w:color="auto"/>
                  </w:divBdr>
                  <w:divsChild>
                    <w:div w:id="1184366897">
                      <w:marLeft w:val="0"/>
                      <w:marRight w:val="0"/>
                      <w:marTop w:val="0"/>
                      <w:marBottom w:val="0"/>
                      <w:divBdr>
                        <w:top w:val="none" w:sz="0" w:space="0" w:color="auto"/>
                        <w:left w:val="none" w:sz="0" w:space="0" w:color="auto"/>
                        <w:bottom w:val="none" w:sz="0" w:space="0" w:color="auto"/>
                        <w:right w:val="none" w:sz="0" w:space="0" w:color="auto"/>
                      </w:divBdr>
                      <w:divsChild>
                        <w:div w:id="922031670">
                          <w:marLeft w:val="0"/>
                          <w:marRight w:val="0"/>
                          <w:marTop w:val="0"/>
                          <w:marBottom w:val="0"/>
                          <w:divBdr>
                            <w:top w:val="none" w:sz="0" w:space="0" w:color="auto"/>
                            <w:left w:val="none" w:sz="0" w:space="0" w:color="auto"/>
                            <w:bottom w:val="none" w:sz="0" w:space="0" w:color="auto"/>
                            <w:right w:val="none" w:sz="0" w:space="0" w:color="auto"/>
                          </w:divBdr>
                          <w:divsChild>
                            <w:div w:id="383719817">
                              <w:marLeft w:val="0"/>
                              <w:marRight w:val="0"/>
                              <w:marTop w:val="0"/>
                              <w:marBottom w:val="0"/>
                              <w:divBdr>
                                <w:top w:val="none" w:sz="0" w:space="0" w:color="auto"/>
                                <w:left w:val="none" w:sz="0" w:space="0" w:color="auto"/>
                                <w:bottom w:val="none" w:sz="0" w:space="0" w:color="auto"/>
                                <w:right w:val="none" w:sz="0" w:space="0" w:color="auto"/>
                              </w:divBdr>
                              <w:divsChild>
                                <w:div w:id="1113675786">
                                  <w:marLeft w:val="0"/>
                                  <w:marRight w:val="0"/>
                                  <w:marTop w:val="0"/>
                                  <w:marBottom w:val="0"/>
                                  <w:divBdr>
                                    <w:top w:val="none" w:sz="0" w:space="0" w:color="auto"/>
                                    <w:left w:val="none" w:sz="0" w:space="0" w:color="auto"/>
                                    <w:bottom w:val="none" w:sz="0" w:space="0" w:color="auto"/>
                                    <w:right w:val="none" w:sz="0" w:space="0" w:color="auto"/>
                                  </w:divBdr>
                                </w:div>
                              </w:divsChild>
                            </w:div>
                            <w:div w:id="4569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9074">
      <w:bodyDiv w:val="1"/>
      <w:marLeft w:val="0"/>
      <w:marRight w:val="0"/>
      <w:marTop w:val="0"/>
      <w:marBottom w:val="0"/>
      <w:divBdr>
        <w:top w:val="none" w:sz="0" w:space="0" w:color="auto"/>
        <w:left w:val="none" w:sz="0" w:space="0" w:color="auto"/>
        <w:bottom w:val="none" w:sz="0" w:space="0" w:color="auto"/>
        <w:right w:val="none" w:sz="0" w:space="0" w:color="auto"/>
      </w:divBdr>
    </w:div>
    <w:div w:id="2021927213">
      <w:bodyDiv w:val="1"/>
      <w:marLeft w:val="0"/>
      <w:marRight w:val="0"/>
      <w:marTop w:val="0"/>
      <w:marBottom w:val="0"/>
      <w:divBdr>
        <w:top w:val="none" w:sz="0" w:space="0" w:color="auto"/>
        <w:left w:val="none" w:sz="0" w:space="0" w:color="auto"/>
        <w:bottom w:val="none" w:sz="0" w:space="0" w:color="auto"/>
        <w:right w:val="none" w:sz="0" w:space="0" w:color="auto"/>
      </w:divBdr>
      <w:divsChild>
        <w:div w:id="2114010453">
          <w:marLeft w:val="0"/>
          <w:marRight w:val="0"/>
          <w:marTop w:val="0"/>
          <w:marBottom w:val="0"/>
          <w:divBdr>
            <w:top w:val="none" w:sz="0" w:space="0" w:color="auto"/>
            <w:left w:val="none" w:sz="0" w:space="0" w:color="auto"/>
            <w:bottom w:val="none" w:sz="0" w:space="0" w:color="auto"/>
            <w:right w:val="none" w:sz="0" w:space="0" w:color="auto"/>
          </w:divBdr>
          <w:divsChild>
            <w:div w:id="294797520">
              <w:marLeft w:val="0"/>
              <w:marRight w:val="0"/>
              <w:marTop w:val="0"/>
              <w:marBottom w:val="0"/>
              <w:divBdr>
                <w:top w:val="none" w:sz="0" w:space="0" w:color="auto"/>
                <w:left w:val="none" w:sz="0" w:space="0" w:color="auto"/>
                <w:bottom w:val="none" w:sz="0" w:space="0" w:color="auto"/>
                <w:right w:val="none" w:sz="0" w:space="0" w:color="auto"/>
              </w:divBdr>
              <w:divsChild>
                <w:div w:id="545679141">
                  <w:marLeft w:val="0"/>
                  <w:marRight w:val="0"/>
                  <w:marTop w:val="0"/>
                  <w:marBottom w:val="0"/>
                  <w:divBdr>
                    <w:top w:val="none" w:sz="0" w:space="0" w:color="auto"/>
                    <w:left w:val="none" w:sz="0" w:space="0" w:color="auto"/>
                    <w:bottom w:val="none" w:sz="0" w:space="0" w:color="auto"/>
                    <w:right w:val="none" w:sz="0" w:space="0" w:color="auto"/>
                  </w:divBdr>
                  <w:divsChild>
                    <w:div w:id="2030528276">
                      <w:marLeft w:val="0"/>
                      <w:marRight w:val="0"/>
                      <w:marTop w:val="0"/>
                      <w:marBottom w:val="0"/>
                      <w:divBdr>
                        <w:top w:val="none" w:sz="0" w:space="0" w:color="auto"/>
                        <w:left w:val="none" w:sz="0" w:space="0" w:color="auto"/>
                        <w:bottom w:val="none" w:sz="0" w:space="0" w:color="auto"/>
                        <w:right w:val="none" w:sz="0" w:space="0" w:color="auto"/>
                      </w:divBdr>
                      <w:divsChild>
                        <w:div w:id="1501503693">
                          <w:marLeft w:val="0"/>
                          <w:marRight w:val="0"/>
                          <w:marTop w:val="0"/>
                          <w:marBottom w:val="0"/>
                          <w:divBdr>
                            <w:top w:val="none" w:sz="0" w:space="0" w:color="auto"/>
                            <w:left w:val="none" w:sz="0" w:space="0" w:color="auto"/>
                            <w:bottom w:val="none" w:sz="0" w:space="0" w:color="auto"/>
                            <w:right w:val="none" w:sz="0" w:space="0" w:color="auto"/>
                          </w:divBdr>
                          <w:divsChild>
                            <w:div w:id="7365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grik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50CEB-AF49-4010-8992-239AF339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12</Pages>
  <Words>11167</Words>
  <Characters>6366</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22.oktobra noteikumos Nr.1174 „Eiropas Ekonomikas zonas finanšu instrumenta un Norvēģijas finanšu instrumenta 2009.-2014.gada perioda programmas „Pētniecība un stipendijas” īsteno</vt:lpstr>
    </vt:vector>
  </TitlesOfParts>
  <Company>IZM</Company>
  <LinksUpToDate>false</LinksUpToDate>
  <CharactersWithSpaces>17499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 sākotnējās ietekmes novērtējuma ziņojums (anotācija)</dc:title>
  <dc:creator>igabrisa</dc:creator>
  <cp:keywords>Anotācija</cp:keywords>
  <dc:description>dace.belajeva@izm.gov.lv, 67047968</dc:description>
  <cp:lastModifiedBy>Agnese Andžāne</cp:lastModifiedBy>
  <cp:revision>35</cp:revision>
  <cp:lastPrinted>2015-10-08T13:21:00Z</cp:lastPrinted>
  <dcterms:created xsi:type="dcterms:W3CDTF">2015-08-03T14:17:00Z</dcterms:created>
  <dcterms:modified xsi:type="dcterms:W3CDTF">2015-12-02T08:07:00Z</dcterms:modified>
</cp:coreProperties>
</file>