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248" w:rsidRPr="00D45248" w:rsidRDefault="000837FC" w:rsidP="000837FC">
      <w:pPr>
        <w:pStyle w:val="BodyTextIndent"/>
        <w:numPr>
          <w:ilvl w:val="0"/>
          <w:numId w:val="1"/>
        </w:numPr>
        <w:ind w:firstLine="0"/>
        <w:jc w:val="center"/>
        <w:rPr>
          <w:b/>
          <w:bCs/>
        </w:rPr>
      </w:pPr>
      <w:r w:rsidRPr="00D45248">
        <w:rPr>
          <w:b/>
        </w:rPr>
        <w:t xml:space="preserve">Ministru kabineta noteikumu projekta </w:t>
      </w:r>
    </w:p>
    <w:p w:rsidR="00D45248" w:rsidRPr="00D45248" w:rsidRDefault="000837FC" w:rsidP="000837FC">
      <w:pPr>
        <w:pStyle w:val="BodyTextIndent"/>
        <w:numPr>
          <w:ilvl w:val="0"/>
          <w:numId w:val="1"/>
        </w:numPr>
        <w:ind w:firstLine="0"/>
        <w:jc w:val="center"/>
        <w:rPr>
          <w:b/>
          <w:bCs/>
        </w:rPr>
      </w:pPr>
      <w:r w:rsidRPr="00D45248">
        <w:rPr>
          <w:b/>
        </w:rPr>
        <w:t xml:space="preserve"> „</w:t>
      </w:r>
      <w:r w:rsidRPr="00D45248">
        <w:rPr>
          <w:b/>
          <w:bCs/>
          <w:lang w:eastAsia="lv-LV"/>
        </w:rPr>
        <w:t xml:space="preserve">Noteikumi par </w:t>
      </w:r>
      <w:r w:rsidR="00D67449">
        <w:rPr>
          <w:b/>
          <w:bCs/>
          <w:lang w:eastAsia="lv-LV"/>
        </w:rPr>
        <w:t>vispārējās pamatizglītības un vispārējās vidējās izglītības iestāžu nodrošinājumu atbilstoši izglītojamo speciālajām vajadzībām</w:t>
      </w:r>
      <w:r w:rsidRPr="00D45248">
        <w:rPr>
          <w:b/>
        </w:rPr>
        <w:t>”</w:t>
      </w:r>
      <w:r w:rsidR="005D6102">
        <w:rPr>
          <w:b/>
        </w:rPr>
        <w:t>”</w:t>
      </w:r>
      <w:r w:rsidRPr="00D45248">
        <w:rPr>
          <w:b/>
        </w:rPr>
        <w:t xml:space="preserve"> </w:t>
      </w:r>
    </w:p>
    <w:p w:rsidR="006430A0" w:rsidRPr="00D45248" w:rsidRDefault="000837FC" w:rsidP="000837FC">
      <w:pPr>
        <w:pStyle w:val="BodyTextIndent"/>
        <w:numPr>
          <w:ilvl w:val="0"/>
          <w:numId w:val="1"/>
        </w:numPr>
        <w:ind w:firstLine="0"/>
        <w:jc w:val="center"/>
        <w:rPr>
          <w:b/>
          <w:bCs/>
        </w:rPr>
      </w:pPr>
      <w:r w:rsidRPr="00D45248">
        <w:rPr>
          <w:b/>
        </w:rPr>
        <w:t>sākotnējās ietekmes novērtējuma ziņojums (anotācija)</w:t>
      </w:r>
    </w:p>
    <w:p w:rsidR="000837FC" w:rsidRPr="000837FC" w:rsidRDefault="000837FC" w:rsidP="000837FC">
      <w:pPr>
        <w:pStyle w:val="naislab"/>
        <w:spacing w:before="0" w:after="0"/>
        <w:jc w:val="center"/>
        <w:outlineLvl w:val="0"/>
        <w:rPr>
          <w:b/>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39"/>
        <w:gridCol w:w="1572"/>
        <w:gridCol w:w="7010"/>
      </w:tblGrid>
      <w:tr w:rsidR="004523A8" w:rsidRPr="00D45248" w:rsidTr="00010AD2">
        <w:trPr>
          <w:trHeight w:val="405"/>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rsidR="004523A8" w:rsidRPr="00D45248" w:rsidRDefault="004523A8">
            <w:pPr>
              <w:pStyle w:val="tvhtml"/>
              <w:jc w:val="center"/>
              <w:rPr>
                <w:b/>
                <w:bCs/>
              </w:rPr>
            </w:pPr>
            <w:r w:rsidRPr="00D45248">
              <w:rPr>
                <w:b/>
                <w:bCs/>
              </w:rPr>
              <w:t>I. Tiesību akta projekta izstrādes nepieciešamība</w:t>
            </w:r>
          </w:p>
        </w:tc>
      </w:tr>
      <w:tr w:rsidR="004523A8" w:rsidRPr="00D45248" w:rsidTr="00CD1300">
        <w:trPr>
          <w:trHeight w:val="405"/>
          <w:tblCellSpacing w:w="15" w:type="dxa"/>
        </w:trPr>
        <w:tc>
          <w:tcPr>
            <w:tcW w:w="594" w:type="dxa"/>
            <w:tcBorders>
              <w:top w:val="outset" w:sz="6" w:space="0" w:color="auto"/>
              <w:left w:val="outset" w:sz="6" w:space="0" w:color="auto"/>
              <w:bottom w:val="outset" w:sz="6" w:space="0" w:color="auto"/>
              <w:right w:val="outset" w:sz="6" w:space="0" w:color="auto"/>
            </w:tcBorders>
            <w:hideMark/>
          </w:tcPr>
          <w:p w:rsidR="004523A8" w:rsidRPr="00D45248" w:rsidRDefault="004523A8">
            <w:pPr>
              <w:pStyle w:val="tvhtml"/>
              <w:jc w:val="center"/>
            </w:pPr>
            <w:r w:rsidRPr="00D45248">
              <w:t>1.</w:t>
            </w:r>
          </w:p>
        </w:tc>
        <w:tc>
          <w:tcPr>
            <w:tcW w:w="1542" w:type="dxa"/>
            <w:tcBorders>
              <w:top w:val="outset" w:sz="6" w:space="0" w:color="auto"/>
              <w:left w:val="outset" w:sz="6" w:space="0" w:color="auto"/>
              <w:bottom w:val="outset" w:sz="6" w:space="0" w:color="auto"/>
              <w:right w:val="outset" w:sz="6" w:space="0" w:color="auto"/>
            </w:tcBorders>
            <w:hideMark/>
          </w:tcPr>
          <w:p w:rsidR="004523A8" w:rsidRPr="00D45248" w:rsidRDefault="004523A8">
            <w:r w:rsidRPr="00D45248">
              <w:t>Pamatojums</w:t>
            </w:r>
          </w:p>
        </w:tc>
        <w:tc>
          <w:tcPr>
            <w:tcW w:w="6965" w:type="dxa"/>
            <w:tcBorders>
              <w:top w:val="outset" w:sz="6" w:space="0" w:color="auto"/>
              <w:left w:val="outset" w:sz="6" w:space="0" w:color="auto"/>
              <w:bottom w:val="outset" w:sz="6" w:space="0" w:color="auto"/>
              <w:right w:val="outset" w:sz="6" w:space="0" w:color="auto"/>
            </w:tcBorders>
            <w:hideMark/>
          </w:tcPr>
          <w:p w:rsidR="005646AA" w:rsidRDefault="003813BB" w:rsidP="006964AB">
            <w:pPr>
              <w:widowControl w:val="0"/>
              <w:adjustRightInd w:val="0"/>
              <w:jc w:val="both"/>
              <w:textAlignment w:val="baseline"/>
            </w:pPr>
            <w:bookmarkStart w:id="0" w:name="10"/>
            <w:r w:rsidRPr="00D45248">
              <w:t>M</w:t>
            </w:r>
            <w:r w:rsidR="00093A9C" w:rsidRPr="00D45248">
              <w:t xml:space="preserve">inistru kabineta </w:t>
            </w:r>
            <w:r w:rsidR="00891FDC">
              <w:t>n</w:t>
            </w:r>
            <w:r w:rsidR="00093A9C" w:rsidRPr="00D45248">
              <w:t xml:space="preserve">oteikumu projekts </w:t>
            </w:r>
            <w:r w:rsidR="00D67449" w:rsidRPr="00D67449">
              <w:t>„Noteikumi par vispārējās pamatizglītības un vispārējās vidējās izglītības iestāžu nodrošinājumu atbilstoši izglītojamo speciālajām vajadzībām”</w:t>
            </w:r>
            <w:r w:rsidRPr="00D45248">
              <w:rPr>
                <w:bCs/>
              </w:rPr>
              <w:t xml:space="preserve"> </w:t>
            </w:r>
            <w:r w:rsidR="00093A9C" w:rsidRPr="00D45248">
              <w:t>(turpmāk –</w:t>
            </w:r>
            <w:r w:rsidR="00E60490">
              <w:t xml:space="preserve"> </w:t>
            </w:r>
            <w:r w:rsidR="00093A9C" w:rsidRPr="00D45248">
              <w:t>projekts)</w:t>
            </w:r>
            <w:r w:rsidR="00093A9C" w:rsidRPr="00D45248">
              <w:rPr>
                <w:b/>
              </w:rPr>
              <w:t xml:space="preserve"> </w:t>
            </w:r>
            <w:r w:rsidR="00093A9C" w:rsidRPr="00D45248">
              <w:t>ir izstrādāts, pamatojoties uz</w:t>
            </w:r>
            <w:bookmarkEnd w:id="0"/>
            <w:r w:rsidR="00D67449">
              <w:t xml:space="preserve"> </w:t>
            </w:r>
            <w:r w:rsidR="003F4573" w:rsidRPr="003F4573">
              <w:t xml:space="preserve">Vispārējā izglītības likuma </w:t>
            </w:r>
            <w:proofErr w:type="gramStart"/>
            <w:r w:rsidR="003F4573" w:rsidRPr="003F4573">
              <w:t>53.panta</w:t>
            </w:r>
            <w:proofErr w:type="gramEnd"/>
            <w:r w:rsidR="003F4573" w:rsidRPr="003F4573">
              <w:t xml:space="preserve"> pirmo daļu, kas nosaka, ka prasības, kādas izvirzāmas vispārējās pamatizglītības un vispārējās vidējās izglītības iestādēm (turpmāk – izglītības iestādes), lai nodrošinātu izglītojamo ar speciālām vajadzībām integrēšanu minētajās izglītības iestādēs, nosaka </w:t>
            </w:r>
            <w:r w:rsidR="006964AB">
              <w:t>M</w:t>
            </w:r>
            <w:r w:rsidR="00891FDC">
              <w:t>inistru kabinets</w:t>
            </w:r>
            <w:r w:rsidR="00157B87">
              <w:t xml:space="preserve"> </w:t>
            </w:r>
            <w:r w:rsidR="00157B87" w:rsidRPr="00422EFA">
              <w:t>un Izglītības likuma 1.panta 12</w:t>
            </w:r>
            <w:r w:rsidR="00157B87" w:rsidRPr="00422EFA">
              <w:rPr>
                <w:vertAlign w:val="superscript"/>
              </w:rPr>
              <w:t xml:space="preserve">4 </w:t>
            </w:r>
            <w:r w:rsidR="00157B87" w:rsidRPr="00422EFA">
              <w:t>punktu, kas nosaka kas ir mācību līdzekļi</w:t>
            </w:r>
            <w:r w:rsidR="003F4573" w:rsidRPr="00422EFA">
              <w:t>.</w:t>
            </w:r>
          </w:p>
          <w:p w:rsidR="00707A5A" w:rsidRDefault="00837E04" w:rsidP="00707A5A">
            <w:pPr>
              <w:widowControl w:val="0"/>
              <w:adjustRightInd w:val="0"/>
              <w:jc w:val="both"/>
              <w:textAlignment w:val="baseline"/>
            </w:pPr>
            <w:r w:rsidRPr="00837E04">
              <w:t>Deklarācij</w:t>
            </w:r>
            <w:r>
              <w:t>as</w:t>
            </w:r>
            <w:r w:rsidRPr="00837E04">
              <w:t xml:space="preserve"> par Laimdotas </w:t>
            </w:r>
            <w:proofErr w:type="spellStart"/>
            <w:r w:rsidRPr="00837E04">
              <w:t>Straujumas</w:t>
            </w:r>
            <w:proofErr w:type="spellEnd"/>
            <w:r w:rsidRPr="00837E04">
              <w:t xml:space="preserve"> vadītā Ministru kabineta iecerēto darbību (2014. gada novembris)</w:t>
            </w:r>
            <w:r>
              <w:t xml:space="preserve"> nodaļas</w:t>
            </w:r>
            <w:r w:rsidR="00707A5A">
              <w:t xml:space="preserve"> „</w:t>
            </w:r>
            <w:r w:rsidR="00707A5A" w:rsidRPr="00707A5A">
              <w:t>Sociālās un ienākumu nevienlīdzības mazināšana, veselība</w:t>
            </w:r>
            <w:r w:rsidR="00707A5A">
              <w:t>” 92.punkts nosaka, ka valdība veicinās izglītības pieejamību un kvalitāti visos izglītības</w:t>
            </w:r>
            <w:proofErr w:type="gramStart"/>
            <w:r w:rsidR="00707A5A">
              <w:t xml:space="preserve">  </w:t>
            </w:r>
            <w:proofErr w:type="gramEnd"/>
            <w:r w:rsidR="00707A5A">
              <w:t>līmeņos, savukārt 96.pants nosaka, ka tiks sekmēta iekļaujošās  izglītības  principu  īstenošanu,  pārskatot vispārējās  izglītības iestāžu darbību, orientējot to uz izglītojamo ar speciālām vajadzībām un ar augstu sociālo risku integrāciju, sekmējot  toleranci  sabiedrībā  pret  atstumtības riskam pakļautajiem izglītojamiem.</w:t>
            </w:r>
          </w:p>
          <w:p w:rsidR="00157B87" w:rsidRPr="00D45248" w:rsidRDefault="00707A5A" w:rsidP="008D314C">
            <w:pPr>
              <w:widowControl w:val="0"/>
              <w:adjustRightInd w:val="0"/>
              <w:jc w:val="both"/>
              <w:textAlignment w:val="baseline"/>
            </w:pPr>
            <w:r>
              <w:t>Izglītības attīstības pamatnostādnes 2014.-</w:t>
            </w:r>
            <w:proofErr w:type="gramStart"/>
            <w:r>
              <w:t>2020.gadam</w:t>
            </w:r>
            <w:proofErr w:type="gramEnd"/>
            <w:r w:rsidR="001C79C0">
              <w:t xml:space="preserve"> (turpmāk – IAP)</w:t>
            </w:r>
            <w:r>
              <w:t xml:space="preserve"> 3.nodaļas 1.punkta 1.3. apakšpunkts nosaka inovatīvu </w:t>
            </w:r>
            <w:r w:rsidRPr="00451539">
              <w:t>informācijas un komunikācij</w:t>
            </w:r>
            <w:r>
              <w:t>u</w:t>
            </w:r>
            <w:r w:rsidRPr="00451539">
              <w:t xml:space="preserve"> tehnoloģij</w:t>
            </w:r>
            <w:r>
              <w:t>u (turpmāk –</w:t>
            </w:r>
            <w:r w:rsidRPr="00451539">
              <w:t xml:space="preserve"> </w:t>
            </w:r>
            <w:r>
              <w:t xml:space="preserve">IKT) risinājumu ieviešanu mācību procesā un Informācijas sabiedrības attīstības pamatnostādnēs 2014.-2020.gadam (14.10.2013. Ministru kabineta rīkojums Nr.468) ir paredzēts nodrošināt iespēju ikvienam izmantot IKT sniegtās iespējas, kas noteiktas šī dokumenta 3.punktā. </w:t>
            </w:r>
          </w:p>
        </w:tc>
      </w:tr>
      <w:tr w:rsidR="004523A8" w:rsidRPr="00D45248" w:rsidTr="00CD1300">
        <w:trPr>
          <w:trHeight w:val="465"/>
          <w:tblCellSpacing w:w="15" w:type="dxa"/>
        </w:trPr>
        <w:tc>
          <w:tcPr>
            <w:tcW w:w="594" w:type="dxa"/>
            <w:tcBorders>
              <w:top w:val="outset" w:sz="6" w:space="0" w:color="auto"/>
              <w:left w:val="outset" w:sz="6" w:space="0" w:color="auto"/>
              <w:bottom w:val="outset" w:sz="6" w:space="0" w:color="auto"/>
              <w:right w:val="outset" w:sz="6" w:space="0" w:color="auto"/>
            </w:tcBorders>
            <w:hideMark/>
          </w:tcPr>
          <w:p w:rsidR="004523A8" w:rsidRPr="00D45248" w:rsidRDefault="004523A8">
            <w:pPr>
              <w:pStyle w:val="tvhtml"/>
              <w:jc w:val="center"/>
            </w:pPr>
            <w:r w:rsidRPr="00D45248">
              <w:t>2.</w:t>
            </w:r>
          </w:p>
        </w:tc>
        <w:tc>
          <w:tcPr>
            <w:tcW w:w="1542" w:type="dxa"/>
            <w:tcBorders>
              <w:top w:val="outset" w:sz="6" w:space="0" w:color="auto"/>
              <w:left w:val="outset" w:sz="6" w:space="0" w:color="auto"/>
              <w:bottom w:val="outset" w:sz="6" w:space="0" w:color="auto"/>
              <w:right w:val="outset" w:sz="6" w:space="0" w:color="auto"/>
            </w:tcBorders>
            <w:hideMark/>
          </w:tcPr>
          <w:p w:rsidR="004523A8" w:rsidRPr="00D45248" w:rsidRDefault="004523A8">
            <w:r w:rsidRPr="00D45248">
              <w:t>Pašreizējā situācija un problēmas, kuru risināšanai tiesību akta projekts izstrādāts, tiesiskā regulējuma mērķis un būtība</w:t>
            </w:r>
          </w:p>
        </w:tc>
        <w:tc>
          <w:tcPr>
            <w:tcW w:w="6965" w:type="dxa"/>
            <w:tcBorders>
              <w:top w:val="outset" w:sz="6" w:space="0" w:color="auto"/>
              <w:left w:val="outset" w:sz="6" w:space="0" w:color="auto"/>
              <w:bottom w:val="outset" w:sz="6" w:space="0" w:color="auto"/>
              <w:right w:val="outset" w:sz="6" w:space="0" w:color="auto"/>
            </w:tcBorders>
            <w:hideMark/>
          </w:tcPr>
          <w:p w:rsidR="000227A2" w:rsidRDefault="002359B6" w:rsidP="005343E9">
            <w:pPr>
              <w:widowControl w:val="0"/>
              <w:adjustRightInd w:val="0"/>
              <w:jc w:val="both"/>
              <w:textAlignment w:val="baseline"/>
            </w:pPr>
            <w:r>
              <w:t>Spēkā esošajo</w:t>
            </w:r>
            <w:r w:rsidR="007D4547">
              <w:t>s</w:t>
            </w:r>
            <w:r>
              <w:t xml:space="preserve"> </w:t>
            </w:r>
            <w:r w:rsidR="000E31C6">
              <w:t>M</w:t>
            </w:r>
            <w:r w:rsidR="00891FDC">
              <w:t xml:space="preserve">inistru kabineta </w:t>
            </w:r>
            <w:proofErr w:type="gramStart"/>
            <w:r w:rsidR="000E31C6">
              <w:t>2012.gada</w:t>
            </w:r>
            <w:proofErr w:type="gramEnd"/>
            <w:r w:rsidR="000E31C6">
              <w:t xml:space="preserve"> 16.oktobra noteikumu Nr.710 „</w:t>
            </w:r>
            <w:r w:rsidR="000E31C6" w:rsidRPr="000E31C6">
              <w:t>Noteikumi par vispārējās pamatizglītības un vispārējās vidējās izglītības iestāžu nodrošinājumu atbilstoši izglītojamo speciālajām vajadzībām”</w:t>
            </w:r>
            <w:r w:rsidR="000E31C6">
              <w:t xml:space="preserve"> (turpmāk – </w:t>
            </w:r>
            <w:r w:rsidR="00891FDC">
              <w:t xml:space="preserve">MK </w:t>
            </w:r>
            <w:r w:rsidR="000E31C6">
              <w:t xml:space="preserve">noteikumi Nr.710) </w:t>
            </w:r>
            <w:r w:rsidR="0078384F">
              <w:t>nosaka, ka izglītojam</w:t>
            </w:r>
            <w:r w:rsidR="00694475">
              <w:t>os</w:t>
            </w:r>
            <w:r w:rsidR="0078384F">
              <w:t xml:space="preserve"> var integrēt </w:t>
            </w:r>
            <w:r w:rsidR="00694475" w:rsidRPr="00E77F9F">
              <w:t>vispārējās pamatizglītības un vispārējās vidējās izglītības iestādes vispārējās pamatizglītības un vispārējās vidējās izglītības klasē</w:t>
            </w:r>
            <w:r w:rsidR="00694475">
              <w:t xml:space="preserve"> vai </w:t>
            </w:r>
            <w:r w:rsidR="00694475" w:rsidRPr="00E77F9F">
              <w:t>atverot atsevišķu klasi tikai izglīt</w:t>
            </w:r>
            <w:r w:rsidR="00694475">
              <w:t>ojamiem ar speciālām vajadzībām (speciālās izglītības klase). Minētajos noteikumos ir paredzēts, ka, atverot speciālās izglītības klasi, ir jānodrošina rehabilitācija, kas pēc būtības nav izglītības pasākums un tas nav jāfinansē no izglītības iestādes budžeta. Izstrādātais MK noteikumu projekts nosaka</w:t>
            </w:r>
            <w:r w:rsidR="003E491C">
              <w:t>, ka izglītības iestādes nodrošinājumu, lai integrētu izglītojamos ar speciālām vajadzībām, veido atbalsta pasākumu kopums, kas vērsts uz to, lai palīdzētu izglītojamiem pārvarēt veselības vai funkcionālo traucējumu radītos ierobežojumus un mācību grūtības. MK noteikumu projekts nosaka nepieciešamību integrētajiem izglītojamiem, izstrādājot individuālo izglītības programmas apguves plānu, kā paredzēts Vispārējās izglītības likuma</w:t>
            </w:r>
            <w:proofErr w:type="gramStart"/>
            <w:r w:rsidR="003E491C">
              <w:t xml:space="preserve">  </w:t>
            </w:r>
            <w:proofErr w:type="gramEnd"/>
            <w:r w:rsidR="003E491C">
              <w:t xml:space="preserve">53.panta 2.punktā, sadarboties ar izglītojamā vecākiem, vai personām, </w:t>
            </w:r>
            <w:r w:rsidR="003E491C">
              <w:lastRenderedPageBreak/>
              <w:t>kuras īsteno aizgādību (turpmāk – vecāki), kas nodrošinās izglītības iestādes ciešāku sadarbību ar  izg</w:t>
            </w:r>
            <w:r w:rsidR="00AA7977">
              <w:t xml:space="preserve">lītojamā vecākiem un izglītības iestādi mācību procesa veiksmīgā nodrošināšanā un mācību procesā radušos problēmu risināšanā. Tiek paredzēts, ka tiek veikts ieraksts Valsts izglītības informācijas sistēmā par pedagoģiski medicīniskās komisijas atzinumu, kas ļaus iegūt objektīvus datus par izglītojamiem ar speciālām vajadzībām, kas iegūst izglītību vispārējās pamatizglītības vai vispārējās vidējās izglītības iestādēs.  </w:t>
            </w:r>
            <w:r w:rsidR="00694475">
              <w:t xml:space="preserve">MK noteikumu Nr.710 1.un 2.pielikumā ir atspoguļots izglītības iestādes nepieciešamais nodrošinājums – </w:t>
            </w:r>
            <w:r w:rsidR="00694475" w:rsidRPr="00694475">
              <w:t>mācību un citu izglītības iestādes telpu (teritorijas) aprīkojums</w:t>
            </w:r>
            <w:r w:rsidR="00694475">
              <w:t xml:space="preserve">, </w:t>
            </w:r>
            <w:r w:rsidR="00694475" w:rsidRPr="00694475">
              <w:t>atbalsta pasākumi</w:t>
            </w:r>
            <w:r w:rsidR="00694475">
              <w:t xml:space="preserve"> un </w:t>
            </w:r>
            <w:r w:rsidR="00694475" w:rsidRPr="00694475">
              <w:t>papildu pedagoģiskais un atbalsta personāls</w:t>
            </w:r>
            <w:r w:rsidR="00AA7977">
              <w:t xml:space="preserve"> atsevišķi speciālās izglītības klasēs un vispārējās izglītības klasēs, kurās integrēti izglītojamie ar speciālām vajadzībām. MK noteikumu projekta pielikumā </w:t>
            </w:r>
            <w:r w:rsidR="00A93F48">
              <w:t>ir norādīts izglītības iestādei nepieciešamais tehniskais aprīkojums, mācību līdzekļi, pedagoģiskais atbalsta personāls gan integrējot izglītojamos speciālās izglītības klasēs, gan vispārējās pamatizglītības, gan vispārējās vidējās izglītības klasēs.</w:t>
            </w:r>
            <w:r w:rsidR="00694475">
              <w:t xml:space="preserve"> </w:t>
            </w:r>
            <w:r w:rsidR="00B61021">
              <w:t>MK noteikumu projekta pielikumā ir iekļauts tikai pedagoģiskais atbalsta personāls. Skolotāja palīg</w:t>
            </w:r>
            <w:r w:rsidR="00CE23E9">
              <w:t>a</w:t>
            </w:r>
            <w:r w:rsidR="00B61021">
              <w:t>, asistent</w:t>
            </w:r>
            <w:r w:rsidR="00CE23E9">
              <w:t>a</w:t>
            </w:r>
            <w:r w:rsidR="00B61021">
              <w:t xml:space="preserve"> un medicīnisk</w:t>
            </w:r>
            <w:r w:rsidR="00CE23E9">
              <w:t>ā</w:t>
            </w:r>
            <w:r w:rsidR="00B61021">
              <w:t xml:space="preserve"> darbiniek</w:t>
            </w:r>
            <w:r w:rsidR="00CE23E9">
              <w:t>a</w:t>
            </w:r>
            <w:r w:rsidR="00B61021">
              <w:t>, ja tie nepieciešami izglītojamā pārvietošanās nodrošināšanai un personīgai aprūpei, vai medicīniskai rehabilitācijai</w:t>
            </w:r>
            <w:r w:rsidR="00CE23E9">
              <w:t>,</w:t>
            </w:r>
            <w:r w:rsidR="00B61021">
              <w:t xml:space="preserve"> </w:t>
            </w:r>
            <w:r w:rsidR="00CE23E9">
              <w:t>finansēšana ir atšķirīga no pedagoģiskā personāla finansēšanas mehānisma. Minēto darbinieku iesaistīšana pakalpojumu nodrošināšanā ir izglītības iestādes dibinātāja atbildība.</w:t>
            </w:r>
            <w:r w:rsidR="00B61021">
              <w:t xml:space="preserve"> </w:t>
            </w:r>
            <w:r w:rsidR="00D87B46">
              <w:t xml:space="preserve">MK noteikumu projektā netiek norādīti konkrēti atbalsta pasākumi, kas jāizmanto izglītojamo ar speciālām vajadzībām mācību procesā, jo </w:t>
            </w:r>
            <w:r w:rsidR="00E2591C">
              <w:t>tie</w:t>
            </w:r>
            <w:r w:rsidR="00D87B46">
              <w:t xml:space="preserve"> ir jānosaka izglītības iestādes pedagogiem un atbalsta personālam,</w:t>
            </w:r>
            <w:r w:rsidR="006F2327">
              <w:t xml:space="preserve"> regulāri</w:t>
            </w:r>
            <w:r w:rsidR="00D87B46">
              <w:t xml:space="preserve"> izvērtējot izglītojamā spējas, attīstības līmeni un veselības stāvokli. </w:t>
            </w:r>
            <w:r w:rsidR="00D87B46" w:rsidRPr="00D87B46">
              <w:t>Atbalsta pasākumi</w:t>
            </w:r>
            <w:r w:rsidR="00D87B46">
              <w:t>em ir</w:t>
            </w:r>
            <w:r w:rsidR="00D87B46" w:rsidRPr="00D87B46">
              <w:t xml:space="preserve"> </w:t>
            </w:r>
            <w:r w:rsidR="00D87B46">
              <w:t>jā</w:t>
            </w:r>
            <w:r w:rsidR="00D87B46" w:rsidRPr="00D87B46">
              <w:t>palīdz izglītojamiem ar speciālām vajadzībām apgūt mācību saturu, bet tie nedrīkst kļūt par privilēģiju</w:t>
            </w:r>
            <w:r w:rsidR="00D87B46">
              <w:t>. Atbalsta pasākumi var aptvert šādās jomas: mācīšanas metodes un materiālus, mājas darbus un vērtēšanu klasē, laika plānojumu, mācību vidi, informācijas un komunikācijas tehnoloģiju (IKT) izmantošanu</w:t>
            </w:r>
            <w:r w:rsidR="00E2591C">
              <w:t>, kas radīs izglītojamiem ar speciālām vajadzībām vienlīdzīgu iespēju piekļūt mācību saturam un parādīt izglītības procesā apgūtās zināšanas un prasmes, kā arī mazinās speciālo vajadzību noteiktās barjeras atbilstoši parādīt savas zināšanas.</w:t>
            </w:r>
            <w:r w:rsidR="00D87B46">
              <w:t xml:space="preserve"> Tāpat, izvērtējot izglītojamā spējas, attīstības līmeni un veselības stāvokli, izglītības iestādes speciālisti nosaka</w:t>
            </w:r>
            <w:r w:rsidR="00E2591C">
              <w:t>,</w:t>
            </w:r>
            <w:r w:rsidR="00D87B46">
              <w:t xml:space="preserve"> kādi mācību līdzekļi un aprīkojums ir jāizmanto izglītības procesā un izglītības iestādes ārpusklases pasākumos</w:t>
            </w:r>
            <w:r w:rsidR="00E2591C">
              <w:t xml:space="preserve">, lai īstenotu iekļaujošas izglītības principus izglītības procesā. </w:t>
            </w:r>
            <w:r w:rsidR="00D87B46">
              <w:t xml:space="preserve"> </w:t>
            </w:r>
            <w:r w:rsidR="005343E9">
              <w:t xml:space="preserve"> </w:t>
            </w:r>
          </w:p>
          <w:p w:rsidR="00E2591C" w:rsidRDefault="00E2591C" w:rsidP="00907222">
            <w:pPr>
              <w:widowControl w:val="0"/>
              <w:adjustRightInd w:val="0"/>
              <w:jc w:val="both"/>
              <w:textAlignment w:val="baseline"/>
            </w:pPr>
            <w:r>
              <w:t xml:space="preserve">Lai īstenotu iekļaujošas izglītības principus un nodrošinātu pilnīgāku piekļuvi izglītības saturam un attīstītu IKT izmantošanu izglītības procesā, </w:t>
            </w:r>
            <w:r w:rsidR="002359B6">
              <w:t>Eiropas Savienības struktūrfondu plānošanas perioda 2014.-</w:t>
            </w:r>
            <w:proofErr w:type="gramStart"/>
            <w:r w:rsidR="002359B6">
              <w:t>2020.gadam</w:t>
            </w:r>
            <w:proofErr w:type="gramEnd"/>
            <w:r w:rsidR="002359B6">
              <w:t xml:space="preserve"> </w:t>
            </w:r>
            <w:r w:rsidR="000227A2" w:rsidRPr="008D314C">
              <w:t>Speciālā atbalsta mērķa 8.3.1.ietvaros ir paredzēts izstrādāt balss sintezatoru latviešu valodā, kuru atbalstīs dažādas operētājsistēmas un kurš darbosies neatkarīgi no interneta pieslēguma. Izglītojamiem un izglītības iestādēm šī būs bezmaksas datorprogramma, kuru lejupielādēt varēs gan izglītības iestādes datoros, gan personīgajās ierīcēs</w:t>
            </w:r>
            <w:r w:rsidR="002359B6">
              <w:t xml:space="preserve"> (piem</w:t>
            </w:r>
            <w:r w:rsidR="000227A2" w:rsidRPr="008D314C">
              <w:t>.</w:t>
            </w:r>
            <w:r w:rsidR="002359B6">
              <w:t xml:space="preserve">, </w:t>
            </w:r>
            <w:r w:rsidR="000F26F2">
              <w:t xml:space="preserve">portatīvais </w:t>
            </w:r>
            <w:r w:rsidR="002359B6">
              <w:t>dators, plan</w:t>
            </w:r>
            <w:r w:rsidR="009B0715">
              <w:t>šetdators</w:t>
            </w:r>
            <w:r w:rsidR="002359B6">
              <w:t>, mobilais telefons)</w:t>
            </w:r>
            <w:r>
              <w:t>.</w:t>
            </w:r>
            <w:r w:rsidR="000227A2" w:rsidRPr="008D314C">
              <w:t xml:space="preserve"> Šobrīd SIA Tilde piedāvā balss sintezatora izmantošanas iespējas jaunākajā </w:t>
            </w:r>
            <w:r w:rsidR="000F26F2">
              <w:t xml:space="preserve">datorprogrammas </w:t>
            </w:r>
            <w:r w:rsidR="000227A2" w:rsidRPr="008D314C">
              <w:t xml:space="preserve">„Tildes </w:t>
            </w:r>
            <w:r w:rsidR="000227A2" w:rsidRPr="008D314C">
              <w:lastRenderedPageBreak/>
              <w:t xml:space="preserve">Birojs” </w:t>
            </w:r>
            <w:r w:rsidR="000F26F2" w:rsidRPr="008D314C">
              <w:t>versijā</w:t>
            </w:r>
            <w:r w:rsidR="000F26F2">
              <w:t>,</w:t>
            </w:r>
            <w:r w:rsidR="000F26F2" w:rsidRPr="008D314C">
              <w:t xml:space="preserve"> </w:t>
            </w:r>
            <w:r w:rsidR="000227A2" w:rsidRPr="008D314C">
              <w:t xml:space="preserve">bet tas darbojas tikai, ja ierīcei ir piekļuve internetam. </w:t>
            </w:r>
          </w:p>
          <w:p w:rsidR="00907222" w:rsidRDefault="000101D6" w:rsidP="00907222">
            <w:pPr>
              <w:widowControl w:val="0"/>
              <w:adjustRightInd w:val="0"/>
              <w:jc w:val="both"/>
              <w:textAlignment w:val="baseline"/>
            </w:pPr>
            <w:r w:rsidRPr="008D314C">
              <w:t>„</w:t>
            </w:r>
            <w:r w:rsidR="00907222">
              <w:t>Pēc UNESCO uzskatiem IKT nozīmē datorus, mobilos telefonus, digitālās kameras, satelīta navigācijas sistēmas, elektroniskos instrumentus un datu ierakstītājus, radio, televīziju, datoru tīklus, satelītu sistēmas … gandrīz visu, kas apstrādā un pārraida informāciju elektroniski. IKT ietver iekārtas (aparatūru) un programmatūru (datorprogrammas iekārtās).</w:t>
            </w:r>
          </w:p>
          <w:p w:rsidR="00907222" w:rsidRDefault="00907222" w:rsidP="00907222">
            <w:pPr>
              <w:widowControl w:val="0"/>
              <w:adjustRightInd w:val="0"/>
              <w:jc w:val="both"/>
              <w:textAlignment w:val="baseline"/>
            </w:pPr>
            <w:r>
              <w:t>(</w:t>
            </w:r>
            <w:hyperlink r:id="rId9" w:history="1">
              <w:r w:rsidRPr="00FD427F">
                <w:rPr>
                  <w:rStyle w:val="Hyperlink"/>
                </w:rPr>
                <w:t>http://unesdoc.unesco.org/images/0021/002134/213475E.pdf</w:t>
              </w:r>
            </w:hyperlink>
            <w:r>
              <w:t>).</w:t>
            </w:r>
          </w:p>
          <w:p w:rsidR="000F26F2" w:rsidRPr="00D45248" w:rsidRDefault="00E2591C" w:rsidP="00CE23E9">
            <w:pPr>
              <w:widowControl w:val="0"/>
              <w:adjustRightInd w:val="0"/>
              <w:jc w:val="both"/>
              <w:textAlignment w:val="baseline"/>
            </w:pPr>
            <w:r>
              <w:t xml:space="preserve">MK noteikumu projektā </w:t>
            </w:r>
            <w:r w:rsidR="00CE23E9">
              <w:t xml:space="preserve">ir iestrādāta iespēja </w:t>
            </w:r>
            <w:r w:rsidR="00B146FB">
              <w:t xml:space="preserve">atteikties </w:t>
            </w:r>
            <w:r w:rsidR="001C79C0">
              <w:t>no deviņām speciālās izglītības programmām, paturot divas speciālās izglītības programmas izglītojamiem ar garīgās attīstības traucējumiem un izglītojamiem ar smagiem garīgās attīstības traucējumiem vai vairākiem smagiem attīstības traucējumiem. Izglītojamie ar redzes, dzirdes, fiziskās attīstības, valodas, mācīšanās, garīgās veselības traucējumiem un somatiskām saslimšanām apgūs vispārējās izglītības programmu ar atbalsta pasākumiem.</w:t>
            </w:r>
          </w:p>
        </w:tc>
      </w:tr>
      <w:tr w:rsidR="004523A8" w:rsidRPr="00D45248" w:rsidTr="00CD1300">
        <w:trPr>
          <w:trHeight w:val="465"/>
          <w:tblCellSpacing w:w="15" w:type="dxa"/>
        </w:trPr>
        <w:tc>
          <w:tcPr>
            <w:tcW w:w="594" w:type="dxa"/>
            <w:tcBorders>
              <w:top w:val="outset" w:sz="6" w:space="0" w:color="auto"/>
              <w:left w:val="outset" w:sz="6" w:space="0" w:color="auto"/>
              <w:bottom w:val="outset" w:sz="6" w:space="0" w:color="auto"/>
              <w:right w:val="outset" w:sz="6" w:space="0" w:color="auto"/>
            </w:tcBorders>
            <w:hideMark/>
          </w:tcPr>
          <w:p w:rsidR="004523A8" w:rsidRPr="00D45248" w:rsidRDefault="004523A8">
            <w:pPr>
              <w:pStyle w:val="tvhtml"/>
              <w:jc w:val="center"/>
            </w:pPr>
            <w:r w:rsidRPr="00D45248">
              <w:lastRenderedPageBreak/>
              <w:t>3.</w:t>
            </w:r>
          </w:p>
        </w:tc>
        <w:tc>
          <w:tcPr>
            <w:tcW w:w="1542" w:type="dxa"/>
            <w:tcBorders>
              <w:top w:val="outset" w:sz="6" w:space="0" w:color="auto"/>
              <w:left w:val="outset" w:sz="6" w:space="0" w:color="auto"/>
              <w:bottom w:val="outset" w:sz="6" w:space="0" w:color="auto"/>
              <w:right w:val="outset" w:sz="6" w:space="0" w:color="auto"/>
            </w:tcBorders>
            <w:hideMark/>
          </w:tcPr>
          <w:p w:rsidR="004523A8" w:rsidRPr="00D45248" w:rsidRDefault="004523A8">
            <w:r w:rsidRPr="00D45248">
              <w:t>Projekta izstrādē iesaistītās institūcijas</w:t>
            </w:r>
          </w:p>
        </w:tc>
        <w:tc>
          <w:tcPr>
            <w:tcW w:w="6965" w:type="dxa"/>
            <w:tcBorders>
              <w:top w:val="outset" w:sz="6" w:space="0" w:color="auto"/>
              <w:left w:val="outset" w:sz="6" w:space="0" w:color="auto"/>
              <w:bottom w:val="outset" w:sz="6" w:space="0" w:color="auto"/>
              <w:right w:val="outset" w:sz="6" w:space="0" w:color="auto"/>
            </w:tcBorders>
            <w:hideMark/>
          </w:tcPr>
          <w:p w:rsidR="004523A8" w:rsidRPr="00D45248" w:rsidRDefault="00C42C99" w:rsidP="001C79C0">
            <w:r w:rsidRPr="00D45248">
              <w:t>Izglītības un zinātnes ministrija, Valsts izglītības satura centrs</w:t>
            </w:r>
            <w:r w:rsidR="00B934D1">
              <w:t xml:space="preserve">, </w:t>
            </w:r>
            <w:r w:rsidR="001C79C0">
              <w:t xml:space="preserve">Labklājības ministrija, Izglītības kvalitātes valsts dienests.  </w:t>
            </w:r>
          </w:p>
        </w:tc>
      </w:tr>
      <w:tr w:rsidR="004523A8" w:rsidRPr="00D45248" w:rsidTr="00CD1300">
        <w:trPr>
          <w:tblCellSpacing w:w="15" w:type="dxa"/>
        </w:trPr>
        <w:tc>
          <w:tcPr>
            <w:tcW w:w="594" w:type="dxa"/>
            <w:tcBorders>
              <w:top w:val="outset" w:sz="6" w:space="0" w:color="auto"/>
              <w:left w:val="outset" w:sz="6" w:space="0" w:color="auto"/>
              <w:bottom w:val="outset" w:sz="6" w:space="0" w:color="auto"/>
              <w:right w:val="outset" w:sz="6" w:space="0" w:color="auto"/>
            </w:tcBorders>
            <w:hideMark/>
          </w:tcPr>
          <w:p w:rsidR="004523A8" w:rsidRPr="00D45248" w:rsidRDefault="004523A8">
            <w:pPr>
              <w:pStyle w:val="tvhtml"/>
              <w:jc w:val="center"/>
            </w:pPr>
            <w:r w:rsidRPr="00D45248">
              <w:t>4.</w:t>
            </w:r>
          </w:p>
        </w:tc>
        <w:tc>
          <w:tcPr>
            <w:tcW w:w="1542" w:type="dxa"/>
            <w:tcBorders>
              <w:top w:val="outset" w:sz="6" w:space="0" w:color="auto"/>
              <w:left w:val="outset" w:sz="6" w:space="0" w:color="auto"/>
              <w:bottom w:val="outset" w:sz="6" w:space="0" w:color="auto"/>
              <w:right w:val="outset" w:sz="6" w:space="0" w:color="auto"/>
            </w:tcBorders>
            <w:hideMark/>
          </w:tcPr>
          <w:p w:rsidR="004523A8" w:rsidRPr="00D45248" w:rsidRDefault="004523A8">
            <w:r w:rsidRPr="00D45248">
              <w:t>Cita informācija</w:t>
            </w:r>
          </w:p>
        </w:tc>
        <w:tc>
          <w:tcPr>
            <w:tcW w:w="6965" w:type="dxa"/>
            <w:tcBorders>
              <w:top w:val="outset" w:sz="6" w:space="0" w:color="auto"/>
              <w:left w:val="outset" w:sz="6" w:space="0" w:color="auto"/>
              <w:bottom w:val="outset" w:sz="6" w:space="0" w:color="auto"/>
              <w:right w:val="outset" w:sz="6" w:space="0" w:color="auto"/>
            </w:tcBorders>
            <w:hideMark/>
          </w:tcPr>
          <w:p w:rsidR="004523A8" w:rsidRPr="00D45248" w:rsidRDefault="004523A8">
            <w:pPr>
              <w:pStyle w:val="tvhtml"/>
            </w:pPr>
            <w:r w:rsidRPr="00D45248">
              <w:t>Nav</w:t>
            </w:r>
            <w:r w:rsidR="00C42C99" w:rsidRPr="00D45248">
              <w:t>.</w:t>
            </w:r>
          </w:p>
        </w:tc>
      </w:tr>
    </w:tbl>
    <w:p w:rsidR="00CD1300" w:rsidRDefault="00CD1300"/>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6"/>
        <w:gridCol w:w="1734"/>
        <w:gridCol w:w="7071"/>
      </w:tblGrid>
      <w:tr w:rsidR="004523A8" w:rsidRPr="00D45248" w:rsidTr="00D45248">
        <w:trPr>
          <w:trHeight w:val="555"/>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rsidR="004523A8" w:rsidRPr="00D45248" w:rsidRDefault="004523A8">
            <w:pPr>
              <w:pStyle w:val="tvhtml"/>
              <w:jc w:val="center"/>
              <w:rPr>
                <w:b/>
                <w:bCs/>
              </w:rPr>
            </w:pPr>
            <w:r w:rsidRPr="00D45248">
              <w:rPr>
                <w:b/>
                <w:bCs/>
              </w:rPr>
              <w:t>II. Tiesību akta projekta ietekme uz sabiedrību, tautsaimniecības attīstību un administratīvo slogu</w:t>
            </w:r>
          </w:p>
        </w:tc>
      </w:tr>
      <w:tr w:rsidR="003B67B7" w:rsidRPr="00D45248" w:rsidTr="00CD1300">
        <w:trPr>
          <w:trHeight w:val="465"/>
          <w:tblCellSpacing w:w="15" w:type="dxa"/>
        </w:trPr>
        <w:tc>
          <w:tcPr>
            <w:tcW w:w="371" w:type="dxa"/>
            <w:tcBorders>
              <w:top w:val="outset" w:sz="6" w:space="0" w:color="auto"/>
              <w:left w:val="outset" w:sz="6" w:space="0" w:color="auto"/>
              <w:bottom w:val="outset" w:sz="6" w:space="0" w:color="auto"/>
              <w:right w:val="outset" w:sz="6" w:space="0" w:color="auto"/>
            </w:tcBorders>
            <w:hideMark/>
          </w:tcPr>
          <w:p w:rsidR="004523A8" w:rsidRPr="00D45248" w:rsidRDefault="004523A8">
            <w:r w:rsidRPr="00D45248">
              <w:t>1.</w:t>
            </w:r>
          </w:p>
        </w:tc>
        <w:tc>
          <w:tcPr>
            <w:tcW w:w="1704" w:type="dxa"/>
            <w:tcBorders>
              <w:top w:val="outset" w:sz="6" w:space="0" w:color="auto"/>
              <w:left w:val="outset" w:sz="6" w:space="0" w:color="auto"/>
              <w:bottom w:val="outset" w:sz="6" w:space="0" w:color="auto"/>
              <w:right w:val="outset" w:sz="6" w:space="0" w:color="auto"/>
            </w:tcBorders>
            <w:hideMark/>
          </w:tcPr>
          <w:p w:rsidR="004523A8" w:rsidRPr="00D45248" w:rsidRDefault="004523A8">
            <w:r w:rsidRPr="00D45248">
              <w:t>Sabiedrības mērķgrupas, kuras tiesiskais regulējums ietekmē vai varētu ietekmēt</w:t>
            </w:r>
          </w:p>
        </w:tc>
        <w:tc>
          <w:tcPr>
            <w:tcW w:w="7026" w:type="dxa"/>
            <w:tcBorders>
              <w:top w:val="outset" w:sz="6" w:space="0" w:color="auto"/>
              <w:left w:val="outset" w:sz="6" w:space="0" w:color="auto"/>
              <w:bottom w:val="outset" w:sz="6" w:space="0" w:color="auto"/>
              <w:right w:val="outset" w:sz="6" w:space="0" w:color="auto"/>
            </w:tcBorders>
            <w:hideMark/>
          </w:tcPr>
          <w:p w:rsidR="00AB26E5" w:rsidRPr="00D45248" w:rsidRDefault="00B934D1" w:rsidP="00627D1E">
            <w:pPr>
              <w:jc w:val="both"/>
            </w:pPr>
            <w:r w:rsidRPr="00B934D1">
              <w:t xml:space="preserve">Projekta tiesiskais regulējums attiecas uz 109 novadu un 9 republikas pilsētu pašvaldībām, kā arī uz aptuveni </w:t>
            </w:r>
            <w:r w:rsidR="00627D1E">
              <w:t>771</w:t>
            </w:r>
            <w:r w:rsidR="00627D1E" w:rsidRPr="00B934D1">
              <w:t xml:space="preserve"> vispārizglītojoš</w:t>
            </w:r>
            <w:r w:rsidR="00627D1E">
              <w:t>o</w:t>
            </w:r>
            <w:r w:rsidR="00627D1E" w:rsidRPr="00B934D1">
              <w:t xml:space="preserve"> skol</w:t>
            </w:r>
            <w:r w:rsidR="00627D1E">
              <w:t>u un šo skolu izglītojamiem un viņu vecākiem</w:t>
            </w:r>
            <w:r w:rsidRPr="00B934D1">
              <w:t>.</w:t>
            </w:r>
          </w:p>
        </w:tc>
      </w:tr>
      <w:tr w:rsidR="003B67B7" w:rsidRPr="00D45248" w:rsidTr="00CD1300">
        <w:trPr>
          <w:trHeight w:val="510"/>
          <w:tblCellSpacing w:w="15" w:type="dxa"/>
        </w:trPr>
        <w:tc>
          <w:tcPr>
            <w:tcW w:w="371" w:type="dxa"/>
            <w:tcBorders>
              <w:top w:val="outset" w:sz="6" w:space="0" w:color="auto"/>
              <w:left w:val="outset" w:sz="6" w:space="0" w:color="auto"/>
              <w:bottom w:val="outset" w:sz="6" w:space="0" w:color="auto"/>
              <w:right w:val="outset" w:sz="6" w:space="0" w:color="auto"/>
            </w:tcBorders>
            <w:hideMark/>
          </w:tcPr>
          <w:p w:rsidR="004523A8" w:rsidRPr="00D45248" w:rsidRDefault="004523A8">
            <w:r w:rsidRPr="00D45248">
              <w:t>2.</w:t>
            </w:r>
          </w:p>
        </w:tc>
        <w:tc>
          <w:tcPr>
            <w:tcW w:w="1704" w:type="dxa"/>
            <w:tcBorders>
              <w:top w:val="outset" w:sz="6" w:space="0" w:color="auto"/>
              <w:left w:val="outset" w:sz="6" w:space="0" w:color="auto"/>
              <w:bottom w:val="outset" w:sz="6" w:space="0" w:color="auto"/>
              <w:right w:val="outset" w:sz="6" w:space="0" w:color="auto"/>
            </w:tcBorders>
            <w:hideMark/>
          </w:tcPr>
          <w:p w:rsidR="004523A8" w:rsidRPr="00D45248" w:rsidRDefault="004523A8">
            <w:r w:rsidRPr="00D45248">
              <w:t>Tiesiskā regulējuma ietekme uz tautsaimniecību un administratīvo slogu</w:t>
            </w:r>
          </w:p>
        </w:tc>
        <w:tc>
          <w:tcPr>
            <w:tcW w:w="7026" w:type="dxa"/>
            <w:tcBorders>
              <w:top w:val="outset" w:sz="6" w:space="0" w:color="auto"/>
              <w:left w:val="outset" w:sz="6" w:space="0" w:color="auto"/>
              <w:bottom w:val="outset" w:sz="6" w:space="0" w:color="auto"/>
              <w:right w:val="outset" w:sz="6" w:space="0" w:color="auto"/>
            </w:tcBorders>
            <w:hideMark/>
          </w:tcPr>
          <w:p w:rsidR="004523A8" w:rsidRPr="00D45248" w:rsidRDefault="006964AB">
            <w:r>
              <w:t>Projekts šo jomu neskar</w:t>
            </w:r>
          </w:p>
        </w:tc>
      </w:tr>
      <w:tr w:rsidR="003B67B7" w:rsidRPr="00D45248" w:rsidTr="00CD1300">
        <w:trPr>
          <w:trHeight w:val="510"/>
          <w:tblCellSpacing w:w="15" w:type="dxa"/>
        </w:trPr>
        <w:tc>
          <w:tcPr>
            <w:tcW w:w="371" w:type="dxa"/>
            <w:tcBorders>
              <w:top w:val="outset" w:sz="6" w:space="0" w:color="auto"/>
              <w:left w:val="outset" w:sz="6" w:space="0" w:color="auto"/>
              <w:bottom w:val="outset" w:sz="6" w:space="0" w:color="auto"/>
              <w:right w:val="outset" w:sz="6" w:space="0" w:color="auto"/>
            </w:tcBorders>
            <w:hideMark/>
          </w:tcPr>
          <w:p w:rsidR="004523A8" w:rsidRPr="00D45248" w:rsidRDefault="004523A8">
            <w:r w:rsidRPr="00D45248">
              <w:t>3.</w:t>
            </w:r>
          </w:p>
        </w:tc>
        <w:tc>
          <w:tcPr>
            <w:tcW w:w="1704" w:type="dxa"/>
            <w:tcBorders>
              <w:top w:val="outset" w:sz="6" w:space="0" w:color="auto"/>
              <w:left w:val="outset" w:sz="6" w:space="0" w:color="auto"/>
              <w:bottom w:val="outset" w:sz="6" w:space="0" w:color="auto"/>
              <w:right w:val="outset" w:sz="6" w:space="0" w:color="auto"/>
            </w:tcBorders>
            <w:hideMark/>
          </w:tcPr>
          <w:p w:rsidR="004523A8" w:rsidRPr="00D45248" w:rsidRDefault="004523A8">
            <w:r w:rsidRPr="00D45248">
              <w:t>Administratīvo izmaksu monetārs novērtējums</w:t>
            </w:r>
          </w:p>
        </w:tc>
        <w:tc>
          <w:tcPr>
            <w:tcW w:w="7026" w:type="dxa"/>
            <w:tcBorders>
              <w:top w:val="outset" w:sz="6" w:space="0" w:color="auto"/>
              <w:left w:val="outset" w:sz="6" w:space="0" w:color="auto"/>
              <w:bottom w:val="outset" w:sz="6" w:space="0" w:color="auto"/>
              <w:right w:val="outset" w:sz="6" w:space="0" w:color="auto"/>
            </w:tcBorders>
            <w:hideMark/>
          </w:tcPr>
          <w:p w:rsidR="004523A8" w:rsidRPr="00D45248" w:rsidRDefault="006964AB">
            <w:r w:rsidRPr="006964AB">
              <w:t>Projekts šo jomu neskar</w:t>
            </w:r>
          </w:p>
        </w:tc>
      </w:tr>
      <w:tr w:rsidR="003B67B7" w:rsidRPr="00D45248" w:rsidTr="00CD1300">
        <w:trPr>
          <w:trHeight w:val="345"/>
          <w:tblCellSpacing w:w="15" w:type="dxa"/>
        </w:trPr>
        <w:tc>
          <w:tcPr>
            <w:tcW w:w="371" w:type="dxa"/>
            <w:tcBorders>
              <w:top w:val="outset" w:sz="6" w:space="0" w:color="auto"/>
              <w:left w:val="outset" w:sz="6" w:space="0" w:color="auto"/>
              <w:bottom w:val="outset" w:sz="6" w:space="0" w:color="auto"/>
              <w:right w:val="outset" w:sz="6" w:space="0" w:color="auto"/>
            </w:tcBorders>
            <w:hideMark/>
          </w:tcPr>
          <w:p w:rsidR="004523A8" w:rsidRPr="00D45248" w:rsidRDefault="004523A8">
            <w:r w:rsidRPr="00D45248">
              <w:t>4.</w:t>
            </w:r>
          </w:p>
        </w:tc>
        <w:tc>
          <w:tcPr>
            <w:tcW w:w="1704" w:type="dxa"/>
            <w:tcBorders>
              <w:top w:val="outset" w:sz="6" w:space="0" w:color="auto"/>
              <w:left w:val="outset" w:sz="6" w:space="0" w:color="auto"/>
              <w:bottom w:val="outset" w:sz="6" w:space="0" w:color="auto"/>
              <w:right w:val="outset" w:sz="6" w:space="0" w:color="auto"/>
            </w:tcBorders>
            <w:hideMark/>
          </w:tcPr>
          <w:p w:rsidR="004523A8" w:rsidRPr="00D45248" w:rsidRDefault="004523A8">
            <w:r w:rsidRPr="00D45248">
              <w:t>Cita informācija</w:t>
            </w:r>
          </w:p>
        </w:tc>
        <w:tc>
          <w:tcPr>
            <w:tcW w:w="7026" w:type="dxa"/>
            <w:tcBorders>
              <w:top w:val="outset" w:sz="6" w:space="0" w:color="auto"/>
              <w:left w:val="outset" w:sz="6" w:space="0" w:color="auto"/>
              <w:bottom w:val="outset" w:sz="6" w:space="0" w:color="auto"/>
              <w:right w:val="outset" w:sz="6" w:space="0" w:color="auto"/>
            </w:tcBorders>
            <w:hideMark/>
          </w:tcPr>
          <w:p w:rsidR="004523A8" w:rsidRPr="00D45248" w:rsidRDefault="009A1B2D">
            <w:pPr>
              <w:pStyle w:val="tvhtml"/>
            </w:pPr>
            <w:r w:rsidRPr="00D45248">
              <w:t>Nav.</w:t>
            </w:r>
          </w:p>
        </w:tc>
      </w:tr>
    </w:tbl>
    <w:p w:rsidR="00CD1300" w:rsidRDefault="00CD1300"/>
    <w:p w:rsidR="00CD1300" w:rsidRDefault="00CD1300" w:rsidP="00CD1300">
      <w:pPr>
        <w:jc w:val="center"/>
      </w:pPr>
      <w:r>
        <w:t>Anotācijas III, IV un V sadaļa – projekts šīs jomas neskar.</w:t>
      </w:r>
    </w:p>
    <w:p w:rsidR="00CD1300" w:rsidRDefault="00CD1300"/>
    <w:p w:rsidR="00CD1300" w:rsidRDefault="00CD1300"/>
    <w:p w:rsidR="00CD1300" w:rsidRDefault="00CD1300"/>
    <w:tbl>
      <w:tblPr>
        <w:tblW w:w="5000"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99"/>
        <w:gridCol w:w="2744"/>
        <w:gridCol w:w="5978"/>
      </w:tblGrid>
      <w:tr w:rsidR="004523A8" w:rsidRPr="00D45248" w:rsidTr="002507D5">
        <w:trPr>
          <w:trHeight w:val="420"/>
          <w:tblCellSpacing w:w="15" w:type="dxa"/>
          <w:jc w:val="center"/>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rsidR="004523A8" w:rsidRPr="00D45248" w:rsidRDefault="004523A8">
            <w:pPr>
              <w:pStyle w:val="tvhtml"/>
              <w:jc w:val="center"/>
              <w:rPr>
                <w:b/>
                <w:bCs/>
              </w:rPr>
            </w:pPr>
            <w:r w:rsidRPr="00D45248">
              <w:rPr>
                <w:b/>
                <w:bCs/>
              </w:rPr>
              <w:lastRenderedPageBreak/>
              <w:t>VI. Sabiedrības līdzdalība un komunikācijas aktivitātes</w:t>
            </w:r>
          </w:p>
        </w:tc>
      </w:tr>
      <w:tr w:rsidR="004523A8" w:rsidRPr="00D45248" w:rsidTr="00CD1300">
        <w:trPr>
          <w:trHeight w:val="540"/>
          <w:tblCellSpacing w:w="15" w:type="dxa"/>
          <w:jc w:val="center"/>
        </w:trPr>
        <w:tc>
          <w:tcPr>
            <w:tcW w:w="454" w:type="dxa"/>
            <w:tcBorders>
              <w:top w:val="outset" w:sz="6" w:space="0" w:color="auto"/>
              <w:left w:val="outset" w:sz="6" w:space="0" w:color="auto"/>
              <w:bottom w:val="outset" w:sz="6" w:space="0" w:color="auto"/>
              <w:right w:val="outset" w:sz="6" w:space="0" w:color="auto"/>
            </w:tcBorders>
            <w:hideMark/>
          </w:tcPr>
          <w:p w:rsidR="004523A8" w:rsidRPr="00D45248" w:rsidRDefault="004523A8">
            <w:r w:rsidRPr="00D45248">
              <w:t>1.</w:t>
            </w:r>
          </w:p>
        </w:tc>
        <w:tc>
          <w:tcPr>
            <w:tcW w:w="2714" w:type="dxa"/>
            <w:tcBorders>
              <w:top w:val="outset" w:sz="6" w:space="0" w:color="auto"/>
              <w:left w:val="outset" w:sz="6" w:space="0" w:color="auto"/>
              <w:bottom w:val="outset" w:sz="6" w:space="0" w:color="auto"/>
              <w:right w:val="outset" w:sz="6" w:space="0" w:color="auto"/>
            </w:tcBorders>
            <w:hideMark/>
          </w:tcPr>
          <w:p w:rsidR="004523A8" w:rsidRPr="00D45248" w:rsidRDefault="004523A8">
            <w:r w:rsidRPr="00D45248">
              <w:t>Plānotās sabiedrības līdzdalības un komunikācijas aktivitātes saistībā ar projektu</w:t>
            </w:r>
          </w:p>
        </w:tc>
        <w:tc>
          <w:tcPr>
            <w:tcW w:w="5933" w:type="dxa"/>
            <w:tcBorders>
              <w:top w:val="outset" w:sz="6" w:space="0" w:color="auto"/>
              <w:left w:val="outset" w:sz="6" w:space="0" w:color="auto"/>
              <w:bottom w:val="outset" w:sz="6" w:space="0" w:color="auto"/>
              <w:right w:val="outset" w:sz="6" w:space="0" w:color="auto"/>
            </w:tcBorders>
            <w:hideMark/>
          </w:tcPr>
          <w:p w:rsidR="004B594C" w:rsidRPr="00D45248" w:rsidRDefault="006964AB" w:rsidP="00D67449">
            <w:r w:rsidRPr="006964AB">
              <w:t>Projekts šo jomu neskar</w:t>
            </w:r>
          </w:p>
        </w:tc>
      </w:tr>
      <w:tr w:rsidR="004523A8" w:rsidRPr="00D45248" w:rsidTr="00CD1300">
        <w:trPr>
          <w:trHeight w:val="330"/>
          <w:tblCellSpacing w:w="15" w:type="dxa"/>
          <w:jc w:val="center"/>
        </w:trPr>
        <w:tc>
          <w:tcPr>
            <w:tcW w:w="454" w:type="dxa"/>
            <w:tcBorders>
              <w:top w:val="outset" w:sz="6" w:space="0" w:color="auto"/>
              <w:left w:val="outset" w:sz="6" w:space="0" w:color="auto"/>
              <w:bottom w:val="outset" w:sz="6" w:space="0" w:color="auto"/>
              <w:right w:val="outset" w:sz="6" w:space="0" w:color="auto"/>
            </w:tcBorders>
            <w:hideMark/>
          </w:tcPr>
          <w:p w:rsidR="004523A8" w:rsidRPr="00D45248" w:rsidRDefault="004523A8">
            <w:r w:rsidRPr="00D45248">
              <w:t>2.</w:t>
            </w:r>
          </w:p>
        </w:tc>
        <w:tc>
          <w:tcPr>
            <w:tcW w:w="2714" w:type="dxa"/>
            <w:tcBorders>
              <w:top w:val="outset" w:sz="6" w:space="0" w:color="auto"/>
              <w:left w:val="outset" w:sz="6" w:space="0" w:color="auto"/>
              <w:bottom w:val="outset" w:sz="6" w:space="0" w:color="auto"/>
              <w:right w:val="outset" w:sz="6" w:space="0" w:color="auto"/>
            </w:tcBorders>
            <w:hideMark/>
          </w:tcPr>
          <w:p w:rsidR="004523A8" w:rsidRPr="00D45248" w:rsidRDefault="004523A8">
            <w:r w:rsidRPr="00D45248">
              <w:t>Sabiedrības līdzdalība projekta izstrādē</w:t>
            </w:r>
          </w:p>
        </w:tc>
        <w:tc>
          <w:tcPr>
            <w:tcW w:w="5933" w:type="dxa"/>
            <w:tcBorders>
              <w:top w:val="outset" w:sz="6" w:space="0" w:color="auto"/>
              <w:left w:val="outset" w:sz="6" w:space="0" w:color="auto"/>
              <w:bottom w:val="outset" w:sz="6" w:space="0" w:color="auto"/>
              <w:right w:val="outset" w:sz="6" w:space="0" w:color="auto"/>
            </w:tcBorders>
            <w:hideMark/>
          </w:tcPr>
          <w:p w:rsidR="004523A8" w:rsidRPr="00D45248" w:rsidRDefault="00CB05D9" w:rsidP="006F2327">
            <w:r>
              <w:t>Noteikumu projekts izstrādāts</w:t>
            </w:r>
            <w:r w:rsidR="00244262">
              <w:t>,</w:t>
            </w:r>
            <w:r>
              <w:t xml:space="preserve"> </w:t>
            </w:r>
            <w:r w:rsidR="00244262">
              <w:t>ņemot vērā</w:t>
            </w:r>
            <w:r>
              <w:t xml:space="preserve"> </w:t>
            </w:r>
            <w:r w:rsidR="006964AB">
              <w:t>Latvijas Disleksijas biedrība</w:t>
            </w:r>
            <w:r>
              <w:t>s un</w:t>
            </w:r>
            <w:r w:rsidR="006964AB">
              <w:t xml:space="preserve"> Biedrība Vecāki par izglītību</w:t>
            </w:r>
            <w:r>
              <w:t xml:space="preserve"> iniciatīvas. 2014.gada novembrī tika </w:t>
            </w:r>
            <w:r w:rsidR="00244262">
              <w:t>sagatavots g</w:t>
            </w:r>
            <w:r w:rsidR="00244262" w:rsidRPr="00244262">
              <w:t>rozījum</w:t>
            </w:r>
            <w:r w:rsidR="00244262">
              <w:t>u projekts</w:t>
            </w:r>
            <w:r w:rsidR="00244262" w:rsidRPr="00244262">
              <w:t xml:space="preserve"> Ministru kabineta 2012.gada 16.oktobra noteikum</w:t>
            </w:r>
            <w:r w:rsidR="00244262">
              <w:t>iem</w:t>
            </w:r>
            <w:r w:rsidR="00244262" w:rsidRPr="00244262">
              <w:t xml:space="preserve"> Nr.710 „Noteikumi par vispārējās pamatizglītības un vispārējās vidējās izglītības iestāžu nodrošinājumu atbilstoši izglītojamo</w:t>
            </w:r>
            <w:r w:rsidR="00244262">
              <w:t xml:space="preserve"> speciālajām vajadzībām”, </w:t>
            </w:r>
            <w:r w:rsidR="006F2327">
              <w:t>kuru</w:t>
            </w:r>
            <w:r w:rsidR="006F2327" w:rsidRPr="00244262">
              <w:t xml:space="preserve"> </w:t>
            </w:r>
            <w:r w:rsidR="006F2327">
              <w:t xml:space="preserve"> </w:t>
            </w:r>
            <w:r>
              <w:t>saskaņo</w:t>
            </w:r>
            <w:r w:rsidR="00244262">
              <w:t>ja</w:t>
            </w:r>
            <w:r>
              <w:t xml:space="preserve"> </w:t>
            </w:r>
            <w:proofErr w:type="spellStart"/>
            <w:r w:rsidRPr="00CB05D9">
              <w:t>Strazdumuižas</w:t>
            </w:r>
            <w:proofErr w:type="spellEnd"/>
            <w:r w:rsidRPr="00CB05D9">
              <w:t xml:space="preserve"> internātvidusskola-attīstības centr</w:t>
            </w:r>
            <w:r w:rsidR="00244262">
              <w:t>s</w:t>
            </w:r>
            <w:r w:rsidRPr="00CB05D9">
              <w:t xml:space="preserve"> vājredzīgiem un neredzīgiem bērniem, Valmieras vājdzirdīgo bērnu internātvidusskola - attīstības centr</w:t>
            </w:r>
            <w:r w:rsidR="00244262">
              <w:t>s</w:t>
            </w:r>
            <w:r w:rsidRPr="00CB05D9">
              <w:t>, Rīgas 66.vidusskola</w:t>
            </w:r>
            <w:r>
              <w:t xml:space="preserve"> un Rīgas 1.</w:t>
            </w:r>
            <w:r w:rsidR="006F2327">
              <w:t xml:space="preserve">speciālā </w:t>
            </w:r>
            <w:r>
              <w:t>internātpamatskola.</w:t>
            </w:r>
            <w:r w:rsidR="00244262">
              <w:t xml:space="preserve"> </w:t>
            </w:r>
          </w:p>
        </w:tc>
      </w:tr>
      <w:tr w:rsidR="004523A8" w:rsidRPr="00D45248" w:rsidTr="00CD1300">
        <w:trPr>
          <w:trHeight w:val="465"/>
          <w:tblCellSpacing w:w="15" w:type="dxa"/>
          <w:jc w:val="center"/>
        </w:trPr>
        <w:tc>
          <w:tcPr>
            <w:tcW w:w="454" w:type="dxa"/>
            <w:tcBorders>
              <w:top w:val="outset" w:sz="6" w:space="0" w:color="auto"/>
              <w:left w:val="outset" w:sz="6" w:space="0" w:color="auto"/>
              <w:bottom w:val="outset" w:sz="6" w:space="0" w:color="auto"/>
              <w:right w:val="outset" w:sz="6" w:space="0" w:color="auto"/>
            </w:tcBorders>
            <w:hideMark/>
          </w:tcPr>
          <w:p w:rsidR="004523A8" w:rsidRPr="00D45248" w:rsidRDefault="004523A8">
            <w:r w:rsidRPr="00D45248">
              <w:t>3.</w:t>
            </w:r>
          </w:p>
        </w:tc>
        <w:tc>
          <w:tcPr>
            <w:tcW w:w="2714" w:type="dxa"/>
            <w:tcBorders>
              <w:top w:val="outset" w:sz="6" w:space="0" w:color="auto"/>
              <w:left w:val="outset" w:sz="6" w:space="0" w:color="auto"/>
              <w:bottom w:val="outset" w:sz="6" w:space="0" w:color="auto"/>
              <w:right w:val="outset" w:sz="6" w:space="0" w:color="auto"/>
            </w:tcBorders>
            <w:hideMark/>
          </w:tcPr>
          <w:p w:rsidR="004523A8" w:rsidRPr="00D45248" w:rsidRDefault="004523A8">
            <w:r w:rsidRPr="00D45248">
              <w:t>Sabiedrības līdzdalības rezultāti</w:t>
            </w:r>
          </w:p>
        </w:tc>
        <w:tc>
          <w:tcPr>
            <w:tcW w:w="5933" w:type="dxa"/>
            <w:tcBorders>
              <w:top w:val="outset" w:sz="6" w:space="0" w:color="auto"/>
              <w:left w:val="outset" w:sz="6" w:space="0" w:color="auto"/>
              <w:bottom w:val="outset" w:sz="6" w:space="0" w:color="auto"/>
              <w:right w:val="outset" w:sz="6" w:space="0" w:color="auto"/>
            </w:tcBorders>
            <w:hideMark/>
          </w:tcPr>
          <w:p w:rsidR="004523A8" w:rsidRPr="00D45248" w:rsidRDefault="00244262" w:rsidP="009B0715">
            <w:r>
              <w:t>N</w:t>
            </w:r>
            <w:r w:rsidRPr="00244262">
              <w:t>oteikumu projektā ir daļēji ņemti vērā minēto biedrību un izglītības iestāžu ieteikumi.</w:t>
            </w:r>
          </w:p>
        </w:tc>
      </w:tr>
      <w:tr w:rsidR="004523A8" w:rsidRPr="00D45248" w:rsidTr="00CD1300">
        <w:trPr>
          <w:trHeight w:val="465"/>
          <w:tblCellSpacing w:w="15" w:type="dxa"/>
          <w:jc w:val="center"/>
        </w:trPr>
        <w:tc>
          <w:tcPr>
            <w:tcW w:w="454" w:type="dxa"/>
            <w:tcBorders>
              <w:top w:val="outset" w:sz="6" w:space="0" w:color="auto"/>
              <w:left w:val="outset" w:sz="6" w:space="0" w:color="auto"/>
              <w:bottom w:val="outset" w:sz="6" w:space="0" w:color="auto"/>
              <w:right w:val="outset" w:sz="6" w:space="0" w:color="auto"/>
            </w:tcBorders>
            <w:hideMark/>
          </w:tcPr>
          <w:p w:rsidR="004523A8" w:rsidRPr="00D45248" w:rsidRDefault="004523A8">
            <w:r w:rsidRPr="00D45248">
              <w:t>4.</w:t>
            </w:r>
          </w:p>
        </w:tc>
        <w:tc>
          <w:tcPr>
            <w:tcW w:w="2714" w:type="dxa"/>
            <w:tcBorders>
              <w:top w:val="outset" w:sz="6" w:space="0" w:color="auto"/>
              <w:left w:val="outset" w:sz="6" w:space="0" w:color="auto"/>
              <w:bottom w:val="outset" w:sz="6" w:space="0" w:color="auto"/>
              <w:right w:val="outset" w:sz="6" w:space="0" w:color="auto"/>
            </w:tcBorders>
            <w:hideMark/>
          </w:tcPr>
          <w:p w:rsidR="004523A8" w:rsidRPr="00D45248" w:rsidRDefault="004523A8">
            <w:r w:rsidRPr="00D45248">
              <w:t>Cita informācija</w:t>
            </w:r>
          </w:p>
        </w:tc>
        <w:tc>
          <w:tcPr>
            <w:tcW w:w="5933" w:type="dxa"/>
            <w:tcBorders>
              <w:top w:val="outset" w:sz="6" w:space="0" w:color="auto"/>
              <w:left w:val="outset" w:sz="6" w:space="0" w:color="auto"/>
              <w:bottom w:val="outset" w:sz="6" w:space="0" w:color="auto"/>
              <w:right w:val="outset" w:sz="6" w:space="0" w:color="auto"/>
            </w:tcBorders>
            <w:hideMark/>
          </w:tcPr>
          <w:p w:rsidR="004523A8" w:rsidRPr="00D45248" w:rsidRDefault="004B594C" w:rsidP="004B594C">
            <w:r w:rsidRPr="00D45248">
              <w:t>Nav.</w:t>
            </w:r>
          </w:p>
        </w:tc>
      </w:tr>
    </w:tbl>
    <w:p w:rsidR="00CD1300" w:rsidRDefault="00CD1300"/>
    <w:tbl>
      <w:tblPr>
        <w:tblW w:w="5000"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99"/>
        <w:gridCol w:w="3498"/>
        <w:gridCol w:w="5224"/>
      </w:tblGrid>
      <w:tr w:rsidR="004523A8" w:rsidRPr="003D47C0" w:rsidTr="002507D5">
        <w:trPr>
          <w:trHeight w:val="375"/>
          <w:tblCellSpacing w:w="15" w:type="dxa"/>
          <w:jc w:val="center"/>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rsidR="004523A8" w:rsidRPr="003D47C0" w:rsidRDefault="004523A8">
            <w:pPr>
              <w:pStyle w:val="tvhtml"/>
              <w:jc w:val="center"/>
              <w:rPr>
                <w:b/>
                <w:bCs/>
              </w:rPr>
            </w:pPr>
            <w:r w:rsidRPr="006430A0">
              <w:rPr>
                <w:sz w:val="26"/>
                <w:szCs w:val="26"/>
              </w:rPr>
              <w:t> </w:t>
            </w:r>
            <w:r w:rsidRPr="003D47C0">
              <w:rPr>
                <w:b/>
                <w:bCs/>
              </w:rPr>
              <w:t>VII. Tiesību akta projekta izpildes nodrošināšana un tās ietekme uz institūcijām</w:t>
            </w:r>
          </w:p>
        </w:tc>
      </w:tr>
      <w:tr w:rsidR="004523A8" w:rsidRPr="003D47C0" w:rsidTr="00CD1300">
        <w:trPr>
          <w:trHeight w:val="420"/>
          <w:tblCellSpacing w:w="15" w:type="dxa"/>
          <w:jc w:val="center"/>
        </w:trPr>
        <w:tc>
          <w:tcPr>
            <w:tcW w:w="454" w:type="dxa"/>
            <w:tcBorders>
              <w:top w:val="outset" w:sz="6" w:space="0" w:color="auto"/>
              <w:left w:val="outset" w:sz="6" w:space="0" w:color="auto"/>
              <w:bottom w:val="outset" w:sz="6" w:space="0" w:color="auto"/>
              <w:right w:val="outset" w:sz="6" w:space="0" w:color="auto"/>
            </w:tcBorders>
            <w:hideMark/>
          </w:tcPr>
          <w:p w:rsidR="004523A8" w:rsidRPr="003D47C0" w:rsidRDefault="004523A8">
            <w:r w:rsidRPr="003D47C0">
              <w:t>1.</w:t>
            </w:r>
          </w:p>
        </w:tc>
        <w:tc>
          <w:tcPr>
            <w:tcW w:w="3468" w:type="dxa"/>
            <w:tcBorders>
              <w:top w:val="outset" w:sz="6" w:space="0" w:color="auto"/>
              <w:left w:val="outset" w:sz="6" w:space="0" w:color="auto"/>
              <w:bottom w:val="outset" w:sz="6" w:space="0" w:color="auto"/>
              <w:right w:val="outset" w:sz="6" w:space="0" w:color="auto"/>
            </w:tcBorders>
            <w:hideMark/>
          </w:tcPr>
          <w:p w:rsidR="004523A8" w:rsidRPr="003D47C0" w:rsidRDefault="004523A8">
            <w:r w:rsidRPr="003D47C0">
              <w:t>Projekta izpildē iesaistītās institūcijas</w:t>
            </w:r>
          </w:p>
        </w:tc>
        <w:tc>
          <w:tcPr>
            <w:tcW w:w="5179" w:type="dxa"/>
            <w:tcBorders>
              <w:top w:val="outset" w:sz="6" w:space="0" w:color="auto"/>
              <w:left w:val="outset" w:sz="6" w:space="0" w:color="auto"/>
              <w:bottom w:val="outset" w:sz="6" w:space="0" w:color="auto"/>
              <w:right w:val="outset" w:sz="6" w:space="0" w:color="auto"/>
            </w:tcBorders>
            <w:hideMark/>
          </w:tcPr>
          <w:p w:rsidR="004523A8" w:rsidRPr="003D47C0" w:rsidRDefault="00B85561">
            <w:r w:rsidRPr="003D47C0">
              <w:t>Izglītības un zinātnes ministrijas Valsts izglītības satura centrs</w:t>
            </w:r>
            <w:r w:rsidR="00061942">
              <w:t xml:space="preserve">, </w:t>
            </w:r>
            <w:r w:rsidR="00D60F70">
              <w:t>pašvaldības</w:t>
            </w:r>
            <w:r w:rsidR="009B0715">
              <w:t>, izglītības iestādes</w:t>
            </w:r>
            <w:r w:rsidR="00061942">
              <w:t>.</w:t>
            </w:r>
          </w:p>
        </w:tc>
      </w:tr>
      <w:tr w:rsidR="004523A8" w:rsidRPr="003D47C0" w:rsidTr="00CD1300">
        <w:trPr>
          <w:trHeight w:val="450"/>
          <w:tblCellSpacing w:w="15" w:type="dxa"/>
          <w:jc w:val="center"/>
        </w:trPr>
        <w:tc>
          <w:tcPr>
            <w:tcW w:w="454" w:type="dxa"/>
            <w:tcBorders>
              <w:top w:val="outset" w:sz="6" w:space="0" w:color="auto"/>
              <w:left w:val="outset" w:sz="6" w:space="0" w:color="auto"/>
              <w:bottom w:val="outset" w:sz="6" w:space="0" w:color="auto"/>
              <w:right w:val="outset" w:sz="6" w:space="0" w:color="auto"/>
            </w:tcBorders>
            <w:hideMark/>
          </w:tcPr>
          <w:p w:rsidR="004523A8" w:rsidRPr="003D47C0" w:rsidRDefault="004523A8">
            <w:r w:rsidRPr="003D47C0">
              <w:t>2.</w:t>
            </w:r>
          </w:p>
        </w:tc>
        <w:tc>
          <w:tcPr>
            <w:tcW w:w="3468" w:type="dxa"/>
            <w:tcBorders>
              <w:top w:val="outset" w:sz="6" w:space="0" w:color="auto"/>
              <w:left w:val="outset" w:sz="6" w:space="0" w:color="auto"/>
              <w:bottom w:val="outset" w:sz="6" w:space="0" w:color="auto"/>
              <w:right w:val="outset" w:sz="6" w:space="0" w:color="auto"/>
            </w:tcBorders>
            <w:hideMark/>
          </w:tcPr>
          <w:p w:rsidR="004523A8" w:rsidRPr="003D47C0" w:rsidRDefault="004523A8">
            <w:r w:rsidRPr="003D47C0">
              <w:t xml:space="preserve">Projekta izpildes ietekme uz pārvaldes funkcijām un institucionālo struktūru. </w:t>
            </w:r>
          </w:p>
          <w:p w:rsidR="004523A8" w:rsidRPr="003D47C0" w:rsidRDefault="004523A8">
            <w:pPr>
              <w:pStyle w:val="tvhtml"/>
            </w:pPr>
            <w:r w:rsidRPr="003D47C0">
              <w:t>Jaunu institūciju izveide, esošu institūciju likvidācija vai reorganizācija, to ietekme uz institūcijas cilvēkresursiem</w:t>
            </w:r>
          </w:p>
        </w:tc>
        <w:tc>
          <w:tcPr>
            <w:tcW w:w="5179" w:type="dxa"/>
            <w:tcBorders>
              <w:top w:val="outset" w:sz="6" w:space="0" w:color="auto"/>
              <w:left w:val="outset" w:sz="6" w:space="0" w:color="auto"/>
              <w:bottom w:val="outset" w:sz="6" w:space="0" w:color="auto"/>
              <w:right w:val="outset" w:sz="6" w:space="0" w:color="auto"/>
            </w:tcBorders>
            <w:hideMark/>
          </w:tcPr>
          <w:p w:rsidR="004523A8" w:rsidRPr="003D47C0" w:rsidRDefault="006964AB">
            <w:r w:rsidRPr="006964AB">
              <w:t>Projekts šo jomu neskar</w:t>
            </w:r>
          </w:p>
        </w:tc>
      </w:tr>
      <w:tr w:rsidR="004523A8" w:rsidRPr="003D47C0" w:rsidTr="00CD1300">
        <w:trPr>
          <w:trHeight w:val="390"/>
          <w:tblCellSpacing w:w="15" w:type="dxa"/>
          <w:jc w:val="center"/>
        </w:trPr>
        <w:tc>
          <w:tcPr>
            <w:tcW w:w="454" w:type="dxa"/>
            <w:tcBorders>
              <w:top w:val="outset" w:sz="6" w:space="0" w:color="auto"/>
              <w:left w:val="outset" w:sz="6" w:space="0" w:color="auto"/>
              <w:bottom w:val="outset" w:sz="6" w:space="0" w:color="auto"/>
              <w:right w:val="outset" w:sz="6" w:space="0" w:color="auto"/>
            </w:tcBorders>
            <w:hideMark/>
          </w:tcPr>
          <w:p w:rsidR="004523A8" w:rsidRPr="003D47C0" w:rsidRDefault="004523A8">
            <w:r w:rsidRPr="003D47C0">
              <w:t>3.</w:t>
            </w:r>
          </w:p>
        </w:tc>
        <w:tc>
          <w:tcPr>
            <w:tcW w:w="3468" w:type="dxa"/>
            <w:tcBorders>
              <w:top w:val="outset" w:sz="6" w:space="0" w:color="auto"/>
              <w:left w:val="outset" w:sz="6" w:space="0" w:color="auto"/>
              <w:bottom w:val="outset" w:sz="6" w:space="0" w:color="auto"/>
              <w:right w:val="outset" w:sz="6" w:space="0" w:color="auto"/>
            </w:tcBorders>
            <w:hideMark/>
          </w:tcPr>
          <w:p w:rsidR="004523A8" w:rsidRPr="003D47C0" w:rsidRDefault="004523A8">
            <w:r w:rsidRPr="003D47C0">
              <w:t>Cita informācija</w:t>
            </w:r>
          </w:p>
        </w:tc>
        <w:tc>
          <w:tcPr>
            <w:tcW w:w="5179" w:type="dxa"/>
            <w:tcBorders>
              <w:top w:val="outset" w:sz="6" w:space="0" w:color="auto"/>
              <w:left w:val="outset" w:sz="6" w:space="0" w:color="auto"/>
              <w:bottom w:val="outset" w:sz="6" w:space="0" w:color="auto"/>
              <w:right w:val="outset" w:sz="6" w:space="0" w:color="auto"/>
            </w:tcBorders>
            <w:hideMark/>
          </w:tcPr>
          <w:p w:rsidR="004523A8" w:rsidRPr="003D47C0" w:rsidRDefault="00B85561">
            <w:pPr>
              <w:pStyle w:val="tvhtml"/>
            </w:pPr>
            <w:r w:rsidRPr="003D47C0">
              <w:t>Nav.</w:t>
            </w:r>
          </w:p>
        </w:tc>
      </w:tr>
    </w:tbl>
    <w:p w:rsidR="003813BB" w:rsidRDefault="003813BB" w:rsidP="006430A0">
      <w:pPr>
        <w:pStyle w:val="BodyTextIndent"/>
        <w:ind w:firstLine="0"/>
        <w:jc w:val="center"/>
        <w:rPr>
          <w:b/>
          <w:bCs/>
          <w:sz w:val="26"/>
          <w:szCs w:val="26"/>
        </w:rPr>
      </w:pPr>
    </w:p>
    <w:p w:rsidR="004D6615" w:rsidRDefault="004D6615" w:rsidP="006430A0">
      <w:pPr>
        <w:pStyle w:val="BodyTextIndent"/>
        <w:ind w:firstLine="0"/>
        <w:jc w:val="center"/>
        <w:rPr>
          <w:b/>
          <w:bCs/>
          <w:sz w:val="26"/>
          <w:szCs w:val="26"/>
        </w:rPr>
      </w:pPr>
    </w:p>
    <w:p w:rsidR="003D47C0" w:rsidRPr="00520472" w:rsidRDefault="003D47C0" w:rsidP="003D47C0">
      <w:pPr>
        <w:pStyle w:val="BodyTextIndent"/>
        <w:jc w:val="both"/>
        <w:rPr>
          <w:bCs/>
        </w:rPr>
      </w:pPr>
      <w:r w:rsidRPr="00520472">
        <w:rPr>
          <w:bCs/>
        </w:rPr>
        <w:t xml:space="preserve">Izglītības un zinātnes ministre </w:t>
      </w:r>
      <w:r w:rsidRPr="00520472">
        <w:rPr>
          <w:bCs/>
        </w:rPr>
        <w:tab/>
      </w:r>
      <w:r w:rsidRPr="00520472">
        <w:rPr>
          <w:bCs/>
        </w:rPr>
        <w:tab/>
      </w:r>
      <w:r w:rsidRPr="00520472">
        <w:rPr>
          <w:bCs/>
        </w:rPr>
        <w:tab/>
      </w:r>
      <w:r w:rsidRPr="00520472">
        <w:rPr>
          <w:bCs/>
        </w:rPr>
        <w:tab/>
      </w:r>
      <w:r w:rsidRPr="00520472">
        <w:rPr>
          <w:bCs/>
        </w:rPr>
        <w:tab/>
      </w:r>
      <w:r w:rsidR="007C4DE5">
        <w:rPr>
          <w:bCs/>
        </w:rPr>
        <w:t>Mār</w:t>
      </w:r>
      <w:r w:rsidR="00422EFA">
        <w:rPr>
          <w:bCs/>
        </w:rPr>
        <w:t>īte</w:t>
      </w:r>
      <w:r w:rsidR="00520472">
        <w:rPr>
          <w:bCs/>
        </w:rPr>
        <w:t xml:space="preserve"> </w:t>
      </w:r>
      <w:r w:rsidR="007C4DE5">
        <w:rPr>
          <w:bCs/>
        </w:rPr>
        <w:t>Seile</w:t>
      </w:r>
    </w:p>
    <w:p w:rsidR="003D47C0" w:rsidRDefault="003D47C0" w:rsidP="003D47C0">
      <w:pPr>
        <w:pStyle w:val="BodyTextIndent"/>
        <w:jc w:val="both"/>
        <w:rPr>
          <w:bCs/>
        </w:rPr>
      </w:pPr>
    </w:p>
    <w:p w:rsidR="00CD1300" w:rsidRPr="00CD1300" w:rsidRDefault="00CD1300" w:rsidP="00CD1300">
      <w:pPr>
        <w:pStyle w:val="BodyTextIndent"/>
      </w:pPr>
      <w:r w:rsidRPr="00CD1300">
        <w:t>Vizē:</w:t>
      </w:r>
    </w:p>
    <w:p w:rsidR="00CD1300" w:rsidRPr="00CD1300" w:rsidRDefault="00CD1300" w:rsidP="00CD1300">
      <w:pPr>
        <w:pStyle w:val="BodyTextIndent"/>
      </w:pPr>
      <w:r w:rsidRPr="00CD1300">
        <w:t>Valsts sekretāre</w:t>
      </w:r>
      <w:r w:rsidRPr="00CD1300">
        <w:tab/>
      </w:r>
      <w:r w:rsidRPr="00CD1300">
        <w:tab/>
      </w:r>
      <w:r w:rsidRPr="00CD1300">
        <w:tab/>
      </w:r>
      <w:r w:rsidRPr="00CD1300">
        <w:tab/>
      </w:r>
      <w:r w:rsidRPr="00CD1300">
        <w:tab/>
      </w:r>
      <w:r w:rsidR="007B79A1">
        <w:tab/>
      </w:r>
      <w:bookmarkStart w:id="1" w:name="_GoBack"/>
      <w:bookmarkEnd w:id="1"/>
      <w:r w:rsidRPr="00CD1300">
        <w:tab/>
        <w:t xml:space="preserve">Līga Lejiņa </w:t>
      </w:r>
    </w:p>
    <w:p w:rsidR="003D47C0" w:rsidRPr="003D47C0" w:rsidRDefault="003D47C0" w:rsidP="003D47C0">
      <w:pPr>
        <w:pStyle w:val="BodyTextIndent"/>
        <w:jc w:val="both"/>
        <w:rPr>
          <w:b/>
          <w:bCs/>
        </w:rPr>
      </w:pPr>
    </w:p>
    <w:p w:rsidR="004D6615" w:rsidRDefault="004D6615" w:rsidP="003D47C0">
      <w:pPr>
        <w:widowControl w:val="0"/>
        <w:adjustRightInd w:val="0"/>
        <w:ind w:left="567"/>
        <w:jc w:val="both"/>
        <w:textAlignment w:val="baseline"/>
        <w:rPr>
          <w:rFonts w:eastAsia="Calibri"/>
          <w:sz w:val="20"/>
          <w:szCs w:val="20"/>
        </w:rPr>
      </w:pPr>
    </w:p>
    <w:p w:rsidR="00803741" w:rsidRDefault="00803741" w:rsidP="003D47C0">
      <w:pPr>
        <w:widowControl w:val="0"/>
        <w:adjustRightInd w:val="0"/>
        <w:ind w:left="567"/>
        <w:jc w:val="both"/>
        <w:textAlignment w:val="baseline"/>
        <w:rPr>
          <w:rFonts w:eastAsia="Calibri"/>
          <w:sz w:val="20"/>
          <w:szCs w:val="20"/>
        </w:rPr>
      </w:pPr>
    </w:p>
    <w:p w:rsidR="00CD1300" w:rsidRPr="00CD1300" w:rsidRDefault="00CD1300" w:rsidP="00CD1300">
      <w:pPr>
        <w:rPr>
          <w:sz w:val="20"/>
        </w:rPr>
      </w:pPr>
      <w:r w:rsidRPr="00CD1300">
        <w:rPr>
          <w:sz w:val="20"/>
        </w:rPr>
        <w:t>14.12.2015 16:00</w:t>
      </w:r>
    </w:p>
    <w:p w:rsidR="00CD1300" w:rsidRPr="00CD1300" w:rsidRDefault="00CD1300" w:rsidP="00CD1300">
      <w:pPr>
        <w:rPr>
          <w:sz w:val="20"/>
        </w:rPr>
      </w:pPr>
      <w:r w:rsidRPr="00CD1300">
        <w:rPr>
          <w:sz w:val="20"/>
        </w:rPr>
        <w:t>303</w:t>
      </w:r>
    </w:p>
    <w:p w:rsidR="00CD1300" w:rsidRPr="00CD1300" w:rsidRDefault="00CD1300" w:rsidP="00CD1300">
      <w:pPr>
        <w:rPr>
          <w:sz w:val="20"/>
        </w:rPr>
      </w:pPr>
      <w:r w:rsidRPr="00CD1300">
        <w:rPr>
          <w:sz w:val="20"/>
        </w:rPr>
        <w:t>M.Reigase</w:t>
      </w:r>
    </w:p>
    <w:p w:rsidR="00CD1300" w:rsidRPr="00CD1300" w:rsidRDefault="00CD1300" w:rsidP="00CD1300">
      <w:pPr>
        <w:rPr>
          <w:sz w:val="20"/>
        </w:rPr>
      </w:pPr>
      <w:r w:rsidRPr="00CD1300">
        <w:rPr>
          <w:sz w:val="20"/>
        </w:rPr>
        <w:t xml:space="preserve">67212240, </w:t>
      </w:r>
      <w:hyperlink r:id="rId10" w:history="1">
        <w:r w:rsidRPr="00CD1300">
          <w:rPr>
            <w:color w:val="0000FF" w:themeColor="hyperlink"/>
            <w:sz w:val="20"/>
            <w:u w:val="single"/>
          </w:rPr>
          <w:t>Mudite.reigase@visc.gov.lv</w:t>
        </w:r>
      </w:hyperlink>
    </w:p>
    <w:p w:rsidR="003D47C0" w:rsidRPr="003D47C0" w:rsidRDefault="00CD1300" w:rsidP="00CD1300">
      <w:pPr>
        <w:rPr>
          <w:bCs/>
          <w:sz w:val="16"/>
          <w:szCs w:val="16"/>
        </w:rPr>
      </w:pPr>
      <w:r w:rsidRPr="00CD1300">
        <w:rPr>
          <w:sz w:val="20"/>
        </w:rPr>
        <w:t xml:space="preserve"> </w:t>
      </w:r>
    </w:p>
    <w:sectPr w:rsidR="003D47C0" w:rsidRPr="003D47C0" w:rsidSect="00D45248">
      <w:headerReference w:type="even" r:id="rId11"/>
      <w:headerReference w:type="default" r:id="rId12"/>
      <w:footerReference w:type="default" r:id="rId13"/>
      <w:footerReference w:type="first" r:id="rId14"/>
      <w:pgSz w:w="11906" w:h="16838"/>
      <w:pgMar w:top="1134" w:right="1134" w:bottom="899" w:left="1701" w:header="709" w:footer="3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76F" w:rsidRDefault="00B7376F">
      <w:r>
        <w:separator/>
      </w:r>
    </w:p>
  </w:endnote>
  <w:endnote w:type="continuationSeparator" w:id="0">
    <w:p w:rsidR="00B7376F" w:rsidRDefault="00B7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F2" w:rsidRPr="00B16E93" w:rsidRDefault="00B16E93" w:rsidP="00B16E93">
    <w:pPr>
      <w:rPr>
        <w:sz w:val="20"/>
        <w:szCs w:val="20"/>
        <w:lang w:eastAsia="ar-SA"/>
      </w:rPr>
    </w:pPr>
    <w:r w:rsidRPr="00D67449">
      <w:rPr>
        <w:sz w:val="20"/>
        <w:szCs w:val="20"/>
        <w:lang w:eastAsia="ar-SA"/>
      </w:rPr>
      <w:t>IZMAnot_</w:t>
    </w:r>
    <w:r>
      <w:rPr>
        <w:sz w:val="20"/>
        <w:szCs w:val="20"/>
        <w:lang w:eastAsia="ar-SA"/>
      </w:rPr>
      <w:t>1412</w:t>
    </w:r>
    <w:r w:rsidRPr="00D67449">
      <w:rPr>
        <w:sz w:val="20"/>
        <w:szCs w:val="20"/>
        <w:lang w:eastAsia="ar-SA"/>
      </w:rPr>
      <w:t>1</w:t>
    </w:r>
    <w:r>
      <w:rPr>
        <w:sz w:val="20"/>
        <w:szCs w:val="20"/>
        <w:lang w:eastAsia="ar-SA"/>
      </w:rPr>
      <w:t>5</w:t>
    </w:r>
    <w:r w:rsidRPr="00D67449">
      <w:rPr>
        <w:sz w:val="20"/>
        <w:szCs w:val="20"/>
        <w:lang w:eastAsia="ar-SA"/>
      </w:rPr>
      <w:t>_</w:t>
    </w:r>
    <w:r>
      <w:rPr>
        <w:sz w:val="20"/>
        <w:szCs w:val="20"/>
        <w:lang w:eastAsia="ar-SA"/>
      </w:rPr>
      <w:t>nodrosinajums</w:t>
    </w:r>
    <w:r w:rsidRPr="00D67449">
      <w:rPr>
        <w:sz w:val="20"/>
        <w:szCs w:val="20"/>
        <w:lang w:eastAsia="ar-SA"/>
      </w:rPr>
      <w:t>; Ministru kabineta noteikumu projekta „Noteikumi par vispārējās pamatizglītības un vispārējās vidējās izglītības iestāžu nodrošinājumu atbilstoši izglītojamo speciālajām vajadzībām”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DBD" w:rsidRPr="00D67449" w:rsidRDefault="00D67449" w:rsidP="00D67449">
    <w:pPr>
      <w:rPr>
        <w:sz w:val="20"/>
        <w:szCs w:val="20"/>
        <w:lang w:eastAsia="ar-SA"/>
      </w:rPr>
    </w:pPr>
    <w:r w:rsidRPr="00D67449">
      <w:rPr>
        <w:sz w:val="20"/>
        <w:szCs w:val="20"/>
        <w:lang w:eastAsia="ar-SA"/>
      </w:rPr>
      <w:t>IZMAnot_</w:t>
    </w:r>
    <w:r w:rsidR="009F5508">
      <w:rPr>
        <w:sz w:val="20"/>
        <w:szCs w:val="20"/>
        <w:lang w:eastAsia="ar-SA"/>
      </w:rPr>
      <w:t>1</w:t>
    </w:r>
    <w:r w:rsidR="00B16E93">
      <w:rPr>
        <w:sz w:val="20"/>
        <w:szCs w:val="20"/>
        <w:lang w:eastAsia="ar-SA"/>
      </w:rPr>
      <w:t>412</w:t>
    </w:r>
    <w:r w:rsidR="009F5508" w:rsidRPr="00D67449">
      <w:rPr>
        <w:sz w:val="20"/>
        <w:szCs w:val="20"/>
        <w:lang w:eastAsia="ar-SA"/>
      </w:rPr>
      <w:t>1</w:t>
    </w:r>
    <w:r w:rsidR="009F5508">
      <w:rPr>
        <w:sz w:val="20"/>
        <w:szCs w:val="20"/>
        <w:lang w:eastAsia="ar-SA"/>
      </w:rPr>
      <w:t>5</w:t>
    </w:r>
    <w:r w:rsidRPr="00D67449">
      <w:rPr>
        <w:sz w:val="20"/>
        <w:szCs w:val="20"/>
        <w:lang w:eastAsia="ar-SA"/>
      </w:rPr>
      <w:t>_</w:t>
    </w:r>
    <w:r w:rsidR="00B16E93">
      <w:rPr>
        <w:sz w:val="20"/>
        <w:szCs w:val="20"/>
        <w:lang w:eastAsia="ar-SA"/>
      </w:rPr>
      <w:t>nodrosinajums</w:t>
    </w:r>
    <w:r w:rsidRPr="00D67449">
      <w:rPr>
        <w:sz w:val="20"/>
        <w:szCs w:val="20"/>
        <w:lang w:eastAsia="ar-SA"/>
      </w:rPr>
      <w:t>; Ministru kabineta noteikumu projekta „Noteikumi par vispārējās pamatizglītības un vispārējās vidējās izglītības iestāžu nodrošinājumu atbilstoši izglītojamo speciālajām vajadzībām”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76F" w:rsidRDefault="00B7376F">
      <w:r>
        <w:separator/>
      </w:r>
    </w:p>
  </w:footnote>
  <w:footnote w:type="continuationSeparator" w:id="0">
    <w:p w:rsidR="00B7376F" w:rsidRDefault="00B73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DBD" w:rsidRDefault="00D81DBD" w:rsidP="00C6358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81DBD" w:rsidRDefault="00D81D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DBD" w:rsidRPr="00DB073B" w:rsidRDefault="00D81DBD" w:rsidP="00C6358B">
    <w:pPr>
      <w:pStyle w:val="Header"/>
      <w:framePr w:wrap="around" w:vAnchor="text" w:hAnchor="margin" w:xAlign="center" w:y="1"/>
      <w:rPr>
        <w:rStyle w:val="PageNumber"/>
        <w:sz w:val="20"/>
        <w:szCs w:val="20"/>
      </w:rPr>
    </w:pPr>
    <w:r w:rsidRPr="00DB073B">
      <w:rPr>
        <w:rStyle w:val="PageNumber"/>
        <w:sz w:val="20"/>
        <w:szCs w:val="20"/>
      </w:rPr>
      <w:fldChar w:fldCharType="begin"/>
    </w:r>
    <w:r w:rsidRPr="00DB073B">
      <w:rPr>
        <w:rStyle w:val="PageNumber"/>
        <w:sz w:val="20"/>
        <w:szCs w:val="20"/>
      </w:rPr>
      <w:instrText xml:space="preserve">PAGE  </w:instrText>
    </w:r>
    <w:r w:rsidRPr="00DB073B">
      <w:rPr>
        <w:rStyle w:val="PageNumber"/>
        <w:sz w:val="20"/>
        <w:szCs w:val="20"/>
      </w:rPr>
      <w:fldChar w:fldCharType="separate"/>
    </w:r>
    <w:r w:rsidR="007B79A1">
      <w:rPr>
        <w:rStyle w:val="PageNumber"/>
        <w:noProof/>
        <w:sz w:val="20"/>
        <w:szCs w:val="20"/>
      </w:rPr>
      <w:t>4</w:t>
    </w:r>
    <w:r w:rsidRPr="00DB073B">
      <w:rPr>
        <w:rStyle w:val="PageNumber"/>
        <w:sz w:val="20"/>
        <w:szCs w:val="20"/>
      </w:rPr>
      <w:fldChar w:fldCharType="end"/>
    </w:r>
  </w:p>
  <w:p w:rsidR="00D81DBD" w:rsidRDefault="00D81D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D5B7C4A"/>
    <w:multiLevelType w:val="hybridMultilevel"/>
    <w:tmpl w:val="7F66D90A"/>
    <w:lvl w:ilvl="0" w:tplc="169A999C">
      <w:start w:val="2013"/>
      <w:numFmt w:val="bullet"/>
      <w:lvlText w:val="-"/>
      <w:lvlJc w:val="left"/>
      <w:pPr>
        <w:ind w:left="720" w:hanging="360"/>
      </w:pPr>
      <w:rPr>
        <w:rFonts w:ascii="Calibri" w:eastAsia="Times New Roman"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3CA45A3"/>
    <w:multiLevelType w:val="hybridMultilevel"/>
    <w:tmpl w:val="921A58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99208CE"/>
    <w:multiLevelType w:val="hybridMultilevel"/>
    <w:tmpl w:val="BE7628CC"/>
    <w:lvl w:ilvl="0" w:tplc="77708A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57A516BE"/>
    <w:multiLevelType w:val="hybridMultilevel"/>
    <w:tmpl w:val="F9A4CA28"/>
    <w:lvl w:ilvl="0" w:tplc="BD68AFCE">
      <w:start w:val="2013"/>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5">
    <w:nsid w:val="66494E7D"/>
    <w:multiLevelType w:val="hybridMultilevel"/>
    <w:tmpl w:val="3B6888BC"/>
    <w:lvl w:ilvl="0" w:tplc="DFC63922">
      <w:start w:val="8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6BBE23F0"/>
    <w:multiLevelType w:val="hybridMultilevel"/>
    <w:tmpl w:val="359C26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E0C6A9F"/>
    <w:multiLevelType w:val="hybridMultilevel"/>
    <w:tmpl w:val="89B0C5CA"/>
    <w:lvl w:ilvl="0" w:tplc="9A10E15E">
      <w:start w:val="80"/>
      <w:numFmt w:val="bullet"/>
      <w:lvlText w:val="-"/>
      <w:lvlJc w:val="left"/>
      <w:pPr>
        <w:ind w:left="357" w:hanging="360"/>
      </w:pPr>
      <w:rPr>
        <w:rFonts w:ascii="Times New Roman" w:eastAsia="Times New Roman" w:hAnsi="Times New Roman" w:cs="Times New Roman" w:hint="default"/>
      </w:rPr>
    </w:lvl>
    <w:lvl w:ilvl="1" w:tplc="04260003" w:tentative="1">
      <w:start w:val="1"/>
      <w:numFmt w:val="bullet"/>
      <w:lvlText w:val="o"/>
      <w:lvlJc w:val="left"/>
      <w:pPr>
        <w:ind w:left="1077" w:hanging="360"/>
      </w:pPr>
      <w:rPr>
        <w:rFonts w:ascii="Courier New" w:hAnsi="Courier New" w:cs="Courier New" w:hint="default"/>
      </w:rPr>
    </w:lvl>
    <w:lvl w:ilvl="2" w:tplc="04260005" w:tentative="1">
      <w:start w:val="1"/>
      <w:numFmt w:val="bullet"/>
      <w:lvlText w:val=""/>
      <w:lvlJc w:val="left"/>
      <w:pPr>
        <w:ind w:left="1797" w:hanging="360"/>
      </w:pPr>
      <w:rPr>
        <w:rFonts w:ascii="Wingdings" w:hAnsi="Wingdings" w:hint="default"/>
      </w:rPr>
    </w:lvl>
    <w:lvl w:ilvl="3" w:tplc="04260001" w:tentative="1">
      <w:start w:val="1"/>
      <w:numFmt w:val="bullet"/>
      <w:lvlText w:val=""/>
      <w:lvlJc w:val="left"/>
      <w:pPr>
        <w:ind w:left="2517" w:hanging="360"/>
      </w:pPr>
      <w:rPr>
        <w:rFonts w:ascii="Symbol" w:hAnsi="Symbol" w:hint="default"/>
      </w:rPr>
    </w:lvl>
    <w:lvl w:ilvl="4" w:tplc="04260003" w:tentative="1">
      <w:start w:val="1"/>
      <w:numFmt w:val="bullet"/>
      <w:lvlText w:val="o"/>
      <w:lvlJc w:val="left"/>
      <w:pPr>
        <w:ind w:left="3237" w:hanging="360"/>
      </w:pPr>
      <w:rPr>
        <w:rFonts w:ascii="Courier New" w:hAnsi="Courier New" w:cs="Courier New" w:hint="default"/>
      </w:rPr>
    </w:lvl>
    <w:lvl w:ilvl="5" w:tplc="04260005" w:tentative="1">
      <w:start w:val="1"/>
      <w:numFmt w:val="bullet"/>
      <w:lvlText w:val=""/>
      <w:lvlJc w:val="left"/>
      <w:pPr>
        <w:ind w:left="3957" w:hanging="360"/>
      </w:pPr>
      <w:rPr>
        <w:rFonts w:ascii="Wingdings" w:hAnsi="Wingdings" w:hint="default"/>
      </w:rPr>
    </w:lvl>
    <w:lvl w:ilvl="6" w:tplc="04260001" w:tentative="1">
      <w:start w:val="1"/>
      <w:numFmt w:val="bullet"/>
      <w:lvlText w:val=""/>
      <w:lvlJc w:val="left"/>
      <w:pPr>
        <w:ind w:left="4677" w:hanging="360"/>
      </w:pPr>
      <w:rPr>
        <w:rFonts w:ascii="Symbol" w:hAnsi="Symbol" w:hint="default"/>
      </w:rPr>
    </w:lvl>
    <w:lvl w:ilvl="7" w:tplc="04260003" w:tentative="1">
      <w:start w:val="1"/>
      <w:numFmt w:val="bullet"/>
      <w:lvlText w:val="o"/>
      <w:lvlJc w:val="left"/>
      <w:pPr>
        <w:ind w:left="5397" w:hanging="360"/>
      </w:pPr>
      <w:rPr>
        <w:rFonts w:ascii="Courier New" w:hAnsi="Courier New" w:cs="Courier New" w:hint="default"/>
      </w:rPr>
    </w:lvl>
    <w:lvl w:ilvl="8" w:tplc="04260005" w:tentative="1">
      <w:start w:val="1"/>
      <w:numFmt w:val="bullet"/>
      <w:lvlText w:val=""/>
      <w:lvlJc w:val="left"/>
      <w:pPr>
        <w:ind w:left="6117"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58B"/>
    <w:rsid w:val="000101D6"/>
    <w:rsid w:val="00010AD2"/>
    <w:rsid w:val="00014890"/>
    <w:rsid w:val="000162AC"/>
    <w:rsid w:val="000227A2"/>
    <w:rsid w:val="0004579C"/>
    <w:rsid w:val="000468F3"/>
    <w:rsid w:val="00052E53"/>
    <w:rsid w:val="0005471D"/>
    <w:rsid w:val="00061942"/>
    <w:rsid w:val="000628A3"/>
    <w:rsid w:val="00063D29"/>
    <w:rsid w:val="000837FC"/>
    <w:rsid w:val="0009119D"/>
    <w:rsid w:val="00093A9C"/>
    <w:rsid w:val="000A30CF"/>
    <w:rsid w:val="000A4367"/>
    <w:rsid w:val="000B371E"/>
    <w:rsid w:val="000D06F4"/>
    <w:rsid w:val="000D270A"/>
    <w:rsid w:val="000E31C6"/>
    <w:rsid w:val="000E5D3A"/>
    <w:rsid w:val="000F26F2"/>
    <w:rsid w:val="000F73BE"/>
    <w:rsid w:val="0010388C"/>
    <w:rsid w:val="00103A89"/>
    <w:rsid w:val="001137F1"/>
    <w:rsid w:val="00114A9E"/>
    <w:rsid w:val="00140825"/>
    <w:rsid w:val="00156E77"/>
    <w:rsid w:val="00157B87"/>
    <w:rsid w:val="00161C92"/>
    <w:rsid w:val="00165287"/>
    <w:rsid w:val="001679EC"/>
    <w:rsid w:val="001707CE"/>
    <w:rsid w:val="00182F42"/>
    <w:rsid w:val="001875CC"/>
    <w:rsid w:val="00191A8C"/>
    <w:rsid w:val="00192317"/>
    <w:rsid w:val="00193127"/>
    <w:rsid w:val="001C1AD9"/>
    <w:rsid w:val="001C79C0"/>
    <w:rsid w:val="001F2898"/>
    <w:rsid w:val="001F707C"/>
    <w:rsid w:val="00212C95"/>
    <w:rsid w:val="00232B0D"/>
    <w:rsid w:val="002359B6"/>
    <w:rsid w:val="00244262"/>
    <w:rsid w:val="002507D5"/>
    <w:rsid w:val="00256216"/>
    <w:rsid w:val="00263738"/>
    <w:rsid w:val="00270364"/>
    <w:rsid w:val="00293AB7"/>
    <w:rsid w:val="002A4F4C"/>
    <w:rsid w:val="002B19C3"/>
    <w:rsid w:val="002D45EE"/>
    <w:rsid w:val="002D75BB"/>
    <w:rsid w:val="002F6D5F"/>
    <w:rsid w:val="003009DE"/>
    <w:rsid w:val="0032022B"/>
    <w:rsid w:val="003302CB"/>
    <w:rsid w:val="00332497"/>
    <w:rsid w:val="00336737"/>
    <w:rsid w:val="00353066"/>
    <w:rsid w:val="003611F2"/>
    <w:rsid w:val="003813BB"/>
    <w:rsid w:val="00384EB1"/>
    <w:rsid w:val="00385D31"/>
    <w:rsid w:val="00396AD7"/>
    <w:rsid w:val="003A7E4D"/>
    <w:rsid w:val="003B67B7"/>
    <w:rsid w:val="003C64FD"/>
    <w:rsid w:val="003D47C0"/>
    <w:rsid w:val="003E0559"/>
    <w:rsid w:val="003E491C"/>
    <w:rsid w:val="003F4573"/>
    <w:rsid w:val="004028EB"/>
    <w:rsid w:val="0040416D"/>
    <w:rsid w:val="00411961"/>
    <w:rsid w:val="00422EFA"/>
    <w:rsid w:val="00423341"/>
    <w:rsid w:val="00426DF9"/>
    <w:rsid w:val="00433AEA"/>
    <w:rsid w:val="00450BC9"/>
    <w:rsid w:val="00451539"/>
    <w:rsid w:val="004523A8"/>
    <w:rsid w:val="004679BE"/>
    <w:rsid w:val="0048323A"/>
    <w:rsid w:val="00493787"/>
    <w:rsid w:val="004A1AC6"/>
    <w:rsid w:val="004B594C"/>
    <w:rsid w:val="004B7056"/>
    <w:rsid w:val="004C1072"/>
    <w:rsid w:val="004C2DB1"/>
    <w:rsid w:val="004D6615"/>
    <w:rsid w:val="004E1834"/>
    <w:rsid w:val="00503A80"/>
    <w:rsid w:val="00505400"/>
    <w:rsid w:val="00520472"/>
    <w:rsid w:val="005232F9"/>
    <w:rsid w:val="00532BCA"/>
    <w:rsid w:val="005343E9"/>
    <w:rsid w:val="005358B4"/>
    <w:rsid w:val="00550B4F"/>
    <w:rsid w:val="00553D0D"/>
    <w:rsid w:val="005646AA"/>
    <w:rsid w:val="0057393A"/>
    <w:rsid w:val="00573FBF"/>
    <w:rsid w:val="0058335D"/>
    <w:rsid w:val="00596F3C"/>
    <w:rsid w:val="005D6102"/>
    <w:rsid w:val="005F31C8"/>
    <w:rsid w:val="005F4F00"/>
    <w:rsid w:val="00613D5B"/>
    <w:rsid w:val="006211D4"/>
    <w:rsid w:val="00622763"/>
    <w:rsid w:val="00627D1E"/>
    <w:rsid w:val="00630041"/>
    <w:rsid w:val="006430A0"/>
    <w:rsid w:val="006578E2"/>
    <w:rsid w:val="006606E3"/>
    <w:rsid w:val="00663A99"/>
    <w:rsid w:val="00666315"/>
    <w:rsid w:val="00680703"/>
    <w:rsid w:val="00680EEB"/>
    <w:rsid w:val="00685CE6"/>
    <w:rsid w:val="00694475"/>
    <w:rsid w:val="006964AB"/>
    <w:rsid w:val="006B1C78"/>
    <w:rsid w:val="006D5177"/>
    <w:rsid w:val="006E2802"/>
    <w:rsid w:val="006F2327"/>
    <w:rsid w:val="00707A5A"/>
    <w:rsid w:val="00713A59"/>
    <w:rsid w:val="007304D1"/>
    <w:rsid w:val="00733FB1"/>
    <w:rsid w:val="00746085"/>
    <w:rsid w:val="00752318"/>
    <w:rsid w:val="0076548B"/>
    <w:rsid w:val="0077544D"/>
    <w:rsid w:val="00775461"/>
    <w:rsid w:val="0078384F"/>
    <w:rsid w:val="00786815"/>
    <w:rsid w:val="0079008A"/>
    <w:rsid w:val="00793795"/>
    <w:rsid w:val="007A7397"/>
    <w:rsid w:val="007B2BD0"/>
    <w:rsid w:val="007B79A1"/>
    <w:rsid w:val="007C4DE5"/>
    <w:rsid w:val="007C6202"/>
    <w:rsid w:val="007C6D75"/>
    <w:rsid w:val="007D429D"/>
    <w:rsid w:val="007D4547"/>
    <w:rsid w:val="007D4711"/>
    <w:rsid w:val="0080311F"/>
    <w:rsid w:val="00803741"/>
    <w:rsid w:val="00804881"/>
    <w:rsid w:val="008279DB"/>
    <w:rsid w:val="00837E04"/>
    <w:rsid w:val="008451B2"/>
    <w:rsid w:val="008513DA"/>
    <w:rsid w:val="00865ED5"/>
    <w:rsid w:val="00881D4B"/>
    <w:rsid w:val="00891FDC"/>
    <w:rsid w:val="00894B80"/>
    <w:rsid w:val="008954F1"/>
    <w:rsid w:val="008976F7"/>
    <w:rsid w:val="008A4406"/>
    <w:rsid w:val="008B55CD"/>
    <w:rsid w:val="008B624A"/>
    <w:rsid w:val="008B67D8"/>
    <w:rsid w:val="008D314C"/>
    <w:rsid w:val="008E619A"/>
    <w:rsid w:val="008F2420"/>
    <w:rsid w:val="008F6B6F"/>
    <w:rsid w:val="009011B0"/>
    <w:rsid w:val="00907222"/>
    <w:rsid w:val="00933872"/>
    <w:rsid w:val="00936773"/>
    <w:rsid w:val="009372A8"/>
    <w:rsid w:val="00937943"/>
    <w:rsid w:val="00943C28"/>
    <w:rsid w:val="00946CF8"/>
    <w:rsid w:val="00962E36"/>
    <w:rsid w:val="009651DD"/>
    <w:rsid w:val="00974D5C"/>
    <w:rsid w:val="00982C81"/>
    <w:rsid w:val="009A1B2D"/>
    <w:rsid w:val="009B01F0"/>
    <w:rsid w:val="009B0715"/>
    <w:rsid w:val="009D3526"/>
    <w:rsid w:val="009D522A"/>
    <w:rsid w:val="009D5CC9"/>
    <w:rsid w:val="009D7DE1"/>
    <w:rsid w:val="009F5508"/>
    <w:rsid w:val="00A121D9"/>
    <w:rsid w:val="00A1780B"/>
    <w:rsid w:val="00A20774"/>
    <w:rsid w:val="00A27347"/>
    <w:rsid w:val="00A45B52"/>
    <w:rsid w:val="00A526E1"/>
    <w:rsid w:val="00A90677"/>
    <w:rsid w:val="00A93F48"/>
    <w:rsid w:val="00A973DB"/>
    <w:rsid w:val="00AA7977"/>
    <w:rsid w:val="00AA7C53"/>
    <w:rsid w:val="00AB26E5"/>
    <w:rsid w:val="00AB47AB"/>
    <w:rsid w:val="00AB6F9B"/>
    <w:rsid w:val="00AC2A11"/>
    <w:rsid w:val="00AF01C9"/>
    <w:rsid w:val="00AF30BE"/>
    <w:rsid w:val="00AF3B79"/>
    <w:rsid w:val="00AF774E"/>
    <w:rsid w:val="00B07E63"/>
    <w:rsid w:val="00B146FB"/>
    <w:rsid w:val="00B16E93"/>
    <w:rsid w:val="00B32E98"/>
    <w:rsid w:val="00B360A7"/>
    <w:rsid w:val="00B435BA"/>
    <w:rsid w:val="00B4590A"/>
    <w:rsid w:val="00B46A82"/>
    <w:rsid w:val="00B61021"/>
    <w:rsid w:val="00B7376F"/>
    <w:rsid w:val="00B84810"/>
    <w:rsid w:val="00B85561"/>
    <w:rsid w:val="00B934D1"/>
    <w:rsid w:val="00B936FC"/>
    <w:rsid w:val="00BA62D1"/>
    <w:rsid w:val="00BA6CF8"/>
    <w:rsid w:val="00BD1E68"/>
    <w:rsid w:val="00BD3DB9"/>
    <w:rsid w:val="00BE60E7"/>
    <w:rsid w:val="00BF6D74"/>
    <w:rsid w:val="00C00C6A"/>
    <w:rsid w:val="00C03D93"/>
    <w:rsid w:val="00C15F20"/>
    <w:rsid w:val="00C209DD"/>
    <w:rsid w:val="00C23119"/>
    <w:rsid w:val="00C42C99"/>
    <w:rsid w:val="00C462CE"/>
    <w:rsid w:val="00C6358B"/>
    <w:rsid w:val="00C678F9"/>
    <w:rsid w:val="00C76534"/>
    <w:rsid w:val="00C77009"/>
    <w:rsid w:val="00C86807"/>
    <w:rsid w:val="00C86ACF"/>
    <w:rsid w:val="00C977B1"/>
    <w:rsid w:val="00CA5F6D"/>
    <w:rsid w:val="00CA67DC"/>
    <w:rsid w:val="00CA705D"/>
    <w:rsid w:val="00CB051A"/>
    <w:rsid w:val="00CB05D9"/>
    <w:rsid w:val="00CB354F"/>
    <w:rsid w:val="00CD1300"/>
    <w:rsid w:val="00CD1AFB"/>
    <w:rsid w:val="00CD7655"/>
    <w:rsid w:val="00CE1947"/>
    <w:rsid w:val="00CE23E9"/>
    <w:rsid w:val="00CE503F"/>
    <w:rsid w:val="00CF773D"/>
    <w:rsid w:val="00D03213"/>
    <w:rsid w:val="00D24EC7"/>
    <w:rsid w:val="00D251C9"/>
    <w:rsid w:val="00D34217"/>
    <w:rsid w:val="00D36466"/>
    <w:rsid w:val="00D45248"/>
    <w:rsid w:val="00D60F70"/>
    <w:rsid w:val="00D63FD5"/>
    <w:rsid w:val="00D67449"/>
    <w:rsid w:val="00D76365"/>
    <w:rsid w:val="00D777AB"/>
    <w:rsid w:val="00D81DBD"/>
    <w:rsid w:val="00D8414C"/>
    <w:rsid w:val="00D87B46"/>
    <w:rsid w:val="00D87E7B"/>
    <w:rsid w:val="00D91E49"/>
    <w:rsid w:val="00DB0363"/>
    <w:rsid w:val="00DC3D14"/>
    <w:rsid w:val="00DC49D2"/>
    <w:rsid w:val="00DD3C83"/>
    <w:rsid w:val="00DD640B"/>
    <w:rsid w:val="00DD7563"/>
    <w:rsid w:val="00DD771D"/>
    <w:rsid w:val="00DE1643"/>
    <w:rsid w:val="00DE330F"/>
    <w:rsid w:val="00DE4173"/>
    <w:rsid w:val="00E02CA7"/>
    <w:rsid w:val="00E042C2"/>
    <w:rsid w:val="00E053BB"/>
    <w:rsid w:val="00E11766"/>
    <w:rsid w:val="00E2591C"/>
    <w:rsid w:val="00E60490"/>
    <w:rsid w:val="00E611BF"/>
    <w:rsid w:val="00E9112B"/>
    <w:rsid w:val="00E944FE"/>
    <w:rsid w:val="00EA2CFA"/>
    <w:rsid w:val="00EA6184"/>
    <w:rsid w:val="00EB1CA8"/>
    <w:rsid w:val="00EE7A05"/>
    <w:rsid w:val="00EF588F"/>
    <w:rsid w:val="00F0166A"/>
    <w:rsid w:val="00F26000"/>
    <w:rsid w:val="00F26F1C"/>
    <w:rsid w:val="00F341FF"/>
    <w:rsid w:val="00F60FAE"/>
    <w:rsid w:val="00F7080A"/>
    <w:rsid w:val="00F774FF"/>
    <w:rsid w:val="00F855DB"/>
    <w:rsid w:val="00FB143B"/>
    <w:rsid w:val="00FC3A35"/>
    <w:rsid w:val="00FF3051"/>
    <w:rsid w:val="00FF70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358B"/>
    <w:rPr>
      <w:sz w:val="24"/>
      <w:szCs w:val="24"/>
    </w:rPr>
  </w:style>
  <w:style w:type="paragraph" w:styleId="Heading2">
    <w:name w:val="heading 2"/>
    <w:basedOn w:val="Normal"/>
    <w:next w:val="Normal"/>
    <w:link w:val="Heading2Char"/>
    <w:semiHidden/>
    <w:unhideWhenUsed/>
    <w:qFormat/>
    <w:rsid w:val="007C4DE5"/>
    <w:pPr>
      <w:keepNext/>
      <w:keepLines/>
      <w:spacing w:before="200"/>
      <w:outlineLvl w:val="1"/>
    </w:pPr>
    <w:rPr>
      <w:rFonts w:ascii="Cambria" w:hAnsi="Cambria"/>
      <w:b/>
      <w:bCs/>
      <w:color w:val="4F81BD"/>
      <w:sz w:val="26"/>
      <w:szCs w:val="26"/>
    </w:rPr>
  </w:style>
  <w:style w:type="paragraph" w:styleId="Heading5">
    <w:name w:val="heading 5"/>
    <w:basedOn w:val="Normal"/>
    <w:next w:val="Normal"/>
    <w:link w:val="Heading5Char"/>
    <w:qFormat/>
    <w:rsid w:val="00C6358B"/>
    <w:pPr>
      <w:keepNext/>
      <w:ind w:firstLine="709"/>
      <w:outlineLvl w:val="4"/>
    </w:pPr>
    <w:rPr>
      <w:sz w:val="28"/>
      <w:szCs w:val="20"/>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6358B"/>
    <w:pPr>
      <w:tabs>
        <w:tab w:val="center" w:pos="4153"/>
        <w:tab w:val="right" w:pos="8306"/>
      </w:tabs>
    </w:pPr>
  </w:style>
  <w:style w:type="character" w:styleId="PageNumber">
    <w:name w:val="page number"/>
    <w:basedOn w:val="DefaultParagraphFont"/>
    <w:rsid w:val="00C6358B"/>
  </w:style>
  <w:style w:type="paragraph" w:customStyle="1" w:styleId="naisf">
    <w:name w:val="naisf"/>
    <w:basedOn w:val="Normal"/>
    <w:rsid w:val="00C6358B"/>
    <w:pPr>
      <w:spacing w:before="75" w:after="75"/>
      <w:ind w:firstLine="375"/>
      <w:jc w:val="both"/>
    </w:pPr>
  </w:style>
  <w:style w:type="paragraph" w:customStyle="1" w:styleId="naisnod">
    <w:name w:val="naisnod"/>
    <w:basedOn w:val="Normal"/>
    <w:rsid w:val="00C6358B"/>
    <w:pPr>
      <w:spacing w:before="150" w:after="150"/>
      <w:jc w:val="center"/>
    </w:pPr>
    <w:rPr>
      <w:b/>
      <w:bCs/>
    </w:rPr>
  </w:style>
  <w:style w:type="paragraph" w:customStyle="1" w:styleId="naislab">
    <w:name w:val="naislab"/>
    <w:basedOn w:val="Normal"/>
    <w:rsid w:val="00C6358B"/>
    <w:pPr>
      <w:spacing w:before="75" w:after="75"/>
      <w:jc w:val="right"/>
    </w:pPr>
  </w:style>
  <w:style w:type="paragraph" w:customStyle="1" w:styleId="naiskr">
    <w:name w:val="naiskr"/>
    <w:basedOn w:val="Normal"/>
    <w:rsid w:val="00C6358B"/>
    <w:pPr>
      <w:spacing w:before="75" w:after="75"/>
    </w:pPr>
  </w:style>
  <w:style w:type="paragraph" w:styleId="Footer">
    <w:name w:val="footer"/>
    <w:basedOn w:val="Normal"/>
    <w:link w:val="FooterChar"/>
    <w:rsid w:val="00C6358B"/>
    <w:pPr>
      <w:tabs>
        <w:tab w:val="center" w:pos="4153"/>
        <w:tab w:val="right" w:pos="8306"/>
      </w:tabs>
    </w:pPr>
  </w:style>
  <w:style w:type="character" w:customStyle="1" w:styleId="FooterChar">
    <w:name w:val="Footer Char"/>
    <w:link w:val="Footer"/>
    <w:semiHidden/>
    <w:rsid w:val="00C6358B"/>
    <w:rPr>
      <w:sz w:val="24"/>
      <w:szCs w:val="24"/>
      <w:lang w:val="lv-LV" w:eastAsia="lv-LV" w:bidi="ar-SA"/>
    </w:rPr>
  </w:style>
  <w:style w:type="character" w:customStyle="1" w:styleId="Heading5Char">
    <w:name w:val="Heading 5 Char"/>
    <w:link w:val="Heading5"/>
    <w:rsid w:val="00C6358B"/>
    <w:rPr>
      <w:sz w:val="28"/>
      <w:lang w:val="en-US" w:eastAsia="en-US" w:bidi="ar-SA"/>
    </w:rPr>
  </w:style>
  <w:style w:type="paragraph" w:styleId="BodyTextIndent">
    <w:name w:val="Body Text Indent"/>
    <w:basedOn w:val="Normal"/>
    <w:semiHidden/>
    <w:rsid w:val="001F2898"/>
    <w:pPr>
      <w:suppressAutoHyphens/>
      <w:ind w:firstLine="709"/>
    </w:pPr>
    <w:rPr>
      <w:lang w:eastAsia="ar-SA"/>
    </w:rPr>
  </w:style>
  <w:style w:type="paragraph" w:styleId="BodyTextIndent2">
    <w:name w:val="Body Text Indent 2"/>
    <w:basedOn w:val="Normal"/>
    <w:link w:val="BodyTextIndent2Char"/>
    <w:semiHidden/>
    <w:rsid w:val="001F2898"/>
    <w:pPr>
      <w:suppressAutoHyphens/>
      <w:spacing w:after="120"/>
      <w:ind w:firstLine="709"/>
      <w:jc w:val="both"/>
    </w:pPr>
    <w:rPr>
      <w:sz w:val="28"/>
      <w:szCs w:val="28"/>
      <w:lang w:eastAsia="ar-SA"/>
    </w:rPr>
  </w:style>
  <w:style w:type="character" w:customStyle="1" w:styleId="BodyTextIndent2Char">
    <w:name w:val="Body Text Indent 2 Char"/>
    <w:link w:val="BodyTextIndent2"/>
    <w:semiHidden/>
    <w:rsid w:val="001F2898"/>
    <w:rPr>
      <w:sz w:val="28"/>
      <w:szCs w:val="28"/>
      <w:lang w:val="lv-LV" w:eastAsia="ar-SA" w:bidi="ar-SA"/>
    </w:rPr>
  </w:style>
  <w:style w:type="character" w:styleId="Hyperlink">
    <w:name w:val="Hyperlink"/>
    <w:rsid w:val="00F7080A"/>
    <w:rPr>
      <w:strike w:val="0"/>
      <w:dstrike w:val="0"/>
      <w:color w:val="40407C"/>
      <w:u w:val="none"/>
      <w:effect w:val="none"/>
    </w:rPr>
  </w:style>
  <w:style w:type="paragraph" w:styleId="BalloonText">
    <w:name w:val="Balloon Text"/>
    <w:basedOn w:val="Normal"/>
    <w:link w:val="BalloonTextChar"/>
    <w:rsid w:val="00411961"/>
    <w:rPr>
      <w:rFonts w:ascii="Tahoma" w:hAnsi="Tahoma" w:cs="Tahoma"/>
      <w:sz w:val="16"/>
      <w:szCs w:val="16"/>
    </w:rPr>
  </w:style>
  <w:style w:type="character" w:customStyle="1" w:styleId="BalloonTextChar">
    <w:name w:val="Balloon Text Char"/>
    <w:link w:val="BalloonText"/>
    <w:rsid w:val="00411961"/>
    <w:rPr>
      <w:rFonts w:ascii="Tahoma" w:hAnsi="Tahoma" w:cs="Tahoma"/>
      <w:sz w:val="16"/>
      <w:szCs w:val="16"/>
    </w:rPr>
  </w:style>
  <w:style w:type="character" w:styleId="CommentReference">
    <w:name w:val="annotation reference"/>
    <w:rsid w:val="00411961"/>
    <w:rPr>
      <w:sz w:val="16"/>
      <w:szCs w:val="16"/>
    </w:rPr>
  </w:style>
  <w:style w:type="paragraph" w:styleId="CommentText">
    <w:name w:val="annotation text"/>
    <w:basedOn w:val="Normal"/>
    <w:link w:val="CommentTextChar"/>
    <w:rsid w:val="00411961"/>
    <w:rPr>
      <w:sz w:val="20"/>
      <w:szCs w:val="20"/>
    </w:rPr>
  </w:style>
  <w:style w:type="character" w:customStyle="1" w:styleId="CommentTextChar">
    <w:name w:val="Comment Text Char"/>
    <w:basedOn w:val="DefaultParagraphFont"/>
    <w:link w:val="CommentText"/>
    <w:rsid w:val="00411961"/>
  </w:style>
  <w:style w:type="paragraph" w:styleId="CommentSubject">
    <w:name w:val="annotation subject"/>
    <w:basedOn w:val="CommentText"/>
    <w:next w:val="CommentText"/>
    <w:link w:val="CommentSubjectChar"/>
    <w:rsid w:val="00411961"/>
    <w:rPr>
      <w:b/>
      <w:bCs/>
    </w:rPr>
  </w:style>
  <w:style w:type="character" w:customStyle="1" w:styleId="CommentSubjectChar">
    <w:name w:val="Comment Subject Char"/>
    <w:link w:val="CommentSubject"/>
    <w:rsid w:val="00411961"/>
    <w:rPr>
      <w:b/>
      <w:bCs/>
    </w:rPr>
  </w:style>
  <w:style w:type="paragraph" w:customStyle="1" w:styleId="labojumupamats">
    <w:name w:val="labojumu_pamats"/>
    <w:basedOn w:val="Normal"/>
    <w:rsid w:val="004523A8"/>
    <w:pPr>
      <w:spacing w:before="100" w:beforeAutospacing="1" w:after="100" w:afterAutospacing="1"/>
    </w:pPr>
  </w:style>
  <w:style w:type="paragraph" w:customStyle="1" w:styleId="tvhtml">
    <w:name w:val="tv_html"/>
    <w:basedOn w:val="Normal"/>
    <w:rsid w:val="004523A8"/>
    <w:pPr>
      <w:spacing w:before="100" w:beforeAutospacing="1" w:after="100" w:afterAutospacing="1"/>
    </w:pPr>
  </w:style>
  <w:style w:type="paragraph" w:styleId="BodyText">
    <w:name w:val="Body Text"/>
    <w:basedOn w:val="Normal"/>
    <w:link w:val="BodyTextChar"/>
    <w:rsid w:val="00010AD2"/>
    <w:pPr>
      <w:spacing w:after="120"/>
    </w:pPr>
  </w:style>
  <w:style w:type="character" w:customStyle="1" w:styleId="BodyTextChar">
    <w:name w:val="Body Text Char"/>
    <w:link w:val="BodyText"/>
    <w:rsid w:val="00010AD2"/>
    <w:rPr>
      <w:sz w:val="24"/>
      <w:szCs w:val="24"/>
    </w:rPr>
  </w:style>
  <w:style w:type="character" w:customStyle="1" w:styleId="HeaderChar">
    <w:name w:val="Header Char"/>
    <w:link w:val="Header"/>
    <w:rsid w:val="00010AD2"/>
    <w:rPr>
      <w:sz w:val="24"/>
      <w:szCs w:val="24"/>
    </w:rPr>
  </w:style>
  <w:style w:type="character" w:customStyle="1" w:styleId="spelle">
    <w:name w:val="spelle"/>
    <w:rsid w:val="00010AD2"/>
  </w:style>
  <w:style w:type="character" w:styleId="Emphasis">
    <w:name w:val="Emphasis"/>
    <w:qFormat/>
    <w:rsid w:val="00140825"/>
    <w:rPr>
      <w:i/>
      <w:iCs/>
    </w:rPr>
  </w:style>
  <w:style w:type="character" w:styleId="FollowedHyperlink">
    <w:name w:val="FollowedHyperlink"/>
    <w:rsid w:val="00907222"/>
    <w:rPr>
      <w:color w:val="800080"/>
      <w:u w:val="single"/>
    </w:rPr>
  </w:style>
  <w:style w:type="character" w:customStyle="1" w:styleId="Heading2Char">
    <w:name w:val="Heading 2 Char"/>
    <w:link w:val="Heading2"/>
    <w:semiHidden/>
    <w:rsid w:val="007C4DE5"/>
    <w:rPr>
      <w:rFonts w:ascii="Cambria" w:eastAsia="Times New Roman" w:hAnsi="Cambria" w:cs="Times New Roman"/>
      <w:b/>
      <w:bCs/>
      <w:color w:val="4F81BD"/>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358B"/>
    <w:rPr>
      <w:sz w:val="24"/>
      <w:szCs w:val="24"/>
    </w:rPr>
  </w:style>
  <w:style w:type="paragraph" w:styleId="Heading2">
    <w:name w:val="heading 2"/>
    <w:basedOn w:val="Normal"/>
    <w:next w:val="Normal"/>
    <w:link w:val="Heading2Char"/>
    <w:semiHidden/>
    <w:unhideWhenUsed/>
    <w:qFormat/>
    <w:rsid w:val="007C4DE5"/>
    <w:pPr>
      <w:keepNext/>
      <w:keepLines/>
      <w:spacing w:before="200"/>
      <w:outlineLvl w:val="1"/>
    </w:pPr>
    <w:rPr>
      <w:rFonts w:ascii="Cambria" w:hAnsi="Cambria"/>
      <w:b/>
      <w:bCs/>
      <w:color w:val="4F81BD"/>
      <w:sz w:val="26"/>
      <w:szCs w:val="26"/>
    </w:rPr>
  </w:style>
  <w:style w:type="paragraph" w:styleId="Heading5">
    <w:name w:val="heading 5"/>
    <w:basedOn w:val="Normal"/>
    <w:next w:val="Normal"/>
    <w:link w:val="Heading5Char"/>
    <w:qFormat/>
    <w:rsid w:val="00C6358B"/>
    <w:pPr>
      <w:keepNext/>
      <w:ind w:firstLine="709"/>
      <w:outlineLvl w:val="4"/>
    </w:pPr>
    <w:rPr>
      <w:sz w:val="28"/>
      <w:szCs w:val="20"/>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6358B"/>
    <w:pPr>
      <w:tabs>
        <w:tab w:val="center" w:pos="4153"/>
        <w:tab w:val="right" w:pos="8306"/>
      </w:tabs>
    </w:pPr>
  </w:style>
  <w:style w:type="character" w:styleId="PageNumber">
    <w:name w:val="page number"/>
    <w:basedOn w:val="DefaultParagraphFont"/>
    <w:rsid w:val="00C6358B"/>
  </w:style>
  <w:style w:type="paragraph" w:customStyle="1" w:styleId="naisf">
    <w:name w:val="naisf"/>
    <w:basedOn w:val="Normal"/>
    <w:rsid w:val="00C6358B"/>
    <w:pPr>
      <w:spacing w:before="75" w:after="75"/>
      <w:ind w:firstLine="375"/>
      <w:jc w:val="both"/>
    </w:pPr>
  </w:style>
  <w:style w:type="paragraph" w:customStyle="1" w:styleId="naisnod">
    <w:name w:val="naisnod"/>
    <w:basedOn w:val="Normal"/>
    <w:rsid w:val="00C6358B"/>
    <w:pPr>
      <w:spacing w:before="150" w:after="150"/>
      <w:jc w:val="center"/>
    </w:pPr>
    <w:rPr>
      <w:b/>
      <w:bCs/>
    </w:rPr>
  </w:style>
  <w:style w:type="paragraph" w:customStyle="1" w:styleId="naislab">
    <w:name w:val="naislab"/>
    <w:basedOn w:val="Normal"/>
    <w:rsid w:val="00C6358B"/>
    <w:pPr>
      <w:spacing w:before="75" w:after="75"/>
      <w:jc w:val="right"/>
    </w:pPr>
  </w:style>
  <w:style w:type="paragraph" w:customStyle="1" w:styleId="naiskr">
    <w:name w:val="naiskr"/>
    <w:basedOn w:val="Normal"/>
    <w:rsid w:val="00C6358B"/>
    <w:pPr>
      <w:spacing w:before="75" w:after="75"/>
    </w:pPr>
  </w:style>
  <w:style w:type="paragraph" w:styleId="Footer">
    <w:name w:val="footer"/>
    <w:basedOn w:val="Normal"/>
    <w:link w:val="FooterChar"/>
    <w:rsid w:val="00C6358B"/>
    <w:pPr>
      <w:tabs>
        <w:tab w:val="center" w:pos="4153"/>
        <w:tab w:val="right" w:pos="8306"/>
      </w:tabs>
    </w:pPr>
  </w:style>
  <w:style w:type="character" w:customStyle="1" w:styleId="FooterChar">
    <w:name w:val="Footer Char"/>
    <w:link w:val="Footer"/>
    <w:semiHidden/>
    <w:rsid w:val="00C6358B"/>
    <w:rPr>
      <w:sz w:val="24"/>
      <w:szCs w:val="24"/>
      <w:lang w:val="lv-LV" w:eastAsia="lv-LV" w:bidi="ar-SA"/>
    </w:rPr>
  </w:style>
  <w:style w:type="character" w:customStyle="1" w:styleId="Heading5Char">
    <w:name w:val="Heading 5 Char"/>
    <w:link w:val="Heading5"/>
    <w:rsid w:val="00C6358B"/>
    <w:rPr>
      <w:sz w:val="28"/>
      <w:lang w:val="en-US" w:eastAsia="en-US" w:bidi="ar-SA"/>
    </w:rPr>
  </w:style>
  <w:style w:type="paragraph" w:styleId="BodyTextIndent">
    <w:name w:val="Body Text Indent"/>
    <w:basedOn w:val="Normal"/>
    <w:semiHidden/>
    <w:rsid w:val="001F2898"/>
    <w:pPr>
      <w:suppressAutoHyphens/>
      <w:ind w:firstLine="709"/>
    </w:pPr>
    <w:rPr>
      <w:lang w:eastAsia="ar-SA"/>
    </w:rPr>
  </w:style>
  <w:style w:type="paragraph" w:styleId="BodyTextIndent2">
    <w:name w:val="Body Text Indent 2"/>
    <w:basedOn w:val="Normal"/>
    <w:link w:val="BodyTextIndent2Char"/>
    <w:semiHidden/>
    <w:rsid w:val="001F2898"/>
    <w:pPr>
      <w:suppressAutoHyphens/>
      <w:spacing w:after="120"/>
      <w:ind w:firstLine="709"/>
      <w:jc w:val="both"/>
    </w:pPr>
    <w:rPr>
      <w:sz w:val="28"/>
      <w:szCs w:val="28"/>
      <w:lang w:eastAsia="ar-SA"/>
    </w:rPr>
  </w:style>
  <w:style w:type="character" w:customStyle="1" w:styleId="BodyTextIndent2Char">
    <w:name w:val="Body Text Indent 2 Char"/>
    <w:link w:val="BodyTextIndent2"/>
    <w:semiHidden/>
    <w:rsid w:val="001F2898"/>
    <w:rPr>
      <w:sz w:val="28"/>
      <w:szCs w:val="28"/>
      <w:lang w:val="lv-LV" w:eastAsia="ar-SA" w:bidi="ar-SA"/>
    </w:rPr>
  </w:style>
  <w:style w:type="character" w:styleId="Hyperlink">
    <w:name w:val="Hyperlink"/>
    <w:rsid w:val="00F7080A"/>
    <w:rPr>
      <w:strike w:val="0"/>
      <w:dstrike w:val="0"/>
      <w:color w:val="40407C"/>
      <w:u w:val="none"/>
      <w:effect w:val="none"/>
    </w:rPr>
  </w:style>
  <w:style w:type="paragraph" w:styleId="BalloonText">
    <w:name w:val="Balloon Text"/>
    <w:basedOn w:val="Normal"/>
    <w:link w:val="BalloonTextChar"/>
    <w:rsid w:val="00411961"/>
    <w:rPr>
      <w:rFonts w:ascii="Tahoma" w:hAnsi="Tahoma" w:cs="Tahoma"/>
      <w:sz w:val="16"/>
      <w:szCs w:val="16"/>
    </w:rPr>
  </w:style>
  <w:style w:type="character" w:customStyle="1" w:styleId="BalloonTextChar">
    <w:name w:val="Balloon Text Char"/>
    <w:link w:val="BalloonText"/>
    <w:rsid w:val="00411961"/>
    <w:rPr>
      <w:rFonts w:ascii="Tahoma" w:hAnsi="Tahoma" w:cs="Tahoma"/>
      <w:sz w:val="16"/>
      <w:szCs w:val="16"/>
    </w:rPr>
  </w:style>
  <w:style w:type="character" w:styleId="CommentReference">
    <w:name w:val="annotation reference"/>
    <w:rsid w:val="00411961"/>
    <w:rPr>
      <w:sz w:val="16"/>
      <w:szCs w:val="16"/>
    </w:rPr>
  </w:style>
  <w:style w:type="paragraph" w:styleId="CommentText">
    <w:name w:val="annotation text"/>
    <w:basedOn w:val="Normal"/>
    <w:link w:val="CommentTextChar"/>
    <w:rsid w:val="00411961"/>
    <w:rPr>
      <w:sz w:val="20"/>
      <w:szCs w:val="20"/>
    </w:rPr>
  </w:style>
  <w:style w:type="character" w:customStyle="1" w:styleId="CommentTextChar">
    <w:name w:val="Comment Text Char"/>
    <w:basedOn w:val="DefaultParagraphFont"/>
    <w:link w:val="CommentText"/>
    <w:rsid w:val="00411961"/>
  </w:style>
  <w:style w:type="paragraph" w:styleId="CommentSubject">
    <w:name w:val="annotation subject"/>
    <w:basedOn w:val="CommentText"/>
    <w:next w:val="CommentText"/>
    <w:link w:val="CommentSubjectChar"/>
    <w:rsid w:val="00411961"/>
    <w:rPr>
      <w:b/>
      <w:bCs/>
    </w:rPr>
  </w:style>
  <w:style w:type="character" w:customStyle="1" w:styleId="CommentSubjectChar">
    <w:name w:val="Comment Subject Char"/>
    <w:link w:val="CommentSubject"/>
    <w:rsid w:val="00411961"/>
    <w:rPr>
      <w:b/>
      <w:bCs/>
    </w:rPr>
  </w:style>
  <w:style w:type="paragraph" w:customStyle="1" w:styleId="labojumupamats">
    <w:name w:val="labojumu_pamats"/>
    <w:basedOn w:val="Normal"/>
    <w:rsid w:val="004523A8"/>
    <w:pPr>
      <w:spacing w:before="100" w:beforeAutospacing="1" w:after="100" w:afterAutospacing="1"/>
    </w:pPr>
  </w:style>
  <w:style w:type="paragraph" w:customStyle="1" w:styleId="tvhtml">
    <w:name w:val="tv_html"/>
    <w:basedOn w:val="Normal"/>
    <w:rsid w:val="004523A8"/>
    <w:pPr>
      <w:spacing w:before="100" w:beforeAutospacing="1" w:after="100" w:afterAutospacing="1"/>
    </w:pPr>
  </w:style>
  <w:style w:type="paragraph" w:styleId="BodyText">
    <w:name w:val="Body Text"/>
    <w:basedOn w:val="Normal"/>
    <w:link w:val="BodyTextChar"/>
    <w:rsid w:val="00010AD2"/>
    <w:pPr>
      <w:spacing w:after="120"/>
    </w:pPr>
  </w:style>
  <w:style w:type="character" w:customStyle="1" w:styleId="BodyTextChar">
    <w:name w:val="Body Text Char"/>
    <w:link w:val="BodyText"/>
    <w:rsid w:val="00010AD2"/>
    <w:rPr>
      <w:sz w:val="24"/>
      <w:szCs w:val="24"/>
    </w:rPr>
  </w:style>
  <w:style w:type="character" w:customStyle="1" w:styleId="HeaderChar">
    <w:name w:val="Header Char"/>
    <w:link w:val="Header"/>
    <w:rsid w:val="00010AD2"/>
    <w:rPr>
      <w:sz w:val="24"/>
      <w:szCs w:val="24"/>
    </w:rPr>
  </w:style>
  <w:style w:type="character" w:customStyle="1" w:styleId="spelle">
    <w:name w:val="spelle"/>
    <w:rsid w:val="00010AD2"/>
  </w:style>
  <w:style w:type="character" w:styleId="Emphasis">
    <w:name w:val="Emphasis"/>
    <w:qFormat/>
    <w:rsid w:val="00140825"/>
    <w:rPr>
      <w:i/>
      <w:iCs/>
    </w:rPr>
  </w:style>
  <w:style w:type="character" w:styleId="FollowedHyperlink">
    <w:name w:val="FollowedHyperlink"/>
    <w:rsid w:val="00907222"/>
    <w:rPr>
      <w:color w:val="800080"/>
      <w:u w:val="single"/>
    </w:rPr>
  </w:style>
  <w:style w:type="character" w:customStyle="1" w:styleId="Heading2Char">
    <w:name w:val="Heading 2 Char"/>
    <w:link w:val="Heading2"/>
    <w:semiHidden/>
    <w:rsid w:val="007C4DE5"/>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66632">
      <w:bodyDiv w:val="1"/>
      <w:marLeft w:val="0"/>
      <w:marRight w:val="0"/>
      <w:marTop w:val="0"/>
      <w:marBottom w:val="0"/>
      <w:divBdr>
        <w:top w:val="none" w:sz="0" w:space="0" w:color="auto"/>
        <w:left w:val="none" w:sz="0" w:space="0" w:color="auto"/>
        <w:bottom w:val="none" w:sz="0" w:space="0" w:color="auto"/>
        <w:right w:val="none" w:sz="0" w:space="0" w:color="auto"/>
      </w:divBdr>
      <w:divsChild>
        <w:div w:id="1446194785">
          <w:marLeft w:val="0"/>
          <w:marRight w:val="0"/>
          <w:marTop w:val="0"/>
          <w:marBottom w:val="0"/>
          <w:divBdr>
            <w:top w:val="none" w:sz="0" w:space="0" w:color="auto"/>
            <w:left w:val="none" w:sz="0" w:space="0" w:color="auto"/>
            <w:bottom w:val="none" w:sz="0" w:space="0" w:color="auto"/>
            <w:right w:val="none" w:sz="0" w:space="0" w:color="auto"/>
          </w:divBdr>
        </w:div>
        <w:div w:id="1664553541">
          <w:marLeft w:val="0"/>
          <w:marRight w:val="0"/>
          <w:marTop w:val="0"/>
          <w:marBottom w:val="0"/>
          <w:divBdr>
            <w:top w:val="none" w:sz="0" w:space="0" w:color="auto"/>
            <w:left w:val="none" w:sz="0" w:space="0" w:color="auto"/>
            <w:bottom w:val="none" w:sz="0" w:space="0" w:color="auto"/>
            <w:right w:val="none" w:sz="0" w:space="0" w:color="auto"/>
          </w:divBdr>
        </w:div>
        <w:div w:id="2002730646">
          <w:marLeft w:val="0"/>
          <w:marRight w:val="0"/>
          <w:marTop w:val="0"/>
          <w:marBottom w:val="0"/>
          <w:divBdr>
            <w:top w:val="none" w:sz="0" w:space="0" w:color="auto"/>
            <w:left w:val="none" w:sz="0" w:space="0" w:color="auto"/>
            <w:bottom w:val="none" w:sz="0" w:space="0" w:color="auto"/>
            <w:right w:val="none" w:sz="0" w:space="0" w:color="auto"/>
          </w:divBdr>
        </w:div>
      </w:divsChild>
    </w:div>
    <w:div w:id="369037528">
      <w:bodyDiv w:val="1"/>
      <w:marLeft w:val="0"/>
      <w:marRight w:val="0"/>
      <w:marTop w:val="0"/>
      <w:marBottom w:val="0"/>
      <w:divBdr>
        <w:top w:val="none" w:sz="0" w:space="0" w:color="auto"/>
        <w:left w:val="none" w:sz="0" w:space="0" w:color="auto"/>
        <w:bottom w:val="none" w:sz="0" w:space="0" w:color="auto"/>
        <w:right w:val="none" w:sz="0" w:space="0" w:color="auto"/>
      </w:divBdr>
    </w:div>
    <w:div w:id="889194339">
      <w:bodyDiv w:val="1"/>
      <w:marLeft w:val="0"/>
      <w:marRight w:val="0"/>
      <w:marTop w:val="0"/>
      <w:marBottom w:val="0"/>
      <w:divBdr>
        <w:top w:val="none" w:sz="0" w:space="0" w:color="auto"/>
        <w:left w:val="none" w:sz="0" w:space="0" w:color="auto"/>
        <w:bottom w:val="none" w:sz="0" w:space="0" w:color="auto"/>
        <w:right w:val="none" w:sz="0" w:space="0" w:color="auto"/>
      </w:divBdr>
    </w:div>
    <w:div w:id="895818003">
      <w:bodyDiv w:val="1"/>
      <w:marLeft w:val="0"/>
      <w:marRight w:val="0"/>
      <w:marTop w:val="0"/>
      <w:marBottom w:val="0"/>
      <w:divBdr>
        <w:top w:val="none" w:sz="0" w:space="0" w:color="auto"/>
        <w:left w:val="none" w:sz="0" w:space="0" w:color="auto"/>
        <w:bottom w:val="none" w:sz="0" w:space="0" w:color="auto"/>
        <w:right w:val="none" w:sz="0" w:space="0" w:color="auto"/>
      </w:divBdr>
    </w:div>
    <w:div w:id="1106382997">
      <w:bodyDiv w:val="1"/>
      <w:marLeft w:val="0"/>
      <w:marRight w:val="0"/>
      <w:marTop w:val="0"/>
      <w:marBottom w:val="0"/>
      <w:divBdr>
        <w:top w:val="none" w:sz="0" w:space="0" w:color="auto"/>
        <w:left w:val="none" w:sz="0" w:space="0" w:color="auto"/>
        <w:bottom w:val="none" w:sz="0" w:space="0" w:color="auto"/>
        <w:right w:val="none" w:sz="0" w:space="0" w:color="auto"/>
      </w:divBdr>
    </w:div>
    <w:div w:id="1339887029">
      <w:bodyDiv w:val="1"/>
      <w:marLeft w:val="0"/>
      <w:marRight w:val="0"/>
      <w:marTop w:val="0"/>
      <w:marBottom w:val="0"/>
      <w:divBdr>
        <w:top w:val="none" w:sz="0" w:space="0" w:color="auto"/>
        <w:left w:val="none" w:sz="0" w:space="0" w:color="auto"/>
        <w:bottom w:val="none" w:sz="0" w:space="0" w:color="auto"/>
        <w:right w:val="none" w:sz="0" w:space="0" w:color="auto"/>
      </w:divBdr>
    </w:div>
    <w:div w:id="1392389638">
      <w:bodyDiv w:val="1"/>
      <w:marLeft w:val="33"/>
      <w:marRight w:val="33"/>
      <w:marTop w:val="66"/>
      <w:marBottom w:val="66"/>
      <w:divBdr>
        <w:top w:val="none" w:sz="0" w:space="0" w:color="auto"/>
        <w:left w:val="none" w:sz="0" w:space="0" w:color="auto"/>
        <w:bottom w:val="none" w:sz="0" w:space="0" w:color="auto"/>
        <w:right w:val="none" w:sz="0" w:space="0" w:color="auto"/>
      </w:divBdr>
      <w:divsChild>
        <w:div w:id="509876310">
          <w:marLeft w:val="0"/>
          <w:marRight w:val="0"/>
          <w:marTop w:val="480"/>
          <w:marBottom w:val="240"/>
          <w:divBdr>
            <w:top w:val="none" w:sz="0" w:space="0" w:color="auto"/>
            <w:left w:val="none" w:sz="0" w:space="0" w:color="auto"/>
            <w:bottom w:val="none" w:sz="0" w:space="0" w:color="auto"/>
            <w:right w:val="none" w:sz="0" w:space="0" w:color="auto"/>
          </w:divBdr>
        </w:div>
        <w:div w:id="832797390">
          <w:marLeft w:val="0"/>
          <w:marRight w:val="0"/>
          <w:marTop w:val="0"/>
          <w:marBottom w:val="567"/>
          <w:divBdr>
            <w:top w:val="none" w:sz="0" w:space="0" w:color="auto"/>
            <w:left w:val="none" w:sz="0" w:space="0" w:color="auto"/>
            <w:bottom w:val="none" w:sz="0" w:space="0" w:color="auto"/>
            <w:right w:val="none" w:sz="0" w:space="0" w:color="auto"/>
          </w:divBdr>
        </w:div>
      </w:divsChild>
    </w:div>
    <w:div w:id="1586648413">
      <w:bodyDiv w:val="1"/>
      <w:marLeft w:val="0"/>
      <w:marRight w:val="0"/>
      <w:marTop w:val="0"/>
      <w:marBottom w:val="0"/>
      <w:divBdr>
        <w:top w:val="none" w:sz="0" w:space="0" w:color="auto"/>
        <w:left w:val="none" w:sz="0" w:space="0" w:color="auto"/>
        <w:bottom w:val="none" w:sz="0" w:space="0" w:color="auto"/>
        <w:right w:val="none" w:sz="0" w:space="0" w:color="auto"/>
      </w:divBdr>
    </w:div>
    <w:div w:id="1774548024">
      <w:bodyDiv w:val="1"/>
      <w:marLeft w:val="0"/>
      <w:marRight w:val="0"/>
      <w:marTop w:val="0"/>
      <w:marBottom w:val="0"/>
      <w:divBdr>
        <w:top w:val="none" w:sz="0" w:space="0" w:color="auto"/>
        <w:left w:val="none" w:sz="0" w:space="0" w:color="auto"/>
        <w:bottom w:val="none" w:sz="0" w:space="0" w:color="auto"/>
        <w:right w:val="none" w:sz="0" w:space="0" w:color="auto"/>
      </w:divBdr>
    </w:div>
    <w:div w:id="209416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udite.reigase@visc.gov.lv" TargetMode="External"/><Relationship Id="rId4" Type="http://schemas.microsoft.com/office/2007/relationships/stylesWithEffects" Target="stylesWithEffects.xml"/><Relationship Id="rId9" Type="http://schemas.openxmlformats.org/officeDocument/2006/relationships/hyperlink" Target="http://unesdoc.unesco.org/images/0021/002134/213475E.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3E03A-959A-4194-9817-0A23C52FE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6630</Words>
  <Characters>3780</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2012.gada 16.oktobra noteikumos Nr.710 „Noteikumi par vispārējās pamatizglītības un vispārējās vidējās izglītības iestāžu nodrošinājumu atbilstoši izglītojamo speciālajām vajadzībām”” sākot</vt:lpstr>
      <vt:lpstr>Ministru kabineta noteikumu projekta „Grozījumi Ministru kabineta 2012.gada 16.oktobra noteikumos Nr.710 „Noteikumi par vispārējās pamatizglītības un vispārējās vidējās izglītības iestāžu nodrošinājumu atbilstoši izglītojamo speciālajām vajadzībām”” sākot</vt:lpstr>
    </vt:vector>
  </TitlesOfParts>
  <Manager>Valsts izglītības satura centrs</Manager>
  <Company>Izglītības un zinātnes ministrija</Company>
  <LinksUpToDate>false</LinksUpToDate>
  <CharactersWithSpaces>10390</CharactersWithSpaces>
  <SharedDoc>false</SharedDoc>
  <HLinks>
    <vt:vector size="12" baseType="variant">
      <vt:variant>
        <vt:i4>7798854</vt:i4>
      </vt:variant>
      <vt:variant>
        <vt:i4>3</vt:i4>
      </vt:variant>
      <vt:variant>
        <vt:i4>0</vt:i4>
      </vt:variant>
      <vt:variant>
        <vt:i4>5</vt:i4>
      </vt:variant>
      <vt:variant>
        <vt:lpwstr>mailto:mudite.reigase@visc.gov.lv</vt:lpwstr>
      </vt:variant>
      <vt:variant>
        <vt:lpwstr/>
      </vt:variant>
      <vt:variant>
        <vt:i4>1572872</vt:i4>
      </vt:variant>
      <vt:variant>
        <vt:i4>0</vt:i4>
      </vt:variant>
      <vt:variant>
        <vt:i4>0</vt:i4>
      </vt:variant>
      <vt:variant>
        <vt:i4>5</vt:i4>
      </vt:variant>
      <vt:variant>
        <vt:lpwstr>http://unesdoc.unesco.org/images/0021/002134/213475E.pdf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2012.gada 16.oktobra noteikumos Nr.710 „Noteikumi par vispārējās pamatizglītības un vispārējās vidējās izglītības iestāžu nodrošinājumu atbilstoši izglītojamo speciālajām vajadzībām”” sākotnējās ietekmes novērtējuma ziņojums (anotācija)</dc:title>
  <dc:creator>mudite.reigase@visc.gov.lv</dc:creator>
  <dc:description>mudite.reigase@visc.gov.lv, tel.67212240
ilga.prudnikova@visc.gov.lv, tel.67212227</dc:description>
  <cp:lastModifiedBy>igorsbf</cp:lastModifiedBy>
  <cp:revision>19</cp:revision>
  <cp:lastPrinted>2014-03-03T09:12:00Z</cp:lastPrinted>
  <dcterms:created xsi:type="dcterms:W3CDTF">2015-06-17T12:20:00Z</dcterms:created>
  <dcterms:modified xsi:type="dcterms:W3CDTF">2015-12-16T08:11:00Z</dcterms:modified>
  <cp:category>Sākotnējās ietekmes novērtējuma ziņojums (Anotācija)</cp:category>
</cp:coreProperties>
</file>