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DD0B" w14:textId="6FC1DA18" w:rsidR="00A37AAD" w:rsidRPr="00303A4F" w:rsidRDefault="001E21C4" w:rsidP="0004595D">
      <w:pPr>
        <w:contextualSpacing/>
        <w:jc w:val="center"/>
        <w:rPr>
          <w:b/>
          <w:bCs/>
          <w:sz w:val="20"/>
          <w:szCs w:val="20"/>
        </w:rPr>
      </w:pPr>
      <w:r w:rsidRPr="00303A4F">
        <w:rPr>
          <w:b/>
          <w:sz w:val="20"/>
          <w:szCs w:val="20"/>
        </w:rPr>
        <w:t xml:space="preserve">Ministru kabineta noteikumu projekta </w:t>
      </w:r>
      <w:r w:rsidR="00C55341" w:rsidRPr="00303A4F">
        <w:rPr>
          <w:b/>
          <w:bCs/>
          <w:sz w:val="20"/>
          <w:szCs w:val="20"/>
        </w:rPr>
        <w:t>"</w:t>
      </w:r>
      <w:r w:rsidR="00AA14B9" w:rsidRPr="00303A4F">
        <w:rPr>
          <w:b/>
          <w:bCs/>
          <w:sz w:val="20"/>
          <w:szCs w:val="20"/>
        </w:rPr>
        <w:t xml:space="preserve">Darbības programmas </w:t>
      </w:r>
      <w:r w:rsidR="00C55341" w:rsidRPr="00303A4F">
        <w:rPr>
          <w:b/>
          <w:bCs/>
          <w:sz w:val="20"/>
          <w:szCs w:val="20"/>
        </w:rPr>
        <w:t>"</w:t>
      </w:r>
      <w:r w:rsidR="00AA14B9" w:rsidRPr="00303A4F">
        <w:rPr>
          <w:b/>
          <w:bCs/>
          <w:sz w:val="20"/>
          <w:szCs w:val="20"/>
        </w:rPr>
        <w:t>Izaugsme un nodarbinātība</w:t>
      </w:r>
      <w:r w:rsidR="00C55341" w:rsidRPr="00303A4F">
        <w:rPr>
          <w:b/>
          <w:bCs/>
          <w:sz w:val="20"/>
          <w:szCs w:val="20"/>
        </w:rPr>
        <w:t>"</w:t>
      </w:r>
      <w:r w:rsidR="00AA14B9" w:rsidRPr="00303A4F">
        <w:rPr>
          <w:b/>
          <w:bCs/>
          <w:sz w:val="20"/>
          <w:szCs w:val="20"/>
        </w:rPr>
        <w:t xml:space="preserve"> 1.1.1. specifiskā atbalsta mērķa </w:t>
      </w:r>
      <w:r w:rsidR="00C55341" w:rsidRPr="00303A4F">
        <w:rPr>
          <w:b/>
          <w:bCs/>
          <w:sz w:val="20"/>
          <w:szCs w:val="20"/>
        </w:rPr>
        <w:t>"</w:t>
      </w:r>
      <w:r w:rsidR="00AA14B9" w:rsidRPr="00303A4F">
        <w:rPr>
          <w:b/>
          <w:bCs/>
          <w:sz w:val="20"/>
          <w:szCs w:val="20"/>
        </w:rPr>
        <w:t>Palielināt Latvijas zinātnisko institūciju pētniecisko un inovatīvo kapacitāti un spēju piesaistīt ārējo finansējumu, ieguldot cilvēkresursos un infrastruktūrā</w:t>
      </w:r>
      <w:r w:rsidR="00C55341" w:rsidRPr="00303A4F">
        <w:rPr>
          <w:b/>
          <w:bCs/>
          <w:sz w:val="20"/>
          <w:szCs w:val="20"/>
        </w:rPr>
        <w:t>"</w:t>
      </w:r>
      <w:r w:rsidR="00AA14B9" w:rsidRPr="00303A4F">
        <w:rPr>
          <w:b/>
          <w:bCs/>
          <w:sz w:val="20"/>
          <w:szCs w:val="20"/>
        </w:rPr>
        <w:t xml:space="preserve"> 1.1.1.</w:t>
      </w:r>
      <w:r w:rsidR="008B3B21" w:rsidRPr="00303A4F">
        <w:rPr>
          <w:b/>
          <w:bCs/>
          <w:sz w:val="20"/>
          <w:szCs w:val="20"/>
        </w:rPr>
        <w:t>1</w:t>
      </w:r>
      <w:r w:rsidR="00AA14B9" w:rsidRPr="00303A4F">
        <w:rPr>
          <w:b/>
          <w:bCs/>
          <w:sz w:val="20"/>
          <w:szCs w:val="20"/>
        </w:rPr>
        <w:t xml:space="preserve">. pasākuma  </w:t>
      </w:r>
      <w:r w:rsidR="00C55341" w:rsidRPr="00303A4F">
        <w:rPr>
          <w:b/>
          <w:bCs/>
          <w:sz w:val="20"/>
          <w:szCs w:val="20"/>
        </w:rPr>
        <w:t>"</w:t>
      </w:r>
      <w:r w:rsidR="00A364A3" w:rsidRPr="00303A4F">
        <w:rPr>
          <w:b/>
          <w:bCs/>
          <w:sz w:val="20"/>
          <w:szCs w:val="20"/>
        </w:rPr>
        <w:t>Praktiskās ievirzes pētījumi</w:t>
      </w:r>
      <w:r w:rsidR="00C55341" w:rsidRPr="00303A4F">
        <w:rPr>
          <w:b/>
          <w:bCs/>
          <w:sz w:val="20"/>
          <w:szCs w:val="20"/>
        </w:rPr>
        <w:t>"</w:t>
      </w:r>
      <w:r w:rsidR="00AA14B9" w:rsidRPr="00303A4F">
        <w:rPr>
          <w:b/>
          <w:bCs/>
          <w:sz w:val="20"/>
          <w:szCs w:val="20"/>
        </w:rPr>
        <w:t xml:space="preserve"> īstenošanas noteikumi</w:t>
      </w:r>
      <w:r w:rsidR="00C55341" w:rsidRPr="00303A4F">
        <w:rPr>
          <w:b/>
          <w:bCs/>
          <w:sz w:val="20"/>
          <w:szCs w:val="20"/>
        </w:rPr>
        <w:t>"</w:t>
      </w:r>
      <w:r w:rsidR="00A37AAD" w:rsidRPr="00303A4F">
        <w:rPr>
          <w:b/>
          <w:sz w:val="20"/>
          <w:szCs w:val="20"/>
        </w:rPr>
        <w:t xml:space="preserve"> sākotnējās ietekmes novērtējuma ziņojums (anotācija)</w:t>
      </w:r>
      <w:r w:rsidR="00C55341" w:rsidRPr="00303A4F">
        <w:rPr>
          <w:b/>
          <w:sz w:val="20"/>
          <w:szCs w:val="20"/>
        </w:rPr>
        <w:t xml:space="preserve"> </w:t>
      </w:r>
    </w:p>
    <w:p w14:paraId="7773A7F0" w14:textId="77777777" w:rsidR="002764B8" w:rsidRPr="00303A4F" w:rsidRDefault="002764B8" w:rsidP="0004595D">
      <w:pPr>
        <w:jc w:val="center"/>
        <w:rPr>
          <w:b/>
          <w:bCs/>
          <w:sz w:val="20"/>
          <w:szCs w:val="20"/>
        </w:rPr>
      </w:pPr>
    </w:p>
    <w:tbl>
      <w:tblPr>
        <w:tblW w:w="500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3"/>
        <w:gridCol w:w="82"/>
        <w:gridCol w:w="1936"/>
        <w:gridCol w:w="486"/>
        <w:gridCol w:w="6186"/>
      </w:tblGrid>
      <w:tr w:rsidR="0072604C" w:rsidRPr="00303A4F" w14:paraId="05EDA4FA" w14:textId="77777777" w:rsidTr="00076158">
        <w:tc>
          <w:tcPr>
            <w:tcW w:w="5000" w:type="pct"/>
            <w:gridSpan w:val="5"/>
            <w:tcBorders>
              <w:top w:val="single" w:sz="4" w:space="0" w:color="auto"/>
              <w:left w:val="single" w:sz="4" w:space="0" w:color="auto"/>
              <w:bottom w:val="outset" w:sz="6" w:space="0" w:color="000000"/>
              <w:right w:val="single" w:sz="4" w:space="0" w:color="auto"/>
            </w:tcBorders>
            <w:shd w:val="clear" w:color="auto" w:fill="auto"/>
            <w:vAlign w:val="center"/>
          </w:tcPr>
          <w:p w14:paraId="2AFEA431" w14:textId="77777777" w:rsidR="0072604C" w:rsidRPr="00303A4F" w:rsidRDefault="0072604C" w:rsidP="0004595D">
            <w:pPr>
              <w:jc w:val="center"/>
              <w:rPr>
                <w:b/>
                <w:bCs/>
                <w:sz w:val="20"/>
                <w:szCs w:val="20"/>
              </w:rPr>
            </w:pPr>
            <w:r w:rsidRPr="00303A4F">
              <w:rPr>
                <w:b/>
                <w:bCs/>
                <w:sz w:val="20"/>
                <w:szCs w:val="20"/>
              </w:rPr>
              <w:t>I. Tiesību akta projekta izstrādes nepieciešamība</w:t>
            </w:r>
          </w:p>
        </w:tc>
      </w:tr>
      <w:tr w:rsidR="0072604C" w:rsidRPr="00303A4F" w14:paraId="75BC7D62" w14:textId="77777777" w:rsidTr="00076158">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08DEAEA4" w14:textId="77777777" w:rsidR="0072604C" w:rsidRPr="00303A4F" w:rsidRDefault="0072604C" w:rsidP="0004595D">
            <w:pPr>
              <w:rPr>
                <w:sz w:val="20"/>
                <w:szCs w:val="20"/>
              </w:rPr>
            </w:pPr>
            <w:r w:rsidRPr="00303A4F">
              <w:rPr>
                <w:sz w:val="20"/>
                <w:szCs w:val="20"/>
              </w:rPr>
              <w:t>1.</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61DE764F" w14:textId="77777777" w:rsidR="0072604C" w:rsidRPr="00303A4F" w:rsidRDefault="0072604C" w:rsidP="0004595D">
            <w:pPr>
              <w:rPr>
                <w:sz w:val="20"/>
                <w:szCs w:val="20"/>
              </w:rPr>
            </w:pPr>
            <w:r w:rsidRPr="00303A4F">
              <w:rPr>
                <w:sz w:val="20"/>
                <w:szCs w:val="20"/>
              </w:rPr>
              <w:t>Pamatojums</w:t>
            </w: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2E6D9F66" w14:textId="3430B4BB" w:rsidR="00FA593C" w:rsidRPr="00303A4F" w:rsidRDefault="00276EF8" w:rsidP="0004595D">
            <w:pPr>
              <w:pStyle w:val="ListParagraph"/>
              <w:ind w:left="0" w:right="93"/>
              <w:rPr>
                <w:color w:val="000000"/>
                <w:sz w:val="20"/>
              </w:rPr>
            </w:pPr>
            <w:r w:rsidRPr="00303A4F">
              <w:rPr>
                <w:sz w:val="20"/>
              </w:rPr>
              <w:t xml:space="preserve">Ministru kabineta (turpmāk – MK) noteikumu projekta </w:t>
            </w:r>
            <w:r w:rsidR="001E0667" w:rsidRPr="00303A4F">
              <w:rPr>
                <w:bCs/>
                <w:sz w:val="20"/>
              </w:rPr>
              <w:t>"</w:t>
            </w:r>
            <w:r w:rsidRPr="00303A4F">
              <w:rPr>
                <w:bCs/>
                <w:sz w:val="20"/>
              </w:rPr>
              <w:t xml:space="preserve">Darbības programmas </w:t>
            </w:r>
            <w:r w:rsidR="001E0667" w:rsidRPr="00303A4F">
              <w:rPr>
                <w:bCs/>
                <w:sz w:val="20"/>
              </w:rPr>
              <w:t>"</w:t>
            </w:r>
            <w:r w:rsidRPr="00303A4F">
              <w:rPr>
                <w:bCs/>
                <w:sz w:val="20"/>
              </w:rPr>
              <w:t>Izaugsme un nodarbinātība</w:t>
            </w:r>
            <w:r w:rsidR="001E0667" w:rsidRPr="00303A4F">
              <w:rPr>
                <w:bCs/>
                <w:sz w:val="20"/>
              </w:rPr>
              <w:t>"</w:t>
            </w:r>
            <w:r w:rsidRPr="00303A4F">
              <w:rPr>
                <w:bCs/>
                <w:sz w:val="20"/>
              </w:rPr>
              <w:t xml:space="preserve"> 1.1.1. specifiskā atbalsta mērķa </w:t>
            </w:r>
            <w:r w:rsidR="001E0667" w:rsidRPr="00303A4F">
              <w:rPr>
                <w:bCs/>
                <w:sz w:val="20"/>
              </w:rPr>
              <w:t>"</w:t>
            </w:r>
            <w:r w:rsidRPr="00303A4F">
              <w:rPr>
                <w:bCs/>
                <w:sz w:val="20"/>
              </w:rPr>
              <w:t>Palielināt Latvijas zinātnisko institūciju pētniecisko un inovatīvo kapacitāti un spēju piesaistīt ārējo finansējumu, ieguldot cilvēkresursos un infrastruktūrā</w:t>
            </w:r>
            <w:r w:rsidR="001E0667" w:rsidRPr="00303A4F">
              <w:rPr>
                <w:bCs/>
                <w:sz w:val="20"/>
              </w:rPr>
              <w:t>"</w:t>
            </w:r>
            <w:r w:rsidRPr="00303A4F">
              <w:rPr>
                <w:bCs/>
                <w:sz w:val="20"/>
              </w:rPr>
              <w:t xml:space="preserve"> 1.1.1.</w:t>
            </w:r>
            <w:r w:rsidR="008B3B21" w:rsidRPr="00303A4F">
              <w:rPr>
                <w:bCs/>
                <w:sz w:val="20"/>
              </w:rPr>
              <w:t>1</w:t>
            </w:r>
            <w:r w:rsidRPr="00303A4F">
              <w:rPr>
                <w:bCs/>
                <w:sz w:val="20"/>
              </w:rPr>
              <w:t>.</w:t>
            </w:r>
            <w:r w:rsidR="001E0667" w:rsidRPr="00303A4F">
              <w:rPr>
                <w:bCs/>
                <w:sz w:val="20"/>
              </w:rPr>
              <w:t> </w:t>
            </w:r>
            <w:r w:rsidRPr="00303A4F">
              <w:rPr>
                <w:bCs/>
                <w:sz w:val="20"/>
              </w:rPr>
              <w:t xml:space="preserve">pasākuma </w:t>
            </w:r>
            <w:r w:rsidR="001E0667" w:rsidRPr="00303A4F">
              <w:rPr>
                <w:bCs/>
                <w:sz w:val="20"/>
              </w:rPr>
              <w:t>"</w:t>
            </w:r>
            <w:r w:rsidR="008B3B21" w:rsidRPr="00303A4F">
              <w:rPr>
                <w:bCs/>
                <w:sz w:val="20"/>
              </w:rPr>
              <w:t>Praktiskās pētniecības atbalsts</w:t>
            </w:r>
            <w:r w:rsidR="001E0667" w:rsidRPr="00303A4F">
              <w:rPr>
                <w:bCs/>
                <w:sz w:val="20"/>
              </w:rPr>
              <w:t>"</w:t>
            </w:r>
            <w:r w:rsidRPr="00303A4F">
              <w:rPr>
                <w:bCs/>
                <w:sz w:val="20"/>
              </w:rPr>
              <w:t xml:space="preserve"> īstenošanas noteikumi</w:t>
            </w:r>
            <w:r w:rsidR="001E0667" w:rsidRPr="00303A4F">
              <w:rPr>
                <w:bCs/>
                <w:sz w:val="20"/>
              </w:rPr>
              <w:t>"</w:t>
            </w:r>
            <w:r w:rsidRPr="00303A4F">
              <w:rPr>
                <w:sz w:val="20"/>
              </w:rPr>
              <w:t xml:space="preserve"> </w:t>
            </w:r>
            <w:r w:rsidR="00F075EC" w:rsidRPr="00303A4F">
              <w:rPr>
                <w:sz w:val="20"/>
              </w:rPr>
              <w:t>(turpmāk – noteikumu projekts) sagatavots saskaņā ar</w:t>
            </w:r>
            <w:r w:rsidR="00FA593C" w:rsidRPr="00303A4F">
              <w:rPr>
                <w:color w:val="000000"/>
                <w:sz w:val="20"/>
              </w:rPr>
              <w:t>:</w:t>
            </w:r>
            <w:r w:rsidR="008B3B21" w:rsidRPr="00303A4F">
              <w:rPr>
                <w:color w:val="000000"/>
                <w:sz w:val="20"/>
              </w:rPr>
              <w:t xml:space="preserve"> </w:t>
            </w:r>
          </w:p>
          <w:p w14:paraId="3E88D8B5" w14:textId="1AF7681B" w:rsidR="00FA593C" w:rsidRPr="00303A4F" w:rsidRDefault="00FA593C" w:rsidP="00E54764">
            <w:pPr>
              <w:pStyle w:val="ListParagraph"/>
              <w:numPr>
                <w:ilvl w:val="0"/>
                <w:numId w:val="1"/>
              </w:numPr>
              <w:ind w:left="521" w:right="93"/>
              <w:rPr>
                <w:color w:val="000000"/>
                <w:sz w:val="20"/>
              </w:rPr>
            </w:pPr>
            <w:r w:rsidRPr="00303A4F">
              <w:rPr>
                <w:sz w:val="20"/>
                <w:lang w:eastAsia="lv-LV"/>
              </w:rPr>
              <w:t>Eiropas Savienības</w:t>
            </w:r>
            <w:r w:rsidR="001B2B2B" w:rsidRPr="00303A4F">
              <w:rPr>
                <w:sz w:val="20"/>
                <w:lang w:eastAsia="lv-LV"/>
              </w:rPr>
              <w:t xml:space="preserve"> </w:t>
            </w:r>
            <w:r w:rsidRPr="00303A4F">
              <w:rPr>
                <w:sz w:val="20"/>
                <w:lang w:eastAsia="lv-LV"/>
              </w:rPr>
              <w:t xml:space="preserve">struktūrfondu un Kohēzijas fonda </w:t>
            </w:r>
            <w:r w:rsidR="00F075EC" w:rsidRPr="00303A4F">
              <w:rPr>
                <w:sz w:val="20"/>
                <w:lang w:eastAsia="lv-LV"/>
              </w:rPr>
              <w:t>2014.</w:t>
            </w:r>
            <w:r w:rsidR="00EB22E4" w:rsidRPr="00303A4F">
              <w:rPr>
                <w:sz w:val="20"/>
                <w:lang w:eastAsia="lv-LV"/>
              </w:rPr>
              <w:t>-</w:t>
            </w:r>
            <w:r w:rsidR="00F075EC" w:rsidRPr="00303A4F">
              <w:rPr>
                <w:sz w:val="20"/>
                <w:lang w:eastAsia="lv-LV"/>
              </w:rPr>
              <w:t>2020.</w:t>
            </w:r>
            <w:r w:rsidR="007B6F73" w:rsidRPr="00303A4F">
              <w:rPr>
                <w:sz w:val="20"/>
                <w:lang w:eastAsia="lv-LV"/>
              </w:rPr>
              <w:t xml:space="preserve"> </w:t>
            </w:r>
            <w:r w:rsidR="00F075EC" w:rsidRPr="00303A4F">
              <w:rPr>
                <w:sz w:val="20"/>
                <w:lang w:eastAsia="lv-LV"/>
              </w:rPr>
              <w:t xml:space="preserve">gada plānošanas perioda vadības likuma </w:t>
            </w:r>
            <w:r w:rsidR="00FA567A" w:rsidRPr="00303A4F">
              <w:rPr>
                <w:bCs/>
                <w:color w:val="000000"/>
                <w:sz w:val="20"/>
              </w:rPr>
              <w:t>20.</w:t>
            </w:r>
            <w:r w:rsidR="001E0667" w:rsidRPr="00303A4F">
              <w:rPr>
                <w:bCs/>
                <w:color w:val="000000"/>
                <w:sz w:val="20"/>
              </w:rPr>
              <w:t xml:space="preserve"> </w:t>
            </w:r>
            <w:r w:rsidR="00FA567A" w:rsidRPr="00303A4F">
              <w:rPr>
                <w:bCs/>
                <w:color w:val="000000"/>
                <w:sz w:val="20"/>
              </w:rPr>
              <w:t xml:space="preserve">panta </w:t>
            </w:r>
            <w:r w:rsidR="00732323" w:rsidRPr="00303A4F">
              <w:rPr>
                <w:bCs/>
                <w:color w:val="000000"/>
                <w:sz w:val="20"/>
              </w:rPr>
              <w:t xml:space="preserve">6. un </w:t>
            </w:r>
            <w:r w:rsidR="00FA567A" w:rsidRPr="00303A4F">
              <w:rPr>
                <w:bCs/>
                <w:color w:val="000000"/>
                <w:sz w:val="20"/>
              </w:rPr>
              <w:t>13.</w:t>
            </w:r>
            <w:r w:rsidR="001E0667" w:rsidRPr="00303A4F">
              <w:rPr>
                <w:bCs/>
                <w:color w:val="000000"/>
                <w:sz w:val="20"/>
              </w:rPr>
              <w:t xml:space="preserve"> </w:t>
            </w:r>
            <w:r w:rsidR="00FA567A" w:rsidRPr="00303A4F">
              <w:rPr>
                <w:bCs/>
                <w:color w:val="000000"/>
                <w:sz w:val="20"/>
              </w:rPr>
              <w:t>punktu</w:t>
            </w:r>
            <w:r w:rsidR="00B64D6A" w:rsidRPr="00303A4F">
              <w:rPr>
                <w:bCs/>
                <w:color w:val="000000"/>
                <w:sz w:val="20"/>
              </w:rPr>
              <w:t>;</w:t>
            </w:r>
          </w:p>
          <w:p w14:paraId="22EE6AA0" w14:textId="3FC6FDD5" w:rsidR="00AC3B6B" w:rsidRPr="00303A4F" w:rsidRDefault="00FA567A" w:rsidP="00E54764">
            <w:pPr>
              <w:pStyle w:val="ListParagraph"/>
              <w:numPr>
                <w:ilvl w:val="0"/>
                <w:numId w:val="1"/>
              </w:numPr>
              <w:ind w:left="521" w:right="93"/>
              <w:rPr>
                <w:color w:val="000000"/>
                <w:sz w:val="20"/>
              </w:rPr>
            </w:pPr>
            <w:r w:rsidRPr="00303A4F">
              <w:rPr>
                <w:color w:val="000000"/>
                <w:sz w:val="20"/>
                <w:shd w:val="clear" w:color="auto" w:fill="FFFFFF"/>
              </w:rPr>
              <w:t>Ministru Prezidenta 2014.</w:t>
            </w:r>
            <w:r w:rsidR="001E0667" w:rsidRPr="00303A4F">
              <w:rPr>
                <w:color w:val="000000"/>
                <w:sz w:val="20"/>
                <w:shd w:val="clear" w:color="auto" w:fill="FFFFFF"/>
              </w:rPr>
              <w:t xml:space="preserve"> </w:t>
            </w:r>
            <w:r w:rsidRPr="00303A4F">
              <w:rPr>
                <w:color w:val="000000"/>
                <w:sz w:val="20"/>
                <w:shd w:val="clear" w:color="auto" w:fill="FFFFFF"/>
              </w:rPr>
              <w:t>gada 21.</w:t>
            </w:r>
            <w:r w:rsidR="001E0667" w:rsidRPr="00303A4F">
              <w:rPr>
                <w:color w:val="000000"/>
                <w:sz w:val="20"/>
                <w:shd w:val="clear" w:color="auto" w:fill="FFFFFF"/>
              </w:rPr>
              <w:t xml:space="preserve"> </w:t>
            </w:r>
            <w:r w:rsidRPr="00303A4F">
              <w:rPr>
                <w:color w:val="000000"/>
                <w:sz w:val="20"/>
                <w:shd w:val="clear" w:color="auto" w:fill="FFFFFF"/>
              </w:rPr>
              <w:t>jūlija rezolūciju Nr.12/2014-JUR-151, kura nosaka līdz 2017.</w:t>
            </w:r>
            <w:r w:rsidR="001E0667" w:rsidRPr="00303A4F">
              <w:rPr>
                <w:color w:val="000000"/>
                <w:sz w:val="20"/>
                <w:shd w:val="clear" w:color="auto" w:fill="FFFFFF"/>
              </w:rPr>
              <w:t xml:space="preserve"> </w:t>
            </w:r>
            <w:r w:rsidRPr="00303A4F">
              <w:rPr>
                <w:color w:val="000000"/>
                <w:sz w:val="20"/>
                <w:shd w:val="clear" w:color="auto" w:fill="FFFFFF"/>
              </w:rPr>
              <w:t>gada 1.</w:t>
            </w:r>
            <w:r w:rsidR="001E0667" w:rsidRPr="00303A4F">
              <w:rPr>
                <w:color w:val="000000"/>
                <w:sz w:val="20"/>
                <w:shd w:val="clear" w:color="auto" w:fill="FFFFFF"/>
              </w:rPr>
              <w:t xml:space="preserve"> </w:t>
            </w:r>
            <w:r w:rsidRPr="00303A4F">
              <w:rPr>
                <w:color w:val="000000"/>
                <w:sz w:val="20"/>
                <w:shd w:val="clear" w:color="auto" w:fill="FFFFFF"/>
              </w:rPr>
              <w:t xml:space="preserve">decembrim atbilstoši kompetencei sagatavot un noteiktā kārtībā iesniegt MK </w:t>
            </w:r>
            <w:r w:rsidR="00AC3B6B" w:rsidRPr="00303A4F">
              <w:rPr>
                <w:sz w:val="20"/>
              </w:rPr>
              <w:t xml:space="preserve">specifiskā atbalsta mērķa īstenošanas noteikumus; </w:t>
            </w:r>
          </w:p>
          <w:p w14:paraId="2F7D51EB" w14:textId="5BF6C601" w:rsidR="00B969D7" w:rsidRPr="00303A4F" w:rsidRDefault="00B64D6A" w:rsidP="00E54764">
            <w:pPr>
              <w:pStyle w:val="ListParagraph"/>
              <w:numPr>
                <w:ilvl w:val="0"/>
                <w:numId w:val="1"/>
              </w:numPr>
              <w:ind w:left="521" w:right="93"/>
              <w:rPr>
                <w:sz w:val="20"/>
              </w:rPr>
            </w:pPr>
            <w:r w:rsidRPr="00303A4F">
              <w:rPr>
                <w:sz w:val="20"/>
                <w:lang w:eastAsia="lv-LV"/>
              </w:rPr>
              <w:t xml:space="preserve">Eiropas Savienības </w:t>
            </w:r>
            <w:r w:rsidR="00AC3B6B" w:rsidRPr="00303A4F">
              <w:rPr>
                <w:sz w:val="20"/>
              </w:rPr>
              <w:t>fondu un Kohēzijas politikas 2014.-2020.</w:t>
            </w:r>
            <w:r w:rsidR="001E0667" w:rsidRPr="00303A4F">
              <w:rPr>
                <w:sz w:val="20"/>
              </w:rPr>
              <w:t xml:space="preserve"> </w:t>
            </w:r>
            <w:r w:rsidR="00AC3B6B" w:rsidRPr="00303A4F">
              <w:rPr>
                <w:sz w:val="20"/>
              </w:rPr>
              <w:t xml:space="preserve">gada plānošanas perioda darbības programmu </w:t>
            </w:r>
            <w:r w:rsidR="001E0667" w:rsidRPr="00303A4F">
              <w:rPr>
                <w:bCs/>
                <w:sz w:val="20"/>
              </w:rPr>
              <w:t>"</w:t>
            </w:r>
            <w:r w:rsidR="00AC3B6B" w:rsidRPr="00303A4F">
              <w:rPr>
                <w:sz w:val="20"/>
              </w:rPr>
              <w:t>Izaugsme un nodarbinātība</w:t>
            </w:r>
            <w:r w:rsidR="001E0667" w:rsidRPr="00303A4F">
              <w:rPr>
                <w:bCs/>
                <w:sz w:val="20"/>
              </w:rPr>
              <w:t>"</w:t>
            </w:r>
            <w:r w:rsidR="00AC3B6B" w:rsidRPr="00303A4F">
              <w:rPr>
                <w:sz w:val="20"/>
              </w:rPr>
              <w:t xml:space="preserve">, kas </w:t>
            </w:r>
            <w:r w:rsidR="001B2B2B" w:rsidRPr="00303A4F">
              <w:rPr>
                <w:sz w:val="20"/>
              </w:rPr>
              <w:t xml:space="preserve"> apstiprināta Eiropas Komisijā (turpmāk – EK)</w:t>
            </w:r>
            <w:r w:rsidR="00AC3B6B" w:rsidRPr="00303A4F">
              <w:rPr>
                <w:sz w:val="20"/>
              </w:rPr>
              <w:t xml:space="preserve"> 2014.</w:t>
            </w:r>
            <w:r w:rsidR="001E0667" w:rsidRPr="00303A4F">
              <w:rPr>
                <w:sz w:val="20"/>
              </w:rPr>
              <w:t xml:space="preserve"> </w:t>
            </w:r>
            <w:r w:rsidR="00AC3B6B" w:rsidRPr="00303A4F">
              <w:rPr>
                <w:sz w:val="20"/>
              </w:rPr>
              <w:t>gada 11.</w:t>
            </w:r>
            <w:r w:rsidR="001E0667" w:rsidRPr="00303A4F">
              <w:rPr>
                <w:sz w:val="20"/>
              </w:rPr>
              <w:t> </w:t>
            </w:r>
            <w:r w:rsidR="00AC3B6B" w:rsidRPr="00303A4F">
              <w:rPr>
                <w:sz w:val="20"/>
              </w:rPr>
              <w:t>novembrī.</w:t>
            </w:r>
            <w:r w:rsidR="00AC3B6B" w:rsidRPr="00303A4F">
              <w:rPr>
                <w:color w:val="000000"/>
                <w:sz w:val="20"/>
              </w:rPr>
              <w:t xml:space="preserve"> </w:t>
            </w:r>
          </w:p>
        </w:tc>
      </w:tr>
      <w:tr w:rsidR="0072604C" w:rsidRPr="00303A4F" w14:paraId="77395853" w14:textId="77777777" w:rsidTr="00076158">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5B2310B6" w14:textId="77777777" w:rsidR="0072604C" w:rsidRPr="00303A4F" w:rsidRDefault="0072604C" w:rsidP="0004595D">
            <w:pPr>
              <w:rPr>
                <w:sz w:val="20"/>
                <w:szCs w:val="20"/>
              </w:rPr>
            </w:pPr>
            <w:r w:rsidRPr="00303A4F">
              <w:rPr>
                <w:sz w:val="20"/>
                <w:szCs w:val="20"/>
              </w:rPr>
              <w:t>2.</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6B44F68C" w14:textId="77777777" w:rsidR="003024AD" w:rsidRPr="00303A4F" w:rsidRDefault="00997B78" w:rsidP="0004595D">
            <w:pPr>
              <w:rPr>
                <w:sz w:val="20"/>
                <w:szCs w:val="20"/>
              </w:rPr>
            </w:pPr>
            <w:r w:rsidRPr="00303A4F">
              <w:rPr>
                <w:sz w:val="20"/>
                <w:szCs w:val="20"/>
              </w:rPr>
              <w:t>Pašreizējā situācija un problēmas, kuru risināšanai tiesību akta projekts izstrādāts, tiesiskā regulējuma mērķis un būtība</w:t>
            </w:r>
          </w:p>
          <w:p w14:paraId="4FB3504B" w14:textId="77777777" w:rsidR="003024AD" w:rsidRPr="00303A4F" w:rsidRDefault="003024AD" w:rsidP="0004595D">
            <w:pPr>
              <w:rPr>
                <w:sz w:val="20"/>
                <w:szCs w:val="20"/>
              </w:rPr>
            </w:pPr>
          </w:p>
          <w:p w14:paraId="2D1C3BC4" w14:textId="77777777" w:rsidR="003024AD" w:rsidRPr="00303A4F" w:rsidRDefault="003024AD" w:rsidP="0004595D">
            <w:pPr>
              <w:rPr>
                <w:sz w:val="20"/>
                <w:szCs w:val="20"/>
              </w:rPr>
            </w:pPr>
          </w:p>
          <w:p w14:paraId="2F2DA4F9" w14:textId="77777777" w:rsidR="003024AD" w:rsidRPr="00303A4F" w:rsidRDefault="003024AD" w:rsidP="0004595D">
            <w:pPr>
              <w:rPr>
                <w:sz w:val="20"/>
                <w:szCs w:val="20"/>
              </w:rPr>
            </w:pPr>
          </w:p>
          <w:p w14:paraId="051EA4F9" w14:textId="77777777" w:rsidR="0072604C" w:rsidRPr="00303A4F" w:rsidRDefault="0072604C" w:rsidP="0004595D">
            <w:pPr>
              <w:jc w:val="right"/>
              <w:rPr>
                <w:sz w:val="20"/>
                <w:szCs w:val="20"/>
              </w:rPr>
            </w:pP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03ABA6FF" w14:textId="1C97C678" w:rsidR="000943E7" w:rsidRPr="00303A4F" w:rsidRDefault="005B2F55" w:rsidP="0004595D">
            <w:pPr>
              <w:jc w:val="both"/>
              <w:rPr>
                <w:sz w:val="20"/>
                <w:szCs w:val="20"/>
              </w:rPr>
            </w:pPr>
            <w:r w:rsidRPr="00303A4F">
              <w:rPr>
                <w:sz w:val="20"/>
                <w:szCs w:val="20"/>
              </w:rPr>
              <w:t xml:space="preserve">EK ir publicējusi jaunāko </w:t>
            </w:r>
            <w:r w:rsidR="00A329D7" w:rsidRPr="00303A4F">
              <w:rPr>
                <w:sz w:val="20"/>
                <w:szCs w:val="20"/>
              </w:rPr>
              <w:t>Eiropas Savienības (turpmāk – ES)</w:t>
            </w:r>
            <w:r w:rsidR="00E24486" w:rsidRPr="00303A4F">
              <w:rPr>
                <w:sz w:val="20"/>
                <w:szCs w:val="20"/>
              </w:rPr>
              <w:t xml:space="preserve"> </w:t>
            </w:r>
            <w:r w:rsidRPr="00303A4F">
              <w:rPr>
                <w:sz w:val="20"/>
                <w:szCs w:val="20"/>
              </w:rPr>
              <w:t xml:space="preserve">valstu inovācijas rezultātu pārskatu </w:t>
            </w:r>
            <w:proofErr w:type="spellStart"/>
            <w:r w:rsidRPr="00303A4F">
              <w:rPr>
                <w:i/>
                <w:iCs/>
                <w:sz w:val="20"/>
                <w:szCs w:val="20"/>
              </w:rPr>
              <w:t>Innovation</w:t>
            </w:r>
            <w:proofErr w:type="spellEnd"/>
            <w:r w:rsidRPr="00303A4F">
              <w:rPr>
                <w:i/>
                <w:iCs/>
                <w:sz w:val="20"/>
                <w:szCs w:val="20"/>
              </w:rPr>
              <w:t xml:space="preserve"> </w:t>
            </w:r>
            <w:proofErr w:type="spellStart"/>
            <w:r w:rsidRPr="00303A4F">
              <w:rPr>
                <w:i/>
                <w:iCs/>
                <w:sz w:val="20"/>
                <w:szCs w:val="20"/>
              </w:rPr>
              <w:t>Union</w:t>
            </w:r>
            <w:proofErr w:type="spellEnd"/>
            <w:r w:rsidRPr="00303A4F">
              <w:rPr>
                <w:i/>
                <w:iCs/>
                <w:sz w:val="20"/>
                <w:szCs w:val="20"/>
              </w:rPr>
              <w:t xml:space="preserve"> </w:t>
            </w:r>
            <w:proofErr w:type="spellStart"/>
            <w:r w:rsidRPr="00303A4F">
              <w:rPr>
                <w:i/>
                <w:iCs/>
                <w:sz w:val="20"/>
                <w:szCs w:val="20"/>
              </w:rPr>
              <w:t>Scoreboard</w:t>
            </w:r>
            <w:proofErr w:type="spellEnd"/>
            <w:r w:rsidRPr="00303A4F">
              <w:rPr>
                <w:i/>
                <w:iCs/>
                <w:sz w:val="20"/>
                <w:szCs w:val="20"/>
              </w:rPr>
              <w:t xml:space="preserve"> 2015</w:t>
            </w:r>
            <w:r w:rsidRPr="00303A4F">
              <w:rPr>
                <w:sz w:val="20"/>
                <w:szCs w:val="20"/>
              </w:rPr>
              <w:t xml:space="preserve">. Latvija joprojām ierindota pieticīgo </w:t>
            </w:r>
            <w:proofErr w:type="spellStart"/>
            <w:r w:rsidRPr="00303A4F">
              <w:rPr>
                <w:sz w:val="20"/>
                <w:szCs w:val="20"/>
              </w:rPr>
              <w:t>inovatoru</w:t>
            </w:r>
            <w:proofErr w:type="spellEnd"/>
            <w:r w:rsidRPr="00303A4F">
              <w:rPr>
                <w:sz w:val="20"/>
                <w:szCs w:val="20"/>
              </w:rPr>
              <w:t xml:space="preserve"> grupā kopā ar Bulgāriju un Rumāniju – šo valstu sniegums inovācijas jomā ir zemāks par 50</w:t>
            </w:r>
            <w:r w:rsidR="001E0667" w:rsidRPr="00303A4F">
              <w:rPr>
                <w:sz w:val="20"/>
                <w:szCs w:val="20"/>
              </w:rPr>
              <w:t xml:space="preserve"> </w:t>
            </w:r>
            <w:r w:rsidRPr="00303A4F">
              <w:rPr>
                <w:sz w:val="20"/>
                <w:szCs w:val="20"/>
              </w:rPr>
              <w:t xml:space="preserve">% no vidējā ES līmeņa. Kopumā pēdējo gadu laikā Latvijas inovācijas sniegums būtiski neuzlabojas. </w:t>
            </w:r>
          </w:p>
          <w:p w14:paraId="2679AF16" w14:textId="77777777" w:rsidR="00A737ED" w:rsidRPr="00303A4F" w:rsidRDefault="00A737ED" w:rsidP="00A737ED">
            <w:pPr>
              <w:ind w:right="85"/>
              <w:jc w:val="both"/>
              <w:rPr>
                <w:iCs/>
                <w:sz w:val="20"/>
                <w:szCs w:val="20"/>
              </w:rPr>
            </w:pPr>
          </w:p>
          <w:p w14:paraId="6B324380" w14:textId="5414294F" w:rsidR="005B2F55" w:rsidRPr="00303A4F" w:rsidRDefault="005B2F55" w:rsidP="00A737ED">
            <w:pPr>
              <w:ind w:right="85"/>
              <w:jc w:val="both"/>
              <w:rPr>
                <w:sz w:val="20"/>
                <w:szCs w:val="20"/>
              </w:rPr>
            </w:pPr>
            <w:r w:rsidRPr="00303A4F">
              <w:rPr>
                <w:iCs/>
                <w:sz w:val="20"/>
                <w:szCs w:val="20"/>
              </w:rPr>
              <w:t xml:space="preserve">Latvijas </w:t>
            </w:r>
            <w:r w:rsidR="00B64D6A" w:rsidRPr="00303A4F">
              <w:rPr>
                <w:iCs/>
                <w:sz w:val="20"/>
                <w:szCs w:val="20"/>
              </w:rPr>
              <w:t xml:space="preserve">pētniecības un inovācijas </w:t>
            </w:r>
            <w:r w:rsidRPr="00303A4F">
              <w:rPr>
                <w:iCs/>
                <w:sz w:val="20"/>
                <w:szCs w:val="20"/>
              </w:rPr>
              <w:t>sistēmas iezīme saglabājas augsti kvalificētu zinātnieku un inženieru trūkums, kas korelē ar zinātnes un inženierzinātņu studiju program</w:t>
            </w:r>
            <w:r w:rsidR="00534EEC" w:rsidRPr="00303A4F">
              <w:rPr>
                <w:iCs/>
                <w:sz w:val="20"/>
                <w:szCs w:val="20"/>
              </w:rPr>
              <w:t>m</w:t>
            </w:r>
            <w:r w:rsidRPr="00303A4F">
              <w:rPr>
                <w:iCs/>
                <w:sz w:val="20"/>
                <w:szCs w:val="20"/>
              </w:rPr>
              <w:t xml:space="preserve">u absolventu un jauno doktoru nelielo skaitu. Pētnieku īpatsvars uzņēmumos ir saglabājies kritiski zems, nodarbinātības līmenis zinātņu ietilpīgās nozarēs joprojām ir mazāks par vidējo ES rādītāju. </w:t>
            </w:r>
            <w:r w:rsidRPr="00303A4F">
              <w:rPr>
                <w:sz w:val="20"/>
                <w:szCs w:val="20"/>
              </w:rPr>
              <w:t>Latvija saskaras ar būtisku absolventu un pētnieku aizplūdi uz citām valstīm, dodot priekšroku karjeras veidošanai ārvalstīs</w:t>
            </w:r>
            <w:r w:rsidRPr="00303A4F">
              <w:rPr>
                <w:i/>
                <w:iCs/>
                <w:sz w:val="20"/>
                <w:szCs w:val="20"/>
              </w:rPr>
              <w:t xml:space="preserve">. </w:t>
            </w:r>
            <w:r w:rsidRPr="00303A4F">
              <w:rPr>
                <w:sz w:val="20"/>
                <w:szCs w:val="20"/>
              </w:rPr>
              <w:t xml:space="preserve">Turklāt valstij neizdodas P&amp;I nozarei piesaistīt vērā ņemamu skaitu ārvalstnieku, kā arī jau tā zemais ārvalsts doktorantu skaits krītas. </w:t>
            </w:r>
          </w:p>
          <w:p w14:paraId="253E9C83" w14:textId="77777777" w:rsidR="00A737ED" w:rsidRPr="00303A4F" w:rsidRDefault="00A737ED" w:rsidP="00A737ED">
            <w:pPr>
              <w:ind w:right="85"/>
              <w:jc w:val="both"/>
              <w:rPr>
                <w:sz w:val="20"/>
                <w:szCs w:val="20"/>
              </w:rPr>
            </w:pPr>
          </w:p>
          <w:p w14:paraId="7C21E42C" w14:textId="69ECC0CF" w:rsidR="002374A3" w:rsidRPr="00303A4F" w:rsidRDefault="00821928" w:rsidP="00A737ED">
            <w:pPr>
              <w:ind w:right="85"/>
              <w:jc w:val="both"/>
              <w:rPr>
                <w:sz w:val="20"/>
                <w:szCs w:val="20"/>
              </w:rPr>
            </w:pPr>
            <w:r w:rsidRPr="00303A4F">
              <w:rPr>
                <w:sz w:val="20"/>
                <w:szCs w:val="20"/>
              </w:rPr>
              <w:t xml:space="preserve">Latvija ierindojas pēdējā vietā ES valstu vidū pēc uzņēmumu ieguldījumiem inovācijās. Vismazāk zinātniski pētnieciskajā darbā strādājošie ir uzņēmējdarbības sektorā. Tas norāda uz industrijas nepietiekamo zināšanu absorbcijas spēju un neveicina zinātnes un industrijas sadarbību. </w:t>
            </w:r>
            <w:r w:rsidR="002374A3" w:rsidRPr="00303A4F">
              <w:rPr>
                <w:sz w:val="20"/>
                <w:szCs w:val="20"/>
              </w:rPr>
              <w:t>Pašreizējās Latvijas tautsaimniecības struktūras pamatā ir tradicionālās nozares, kuru konkurētspēja ir balstīta uz lēto darbaspēku un pieejamajiem dabas resursiem.</w:t>
            </w:r>
          </w:p>
          <w:p w14:paraId="6E0705EF" w14:textId="77777777" w:rsidR="00A737ED" w:rsidRPr="00303A4F" w:rsidRDefault="00A737ED" w:rsidP="0004595D">
            <w:pPr>
              <w:jc w:val="both"/>
              <w:rPr>
                <w:sz w:val="20"/>
                <w:szCs w:val="20"/>
              </w:rPr>
            </w:pPr>
          </w:p>
          <w:p w14:paraId="6F149451" w14:textId="5DDE7105" w:rsidR="00F434F2" w:rsidRPr="00303A4F" w:rsidRDefault="00E97ABA" w:rsidP="0004595D">
            <w:pPr>
              <w:jc w:val="both"/>
              <w:rPr>
                <w:bCs/>
                <w:sz w:val="20"/>
                <w:szCs w:val="20"/>
              </w:rPr>
            </w:pPr>
            <w:r w:rsidRPr="00303A4F">
              <w:rPr>
                <w:sz w:val="20"/>
                <w:szCs w:val="20"/>
              </w:rPr>
              <w:t>200</w:t>
            </w:r>
            <w:r w:rsidR="003D40F3" w:rsidRPr="00303A4F">
              <w:rPr>
                <w:sz w:val="20"/>
                <w:szCs w:val="20"/>
              </w:rPr>
              <w:t>7</w:t>
            </w:r>
            <w:r w:rsidRPr="00303A4F">
              <w:rPr>
                <w:sz w:val="20"/>
                <w:szCs w:val="20"/>
              </w:rPr>
              <w:t>.-20</w:t>
            </w:r>
            <w:r w:rsidR="003D40F3" w:rsidRPr="00303A4F">
              <w:rPr>
                <w:sz w:val="20"/>
                <w:szCs w:val="20"/>
              </w:rPr>
              <w:t>13</w:t>
            </w:r>
            <w:r w:rsidRPr="00303A4F">
              <w:rPr>
                <w:sz w:val="20"/>
                <w:szCs w:val="20"/>
              </w:rPr>
              <w:t>.</w:t>
            </w:r>
            <w:r w:rsidR="007B6F73" w:rsidRPr="00303A4F">
              <w:rPr>
                <w:sz w:val="20"/>
                <w:szCs w:val="20"/>
              </w:rPr>
              <w:t xml:space="preserve"> </w:t>
            </w:r>
            <w:r w:rsidRPr="00303A4F">
              <w:rPr>
                <w:sz w:val="20"/>
                <w:szCs w:val="20"/>
              </w:rPr>
              <w:t>gadu plānošanas period</w:t>
            </w:r>
            <w:r w:rsidR="003D40F3" w:rsidRPr="00303A4F">
              <w:rPr>
                <w:sz w:val="20"/>
                <w:szCs w:val="20"/>
              </w:rPr>
              <w:t>ā</w:t>
            </w:r>
            <w:r w:rsidRPr="00303A4F">
              <w:rPr>
                <w:sz w:val="20"/>
                <w:szCs w:val="20"/>
              </w:rPr>
              <w:t xml:space="preserve"> ES </w:t>
            </w:r>
            <w:r w:rsidR="003D40F3" w:rsidRPr="00303A4F">
              <w:rPr>
                <w:sz w:val="20"/>
                <w:szCs w:val="20"/>
              </w:rPr>
              <w:t>fondu ietvaros tika īstenota līdzīga atbalsta veida aktivitāte</w:t>
            </w:r>
            <w:r w:rsidRPr="00303A4F">
              <w:rPr>
                <w:sz w:val="20"/>
                <w:szCs w:val="20"/>
              </w:rPr>
              <w:t xml:space="preserve"> </w:t>
            </w:r>
            <w:r w:rsidR="007B6F73" w:rsidRPr="00303A4F">
              <w:rPr>
                <w:bCs/>
                <w:sz w:val="20"/>
              </w:rPr>
              <w:t>"</w:t>
            </w:r>
            <w:r w:rsidR="00D01C63" w:rsidRPr="00303A4F">
              <w:rPr>
                <w:sz w:val="20"/>
                <w:szCs w:val="20"/>
              </w:rPr>
              <w:t>Atbalsts zinātnei un pētniecībai</w:t>
            </w:r>
            <w:r w:rsidR="007B6F73" w:rsidRPr="00303A4F">
              <w:rPr>
                <w:bCs/>
                <w:sz w:val="20"/>
              </w:rPr>
              <w:t>"</w:t>
            </w:r>
            <w:r w:rsidR="00D01C63" w:rsidRPr="00303A4F">
              <w:rPr>
                <w:sz w:val="20"/>
                <w:szCs w:val="20"/>
              </w:rPr>
              <w:t xml:space="preserve"> </w:t>
            </w:r>
            <w:r w:rsidR="003D40F3" w:rsidRPr="00303A4F">
              <w:rPr>
                <w:sz w:val="20"/>
                <w:szCs w:val="20"/>
              </w:rPr>
              <w:t>(</w:t>
            </w:r>
            <w:r w:rsidR="00C55341" w:rsidRPr="00303A4F">
              <w:rPr>
                <w:sz w:val="20"/>
                <w:szCs w:val="20"/>
              </w:rPr>
              <w:t xml:space="preserve">turpmāk – </w:t>
            </w:r>
            <w:r w:rsidR="003D40F3" w:rsidRPr="00303A4F">
              <w:rPr>
                <w:sz w:val="20"/>
                <w:szCs w:val="20"/>
              </w:rPr>
              <w:t>2.1.1.1.</w:t>
            </w:r>
            <w:r w:rsidR="001E0667" w:rsidRPr="00303A4F">
              <w:rPr>
                <w:sz w:val="20"/>
                <w:szCs w:val="20"/>
              </w:rPr>
              <w:t xml:space="preserve"> </w:t>
            </w:r>
            <w:r w:rsidR="003D40F3" w:rsidRPr="00303A4F">
              <w:rPr>
                <w:sz w:val="20"/>
                <w:szCs w:val="20"/>
              </w:rPr>
              <w:t>aktivitāte</w:t>
            </w:r>
            <w:r w:rsidR="003C064D" w:rsidRPr="00303A4F">
              <w:rPr>
                <w:sz w:val="20"/>
                <w:szCs w:val="20"/>
              </w:rPr>
              <w:t xml:space="preserve">). Tās īstenošanas rezultātā gūti šādi </w:t>
            </w:r>
            <w:r w:rsidR="00F434F2" w:rsidRPr="00303A4F">
              <w:rPr>
                <w:sz w:val="20"/>
                <w:szCs w:val="20"/>
              </w:rPr>
              <w:t xml:space="preserve">galvenie </w:t>
            </w:r>
            <w:r w:rsidR="003C064D" w:rsidRPr="00303A4F">
              <w:rPr>
                <w:sz w:val="20"/>
                <w:szCs w:val="20"/>
              </w:rPr>
              <w:t xml:space="preserve">secinājumi, kas ņemti vērā pasākuma </w:t>
            </w:r>
            <w:r w:rsidR="001E0667" w:rsidRPr="00303A4F">
              <w:rPr>
                <w:bCs/>
                <w:sz w:val="20"/>
              </w:rPr>
              <w:t>"</w:t>
            </w:r>
            <w:r w:rsidR="00F434F2" w:rsidRPr="00303A4F">
              <w:rPr>
                <w:bCs/>
                <w:sz w:val="20"/>
                <w:szCs w:val="20"/>
              </w:rPr>
              <w:t>Praktiskās ievirzes pētījumi</w:t>
            </w:r>
            <w:r w:rsidR="001E0667" w:rsidRPr="00303A4F">
              <w:rPr>
                <w:bCs/>
                <w:sz w:val="20"/>
              </w:rPr>
              <w:t>"</w:t>
            </w:r>
            <w:r w:rsidR="00F434F2" w:rsidRPr="00303A4F">
              <w:rPr>
                <w:bCs/>
                <w:sz w:val="20"/>
                <w:szCs w:val="20"/>
              </w:rPr>
              <w:t xml:space="preserve"> ieviešanas nosacījumu izstrādē:</w:t>
            </w:r>
          </w:p>
          <w:p w14:paraId="038AE635" w14:textId="6E0EC19D" w:rsidR="00E8664F" w:rsidRPr="00303A4F" w:rsidRDefault="00F434F2" w:rsidP="00E54764">
            <w:pPr>
              <w:pStyle w:val="ListParagraph"/>
              <w:numPr>
                <w:ilvl w:val="0"/>
                <w:numId w:val="24"/>
              </w:numPr>
              <w:ind w:left="521"/>
              <w:rPr>
                <w:sz w:val="20"/>
              </w:rPr>
            </w:pPr>
            <w:r w:rsidRPr="00303A4F">
              <w:rPr>
                <w:bCs/>
                <w:sz w:val="20"/>
              </w:rPr>
              <w:t xml:space="preserve">piemērotie atlīdzības apmēra ierobežojumi bija </w:t>
            </w:r>
            <w:r w:rsidR="00D01C63" w:rsidRPr="00303A4F">
              <w:rPr>
                <w:sz w:val="20"/>
              </w:rPr>
              <w:t>šķērslis ārvalsts zinātnieku piesaistei vai zinātnieku re-emigrācijas nodrošināšanai</w:t>
            </w:r>
            <w:r w:rsidR="00E8664F" w:rsidRPr="00303A4F">
              <w:rPr>
                <w:sz w:val="20"/>
              </w:rPr>
              <w:t>;</w:t>
            </w:r>
          </w:p>
          <w:p w14:paraId="02AE3F9F" w14:textId="3F09B918" w:rsidR="00084E25" w:rsidRPr="00303A4F" w:rsidRDefault="00E758F9" w:rsidP="00E54764">
            <w:pPr>
              <w:pStyle w:val="ListParagraph"/>
              <w:numPr>
                <w:ilvl w:val="0"/>
                <w:numId w:val="24"/>
              </w:numPr>
              <w:ind w:left="521"/>
            </w:pPr>
            <w:r w:rsidRPr="00303A4F">
              <w:rPr>
                <w:sz w:val="20"/>
              </w:rPr>
              <w:t>projektu zinātnisko atdevi vērtēja nacionālie eksperti</w:t>
            </w:r>
            <w:r w:rsidR="00CE13C1" w:rsidRPr="00303A4F">
              <w:rPr>
                <w:sz w:val="20"/>
              </w:rPr>
              <w:t xml:space="preserve">, nepiemērojot ES </w:t>
            </w:r>
            <w:r w:rsidR="003715AC" w:rsidRPr="00303A4F">
              <w:rPr>
                <w:sz w:val="20"/>
              </w:rPr>
              <w:t>I</w:t>
            </w:r>
            <w:r w:rsidR="00CE13C1" w:rsidRPr="00303A4F">
              <w:rPr>
                <w:sz w:val="20"/>
              </w:rPr>
              <w:t>etvar</w:t>
            </w:r>
            <w:r w:rsidR="003715AC" w:rsidRPr="00303A4F">
              <w:rPr>
                <w:sz w:val="20"/>
              </w:rPr>
              <w:t xml:space="preserve">a </w:t>
            </w:r>
            <w:r w:rsidR="00CE13C1" w:rsidRPr="00303A4F">
              <w:rPr>
                <w:sz w:val="20"/>
              </w:rPr>
              <w:t>programm</w:t>
            </w:r>
            <w:r w:rsidR="003715AC" w:rsidRPr="00303A4F">
              <w:rPr>
                <w:sz w:val="20"/>
              </w:rPr>
              <w:t>as</w:t>
            </w:r>
            <w:r w:rsidR="00CE13C1" w:rsidRPr="00303A4F">
              <w:rPr>
                <w:sz w:val="20"/>
              </w:rPr>
              <w:t xml:space="preserve"> vērtēšanas pieeju</w:t>
            </w:r>
            <w:r w:rsidR="003715AC" w:rsidRPr="00303A4F">
              <w:rPr>
                <w:sz w:val="20"/>
              </w:rPr>
              <w:t xml:space="preserve"> un </w:t>
            </w:r>
            <w:r w:rsidR="004179CC" w:rsidRPr="00303A4F">
              <w:rPr>
                <w:sz w:val="20"/>
              </w:rPr>
              <w:t xml:space="preserve">nepiesaistot </w:t>
            </w:r>
            <w:r w:rsidR="003715AC" w:rsidRPr="00303A4F">
              <w:rPr>
                <w:sz w:val="20"/>
              </w:rPr>
              <w:t>starptautiskos ekspertus</w:t>
            </w:r>
            <w:r w:rsidR="0088662E" w:rsidRPr="00303A4F">
              <w:rPr>
                <w:sz w:val="20"/>
              </w:rPr>
              <w:t xml:space="preserve">. Tas rezultēja </w:t>
            </w:r>
            <w:r w:rsidR="001246E4" w:rsidRPr="00303A4F">
              <w:rPr>
                <w:sz w:val="20"/>
              </w:rPr>
              <w:t xml:space="preserve">salīdzinoši </w:t>
            </w:r>
            <w:r w:rsidR="0088662E" w:rsidRPr="00303A4F">
              <w:rPr>
                <w:sz w:val="20"/>
              </w:rPr>
              <w:t>kvantitatīvā vērtēšanas pieejā un problēmās atlasīt ekspertus, kuriem nav interešu konflikts</w:t>
            </w:r>
            <w:r w:rsidR="00084E25" w:rsidRPr="00303A4F">
              <w:rPr>
                <w:rFonts w:eastAsia="SimSun"/>
                <w:sz w:val="20"/>
                <w:lang w:eastAsia="zh-CN" w:bidi="lo-LA"/>
              </w:rPr>
              <w:t>;</w:t>
            </w:r>
            <w:r w:rsidR="00E8664F" w:rsidRPr="00303A4F">
              <w:rPr>
                <w:rFonts w:eastAsia="SimSun"/>
                <w:sz w:val="20"/>
                <w:lang w:eastAsia="zh-CN" w:bidi="lo-LA"/>
              </w:rPr>
              <w:t xml:space="preserve"> </w:t>
            </w:r>
          </w:p>
          <w:p w14:paraId="71CB6B5C" w14:textId="2F3CA7FE" w:rsidR="00056B96" w:rsidRPr="00303A4F" w:rsidRDefault="007B1BDC" w:rsidP="00E54764">
            <w:pPr>
              <w:pStyle w:val="ListParagraph"/>
              <w:numPr>
                <w:ilvl w:val="0"/>
                <w:numId w:val="24"/>
              </w:numPr>
              <w:ind w:left="521" w:right="93"/>
              <w:rPr>
                <w:sz w:val="20"/>
              </w:rPr>
            </w:pPr>
            <w:r w:rsidRPr="00303A4F">
              <w:rPr>
                <w:sz w:val="20"/>
              </w:rPr>
              <w:t>2.1.1.1.</w:t>
            </w:r>
            <w:r w:rsidR="001E0667" w:rsidRPr="00303A4F">
              <w:rPr>
                <w:sz w:val="20"/>
              </w:rPr>
              <w:t xml:space="preserve"> </w:t>
            </w:r>
            <w:r w:rsidRPr="00303A4F">
              <w:rPr>
                <w:sz w:val="20"/>
              </w:rPr>
              <w:t>aktivitātes</w:t>
            </w:r>
            <w:r w:rsidR="00056B96" w:rsidRPr="00303A4F">
              <w:rPr>
                <w:sz w:val="20"/>
              </w:rPr>
              <w:t xml:space="preserve"> ietvaros bija </w:t>
            </w:r>
            <w:r w:rsidR="00CB21E3" w:rsidRPr="00303A4F">
              <w:rPr>
                <w:sz w:val="20"/>
              </w:rPr>
              <w:t xml:space="preserve">zems piesaistītā </w:t>
            </w:r>
            <w:r w:rsidR="00B065CA" w:rsidRPr="00303A4F">
              <w:rPr>
                <w:sz w:val="20"/>
              </w:rPr>
              <w:t xml:space="preserve">privātā finansējuma </w:t>
            </w:r>
            <w:r w:rsidR="00CB21E3" w:rsidRPr="00303A4F">
              <w:rPr>
                <w:sz w:val="20"/>
              </w:rPr>
              <w:t xml:space="preserve">apjoms </w:t>
            </w:r>
            <w:r w:rsidR="004179CC" w:rsidRPr="00303A4F">
              <w:rPr>
                <w:sz w:val="20"/>
              </w:rPr>
              <w:t>un neliels sadarbības projektu skaits starp komer</w:t>
            </w:r>
            <w:r w:rsidR="0088662E" w:rsidRPr="00303A4F">
              <w:rPr>
                <w:sz w:val="20"/>
              </w:rPr>
              <w:t>s</w:t>
            </w:r>
            <w:r w:rsidR="004179CC" w:rsidRPr="00303A4F">
              <w:rPr>
                <w:sz w:val="20"/>
              </w:rPr>
              <w:t xml:space="preserve">antiem un zinātniskajām </w:t>
            </w:r>
            <w:r w:rsidR="004179CC" w:rsidRPr="00303A4F">
              <w:rPr>
                <w:sz w:val="20"/>
              </w:rPr>
              <w:lastRenderedPageBreak/>
              <w:t>institūcijām</w:t>
            </w:r>
            <w:r w:rsidR="00CB21E3" w:rsidRPr="00303A4F">
              <w:rPr>
                <w:sz w:val="20"/>
              </w:rPr>
              <w:t xml:space="preserve">. To ietekmēja </w:t>
            </w:r>
            <w:r w:rsidR="00C75EC9" w:rsidRPr="00303A4F">
              <w:rPr>
                <w:sz w:val="20"/>
              </w:rPr>
              <w:t xml:space="preserve">arī </w:t>
            </w:r>
            <w:r w:rsidR="00CB21E3" w:rsidRPr="00303A4F">
              <w:rPr>
                <w:sz w:val="20"/>
              </w:rPr>
              <w:t>programmas nosacījumi, kas paredz</w:t>
            </w:r>
            <w:r w:rsidR="00C75EC9" w:rsidRPr="00303A4F">
              <w:rPr>
                <w:sz w:val="20"/>
              </w:rPr>
              <w:t>ēja salīdzinoši augstas projekta</w:t>
            </w:r>
            <w:r w:rsidR="00CB21E3" w:rsidRPr="00303A4F">
              <w:rPr>
                <w:sz w:val="20"/>
              </w:rPr>
              <w:t xml:space="preserve"> minimālās izmaksas</w:t>
            </w:r>
            <w:r w:rsidR="002767CE" w:rsidRPr="00303A4F">
              <w:rPr>
                <w:sz w:val="20"/>
              </w:rPr>
              <w:t>, kas neveicināja mazo un vidējo uzņēmumu</w:t>
            </w:r>
            <w:r w:rsidR="00C75EC9" w:rsidRPr="00303A4F">
              <w:rPr>
                <w:sz w:val="20"/>
              </w:rPr>
              <w:t xml:space="preserve"> iesaisti</w:t>
            </w:r>
            <w:r w:rsidR="009A3004" w:rsidRPr="00303A4F">
              <w:rPr>
                <w:sz w:val="20"/>
              </w:rPr>
              <w:t>;</w:t>
            </w:r>
          </w:p>
          <w:p w14:paraId="23E295E6" w14:textId="4FFD12B9" w:rsidR="009A3004" w:rsidRPr="00303A4F" w:rsidRDefault="009A3004" w:rsidP="00E54764">
            <w:pPr>
              <w:pStyle w:val="ListParagraph"/>
              <w:numPr>
                <w:ilvl w:val="0"/>
                <w:numId w:val="24"/>
              </w:numPr>
              <w:ind w:left="521" w:right="93"/>
              <w:rPr>
                <w:sz w:val="20"/>
              </w:rPr>
            </w:pPr>
            <w:r w:rsidRPr="00303A4F">
              <w:rPr>
                <w:sz w:val="20"/>
              </w:rPr>
              <w:t xml:space="preserve">netika </w:t>
            </w:r>
            <w:r w:rsidR="00EC7556" w:rsidRPr="00303A4F">
              <w:rPr>
                <w:sz w:val="20"/>
              </w:rPr>
              <w:t xml:space="preserve">piemērota </w:t>
            </w:r>
            <w:r w:rsidRPr="00303A4F">
              <w:rPr>
                <w:sz w:val="20"/>
              </w:rPr>
              <w:t xml:space="preserve">ES </w:t>
            </w:r>
            <w:r w:rsidR="00C833F0" w:rsidRPr="00303A4F">
              <w:rPr>
                <w:sz w:val="20"/>
              </w:rPr>
              <w:t>I</w:t>
            </w:r>
            <w:r w:rsidRPr="00303A4F">
              <w:rPr>
                <w:sz w:val="20"/>
              </w:rPr>
              <w:t>etvar</w:t>
            </w:r>
            <w:r w:rsidR="00C833F0" w:rsidRPr="00303A4F">
              <w:rPr>
                <w:sz w:val="20"/>
              </w:rPr>
              <w:t xml:space="preserve">a </w:t>
            </w:r>
            <w:r w:rsidRPr="00303A4F">
              <w:rPr>
                <w:sz w:val="20"/>
              </w:rPr>
              <w:t>programm</w:t>
            </w:r>
            <w:r w:rsidR="00C833F0" w:rsidRPr="00303A4F">
              <w:rPr>
                <w:sz w:val="20"/>
              </w:rPr>
              <w:t>as</w:t>
            </w:r>
            <w:r w:rsidRPr="00303A4F">
              <w:rPr>
                <w:sz w:val="20"/>
              </w:rPr>
              <w:t xml:space="preserve"> vienkāršoto izmaksu prakse</w:t>
            </w:r>
            <w:r w:rsidR="007B1BDC" w:rsidRPr="00303A4F">
              <w:rPr>
                <w:sz w:val="20"/>
              </w:rPr>
              <w:t xml:space="preserve">, kā arī paredzēta iespēja piešķirt ES fondu atbalstu ES </w:t>
            </w:r>
            <w:r w:rsidR="00EC7556" w:rsidRPr="00303A4F">
              <w:rPr>
                <w:sz w:val="20"/>
              </w:rPr>
              <w:t>I</w:t>
            </w:r>
            <w:r w:rsidR="007B1BDC" w:rsidRPr="00303A4F">
              <w:rPr>
                <w:sz w:val="20"/>
              </w:rPr>
              <w:t>etvar</w:t>
            </w:r>
            <w:r w:rsidR="00EC7556" w:rsidRPr="00303A4F">
              <w:rPr>
                <w:sz w:val="20"/>
              </w:rPr>
              <w:t xml:space="preserve">a </w:t>
            </w:r>
            <w:r w:rsidR="007B1BDC" w:rsidRPr="00303A4F">
              <w:rPr>
                <w:sz w:val="20"/>
              </w:rPr>
              <w:t>programm</w:t>
            </w:r>
            <w:r w:rsidR="00EC7556" w:rsidRPr="00303A4F">
              <w:rPr>
                <w:sz w:val="20"/>
              </w:rPr>
              <w:t>ā</w:t>
            </w:r>
            <w:r w:rsidR="007B1BDC" w:rsidRPr="00303A4F">
              <w:rPr>
                <w:sz w:val="20"/>
              </w:rPr>
              <w:t>s labi novērtētiem, bet finansējumu nesaņēmušiem projektiem</w:t>
            </w:r>
            <w:r w:rsidR="006337D0" w:rsidRPr="00303A4F">
              <w:rPr>
                <w:sz w:val="20"/>
              </w:rPr>
              <w:t>.</w:t>
            </w:r>
          </w:p>
          <w:p w14:paraId="469D4B22" w14:textId="77777777" w:rsidR="001434D0" w:rsidRPr="00303A4F" w:rsidRDefault="001434D0" w:rsidP="0004595D">
            <w:pPr>
              <w:ind w:right="93"/>
              <w:jc w:val="both"/>
              <w:rPr>
                <w:sz w:val="20"/>
                <w:szCs w:val="20"/>
              </w:rPr>
            </w:pPr>
          </w:p>
          <w:p w14:paraId="1B582222" w14:textId="1189B1A7" w:rsidR="00E52704" w:rsidRPr="00303A4F" w:rsidRDefault="00534EEC" w:rsidP="00A737ED">
            <w:pPr>
              <w:ind w:right="85"/>
              <w:jc w:val="both"/>
              <w:rPr>
                <w:i/>
                <w:sz w:val="20"/>
                <w:szCs w:val="20"/>
              </w:rPr>
            </w:pPr>
            <w:r w:rsidRPr="00303A4F">
              <w:rPr>
                <w:sz w:val="20"/>
                <w:szCs w:val="20"/>
              </w:rPr>
              <w:t>L</w:t>
            </w:r>
            <w:r w:rsidR="00E52704" w:rsidRPr="00303A4F">
              <w:rPr>
                <w:sz w:val="20"/>
                <w:szCs w:val="20"/>
              </w:rPr>
              <w:t xml:space="preserve">ai </w:t>
            </w:r>
            <w:r w:rsidR="002F377E" w:rsidRPr="00303A4F">
              <w:rPr>
                <w:sz w:val="20"/>
                <w:szCs w:val="20"/>
              </w:rPr>
              <w:t xml:space="preserve">veicinātu </w:t>
            </w:r>
            <w:r w:rsidR="000D42EA" w:rsidRPr="00303A4F">
              <w:rPr>
                <w:sz w:val="20"/>
                <w:szCs w:val="20"/>
              </w:rPr>
              <w:t>zinātnisko institūciju un komersantu sadarbību</w:t>
            </w:r>
            <w:r w:rsidR="002F377E" w:rsidRPr="00303A4F">
              <w:rPr>
                <w:sz w:val="20"/>
                <w:szCs w:val="20"/>
              </w:rPr>
              <w:t xml:space="preserve">, </w:t>
            </w:r>
            <w:r w:rsidR="00AB4CB0" w:rsidRPr="00303A4F">
              <w:rPr>
                <w:sz w:val="20"/>
                <w:szCs w:val="20"/>
              </w:rPr>
              <w:t>ES struktūrfondu 2014.-2020.</w:t>
            </w:r>
            <w:r w:rsidR="001E0667" w:rsidRPr="00303A4F">
              <w:rPr>
                <w:sz w:val="20"/>
                <w:szCs w:val="20"/>
              </w:rPr>
              <w:t xml:space="preserve"> </w:t>
            </w:r>
            <w:r w:rsidR="00AB4CB0" w:rsidRPr="00303A4F">
              <w:rPr>
                <w:sz w:val="20"/>
                <w:szCs w:val="20"/>
              </w:rPr>
              <w:t>gada plānošanas period</w:t>
            </w:r>
            <w:r w:rsidR="002F377E" w:rsidRPr="00303A4F">
              <w:rPr>
                <w:sz w:val="20"/>
                <w:szCs w:val="20"/>
              </w:rPr>
              <w:t>ā</w:t>
            </w:r>
            <w:r w:rsidR="00AB4CB0" w:rsidRPr="00303A4F">
              <w:rPr>
                <w:sz w:val="20"/>
                <w:szCs w:val="20"/>
              </w:rPr>
              <w:t xml:space="preserve"> </w:t>
            </w:r>
            <w:r w:rsidR="002F377E" w:rsidRPr="00303A4F">
              <w:rPr>
                <w:sz w:val="20"/>
                <w:szCs w:val="20"/>
              </w:rPr>
              <w:t xml:space="preserve">darbības programmas </w:t>
            </w:r>
            <w:r w:rsidR="001E0667" w:rsidRPr="00303A4F">
              <w:rPr>
                <w:bCs/>
                <w:sz w:val="20"/>
              </w:rPr>
              <w:t>"</w:t>
            </w:r>
            <w:r w:rsidR="002F377E" w:rsidRPr="00303A4F">
              <w:rPr>
                <w:sz w:val="20"/>
                <w:szCs w:val="20"/>
              </w:rPr>
              <w:t>Izaugsme un nodarbinātība</w:t>
            </w:r>
            <w:r w:rsidR="001E0667" w:rsidRPr="00303A4F">
              <w:rPr>
                <w:bCs/>
                <w:sz w:val="20"/>
              </w:rPr>
              <w:t>"</w:t>
            </w:r>
            <w:r w:rsidR="002F377E" w:rsidRPr="00303A4F">
              <w:rPr>
                <w:sz w:val="20"/>
                <w:szCs w:val="20"/>
              </w:rPr>
              <w:t xml:space="preserve"> 1.1.1.</w:t>
            </w:r>
            <w:r w:rsidR="001E0667" w:rsidRPr="00303A4F">
              <w:rPr>
                <w:sz w:val="20"/>
                <w:szCs w:val="20"/>
              </w:rPr>
              <w:t xml:space="preserve"> </w:t>
            </w:r>
            <w:r w:rsidR="002F377E" w:rsidRPr="00303A4F">
              <w:rPr>
                <w:sz w:val="20"/>
                <w:szCs w:val="20"/>
              </w:rPr>
              <w:t xml:space="preserve">specifiskā atbalsta mērķa </w:t>
            </w:r>
            <w:r w:rsidR="001E0667" w:rsidRPr="00303A4F">
              <w:rPr>
                <w:bCs/>
                <w:sz w:val="20"/>
              </w:rPr>
              <w:t>"</w:t>
            </w:r>
            <w:r w:rsidR="002F377E" w:rsidRPr="00303A4F">
              <w:rPr>
                <w:sz w:val="20"/>
                <w:szCs w:val="20"/>
              </w:rPr>
              <w:t>Palielināt Latvijas zinātnisko institūciju pētniecisko un inovatīvo kapacitāti un spēju piesaistīt ārējo finansējumu, ieguldot cilvēkresursos un infrastruktūrā</w:t>
            </w:r>
            <w:r w:rsidR="001E0667" w:rsidRPr="00303A4F">
              <w:rPr>
                <w:bCs/>
                <w:sz w:val="20"/>
              </w:rPr>
              <w:t>"</w:t>
            </w:r>
            <w:r w:rsidR="002F377E" w:rsidRPr="00303A4F">
              <w:rPr>
                <w:sz w:val="20"/>
                <w:szCs w:val="20"/>
              </w:rPr>
              <w:t xml:space="preserve"> ietvaros ir plānots īstenot 1.1.1.</w:t>
            </w:r>
            <w:r w:rsidR="00BE2E44" w:rsidRPr="00303A4F">
              <w:rPr>
                <w:sz w:val="20"/>
                <w:szCs w:val="20"/>
              </w:rPr>
              <w:t>1</w:t>
            </w:r>
            <w:r w:rsidR="002F377E" w:rsidRPr="00303A4F">
              <w:rPr>
                <w:sz w:val="20"/>
                <w:szCs w:val="20"/>
              </w:rPr>
              <w:t>.</w:t>
            </w:r>
            <w:r w:rsidR="007B6F73" w:rsidRPr="00303A4F">
              <w:rPr>
                <w:sz w:val="20"/>
                <w:szCs w:val="20"/>
              </w:rPr>
              <w:t xml:space="preserve"> </w:t>
            </w:r>
            <w:r w:rsidR="002F377E" w:rsidRPr="00303A4F">
              <w:rPr>
                <w:sz w:val="20"/>
                <w:szCs w:val="20"/>
              </w:rPr>
              <w:t xml:space="preserve">pasākumu </w:t>
            </w:r>
            <w:r w:rsidR="001E0667" w:rsidRPr="00303A4F">
              <w:rPr>
                <w:bCs/>
                <w:sz w:val="20"/>
              </w:rPr>
              <w:t>"</w:t>
            </w:r>
            <w:r w:rsidR="00C55341" w:rsidRPr="00303A4F">
              <w:rPr>
                <w:sz w:val="20"/>
                <w:szCs w:val="20"/>
              </w:rPr>
              <w:t>Praktiskās ievirzes pētījumi</w:t>
            </w:r>
            <w:r w:rsidR="001E0667" w:rsidRPr="00303A4F">
              <w:rPr>
                <w:bCs/>
                <w:sz w:val="20"/>
              </w:rPr>
              <w:t>"</w:t>
            </w:r>
            <w:r w:rsidR="001E0667" w:rsidRPr="00303A4F">
              <w:rPr>
                <w:sz w:val="20"/>
                <w:szCs w:val="20"/>
              </w:rPr>
              <w:t xml:space="preserve"> </w:t>
            </w:r>
            <w:r w:rsidR="002F377E" w:rsidRPr="00303A4F">
              <w:rPr>
                <w:sz w:val="20"/>
                <w:szCs w:val="20"/>
              </w:rPr>
              <w:t>(turpmāk –</w:t>
            </w:r>
            <w:r w:rsidR="000D46FB" w:rsidRPr="00303A4F">
              <w:rPr>
                <w:sz w:val="20"/>
                <w:szCs w:val="20"/>
              </w:rPr>
              <w:t xml:space="preserve"> </w:t>
            </w:r>
            <w:r w:rsidR="002F377E" w:rsidRPr="00303A4F">
              <w:rPr>
                <w:sz w:val="20"/>
                <w:szCs w:val="20"/>
              </w:rPr>
              <w:t>pasākums).</w:t>
            </w:r>
            <w:r w:rsidR="000E59D5" w:rsidRPr="00303A4F">
              <w:rPr>
                <w:sz w:val="20"/>
                <w:szCs w:val="20"/>
              </w:rPr>
              <w:t xml:space="preserve"> </w:t>
            </w:r>
            <w:r w:rsidR="000D46FB" w:rsidRPr="00303A4F">
              <w:rPr>
                <w:sz w:val="20"/>
                <w:szCs w:val="20"/>
              </w:rPr>
              <w:t>P</w:t>
            </w:r>
            <w:r w:rsidR="000E59D5" w:rsidRPr="00303A4F">
              <w:rPr>
                <w:sz w:val="20"/>
                <w:szCs w:val="20"/>
              </w:rPr>
              <w:t xml:space="preserve">asākuma kopējais plānotais </w:t>
            </w:r>
            <w:r w:rsidR="00817976" w:rsidRPr="00303A4F">
              <w:rPr>
                <w:sz w:val="20"/>
                <w:szCs w:val="20"/>
              </w:rPr>
              <w:t xml:space="preserve">attiecināmais </w:t>
            </w:r>
            <w:r w:rsidR="000E59D5" w:rsidRPr="00303A4F">
              <w:rPr>
                <w:sz w:val="20"/>
                <w:szCs w:val="20"/>
              </w:rPr>
              <w:t xml:space="preserve">finansējums ir </w:t>
            </w:r>
            <w:r w:rsidR="00BE2E44" w:rsidRPr="00303A4F">
              <w:rPr>
                <w:sz w:val="20"/>
                <w:szCs w:val="20"/>
              </w:rPr>
              <w:t xml:space="preserve">76 512 873 </w:t>
            </w:r>
            <w:proofErr w:type="spellStart"/>
            <w:r w:rsidR="000E59D5" w:rsidRPr="00303A4F">
              <w:rPr>
                <w:i/>
                <w:sz w:val="20"/>
                <w:szCs w:val="20"/>
              </w:rPr>
              <w:t>euro</w:t>
            </w:r>
            <w:proofErr w:type="spellEnd"/>
            <w:r w:rsidR="000E59D5" w:rsidRPr="00303A4F">
              <w:rPr>
                <w:sz w:val="20"/>
                <w:szCs w:val="20"/>
              </w:rPr>
              <w:t xml:space="preserve">, tai skaitā Eiropas Reģionālās attīstības fonda finansējums (turpmāk – ERAF) </w:t>
            </w:r>
            <w:r w:rsidR="00BE2E44" w:rsidRPr="00303A4F">
              <w:rPr>
                <w:sz w:val="20"/>
                <w:szCs w:val="20"/>
              </w:rPr>
              <w:t>65 035 942</w:t>
            </w:r>
            <w:r w:rsidR="000E59D5" w:rsidRPr="00303A4F">
              <w:rPr>
                <w:sz w:val="20"/>
                <w:szCs w:val="20"/>
              </w:rPr>
              <w:t xml:space="preserve"> </w:t>
            </w:r>
            <w:proofErr w:type="spellStart"/>
            <w:r w:rsidR="000E59D5" w:rsidRPr="00303A4F">
              <w:rPr>
                <w:i/>
                <w:sz w:val="20"/>
                <w:szCs w:val="20"/>
              </w:rPr>
              <w:t>euro</w:t>
            </w:r>
            <w:proofErr w:type="spellEnd"/>
            <w:r w:rsidR="00BE2E44" w:rsidRPr="00303A4F">
              <w:rPr>
                <w:sz w:val="20"/>
                <w:szCs w:val="20"/>
              </w:rPr>
              <w:t>,</w:t>
            </w:r>
            <w:r w:rsidR="000E59D5" w:rsidRPr="00303A4F">
              <w:rPr>
                <w:sz w:val="20"/>
                <w:szCs w:val="20"/>
              </w:rPr>
              <w:t xml:space="preserve"> valsts budžeta līdzfinansējums </w:t>
            </w:r>
            <w:r w:rsidR="00817976" w:rsidRPr="00303A4F">
              <w:rPr>
                <w:sz w:val="20"/>
                <w:szCs w:val="20"/>
              </w:rPr>
              <w:t xml:space="preserve">1 851 931 </w:t>
            </w:r>
            <w:proofErr w:type="spellStart"/>
            <w:r w:rsidR="000E59D5" w:rsidRPr="00303A4F">
              <w:rPr>
                <w:i/>
                <w:sz w:val="20"/>
                <w:szCs w:val="20"/>
              </w:rPr>
              <w:t>euro</w:t>
            </w:r>
            <w:proofErr w:type="spellEnd"/>
            <w:r w:rsidR="00BE2E44" w:rsidRPr="00303A4F">
              <w:rPr>
                <w:sz w:val="20"/>
                <w:szCs w:val="20"/>
              </w:rPr>
              <w:t xml:space="preserve"> un </w:t>
            </w:r>
            <w:r w:rsidR="00BE2E44" w:rsidRPr="00303A4F">
              <w:rPr>
                <w:rFonts w:eastAsia="Calibri"/>
                <w:sz w:val="20"/>
                <w:szCs w:val="20"/>
              </w:rPr>
              <w:t xml:space="preserve">privātais līdzfinansējums – vismaz 9 625 000 </w:t>
            </w:r>
            <w:proofErr w:type="spellStart"/>
            <w:r w:rsidR="00BE2E44" w:rsidRPr="00303A4F">
              <w:rPr>
                <w:rFonts w:eastAsia="Calibri"/>
                <w:i/>
                <w:sz w:val="20"/>
                <w:szCs w:val="20"/>
              </w:rPr>
              <w:t>euro</w:t>
            </w:r>
            <w:proofErr w:type="spellEnd"/>
            <w:r w:rsidR="000E59D5" w:rsidRPr="00303A4F">
              <w:rPr>
                <w:i/>
                <w:sz w:val="20"/>
                <w:szCs w:val="20"/>
              </w:rPr>
              <w:t>.</w:t>
            </w:r>
            <w:r w:rsidR="00817976" w:rsidRPr="00303A4F">
              <w:rPr>
                <w:sz w:val="20"/>
                <w:szCs w:val="20"/>
              </w:rPr>
              <w:t xml:space="preserve"> </w:t>
            </w:r>
          </w:p>
          <w:p w14:paraId="1E7B9272" w14:textId="77777777" w:rsidR="00A737ED" w:rsidRPr="00303A4F" w:rsidRDefault="00A737ED" w:rsidP="00A737ED">
            <w:pPr>
              <w:ind w:right="85"/>
              <w:jc w:val="both"/>
              <w:rPr>
                <w:bCs/>
                <w:spacing w:val="-2"/>
                <w:sz w:val="20"/>
                <w:szCs w:val="20"/>
              </w:rPr>
            </w:pPr>
          </w:p>
          <w:p w14:paraId="7DAA3552" w14:textId="77777777" w:rsidR="003E5C59" w:rsidRPr="00303A4F" w:rsidRDefault="000D46FB" w:rsidP="00A737ED">
            <w:pPr>
              <w:ind w:right="85"/>
              <w:jc w:val="both"/>
              <w:rPr>
                <w:bCs/>
                <w:spacing w:val="-2"/>
                <w:sz w:val="20"/>
                <w:szCs w:val="20"/>
              </w:rPr>
            </w:pPr>
            <w:r w:rsidRPr="00303A4F">
              <w:rPr>
                <w:bCs/>
                <w:spacing w:val="-2"/>
                <w:sz w:val="20"/>
                <w:szCs w:val="20"/>
              </w:rPr>
              <w:t>P</w:t>
            </w:r>
            <w:r w:rsidR="002222BA" w:rsidRPr="00303A4F">
              <w:rPr>
                <w:bCs/>
                <w:spacing w:val="-2"/>
                <w:sz w:val="20"/>
                <w:szCs w:val="20"/>
              </w:rPr>
              <w:t xml:space="preserve">asākuma mērķis ir atbalstīt </w:t>
            </w:r>
            <w:r w:rsidR="000F03F4" w:rsidRPr="00303A4F">
              <w:rPr>
                <w:bCs/>
                <w:spacing w:val="-2"/>
                <w:sz w:val="20"/>
                <w:szCs w:val="20"/>
              </w:rPr>
              <w:t>pētniecību</w:t>
            </w:r>
            <w:r w:rsidR="002222BA" w:rsidRPr="00303A4F">
              <w:rPr>
                <w:bCs/>
                <w:spacing w:val="-2"/>
                <w:sz w:val="20"/>
                <w:szCs w:val="20"/>
              </w:rPr>
              <w:t xml:space="preserve">, kas sniedz ieguldījumu Latvijas Viedās </w:t>
            </w:r>
            <w:r w:rsidR="002222BA" w:rsidRPr="00303A4F">
              <w:rPr>
                <w:sz w:val="20"/>
                <w:szCs w:val="20"/>
              </w:rPr>
              <w:t>specializācijas</w:t>
            </w:r>
            <w:r w:rsidR="002222BA" w:rsidRPr="00303A4F">
              <w:rPr>
                <w:bCs/>
                <w:spacing w:val="-2"/>
                <w:sz w:val="20"/>
                <w:szCs w:val="20"/>
              </w:rPr>
              <w:t xml:space="preserve"> stratēģijas mērķu sasniegšanā, zinātnes un tehnoloģiju </w:t>
            </w:r>
            <w:proofErr w:type="spellStart"/>
            <w:r w:rsidR="002222BA" w:rsidRPr="00303A4F">
              <w:rPr>
                <w:bCs/>
                <w:spacing w:val="-2"/>
                <w:sz w:val="20"/>
                <w:szCs w:val="20"/>
              </w:rPr>
              <w:t>cilvēkkapitāla</w:t>
            </w:r>
            <w:proofErr w:type="spellEnd"/>
            <w:r w:rsidR="002222BA" w:rsidRPr="00303A4F">
              <w:rPr>
                <w:bCs/>
                <w:spacing w:val="-2"/>
                <w:sz w:val="20"/>
                <w:szCs w:val="20"/>
              </w:rPr>
              <w:t xml:space="preserve"> attīstībā un jaunu zināšanu radīšanā tautsaimniecības konkurētspējas uzlabošanai.</w:t>
            </w:r>
          </w:p>
          <w:p w14:paraId="05ADD332" w14:textId="77777777" w:rsidR="00A737ED" w:rsidRPr="00303A4F" w:rsidRDefault="00A737ED" w:rsidP="00A737ED">
            <w:pPr>
              <w:ind w:right="85"/>
              <w:jc w:val="both"/>
              <w:rPr>
                <w:sz w:val="20"/>
                <w:szCs w:val="20"/>
              </w:rPr>
            </w:pPr>
          </w:p>
          <w:p w14:paraId="23446DDC" w14:textId="297BB340" w:rsidR="000A0E22" w:rsidRPr="00303A4F" w:rsidRDefault="000D46FB" w:rsidP="00A737ED">
            <w:pPr>
              <w:ind w:right="85"/>
              <w:jc w:val="both"/>
              <w:rPr>
                <w:sz w:val="20"/>
                <w:szCs w:val="20"/>
              </w:rPr>
            </w:pPr>
            <w:r w:rsidRPr="00303A4F">
              <w:rPr>
                <w:sz w:val="20"/>
                <w:szCs w:val="20"/>
              </w:rPr>
              <w:t>P</w:t>
            </w:r>
            <w:r w:rsidR="002F377E" w:rsidRPr="00303A4F">
              <w:rPr>
                <w:sz w:val="20"/>
                <w:szCs w:val="20"/>
              </w:rPr>
              <w:t>asākum</w:t>
            </w:r>
            <w:r w:rsidR="00256E47" w:rsidRPr="00303A4F">
              <w:rPr>
                <w:sz w:val="20"/>
                <w:szCs w:val="20"/>
              </w:rPr>
              <w:t xml:space="preserve">u īsteno </w:t>
            </w:r>
            <w:r w:rsidR="00BE2E44" w:rsidRPr="00303A4F">
              <w:rPr>
                <w:sz w:val="20"/>
                <w:szCs w:val="20"/>
              </w:rPr>
              <w:t>atklātas</w:t>
            </w:r>
            <w:r w:rsidR="002F377E" w:rsidRPr="00303A4F">
              <w:rPr>
                <w:sz w:val="20"/>
                <w:szCs w:val="20"/>
              </w:rPr>
              <w:t xml:space="preserve"> projektu iesniegumu atlases veidā</w:t>
            </w:r>
            <w:r w:rsidR="00BE2E44" w:rsidRPr="00303A4F">
              <w:rPr>
                <w:sz w:val="20"/>
                <w:szCs w:val="20"/>
              </w:rPr>
              <w:t>.</w:t>
            </w:r>
            <w:r w:rsidR="000E59D5" w:rsidRPr="00303A4F">
              <w:rPr>
                <w:sz w:val="20"/>
                <w:szCs w:val="20"/>
              </w:rPr>
              <w:t xml:space="preserve"> </w:t>
            </w:r>
            <w:r w:rsidR="004E535E" w:rsidRPr="00303A4F">
              <w:rPr>
                <w:sz w:val="20"/>
                <w:szCs w:val="20"/>
              </w:rPr>
              <w:t xml:space="preserve">Atlases </w:t>
            </w:r>
            <w:r w:rsidR="000A0E22" w:rsidRPr="00303A4F">
              <w:rPr>
                <w:sz w:val="20"/>
                <w:szCs w:val="20"/>
              </w:rPr>
              <w:t xml:space="preserve">plānots </w:t>
            </w:r>
            <w:r w:rsidR="004E535E" w:rsidRPr="00303A4F">
              <w:rPr>
                <w:sz w:val="20"/>
                <w:szCs w:val="20"/>
              </w:rPr>
              <w:t xml:space="preserve">organizēt vismaz reizi gadā, </w:t>
            </w:r>
            <w:r w:rsidR="00840635" w:rsidRPr="00303A4F">
              <w:rPr>
                <w:sz w:val="20"/>
                <w:szCs w:val="20"/>
              </w:rPr>
              <w:t>ja</w:t>
            </w:r>
            <w:r w:rsidR="000A0E22" w:rsidRPr="00303A4F">
              <w:rPr>
                <w:sz w:val="20"/>
                <w:szCs w:val="20"/>
              </w:rPr>
              <w:t xml:space="preserve"> </w:t>
            </w:r>
            <w:r w:rsidR="004E535E" w:rsidRPr="00303A4F">
              <w:rPr>
                <w:sz w:val="20"/>
                <w:szCs w:val="20"/>
              </w:rPr>
              <w:t>pietiek finansējums.</w:t>
            </w:r>
            <w:r w:rsidR="00667B3B" w:rsidRPr="00303A4F">
              <w:rPr>
                <w:sz w:val="20"/>
                <w:szCs w:val="20"/>
              </w:rPr>
              <w:t xml:space="preserve"> </w:t>
            </w:r>
          </w:p>
          <w:p w14:paraId="788BC5FB" w14:textId="77777777" w:rsidR="00A737ED" w:rsidRPr="00303A4F" w:rsidRDefault="00A737ED" w:rsidP="00A737ED">
            <w:pPr>
              <w:ind w:right="85"/>
              <w:jc w:val="both"/>
              <w:rPr>
                <w:sz w:val="20"/>
                <w:szCs w:val="20"/>
              </w:rPr>
            </w:pPr>
          </w:p>
          <w:p w14:paraId="2AA6A88D" w14:textId="230CDC15" w:rsidR="00E54764" w:rsidRPr="00303A4F" w:rsidRDefault="00667B3B" w:rsidP="00A737ED">
            <w:pPr>
              <w:ind w:right="85"/>
              <w:jc w:val="both"/>
              <w:rPr>
                <w:sz w:val="20"/>
                <w:szCs w:val="20"/>
              </w:rPr>
            </w:pPr>
            <w:r w:rsidRPr="00303A4F">
              <w:rPr>
                <w:sz w:val="20"/>
                <w:szCs w:val="20"/>
              </w:rPr>
              <w:t xml:space="preserve">Pasākuma ietvaros tiek finansēti </w:t>
            </w:r>
            <w:r w:rsidR="00D25FFC" w:rsidRPr="00303A4F">
              <w:rPr>
                <w:sz w:val="20"/>
                <w:szCs w:val="20"/>
              </w:rPr>
              <w:t xml:space="preserve">ar saimniecisku darbību nesaistīti un </w:t>
            </w:r>
            <w:r w:rsidRPr="00303A4F">
              <w:rPr>
                <w:sz w:val="20"/>
                <w:szCs w:val="20"/>
              </w:rPr>
              <w:t>ar s</w:t>
            </w:r>
            <w:r w:rsidR="00D25FFC" w:rsidRPr="00303A4F">
              <w:rPr>
                <w:sz w:val="20"/>
                <w:szCs w:val="20"/>
              </w:rPr>
              <w:t xml:space="preserve">aimniecisku darbību saistīti </w:t>
            </w:r>
            <w:r w:rsidRPr="00303A4F">
              <w:rPr>
                <w:sz w:val="20"/>
                <w:szCs w:val="20"/>
              </w:rPr>
              <w:t>projekti</w:t>
            </w:r>
            <w:r w:rsidR="00D25FFC" w:rsidRPr="00303A4F">
              <w:rPr>
                <w:sz w:val="20"/>
                <w:szCs w:val="20"/>
              </w:rPr>
              <w:t>, ievērojot valsts atbalst</w:t>
            </w:r>
            <w:r w:rsidR="000A0E22" w:rsidRPr="00303A4F">
              <w:rPr>
                <w:sz w:val="20"/>
                <w:szCs w:val="20"/>
              </w:rPr>
              <w:t>a</w:t>
            </w:r>
            <w:r w:rsidR="00D25FFC" w:rsidRPr="00303A4F">
              <w:rPr>
                <w:sz w:val="20"/>
                <w:szCs w:val="20"/>
              </w:rPr>
              <w:t xml:space="preserve"> regulējumu</w:t>
            </w:r>
            <w:r w:rsidR="000A0E22" w:rsidRPr="00303A4F">
              <w:rPr>
                <w:sz w:val="20"/>
                <w:szCs w:val="20"/>
              </w:rPr>
              <w:t xml:space="preserve"> (</w:t>
            </w:r>
            <w:r w:rsidR="00D25FFC" w:rsidRPr="00303A4F">
              <w:rPr>
                <w:sz w:val="20"/>
                <w:szCs w:val="20"/>
              </w:rPr>
              <w:t>Komisijas 2014. gada 17. jūnija Regula Nr. 651/2014, ar ko noteiktas atbalsta kategorijas atzīst par saderīgām ar iekšējo tirgu, piemērojot Līguma 107. un 108. pantu (turpmāk – Komisijas Regula Nr. 651/2014)</w:t>
            </w:r>
            <w:r w:rsidR="000A0E22" w:rsidRPr="00303A4F">
              <w:rPr>
                <w:sz w:val="20"/>
                <w:szCs w:val="20"/>
              </w:rPr>
              <w:t>)</w:t>
            </w:r>
            <w:r w:rsidRPr="00303A4F">
              <w:rPr>
                <w:sz w:val="20"/>
                <w:szCs w:val="20"/>
              </w:rPr>
              <w:t>.</w:t>
            </w:r>
          </w:p>
          <w:p w14:paraId="25371D74" w14:textId="77777777" w:rsidR="00A737ED" w:rsidRPr="00303A4F" w:rsidRDefault="00A737ED" w:rsidP="00A737ED">
            <w:pPr>
              <w:ind w:right="85"/>
              <w:jc w:val="both"/>
              <w:rPr>
                <w:sz w:val="20"/>
                <w:szCs w:val="20"/>
              </w:rPr>
            </w:pPr>
          </w:p>
          <w:p w14:paraId="7A27D30A" w14:textId="6FF125E1" w:rsidR="00667B3B" w:rsidRPr="00303A4F" w:rsidRDefault="00BE2E44" w:rsidP="00A737ED">
            <w:pPr>
              <w:ind w:right="85"/>
              <w:jc w:val="both"/>
              <w:rPr>
                <w:sz w:val="20"/>
                <w:szCs w:val="20"/>
              </w:rPr>
            </w:pPr>
            <w:r w:rsidRPr="00303A4F">
              <w:rPr>
                <w:sz w:val="20"/>
                <w:szCs w:val="20"/>
              </w:rPr>
              <w:t>P</w:t>
            </w:r>
            <w:r w:rsidR="002F377E" w:rsidRPr="00303A4F">
              <w:rPr>
                <w:sz w:val="20"/>
                <w:szCs w:val="20"/>
              </w:rPr>
              <w:t>rojekta iesniedzējs</w:t>
            </w:r>
            <w:r w:rsidR="000E59D5" w:rsidRPr="00303A4F">
              <w:rPr>
                <w:sz w:val="20"/>
                <w:szCs w:val="20"/>
              </w:rPr>
              <w:t xml:space="preserve"> </w:t>
            </w:r>
            <w:r w:rsidR="002222BA" w:rsidRPr="00303A4F">
              <w:rPr>
                <w:sz w:val="20"/>
                <w:szCs w:val="20"/>
              </w:rPr>
              <w:t>var būt</w:t>
            </w:r>
            <w:r w:rsidR="002F377E" w:rsidRPr="00303A4F">
              <w:rPr>
                <w:sz w:val="20"/>
                <w:szCs w:val="20"/>
              </w:rPr>
              <w:t xml:space="preserve"> </w:t>
            </w:r>
            <w:r w:rsidRPr="00303A4F">
              <w:rPr>
                <w:rFonts w:eastAsia="Calibri"/>
                <w:sz w:val="20"/>
                <w:szCs w:val="20"/>
              </w:rPr>
              <w:t>L</w:t>
            </w:r>
            <w:r w:rsidR="001F2A59" w:rsidRPr="00303A4F">
              <w:rPr>
                <w:rFonts w:eastAsia="Calibri"/>
                <w:sz w:val="20"/>
                <w:szCs w:val="20"/>
              </w:rPr>
              <w:t xml:space="preserve">atvijas </w:t>
            </w:r>
            <w:r w:rsidRPr="00303A4F">
              <w:rPr>
                <w:rFonts w:eastAsia="Calibri"/>
                <w:sz w:val="20"/>
                <w:szCs w:val="20"/>
              </w:rPr>
              <w:t>R</w:t>
            </w:r>
            <w:r w:rsidR="001F2A59" w:rsidRPr="00303A4F">
              <w:rPr>
                <w:rFonts w:eastAsia="Calibri"/>
                <w:sz w:val="20"/>
                <w:szCs w:val="20"/>
              </w:rPr>
              <w:t>epublikā</w:t>
            </w:r>
            <w:r w:rsidRPr="00303A4F">
              <w:rPr>
                <w:rFonts w:eastAsia="Calibri"/>
                <w:sz w:val="20"/>
                <w:szCs w:val="20"/>
              </w:rPr>
              <w:t xml:space="preserve"> </w:t>
            </w:r>
            <w:r w:rsidR="001F2A59" w:rsidRPr="00303A4F">
              <w:rPr>
                <w:rFonts w:eastAsia="Calibri"/>
                <w:sz w:val="20"/>
                <w:szCs w:val="20"/>
              </w:rPr>
              <w:t>(turpmāk</w:t>
            </w:r>
            <w:r w:rsidR="009C4667" w:rsidRPr="00303A4F">
              <w:rPr>
                <w:rFonts w:eastAsia="Calibri"/>
                <w:sz w:val="20"/>
                <w:szCs w:val="20"/>
              </w:rPr>
              <w:t xml:space="preserve"> –</w:t>
            </w:r>
            <w:r w:rsidR="001F2A59" w:rsidRPr="00303A4F">
              <w:rPr>
                <w:rFonts w:eastAsia="Calibri"/>
                <w:sz w:val="20"/>
                <w:szCs w:val="20"/>
              </w:rPr>
              <w:t xml:space="preserve"> LR) </w:t>
            </w:r>
            <w:r w:rsidRPr="00303A4F">
              <w:rPr>
                <w:rFonts w:eastAsia="Calibri"/>
                <w:sz w:val="20"/>
                <w:szCs w:val="20"/>
              </w:rPr>
              <w:t xml:space="preserve">zinātnisko institūciju reģistrā reģistrēta zinātniskā institūcija vai LR </w:t>
            </w:r>
            <w:r w:rsidR="00411A2D" w:rsidRPr="00303A4F">
              <w:rPr>
                <w:rFonts w:eastAsia="Calibri"/>
                <w:sz w:val="20"/>
                <w:szCs w:val="20"/>
              </w:rPr>
              <w:t xml:space="preserve">Komercreģistrā </w:t>
            </w:r>
            <w:r w:rsidRPr="00303A4F">
              <w:rPr>
                <w:rFonts w:eastAsia="Calibri"/>
                <w:sz w:val="20"/>
                <w:szCs w:val="20"/>
              </w:rPr>
              <w:t xml:space="preserve">reģistrēts </w:t>
            </w:r>
            <w:r w:rsidRPr="00303A4F">
              <w:rPr>
                <w:sz w:val="20"/>
                <w:szCs w:val="20"/>
              </w:rPr>
              <w:t>komersants.</w:t>
            </w:r>
            <w:r w:rsidR="000D46FB" w:rsidRPr="00303A4F">
              <w:rPr>
                <w:sz w:val="20"/>
                <w:szCs w:val="20"/>
              </w:rPr>
              <w:t xml:space="preserve"> </w:t>
            </w:r>
            <w:r w:rsidR="006C5441" w:rsidRPr="00303A4F">
              <w:rPr>
                <w:sz w:val="20"/>
                <w:szCs w:val="20"/>
              </w:rPr>
              <w:t xml:space="preserve">Zinātniskā institūcija pētījuma projektu var īstenot individuāli vai sadarbībā ar citu zinātnisko institūciju vai komersantu, t.sk. ārvalstu. </w:t>
            </w:r>
            <w:r w:rsidR="00986FE7" w:rsidRPr="00303A4F">
              <w:rPr>
                <w:sz w:val="20"/>
                <w:szCs w:val="20"/>
              </w:rPr>
              <w:t xml:space="preserve">Komersants kā projekta iesniedzējs </w:t>
            </w:r>
            <w:r w:rsidR="00505791" w:rsidRPr="00303A4F">
              <w:rPr>
                <w:sz w:val="20"/>
                <w:szCs w:val="20"/>
              </w:rPr>
              <w:t xml:space="preserve">var īstenot </w:t>
            </w:r>
            <w:proofErr w:type="spellStart"/>
            <w:r w:rsidR="00505791" w:rsidRPr="00303A4F">
              <w:rPr>
                <w:sz w:val="20"/>
                <w:szCs w:val="20"/>
              </w:rPr>
              <w:t>līgumpētījumu</w:t>
            </w:r>
            <w:proofErr w:type="spellEnd"/>
            <w:r w:rsidR="00505791" w:rsidRPr="00303A4F">
              <w:rPr>
                <w:sz w:val="20"/>
                <w:szCs w:val="20"/>
              </w:rPr>
              <w:t xml:space="preserve">, ko komersanta uzdevumā īsteno zinātniskā institūcija vai sadarbības </w:t>
            </w:r>
            <w:r w:rsidR="00D25FFC" w:rsidRPr="00303A4F">
              <w:rPr>
                <w:sz w:val="20"/>
                <w:szCs w:val="20"/>
              </w:rPr>
              <w:t>projektu ar zinātnisko institūciju.</w:t>
            </w:r>
          </w:p>
          <w:p w14:paraId="4E71BAF0" w14:textId="77777777" w:rsidR="00A737ED" w:rsidRPr="00303A4F" w:rsidRDefault="00A737ED" w:rsidP="0004595D">
            <w:pPr>
              <w:jc w:val="both"/>
              <w:rPr>
                <w:sz w:val="20"/>
                <w:szCs w:val="20"/>
              </w:rPr>
            </w:pPr>
          </w:p>
          <w:p w14:paraId="64D830E0" w14:textId="77777777" w:rsidR="009A4FA6" w:rsidRPr="00303A4F" w:rsidRDefault="002222BA" w:rsidP="0004595D">
            <w:pPr>
              <w:jc w:val="both"/>
              <w:rPr>
                <w:rFonts w:eastAsia="Calibri"/>
                <w:sz w:val="20"/>
                <w:szCs w:val="20"/>
              </w:rPr>
            </w:pPr>
            <w:r w:rsidRPr="00303A4F">
              <w:rPr>
                <w:sz w:val="20"/>
                <w:szCs w:val="20"/>
              </w:rPr>
              <w:t>Projektā atbalstāmas šādas darbības</w:t>
            </w:r>
            <w:r w:rsidR="009A4FA6" w:rsidRPr="00303A4F">
              <w:rPr>
                <w:rFonts w:eastAsia="Calibri"/>
                <w:sz w:val="20"/>
                <w:szCs w:val="20"/>
              </w:rPr>
              <w:t>:</w:t>
            </w:r>
          </w:p>
          <w:p w14:paraId="29665489" w14:textId="0A79F9A9" w:rsidR="00E54764" w:rsidRPr="00303A4F" w:rsidRDefault="00E54764" w:rsidP="00E54764">
            <w:pPr>
              <w:pStyle w:val="ListParagraph"/>
              <w:numPr>
                <w:ilvl w:val="0"/>
                <w:numId w:val="22"/>
              </w:numPr>
              <w:rPr>
                <w:sz w:val="20"/>
              </w:rPr>
            </w:pPr>
            <w:bookmarkStart w:id="0" w:name="_Ref429144821"/>
            <w:bookmarkStart w:id="1" w:name="_Ref427744831"/>
            <w:bookmarkStart w:id="2" w:name="_Ref427744822"/>
            <w:r w:rsidRPr="00303A4F">
              <w:rPr>
                <w:sz w:val="20"/>
              </w:rPr>
              <w:t xml:space="preserve">tehniski ekonomiskā </w:t>
            </w:r>
            <w:proofErr w:type="spellStart"/>
            <w:r w:rsidRPr="00303A4F">
              <w:rPr>
                <w:sz w:val="20"/>
              </w:rPr>
              <w:t>priekšizpēte</w:t>
            </w:r>
            <w:proofErr w:type="spellEnd"/>
            <w:r w:rsidRPr="00303A4F">
              <w:rPr>
                <w:sz w:val="20"/>
              </w:rPr>
              <w:t>;</w:t>
            </w:r>
          </w:p>
          <w:p w14:paraId="55C5E59C" w14:textId="6D1D3960" w:rsidR="00E54764" w:rsidRPr="00303A4F" w:rsidRDefault="002030ED" w:rsidP="00E54764">
            <w:pPr>
              <w:pStyle w:val="ListParagraph"/>
              <w:numPr>
                <w:ilvl w:val="0"/>
                <w:numId w:val="22"/>
              </w:numPr>
              <w:rPr>
                <w:sz w:val="20"/>
              </w:rPr>
            </w:pPr>
            <w:r w:rsidRPr="00303A4F">
              <w:rPr>
                <w:sz w:val="20"/>
              </w:rPr>
              <w:t xml:space="preserve">vismaz </w:t>
            </w:r>
            <w:r w:rsidR="00E54764" w:rsidRPr="00303A4F">
              <w:rPr>
                <w:sz w:val="20"/>
              </w:rPr>
              <w:t>viena no šādām pētniecības kategorijām:</w:t>
            </w:r>
          </w:p>
          <w:p w14:paraId="67C6870E" w14:textId="51F99AAB" w:rsidR="00E54764" w:rsidRPr="00303A4F" w:rsidRDefault="002030ED" w:rsidP="002030ED">
            <w:pPr>
              <w:pStyle w:val="ListParagraph"/>
              <w:numPr>
                <w:ilvl w:val="2"/>
                <w:numId w:val="22"/>
              </w:numPr>
              <w:ind w:left="976" w:hanging="283"/>
              <w:rPr>
                <w:sz w:val="20"/>
              </w:rPr>
            </w:pPr>
            <w:r w:rsidRPr="00303A4F">
              <w:rPr>
                <w:sz w:val="20"/>
              </w:rPr>
              <w:t xml:space="preserve">fundamentālie pētījumi, kuriem pieejamais publiskais finansējums nepārsniedz 20 procentus no kopējā publiskā finansējuma. </w:t>
            </w:r>
            <w:r w:rsidR="00016D22" w:rsidRPr="00303A4F">
              <w:rPr>
                <w:sz w:val="20"/>
              </w:rPr>
              <w:t>Projekta iesniegumi, kas paredz tikai fundamentālo pētījumu īstenošanu, tiek vērtēti atsevišķi no rūpnieciskajiem pētījumiem</w:t>
            </w:r>
            <w:r w:rsidR="00E54764" w:rsidRPr="00303A4F">
              <w:rPr>
                <w:sz w:val="20"/>
              </w:rPr>
              <w:t>;</w:t>
            </w:r>
          </w:p>
          <w:p w14:paraId="4638166D" w14:textId="392DDC3F" w:rsidR="00E54764" w:rsidRPr="00303A4F" w:rsidRDefault="00E54764" w:rsidP="000C537B">
            <w:pPr>
              <w:pStyle w:val="ListParagraph"/>
              <w:numPr>
                <w:ilvl w:val="1"/>
                <w:numId w:val="22"/>
              </w:numPr>
              <w:ind w:left="947" w:hanging="219"/>
              <w:rPr>
                <w:sz w:val="20"/>
              </w:rPr>
            </w:pPr>
            <w:r w:rsidRPr="00303A4F">
              <w:rPr>
                <w:sz w:val="20"/>
              </w:rPr>
              <w:t>rūpnieciskie pētījumi</w:t>
            </w:r>
            <w:r w:rsidR="0036767D" w:rsidRPr="00303A4F">
              <w:rPr>
                <w:sz w:val="20"/>
              </w:rPr>
              <w:t>. Viena projekta iesnieguma ietvaros var apvienot rūpnieciskos pētījumus ar fundamentāliem pētījumiem, ja kopējais publiskais finansējums fundamentālā pētījuma īstenošanai nepārsniedz 20 procentus no projekta kopējām attiecināmajām izmaksām</w:t>
            </w:r>
            <w:r w:rsidRPr="00303A4F">
              <w:rPr>
                <w:sz w:val="20"/>
              </w:rPr>
              <w:t>;</w:t>
            </w:r>
          </w:p>
          <w:p w14:paraId="70C1347A" w14:textId="272A3384" w:rsidR="00E54764" w:rsidRPr="00303A4F" w:rsidRDefault="00E54764" w:rsidP="000C537B">
            <w:pPr>
              <w:pStyle w:val="ListParagraph"/>
              <w:numPr>
                <w:ilvl w:val="1"/>
                <w:numId w:val="22"/>
              </w:numPr>
              <w:ind w:left="947" w:hanging="219"/>
              <w:rPr>
                <w:sz w:val="20"/>
              </w:rPr>
            </w:pPr>
            <w:r w:rsidRPr="00303A4F">
              <w:rPr>
                <w:sz w:val="20"/>
              </w:rPr>
              <w:t>eksperimentālā</w:t>
            </w:r>
            <w:r w:rsidR="003F0297" w:rsidRPr="00303A4F">
              <w:rPr>
                <w:sz w:val="20"/>
              </w:rPr>
              <w:t>s</w:t>
            </w:r>
            <w:r w:rsidRPr="00303A4F">
              <w:rPr>
                <w:sz w:val="20"/>
              </w:rPr>
              <w:t xml:space="preserve"> izstrāde</w:t>
            </w:r>
            <w:r w:rsidR="009D0C39" w:rsidRPr="00303A4F">
              <w:rPr>
                <w:sz w:val="20"/>
              </w:rPr>
              <w:t>s, ja tiek īstenots rūpnieciskais pētījums. Kopējais publiskais finansējums eksperimentālajām izstrādēm nepārsniedz 20 procentus no projekta kopējām attiecināmajām izmaksām</w:t>
            </w:r>
            <w:r w:rsidR="003F0297" w:rsidRPr="00303A4F">
              <w:rPr>
                <w:sz w:val="20"/>
              </w:rPr>
              <w:t>;</w:t>
            </w:r>
          </w:p>
          <w:p w14:paraId="3F072734" w14:textId="1D9565F7" w:rsidR="00E54764" w:rsidRPr="00303A4F" w:rsidRDefault="003F0297" w:rsidP="003F0297">
            <w:pPr>
              <w:pStyle w:val="ListParagraph"/>
              <w:numPr>
                <w:ilvl w:val="0"/>
                <w:numId w:val="22"/>
              </w:numPr>
              <w:rPr>
                <w:sz w:val="20"/>
              </w:rPr>
            </w:pPr>
            <w:r w:rsidRPr="00303A4F">
              <w:rPr>
                <w:sz w:val="20"/>
              </w:rPr>
              <w:t>inovācijas atbalsta darbības – tehnoloģiju tiesību (nemateriālo aktīvu), kas radušās projekta ietvaros veiktās pētniecības rezultātā, iegūšana, apstiprināšana un aizstāvēšana</w:t>
            </w:r>
            <w:r w:rsidR="00E54764" w:rsidRPr="00303A4F">
              <w:rPr>
                <w:sz w:val="20"/>
              </w:rPr>
              <w:t>;</w:t>
            </w:r>
          </w:p>
          <w:p w14:paraId="37768E36" w14:textId="1F693D5D" w:rsidR="00E97ABA" w:rsidRPr="00303A4F" w:rsidRDefault="00E54764">
            <w:pPr>
              <w:pStyle w:val="ListParagraph"/>
              <w:numPr>
                <w:ilvl w:val="0"/>
                <w:numId w:val="22"/>
              </w:numPr>
              <w:rPr>
                <w:sz w:val="20"/>
              </w:rPr>
            </w:pPr>
            <w:r w:rsidRPr="00303A4F">
              <w:rPr>
                <w:sz w:val="20"/>
              </w:rPr>
              <w:lastRenderedPageBreak/>
              <w:t xml:space="preserve">projekta ietvaros radīto rezultātu izplatīšana mācību, publikāciju vai zināšanu </w:t>
            </w:r>
            <w:proofErr w:type="spellStart"/>
            <w:r w:rsidRPr="00303A4F">
              <w:rPr>
                <w:sz w:val="20"/>
              </w:rPr>
              <w:t>pārneses</w:t>
            </w:r>
            <w:proofErr w:type="spellEnd"/>
            <w:r w:rsidRPr="00303A4F">
              <w:rPr>
                <w:sz w:val="20"/>
              </w:rPr>
              <w:t xml:space="preserve"> veidā.</w:t>
            </w:r>
            <w:bookmarkEnd w:id="0"/>
            <w:bookmarkEnd w:id="1"/>
            <w:bookmarkEnd w:id="2"/>
          </w:p>
          <w:p w14:paraId="34B309A6" w14:textId="77777777" w:rsidR="00346436" w:rsidRPr="00303A4F" w:rsidRDefault="00346436" w:rsidP="0004595D">
            <w:pPr>
              <w:ind w:right="93"/>
              <w:jc w:val="both"/>
              <w:rPr>
                <w:sz w:val="20"/>
                <w:szCs w:val="20"/>
              </w:rPr>
            </w:pPr>
          </w:p>
          <w:p w14:paraId="5A3A8B93" w14:textId="6BDBE33E" w:rsidR="00412692" w:rsidRPr="00303A4F" w:rsidRDefault="002222BA" w:rsidP="0036767D">
            <w:pPr>
              <w:ind w:right="85"/>
              <w:jc w:val="both"/>
              <w:rPr>
                <w:sz w:val="20"/>
                <w:szCs w:val="20"/>
              </w:rPr>
            </w:pPr>
            <w:r w:rsidRPr="00303A4F">
              <w:rPr>
                <w:sz w:val="20"/>
                <w:szCs w:val="20"/>
              </w:rPr>
              <w:t>Viena projekta maksimāl</w:t>
            </w:r>
            <w:r w:rsidR="00D25FFC" w:rsidRPr="00303A4F">
              <w:rPr>
                <w:sz w:val="20"/>
                <w:szCs w:val="20"/>
              </w:rPr>
              <w:t xml:space="preserve">ais publiskā finansējuma apmērs ir 600 000 </w:t>
            </w:r>
            <w:proofErr w:type="spellStart"/>
            <w:r w:rsidR="00D25FFC" w:rsidRPr="00303A4F">
              <w:rPr>
                <w:i/>
                <w:sz w:val="20"/>
                <w:szCs w:val="20"/>
              </w:rPr>
              <w:t>euro</w:t>
            </w:r>
            <w:proofErr w:type="spellEnd"/>
            <w:r w:rsidR="0036767D" w:rsidRPr="00303A4F">
              <w:rPr>
                <w:i/>
                <w:sz w:val="20"/>
                <w:szCs w:val="20"/>
              </w:rPr>
              <w:t>,</w:t>
            </w:r>
            <w:r w:rsidR="0036767D" w:rsidRPr="00303A4F">
              <w:rPr>
                <w:sz w:val="20"/>
                <w:szCs w:val="20"/>
              </w:rPr>
              <w:t xml:space="preserve"> minimālais publiskā finansējuma apmērs ir 30 000 </w:t>
            </w:r>
            <w:proofErr w:type="spellStart"/>
            <w:r w:rsidR="0036767D" w:rsidRPr="00303A4F">
              <w:rPr>
                <w:i/>
                <w:sz w:val="20"/>
                <w:szCs w:val="20"/>
              </w:rPr>
              <w:t>euro</w:t>
            </w:r>
            <w:proofErr w:type="spellEnd"/>
            <w:r w:rsidRPr="00303A4F">
              <w:rPr>
                <w:sz w:val="20"/>
                <w:szCs w:val="20"/>
              </w:rPr>
              <w:t>.</w:t>
            </w:r>
          </w:p>
          <w:p w14:paraId="7C1D742F" w14:textId="77777777" w:rsidR="00A737ED" w:rsidRPr="00303A4F" w:rsidRDefault="00A737ED" w:rsidP="0036767D">
            <w:pPr>
              <w:ind w:right="85"/>
              <w:jc w:val="both"/>
              <w:rPr>
                <w:sz w:val="20"/>
                <w:szCs w:val="20"/>
              </w:rPr>
            </w:pPr>
          </w:p>
          <w:p w14:paraId="6E3608B9" w14:textId="15D2BD24" w:rsidR="00130B8D" w:rsidRPr="00303A4F" w:rsidRDefault="008A4051" w:rsidP="0036767D">
            <w:pPr>
              <w:ind w:right="85"/>
              <w:jc w:val="both"/>
              <w:rPr>
                <w:sz w:val="20"/>
                <w:szCs w:val="20"/>
              </w:rPr>
            </w:pPr>
            <w:r w:rsidRPr="00303A4F">
              <w:rPr>
                <w:sz w:val="20"/>
                <w:szCs w:val="20"/>
              </w:rPr>
              <w:t xml:space="preserve">Ar saimniecisku darbību nesaistīta projekta gadījumā publiskā finansējuma </w:t>
            </w:r>
            <w:r w:rsidR="00B96F1A" w:rsidRPr="00303A4F">
              <w:rPr>
                <w:sz w:val="20"/>
                <w:szCs w:val="20"/>
              </w:rPr>
              <w:t xml:space="preserve">intensitāte </w:t>
            </w:r>
            <w:r w:rsidRPr="00303A4F">
              <w:rPr>
                <w:sz w:val="20"/>
                <w:szCs w:val="20"/>
              </w:rPr>
              <w:t>ir 92,5</w:t>
            </w:r>
            <w:r w:rsidR="001E0667" w:rsidRPr="00303A4F">
              <w:rPr>
                <w:sz w:val="20"/>
                <w:szCs w:val="20"/>
              </w:rPr>
              <w:t xml:space="preserve"> </w:t>
            </w:r>
            <w:r w:rsidRPr="00303A4F">
              <w:rPr>
                <w:sz w:val="20"/>
                <w:szCs w:val="20"/>
              </w:rPr>
              <w:t>%, ko veid</w:t>
            </w:r>
            <w:bookmarkStart w:id="3" w:name="_Ref429479252"/>
            <w:r w:rsidRPr="00303A4F">
              <w:rPr>
                <w:sz w:val="20"/>
                <w:szCs w:val="20"/>
              </w:rPr>
              <w:t xml:space="preserve">o valsts budžeta </w:t>
            </w:r>
            <w:r w:rsidR="00FB127C" w:rsidRPr="00303A4F">
              <w:rPr>
                <w:sz w:val="20"/>
                <w:szCs w:val="20"/>
              </w:rPr>
              <w:t xml:space="preserve">intensitāte </w:t>
            </w:r>
            <w:r w:rsidRPr="00303A4F">
              <w:rPr>
                <w:sz w:val="20"/>
                <w:szCs w:val="20"/>
              </w:rPr>
              <w:t>7,5</w:t>
            </w:r>
            <w:r w:rsidR="001E0667" w:rsidRPr="00303A4F">
              <w:rPr>
                <w:sz w:val="20"/>
                <w:szCs w:val="20"/>
              </w:rPr>
              <w:t xml:space="preserve"> </w:t>
            </w:r>
            <w:r w:rsidRPr="00303A4F">
              <w:rPr>
                <w:sz w:val="20"/>
                <w:szCs w:val="20"/>
              </w:rPr>
              <w:t>% apmērā</w:t>
            </w:r>
            <w:bookmarkEnd w:id="3"/>
            <w:r w:rsidRPr="00303A4F">
              <w:rPr>
                <w:sz w:val="20"/>
                <w:szCs w:val="20"/>
              </w:rPr>
              <w:t xml:space="preserve"> un ERAF </w:t>
            </w:r>
            <w:r w:rsidR="00FB127C" w:rsidRPr="00303A4F">
              <w:rPr>
                <w:sz w:val="20"/>
                <w:szCs w:val="20"/>
              </w:rPr>
              <w:t xml:space="preserve">atbalsta intensitāte </w:t>
            </w:r>
            <w:r w:rsidRPr="00303A4F">
              <w:rPr>
                <w:sz w:val="20"/>
                <w:szCs w:val="20"/>
              </w:rPr>
              <w:t>85</w:t>
            </w:r>
            <w:r w:rsidR="001E0667" w:rsidRPr="00303A4F">
              <w:rPr>
                <w:sz w:val="20"/>
                <w:szCs w:val="20"/>
              </w:rPr>
              <w:t xml:space="preserve"> </w:t>
            </w:r>
            <w:r w:rsidRPr="00303A4F">
              <w:rPr>
                <w:sz w:val="20"/>
                <w:szCs w:val="20"/>
              </w:rPr>
              <w:t>% apmērā. Atlikušos 7</w:t>
            </w:r>
            <w:r w:rsidR="001E0667" w:rsidRPr="00303A4F">
              <w:rPr>
                <w:sz w:val="20"/>
                <w:szCs w:val="20"/>
              </w:rPr>
              <w:t>,</w:t>
            </w:r>
            <w:r w:rsidRPr="00303A4F">
              <w:rPr>
                <w:sz w:val="20"/>
                <w:szCs w:val="20"/>
              </w:rPr>
              <w:t>5</w:t>
            </w:r>
            <w:r w:rsidR="001E0667" w:rsidRPr="00303A4F">
              <w:rPr>
                <w:sz w:val="20"/>
                <w:szCs w:val="20"/>
              </w:rPr>
              <w:t xml:space="preserve"> </w:t>
            </w:r>
            <w:r w:rsidRPr="00303A4F">
              <w:rPr>
                <w:sz w:val="20"/>
                <w:szCs w:val="20"/>
              </w:rPr>
              <w:t>% līdzfinansējuma</w:t>
            </w:r>
            <w:r w:rsidR="00E27A65" w:rsidRPr="00303A4F">
              <w:rPr>
                <w:sz w:val="20"/>
                <w:szCs w:val="20"/>
              </w:rPr>
              <w:t xml:space="preserve"> nodrošina no zinātniskās institūcijas rīcībā esošiem līdzekļiem, tostarp iespējami ieguldījumi natūrā ne vairāk kā 5% apmērā.</w:t>
            </w:r>
            <w:r w:rsidRPr="00303A4F">
              <w:rPr>
                <w:sz w:val="20"/>
                <w:szCs w:val="20"/>
              </w:rPr>
              <w:t xml:space="preserve"> </w:t>
            </w:r>
          </w:p>
          <w:p w14:paraId="04414F83" w14:textId="77777777" w:rsidR="00576FEC" w:rsidRPr="00303A4F" w:rsidRDefault="00576FEC" w:rsidP="00130B8D">
            <w:pPr>
              <w:ind w:right="113"/>
              <w:jc w:val="both"/>
              <w:rPr>
                <w:sz w:val="20"/>
                <w:szCs w:val="20"/>
              </w:rPr>
            </w:pPr>
          </w:p>
          <w:p w14:paraId="29F9840A" w14:textId="77777777" w:rsidR="00130B8D" w:rsidRPr="00303A4F" w:rsidRDefault="00130B8D" w:rsidP="00130B8D">
            <w:pPr>
              <w:ind w:right="113"/>
              <w:jc w:val="both"/>
              <w:rPr>
                <w:sz w:val="20"/>
                <w:szCs w:val="20"/>
              </w:rPr>
            </w:pPr>
            <w:r w:rsidRPr="00303A4F">
              <w:rPr>
                <w:sz w:val="20"/>
                <w:szCs w:val="20"/>
              </w:rPr>
              <w:t xml:space="preserve">Ar saimniecisku darbību saistītiem projektiem tiek piemērotas valsts atbalsta </w:t>
            </w:r>
            <w:r w:rsidR="00E26A25" w:rsidRPr="00303A4F">
              <w:rPr>
                <w:sz w:val="20"/>
                <w:szCs w:val="20"/>
              </w:rPr>
              <w:t xml:space="preserve">regulējumā noteiktās </w:t>
            </w:r>
            <w:r w:rsidRPr="00303A4F">
              <w:rPr>
                <w:sz w:val="20"/>
                <w:szCs w:val="20"/>
              </w:rPr>
              <w:t xml:space="preserve">publiskā finansējuma </w:t>
            </w:r>
            <w:r w:rsidR="00E26A25" w:rsidRPr="00303A4F">
              <w:rPr>
                <w:sz w:val="20"/>
                <w:szCs w:val="20"/>
              </w:rPr>
              <w:t>intensitātes</w:t>
            </w:r>
            <w:r w:rsidRPr="00303A4F">
              <w:rPr>
                <w:sz w:val="20"/>
                <w:szCs w:val="20"/>
              </w:rPr>
              <w:t>:</w:t>
            </w:r>
          </w:p>
          <w:p w14:paraId="644B3D96" w14:textId="77777777" w:rsidR="00130B8D" w:rsidRPr="00303A4F" w:rsidRDefault="00130B8D" w:rsidP="004D530F">
            <w:pPr>
              <w:pStyle w:val="ListParagraph"/>
              <w:numPr>
                <w:ilvl w:val="0"/>
                <w:numId w:val="18"/>
              </w:numPr>
              <w:ind w:left="521" w:hanging="425"/>
              <w:rPr>
                <w:sz w:val="20"/>
                <w:lang w:eastAsia="lv-LV"/>
              </w:rPr>
            </w:pPr>
            <w:bookmarkStart w:id="4" w:name="_Ref423437404"/>
            <w:bookmarkStart w:id="5" w:name="_Ref424810208"/>
            <w:r w:rsidRPr="00303A4F">
              <w:rPr>
                <w:sz w:val="20"/>
                <w:lang w:eastAsia="lv-LV"/>
              </w:rPr>
              <w:t xml:space="preserve">tehniski ekonomiskās </w:t>
            </w:r>
            <w:proofErr w:type="spellStart"/>
            <w:r w:rsidRPr="00303A4F">
              <w:rPr>
                <w:sz w:val="20"/>
                <w:lang w:eastAsia="lv-LV"/>
              </w:rPr>
              <w:t>priekšizpētes</w:t>
            </w:r>
            <w:proofErr w:type="spellEnd"/>
            <w:r w:rsidRPr="00303A4F">
              <w:rPr>
                <w:sz w:val="20"/>
                <w:lang w:eastAsia="lv-LV"/>
              </w:rPr>
              <w:t xml:space="preserve"> un rūpniecisko pētījumu veikšanai:</w:t>
            </w:r>
            <w:bookmarkEnd w:id="4"/>
            <w:bookmarkEnd w:id="5"/>
          </w:p>
          <w:p w14:paraId="3586880C" w14:textId="2BA6C58B" w:rsidR="00130B8D" w:rsidRPr="00303A4F" w:rsidRDefault="00130B8D" w:rsidP="000C537B">
            <w:pPr>
              <w:pStyle w:val="ListParagraph"/>
              <w:numPr>
                <w:ilvl w:val="1"/>
                <w:numId w:val="32"/>
              </w:numPr>
              <w:ind w:left="663" w:hanging="283"/>
              <w:rPr>
                <w:sz w:val="20"/>
                <w:lang w:eastAsia="lv-LV"/>
              </w:rPr>
            </w:pPr>
            <w:r w:rsidRPr="00303A4F">
              <w:rPr>
                <w:sz w:val="20"/>
                <w:lang w:eastAsia="lv-LV"/>
              </w:rPr>
              <w:t>70</w:t>
            </w:r>
            <w:r w:rsidR="007B6F73" w:rsidRPr="00303A4F">
              <w:rPr>
                <w:sz w:val="20"/>
                <w:lang w:eastAsia="lv-LV"/>
              </w:rPr>
              <w:t xml:space="preserve"> </w:t>
            </w:r>
            <w:r w:rsidRPr="00303A4F">
              <w:rPr>
                <w:sz w:val="20"/>
                <w:lang w:eastAsia="lv-LV"/>
              </w:rPr>
              <w:t>% projekta iesniedzējam un labuma guvējam, kas atbilst sīkā (mikro) vai mazā komersanta definīcijai;</w:t>
            </w:r>
          </w:p>
          <w:p w14:paraId="051E0510" w14:textId="37F52AE1" w:rsidR="00130B8D" w:rsidRPr="00303A4F" w:rsidRDefault="00130B8D" w:rsidP="000C537B">
            <w:pPr>
              <w:pStyle w:val="ListParagraph"/>
              <w:numPr>
                <w:ilvl w:val="1"/>
                <w:numId w:val="32"/>
              </w:numPr>
              <w:ind w:left="663" w:hanging="283"/>
              <w:rPr>
                <w:sz w:val="20"/>
                <w:lang w:eastAsia="lv-LV"/>
              </w:rPr>
            </w:pPr>
            <w:r w:rsidRPr="00303A4F">
              <w:rPr>
                <w:sz w:val="20"/>
                <w:lang w:eastAsia="lv-LV"/>
              </w:rPr>
              <w:t>60</w:t>
            </w:r>
            <w:r w:rsidR="007B6F73" w:rsidRPr="00303A4F">
              <w:rPr>
                <w:sz w:val="20"/>
                <w:lang w:eastAsia="lv-LV"/>
              </w:rPr>
              <w:t xml:space="preserve"> </w:t>
            </w:r>
            <w:r w:rsidRPr="00303A4F">
              <w:rPr>
                <w:sz w:val="20"/>
                <w:lang w:eastAsia="lv-LV"/>
              </w:rPr>
              <w:t>% projekta iesniedzējam un labuma guvējam, kas atbilst vidējā komersanta definīcijai;</w:t>
            </w:r>
          </w:p>
          <w:p w14:paraId="6BB4DBF9" w14:textId="537ADB38" w:rsidR="00130B8D" w:rsidRPr="00303A4F" w:rsidRDefault="00130B8D" w:rsidP="000C537B">
            <w:pPr>
              <w:pStyle w:val="ListParagraph"/>
              <w:numPr>
                <w:ilvl w:val="1"/>
                <w:numId w:val="32"/>
              </w:numPr>
              <w:ind w:left="663" w:hanging="283"/>
              <w:rPr>
                <w:sz w:val="20"/>
                <w:lang w:eastAsia="lv-LV"/>
              </w:rPr>
            </w:pPr>
            <w:r w:rsidRPr="00303A4F">
              <w:rPr>
                <w:sz w:val="20"/>
                <w:lang w:eastAsia="lv-LV"/>
              </w:rPr>
              <w:t>50</w:t>
            </w:r>
            <w:r w:rsidR="007B6F73" w:rsidRPr="00303A4F">
              <w:rPr>
                <w:sz w:val="20"/>
                <w:lang w:eastAsia="lv-LV"/>
              </w:rPr>
              <w:t xml:space="preserve"> </w:t>
            </w:r>
            <w:r w:rsidRPr="00303A4F">
              <w:rPr>
                <w:sz w:val="20"/>
                <w:lang w:eastAsia="lv-LV"/>
              </w:rPr>
              <w:t>% projekta iesniedzējam un labuma guvējam, kas atbilst lielā komersanta definīcijai;</w:t>
            </w:r>
          </w:p>
          <w:p w14:paraId="1467E342" w14:textId="3EF320ED" w:rsidR="00BE7A14" w:rsidRPr="00303A4F" w:rsidRDefault="00130B8D" w:rsidP="004D530F">
            <w:pPr>
              <w:pStyle w:val="ListParagraph"/>
              <w:numPr>
                <w:ilvl w:val="0"/>
                <w:numId w:val="18"/>
              </w:numPr>
              <w:ind w:left="521" w:hanging="425"/>
              <w:rPr>
                <w:sz w:val="20"/>
              </w:rPr>
            </w:pPr>
            <w:r w:rsidRPr="00303A4F">
              <w:rPr>
                <w:sz w:val="20"/>
              </w:rPr>
              <w:t xml:space="preserve">publiskā finansējuma intensitāti </w:t>
            </w:r>
            <w:r w:rsidR="00BE7A14" w:rsidRPr="00303A4F">
              <w:rPr>
                <w:sz w:val="20"/>
              </w:rPr>
              <w:t xml:space="preserve">tehniski ekonomiskās </w:t>
            </w:r>
            <w:proofErr w:type="spellStart"/>
            <w:r w:rsidR="00BE7A14" w:rsidRPr="00303A4F">
              <w:rPr>
                <w:sz w:val="20"/>
              </w:rPr>
              <w:t>priekšizpētes</w:t>
            </w:r>
            <w:proofErr w:type="spellEnd"/>
            <w:r w:rsidR="00BE7A14" w:rsidRPr="00303A4F">
              <w:rPr>
                <w:sz w:val="20"/>
              </w:rPr>
              <w:t xml:space="preserve"> un rūpniecisko pētījumu veikšanai </w:t>
            </w:r>
            <w:r w:rsidRPr="00303A4F">
              <w:rPr>
                <w:sz w:val="20"/>
              </w:rPr>
              <w:t>var palielināt par 15</w:t>
            </w:r>
            <w:r w:rsidR="007B6F73" w:rsidRPr="00303A4F">
              <w:rPr>
                <w:sz w:val="20"/>
              </w:rPr>
              <w:t xml:space="preserve"> </w:t>
            </w:r>
            <w:r w:rsidRPr="00303A4F">
              <w:rPr>
                <w:sz w:val="20"/>
              </w:rPr>
              <w:t>% no projekta kopējām attiecināmajām izmaksām, nepārsniedzot 80</w:t>
            </w:r>
            <w:r w:rsidR="007B6F73" w:rsidRPr="00303A4F">
              <w:rPr>
                <w:sz w:val="20"/>
              </w:rPr>
              <w:t xml:space="preserve"> </w:t>
            </w:r>
            <w:r w:rsidRPr="00303A4F">
              <w:rPr>
                <w:sz w:val="20"/>
              </w:rPr>
              <w:t xml:space="preserve">% no projekta kopējām attiecināmajām izmaksām, ja ir izpildīts vismaz viens no Komisijas Regulas Nr. </w:t>
            </w:r>
            <w:hyperlink r:id="rId8" w:history="1">
              <w:r w:rsidRPr="00303A4F">
                <w:rPr>
                  <w:sz w:val="20"/>
                </w:rPr>
                <w:t>651/2014</w:t>
              </w:r>
            </w:hyperlink>
            <w:r w:rsidRPr="00303A4F">
              <w:rPr>
                <w:sz w:val="20"/>
              </w:rPr>
              <w:t xml:space="preserve"> 25.</w:t>
            </w:r>
            <w:r w:rsidR="001E0667" w:rsidRPr="00303A4F">
              <w:rPr>
                <w:sz w:val="20"/>
              </w:rPr>
              <w:t xml:space="preserve"> </w:t>
            </w:r>
            <w:r w:rsidRPr="00303A4F">
              <w:rPr>
                <w:sz w:val="20"/>
              </w:rPr>
              <w:t>panta 6.</w:t>
            </w:r>
            <w:r w:rsidR="001E0667" w:rsidRPr="00303A4F">
              <w:rPr>
                <w:sz w:val="20"/>
              </w:rPr>
              <w:t xml:space="preserve"> </w:t>
            </w:r>
            <w:r w:rsidRPr="00303A4F">
              <w:rPr>
                <w:sz w:val="20"/>
              </w:rPr>
              <w:t>punkta "b" apakšpunkta nosacījumiem par efektīvu sadarbību</w:t>
            </w:r>
            <w:r w:rsidR="00BE7A14" w:rsidRPr="00303A4F">
              <w:rPr>
                <w:sz w:val="20"/>
              </w:rPr>
              <w:t>;</w:t>
            </w:r>
          </w:p>
          <w:p w14:paraId="5893F6AE" w14:textId="18379F16" w:rsidR="00576FEC" w:rsidRPr="00303A4F" w:rsidRDefault="004B4D34" w:rsidP="004D530F">
            <w:pPr>
              <w:pStyle w:val="ListParagraph"/>
              <w:numPr>
                <w:ilvl w:val="0"/>
                <w:numId w:val="18"/>
              </w:numPr>
              <w:ind w:left="521" w:hanging="425"/>
              <w:rPr>
                <w:sz w:val="20"/>
              </w:rPr>
            </w:pPr>
            <w:r w:rsidRPr="00303A4F">
              <w:rPr>
                <w:sz w:val="20"/>
                <w:lang w:eastAsia="lv-LV"/>
              </w:rPr>
              <w:t>eksperimentālās izstrādes veikšanai:</w:t>
            </w:r>
          </w:p>
          <w:p w14:paraId="33EF00C0" w14:textId="1042F22D" w:rsidR="00B6004E" w:rsidRPr="00303A4F" w:rsidRDefault="00B6004E" w:rsidP="000C537B">
            <w:pPr>
              <w:pStyle w:val="ListParagraph"/>
              <w:numPr>
                <w:ilvl w:val="1"/>
                <w:numId w:val="33"/>
              </w:numPr>
              <w:ind w:left="663" w:hanging="283"/>
              <w:rPr>
                <w:sz w:val="20"/>
                <w:lang w:eastAsia="lv-LV"/>
              </w:rPr>
            </w:pPr>
            <w:r w:rsidRPr="00303A4F">
              <w:rPr>
                <w:sz w:val="20"/>
                <w:lang w:eastAsia="lv-LV"/>
              </w:rPr>
              <w:t>45</w:t>
            </w:r>
            <w:r w:rsidR="007B6F73" w:rsidRPr="00303A4F">
              <w:rPr>
                <w:sz w:val="20"/>
                <w:lang w:eastAsia="lv-LV"/>
              </w:rPr>
              <w:t xml:space="preserve"> </w:t>
            </w:r>
            <w:r w:rsidRPr="00303A4F">
              <w:rPr>
                <w:sz w:val="20"/>
                <w:lang w:eastAsia="lv-LV"/>
              </w:rPr>
              <w:t>% projekta iesniedzējam un labuma guvējam, kas atbilst sīkā (mikro) vai mazā komersanta definīcijai;</w:t>
            </w:r>
          </w:p>
          <w:p w14:paraId="7E4A42C4" w14:textId="73516629" w:rsidR="00B6004E" w:rsidRPr="00303A4F" w:rsidRDefault="00B6004E" w:rsidP="000C537B">
            <w:pPr>
              <w:pStyle w:val="ListParagraph"/>
              <w:numPr>
                <w:ilvl w:val="1"/>
                <w:numId w:val="33"/>
              </w:numPr>
              <w:ind w:left="663" w:hanging="283"/>
              <w:rPr>
                <w:sz w:val="20"/>
                <w:lang w:eastAsia="lv-LV"/>
              </w:rPr>
            </w:pPr>
            <w:r w:rsidRPr="00303A4F">
              <w:rPr>
                <w:sz w:val="20"/>
                <w:lang w:eastAsia="lv-LV"/>
              </w:rPr>
              <w:t>35</w:t>
            </w:r>
            <w:r w:rsidR="007B6F73" w:rsidRPr="00303A4F">
              <w:rPr>
                <w:sz w:val="20"/>
                <w:lang w:eastAsia="lv-LV"/>
              </w:rPr>
              <w:t xml:space="preserve"> </w:t>
            </w:r>
            <w:r w:rsidRPr="00303A4F">
              <w:rPr>
                <w:sz w:val="20"/>
                <w:lang w:eastAsia="lv-LV"/>
              </w:rPr>
              <w:t>% projekta iesniedzējam un labuma guvējam, kas atbilst vidējā komersanta definīcijai;</w:t>
            </w:r>
          </w:p>
          <w:p w14:paraId="5BB5A0BB" w14:textId="14C92D7B" w:rsidR="004B4D34" w:rsidRPr="00303A4F" w:rsidRDefault="00B6004E" w:rsidP="000C537B">
            <w:pPr>
              <w:pStyle w:val="ListParagraph"/>
              <w:numPr>
                <w:ilvl w:val="1"/>
                <w:numId w:val="33"/>
              </w:numPr>
              <w:ind w:left="663" w:hanging="283"/>
              <w:rPr>
                <w:sz w:val="20"/>
                <w:lang w:eastAsia="lv-LV"/>
              </w:rPr>
            </w:pPr>
            <w:r w:rsidRPr="00303A4F">
              <w:rPr>
                <w:sz w:val="20"/>
                <w:lang w:eastAsia="lv-LV"/>
              </w:rPr>
              <w:t>25</w:t>
            </w:r>
            <w:r w:rsidR="007B6F73" w:rsidRPr="00303A4F">
              <w:rPr>
                <w:sz w:val="20"/>
                <w:lang w:eastAsia="lv-LV"/>
              </w:rPr>
              <w:t xml:space="preserve"> </w:t>
            </w:r>
            <w:r w:rsidRPr="00303A4F">
              <w:rPr>
                <w:sz w:val="20"/>
                <w:lang w:eastAsia="lv-LV"/>
              </w:rPr>
              <w:t>% projekta iesniedzējam un labuma guvējam, kas atbilst lielā komersanta definīcijai;</w:t>
            </w:r>
          </w:p>
          <w:p w14:paraId="2DA38805" w14:textId="04E28175" w:rsidR="004B4D34" w:rsidRPr="00303A4F" w:rsidRDefault="00BE7A14" w:rsidP="004D530F">
            <w:pPr>
              <w:pStyle w:val="ListParagraph"/>
              <w:numPr>
                <w:ilvl w:val="0"/>
                <w:numId w:val="1"/>
              </w:numPr>
              <w:ind w:left="521" w:hanging="425"/>
              <w:rPr>
                <w:sz w:val="28"/>
                <w:szCs w:val="28"/>
              </w:rPr>
            </w:pPr>
            <w:r w:rsidRPr="00303A4F">
              <w:rPr>
                <w:sz w:val="20"/>
              </w:rPr>
              <w:t>inovācijas atbalsta</w:t>
            </w:r>
            <w:r w:rsidR="00936C48" w:rsidRPr="00303A4F">
              <w:rPr>
                <w:sz w:val="20"/>
              </w:rPr>
              <w:t xml:space="preserve"> darbībām – tehnoloģiju tiesību (nemateriālo aktīvu)</w:t>
            </w:r>
            <w:r w:rsidR="0028629B" w:rsidRPr="00303A4F">
              <w:rPr>
                <w:sz w:val="20"/>
              </w:rPr>
              <w:t>, kas radušās projekta ietvaros veiktās pētniecības rezultātā,</w:t>
            </w:r>
            <w:r w:rsidR="00936C48" w:rsidRPr="00303A4F">
              <w:rPr>
                <w:sz w:val="20"/>
              </w:rPr>
              <w:t xml:space="preserve"> iegūšanai, apstiprināšanai un aizstāvēšanai</w:t>
            </w:r>
            <w:r w:rsidRPr="00303A4F">
              <w:rPr>
                <w:sz w:val="20"/>
              </w:rPr>
              <w:t xml:space="preserve"> – 50</w:t>
            </w:r>
            <w:r w:rsidR="007B6F73" w:rsidRPr="00303A4F">
              <w:rPr>
                <w:sz w:val="20"/>
              </w:rPr>
              <w:t xml:space="preserve"> </w:t>
            </w:r>
            <w:r w:rsidRPr="00303A4F">
              <w:rPr>
                <w:sz w:val="20"/>
              </w:rPr>
              <w:t>%</w:t>
            </w:r>
            <w:r w:rsidR="00E26A25" w:rsidRPr="00303A4F">
              <w:rPr>
                <w:sz w:val="20"/>
              </w:rPr>
              <w:t>.</w:t>
            </w:r>
          </w:p>
          <w:p w14:paraId="64D0A830" w14:textId="77777777" w:rsidR="00CF44FF" w:rsidRPr="00303A4F" w:rsidRDefault="00CF44FF" w:rsidP="00381015">
            <w:pPr>
              <w:rPr>
                <w:sz w:val="20"/>
                <w:szCs w:val="20"/>
              </w:rPr>
            </w:pPr>
          </w:p>
          <w:p w14:paraId="3B98075A" w14:textId="1F5EC932" w:rsidR="00DC337D" w:rsidRPr="00303A4F" w:rsidRDefault="00381015" w:rsidP="00DC337D">
            <w:pPr>
              <w:jc w:val="both"/>
              <w:rPr>
                <w:bCs/>
                <w:sz w:val="20"/>
                <w:szCs w:val="20"/>
              </w:rPr>
            </w:pPr>
            <w:r w:rsidRPr="00303A4F">
              <w:rPr>
                <w:sz w:val="20"/>
                <w:szCs w:val="20"/>
              </w:rPr>
              <w:t xml:space="preserve">Pasākuma ietvaros </w:t>
            </w:r>
            <w:r w:rsidRPr="00303A4F">
              <w:rPr>
                <w:bCs/>
                <w:sz w:val="20"/>
                <w:szCs w:val="20"/>
              </w:rPr>
              <w:t xml:space="preserve">projektu iesniegumu atlasei un uzraudzībai tiek piesaistīti Eiropas Komisijas ekspertu datu bāzē iekļauti eksperti, kas veic projektu zinātnisko </w:t>
            </w:r>
            <w:proofErr w:type="spellStart"/>
            <w:r w:rsidRPr="00303A4F">
              <w:rPr>
                <w:bCs/>
                <w:sz w:val="20"/>
                <w:szCs w:val="20"/>
              </w:rPr>
              <w:t>izvērtējumu</w:t>
            </w:r>
            <w:proofErr w:type="spellEnd"/>
            <w:r w:rsidRPr="00303A4F">
              <w:rPr>
                <w:bCs/>
                <w:sz w:val="20"/>
                <w:szCs w:val="20"/>
              </w:rPr>
              <w:t xml:space="preserve"> (sākotnējo, </w:t>
            </w:r>
            <w:proofErr w:type="spellStart"/>
            <w:r w:rsidRPr="00303A4F">
              <w:rPr>
                <w:bCs/>
                <w:sz w:val="20"/>
                <w:szCs w:val="20"/>
              </w:rPr>
              <w:t>vidusposma</w:t>
            </w:r>
            <w:proofErr w:type="spellEnd"/>
            <w:r w:rsidRPr="00303A4F">
              <w:rPr>
                <w:bCs/>
                <w:sz w:val="20"/>
                <w:szCs w:val="20"/>
              </w:rPr>
              <w:t xml:space="preserve"> un gala </w:t>
            </w:r>
            <w:proofErr w:type="spellStart"/>
            <w:r w:rsidRPr="00303A4F">
              <w:rPr>
                <w:bCs/>
                <w:sz w:val="20"/>
                <w:szCs w:val="20"/>
              </w:rPr>
              <w:t>izvērtējumu</w:t>
            </w:r>
            <w:proofErr w:type="spellEnd"/>
          </w:p>
          <w:p w14:paraId="7E8D7851" w14:textId="025BDA9C" w:rsidR="00292C51" w:rsidRPr="00303A4F" w:rsidRDefault="00292C51" w:rsidP="00381015">
            <w:pPr>
              <w:jc w:val="both"/>
              <w:rPr>
                <w:bCs/>
                <w:sz w:val="20"/>
                <w:szCs w:val="20"/>
              </w:rPr>
            </w:pPr>
            <w:r w:rsidRPr="00303A4F">
              <w:rPr>
                <w:bCs/>
                <w:sz w:val="20"/>
                <w:szCs w:val="20"/>
              </w:rPr>
              <w:t xml:space="preserve"> </w:t>
            </w:r>
          </w:p>
          <w:p w14:paraId="125952AF" w14:textId="6BF0ABAD" w:rsidR="00DC337D" w:rsidRPr="00303A4F" w:rsidRDefault="00DC337D" w:rsidP="00381015">
            <w:pPr>
              <w:jc w:val="both"/>
              <w:rPr>
                <w:bCs/>
                <w:sz w:val="20"/>
                <w:szCs w:val="20"/>
              </w:rPr>
            </w:pPr>
            <w:r w:rsidRPr="00303A4F">
              <w:rPr>
                <w:bCs/>
                <w:sz w:val="20"/>
                <w:szCs w:val="20"/>
              </w:rPr>
              <w:t xml:space="preserve">Sadarbības iestāde projektu iesniegumu vērtēšanas komisijā sastāvā iekļauj Izglītības un zinātnes ministrijas, Veselības ministrijas un Zemkopības ministrijas pārstāvi, kā arī nodrošina projektu iesniegumu atlases nolikuma un zinātnisko ekspertu vērtēšanas vadlīniju saskaņošanu ar minētajām nozares ministrijām. Nepieciešamības gadījumā sadarbības iestāde veic konsultācijas ar nozares ministrijām vai citām kompetentām iestādēm zinātnisko ekspertu atlasē projektu iesniegumu sākotnējā zinātniskā </w:t>
            </w:r>
            <w:proofErr w:type="spellStart"/>
            <w:r w:rsidRPr="00303A4F">
              <w:rPr>
                <w:bCs/>
                <w:sz w:val="20"/>
                <w:szCs w:val="20"/>
              </w:rPr>
              <w:t>izvērtējuma</w:t>
            </w:r>
            <w:proofErr w:type="spellEnd"/>
            <w:r w:rsidRPr="00303A4F">
              <w:rPr>
                <w:bCs/>
                <w:sz w:val="20"/>
                <w:szCs w:val="20"/>
              </w:rPr>
              <w:t xml:space="preserve"> veikšanai.</w:t>
            </w:r>
          </w:p>
          <w:p w14:paraId="4AE010F1" w14:textId="77777777" w:rsidR="00DC337D" w:rsidRPr="00303A4F" w:rsidRDefault="00DC337D" w:rsidP="00381015">
            <w:pPr>
              <w:jc w:val="both"/>
              <w:rPr>
                <w:bCs/>
                <w:sz w:val="20"/>
                <w:szCs w:val="20"/>
              </w:rPr>
            </w:pPr>
          </w:p>
          <w:p w14:paraId="10F6BBDB" w14:textId="735A3A88" w:rsidR="00DC337D" w:rsidRPr="00303A4F" w:rsidRDefault="00DC337D" w:rsidP="00381015">
            <w:pPr>
              <w:jc w:val="both"/>
              <w:rPr>
                <w:bCs/>
                <w:sz w:val="20"/>
                <w:szCs w:val="20"/>
              </w:rPr>
            </w:pPr>
            <w:r w:rsidRPr="00303A4F">
              <w:rPr>
                <w:bCs/>
                <w:sz w:val="20"/>
                <w:szCs w:val="20"/>
              </w:rPr>
              <w:t>Ar saimniecisku darbību saistītu projektu pieteikumu izvērtēšanā piedalīsies Ekonomikas ministrijas pārstāvis ar mērķi nodrošināt demarkāciju ar Ekonomikas ministrijas virzīto "Darbības programmas "Izaugsme un nodarbinātība" 1.2.1.specifiskā atbalsta mērķa "Palielināt privātā sektora investīcijas P&amp;A" 1.2.1.1. pasākumu "Atbalsts jaunu produktu un tehnoloģiju izstrādei kompetences centru ietvaros".</w:t>
            </w:r>
          </w:p>
          <w:p w14:paraId="35E0724B" w14:textId="77777777" w:rsidR="00292C51" w:rsidRPr="00303A4F" w:rsidRDefault="00292C51" w:rsidP="00381015">
            <w:pPr>
              <w:jc w:val="both"/>
              <w:rPr>
                <w:bCs/>
                <w:sz w:val="20"/>
                <w:szCs w:val="20"/>
              </w:rPr>
            </w:pPr>
          </w:p>
          <w:p w14:paraId="6499EFEB" w14:textId="525ED2FF" w:rsidR="00381015" w:rsidRPr="00303A4F" w:rsidRDefault="00381015" w:rsidP="00381015">
            <w:pPr>
              <w:jc w:val="both"/>
              <w:rPr>
                <w:bCs/>
                <w:sz w:val="20"/>
                <w:szCs w:val="20"/>
              </w:rPr>
            </w:pPr>
            <w:r w:rsidRPr="00303A4F">
              <w:rPr>
                <w:bCs/>
                <w:sz w:val="20"/>
                <w:szCs w:val="20"/>
              </w:rPr>
              <w:lastRenderedPageBreak/>
              <w:t xml:space="preserve">Starptautiskā zinātniskā </w:t>
            </w:r>
            <w:proofErr w:type="spellStart"/>
            <w:r w:rsidRPr="00303A4F">
              <w:rPr>
                <w:bCs/>
                <w:sz w:val="20"/>
                <w:szCs w:val="20"/>
              </w:rPr>
              <w:t>izvērtējuma</w:t>
            </w:r>
            <w:proofErr w:type="spellEnd"/>
            <w:r w:rsidRPr="00303A4F">
              <w:rPr>
                <w:bCs/>
                <w:sz w:val="20"/>
                <w:szCs w:val="20"/>
              </w:rPr>
              <w:t xml:space="preserve"> nodrošināšanai </w:t>
            </w:r>
            <w:r w:rsidR="00090674" w:rsidRPr="00303A4F">
              <w:rPr>
                <w:bCs/>
                <w:sz w:val="20"/>
                <w:szCs w:val="20"/>
              </w:rPr>
              <w:t>plānots</w:t>
            </w:r>
            <w:r w:rsidRPr="00303A4F">
              <w:rPr>
                <w:bCs/>
                <w:sz w:val="20"/>
                <w:szCs w:val="20"/>
              </w:rPr>
              <w:t xml:space="preserve"> atbalsts Viedās specializācijas stra</w:t>
            </w:r>
            <w:r w:rsidR="00090674" w:rsidRPr="00303A4F">
              <w:rPr>
                <w:bCs/>
                <w:sz w:val="20"/>
                <w:szCs w:val="20"/>
              </w:rPr>
              <w:t>tēģijas pārvaldības projekta ietvaros</w:t>
            </w:r>
            <w:r w:rsidR="00090674" w:rsidRPr="00303A4F">
              <w:rPr>
                <w:rStyle w:val="FootnoteReference"/>
                <w:bCs/>
                <w:sz w:val="20"/>
                <w:szCs w:val="20"/>
              </w:rPr>
              <w:footnoteReference w:id="1"/>
            </w:r>
            <w:r w:rsidR="00090674" w:rsidRPr="00303A4F">
              <w:rPr>
                <w:bCs/>
                <w:sz w:val="20"/>
                <w:szCs w:val="20"/>
              </w:rPr>
              <w:t>, finansējot atbilstošas zinātniskās vērtēšanas vadības sistēmas izveidi</w:t>
            </w:r>
            <w:r w:rsidR="001C57EF" w:rsidRPr="00303A4F">
              <w:rPr>
                <w:bCs/>
                <w:sz w:val="20"/>
                <w:szCs w:val="20"/>
              </w:rPr>
              <w:t>, kas būtu pieejama arī Centrālajai finanšu un līgumu aģentūrai. Papildus tam Viedās specializācijas stratēģijas pārvaldības projekta ietvaros vadošā iestāde ir ierosinājusi</w:t>
            </w:r>
            <w:r w:rsidR="00090674" w:rsidRPr="00303A4F">
              <w:rPr>
                <w:bCs/>
                <w:sz w:val="20"/>
                <w:szCs w:val="20"/>
              </w:rPr>
              <w:t xml:space="preserve"> </w:t>
            </w:r>
            <w:r w:rsidR="001C57EF" w:rsidRPr="00303A4F">
              <w:rPr>
                <w:bCs/>
                <w:sz w:val="20"/>
                <w:szCs w:val="20"/>
              </w:rPr>
              <w:t>finansēt arī</w:t>
            </w:r>
            <w:r w:rsidR="00090674" w:rsidRPr="00303A4F">
              <w:rPr>
                <w:bCs/>
                <w:sz w:val="20"/>
                <w:szCs w:val="20"/>
              </w:rPr>
              <w:t xml:space="preserve"> starptautiskās zinātniskās ekspertīzes nodrošināšanas izmaksas </w:t>
            </w:r>
            <w:r w:rsidR="00FB597E" w:rsidRPr="00303A4F">
              <w:rPr>
                <w:bCs/>
                <w:sz w:val="20"/>
                <w:szCs w:val="20"/>
              </w:rPr>
              <w:t xml:space="preserve">pētniecības projektu uzraudzībai </w:t>
            </w:r>
            <w:r w:rsidR="00090674" w:rsidRPr="00303A4F">
              <w:rPr>
                <w:bCs/>
                <w:sz w:val="20"/>
                <w:szCs w:val="20"/>
              </w:rPr>
              <w:t>periodā no 2017.-2023.gadam</w:t>
            </w:r>
            <w:r w:rsidR="00157EFE" w:rsidRPr="00303A4F">
              <w:rPr>
                <w:bCs/>
                <w:sz w:val="20"/>
                <w:szCs w:val="20"/>
              </w:rPr>
              <w:t xml:space="preserve">, tajā skaitā </w:t>
            </w:r>
            <w:r w:rsidR="00157EFE" w:rsidRPr="00303A4F">
              <w:rPr>
                <w:bCs/>
                <w:sz w:val="20"/>
              </w:rPr>
              <w:t xml:space="preserve">1.1.1.1. pasākumam "Praktiskās </w:t>
            </w:r>
            <w:r w:rsidR="00292C51" w:rsidRPr="00303A4F">
              <w:rPr>
                <w:bCs/>
                <w:sz w:val="20"/>
              </w:rPr>
              <w:t>ievirzes pētījumi</w:t>
            </w:r>
            <w:r w:rsidR="00157EFE" w:rsidRPr="00303A4F">
              <w:rPr>
                <w:bCs/>
                <w:sz w:val="20"/>
              </w:rPr>
              <w:t>".</w:t>
            </w:r>
          </w:p>
          <w:p w14:paraId="6581EAE5" w14:textId="77777777" w:rsidR="00051E15" w:rsidRPr="00303A4F" w:rsidRDefault="00051E15" w:rsidP="00381015">
            <w:pPr>
              <w:rPr>
                <w:sz w:val="20"/>
                <w:szCs w:val="20"/>
              </w:rPr>
            </w:pPr>
          </w:p>
          <w:p w14:paraId="33D115AD" w14:textId="27B64DFB" w:rsidR="00CF44FF" w:rsidRPr="00303A4F" w:rsidRDefault="0028629B" w:rsidP="00E42CFA">
            <w:pPr>
              <w:jc w:val="both"/>
              <w:rPr>
                <w:sz w:val="20"/>
                <w:szCs w:val="20"/>
              </w:rPr>
            </w:pPr>
            <w:r w:rsidRPr="00303A4F">
              <w:rPr>
                <w:sz w:val="20"/>
              </w:rPr>
              <w:t>Demarkācijas nodrošināšanai ar</w:t>
            </w:r>
            <w:r w:rsidR="00CF44FF" w:rsidRPr="00303A4F">
              <w:rPr>
                <w:sz w:val="20"/>
                <w:szCs w:val="20"/>
              </w:rPr>
              <w:t xml:space="preserve"> </w:t>
            </w:r>
            <w:r w:rsidR="00E42CFA" w:rsidRPr="00303A4F">
              <w:rPr>
                <w:sz w:val="20"/>
                <w:szCs w:val="20"/>
              </w:rPr>
              <w:t xml:space="preserve">Ekonomikas ministrijas pārziņā esošo </w:t>
            </w:r>
            <w:r w:rsidR="00CF44FF" w:rsidRPr="00303A4F">
              <w:rPr>
                <w:sz w:val="20"/>
                <w:szCs w:val="20"/>
              </w:rPr>
              <w:t xml:space="preserve">pasākumu 1.2.1.2. </w:t>
            </w:r>
            <w:r w:rsidR="001E0667" w:rsidRPr="00303A4F">
              <w:rPr>
                <w:bCs/>
                <w:sz w:val="20"/>
              </w:rPr>
              <w:t>"</w:t>
            </w:r>
            <w:r w:rsidR="00CF44FF" w:rsidRPr="00303A4F">
              <w:rPr>
                <w:sz w:val="20"/>
                <w:szCs w:val="20"/>
              </w:rPr>
              <w:t xml:space="preserve">Atbalsts tehnoloģiju </w:t>
            </w:r>
            <w:proofErr w:type="spellStart"/>
            <w:r w:rsidR="00CF44FF" w:rsidRPr="00303A4F">
              <w:rPr>
                <w:sz w:val="20"/>
                <w:szCs w:val="20"/>
              </w:rPr>
              <w:t>pārneses</w:t>
            </w:r>
            <w:proofErr w:type="spellEnd"/>
            <w:r w:rsidR="00CF44FF" w:rsidRPr="00303A4F">
              <w:rPr>
                <w:sz w:val="20"/>
                <w:szCs w:val="20"/>
              </w:rPr>
              <w:t xml:space="preserve"> sistēmas pilnveidošanai</w:t>
            </w:r>
            <w:r w:rsidR="001E0667" w:rsidRPr="00303A4F">
              <w:rPr>
                <w:bCs/>
                <w:sz w:val="20"/>
              </w:rPr>
              <w:t>"</w:t>
            </w:r>
            <w:r w:rsidR="00E42CFA" w:rsidRPr="00303A4F">
              <w:rPr>
                <w:sz w:val="20"/>
                <w:szCs w:val="20"/>
              </w:rPr>
              <w:t>,</w:t>
            </w:r>
            <w:r w:rsidRPr="00303A4F">
              <w:rPr>
                <w:sz w:val="20"/>
                <w:szCs w:val="20"/>
              </w:rPr>
              <w:t xml:space="preserve"> 1.1.1.1.</w:t>
            </w:r>
            <w:r w:rsidR="007B6F73" w:rsidRPr="00303A4F">
              <w:rPr>
                <w:sz w:val="20"/>
                <w:szCs w:val="20"/>
              </w:rPr>
              <w:t xml:space="preserve"> </w:t>
            </w:r>
            <w:r w:rsidRPr="00303A4F">
              <w:rPr>
                <w:sz w:val="20"/>
                <w:szCs w:val="20"/>
              </w:rPr>
              <w:t xml:space="preserve">pasākuma </w:t>
            </w:r>
            <w:r w:rsidR="001E0667" w:rsidRPr="00303A4F">
              <w:rPr>
                <w:bCs/>
                <w:sz w:val="20"/>
              </w:rPr>
              <w:t>"</w:t>
            </w:r>
            <w:r w:rsidR="003F0297" w:rsidRPr="00303A4F">
              <w:rPr>
                <w:sz w:val="20"/>
                <w:szCs w:val="20"/>
              </w:rPr>
              <w:t>Praktiskās ievirzes pētījumi</w:t>
            </w:r>
            <w:r w:rsidR="001E0667" w:rsidRPr="00303A4F">
              <w:rPr>
                <w:bCs/>
                <w:sz w:val="20"/>
              </w:rPr>
              <w:t>"</w:t>
            </w:r>
            <w:r w:rsidRPr="00303A4F">
              <w:rPr>
                <w:sz w:val="20"/>
                <w:szCs w:val="20"/>
              </w:rPr>
              <w:t xml:space="preserve"> ietvar</w:t>
            </w:r>
            <w:r w:rsidR="00E42CFA" w:rsidRPr="00303A4F">
              <w:rPr>
                <w:sz w:val="20"/>
                <w:szCs w:val="20"/>
              </w:rPr>
              <w:t>o</w:t>
            </w:r>
            <w:r w:rsidRPr="00303A4F">
              <w:rPr>
                <w:sz w:val="20"/>
                <w:szCs w:val="20"/>
              </w:rPr>
              <w:t xml:space="preserve">s atbalsts paredzēts tikai konkrētā projekta ietvaros veiktās pētniecības rezultātā radīto tehnoloģiju tiesību iegūšanai, apstiprināšanai un aizstāvēšanai. Atbalsts tehnoloģiju </w:t>
            </w:r>
            <w:proofErr w:type="spellStart"/>
            <w:r w:rsidRPr="00303A4F">
              <w:rPr>
                <w:sz w:val="20"/>
                <w:szCs w:val="20"/>
              </w:rPr>
              <w:t>pārneses</w:t>
            </w:r>
            <w:proofErr w:type="spellEnd"/>
            <w:r w:rsidRPr="00303A4F">
              <w:rPr>
                <w:sz w:val="20"/>
                <w:szCs w:val="20"/>
              </w:rPr>
              <w:t xml:space="preserve"> sistēmas pilnveidošanai, tostarp </w:t>
            </w:r>
            <w:r w:rsidR="00CF44FF" w:rsidRPr="00303A4F">
              <w:rPr>
                <w:sz w:val="20"/>
                <w:szCs w:val="20"/>
              </w:rPr>
              <w:t xml:space="preserve">vienotu tehnoloģiju </w:t>
            </w:r>
            <w:proofErr w:type="spellStart"/>
            <w:r w:rsidR="00CF44FF" w:rsidRPr="00303A4F">
              <w:rPr>
                <w:sz w:val="20"/>
                <w:szCs w:val="20"/>
              </w:rPr>
              <w:t>pārneses</w:t>
            </w:r>
            <w:proofErr w:type="spellEnd"/>
            <w:r w:rsidR="00CF44FF" w:rsidRPr="00303A4F">
              <w:rPr>
                <w:sz w:val="20"/>
                <w:szCs w:val="20"/>
              </w:rPr>
              <w:t xml:space="preserve"> centru </w:t>
            </w:r>
            <w:r w:rsidRPr="00303A4F">
              <w:rPr>
                <w:sz w:val="20"/>
                <w:szCs w:val="20"/>
              </w:rPr>
              <w:t xml:space="preserve">atbalstam, plānots pasākumā 1.2.1.2. </w:t>
            </w:r>
            <w:r w:rsidR="001E0667" w:rsidRPr="00303A4F">
              <w:rPr>
                <w:bCs/>
                <w:sz w:val="20"/>
              </w:rPr>
              <w:t>"</w:t>
            </w:r>
            <w:r w:rsidRPr="00303A4F">
              <w:rPr>
                <w:sz w:val="20"/>
                <w:szCs w:val="20"/>
              </w:rPr>
              <w:t xml:space="preserve">Atbalsts tehnoloģiju </w:t>
            </w:r>
            <w:proofErr w:type="spellStart"/>
            <w:r w:rsidRPr="00303A4F">
              <w:rPr>
                <w:sz w:val="20"/>
                <w:szCs w:val="20"/>
              </w:rPr>
              <w:t>pārneses</w:t>
            </w:r>
            <w:proofErr w:type="spellEnd"/>
            <w:r w:rsidRPr="00303A4F">
              <w:rPr>
                <w:sz w:val="20"/>
                <w:szCs w:val="20"/>
              </w:rPr>
              <w:t xml:space="preserve"> sistēmas pilnveidošanai</w:t>
            </w:r>
            <w:r w:rsidR="001E0667" w:rsidRPr="00303A4F">
              <w:rPr>
                <w:bCs/>
                <w:sz w:val="20"/>
              </w:rPr>
              <w:t>"</w:t>
            </w:r>
            <w:r w:rsidRPr="00303A4F">
              <w:rPr>
                <w:sz w:val="20"/>
                <w:szCs w:val="20"/>
              </w:rPr>
              <w:t>.</w:t>
            </w:r>
          </w:p>
        </w:tc>
      </w:tr>
      <w:tr w:rsidR="0072604C" w:rsidRPr="00303A4F" w14:paraId="7C669880" w14:textId="77777777" w:rsidTr="00076158">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6DFE571E" w14:textId="191A9B4F" w:rsidR="0072604C" w:rsidRPr="00303A4F" w:rsidRDefault="00B77F92" w:rsidP="0004595D">
            <w:pPr>
              <w:rPr>
                <w:sz w:val="20"/>
                <w:szCs w:val="20"/>
              </w:rPr>
            </w:pPr>
            <w:r w:rsidRPr="00303A4F">
              <w:rPr>
                <w:sz w:val="20"/>
                <w:szCs w:val="20"/>
              </w:rPr>
              <w:lastRenderedPageBreak/>
              <w:t>3.</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51611A8D" w14:textId="77777777" w:rsidR="0072604C" w:rsidRPr="00303A4F" w:rsidRDefault="0072604C" w:rsidP="0004595D">
            <w:pPr>
              <w:rPr>
                <w:sz w:val="20"/>
                <w:szCs w:val="20"/>
              </w:rPr>
            </w:pPr>
            <w:r w:rsidRPr="00303A4F">
              <w:rPr>
                <w:sz w:val="20"/>
                <w:szCs w:val="20"/>
              </w:rPr>
              <w:t>Projekta izstrādē iesaistītās institūcijas</w:t>
            </w: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1544686B" w14:textId="11AD2FDA" w:rsidR="00D55D73" w:rsidRPr="00303A4F" w:rsidRDefault="0077352D" w:rsidP="0004595D">
            <w:pPr>
              <w:ind w:right="93"/>
              <w:jc w:val="both"/>
              <w:rPr>
                <w:bCs/>
                <w:iCs/>
                <w:sz w:val="20"/>
                <w:szCs w:val="20"/>
              </w:rPr>
            </w:pPr>
            <w:r w:rsidRPr="00303A4F">
              <w:rPr>
                <w:bCs/>
                <w:iCs/>
                <w:sz w:val="20"/>
                <w:szCs w:val="20"/>
              </w:rPr>
              <w:t>P</w:t>
            </w:r>
            <w:r w:rsidR="002478C3" w:rsidRPr="00303A4F">
              <w:rPr>
                <w:bCs/>
                <w:iCs/>
                <w:sz w:val="20"/>
                <w:szCs w:val="20"/>
              </w:rPr>
              <w:t>asākuma</w:t>
            </w:r>
            <w:r w:rsidR="004C77F0" w:rsidRPr="00303A4F">
              <w:rPr>
                <w:bCs/>
                <w:iCs/>
                <w:sz w:val="20"/>
                <w:szCs w:val="20"/>
              </w:rPr>
              <w:t xml:space="preserve"> plānošanas un noteikumu projekta izstrādes ietvaros </w:t>
            </w:r>
            <w:r w:rsidR="00783428" w:rsidRPr="00303A4F">
              <w:rPr>
                <w:bCs/>
                <w:iCs/>
                <w:sz w:val="20"/>
                <w:szCs w:val="20"/>
              </w:rPr>
              <w:t>ti</w:t>
            </w:r>
            <w:r w:rsidR="00CA6E5C" w:rsidRPr="00303A4F">
              <w:rPr>
                <w:bCs/>
                <w:iCs/>
                <w:sz w:val="20"/>
                <w:szCs w:val="20"/>
              </w:rPr>
              <w:t>ek</w:t>
            </w:r>
            <w:r w:rsidR="00783428" w:rsidRPr="00303A4F">
              <w:rPr>
                <w:bCs/>
                <w:iCs/>
                <w:sz w:val="20"/>
                <w:szCs w:val="20"/>
              </w:rPr>
              <w:t xml:space="preserve"> iesaistītas ES fondu vadībā iesaistītās iestādes un sociālie partneri. </w:t>
            </w:r>
            <w:r w:rsidRPr="00303A4F">
              <w:rPr>
                <w:bCs/>
                <w:iCs/>
                <w:sz w:val="20"/>
                <w:szCs w:val="20"/>
              </w:rPr>
              <w:t>Pasākuma ieviešanas nosacījumi vairākkārtīgi diskutēt</w:t>
            </w:r>
            <w:r w:rsidR="0098440F" w:rsidRPr="00303A4F">
              <w:rPr>
                <w:bCs/>
                <w:iCs/>
                <w:sz w:val="20"/>
                <w:szCs w:val="20"/>
              </w:rPr>
              <w:t>i</w:t>
            </w:r>
            <w:r w:rsidRPr="00303A4F">
              <w:rPr>
                <w:bCs/>
                <w:iCs/>
                <w:sz w:val="20"/>
                <w:szCs w:val="20"/>
              </w:rPr>
              <w:t xml:space="preserve"> Viedās Specializācijas stratēģijas diskusiju platformās.</w:t>
            </w:r>
          </w:p>
        </w:tc>
      </w:tr>
      <w:tr w:rsidR="0072604C" w:rsidRPr="00303A4F" w14:paraId="468F7701" w14:textId="77777777" w:rsidTr="00076158">
        <w:trPr>
          <w:trHeight w:val="35"/>
        </w:trPr>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06F55938" w14:textId="77777777" w:rsidR="0072604C" w:rsidRPr="00303A4F" w:rsidRDefault="00B77F92" w:rsidP="0004595D">
            <w:pPr>
              <w:rPr>
                <w:sz w:val="20"/>
                <w:szCs w:val="20"/>
              </w:rPr>
            </w:pPr>
            <w:r w:rsidRPr="00303A4F">
              <w:rPr>
                <w:sz w:val="20"/>
                <w:szCs w:val="20"/>
              </w:rPr>
              <w:t>4</w:t>
            </w:r>
            <w:r w:rsidR="0072604C" w:rsidRPr="00303A4F">
              <w:rPr>
                <w:sz w:val="20"/>
                <w:szCs w:val="20"/>
              </w:rPr>
              <w:t>.</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0D6C706B" w14:textId="77777777" w:rsidR="0072604C" w:rsidRPr="00303A4F" w:rsidRDefault="0072604C" w:rsidP="0004595D">
            <w:pPr>
              <w:rPr>
                <w:sz w:val="20"/>
                <w:szCs w:val="20"/>
              </w:rPr>
            </w:pPr>
            <w:r w:rsidRPr="00303A4F">
              <w:rPr>
                <w:sz w:val="20"/>
                <w:szCs w:val="20"/>
              </w:rPr>
              <w:t>Cita informācija</w:t>
            </w: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642EE282" w14:textId="4459BE44" w:rsidR="00147499" w:rsidRPr="00303A4F" w:rsidRDefault="0066721D" w:rsidP="00147499">
            <w:pPr>
              <w:ind w:right="93"/>
              <w:jc w:val="both"/>
              <w:rPr>
                <w:color w:val="000000" w:themeColor="text1"/>
                <w:sz w:val="20"/>
                <w:szCs w:val="20"/>
              </w:rPr>
            </w:pPr>
            <w:r w:rsidRPr="00303A4F">
              <w:rPr>
                <w:color w:val="000000" w:themeColor="text1"/>
                <w:sz w:val="20"/>
                <w:szCs w:val="20"/>
              </w:rPr>
              <w:t xml:space="preserve">Pasākuma ietvaros projektu </w:t>
            </w:r>
            <w:r w:rsidR="003E147F" w:rsidRPr="00303A4F">
              <w:rPr>
                <w:color w:val="000000" w:themeColor="text1"/>
                <w:sz w:val="20"/>
                <w:szCs w:val="20"/>
              </w:rPr>
              <w:t xml:space="preserve">zinātniskās </w:t>
            </w:r>
            <w:r w:rsidRPr="00303A4F">
              <w:rPr>
                <w:color w:val="000000" w:themeColor="text1"/>
                <w:sz w:val="20"/>
                <w:szCs w:val="20"/>
              </w:rPr>
              <w:t xml:space="preserve">kvalitātes </w:t>
            </w:r>
            <w:proofErr w:type="spellStart"/>
            <w:r w:rsidR="003E147F" w:rsidRPr="00303A4F">
              <w:rPr>
                <w:color w:val="000000" w:themeColor="text1"/>
                <w:sz w:val="20"/>
                <w:szCs w:val="20"/>
              </w:rPr>
              <w:t>iz</w:t>
            </w:r>
            <w:r w:rsidRPr="00303A4F">
              <w:rPr>
                <w:color w:val="000000" w:themeColor="text1"/>
                <w:sz w:val="20"/>
                <w:szCs w:val="20"/>
              </w:rPr>
              <w:t>vērtējumu</w:t>
            </w:r>
            <w:proofErr w:type="spellEnd"/>
            <w:r w:rsidRPr="00303A4F">
              <w:rPr>
                <w:color w:val="000000" w:themeColor="text1"/>
                <w:sz w:val="20"/>
                <w:szCs w:val="20"/>
              </w:rPr>
              <w:t xml:space="preserve"> nodrošina Eiropas Komisijas</w:t>
            </w:r>
            <w:r w:rsidR="003F0297" w:rsidRPr="00303A4F">
              <w:rPr>
                <w:color w:val="000000" w:themeColor="text1"/>
                <w:sz w:val="20"/>
                <w:szCs w:val="20"/>
              </w:rPr>
              <w:t xml:space="preserve"> (turpmāk – EK)</w:t>
            </w:r>
            <w:r w:rsidRPr="00303A4F">
              <w:rPr>
                <w:color w:val="000000" w:themeColor="text1"/>
                <w:sz w:val="20"/>
                <w:szCs w:val="20"/>
              </w:rPr>
              <w:t xml:space="preserve"> ekspertu datu bāzes eksperti, kuru piesaisti nodrošina sadarbības iestāde.</w:t>
            </w:r>
            <w:r w:rsidR="003E147F" w:rsidRPr="00303A4F">
              <w:rPr>
                <w:color w:val="000000" w:themeColor="text1"/>
                <w:sz w:val="20"/>
                <w:szCs w:val="20"/>
              </w:rPr>
              <w:t xml:space="preserve"> </w:t>
            </w:r>
            <w:r w:rsidR="00147499" w:rsidRPr="00303A4F">
              <w:rPr>
                <w:bCs/>
                <w:iCs/>
                <w:color w:val="000000" w:themeColor="text1"/>
                <w:sz w:val="20"/>
                <w:szCs w:val="20"/>
              </w:rPr>
              <w:t xml:space="preserve">Eksperti tiks piesaistīti projektu </w:t>
            </w:r>
            <w:r w:rsidR="0078378E" w:rsidRPr="00303A4F">
              <w:rPr>
                <w:bCs/>
                <w:iCs/>
                <w:color w:val="000000" w:themeColor="text1"/>
                <w:sz w:val="20"/>
                <w:szCs w:val="20"/>
              </w:rPr>
              <w:t xml:space="preserve">zinātniskās </w:t>
            </w:r>
            <w:r w:rsidR="0078378E" w:rsidRPr="00303A4F">
              <w:rPr>
                <w:color w:val="000000" w:themeColor="text1"/>
                <w:sz w:val="20"/>
                <w:szCs w:val="20"/>
              </w:rPr>
              <w:t xml:space="preserve">kvalitātes </w:t>
            </w:r>
            <w:r w:rsidR="003E147F" w:rsidRPr="00303A4F">
              <w:rPr>
                <w:color w:val="000000" w:themeColor="text1"/>
                <w:sz w:val="20"/>
                <w:szCs w:val="20"/>
              </w:rPr>
              <w:t>sākotnējai izvērtēšanai</w:t>
            </w:r>
            <w:r w:rsidR="00B840D9" w:rsidRPr="00303A4F">
              <w:rPr>
                <w:color w:val="000000" w:themeColor="text1"/>
                <w:sz w:val="20"/>
                <w:szCs w:val="20"/>
              </w:rPr>
              <w:t xml:space="preserve"> projektu atlases ietvaros</w:t>
            </w:r>
            <w:r w:rsidR="00147499" w:rsidRPr="00303A4F">
              <w:rPr>
                <w:bCs/>
                <w:iCs/>
                <w:color w:val="000000" w:themeColor="text1"/>
                <w:sz w:val="20"/>
                <w:szCs w:val="20"/>
              </w:rPr>
              <w:t xml:space="preserve">, </w:t>
            </w:r>
            <w:r w:rsidR="0078378E" w:rsidRPr="00303A4F">
              <w:rPr>
                <w:bCs/>
                <w:iCs/>
                <w:color w:val="000000" w:themeColor="text1"/>
                <w:sz w:val="20"/>
                <w:szCs w:val="20"/>
              </w:rPr>
              <w:t xml:space="preserve">kā arī </w:t>
            </w:r>
            <w:proofErr w:type="spellStart"/>
            <w:r w:rsidR="00147499" w:rsidRPr="00303A4F">
              <w:rPr>
                <w:color w:val="000000" w:themeColor="text1"/>
                <w:sz w:val="20"/>
                <w:szCs w:val="20"/>
              </w:rPr>
              <w:t>vidusposma</w:t>
            </w:r>
            <w:proofErr w:type="spellEnd"/>
            <w:r w:rsidR="00147499" w:rsidRPr="00303A4F">
              <w:rPr>
                <w:color w:val="000000" w:themeColor="text1"/>
                <w:sz w:val="20"/>
                <w:szCs w:val="20"/>
              </w:rPr>
              <w:t xml:space="preserve"> un gala rezultātu </w:t>
            </w:r>
            <w:proofErr w:type="spellStart"/>
            <w:r w:rsidR="003E147F" w:rsidRPr="00303A4F">
              <w:rPr>
                <w:color w:val="000000" w:themeColor="text1"/>
                <w:sz w:val="20"/>
                <w:szCs w:val="20"/>
              </w:rPr>
              <w:t>izvērtējumam</w:t>
            </w:r>
            <w:proofErr w:type="spellEnd"/>
            <w:r w:rsidR="003E147F" w:rsidRPr="00303A4F">
              <w:rPr>
                <w:color w:val="000000" w:themeColor="text1"/>
                <w:sz w:val="20"/>
                <w:szCs w:val="20"/>
              </w:rPr>
              <w:t xml:space="preserve"> projekta uzraudzības</w:t>
            </w:r>
            <w:r w:rsidR="00FC6FF2" w:rsidRPr="00303A4F">
              <w:rPr>
                <w:color w:val="000000" w:themeColor="text1"/>
                <w:sz w:val="20"/>
                <w:szCs w:val="20"/>
              </w:rPr>
              <w:t xml:space="preserve"> </w:t>
            </w:r>
            <w:r w:rsidR="003E147F" w:rsidRPr="00303A4F">
              <w:rPr>
                <w:color w:val="000000" w:themeColor="text1"/>
                <w:sz w:val="20"/>
                <w:szCs w:val="20"/>
              </w:rPr>
              <w:t>ietvaros.</w:t>
            </w:r>
          </w:p>
          <w:p w14:paraId="41630244" w14:textId="77777777" w:rsidR="00A737ED" w:rsidRPr="00303A4F" w:rsidRDefault="00A737ED" w:rsidP="00A737ED">
            <w:pPr>
              <w:ind w:right="85"/>
              <w:jc w:val="both"/>
              <w:rPr>
                <w:color w:val="000000" w:themeColor="text1"/>
                <w:sz w:val="20"/>
                <w:szCs w:val="20"/>
              </w:rPr>
            </w:pPr>
          </w:p>
          <w:p w14:paraId="75B4756E" w14:textId="448EBABF" w:rsidR="009638E4" w:rsidRPr="00303A4F" w:rsidRDefault="00FC6FF2" w:rsidP="00A737ED">
            <w:pPr>
              <w:ind w:right="85"/>
              <w:jc w:val="both"/>
              <w:rPr>
                <w:color w:val="000000" w:themeColor="text1"/>
                <w:sz w:val="20"/>
                <w:szCs w:val="20"/>
              </w:rPr>
            </w:pPr>
            <w:r w:rsidRPr="00303A4F">
              <w:rPr>
                <w:color w:val="000000" w:themeColor="text1"/>
                <w:sz w:val="20"/>
                <w:szCs w:val="20"/>
              </w:rPr>
              <w:t xml:space="preserve">Projektu iesniegumu sākotnējās zinātniskās kvalitātes </w:t>
            </w:r>
            <w:proofErr w:type="spellStart"/>
            <w:r w:rsidRPr="00303A4F">
              <w:rPr>
                <w:iCs/>
                <w:color w:val="000000" w:themeColor="text1"/>
                <w:sz w:val="20"/>
                <w:szCs w:val="20"/>
              </w:rPr>
              <w:t>izvērtējuma</w:t>
            </w:r>
            <w:proofErr w:type="spellEnd"/>
            <w:r w:rsidRPr="00303A4F">
              <w:rPr>
                <w:color w:val="000000" w:themeColor="text1"/>
                <w:sz w:val="20"/>
                <w:szCs w:val="20"/>
              </w:rPr>
              <w:t xml:space="preserve"> indikatīvās izmaksas plānotas 0</w:t>
            </w:r>
            <w:r w:rsidR="001E0667" w:rsidRPr="00303A4F">
              <w:rPr>
                <w:color w:val="000000" w:themeColor="text1"/>
                <w:sz w:val="20"/>
                <w:szCs w:val="20"/>
              </w:rPr>
              <w:t>,</w:t>
            </w:r>
            <w:r w:rsidRPr="00303A4F">
              <w:rPr>
                <w:color w:val="000000" w:themeColor="text1"/>
                <w:sz w:val="20"/>
                <w:szCs w:val="20"/>
              </w:rPr>
              <w:t xml:space="preserve">48 milj. </w:t>
            </w:r>
            <w:proofErr w:type="spellStart"/>
            <w:r w:rsidRPr="00303A4F">
              <w:rPr>
                <w:i/>
                <w:color w:val="000000" w:themeColor="text1"/>
                <w:sz w:val="20"/>
                <w:szCs w:val="20"/>
              </w:rPr>
              <w:t>euro</w:t>
            </w:r>
            <w:proofErr w:type="spellEnd"/>
            <w:r w:rsidRPr="00303A4F">
              <w:rPr>
                <w:color w:val="000000" w:themeColor="text1"/>
                <w:sz w:val="20"/>
                <w:szCs w:val="20"/>
              </w:rPr>
              <w:t xml:space="preserve"> apmērā, savukārt </w:t>
            </w:r>
            <w:proofErr w:type="spellStart"/>
            <w:r w:rsidR="00B840D9" w:rsidRPr="00303A4F">
              <w:rPr>
                <w:color w:val="000000" w:themeColor="text1"/>
                <w:sz w:val="20"/>
                <w:szCs w:val="20"/>
              </w:rPr>
              <w:t>vidusposma</w:t>
            </w:r>
            <w:proofErr w:type="spellEnd"/>
            <w:r w:rsidRPr="00303A4F">
              <w:rPr>
                <w:color w:val="000000" w:themeColor="text1"/>
                <w:sz w:val="20"/>
                <w:szCs w:val="20"/>
              </w:rPr>
              <w:t xml:space="preserve"> un gala </w:t>
            </w:r>
            <w:proofErr w:type="spellStart"/>
            <w:r w:rsidRPr="00303A4F">
              <w:rPr>
                <w:color w:val="000000" w:themeColor="text1"/>
                <w:sz w:val="20"/>
                <w:szCs w:val="20"/>
              </w:rPr>
              <w:t>izvērtējuma</w:t>
            </w:r>
            <w:proofErr w:type="spellEnd"/>
            <w:r w:rsidRPr="00303A4F">
              <w:rPr>
                <w:color w:val="000000" w:themeColor="text1"/>
                <w:sz w:val="20"/>
                <w:szCs w:val="20"/>
              </w:rPr>
              <w:t xml:space="preserve"> </w:t>
            </w:r>
            <w:r w:rsidR="00731B39" w:rsidRPr="00303A4F">
              <w:rPr>
                <w:color w:val="000000" w:themeColor="text1"/>
                <w:sz w:val="20"/>
                <w:szCs w:val="20"/>
              </w:rPr>
              <w:t xml:space="preserve">izmaksas </w:t>
            </w:r>
            <w:r w:rsidR="00B840D9" w:rsidRPr="00303A4F">
              <w:rPr>
                <w:color w:val="000000" w:themeColor="text1"/>
                <w:sz w:val="20"/>
                <w:szCs w:val="20"/>
              </w:rPr>
              <w:t>pasākuma uzraudzības perioda –</w:t>
            </w:r>
            <w:r w:rsidR="001E0667" w:rsidRPr="00303A4F">
              <w:rPr>
                <w:color w:val="000000" w:themeColor="text1"/>
                <w:sz w:val="20"/>
                <w:szCs w:val="20"/>
              </w:rPr>
              <w:t xml:space="preserve"> </w:t>
            </w:r>
            <w:r w:rsidR="00731B39" w:rsidRPr="00303A4F">
              <w:rPr>
                <w:color w:val="000000" w:themeColor="text1"/>
                <w:sz w:val="20"/>
                <w:szCs w:val="20"/>
              </w:rPr>
              <w:t>indikatīvi</w:t>
            </w:r>
            <w:r w:rsidR="008B3139" w:rsidRPr="00303A4F">
              <w:rPr>
                <w:color w:val="000000" w:themeColor="text1"/>
                <w:sz w:val="20"/>
                <w:szCs w:val="20"/>
              </w:rPr>
              <w:t xml:space="preserve"> </w:t>
            </w:r>
            <w:r w:rsidR="009A361E" w:rsidRPr="00303A4F">
              <w:rPr>
                <w:color w:val="000000" w:themeColor="text1"/>
                <w:sz w:val="20"/>
                <w:szCs w:val="20"/>
              </w:rPr>
              <w:t>0,4</w:t>
            </w:r>
            <w:r w:rsidR="0010416B" w:rsidRPr="00303A4F">
              <w:rPr>
                <w:color w:val="000000" w:themeColor="text1"/>
                <w:sz w:val="20"/>
                <w:szCs w:val="20"/>
              </w:rPr>
              <w:t xml:space="preserve"> milj. </w:t>
            </w:r>
            <w:proofErr w:type="spellStart"/>
            <w:r w:rsidR="00324DCB" w:rsidRPr="00303A4F">
              <w:rPr>
                <w:i/>
                <w:color w:val="000000" w:themeColor="text1"/>
                <w:sz w:val="20"/>
                <w:szCs w:val="20"/>
              </w:rPr>
              <w:t>euro</w:t>
            </w:r>
            <w:proofErr w:type="spellEnd"/>
            <w:r w:rsidR="0010416B" w:rsidRPr="00303A4F">
              <w:rPr>
                <w:color w:val="000000" w:themeColor="text1"/>
                <w:sz w:val="20"/>
                <w:szCs w:val="20"/>
              </w:rPr>
              <w:t xml:space="preserve">. </w:t>
            </w:r>
          </w:p>
          <w:p w14:paraId="0E5AB988" w14:textId="77777777" w:rsidR="00A737ED" w:rsidRPr="00303A4F" w:rsidRDefault="00A737ED" w:rsidP="00A737ED">
            <w:pPr>
              <w:ind w:right="85"/>
              <w:jc w:val="both"/>
              <w:rPr>
                <w:bCs/>
                <w:iCs/>
                <w:color w:val="000000" w:themeColor="text1"/>
                <w:sz w:val="20"/>
                <w:szCs w:val="20"/>
              </w:rPr>
            </w:pPr>
          </w:p>
          <w:p w14:paraId="3D6324C3" w14:textId="4E50D948" w:rsidR="004D530F" w:rsidRPr="00303A4F" w:rsidRDefault="00B840D9" w:rsidP="00A737ED">
            <w:pPr>
              <w:ind w:right="85"/>
              <w:jc w:val="both"/>
              <w:rPr>
                <w:bCs/>
                <w:iCs/>
                <w:color w:val="000000" w:themeColor="text1"/>
                <w:sz w:val="20"/>
                <w:szCs w:val="20"/>
              </w:rPr>
            </w:pPr>
            <w:r w:rsidRPr="00303A4F">
              <w:rPr>
                <w:bCs/>
                <w:iCs/>
                <w:color w:val="000000" w:themeColor="text1"/>
                <w:sz w:val="20"/>
                <w:szCs w:val="20"/>
              </w:rPr>
              <w:t>Plānots, ka k</w:t>
            </w:r>
            <w:r w:rsidR="00E42CFA" w:rsidRPr="00303A4F">
              <w:rPr>
                <w:bCs/>
                <w:iCs/>
                <w:color w:val="000000" w:themeColor="text1"/>
                <w:sz w:val="20"/>
                <w:szCs w:val="20"/>
              </w:rPr>
              <w:t xml:space="preserve">atru </w:t>
            </w:r>
            <w:r w:rsidR="00E42CFA" w:rsidRPr="00303A4F">
              <w:rPr>
                <w:iCs/>
                <w:color w:val="000000" w:themeColor="text1"/>
                <w:sz w:val="20"/>
                <w:szCs w:val="20"/>
              </w:rPr>
              <w:t>projektu</w:t>
            </w:r>
            <w:r w:rsidR="00E42CFA" w:rsidRPr="00303A4F">
              <w:rPr>
                <w:bCs/>
                <w:iCs/>
                <w:color w:val="000000" w:themeColor="text1"/>
                <w:sz w:val="20"/>
                <w:szCs w:val="20"/>
              </w:rPr>
              <w:t xml:space="preserve"> vērtē vismaz divi </w:t>
            </w:r>
            <w:r w:rsidR="000876CA" w:rsidRPr="00303A4F">
              <w:rPr>
                <w:bCs/>
                <w:iCs/>
                <w:color w:val="000000" w:themeColor="text1"/>
                <w:sz w:val="20"/>
                <w:szCs w:val="20"/>
              </w:rPr>
              <w:t>EK datu bāzē reģistrēti</w:t>
            </w:r>
            <w:r w:rsidR="00E42CFA" w:rsidRPr="00303A4F">
              <w:rPr>
                <w:bCs/>
                <w:iCs/>
                <w:color w:val="000000" w:themeColor="text1"/>
                <w:sz w:val="20"/>
                <w:szCs w:val="20"/>
              </w:rPr>
              <w:t xml:space="preserve"> eksperti. Ja ekspertu vērtējumi atšķiras par vairāk nekā 50</w:t>
            </w:r>
            <w:r w:rsidR="001E0667" w:rsidRPr="00303A4F">
              <w:rPr>
                <w:bCs/>
                <w:iCs/>
                <w:color w:val="000000" w:themeColor="text1"/>
                <w:sz w:val="20"/>
                <w:szCs w:val="20"/>
              </w:rPr>
              <w:t xml:space="preserve"> </w:t>
            </w:r>
            <w:r w:rsidR="00E42CFA" w:rsidRPr="00303A4F">
              <w:rPr>
                <w:bCs/>
                <w:iCs/>
                <w:color w:val="000000" w:themeColor="text1"/>
                <w:sz w:val="20"/>
                <w:szCs w:val="20"/>
              </w:rPr>
              <w:t xml:space="preserve">%, </w:t>
            </w:r>
            <w:r w:rsidRPr="00303A4F">
              <w:rPr>
                <w:bCs/>
                <w:iCs/>
                <w:color w:val="000000" w:themeColor="text1"/>
                <w:sz w:val="20"/>
                <w:szCs w:val="20"/>
              </w:rPr>
              <w:t xml:space="preserve">sadarbības iestāde nodrošina konsolidētā zinātniskā </w:t>
            </w:r>
            <w:proofErr w:type="spellStart"/>
            <w:r w:rsidR="000876CA" w:rsidRPr="00303A4F">
              <w:rPr>
                <w:bCs/>
                <w:iCs/>
                <w:color w:val="000000" w:themeColor="text1"/>
                <w:sz w:val="20"/>
                <w:szCs w:val="20"/>
              </w:rPr>
              <w:t>izvērtējuma</w:t>
            </w:r>
            <w:proofErr w:type="spellEnd"/>
            <w:r w:rsidR="000876CA" w:rsidRPr="00303A4F">
              <w:rPr>
                <w:bCs/>
                <w:iCs/>
                <w:color w:val="000000" w:themeColor="text1"/>
                <w:sz w:val="20"/>
                <w:szCs w:val="20"/>
              </w:rPr>
              <w:t xml:space="preserve"> sagatavošanu</w:t>
            </w:r>
            <w:r w:rsidRPr="00303A4F">
              <w:rPr>
                <w:bCs/>
                <w:iCs/>
                <w:color w:val="000000" w:themeColor="text1"/>
                <w:sz w:val="20"/>
                <w:szCs w:val="20"/>
              </w:rPr>
              <w:t>, nepieciešamības gadījumā piesaistot treš</w:t>
            </w:r>
            <w:r w:rsidR="000876CA" w:rsidRPr="00303A4F">
              <w:rPr>
                <w:bCs/>
                <w:iCs/>
                <w:color w:val="000000" w:themeColor="text1"/>
                <w:sz w:val="20"/>
                <w:szCs w:val="20"/>
              </w:rPr>
              <w:t xml:space="preserve">o ekspertu. </w:t>
            </w:r>
          </w:p>
          <w:p w14:paraId="498C4D2E" w14:textId="77777777" w:rsidR="00A737ED" w:rsidRPr="00303A4F" w:rsidRDefault="00A737ED" w:rsidP="00A737ED">
            <w:pPr>
              <w:ind w:right="85"/>
              <w:jc w:val="both"/>
              <w:rPr>
                <w:color w:val="000000" w:themeColor="text1"/>
                <w:sz w:val="20"/>
                <w:szCs w:val="20"/>
              </w:rPr>
            </w:pPr>
          </w:p>
          <w:p w14:paraId="270A05DB" w14:textId="30A357EF" w:rsidR="00575AF7" w:rsidRPr="00303A4F" w:rsidRDefault="00027B6C" w:rsidP="00A737ED">
            <w:pPr>
              <w:ind w:right="85"/>
              <w:jc w:val="both"/>
              <w:rPr>
                <w:bCs/>
                <w:iCs/>
                <w:color w:val="000000" w:themeColor="text1"/>
                <w:sz w:val="20"/>
                <w:szCs w:val="20"/>
              </w:rPr>
            </w:pPr>
            <w:r w:rsidRPr="00303A4F">
              <w:rPr>
                <w:color w:val="000000" w:themeColor="text1"/>
                <w:sz w:val="20"/>
                <w:szCs w:val="20"/>
              </w:rPr>
              <w:t>Efe</w:t>
            </w:r>
            <w:r w:rsidR="003F0297" w:rsidRPr="00303A4F">
              <w:rPr>
                <w:color w:val="000000" w:themeColor="text1"/>
                <w:sz w:val="20"/>
                <w:szCs w:val="20"/>
              </w:rPr>
              <w:t>ktīvākai EK ekspertu piesaistei</w:t>
            </w:r>
            <w:r w:rsidRPr="00303A4F">
              <w:rPr>
                <w:color w:val="000000" w:themeColor="text1"/>
                <w:sz w:val="20"/>
                <w:szCs w:val="20"/>
              </w:rPr>
              <w:t xml:space="preserve"> IZM </w:t>
            </w:r>
            <w:r w:rsidR="00863011" w:rsidRPr="00303A4F">
              <w:rPr>
                <w:color w:val="000000" w:themeColor="text1"/>
                <w:sz w:val="20"/>
                <w:szCs w:val="20"/>
              </w:rPr>
              <w:t>ierosināja</w:t>
            </w:r>
            <w:r w:rsidRPr="00303A4F">
              <w:rPr>
                <w:color w:val="000000" w:themeColor="text1"/>
                <w:sz w:val="20"/>
                <w:szCs w:val="20"/>
              </w:rPr>
              <w:t xml:space="preserve"> grozījumus </w:t>
            </w:r>
            <w:r w:rsidRPr="00303A4F">
              <w:rPr>
                <w:i/>
                <w:color w:val="000000" w:themeColor="text1"/>
                <w:sz w:val="20"/>
                <w:szCs w:val="20"/>
              </w:rPr>
              <w:t>Publisko iepirkumu likumā</w:t>
            </w:r>
            <w:r w:rsidR="009668EB" w:rsidRPr="00303A4F">
              <w:rPr>
                <w:i/>
                <w:color w:val="000000" w:themeColor="text1"/>
                <w:sz w:val="20"/>
                <w:szCs w:val="20"/>
              </w:rPr>
              <w:t>,</w:t>
            </w:r>
            <w:r w:rsidRPr="00303A4F">
              <w:rPr>
                <w:color w:val="000000" w:themeColor="text1"/>
                <w:sz w:val="20"/>
                <w:szCs w:val="20"/>
              </w:rPr>
              <w:t xml:space="preserve"> </w:t>
            </w:r>
            <w:r w:rsidR="009638E4" w:rsidRPr="00303A4F">
              <w:rPr>
                <w:bCs/>
                <w:iCs/>
                <w:color w:val="000000" w:themeColor="text1"/>
                <w:sz w:val="20"/>
                <w:szCs w:val="20"/>
              </w:rPr>
              <w:t>nosak</w:t>
            </w:r>
            <w:r w:rsidR="009668EB" w:rsidRPr="00303A4F">
              <w:rPr>
                <w:bCs/>
                <w:iCs/>
                <w:color w:val="000000" w:themeColor="text1"/>
                <w:sz w:val="20"/>
                <w:szCs w:val="20"/>
              </w:rPr>
              <w:t>ot</w:t>
            </w:r>
            <w:r w:rsidR="009638E4" w:rsidRPr="00303A4F">
              <w:rPr>
                <w:bCs/>
                <w:iCs/>
                <w:color w:val="000000" w:themeColor="text1"/>
                <w:sz w:val="20"/>
                <w:szCs w:val="20"/>
              </w:rPr>
              <w:t>, ka pasūtītājs nepiemēro likumā noteiktās iepirkuma procedūras, ja līgumcena ir mazāka par 1</w:t>
            </w:r>
            <w:r w:rsidR="003E7D03" w:rsidRPr="00303A4F">
              <w:rPr>
                <w:bCs/>
                <w:iCs/>
                <w:color w:val="000000" w:themeColor="text1"/>
                <w:sz w:val="20"/>
                <w:szCs w:val="20"/>
              </w:rPr>
              <w:t>34</w:t>
            </w:r>
            <w:r w:rsidR="009638E4" w:rsidRPr="00303A4F">
              <w:rPr>
                <w:bCs/>
                <w:iCs/>
                <w:color w:val="000000" w:themeColor="text1"/>
                <w:sz w:val="20"/>
                <w:szCs w:val="20"/>
              </w:rPr>
              <w:t xml:space="preserve"> 000 </w:t>
            </w:r>
            <w:proofErr w:type="spellStart"/>
            <w:r w:rsidR="009638E4" w:rsidRPr="00303A4F">
              <w:rPr>
                <w:bCs/>
                <w:i/>
                <w:iCs/>
                <w:color w:val="000000" w:themeColor="text1"/>
                <w:sz w:val="20"/>
                <w:szCs w:val="20"/>
              </w:rPr>
              <w:t>euro</w:t>
            </w:r>
            <w:proofErr w:type="spellEnd"/>
            <w:r w:rsidR="009638E4" w:rsidRPr="00303A4F">
              <w:rPr>
                <w:bCs/>
                <w:iCs/>
                <w:color w:val="000000" w:themeColor="text1"/>
                <w:sz w:val="20"/>
                <w:szCs w:val="20"/>
              </w:rPr>
              <w:t xml:space="preserve"> un ja līgums tiek slēgts par EK ekspertu datu bāzē iekļautu ekspertu pakalpojumiem </w:t>
            </w:r>
            <w:r w:rsidR="00294D75" w:rsidRPr="00303A4F">
              <w:rPr>
                <w:bCs/>
                <w:iCs/>
                <w:color w:val="000000" w:themeColor="text1"/>
                <w:sz w:val="20"/>
                <w:szCs w:val="20"/>
              </w:rPr>
              <w:t xml:space="preserve">pētniecības un attīstības </w:t>
            </w:r>
            <w:r w:rsidR="009638E4" w:rsidRPr="00303A4F">
              <w:rPr>
                <w:bCs/>
                <w:iCs/>
                <w:color w:val="000000" w:themeColor="text1"/>
                <w:sz w:val="20"/>
                <w:szCs w:val="20"/>
              </w:rPr>
              <w:t>jomā,</w:t>
            </w:r>
            <w:r w:rsidR="00294D75" w:rsidRPr="00303A4F">
              <w:rPr>
                <w:bCs/>
                <w:iCs/>
                <w:color w:val="000000" w:themeColor="text1"/>
                <w:sz w:val="20"/>
                <w:szCs w:val="20"/>
              </w:rPr>
              <w:t xml:space="preserve"> kas saistīti ar pētniecības un attīstības projektu iesniegumu sākotnējo zinātnisko novērtējumu vai projektu starpposma vai sasniegto rezultātu novērtējumu.</w:t>
            </w:r>
            <w:r w:rsidR="009638E4" w:rsidRPr="00303A4F">
              <w:rPr>
                <w:bCs/>
                <w:iCs/>
                <w:color w:val="000000" w:themeColor="text1"/>
                <w:sz w:val="20"/>
                <w:szCs w:val="20"/>
              </w:rPr>
              <w:t xml:space="preserve"> </w:t>
            </w:r>
            <w:r w:rsidR="00863011" w:rsidRPr="00303A4F">
              <w:rPr>
                <w:bCs/>
                <w:iCs/>
                <w:color w:val="000000" w:themeColor="text1"/>
                <w:sz w:val="20"/>
                <w:szCs w:val="20"/>
              </w:rPr>
              <w:t>Minēt</w:t>
            </w:r>
            <w:r w:rsidR="00BA1F41" w:rsidRPr="00303A4F">
              <w:rPr>
                <w:bCs/>
                <w:iCs/>
                <w:color w:val="000000" w:themeColor="text1"/>
                <w:sz w:val="20"/>
                <w:szCs w:val="20"/>
              </w:rPr>
              <w:t>o</w:t>
            </w:r>
            <w:r w:rsidR="00863011" w:rsidRPr="00303A4F">
              <w:rPr>
                <w:bCs/>
                <w:iCs/>
                <w:color w:val="000000" w:themeColor="text1"/>
                <w:sz w:val="20"/>
                <w:szCs w:val="20"/>
              </w:rPr>
              <w:t xml:space="preserve"> likumprojektu Saeima pieņēma </w:t>
            </w:r>
            <w:r w:rsidR="00BA1F41" w:rsidRPr="00303A4F">
              <w:rPr>
                <w:bCs/>
                <w:iCs/>
                <w:color w:val="000000" w:themeColor="text1"/>
                <w:sz w:val="20"/>
                <w:szCs w:val="20"/>
              </w:rPr>
              <w:t xml:space="preserve">2015.gada 3.decembrī. </w:t>
            </w:r>
            <w:r w:rsidR="00294D75" w:rsidRPr="00303A4F">
              <w:rPr>
                <w:bCs/>
                <w:iCs/>
                <w:color w:val="000000" w:themeColor="text1"/>
                <w:sz w:val="20"/>
                <w:szCs w:val="20"/>
              </w:rPr>
              <w:t>Tas veicinās</w:t>
            </w:r>
            <w:r w:rsidR="009638E4" w:rsidRPr="00303A4F">
              <w:rPr>
                <w:bCs/>
                <w:iCs/>
                <w:color w:val="000000" w:themeColor="text1"/>
                <w:sz w:val="20"/>
                <w:szCs w:val="20"/>
              </w:rPr>
              <w:t xml:space="preserve"> zinātnisko institūciju konkurētspēju ES vienotajā pētniecības telpā, efektīvi izlietojot publisko personu piešķirtos finanšu līdzekļus, kā arī optimizējot iepirkuma procedūru organizēšanai nepieciešamos administratīvos resursus. </w:t>
            </w:r>
          </w:p>
        </w:tc>
      </w:tr>
      <w:tr w:rsidR="0072604C" w:rsidRPr="00303A4F" w14:paraId="75A0BED4" w14:textId="77777777" w:rsidTr="00076158">
        <w:tc>
          <w:tcPr>
            <w:tcW w:w="5000" w:type="pct"/>
            <w:gridSpan w:val="5"/>
            <w:tcBorders>
              <w:top w:val="single" w:sz="4" w:space="0" w:color="auto"/>
              <w:left w:val="single" w:sz="4" w:space="0" w:color="auto"/>
              <w:bottom w:val="outset" w:sz="6" w:space="0" w:color="000000"/>
              <w:right w:val="single" w:sz="4" w:space="0" w:color="auto"/>
            </w:tcBorders>
            <w:shd w:val="clear" w:color="auto" w:fill="auto"/>
            <w:vAlign w:val="center"/>
          </w:tcPr>
          <w:p w14:paraId="08D5300B" w14:textId="77777777" w:rsidR="0072604C" w:rsidRPr="00303A4F" w:rsidRDefault="00B77F92" w:rsidP="0004595D">
            <w:pPr>
              <w:jc w:val="center"/>
              <w:rPr>
                <w:b/>
                <w:bCs/>
                <w:sz w:val="20"/>
                <w:szCs w:val="20"/>
              </w:rPr>
            </w:pPr>
            <w:r w:rsidRPr="00303A4F">
              <w:rPr>
                <w:b/>
                <w:sz w:val="20"/>
                <w:szCs w:val="20"/>
              </w:rPr>
              <w:t xml:space="preserve">II. </w:t>
            </w:r>
            <w:r w:rsidRPr="00303A4F">
              <w:rPr>
                <w:b/>
                <w:bCs/>
                <w:sz w:val="20"/>
                <w:szCs w:val="20"/>
              </w:rPr>
              <w:t>Tiesību akta projekta ietekme uz sabiedrību, tautsaimniecības attīstību un administratīvo slogu</w:t>
            </w:r>
          </w:p>
        </w:tc>
      </w:tr>
      <w:tr w:rsidR="00BE7A14" w:rsidRPr="00303A4F" w14:paraId="1E936F22"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32C5CAFF" w14:textId="77777777" w:rsidR="0072604C" w:rsidRPr="00303A4F" w:rsidRDefault="0072604C" w:rsidP="0004595D">
            <w:pPr>
              <w:jc w:val="center"/>
              <w:rPr>
                <w:sz w:val="20"/>
                <w:szCs w:val="20"/>
              </w:rPr>
            </w:pPr>
            <w:r w:rsidRPr="00303A4F">
              <w:rPr>
                <w:sz w:val="20"/>
                <w:szCs w:val="20"/>
              </w:rPr>
              <w:t>1.</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69095567" w14:textId="77777777" w:rsidR="0072604C" w:rsidRPr="00303A4F" w:rsidRDefault="00B77F92" w:rsidP="0004595D">
            <w:pPr>
              <w:rPr>
                <w:sz w:val="20"/>
                <w:szCs w:val="20"/>
              </w:rPr>
            </w:pPr>
            <w:r w:rsidRPr="00303A4F">
              <w:rPr>
                <w:sz w:val="20"/>
                <w:szCs w:val="20"/>
              </w:rPr>
              <w:t xml:space="preserve">Sabiedrības </w:t>
            </w:r>
            <w:proofErr w:type="spellStart"/>
            <w:r w:rsidRPr="00303A4F">
              <w:rPr>
                <w:sz w:val="20"/>
                <w:szCs w:val="20"/>
              </w:rPr>
              <w:t>mērķgrupas</w:t>
            </w:r>
            <w:proofErr w:type="spellEnd"/>
            <w:r w:rsidRPr="00303A4F">
              <w:rPr>
                <w:sz w:val="20"/>
                <w:szCs w:val="20"/>
              </w:rPr>
              <w:t>, kuras tiesiskais regulējums ietekmē vai varētu ietekmēt</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261E362C" w14:textId="4103E905" w:rsidR="00DA3EA2" w:rsidRPr="00303A4F" w:rsidRDefault="00DA3EA2" w:rsidP="000C537B">
            <w:pPr>
              <w:pStyle w:val="ListParagraph"/>
              <w:numPr>
                <w:ilvl w:val="1"/>
                <w:numId w:val="34"/>
              </w:numPr>
              <w:ind w:left="484" w:hanging="283"/>
              <w:rPr>
                <w:sz w:val="20"/>
                <w:lang w:eastAsia="lv-LV"/>
              </w:rPr>
            </w:pPr>
            <w:r w:rsidRPr="00303A4F">
              <w:rPr>
                <w:sz w:val="20"/>
                <w:lang w:eastAsia="lv-LV"/>
              </w:rPr>
              <w:t>LR zinātnisko institūciju reģistrā reģistrētas zinātniskās institūcijas;</w:t>
            </w:r>
          </w:p>
          <w:p w14:paraId="70110315" w14:textId="4E0F2BB3" w:rsidR="00DA3EA2" w:rsidRPr="00303A4F" w:rsidRDefault="00DA3EA2" w:rsidP="000C537B">
            <w:pPr>
              <w:pStyle w:val="ListParagraph"/>
              <w:numPr>
                <w:ilvl w:val="1"/>
                <w:numId w:val="34"/>
              </w:numPr>
              <w:ind w:left="484" w:hanging="283"/>
              <w:rPr>
                <w:sz w:val="20"/>
                <w:lang w:eastAsia="lv-LV"/>
              </w:rPr>
            </w:pPr>
            <w:r w:rsidRPr="00303A4F">
              <w:rPr>
                <w:sz w:val="20"/>
                <w:lang w:eastAsia="lv-LV"/>
              </w:rPr>
              <w:t xml:space="preserve">LR </w:t>
            </w:r>
            <w:r w:rsidR="00411A2D" w:rsidRPr="00303A4F">
              <w:rPr>
                <w:sz w:val="20"/>
                <w:lang w:eastAsia="lv-LV"/>
              </w:rPr>
              <w:t xml:space="preserve">Komercreģistrā </w:t>
            </w:r>
            <w:r w:rsidRPr="00303A4F">
              <w:rPr>
                <w:sz w:val="20"/>
                <w:lang w:eastAsia="lv-LV"/>
              </w:rPr>
              <w:t>reģistrēti komersanti;</w:t>
            </w:r>
          </w:p>
          <w:p w14:paraId="57B0394F" w14:textId="370C456C" w:rsidR="00D55D73" w:rsidRPr="00303A4F" w:rsidRDefault="00444531" w:rsidP="000C537B">
            <w:pPr>
              <w:pStyle w:val="ListParagraph"/>
              <w:numPr>
                <w:ilvl w:val="1"/>
                <w:numId w:val="34"/>
              </w:numPr>
              <w:ind w:left="484" w:hanging="283"/>
              <w:rPr>
                <w:sz w:val="20"/>
              </w:rPr>
            </w:pPr>
            <w:r w:rsidRPr="00303A4F">
              <w:rPr>
                <w:sz w:val="20"/>
                <w:lang w:eastAsia="lv-LV"/>
              </w:rPr>
              <w:t>z</w:t>
            </w:r>
            <w:r w:rsidR="00DA3EA2" w:rsidRPr="00303A4F">
              <w:rPr>
                <w:sz w:val="20"/>
                <w:lang w:eastAsia="lv-LV"/>
              </w:rPr>
              <w:t>inātnē un pētniecībā nodarbinātie darbinieki, maģistranti un doktoranti.</w:t>
            </w:r>
          </w:p>
        </w:tc>
      </w:tr>
      <w:tr w:rsidR="00BE7A14" w:rsidRPr="00303A4F" w14:paraId="35109F88"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191B2041" w14:textId="77777777" w:rsidR="00B77F92" w:rsidRPr="00303A4F" w:rsidRDefault="00B77F92" w:rsidP="0004595D">
            <w:pPr>
              <w:ind w:left="57" w:right="57"/>
              <w:jc w:val="center"/>
              <w:rPr>
                <w:sz w:val="20"/>
                <w:szCs w:val="20"/>
              </w:rPr>
            </w:pPr>
            <w:r w:rsidRPr="00303A4F">
              <w:rPr>
                <w:sz w:val="20"/>
                <w:szCs w:val="20"/>
              </w:rPr>
              <w:lastRenderedPageBreak/>
              <w:t>2.</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40B11A3B" w14:textId="77777777" w:rsidR="00B77F92" w:rsidRPr="00303A4F" w:rsidRDefault="00B77F92" w:rsidP="0004595D">
            <w:pPr>
              <w:ind w:left="57" w:right="57"/>
              <w:rPr>
                <w:sz w:val="20"/>
                <w:szCs w:val="20"/>
              </w:rPr>
            </w:pPr>
            <w:r w:rsidRPr="00303A4F">
              <w:rPr>
                <w:sz w:val="20"/>
                <w:szCs w:val="20"/>
              </w:rPr>
              <w:t>Tiesiskā regulējuma ietekme uz tautsaimniecību un administratīvo slogu</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6548213F" w14:textId="77777777" w:rsidR="004966EF" w:rsidRPr="00303A4F" w:rsidRDefault="00152531" w:rsidP="0004595D">
            <w:pPr>
              <w:tabs>
                <w:tab w:val="left" w:pos="993"/>
                <w:tab w:val="left" w:pos="1276"/>
              </w:tabs>
              <w:jc w:val="both"/>
              <w:rPr>
                <w:sz w:val="20"/>
                <w:szCs w:val="20"/>
              </w:rPr>
            </w:pPr>
            <w:r w:rsidRPr="00303A4F">
              <w:rPr>
                <w:rFonts w:eastAsia="Calibri"/>
                <w:color w:val="000000"/>
                <w:sz w:val="20"/>
                <w:szCs w:val="20"/>
              </w:rPr>
              <w:t xml:space="preserve">Noteikumu projektam ir pozitīva </w:t>
            </w:r>
            <w:r w:rsidRPr="00303A4F">
              <w:rPr>
                <w:sz w:val="20"/>
                <w:szCs w:val="20"/>
              </w:rPr>
              <w:t xml:space="preserve">ietekme uz zinātnisko institūciju un komersantu darbību, jo tiek nodrošināta iespēja saņemt ERAF atbalstu pētniecības īstenošanai un rūpnieciskā īpašuma tiesību nostiprināšanai, lai sekmētu jaunu produktu un tehnoloģiju izstrādi un ieviešanu ražošanā vai pakalpojumu sniegšanā, kas tiešā veidā veicina Latvijas tautsaimniecības attīstību, vienlaikus sekmējot pētniecības intelektuālā potenciāla attīstību.  </w:t>
            </w:r>
          </w:p>
          <w:p w14:paraId="1B306999" w14:textId="77777777" w:rsidR="00003434" w:rsidRPr="00303A4F" w:rsidRDefault="00003434" w:rsidP="0004595D">
            <w:pPr>
              <w:tabs>
                <w:tab w:val="left" w:pos="993"/>
                <w:tab w:val="left" w:pos="1276"/>
              </w:tabs>
              <w:jc w:val="both"/>
              <w:rPr>
                <w:sz w:val="20"/>
                <w:szCs w:val="20"/>
              </w:rPr>
            </w:pPr>
          </w:p>
          <w:p w14:paraId="2B4FC1CA" w14:textId="77777777" w:rsidR="00003434" w:rsidRPr="00303A4F" w:rsidRDefault="00003434" w:rsidP="0004595D">
            <w:pPr>
              <w:jc w:val="both"/>
              <w:rPr>
                <w:bCs/>
                <w:spacing w:val="-2"/>
                <w:sz w:val="20"/>
                <w:szCs w:val="20"/>
              </w:rPr>
            </w:pPr>
            <w:r w:rsidRPr="00303A4F">
              <w:rPr>
                <w:bCs/>
                <w:spacing w:val="-2"/>
                <w:sz w:val="20"/>
                <w:szCs w:val="20"/>
              </w:rPr>
              <w:t>Pasākuma ietvaros ir sasniedzami šādi uzraudzības rādītāji:</w:t>
            </w:r>
          </w:p>
          <w:p w14:paraId="2DCA267E" w14:textId="77777777" w:rsidR="00003434" w:rsidRPr="00303A4F" w:rsidRDefault="00003434" w:rsidP="0004595D">
            <w:pPr>
              <w:pStyle w:val="ListParagraph"/>
              <w:numPr>
                <w:ilvl w:val="1"/>
                <w:numId w:val="6"/>
              </w:numPr>
              <w:ind w:left="395"/>
              <w:rPr>
                <w:sz w:val="20"/>
              </w:rPr>
            </w:pPr>
            <w:r w:rsidRPr="00303A4F">
              <w:rPr>
                <w:sz w:val="20"/>
              </w:rPr>
              <w:t>iznākuma rādītāji līdz 2018. gada 31. decembrim</w:t>
            </w:r>
            <w:r w:rsidRPr="00303A4F">
              <w:rPr>
                <w:bCs/>
                <w:sz w:val="20"/>
              </w:rPr>
              <w:t>:</w:t>
            </w:r>
          </w:p>
          <w:p w14:paraId="3F338DE2" w14:textId="77777777" w:rsidR="00003434" w:rsidRPr="00303A4F" w:rsidRDefault="00003434" w:rsidP="0004595D">
            <w:pPr>
              <w:pStyle w:val="ListParagraph"/>
              <w:numPr>
                <w:ilvl w:val="2"/>
                <w:numId w:val="8"/>
              </w:numPr>
              <w:ind w:left="962"/>
              <w:rPr>
                <w:sz w:val="20"/>
              </w:rPr>
            </w:pPr>
            <w:r w:rsidRPr="00303A4F">
              <w:rPr>
                <w:bCs/>
                <w:sz w:val="20"/>
              </w:rPr>
              <w:t xml:space="preserve">atbalstītajās vienībās izveidoto jauno pētnieku amata vietu skaits (pilnas slodzes ekvivalents) – </w:t>
            </w:r>
            <w:r w:rsidR="00FD1FA2" w:rsidRPr="00303A4F">
              <w:rPr>
                <w:bCs/>
                <w:sz w:val="20"/>
              </w:rPr>
              <w:t>76,5</w:t>
            </w:r>
            <w:r w:rsidRPr="00303A4F">
              <w:rPr>
                <w:bCs/>
                <w:sz w:val="20"/>
              </w:rPr>
              <w:t>;</w:t>
            </w:r>
            <w:r w:rsidRPr="00303A4F">
              <w:rPr>
                <w:bCs/>
                <w:spacing w:val="-2"/>
                <w:sz w:val="20"/>
              </w:rPr>
              <w:t xml:space="preserve"> </w:t>
            </w:r>
          </w:p>
          <w:p w14:paraId="37D6F656" w14:textId="6CD02071" w:rsidR="00003434" w:rsidRPr="00303A4F" w:rsidRDefault="00003434" w:rsidP="0004595D">
            <w:pPr>
              <w:pStyle w:val="ListParagraph"/>
              <w:numPr>
                <w:ilvl w:val="2"/>
                <w:numId w:val="8"/>
              </w:numPr>
              <w:tabs>
                <w:tab w:val="left" w:pos="993"/>
              </w:tabs>
              <w:ind w:left="962"/>
              <w:rPr>
                <w:bCs/>
                <w:sz w:val="20"/>
              </w:rPr>
            </w:pPr>
            <w:r w:rsidRPr="00303A4F">
              <w:rPr>
                <w:bCs/>
                <w:sz w:val="20"/>
              </w:rPr>
              <w:t xml:space="preserve">zinātnisko rakstu skaits, kuru izstrādei un publicēšanai sniegts atbalsts pētniecības atbalsta </w:t>
            </w:r>
            <w:r w:rsidRPr="00303A4F">
              <w:rPr>
                <w:sz w:val="20"/>
              </w:rPr>
              <w:t>iesniegumu</w:t>
            </w:r>
            <w:r w:rsidRPr="00303A4F">
              <w:rPr>
                <w:bCs/>
                <w:sz w:val="20"/>
              </w:rPr>
              <w:t xml:space="preserve"> ietvaros – </w:t>
            </w:r>
            <w:r w:rsidR="00FD1FA2" w:rsidRPr="00303A4F">
              <w:rPr>
                <w:bCs/>
                <w:sz w:val="20"/>
              </w:rPr>
              <w:t>29</w:t>
            </w:r>
            <w:r w:rsidRPr="00303A4F">
              <w:rPr>
                <w:bCs/>
                <w:sz w:val="20"/>
              </w:rPr>
              <w:t xml:space="preserve">; </w:t>
            </w:r>
          </w:p>
          <w:p w14:paraId="4CB515E9" w14:textId="77777777" w:rsidR="00003434" w:rsidRPr="00303A4F" w:rsidRDefault="00003434" w:rsidP="0004595D">
            <w:pPr>
              <w:pStyle w:val="ListParagraph"/>
              <w:numPr>
                <w:ilvl w:val="2"/>
                <w:numId w:val="8"/>
              </w:numPr>
              <w:tabs>
                <w:tab w:val="left" w:pos="993"/>
              </w:tabs>
              <w:ind w:left="962"/>
              <w:rPr>
                <w:bCs/>
                <w:sz w:val="20"/>
              </w:rPr>
            </w:pPr>
            <w:r w:rsidRPr="00303A4F">
              <w:rPr>
                <w:bCs/>
                <w:sz w:val="20"/>
              </w:rPr>
              <w:t xml:space="preserve">jauno produktu un tehnoloģiju skaits, kas ir komercializējami un kuru izstrādei sniegts atbalsts pētniecības atbalsta </w:t>
            </w:r>
            <w:r w:rsidRPr="00303A4F">
              <w:rPr>
                <w:sz w:val="20"/>
              </w:rPr>
              <w:t>iesnieguma</w:t>
            </w:r>
            <w:r w:rsidRPr="00303A4F">
              <w:rPr>
                <w:bCs/>
                <w:sz w:val="20"/>
              </w:rPr>
              <w:t xml:space="preserve"> ietvaros – </w:t>
            </w:r>
            <w:r w:rsidR="0055015D" w:rsidRPr="00303A4F">
              <w:rPr>
                <w:bCs/>
                <w:sz w:val="20"/>
              </w:rPr>
              <w:t>37</w:t>
            </w:r>
            <w:r w:rsidRPr="00303A4F">
              <w:rPr>
                <w:bCs/>
                <w:sz w:val="20"/>
              </w:rPr>
              <w:t>;</w:t>
            </w:r>
          </w:p>
          <w:p w14:paraId="5A166F39" w14:textId="270A24DA" w:rsidR="00971087" w:rsidRPr="00303A4F" w:rsidRDefault="00076158" w:rsidP="00294D75">
            <w:pPr>
              <w:pStyle w:val="ListParagraph"/>
              <w:numPr>
                <w:ilvl w:val="2"/>
                <w:numId w:val="8"/>
              </w:numPr>
              <w:tabs>
                <w:tab w:val="left" w:pos="993"/>
              </w:tabs>
              <w:ind w:left="962"/>
              <w:rPr>
                <w:bCs/>
                <w:sz w:val="20"/>
              </w:rPr>
            </w:pPr>
            <w:r w:rsidRPr="00303A4F">
              <w:rPr>
                <w:bCs/>
                <w:sz w:val="20"/>
              </w:rPr>
              <w:t>piesaistīt</w:t>
            </w:r>
            <w:r w:rsidR="00A60ADD" w:rsidRPr="00303A4F">
              <w:rPr>
                <w:bCs/>
                <w:sz w:val="20"/>
              </w:rPr>
              <w:t>ais</w:t>
            </w:r>
            <w:r w:rsidR="00971087" w:rsidRPr="00303A4F">
              <w:rPr>
                <w:bCs/>
                <w:sz w:val="20"/>
              </w:rPr>
              <w:t xml:space="preserve"> privāt</w:t>
            </w:r>
            <w:r w:rsidR="00A60ADD" w:rsidRPr="00303A4F">
              <w:rPr>
                <w:bCs/>
                <w:sz w:val="20"/>
              </w:rPr>
              <w:t>ais</w:t>
            </w:r>
            <w:r w:rsidR="00971087" w:rsidRPr="00303A4F">
              <w:rPr>
                <w:bCs/>
                <w:sz w:val="20"/>
              </w:rPr>
              <w:t xml:space="preserve"> </w:t>
            </w:r>
            <w:r w:rsidR="00A60ADD" w:rsidRPr="00303A4F">
              <w:rPr>
                <w:bCs/>
                <w:sz w:val="20"/>
              </w:rPr>
              <w:t>finansējums</w:t>
            </w:r>
            <w:r w:rsidR="00971087" w:rsidRPr="00303A4F">
              <w:rPr>
                <w:bCs/>
                <w:sz w:val="20"/>
              </w:rPr>
              <w:t xml:space="preserve"> projekta iesnieguma īstenošanai – 1 925 000 </w:t>
            </w:r>
            <w:proofErr w:type="spellStart"/>
            <w:r w:rsidR="00971087" w:rsidRPr="00303A4F">
              <w:rPr>
                <w:bCs/>
                <w:i/>
                <w:sz w:val="20"/>
              </w:rPr>
              <w:t>euro</w:t>
            </w:r>
            <w:proofErr w:type="spellEnd"/>
            <w:r w:rsidR="00971087" w:rsidRPr="00303A4F">
              <w:rPr>
                <w:bCs/>
                <w:sz w:val="20"/>
              </w:rPr>
              <w:t>;</w:t>
            </w:r>
          </w:p>
          <w:p w14:paraId="29B5C6E8" w14:textId="77777777" w:rsidR="00E97ABA" w:rsidRPr="00303A4F" w:rsidRDefault="00971087" w:rsidP="00294D75">
            <w:pPr>
              <w:pStyle w:val="ListParagraph"/>
              <w:numPr>
                <w:ilvl w:val="2"/>
                <w:numId w:val="8"/>
              </w:numPr>
              <w:tabs>
                <w:tab w:val="left" w:pos="993"/>
              </w:tabs>
              <w:ind w:left="962"/>
              <w:rPr>
                <w:bCs/>
                <w:sz w:val="20"/>
              </w:rPr>
            </w:pPr>
            <w:r w:rsidRPr="00303A4F">
              <w:rPr>
                <w:bCs/>
                <w:sz w:val="20"/>
              </w:rPr>
              <w:t>komersantu skaits, kuri sadarbojas ar pētniecības institūcijām – 15;</w:t>
            </w:r>
          </w:p>
          <w:p w14:paraId="3D9C8D05" w14:textId="08A22C36" w:rsidR="00003434" w:rsidRPr="00303A4F" w:rsidRDefault="00003434" w:rsidP="0004595D">
            <w:pPr>
              <w:pStyle w:val="ListParagraph"/>
              <w:numPr>
                <w:ilvl w:val="2"/>
                <w:numId w:val="7"/>
              </w:numPr>
              <w:ind w:left="395"/>
              <w:rPr>
                <w:sz w:val="20"/>
              </w:rPr>
            </w:pPr>
            <w:r w:rsidRPr="00303A4F">
              <w:rPr>
                <w:bCs/>
                <w:sz w:val="20"/>
              </w:rPr>
              <w:t>finanšu rādītāji līdz 2018.</w:t>
            </w:r>
            <w:r w:rsidR="001E0667" w:rsidRPr="00303A4F">
              <w:rPr>
                <w:bCs/>
                <w:sz w:val="20"/>
              </w:rPr>
              <w:t xml:space="preserve"> </w:t>
            </w:r>
            <w:r w:rsidRPr="00303A4F">
              <w:rPr>
                <w:bCs/>
                <w:sz w:val="20"/>
              </w:rPr>
              <w:t>gada 31.</w:t>
            </w:r>
            <w:r w:rsidR="001E0667" w:rsidRPr="00303A4F">
              <w:rPr>
                <w:bCs/>
                <w:sz w:val="20"/>
              </w:rPr>
              <w:t xml:space="preserve"> </w:t>
            </w:r>
            <w:r w:rsidRPr="00303A4F">
              <w:rPr>
                <w:bCs/>
                <w:sz w:val="20"/>
              </w:rPr>
              <w:t xml:space="preserve">decembrim – sertificēti izdevumi 11 617 160 </w:t>
            </w:r>
            <w:proofErr w:type="spellStart"/>
            <w:r w:rsidRPr="00303A4F">
              <w:rPr>
                <w:bCs/>
                <w:i/>
                <w:sz w:val="20"/>
              </w:rPr>
              <w:t>euro</w:t>
            </w:r>
            <w:proofErr w:type="spellEnd"/>
            <w:r w:rsidRPr="00303A4F">
              <w:rPr>
                <w:bCs/>
                <w:sz w:val="20"/>
              </w:rPr>
              <w:t xml:space="preserve"> apmērā</w:t>
            </w:r>
          </w:p>
          <w:p w14:paraId="39DAD162" w14:textId="77777777" w:rsidR="00003434" w:rsidRPr="00303A4F" w:rsidRDefault="00003434" w:rsidP="0004595D">
            <w:pPr>
              <w:pStyle w:val="ListParagraph"/>
              <w:numPr>
                <w:ilvl w:val="2"/>
                <w:numId w:val="7"/>
              </w:numPr>
              <w:ind w:left="395"/>
              <w:rPr>
                <w:sz w:val="20"/>
              </w:rPr>
            </w:pPr>
            <w:r w:rsidRPr="00303A4F">
              <w:rPr>
                <w:sz w:val="20"/>
              </w:rPr>
              <w:t>iznākuma rādītāji līdz 2023. gada 31. decembrim:</w:t>
            </w:r>
          </w:p>
          <w:p w14:paraId="1A9F6AE7" w14:textId="77777777" w:rsidR="00003434" w:rsidRPr="00303A4F" w:rsidRDefault="00003434" w:rsidP="00294D75">
            <w:pPr>
              <w:pStyle w:val="ListParagraph"/>
              <w:numPr>
                <w:ilvl w:val="2"/>
                <w:numId w:val="8"/>
              </w:numPr>
              <w:tabs>
                <w:tab w:val="left" w:pos="993"/>
              </w:tabs>
              <w:ind w:left="962"/>
              <w:rPr>
                <w:sz w:val="20"/>
              </w:rPr>
            </w:pPr>
            <w:r w:rsidRPr="00303A4F">
              <w:rPr>
                <w:bCs/>
                <w:sz w:val="20"/>
              </w:rPr>
              <w:t xml:space="preserve"> atbalstītajās vienībās izveidoto jauno pētnieku amata vietu skaits (pilnas slodzes ekvivalents) – 306;</w:t>
            </w:r>
            <w:r w:rsidRPr="00303A4F">
              <w:rPr>
                <w:bCs/>
                <w:spacing w:val="-2"/>
                <w:sz w:val="20"/>
              </w:rPr>
              <w:t xml:space="preserve"> </w:t>
            </w:r>
          </w:p>
          <w:p w14:paraId="70D4F2A3" w14:textId="77777777" w:rsidR="00003434" w:rsidRPr="00303A4F" w:rsidRDefault="00003434" w:rsidP="0004595D">
            <w:pPr>
              <w:pStyle w:val="ListParagraph"/>
              <w:numPr>
                <w:ilvl w:val="2"/>
                <w:numId w:val="9"/>
              </w:numPr>
              <w:tabs>
                <w:tab w:val="left" w:pos="993"/>
              </w:tabs>
              <w:ind w:left="962"/>
              <w:rPr>
                <w:bCs/>
                <w:sz w:val="20"/>
              </w:rPr>
            </w:pPr>
            <w:r w:rsidRPr="00303A4F">
              <w:rPr>
                <w:bCs/>
                <w:sz w:val="20"/>
              </w:rPr>
              <w:t xml:space="preserve"> zinātnisko rakstu skaits, kuru izstrādei un publicēšanai sniegts atbalsts pētniecības atbalsta </w:t>
            </w:r>
            <w:r w:rsidRPr="00303A4F">
              <w:rPr>
                <w:sz w:val="20"/>
              </w:rPr>
              <w:t>iesniegumu</w:t>
            </w:r>
            <w:r w:rsidRPr="00303A4F">
              <w:rPr>
                <w:bCs/>
                <w:sz w:val="20"/>
              </w:rPr>
              <w:t xml:space="preserve"> ietvaros – 192; </w:t>
            </w:r>
          </w:p>
          <w:p w14:paraId="346D456F" w14:textId="77777777" w:rsidR="00003434" w:rsidRPr="00303A4F" w:rsidRDefault="00003434" w:rsidP="0004595D">
            <w:pPr>
              <w:pStyle w:val="ListParagraph"/>
              <w:numPr>
                <w:ilvl w:val="2"/>
                <w:numId w:val="9"/>
              </w:numPr>
              <w:tabs>
                <w:tab w:val="left" w:pos="993"/>
              </w:tabs>
              <w:ind w:left="962"/>
              <w:rPr>
                <w:bCs/>
                <w:sz w:val="20"/>
              </w:rPr>
            </w:pPr>
            <w:r w:rsidRPr="00303A4F">
              <w:rPr>
                <w:bCs/>
                <w:sz w:val="20"/>
              </w:rPr>
              <w:t xml:space="preserve">jauno produktu un tehnoloģiju skaits, kas ir komercializējami un kuru izstrādei sniegts atbalsts pētniecības atbalsta </w:t>
            </w:r>
            <w:r w:rsidRPr="00303A4F">
              <w:rPr>
                <w:sz w:val="20"/>
              </w:rPr>
              <w:t>iesnieguma</w:t>
            </w:r>
            <w:r w:rsidRPr="00303A4F">
              <w:rPr>
                <w:bCs/>
                <w:sz w:val="20"/>
              </w:rPr>
              <w:t xml:space="preserve"> ietvaros – 114;</w:t>
            </w:r>
          </w:p>
          <w:p w14:paraId="5F0D94A8" w14:textId="77777777" w:rsidR="00003434" w:rsidRPr="00303A4F" w:rsidRDefault="00003434" w:rsidP="0004595D">
            <w:pPr>
              <w:pStyle w:val="ListParagraph"/>
              <w:numPr>
                <w:ilvl w:val="2"/>
                <w:numId w:val="9"/>
              </w:numPr>
              <w:ind w:left="962"/>
              <w:rPr>
                <w:sz w:val="20"/>
              </w:rPr>
            </w:pPr>
            <w:r w:rsidRPr="00303A4F">
              <w:rPr>
                <w:bCs/>
                <w:sz w:val="20"/>
              </w:rPr>
              <w:t xml:space="preserve">piesaistītās privātās investīcijas pētniecības atbalsta </w:t>
            </w:r>
            <w:r w:rsidRPr="00303A4F">
              <w:rPr>
                <w:sz w:val="20"/>
              </w:rPr>
              <w:t>iesnieguma</w:t>
            </w:r>
            <w:r w:rsidRPr="00303A4F">
              <w:rPr>
                <w:bCs/>
                <w:sz w:val="20"/>
              </w:rPr>
              <w:t xml:space="preserve"> īstenošanai – 9 625 000 </w:t>
            </w:r>
            <w:proofErr w:type="spellStart"/>
            <w:r w:rsidRPr="00303A4F">
              <w:rPr>
                <w:bCs/>
                <w:i/>
                <w:sz w:val="20"/>
              </w:rPr>
              <w:t>euro</w:t>
            </w:r>
            <w:proofErr w:type="spellEnd"/>
            <w:r w:rsidRPr="00303A4F">
              <w:rPr>
                <w:bCs/>
                <w:sz w:val="20"/>
              </w:rPr>
              <w:t>;</w:t>
            </w:r>
          </w:p>
          <w:p w14:paraId="270CC900" w14:textId="77777777" w:rsidR="00003434" w:rsidRPr="00303A4F" w:rsidRDefault="00003434" w:rsidP="0004595D">
            <w:pPr>
              <w:pStyle w:val="ListParagraph"/>
              <w:numPr>
                <w:ilvl w:val="2"/>
                <w:numId w:val="9"/>
              </w:numPr>
              <w:ind w:left="962"/>
              <w:rPr>
                <w:bCs/>
                <w:sz w:val="20"/>
              </w:rPr>
            </w:pPr>
            <w:r w:rsidRPr="00303A4F">
              <w:rPr>
                <w:bCs/>
                <w:sz w:val="20"/>
              </w:rPr>
              <w:t>komersantu skaits, kuri sadarbojas ar pētniecības institūcijām – 80;</w:t>
            </w:r>
          </w:p>
          <w:p w14:paraId="3087C1EB" w14:textId="59073592" w:rsidR="00C60F1F" w:rsidRPr="00303A4F" w:rsidRDefault="00C60F1F" w:rsidP="000C537B">
            <w:pPr>
              <w:pStyle w:val="ListParagraph"/>
              <w:numPr>
                <w:ilvl w:val="2"/>
                <w:numId w:val="7"/>
              </w:numPr>
              <w:ind w:left="395"/>
              <w:rPr>
                <w:bCs/>
                <w:sz w:val="20"/>
              </w:rPr>
            </w:pPr>
            <w:r w:rsidRPr="00303A4F">
              <w:rPr>
                <w:sz w:val="20"/>
              </w:rPr>
              <w:t>rezultāta rādītāji līdz 2023. gada 31. decembrim, kas sasniedzami</w:t>
            </w:r>
            <w:r w:rsidRPr="00303A4F">
              <w:rPr>
                <w:bCs/>
                <w:sz w:val="20"/>
              </w:rPr>
              <w:t xml:space="preserve"> darbības programmas "Izaugsme un nodarbinātība" prioritārā virziena "Pētniecība, tehnoloģiju attīstība un inovācijas" 1.1.1. specifiskā atbalsta mērķa </w:t>
            </w:r>
            <w:r w:rsidR="001E0667" w:rsidRPr="00303A4F">
              <w:rPr>
                <w:bCs/>
                <w:sz w:val="20"/>
              </w:rPr>
              <w:t>"</w:t>
            </w:r>
            <w:r w:rsidRPr="00303A4F">
              <w:rPr>
                <w:bCs/>
                <w:sz w:val="20"/>
              </w:rPr>
              <w:t>Palielināt Latvijas zinātnisko institūciju pētniecisko un inovatīvo kapacitāti un spēju piesaistīt ārējo finansējumu, ieguldot cilvēkresursos un infrastruktūrā</w:t>
            </w:r>
            <w:r w:rsidR="001E0667" w:rsidRPr="00303A4F">
              <w:rPr>
                <w:bCs/>
                <w:sz w:val="20"/>
              </w:rPr>
              <w:t>"</w:t>
            </w:r>
            <w:r w:rsidRPr="00303A4F">
              <w:rPr>
                <w:bCs/>
                <w:sz w:val="20"/>
              </w:rPr>
              <w:t xml:space="preserve"> koprezultātā:</w:t>
            </w:r>
          </w:p>
          <w:p w14:paraId="632721B2" w14:textId="049F1715" w:rsidR="00C60F1F" w:rsidRPr="00303A4F" w:rsidRDefault="00C60F1F" w:rsidP="00C60F1F">
            <w:pPr>
              <w:pStyle w:val="ListParagraph"/>
              <w:numPr>
                <w:ilvl w:val="2"/>
                <w:numId w:val="9"/>
              </w:numPr>
              <w:ind w:left="962"/>
              <w:rPr>
                <w:bCs/>
                <w:sz w:val="20"/>
              </w:rPr>
            </w:pPr>
            <w:r w:rsidRPr="00303A4F">
              <w:rPr>
                <w:bCs/>
                <w:sz w:val="20"/>
              </w:rPr>
              <w:t>vidējais zinātnisko publikāciju uz viena zinātniskā personāla pilna laika ekvivalentu (turpmāk – PLE) skaits gadā – 0,48;</w:t>
            </w:r>
          </w:p>
          <w:p w14:paraId="6F4494E2" w14:textId="77777777" w:rsidR="00003434" w:rsidRPr="00303A4F" w:rsidRDefault="00C60F1F" w:rsidP="00C60F1F">
            <w:pPr>
              <w:pStyle w:val="ListParagraph"/>
              <w:numPr>
                <w:ilvl w:val="2"/>
                <w:numId w:val="9"/>
              </w:numPr>
              <w:ind w:left="962"/>
              <w:rPr>
                <w:bCs/>
                <w:sz w:val="20"/>
              </w:rPr>
            </w:pPr>
            <w:r w:rsidRPr="00303A4F">
              <w:rPr>
                <w:bCs/>
                <w:sz w:val="20"/>
              </w:rPr>
              <w:t xml:space="preserve">valsts un augstākās izglītības sektora piesaistītais ārējais finansējums zinātniski pētnieciskajam darbam – 160 600 000 </w:t>
            </w:r>
            <w:proofErr w:type="spellStart"/>
            <w:r w:rsidRPr="00303A4F">
              <w:rPr>
                <w:bCs/>
                <w:i/>
                <w:sz w:val="20"/>
              </w:rPr>
              <w:t>euro</w:t>
            </w:r>
            <w:proofErr w:type="spellEnd"/>
            <w:r w:rsidRPr="00303A4F">
              <w:rPr>
                <w:bCs/>
                <w:sz w:val="20"/>
              </w:rPr>
              <w:t>.</w:t>
            </w:r>
          </w:p>
        </w:tc>
      </w:tr>
      <w:tr w:rsidR="00BE7A14" w:rsidRPr="00303A4F" w14:paraId="764FB234"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59C500F1" w14:textId="77777777" w:rsidR="00B77F92" w:rsidRPr="00303A4F" w:rsidRDefault="00B77F92" w:rsidP="0004595D">
            <w:pPr>
              <w:ind w:left="57" w:right="57"/>
              <w:jc w:val="center"/>
              <w:rPr>
                <w:sz w:val="20"/>
                <w:szCs w:val="20"/>
              </w:rPr>
            </w:pPr>
            <w:r w:rsidRPr="00303A4F">
              <w:rPr>
                <w:sz w:val="20"/>
                <w:szCs w:val="20"/>
              </w:rPr>
              <w:t>3.</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75C203E6" w14:textId="77777777" w:rsidR="00B77F92" w:rsidRPr="00303A4F" w:rsidRDefault="00B77F92" w:rsidP="0004595D">
            <w:pPr>
              <w:ind w:left="57" w:right="57"/>
              <w:rPr>
                <w:sz w:val="20"/>
                <w:szCs w:val="20"/>
              </w:rPr>
            </w:pPr>
            <w:r w:rsidRPr="00303A4F">
              <w:rPr>
                <w:sz w:val="20"/>
                <w:szCs w:val="20"/>
              </w:rPr>
              <w:t>Administratīvo izmaksu monetārs novērtējums</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2F1C9367" w14:textId="77777777" w:rsidR="00B77F92" w:rsidRPr="00303A4F" w:rsidRDefault="0033346D" w:rsidP="0004595D">
            <w:pPr>
              <w:ind w:right="57"/>
              <w:jc w:val="both"/>
              <w:rPr>
                <w:iCs/>
                <w:sz w:val="20"/>
                <w:szCs w:val="20"/>
              </w:rPr>
            </w:pPr>
            <w:r w:rsidRPr="00303A4F">
              <w:rPr>
                <w:iCs/>
                <w:sz w:val="20"/>
                <w:szCs w:val="20"/>
              </w:rPr>
              <w:t>Noteikumu p</w:t>
            </w:r>
            <w:r w:rsidR="00B77F92" w:rsidRPr="00303A4F">
              <w:rPr>
                <w:iCs/>
                <w:sz w:val="20"/>
                <w:szCs w:val="20"/>
              </w:rPr>
              <w:t>rojekts šo jomu neskar</w:t>
            </w:r>
            <w:r w:rsidR="005042CD" w:rsidRPr="00303A4F">
              <w:rPr>
                <w:iCs/>
                <w:sz w:val="20"/>
                <w:szCs w:val="20"/>
              </w:rPr>
              <w:t>.</w:t>
            </w:r>
          </w:p>
        </w:tc>
      </w:tr>
      <w:tr w:rsidR="00BE7A14" w:rsidRPr="00303A4F" w14:paraId="4CE3A22D"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6A746249" w14:textId="77777777" w:rsidR="00B77F92" w:rsidRPr="00303A4F" w:rsidRDefault="00B77F92" w:rsidP="0004595D">
            <w:pPr>
              <w:ind w:left="57" w:right="57"/>
              <w:jc w:val="center"/>
              <w:rPr>
                <w:sz w:val="20"/>
                <w:szCs w:val="20"/>
              </w:rPr>
            </w:pPr>
            <w:r w:rsidRPr="00303A4F">
              <w:rPr>
                <w:sz w:val="20"/>
                <w:szCs w:val="20"/>
              </w:rPr>
              <w:t>4.</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0DEB6BDB" w14:textId="77777777" w:rsidR="00B77F92" w:rsidRPr="00303A4F" w:rsidRDefault="00B77F92" w:rsidP="0004595D">
            <w:pPr>
              <w:ind w:left="57" w:right="57"/>
              <w:rPr>
                <w:sz w:val="20"/>
                <w:szCs w:val="20"/>
              </w:rPr>
            </w:pPr>
            <w:r w:rsidRPr="00303A4F">
              <w:rPr>
                <w:sz w:val="20"/>
                <w:szCs w:val="20"/>
              </w:rPr>
              <w:t> Cita informācija</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1B95622A" w14:textId="4828DB56" w:rsidR="00245017" w:rsidRPr="00303A4F" w:rsidRDefault="00C60F1F" w:rsidP="0004595D">
            <w:pPr>
              <w:jc w:val="both"/>
              <w:rPr>
                <w:rFonts w:eastAsia="Calibri"/>
                <w:sz w:val="20"/>
                <w:szCs w:val="20"/>
              </w:rPr>
            </w:pPr>
            <w:r w:rsidRPr="00303A4F">
              <w:rPr>
                <w:rFonts w:eastAsia="Calibri"/>
                <w:sz w:val="20"/>
                <w:szCs w:val="20"/>
              </w:rPr>
              <w:t>P</w:t>
            </w:r>
            <w:r w:rsidR="005042CD" w:rsidRPr="00303A4F">
              <w:rPr>
                <w:rFonts w:eastAsia="Calibri"/>
                <w:sz w:val="20"/>
                <w:szCs w:val="20"/>
              </w:rPr>
              <w:t xml:space="preserve">asākumam </w:t>
            </w:r>
            <w:r w:rsidR="00245017" w:rsidRPr="00303A4F">
              <w:rPr>
                <w:rFonts w:eastAsia="Calibri"/>
                <w:sz w:val="20"/>
                <w:szCs w:val="20"/>
              </w:rPr>
              <w:t xml:space="preserve">ir netieša </w:t>
            </w:r>
            <w:r w:rsidR="00D367E6" w:rsidRPr="00303A4F">
              <w:rPr>
                <w:rFonts w:eastAsia="Calibri"/>
                <w:sz w:val="20"/>
                <w:szCs w:val="20"/>
              </w:rPr>
              <w:t xml:space="preserve">pozitīva </w:t>
            </w:r>
            <w:r w:rsidR="00245017" w:rsidRPr="00303A4F">
              <w:rPr>
                <w:rFonts w:eastAsia="Calibri"/>
                <w:sz w:val="20"/>
                <w:szCs w:val="20"/>
              </w:rPr>
              <w:t xml:space="preserve">ietekme uz horizontālo principu </w:t>
            </w:r>
            <w:r w:rsidR="001E0667" w:rsidRPr="00303A4F">
              <w:rPr>
                <w:bCs/>
                <w:sz w:val="20"/>
              </w:rPr>
              <w:t>"</w:t>
            </w:r>
            <w:r w:rsidR="00245017" w:rsidRPr="00303A4F">
              <w:rPr>
                <w:rFonts w:eastAsia="Calibri"/>
                <w:sz w:val="20"/>
                <w:szCs w:val="20"/>
              </w:rPr>
              <w:t>Vienlīdzīgas iespējas</w:t>
            </w:r>
            <w:r w:rsidR="001E0667" w:rsidRPr="00303A4F">
              <w:rPr>
                <w:bCs/>
                <w:sz w:val="20"/>
              </w:rPr>
              <w:t>"</w:t>
            </w:r>
            <w:r w:rsidR="00245017" w:rsidRPr="00303A4F">
              <w:rPr>
                <w:rFonts w:eastAsia="Calibri"/>
                <w:sz w:val="20"/>
                <w:szCs w:val="20"/>
              </w:rPr>
              <w:t xml:space="preserve"> un </w:t>
            </w:r>
            <w:r w:rsidR="001E0667" w:rsidRPr="00303A4F">
              <w:rPr>
                <w:bCs/>
                <w:sz w:val="20"/>
              </w:rPr>
              <w:t>"</w:t>
            </w:r>
            <w:r w:rsidR="00245017" w:rsidRPr="00303A4F">
              <w:rPr>
                <w:rFonts w:eastAsia="Calibri"/>
                <w:sz w:val="20"/>
                <w:szCs w:val="20"/>
              </w:rPr>
              <w:t>Ilgtspējīga attīstība</w:t>
            </w:r>
            <w:r w:rsidR="001E0667" w:rsidRPr="00303A4F">
              <w:rPr>
                <w:bCs/>
                <w:sz w:val="20"/>
              </w:rPr>
              <w:t>"</w:t>
            </w:r>
            <w:r w:rsidR="00245017" w:rsidRPr="00303A4F">
              <w:rPr>
                <w:rFonts w:eastAsia="Calibri"/>
                <w:sz w:val="20"/>
                <w:szCs w:val="20"/>
              </w:rPr>
              <w:t xml:space="preserve">. Projektos, kuros tiks realizēti specifiski pasākumi attiecībā uz šim horizontālajām prioritātēm, </w:t>
            </w:r>
            <w:r w:rsidR="00A50C0E" w:rsidRPr="00303A4F">
              <w:rPr>
                <w:rFonts w:eastAsia="Calibri"/>
                <w:sz w:val="20"/>
                <w:szCs w:val="20"/>
              </w:rPr>
              <w:t>projekta iesniedzējs</w:t>
            </w:r>
            <w:r w:rsidR="005042CD" w:rsidRPr="00303A4F">
              <w:rPr>
                <w:rFonts w:eastAsia="Calibri"/>
                <w:sz w:val="20"/>
                <w:szCs w:val="20"/>
              </w:rPr>
              <w:t xml:space="preserve"> </w:t>
            </w:r>
            <w:r w:rsidR="00245017" w:rsidRPr="00303A4F">
              <w:rPr>
                <w:rFonts w:eastAsia="Calibri"/>
                <w:sz w:val="20"/>
                <w:szCs w:val="20"/>
              </w:rPr>
              <w:t>nodrošinās sasniegto rezultātu uzskaiti</w:t>
            </w:r>
            <w:r w:rsidR="005042CD" w:rsidRPr="00303A4F">
              <w:rPr>
                <w:rFonts w:eastAsia="Calibri"/>
                <w:sz w:val="20"/>
                <w:szCs w:val="20"/>
              </w:rPr>
              <w:t>.</w:t>
            </w:r>
          </w:p>
        </w:tc>
      </w:tr>
    </w:tbl>
    <w:p w14:paraId="53D165AC" w14:textId="77777777" w:rsidR="00D46C2D" w:rsidRPr="00303A4F" w:rsidRDefault="00D46C2D" w:rsidP="0004595D">
      <w:pPr>
        <w:rPr>
          <w:sz w:val="20"/>
          <w:szCs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73"/>
        <w:gridCol w:w="1352"/>
        <w:gridCol w:w="1276"/>
        <w:gridCol w:w="1246"/>
        <w:gridCol w:w="1387"/>
      </w:tblGrid>
      <w:tr w:rsidR="00BF3649" w:rsidRPr="00303A4F" w14:paraId="787590D1" w14:textId="77777777" w:rsidTr="00995202">
        <w:trPr>
          <w:trHeight w:val="361"/>
          <w:jc w:val="center"/>
        </w:trPr>
        <w:tc>
          <w:tcPr>
            <w:tcW w:w="8763" w:type="dxa"/>
            <w:gridSpan w:val="6"/>
            <w:vAlign w:val="center"/>
          </w:tcPr>
          <w:p w14:paraId="233662B5" w14:textId="77777777" w:rsidR="00BF3649" w:rsidRPr="00303A4F" w:rsidRDefault="00BF3649" w:rsidP="0004595D">
            <w:pPr>
              <w:pStyle w:val="naisnod"/>
              <w:spacing w:before="0" w:after="0"/>
              <w:rPr>
                <w:b w:val="0"/>
                <w:i/>
                <w:sz w:val="20"/>
                <w:szCs w:val="20"/>
              </w:rPr>
            </w:pPr>
            <w:r w:rsidRPr="00303A4F">
              <w:rPr>
                <w:sz w:val="20"/>
                <w:szCs w:val="20"/>
              </w:rPr>
              <w:br w:type="page"/>
              <w:t>III. Tiesību akta projekta ietekme uz valsts budžetu un pašvaldību budžetiem</w:t>
            </w:r>
          </w:p>
        </w:tc>
      </w:tr>
      <w:tr w:rsidR="00BF3649" w:rsidRPr="00303A4F" w14:paraId="174375A1" w14:textId="77777777" w:rsidTr="00995202">
        <w:trPr>
          <w:jc w:val="center"/>
        </w:trPr>
        <w:tc>
          <w:tcPr>
            <w:tcW w:w="2229" w:type="dxa"/>
            <w:vMerge w:val="restart"/>
            <w:vAlign w:val="center"/>
          </w:tcPr>
          <w:p w14:paraId="5141A4AD" w14:textId="77777777" w:rsidR="00BF3649" w:rsidRPr="00303A4F" w:rsidRDefault="00BF3649" w:rsidP="0004595D">
            <w:pPr>
              <w:pStyle w:val="naisf"/>
              <w:spacing w:before="0" w:after="0"/>
              <w:jc w:val="center"/>
              <w:rPr>
                <w:b/>
                <w:sz w:val="20"/>
                <w:szCs w:val="20"/>
              </w:rPr>
            </w:pPr>
            <w:r w:rsidRPr="00303A4F">
              <w:rPr>
                <w:b/>
                <w:sz w:val="20"/>
                <w:szCs w:val="20"/>
              </w:rPr>
              <w:t>Rādītāji</w:t>
            </w:r>
          </w:p>
          <w:p w14:paraId="5E575956" w14:textId="77777777" w:rsidR="00BF3649" w:rsidRPr="00303A4F" w:rsidRDefault="00BF3649" w:rsidP="0004595D">
            <w:pPr>
              <w:rPr>
                <w:sz w:val="20"/>
                <w:szCs w:val="20"/>
              </w:rPr>
            </w:pPr>
          </w:p>
          <w:p w14:paraId="580B25F0" w14:textId="77777777" w:rsidR="00BF3649" w:rsidRPr="00303A4F" w:rsidRDefault="00BF3649" w:rsidP="0004595D">
            <w:pPr>
              <w:rPr>
                <w:sz w:val="20"/>
                <w:szCs w:val="20"/>
              </w:rPr>
            </w:pPr>
          </w:p>
          <w:p w14:paraId="3EBB3F08" w14:textId="77777777" w:rsidR="00BF3649" w:rsidRPr="00303A4F" w:rsidRDefault="00BF3649" w:rsidP="0004595D">
            <w:pPr>
              <w:rPr>
                <w:sz w:val="20"/>
                <w:szCs w:val="20"/>
              </w:rPr>
            </w:pPr>
          </w:p>
        </w:tc>
        <w:tc>
          <w:tcPr>
            <w:tcW w:w="2625" w:type="dxa"/>
            <w:gridSpan w:val="2"/>
            <w:vMerge w:val="restart"/>
            <w:vAlign w:val="center"/>
          </w:tcPr>
          <w:p w14:paraId="306DDD64" w14:textId="77777777" w:rsidR="00BF3649" w:rsidRPr="00303A4F" w:rsidRDefault="00BF3649" w:rsidP="0004595D">
            <w:pPr>
              <w:pStyle w:val="naisf"/>
              <w:spacing w:before="0" w:after="0"/>
              <w:jc w:val="center"/>
              <w:rPr>
                <w:b/>
                <w:sz w:val="20"/>
                <w:szCs w:val="20"/>
              </w:rPr>
            </w:pPr>
            <w:r w:rsidRPr="00303A4F">
              <w:rPr>
                <w:b/>
                <w:sz w:val="20"/>
                <w:szCs w:val="20"/>
              </w:rPr>
              <w:lastRenderedPageBreak/>
              <w:t>2015.gads</w:t>
            </w:r>
          </w:p>
        </w:tc>
        <w:tc>
          <w:tcPr>
            <w:tcW w:w="3909" w:type="dxa"/>
            <w:gridSpan w:val="3"/>
            <w:vAlign w:val="center"/>
          </w:tcPr>
          <w:p w14:paraId="01D303BF" w14:textId="77777777" w:rsidR="00BF3649" w:rsidRPr="00303A4F" w:rsidRDefault="00BF3649" w:rsidP="0004595D">
            <w:pPr>
              <w:pStyle w:val="naisf"/>
              <w:spacing w:before="0" w:after="0"/>
              <w:jc w:val="center"/>
              <w:rPr>
                <w:b/>
                <w:i/>
                <w:sz w:val="20"/>
                <w:szCs w:val="20"/>
              </w:rPr>
            </w:pPr>
            <w:r w:rsidRPr="00303A4F">
              <w:rPr>
                <w:sz w:val="20"/>
                <w:szCs w:val="20"/>
              </w:rPr>
              <w:t>Turpmākie trīs gadi (</w:t>
            </w:r>
            <w:proofErr w:type="spellStart"/>
            <w:r w:rsidRPr="00303A4F">
              <w:rPr>
                <w:i/>
                <w:sz w:val="20"/>
                <w:szCs w:val="20"/>
              </w:rPr>
              <w:t>euro</w:t>
            </w:r>
            <w:proofErr w:type="spellEnd"/>
            <w:r w:rsidRPr="00303A4F">
              <w:rPr>
                <w:sz w:val="20"/>
                <w:szCs w:val="20"/>
              </w:rPr>
              <w:t>)</w:t>
            </w:r>
          </w:p>
        </w:tc>
      </w:tr>
      <w:tr w:rsidR="00BF3649" w:rsidRPr="00303A4F" w14:paraId="41D90D82" w14:textId="77777777" w:rsidTr="00995202">
        <w:trPr>
          <w:jc w:val="center"/>
        </w:trPr>
        <w:tc>
          <w:tcPr>
            <w:tcW w:w="2229" w:type="dxa"/>
            <w:vMerge/>
            <w:vAlign w:val="center"/>
          </w:tcPr>
          <w:p w14:paraId="120460A9" w14:textId="77777777" w:rsidR="00BF3649" w:rsidRPr="00303A4F" w:rsidRDefault="00BF3649" w:rsidP="0004595D">
            <w:pPr>
              <w:pStyle w:val="naisf"/>
              <w:spacing w:before="0" w:after="0"/>
              <w:jc w:val="center"/>
              <w:rPr>
                <w:b/>
                <w:i/>
                <w:sz w:val="20"/>
                <w:szCs w:val="20"/>
              </w:rPr>
            </w:pPr>
          </w:p>
        </w:tc>
        <w:tc>
          <w:tcPr>
            <w:tcW w:w="2625" w:type="dxa"/>
            <w:gridSpan w:val="2"/>
            <w:vMerge/>
            <w:vAlign w:val="center"/>
          </w:tcPr>
          <w:p w14:paraId="4CFCDC3B" w14:textId="77777777" w:rsidR="00BF3649" w:rsidRPr="00303A4F" w:rsidRDefault="00BF3649" w:rsidP="0004595D">
            <w:pPr>
              <w:pStyle w:val="naisf"/>
              <w:spacing w:before="0" w:after="0"/>
              <w:jc w:val="center"/>
              <w:rPr>
                <w:b/>
                <w:i/>
                <w:sz w:val="20"/>
                <w:szCs w:val="20"/>
              </w:rPr>
            </w:pPr>
          </w:p>
        </w:tc>
        <w:tc>
          <w:tcPr>
            <w:tcW w:w="1276" w:type="dxa"/>
            <w:vAlign w:val="center"/>
          </w:tcPr>
          <w:p w14:paraId="1B999D0D" w14:textId="77777777" w:rsidR="00BF3649" w:rsidRPr="00303A4F" w:rsidRDefault="00BF3649" w:rsidP="0004595D">
            <w:pPr>
              <w:pStyle w:val="naisf"/>
              <w:spacing w:before="0" w:after="0"/>
              <w:ind w:hanging="5"/>
              <w:jc w:val="center"/>
              <w:rPr>
                <w:b/>
                <w:i/>
                <w:sz w:val="20"/>
                <w:szCs w:val="20"/>
              </w:rPr>
            </w:pPr>
            <w:r w:rsidRPr="00303A4F">
              <w:rPr>
                <w:b/>
                <w:bCs/>
                <w:sz w:val="20"/>
                <w:szCs w:val="20"/>
              </w:rPr>
              <w:t>2016.</w:t>
            </w:r>
          </w:p>
        </w:tc>
        <w:tc>
          <w:tcPr>
            <w:tcW w:w="1246" w:type="dxa"/>
            <w:vAlign w:val="center"/>
          </w:tcPr>
          <w:p w14:paraId="6F2AB87D" w14:textId="77777777" w:rsidR="00BF3649" w:rsidRPr="00303A4F" w:rsidRDefault="00BF3649" w:rsidP="0004595D">
            <w:pPr>
              <w:pStyle w:val="naisf"/>
              <w:spacing w:before="0" w:after="0"/>
              <w:ind w:hanging="5"/>
              <w:jc w:val="center"/>
              <w:rPr>
                <w:b/>
                <w:i/>
                <w:sz w:val="20"/>
                <w:szCs w:val="20"/>
              </w:rPr>
            </w:pPr>
            <w:r w:rsidRPr="00303A4F">
              <w:rPr>
                <w:b/>
                <w:bCs/>
                <w:sz w:val="20"/>
                <w:szCs w:val="20"/>
              </w:rPr>
              <w:t>2017.</w:t>
            </w:r>
          </w:p>
        </w:tc>
        <w:tc>
          <w:tcPr>
            <w:tcW w:w="1387" w:type="dxa"/>
            <w:vAlign w:val="center"/>
          </w:tcPr>
          <w:p w14:paraId="54F47929" w14:textId="77777777" w:rsidR="00BF3649" w:rsidRPr="00303A4F" w:rsidRDefault="00BF3649" w:rsidP="0004595D">
            <w:pPr>
              <w:pStyle w:val="naisf"/>
              <w:spacing w:before="0" w:after="0"/>
              <w:ind w:hanging="5"/>
              <w:jc w:val="center"/>
              <w:rPr>
                <w:b/>
                <w:i/>
                <w:sz w:val="20"/>
                <w:szCs w:val="20"/>
              </w:rPr>
            </w:pPr>
            <w:r w:rsidRPr="00303A4F">
              <w:rPr>
                <w:b/>
                <w:bCs/>
                <w:sz w:val="20"/>
                <w:szCs w:val="20"/>
              </w:rPr>
              <w:t>2018.</w:t>
            </w:r>
          </w:p>
        </w:tc>
      </w:tr>
      <w:tr w:rsidR="00BF3649" w:rsidRPr="00303A4F" w14:paraId="0B038D61" w14:textId="77777777" w:rsidTr="00995202">
        <w:trPr>
          <w:jc w:val="center"/>
        </w:trPr>
        <w:tc>
          <w:tcPr>
            <w:tcW w:w="2229" w:type="dxa"/>
            <w:vMerge/>
            <w:vAlign w:val="center"/>
          </w:tcPr>
          <w:p w14:paraId="3EE8187B" w14:textId="77777777" w:rsidR="00BF3649" w:rsidRPr="00303A4F" w:rsidRDefault="00BF3649" w:rsidP="0004595D">
            <w:pPr>
              <w:pStyle w:val="naisf"/>
              <w:spacing w:before="0" w:after="0"/>
              <w:jc w:val="center"/>
              <w:rPr>
                <w:b/>
                <w:i/>
                <w:sz w:val="20"/>
                <w:szCs w:val="20"/>
              </w:rPr>
            </w:pPr>
          </w:p>
        </w:tc>
        <w:tc>
          <w:tcPr>
            <w:tcW w:w="1273" w:type="dxa"/>
            <w:vAlign w:val="center"/>
          </w:tcPr>
          <w:p w14:paraId="690001DF" w14:textId="77777777" w:rsidR="00BF3649" w:rsidRPr="00303A4F" w:rsidRDefault="00BF3649" w:rsidP="0004595D">
            <w:pPr>
              <w:pStyle w:val="naisf"/>
              <w:spacing w:before="0" w:after="0"/>
              <w:ind w:firstLine="0"/>
              <w:rPr>
                <w:b/>
                <w:i/>
                <w:sz w:val="20"/>
                <w:szCs w:val="20"/>
              </w:rPr>
            </w:pPr>
            <w:r w:rsidRPr="00303A4F">
              <w:rPr>
                <w:sz w:val="20"/>
                <w:szCs w:val="20"/>
              </w:rPr>
              <w:t>saskaņā ar valsts budžetu kārtējam gadam</w:t>
            </w:r>
          </w:p>
        </w:tc>
        <w:tc>
          <w:tcPr>
            <w:tcW w:w="1352" w:type="dxa"/>
            <w:vAlign w:val="center"/>
          </w:tcPr>
          <w:p w14:paraId="4054A406" w14:textId="77777777" w:rsidR="00BF3649" w:rsidRPr="00303A4F" w:rsidRDefault="00BF3649" w:rsidP="0004595D">
            <w:pPr>
              <w:pStyle w:val="naisf"/>
              <w:spacing w:before="0" w:after="0"/>
              <w:ind w:firstLine="0"/>
              <w:rPr>
                <w:b/>
                <w:i/>
                <w:sz w:val="20"/>
                <w:szCs w:val="20"/>
              </w:rPr>
            </w:pPr>
            <w:r w:rsidRPr="00303A4F">
              <w:rPr>
                <w:sz w:val="20"/>
                <w:szCs w:val="20"/>
              </w:rPr>
              <w:t>izmaiņas kārtējā gadā, salīdzinot ar valsts budžetu kārtējam gadam</w:t>
            </w:r>
          </w:p>
        </w:tc>
        <w:tc>
          <w:tcPr>
            <w:tcW w:w="1276" w:type="dxa"/>
            <w:vAlign w:val="center"/>
          </w:tcPr>
          <w:p w14:paraId="0A25561F" w14:textId="77777777" w:rsidR="00BF3649" w:rsidRPr="00303A4F" w:rsidRDefault="00BF3649" w:rsidP="0004595D">
            <w:pPr>
              <w:pStyle w:val="naisf"/>
              <w:spacing w:before="0" w:after="0"/>
              <w:ind w:firstLine="0"/>
              <w:rPr>
                <w:b/>
                <w:i/>
                <w:sz w:val="20"/>
                <w:szCs w:val="20"/>
              </w:rPr>
            </w:pPr>
            <w:r w:rsidRPr="00303A4F">
              <w:rPr>
                <w:sz w:val="20"/>
                <w:szCs w:val="20"/>
              </w:rPr>
              <w:t>izmaiņas, salīdzinot ar kārtējo (n) gadu</w:t>
            </w:r>
          </w:p>
        </w:tc>
        <w:tc>
          <w:tcPr>
            <w:tcW w:w="1246" w:type="dxa"/>
            <w:vAlign w:val="center"/>
          </w:tcPr>
          <w:p w14:paraId="556591DE" w14:textId="77777777" w:rsidR="00BF3649" w:rsidRPr="00303A4F" w:rsidRDefault="00BF3649" w:rsidP="0004595D">
            <w:pPr>
              <w:pStyle w:val="naisf"/>
              <w:spacing w:before="0" w:after="0"/>
              <w:ind w:firstLine="0"/>
              <w:rPr>
                <w:b/>
                <w:i/>
                <w:sz w:val="20"/>
                <w:szCs w:val="20"/>
              </w:rPr>
            </w:pPr>
            <w:r w:rsidRPr="00303A4F">
              <w:rPr>
                <w:sz w:val="20"/>
                <w:szCs w:val="20"/>
              </w:rPr>
              <w:t>izmaiņas, salīdzinot ar kārtējo (n) gadu</w:t>
            </w:r>
          </w:p>
        </w:tc>
        <w:tc>
          <w:tcPr>
            <w:tcW w:w="1387" w:type="dxa"/>
            <w:vAlign w:val="center"/>
          </w:tcPr>
          <w:p w14:paraId="3499CABD" w14:textId="77777777" w:rsidR="00BF3649" w:rsidRPr="00303A4F" w:rsidRDefault="00BF3649" w:rsidP="0004595D">
            <w:pPr>
              <w:pStyle w:val="naisf"/>
              <w:spacing w:before="0" w:after="0"/>
              <w:ind w:firstLine="0"/>
              <w:rPr>
                <w:b/>
                <w:i/>
                <w:sz w:val="20"/>
                <w:szCs w:val="20"/>
              </w:rPr>
            </w:pPr>
            <w:r w:rsidRPr="00303A4F">
              <w:rPr>
                <w:sz w:val="20"/>
                <w:szCs w:val="20"/>
              </w:rPr>
              <w:t>izmaiņas, salīdzinot ar kārtējo (n) gadu</w:t>
            </w:r>
          </w:p>
        </w:tc>
      </w:tr>
      <w:tr w:rsidR="00BF3649" w:rsidRPr="00303A4F" w14:paraId="37958C43" w14:textId="77777777" w:rsidTr="0022690C">
        <w:trPr>
          <w:jc w:val="center"/>
        </w:trPr>
        <w:tc>
          <w:tcPr>
            <w:tcW w:w="2229" w:type="dxa"/>
            <w:vAlign w:val="center"/>
          </w:tcPr>
          <w:p w14:paraId="2253781D" w14:textId="77777777" w:rsidR="00BF3649" w:rsidRPr="00303A4F" w:rsidRDefault="00BF3649" w:rsidP="0004595D">
            <w:pPr>
              <w:pStyle w:val="naisf"/>
              <w:spacing w:before="0" w:after="0"/>
              <w:ind w:firstLine="0"/>
              <w:jc w:val="center"/>
              <w:rPr>
                <w:bCs/>
                <w:sz w:val="20"/>
                <w:szCs w:val="20"/>
              </w:rPr>
            </w:pPr>
            <w:r w:rsidRPr="00303A4F">
              <w:rPr>
                <w:bCs/>
                <w:sz w:val="20"/>
                <w:szCs w:val="20"/>
              </w:rPr>
              <w:lastRenderedPageBreak/>
              <w:t>1</w:t>
            </w:r>
          </w:p>
        </w:tc>
        <w:tc>
          <w:tcPr>
            <w:tcW w:w="1273" w:type="dxa"/>
            <w:vAlign w:val="center"/>
          </w:tcPr>
          <w:p w14:paraId="7733BB03" w14:textId="77777777" w:rsidR="00BF3649" w:rsidRPr="00303A4F" w:rsidRDefault="00BF3649" w:rsidP="0004595D">
            <w:pPr>
              <w:pStyle w:val="naisf"/>
              <w:spacing w:before="0" w:after="0"/>
              <w:ind w:firstLine="0"/>
              <w:jc w:val="center"/>
              <w:rPr>
                <w:bCs/>
                <w:sz w:val="20"/>
                <w:szCs w:val="20"/>
              </w:rPr>
            </w:pPr>
            <w:r w:rsidRPr="00303A4F">
              <w:rPr>
                <w:bCs/>
                <w:sz w:val="20"/>
                <w:szCs w:val="20"/>
              </w:rPr>
              <w:t>2</w:t>
            </w:r>
          </w:p>
        </w:tc>
        <w:tc>
          <w:tcPr>
            <w:tcW w:w="1352" w:type="dxa"/>
            <w:vAlign w:val="center"/>
          </w:tcPr>
          <w:p w14:paraId="169A5110" w14:textId="77777777" w:rsidR="00BF3649" w:rsidRPr="00303A4F" w:rsidRDefault="00BF3649" w:rsidP="0004595D">
            <w:pPr>
              <w:pStyle w:val="naisf"/>
              <w:spacing w:before="0" w:after="0"/>
              <w:ind w:firstLine="0"/>
              <w:jc w:val="center"/>
              <w:rPr>
                <w:bCs/>
                <w:sz w:val="20"/>
                <w:szCs w:val="20"/>
              </w:rPr>
            </w:pPr>
            <w:r w:rsidRPr="00303A4F">
              <w:rPr>
                <w:bCs/>
                <w:sz w:val="20"/>
                <w:szCs w:val="20"/>
              </w:rPr>
              <w:t>3</w:t>
            </w:r>
          </w:p>
        </w:tc>
        <w:tc>
          <w:tcPr>
            <w:tcW w:w="1276" w:type="dxa"/>
            <w:vAlign w:val="center"/>
          </w:tcPr>
          <w:p w14:paraId="392486BD" w14:textId="77777777" w:rsidR="00BF3649" w:rsidRPr="00303A4F" w:rsidRDefault="00BF3649" w:rsidP="0004595D">
            <w:pPr>
              <w:pStyle w:val="naisf"/>
              <w:spacing w:before="0" w:after="0"/>
              <w:ind w:firstLine="0"/>
              <w:jc w:val="center"/>
              <w:rPr>
                <w:bCs/>
                <w:sz w:val="20"/>
                <w:szCs w:val="20"/>
              </w:rPr>
            </w:pPr>
            <w:r w:rsidRPr="00303A4F">
              <w:rPr>
                <w:bCs/>
                <w:sz w:val="20"/>
                <w:szCs w:val="20"/>
              </w:rPr>
              <w:t>4</w:t>
            </w:r>
          </w:p>
        </w:tc>
        <w:tc>
          <w:tcPr>
            <w:tcW w:w="1246" w:type="dxa"/>
            <w:vAlign w:val="center"/>
          </w:tcPr>
          <w:p w14:paraId="4951D5C7" w14:textId="77777777" w:rsidR="00BF3649" w:rsidRPr="00303A4F" w:rsidRDefault="00BF3649" w:rsidP="0004595D">
            <w:pPr>
              <w:pStyle w:val="naisf"/>
              <w:spacing w:before="0" w:after="0"/>
              <w:ind w:firstLine="0"/>
              <w:jc w:val="center"/>
              <w:rPr>
                <w:bCs/>
                <w:sz w:val="20"/>
                <w:szCs w:val="20"/>
              </w:rPr>
            </w:pPr>
            <w:r w:rsidRPr="00303A4F">
              <w:rPr>
                <w:bCs/>
                <w:sz w:val="20"/>
                <w:szCs w:val="20"/>
              </w:rPr>
              <w:t>5</w:t>
            </w:r>
          </w:p>
        </w:tc>
        <w:tc>
          <w:tcPr>
            <w:tcW w:w="1387" w:type="dxa"/>
            <w:vAlign w:val="center"/>
          </w:tcPr>
          <w:p w14:paraId="63831A51" w14:textId="77777777" w:rsidR="00BF3649" w:rsidRPr="00303A4F" w:rsidRDefault="00BF3649" w:rsidP="0004595D">
            <w:pPr>
              <w:pStyle w:val="naisf"/>
              <w:spacing w:before="0" w:after="0"/>
              <w:ind w:firstLine="0"/>
              <w:jc w:val="center"/>
              <w:rPr>
                <w:bCs/>
                <w:sz w:val="20"/>
                <w:szCs w:val="20"/>
              </w:rPr>
            </w:pPr>
            <w:r w:rsidRPr="00303A4F">
              <w:rPr>
                <w:bCs/>
                <w:sz w:val="20"/>
                <w:szCs w:val="20"/>
              </w:rPr>
              <w:t>6</w:t>
            </w:r>
          </w:p>
        </w:tc>
      </w:tr>
      <w:tr w:rsidR="00BF3649" w:rsidRPr="00303A4F" w14:paraId="053AB33B" w14:textId="77777777" w:rsidTr="0022690C">
        <w:trPr>
          <w:trHeight w:val="379"/>
          <w:jc w:val="center"/>
        </w:trPr>
        <w:tc>
          <w:tcPr>
            <w:tcW w:w="2229" w:type="dxa"/>
          </w:tcPr>
          <w:p w14:paraId="7F32C353" w14:textId="77777777" w:rsidR="00BF3649" w:rsidRPr="00303A4F" w:rsidRDefault="00BF3649" w:rsidP="0004595D">
            <w:pPr>
              <w:pStyle w:val="naisf"/>
              <w:spacing w:before="0" w:after="0"/>
              <w:ind w:firstLine="0"/>
              <w:rPr>
                <w:i/>
                <w:sz w:val="20"/>
                <w:szCs w:val="20"/>
              </w:rPr>
            </w:pPr>
            <w:r w:rsidRPr="00303A4F">
              <w:rPr>
                <w:sz w:val="20"/>
                <w:szCs w:val="20"/>
              </w:rPr>
              <w:t>1.Budžeta ieņēmumi:</w:t>
            </w:r>
          </w:p>
        </w:tc>
        <w:tc>
          <w:tcPr>
            <w:tcW w:w="1273" w:type="dxa"/>
            <w:vAlign w:val="center"/>
          </w:tcPr>
          <w:p w14:paraId="597C30F3" w14:textId="77777777" w:rsidR="00BF3649" w:rsidRPr="00303A4F" w:rsidRDefault="00E53DB2" w:rsidP="0004595D">
            <w:pPr>
              <w:pStyle w:val="naisf"/>
              <w:spacing w:before="0" w:after="0"/>
              <w:ind w:firstLine="0"/>
              <w:jc w:val="center"/>
              <w:rPr>
                <w:sz w:val="20"/>
                <w:szCs w:val="20"/>
              </w:rPr>
            </w:pPr>
            <w:r w:rsidRPr="00303A4F">
              <w:rPr>
                <w:sz w:val="20"/>
                <w:szCs w:val="20"/>
              </w:rPr>
              <w:t>0</w:t>
            </w:r>
          </w:p>
        </w:tc>
        <w:tc>
          <w:tcPr>
            <w:tcW w:w="1352" w:type="dxa"/>
            <w:vAlign w:val="center"/>
          </w:tcPr>
          <w:p w14:paraId="0C6EC667" w14:textId="77777777" w:rsidR="00BF3649" w:rsidRPr="00303A4F" w:rsidRDefault="004966EF" w:rsidP="0004595D">
            <w:pPr>
              <w:pStyle w:val="naisf"/>
              <w:spacing w:before="0" w:after="0"/>
              <w:ind w:firstLine="0"/>
              <w:jc w:val="center"/>
              <w:rPr>
                <w:sz w:val="20"/>
                <w:szCs w:val="20"/>
              </w:rPr>
            </w:pPr>
            <w:r w:rsidRPr="00303A4F">
              <w:rPr>
                <w:sz w:val="20"/>
                <w:szCs w:val="20"/>
              </w:rPr>
              <w:t>0</w:t>
            </w:r>
          </w:p>
        </w:tc>
        <w:tc>
          <w:tcPr>
            <w:tcW w:w="1276" w:type="dxa"/>
            <w:vAlign w:val="center"/>
          </w:tcPr>
          <w:p w14:paraId="10BE1505" w14:textId="77777777" w:rsidR="00BF3649" w:rsidRPr="00303A4F" w:rsidRDefault="002B1603" w:rsidP="002B1603">
            <w:pPr>
              <w:pStyle w:val="naisf"/>
              <w:spacing w:before="0" w:after="0"/>
              <w:ind w:firstLine="0"/>
              <w:jc w:val="center"/>
              <w:rPr>
                <w:sz w:val="20"/>
                <w:szCs w:val="20"/>
              </w:rPr>
            </w:pPr>
            <w:r w:rsidRPr="00303A4F">
              <w:rPr>
                <w:sz w:val="20"/>
                <w:szCs w:val="20"/>
              </w:rPr>
              <w:t>5 666 667</w:t>
            </w:r>
          </w:p>
        </w:tc>
        <w:tc>
          <w:tcPr>
            <w:tcW w:w="1246" w:type="dxa"/>
            <w:vAlign w:val="center"/>
          </w:tcPr>
          <w:p w14:paraId="67390BC0" w14:textId="77777777" w:rsidR="00BF3649" w:rsidRPr="00303A4F" w:rsidRDefault="002B1603" w:rsidP="0004595D">
            <w:pPr>
              <w:pStyle w:val="naisf"/>
              <w:spacing w:before="0" w:after="0"/>
              <w:ind w:firstLine="0"/>
              <w:jc w:val="center"/>
              <w:rPr>
                <w:sz w:val="20"/>
                <w:szCs w:val="20"/>
              </w:rPr>
            </w:pPr>
            <w:r w:rsidRPr="00303A4F">
              <w:rPr>
                <w:sz w:val="20"/>
                <w:szCs w:val="20"/>
              </w:rPr>
              <w:t>9 916 667</w:t>
            </w:r>
          </w:p>
        </w:tc>
        <w:tc>
          <w:tcPr>
            <w:tcW w:w="1387" w:type="dxa"/>
            <w:vAlign w:val="center"/>
          </w:tcPr>
          <w:p w14:paraId="1284A1AA" w14:textId="77777777" w:rsidR="00BF3649" w:rsidRPr="00303A4F" w:rsidRDefault="002B1603" w:rsidP="0004595D">
            <w:pPr>
              <w:pStyle w:val="naisf"/>
              <w:spacing w:before="0" w:after="0"/>
              <w:ind w:firstLine="0"/>
              <w:jc w:val="center"/>
              <w:rPr>
                <w:sz w:val="20"/>
                <w:szCs w:val="20"/>
              </w:rPr>
            </w:pPr>
            <w:r w:rsidRPr="00303A4F">
              <w:rPr>
                <w:sz w:val="20"/>
                <w:szCs w:val="20"/>
              </w:rPr>
              <w:t>12 750 000</w:t>
            </w:r>
          </w:p>
        </w:tc>
      </w:tr>
      <w:tr w:rsidR="002B1603" w:rsidRPr="00303A4F" w14:paraId="39E820FE" w14:textId="77777777" w:rsidTr="0022690C">
        <w:trPr>
          <w:jc w:val="center"/>
        </w:trPr>
        <w:tc>
          <w:tcPr>
            <w:tcW w:w="2229" w:type="dxa"/>
          </w:tcPr>
          <w:p w14:paraId="37FA81F3" w14:textId="77777777" w:rsidR="002B1603" w:rsidRPr="00303A4F" w:rsidRDefault="002B1603" w:rsidP="002B1603">
            <w:pPr>
              <w:rPr>
                <w:sz w:val="20"/>
                <w:szCs w:val="20"/>
              </w:rPr>
            </w:pPr>
            <w:r w:rsidRPr="00303A4F">
              <w:rPr>
                <w:rFonts w:eastAsia="Calibri"/>
                <w:sz w:val="20"/>
                <w:szCs w:val="20"/>
              </w:rPr>
              <w:t>1.1. valsts pamatbudžets, tai skaitā ieņēmumi no maksas pakalpojumiem un citi pašu ieņēmumi</w:t>
            </w:r>
          </w:p>
        </w:tc>
        <w:tc>
          <w:tcPr>
            <w:tcW w:w="1273" w:type="dxa"/>
            <w:vAlign w:val="center"/>
          </w:tcPr>
          <w:p w14:paraId="205824DD"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vAlign w:val="center"/>
          </w:tcPr>
          <w:p w14:paraId="708B071A"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76" w:type="dxa"/>
            <w:vAlign w:val="center"/>
          </w:tcPr>
          <w:p w14:paraId="209C61F7" w14:textId="77777777" w:rsidR="002B1603" w:rsidRPr="00303A4F" w:rsidRDefault="002B1603" w:rsidP="002B1603">
            <w:pPr>
              <w:pStyle w:val="naisf"/>
              <w:spacing w:before="0" w:after="0"/>
              <w:ind w:firstLine="0"/>
              <w:jc w:val="center"/>
              <w:rPr>
                <w:sz w:val="20"/>
                <w:szCs w:val="20"/>
              </w:rPr>
            </w:pPr>
            <w:r w:rsidRPr="00303A4F">
              <w:rPr>
                <w:sz w:val="20"/>
                <w:szCs w:val="20"/>
              </w:rPr>
              <w:t>5 666 667</w:t>
            </w:r>
          </w:p>
        </w:tc>
        <w:tc>
          <w:tcPr>
            <w:tcW w:w="1246" w:type="dxa"/>
            <w:vAlign w:val="center"/>
          </w:tcPr>
          <w:p w14:paraId="2A66FB67" w14:textId="77777777" w:rsidR="002B1603" w:rsidRPr="00303A4F" w:rsidRDefault="002B1603" w:rsidP="002B1603">
            <w:pPr>
              <w:pStyle w:val="naisf"/>
              <w:spacing w:before="0" w:after="0"/>
              <w:ind w:firstLine="0"/>
              <w:jc w:val="center"/>
              <w:rPr>
                <w:sz w:val="20"/>
                <w:szCs w:val="20"/>
              </w:rPr>
            </w:pPr>
            <w:r w:rsidRPr="00303A4F">
              <w:rPr>
                <w:sz w:val="20"/>
                <w:szCs w:val="20"/>
              </w:rPr>
              <w:t>9 916 667</w:t>
            </w:r>
          </w:p>
        </w:tc>
        <w:tc>
          <w:tcPr>
            <w:tcW w:w="1387" w:type="dxa"/>
            <w:vAlign w:val="center"/>
          </w:tcPr>
          <w:p w14:paraId="4BC75A83" w14:textId="77777777" w:rsidR="002B1603" w:rsidRPr="00303A4F" w:rsidRDefault="002B1603" w:rsidP="002B1603">
            <w:pPr>
              <w:pStyle w:val="naisf"/>
              <w:spacing w:before="0" w:after="0"/>
              <w:ind w:firstLine="0"/>
              <w:jc w:val="center"/>
              <w:rPr>
                <w:sz w:val="20"/>
                <w:szCs w:val="20"/>
              </w:rPr>
            </w:pPr>
            <w:r w:rsidRPr="00303A4F">
              <w:rPr>
                <w:sz w:val="20"/>
                <w:szCs w:val="20"/>
              </w:rPr>
              <w:t>12 750 000</w:t>
            </w:r>
          </w:p>
        </w:tc>
      </w:tr>
      <w:tr w:rsidR="002B1603" w:rsidRPr="00303A4F" w14:paraId="68D6B831" w14:textId="77777777" w:rsidTr="0022690C">
        <w:trPr>
          <w:jc w:val="center"/>
        </w:trPr>
        <w:tc>
          <w:tcPr>
            <w:tcW w:w="2229" w:type="dxa"/>
          </w:tcPr>
          <w:p w14:paraId="19467C1B" w14:textId="77777777" w:rsidR="002B1603" w:rsidRPr="00303A4F" w:rsidRDefault="002B1603" w:rsidP="002B1603">
            <w:pPr>
              <w:rPr>
                <w:sz w:val="20"/>
                <w:szCs w:val="20"/>
              </w:rPr>
            </w:pPr>
            <w:r w:rsidRPr="00303A4F">
              <w:rPr>
                <w:rFonts w:eastAsia="Calibri"/>
                <w:sz w:val="20"/>
                <w:szCs w:val="20"/>
              </w:rPr>
              <w:t>1.2. valsts speciālais budžets</w:t>
            </w:r>
          </w:p>
        </w:tc>
        <w:tc>
          <w:tcPr>
            <w:tcW w:w="1273" w:type="dxa"/>
            <w:vAlign w:val="center"/>
          </w:tcPr>
          <w:p w14:paraId="4013C464"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vAlign w:val="center"/>
          </w:tcPr>
          <w:p w14:paraId="51620D17"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76" w:type="dxa"/>
            <w:vAlign w:val="center"/>
          </w:tcPr>
          <w:p w14:paraId="399D0040"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46" w:type="dxa"/>
            <w:vAlign w:val="center"/>
          </w:tcPr>
          <w:p w14:paraId="571F695F"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87" w:type="dxa"/>
            <w:vAlign w:val="center"/>
          </w:tcPr>
          <w:p w14:paraId="6B1A3E58"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r>
      <w:tr w:rsidR="002B1603" w:rsidRPr="00303A4F" w14:paraId="38957040" w14:textId="77777777" w:rsidTr="0022690C">
        <w:trPr>
          <w:jc w:val="center"/>
        </w:trPr>
        <w:tc>
          <w:tcPr>
            <w:tcW w:w="2229" w:type="dxa"/>
          </w:tcPr>
          <w:p w14:paraId="10652451" w14:textId="77777777" w:rsidR="002B1603" w:rsidRPr="00303A4F" w:rsidRDefault="002B1603" w:rsidP="002B1603">
            <w:pPr>
              <w:rPr>
                <w:sz w:val="20"/>
                <w:szCs w:val="20"/>
              </w:rPr>
            </w:pPr>
            <w:r w:rsidRPr="00303A4F">
              <w:rPr>
                <w:rFonts w:eastAsia="Calibri"/>
                <w:sz w:val="20"/>
                <w:szCs w:val="20"/>
              </w:rPr>
              <w:t>1.3. pašvaldību budžets</w:t>
            </w:r>
          </w:p>
        </w:tc>
        <w:tc>
          <w:tcPr>
            <w:tcW w:w="1273" w:type="dxa"/>
            <w:vAlign w:val="center"/>
          </w:tcPr>
          <w:p w14:paraId="132EFC37"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vAlign w:val="center"/>
          </w:tcPr>
          <w:p w14:paraId="0C8E73B8"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76" w:type="dxa"/>
            <w:vAlign w:val="center"/>
          </w:tcPr>
          <w:p w14:paraId="4FFA13FD"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46" w:type="dxa"/>
            <w:vAlign w:val="center"/>
          </w:tcPr>
          <w:p w14:paraId="47DDA8F3"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387" w:type="dxa"/>
            <w:vAlign w:val="center"/>
          </w:tcPr>
          <w:p w14:paraId="1DA75C87"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r>
      <w:tr w:rsidR="002B1603" w:rsidRPr="00303A4F" w14:paraId="2C618904" w14:textId="77777777" w:rsidTr="0022690C">
        <w:trPr>
          <w:jc w:val="center"/>
        </w:trPr>
        <w:tc>
          <w:tcPr>
            <w:tcW w:w="2229" w:type="dxa"/>
          </w:tcPr>
          <w:p w14:paraId="58000C7C" w14:textId="77777777" w:rsidR="002B1603" w:rsidRPr="00303A4F" w:rsidRDefault="002B1603" w:rsidP="002B1603">
            <w:pPr>
              <w:rPr>
                <w:sz w:val="20"/>
                <w:szCs w:val="20"/>
              </w:rPr>
            </w:pPr>
            <w:r w:rsidRPr="00303A4F">
              <w:rPr>
                <w:sz w:val="20"/>
                <w:szCs w:val="20"/>
              </w:rPr>
              <w:t>2. Budžeta izdevumi:</w:t>
            </w:r>
          </w:p>
        </w:tc>
        <w:tc>
          <w:tcPr>
            <w:tcW w:w="1273" w:type="dxa"/>
            <w:vAlign w:val="center"/>
          </w:tcPr>
          <w:p w14:paraId="14EBC498"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352" w:type="dxa"/>
            <w:vAlign w:val="center"/>
          </w:tcPr>
          <w:p w14:paraId="33E1C300"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76" w:type="dxa"/>
            <w:vAlign w:val="center"/>
          </w:tcPr>
          <w:p w14:paraId="7702B149" w14:textId="77777777" w:rsidR="002B1603" w:rsidRPr="00303A4F" w:rsidRDefault="002B1603" w:rsidP="002B1603">
            <w:pPr>
              <w:pStyle w:val="naisf"/>
              <w:spacing w:before="0" w:after="0"/>
              <w:ind w:firstLine="0"/>
              <w:jc w:val="center"/>
              <w:rPr>
                <w:sz w:val="20"/>
                <w:szCs w:val="20"/>
              </w:rPr>
            </w:pPr>
            <w:r w:rsidRPr="00303A4F">
              <w:rPr>
                <w:sz w:val="20"/>
                <w:szCs w:val="20"/>
              </w:rPr>
              <w:t>5 800 000</w:t>
            </w:r>
            <w:r w:rsidR="00840EB5" w:rsidRPr="00303A4F">
              <w:rPr>
                <w:rStyle w:val="FootnoteReference"/>
                <w:sz w:val="20"/>
                <w:szCs w:val="20"/>
              </w:rPr>
              <w:footnoteReference w:id="2"/>
            </w:r>
          </w:p>
        </w:tc>
        <w:tc>
          <w:tcPr>
            <w:tcW w:w="1246" w:type="dxa"/>
            <w:vAlign w:val="center"/>
          </w:tcPr>
          <w:p w14:paraId="3D583900" w14:textId="77777777" w:rsidR="002B1603" w:rsidRPr="00303A4F" w:rsidRDefault="002B1603" w:rsidP="002B1603">
            <w:pPr>
              <w:pStyle w:val="naisf"/>
              <w:spacing w:before="0" w:after="0"/>
              <w:ind w:firstLine="0"/>
              <w:jc w:val="center"/>
              <w:rPr>
                <w:sz w:val="20"/>
                <w:szCs w:val="20"/>
              </w:rPr>
            </w:pPr>
            <w:r w:rsidRPr="00303A4F">
              <w:rPr>
                <w:sz w:val="20"/>
                <w:szCs w:val="20"/>
              </w:rPr>
              <w:t>10 150 000</w:t>
            </w:r>
          </w:p>
        </w:tc>
        <w:tc>
          <w:tcPr>
            <w:tcW w:w="1387" w:type="dxa"/>
            <w:vAlign w:val="center"/>
          </w:tcPr>
          <w:p w14:paraId="7C8F9C06" w14:textId="77777777" w:rsidR="002B1603" w:rsidRPr="00303A4F" w:rsidRDefault="002B1603" w:rsidP="002B1603">
            <w:pPr>
              <w:pStyle w:val="naisf"/>
              <w:spacing w:before="0" w:after="0"/>
              <w:ind w:firstLine="0"/>
              <w:jc w:val="center"/>
              <w:rPr>
                <w:sz w:val="20"/>
                <w:szCs w:val="20"/>
              </w:rPr>
            </w:pPr>
            <w:r w:rsidRPr="00303A4F">
              <w:rPr>
                <w:sz w:val="20"/>
              </w:rPr>
              <w:t>13 050 000</w:t>
            </w:r>
          </w:p>
        </w:tc>
      </w:tr>
      <w:tr w:rsidR="002B1603" w:rsidRPr="00303A4F" w14:paraId="016EE961" w14:textId="77777777" w:rsidTr="0022690C">
        <w:trPr>
          <w:jc w:val="center"/>
        </w:trPr>
        <w:tc>
          <w:tcPr>
            <w:tcW w:w="2229" w:type="dxa"/>
          </w:tcPr>
          <w:p w14:paraId="34D23B97" w14:textId="77777777" w:rsidR="002B1603" w:rsidRPr="00303A4F" w:rsidRDefault="002B1603" w:rsidP="002B1603">
            <w:pPr>
              <w:rPr>
                <w:sz w:val="20"/>
                <w:szCs w:val="20"/>
              </w:rPr>
            </w:pPr>
            <w:r w:rsidRPr="00303A4F">
              <w:rPr>
                <w:rFonts w:eastAsia="Calibri"/>
                <w:sz w:val="20"/>
                <w:szCs w:val="20"/>
              </w:rPr>
              <w:t>2.1. valsts pamatbudžets</w:t>
            </w:r>
          </w:p>
        </w:tc>
        <w:tc>
          <w:tcPr>
            <w:tcW w:w="1273" w:type="dxa"/>
            <w:shd w:val="clear" w:color="auto" w:fill="auto"/>
            <w:vAlign w:val="center"/>
          </w:tcPr>
          <w:p w14:paraId="0044E13B"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shd w:val="clear" w:color="auto" w:fill="auto"/>
            <w:vAlign w:val="center"/>
          </w:tcPr>
          <w:p w14:paraId="6D8151F3"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76" w:type="dxa"/>
            <w:vAlign w:val="center"/>
          </w:tcPr>
          <w:p w14:paraId="1531B5FE" w14:textId="77777777" w:rsidR="002B1603" w:rsidRPr="00303A4F" w:rsidRDefault="002B1603" w:rsidP="002B1603">
            <w:pPr>
              <w:pStyle w:val="naisf"/>
              <w:spacing w:before="0" w:after="0"/>
              <w:ind w:firstLine="0"/>
              <w:jc w:val="center"/>
              <w:rPr>
                <w:sz w:val="20"/>
                <w:szCs w:val="20"/>
              </w:rPr>
            </w:pPr>
            <w:r w:rsidRPr="00303A4F">
              <w:rPr>
                <w:sz w:val="20"/>
                <w:szCs w:val="20"/>
              </w:rPr>
              <w:t>5 800 000</w:t>
            </w:r>
          </w:p>
        </w:tc>
        <w:tc>
          <w:tcPr>
            <w:tcW w:w="1246" w:type="dxa"/>
            <w:vAlign w:val="center"/>
          </w:tcPr>
          <w:p w14:paraId="2F1F838D" w14:textId="77777777" w:rsidR="002B1603" w:rsidRPr="00303A4F" w:rsidRDefault="002B1603" w:rsidP="002B1603">
            <w:pPr>
              <w:pStyle w:val="naisf"/>
              <w:spacing w:before="0" w:after="0"/>
              <w:ind w:firstLine="0"/>
              <w:jc w:val="center"/>
              <w:rPr>
                <w:sz w:val="20"/>
                <w:szCs w:val="20"/>
              </w:rPr>
            </w:pPr>
            <w:r w:rsidRPr="00303A4F">
              <w:rPr>
                <w:sz w:val="20"/>
                <w:szCs w:val="20"/>
              </w:rPr>
              <w:t>10 150 000</w:t>
            </w:r>
          </w:p>
        </w:tc>
        <w:tc>
          <w:tcPr>
            <w:tcW w:w="1387" w:type="dxa"/>
            <w:vAlign w:val="center"/>
          </w:tcPr>
          <w:p w14:paraId="67068D7D" w14:textId="77777777" w:rsidR="002B1603" w:rsidRPr="00303A4F" w:rsidRDefault="002B1603" w:rsidP="002B1603">
            <w:pPr>
              <w:pStyle w:val="naisf"/>
              <w:spacing w:before="0" w:after="0"/>
              <w:ind w:firstLine="0"/>
              <w:jc w:val="center"/>
              <w:rPr>
                <w:sz w:val="20"/>
                <w:szCs w:val="20"/>
              </w:rPr>
            </w:pPr>
            <w:r w:rsidRPr="00303A4F">
              <w:rPr>
                <w:sz w:val="20"/>
              </w:rPr>
              <w:t>13 050 000</w:t>
            </w:r>
          </w:p>
        </w:tc>
      </w:tr>
      <w:tr w:rsidR="002B1603" w:rsidRPr="00303A4F" w14:paraId="65A25A02" w14:textId="77777777" w:rsidTr="0022690C">
        <w:trPr>
          <w:jc w:val="center"/>
        </w:trPr>
        <w:tc>
          <w:tcPr>
            <w:tcW w:w="2229" w:type="dxa"/>
          </w:tcPr>
          <w:p w14:paraId="16FBD01C" w14:textId="77777777" w:rsidR="002B1603" w:rsidRPr="00303A4F" w:rsidRDefault="002B1603" w:rsidP="002B1603">
            <w:pPr>
              <w:rPr>
                <w:sz w:val="20"/>
                <w:szCs w:val="20"/>
              </w:rPr>
            </w:pPr>
            <w:r w:rsidRPr="00303A4F">
              <w:rPr>
                <w:rFonts w:eastAsia="Calibri"/>
                <w:sz w:val="20"/>
                <w:szCs w:val="20"/>
              </w:rPr>
              <w:t>2.2. valsts speciālais budžets</w:t>
            </w:r>
          </w:p>
        </w:tc>
        <w:tc>
          <w:tcPr>
            <w:tcW w:w="1273" w:type="dxa"/>
            <w:shd w:val="clear" w:color="auto" w:fill="auto"/>
            <w:vAlign w:val="center"/>
          </w:tcPr>
          <w:p w14:paraId="556B798B"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shd w:val="clear" w:color="auto" w:fill="auto"/>
            <w:vAlign w:val="center"/>
          </w:tcPr>
          <w:p w14:paraId="1722B7C2"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76" w:type="dxa"/>
            <w:vAlign w:val="center"/>
          </w:tcPr>
          <w:p w14:paraId="29F038A3"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46" w:type="dxa"/>
            <w:vAlign w:val="center"/>
          </w:tcPr>
          <w:p w14:paraId="7FB990AA"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87" w:type="dxa"/>
            <w:vAlign w:val="center"/>
          </w:tcPr>
          <w:p w14:paraId="0CEFC698"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r>
      <w:tr w:rsidR="002B1603" w:rsidRPr="00303A4F" w14:paraId="31970CD2" w14:textId="77777777" w:rsidTr="0022690C">
        <w:trPr>
          <w:jc w:val="center"/>
        </w:trPr>
        <w:tc>
          <w:tcPr>
            <w:tcW w:w="2229" w:type="dxa"/>
          </w:tcPr>
          <w:p w14:paraId="2063DFB0" w14:textId="77777777" w:rsidR="002B1603" w:rsidRPr="00303A4F" w:rsidRDefault="002B1603" w:rsidP="002B1603">
            <w:pPr>
              <w:rPr>
                <w:sz w:val="20"/>
                <w:szCs w:val="20"/>
              </w:rPr>
            </w:pPr>
            <w:r w:rsidRPr="00303A4F">
              <w:rPr>
                <w:rFonts w:eastAsia="Calibri"/>
                <w:sz w:val="20"/>
                <w:szCs w:val="20"/>
              </w:rPr>
              <w:t>2.3. pašvaldību budžets</w:t>
            </w:r>
          </w:p>
        </w:tc>
        <w:tc>
          <w:tcPr>
            <w:tcW w:w="1273" w:type="dxa"/>
            <w:shd w:val="clear" w:color="auto" w:fill="auto"/>
            <w:vAlign w:val="center"/>
          </w:tcPr>
          <w:p w14:paraId="32891810"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shd w:val="clear" w:color="auto" w:fill="auto"/>
            <w:vAlign w:val="center"/>
          </w:tcPr>
          <w:p w14:paraId="506CEF55"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76" w:type="dxa"/>
            <w:vAlign w:val="center"/>
          </w:tcPr>
          <w:p w14:paraId="7E2681B1"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46" w:type="dxa"/>
            <w:vAlign w:val="center"/>
          </w:tcPr>
          <w:p w14:paraId="264A6022"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87" w:type="dxa"/>
            <w:vAlign w:val="center"/>
          </w:tcPr>
          <w:p w14:paraId="0E56C382"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r>
      <w:tr w:rsidR="002B1603" w:rsidRPr="00303A4F" w14:paraId="1233AD12" w14:textId="77777777" w:rsidTr="0022690C">
        <w:trPr>
          <w:jc w:val="center"/>
        </w:trPr>
        <w:tc>
          <w:tcPr>
            <w:tcW w:w="2229" w:type="dxa"/>
          </w:tcPr>
          <w:p w14:paraId="0AD3AFC8" w14:textId="77777777" w:rsidR="002B1603" w:rsidRPr="00303A4F" w:rsidRDefault="002B1603" w:rsidP="002B1603">
            <w:pPr>
              <w:rPr>
                <w:sz w:val="20"/>
                <w:szCs w:val="20"/>
              </w:rPr>
            </w:pPr>
            <w:r w:rsidRPr="00303A4F">
              <w:rPr>
                <w:sz w:val="20"/>
                <w:szCs w:val="20"/>
              </w:rPr>
              <w:t>3. Finansiālā ietekme:</w:t>
            </w:r>
          </w:p>
        </w:tc>
        <w:tc>
          <w:tcPr>
            <w:tcW w:w="1273" w:type="dxa"/>
            <w:shd w:val="clear" w:color="auto" w:fill="auto"/>
            <w:vAlign w:val="center"/>
          </w:tcPr>
          <w:p w14:paraId="760B36D0"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352" w:type="dxa"/>
            <w:shd w:val="clear" w:color="auto" w:fill="auto"/>
            <w:vAlign w:val="center"/>
          </w:tcPr>
          <w:p w14:paraId="2742BB61"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76" w:type="dxa"/>
            <w:vAlign w:val="center"/>
          </w:tcPr>
          <w:p w14:paraId="461B4EC8" w14:textId="77777777" w:rsidR="002B1603" w:rsidRPr="00303A4F" w:rsidRDefault="002B1603" w:rsidP="002B1603">
            <w:pPr>
              <w:pStyle w:val="naisf"/>
              <w:spacing w:before="0" w:after="0"/>
              <w:ind w:firstLine="0"/>
              <w:jc w:val="center"/>
              <w:rPr>
                <w:sz w:val="20"/>
                <w:szCs w:val="20"/>
              </w:rPr>
            </w:pPr>
            <w:r w:rsidRPr="00303A4F">
              <w:rPr>
                <w:sz w:val="20"/>
                <w:szCs w:val="20"/>
              </w:rPr>
              <w:t>-133 333</w:t>
            </w:r>
          </w:p>
        </w:tc>
        <w:tc>
          <w:tcPr>
            <w:tcW w:w="1246" w:type="dxa"/>
            <w:vAlign w:val="center"/>
          </w:tcPr>
          <w:p w14:paraId="20AA20A1" w14:textId="77777777" w:rsidR="002B1603" w:rsidRPr="00303A4F" w:rsidRDefault="002B1603" w:rsidP="002B1603">
            <w:pPr>
              <w:pStyle w:val="naisf"/>
              <w:spacing w:before="0" w:after="0"/>
              <w:ind w:firstLine="0"/>
              <w:jc w:val="center"/>
              <w:rPr>
                <w:sz w:val="20"/>
                <w:szCs w:val="20"/>
              </w:rPr>
            </w:pPr>
            <w:r w:rsidRPr="00303A4F">
              <w:rPr>
                <w:sz w:val="20"/>
                <w:szCs w:val="20"/>
              </w:rPr>
              <w:t>-233 333</w:t>
            </w:r>
          </w:p>
        </w:tc>
        <w:tc>
          <w:tcPr>
            <w:tcW w:w="1387" w:type="dxa"/>
            <w:vAlign w:val="center"/>
          </w:tcPr>
          <w:p w14:paraId="39B28F63" w14:textId="77777777" w:rsidR="002B1603" w:rsidRPr="00303A4F" w:rsidRDefault="002B1603" w:rsidP="002B1603">
            <w:pPr>
              <w:pStyle w:val="naisf"/>
              <w:spacing w:before="0" w:after="0"/>
              <w:ind w:firstLine="0"/>
              <w:jc w:val="center"/>
              <w:rPr>
                <w:sz w:val="20"/>
                <w:szCs w:val="20"/>
              </w:rPr>
            </w:pPr>
            <w:r w:rsidRPr="00303A4F">
              <w:rPr>
                <w:sz w:val="20"/>
                <w:szCs w:val="20"/>
              </w:rPr>
              <w:t>-300 000</w:t>
            </w:r>
          </w:p>
        </w:tc>
      </w:tr>
      <w:tr w:rsidR="002B1603" w:rsidRPr="00303A4F" w14:paraId="57CDA4C5" w14:textId="77777777" w:rsidTr="0022690C">
        <w:trPr>
          <w:jc w:val="center"/>
        </w:trPr>
        <w:tc>
          <w:tcPr>
            <w:tcW w:w="2229" w:type="dxa"/>
          </w:tcPr>
          <w:p w14:paraId="638358CA" w14:textId="77777777" w:rsidR="002B1603" w:rsidRPr="00303A4F" w:rsidRDefault="002B1603" w:rsidP="002B1603">
            <w:pPr>
              <w:rPr>
                <w:sz w:val="20"/>
                <w:szCs w:val="20"/>
              </w:rPr>
            </w:pPr>
            <w:r w:rsidRPr="00303A4F">
              <w:rPr>
                <w:rFonts w:eastAsia="Calibri"/>
                <w:sz w:val="20"/>
                <w:szCs w:val="20"/>
              </w:rPr>
              <w:t>3.1. valsts pamatbudžets</w:t>
            </w:r>
          </w:p>
        </w:tc>
        <w:tc>
          <w:tcPr>
            <w:tcW w:w="1273" w:type="dxa"/>
            <w:shd w:val="clear" w:color="auto" w:fill="auto"/>
            <w:vAlign w:val="center"/>
          </w:tcPr>
          <w:p w14:paraId="40F221A3"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shd w:val="clear" w:color="auto" w:fill="auto"/>
            <w:vAlign w:val="center"/>
          </w:tcPr>
          <w:p w14:paraId="24014568"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76" w:type="dxa"/>
            <w:vAlign w:val="center"/>
          </w:tcPr>
          <w:p w14:paraId="5FD05C6E" w14:textId="77777777" w:rsidR="002B1603" w:rsidRPr="00303A4F" w:rsidRDefault="002B1603" w:rsidP="002B1603">
            <w:pPr>
              <w:pStyle w:val="naisf"/>
              <w:spacing w:before="0" w:after="0"/>
              <w:ind w:firstLine="0"/>
              <w:jc w:val="center"/>
              <w:rPr>
                <w:sz w:val="20"/>
                <w:szCs w:val="20"/>
              </w:rPr>
            </w:pPr>
            <w:r w:rsidRPr="00303A4F">
              <w:rPr>
                <w:sz w:val="20"/>
                <w:szCs w:val="20"/>
              </w:rPr>
              <w:t>-133 333</w:t>
            </w:r>
          </w:p>
        </w:tc>
        <w:tc>
          <w:tcPr>
            <w:tcW w:w="1246" w:type="dxa"/>
            <w:vAlign w:val="center"/>
          </w:tcPr>
          <w:p w14:paraId="5776C3E6" w14:textId="77777777" w:rsidR="002B1603" w:rsidRPr="00303A4F" w:rsidRDefault="002B1603" w:rsidP="002B1603">
            <w:pPr>
              <w:pStyle w:val="naisf"/>
              <w:spacing w:before="0" w:after="0"/>
              <w:ind w:firstLine="0"/>
              <w:jc w:val="center"/>
              <w:rPr>
                <w:sz w:val="20"/>
                <w:szCs w:val="20"/>
              </w:rPr>
            </w:pPr>
            <w:r w:rsidRPr="00303A4F">
              <w:rPr>
                <w:sz w:val="20"/>
                <w:szCs w:val="20"/>
              </w:rPr>
              <w:t>-233 333</w:t>
            </w:r>
          </w:p>
        </w:tc>
        <w:tc>
          <w:tcPr>
            <w:tcW w:w="1387" w:type="dxa"/>
            <w:vAlign w:val="center"/>
          </w:tcPr>
          <w:p w14:paraId="02462387" w14:textId="77777777" w:rsidR="002B1603" w:rsidRPr="00303A4F" w:rsidRDefault="002B1603" w:rsidP="002B1603">
            <w:pPr>
              <w:pStyle w:val="naisf"/>
              <w:spacing w:before="0" w:after="0"/>
              <w:ind w:firstLine="0"/>
              <w:jc w:val="center"/>
              <w:rPr>
                <w:sz w:val="20"/>
                <w:szCs w:val="20"/>
              </w:rPr>
            </w:pPr>
            <w:r w:rsidRPr="00303A4F">
              <w:rPr>
                <w:sz w:val="20"/>
                <w:szCs w:val="20"/>
              </w:rPr>
              <w:t>-300 000</w:t>
            </w:r>
          </w:p>
        </w:tc>
      </w:tr>
      <w:tr w:rsidR="002B1603" w:rsidRPr="00303A4F" w14:paraId="776B273B" w14:textId="77777777" w:rsidTr="0022690C">
        <w:trPr>
          <w:jc w:val="center"/>
        </w:trPr>
        <w:tc>
          <w:tcPr>
            <w:tcW w:w="2229" w:type="dxa"/>
          </w:tcPr>
          <w:p w14:paraId="0736F24A" w14:textId="77777777" w:rsidR="002B1603" w:rsidRPr="00303A4F" w:rsidRDefault="002B1603" w:rsidP="002B1603">
            <w:pPr>
              <w:rPr>
                <w:sz w:val="20"/>
                <w:szCs w:val="20"/>
              </w:rPr>
            </w:pPr>
            <w:r w:rsidRPr="00303A4F">
              <w:rPr>
                <w:rFonts w:eastAsia="Calibri"/>
                <w:sz w:val="20"/>
                <w:szCs w:val="20"/>
              </w:rPr>
              <w:t>3.2. speciālais budžets</w:t>
            </w:r>
          </w:p>
        </w:tc>
        <w:tc>
          <w:tcPr>
            <w:tcW w:w="1273" w:type="dxa"/>
            <w:shd w:val="clear" w:color="auto" w:fill="auto"/>
            <w:vAlign w:val="center"/>
          </w:tcPr>
          <w:p w14:paraId="61F9A765"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shd w:val="clear" w:color="auto" w:fill="auto"/>
            <w:vAlign w:val="center"/>
          </w:tcPr>
          <w:p w14:paraId="4197B578"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76" w:type="dxa"/>
            <w:vAlign w:val="center"/>
          </w:tcPr>
          <w:p w14:paraId="74198605"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46" w:type="dxa"/>
            <w:vAlign w:val="center"/>
          </w:tcPr>
          <w:p w14:paraId="12376E52"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87" w:type="dxa"/>
            <w:vAlign w:val="center"/>
          </w:tcPr>
          <w:p w14:paraId="7390070B"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r>
      <w:tr w:rsidR="002B1603" w:rsidRPr="00303A4F" w14:paraId="3F8CAC3F" w14:textId="77777777" w:rsidTr="0022690C">
        <w:trPr>
          <w:jc w:val="center"/>
        </w:trPr>
        <w:tc>
          <w:tcPr>
            <w:tcW w:w="2229" w:type="dxa"/>
          </w:tcPr>
          <w:p w14:paraId="64CCF48C" w14:textId="77777777" w:rsidR="002B1603" w:rsidRPr="00303A4F" w:rsidRDefault="002B1603" w:rsidP="002B1603">
            <w:pPr>
              <w:rPr>
                <w:sz w:val="20"/>
                <w:szCs w:val="20"/>
              </w:rPr>
            </w:pPr>
            <w:r w:rsidRPr="00303A4F">
              <w:rPr>
                <w:rFonts w:eastAsia="Calibri"/>
                <w:sz w:val="20"/>
                <w:szCs w:val="20"/>
              </w:rPr>
              <w:t>3.3. pašvaldību budžets</w:t>
            </w:r>
          </w:p>
        </w:tc>
        <w:tc>
          <w:tcPr>
            <w:tcW w:w="1273" w:type="dxa"/>
            <w:shd w:val="clear" w:color="auto" w:fill="auto"/>
            <w:vAlign w:val="center"/>
          </w:tcPr>
          <w:p w14:paraId="25CE9147"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52" w:type="dxa"/>
            <w:shd w:val="clear" w:color="auto" w:fill="auto"/>
            <w:vAlign w:val="center"/>
          </w:tcPr>
          <w:p w14:paraId="00A81249"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76" w:type="dxa"/>
            <w:vAlign w:val="center"/>
          </w:tcPr>
          <w:p w14:paraId="4AD2248E"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246" w:type="dxa"/>
            <w:vAlign w:val="center"/>
          </w:tcPr>
          <w:p w14:paraId="7AD1319A"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c>
          <w:tcPr>
            <w:tcW w:w="1387" w:type="dxa"/>
            <w:vAlign w:val="center"/>
          </w:tcPr>
          <w:p w14:paraId="4668DA54" w14:textId="77777777" w:rsidR="002B1603" w:rsidRPr="00303A4F" w:rsidRDefault="002B1603" w:rsidP="002B1603">
            <w:pPr>
              <w:pStyle w:val="naisf"/>
              <w:spacing w:before="0" w:after="0"/>
              <w:ind w:firstLine="0"/>
              <w:jc w:val="center"/>
              <w:rPr>
                <w:sz w:val="20"/>
                <w:szCs w:val="20"/>
              </w:rPr>
            </w:pPr>
            <w:r w:rsidRPr="00303A4F">
              <w:rPr>
                <w:rFonts w:eastAsia="Calibri"/>
                <w:sz w:val="20"/>
                <w:szCs w:val="20"/>
              </w:rPr>
              <w:t>0</w:t>
            </w:r>
          </w:p>
        </w:tc>
      </w:tr>
      <w:tr w:rsidR="002B1603" w:rsidRPr="00303A4F" w14:paraId="6B28D4B9" w14:textId="77777777" w:rsidTr="0022690C">
        <w:trPr>
          <w:trHeight w:val="1380"/>
          <w:jc w:val="center"/>
        </w:trPr>
        <w:tc>
          <w:tcPr>
            <w:tcW w:w="2229" w:type="dxa"/>
          </w:tcPr>
          <w:p w14:paraId="12B8BDAA" w14:textId="77777777" w:rsidR="002B1603" w:rsidRPr="00303A4F" w:rsidRDefault="002B1603" w:rsidP="002B1603">
            <w:pPr>
              <w:rPr>
                <w:sz w:val="20"/>
                <w:szCs w:val="20"/>
              </w:rPr>
            </w:pPr>
            <w:r w:rsidRPr="00303A4F">
              <w:rPr>
                <w:sz w:val="20"/>
                <w:szCs w:val="20"/>
              </w:rPr>
              <w:t>4. Finanšu līdzekļi papildu izdevumu finansēšanai (kompensējošu izdevumu samazinājumu norāda ar "+" zīmi)</w:t>
            </w:r>
          </w:p>
        </w:tc>
        <w:tc>
          <w:tcPr>
            <w:tcW w:w="1273" w:type="dxa"/>
            <w:vAlign w:val="center"/>
          </w:tcPr>
          <w:p w14:paraId="5450CEE4"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352" w:type="dxa"/>
            <w:vAlign w:val="center"/>
          </w:tcPr>
          <w:p w14:paraId="3B1DDA25"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76" w:type="dxa"/>
            <w:vAlign w:val="center"/>
          </w:tcPr>
          <w:p w14:paraId="034684B4"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246" w:type="dxa"/>
            <w:vAlign w:val="center"/>
          </w:tcPr>
          <w:p w14:paraId="435D96E7"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c>
          <w:tcPr>
            <w:tcW w:w="1387" w:type="dxa"/>
            <w:vAlign w:val="center"/>
          </w:tcPr>
          <w:p w14:paraId="7872E785" w14:textId="77777777" w:rsidR="002B1603" w:rsidRPr="00303A4F" w:rsidRDefault="002B1603" w:rsidP="002B1603">
            <w:pPr>
              <w:pStyle w:val="naisf"/>
              <w:spacing w:before="0" w:after="0"/>
              <w:ind w:firstLine="0"/>
              <w:jc w:val="center"/>
              <w:rPr>
                <w:sz w:val="20"/>
                <w:szCs w:val="20"/>
              </w:rPr>
            </w:pPr>
            <w:r w:rsidRPr="00303A4F">
              <w:rPr>
                <w:sz w:val="20"/>
                <w:szCs w:val="20"/>
              </w:rPr>
              <w:t>0</w:t>
            </w:r>
          </w:p>
        </w:tc>
      </w:tr>
      <w:tr w:rsidR="002B1603" w:rsidRPr="00303A4F" w14:paraId="4358E298" w14:textId="77777777" w:rsidTr="002C58ED">
        <w:trPr>
          <w:jc w:val="center"/>
        </w:trPr>
        <w:tc>
          <w:tcPr>
            <w:tcW w:w="2229" w:type="dxa"/>
          </w:tcPr>
          <w:p w14:paraId="18759D58" w14:textId="77777777" w:rsidR="002B1603" w:rsidRPr="00303A4F" w:rsidRDefault="002B1603" w:rsidP="002B1603">
            <w:pPr>
              <w:rPr>
                <w:sz w:val="20"/>
                <w:szCs w:val="20"/>
              </w:rPr>
            </w:pPr>
            <w:r w:rsidRPr="00303A4F">
              <w:rPr>
                <w:sz w:val="20"/>
                <w:szCs w:val="20"/>
              </w:rPr>
              <w:t>5. Precizēta finansiālā ietekme:</w:t>
            </w:r>
          </w:p>
        </w:tc>
        <w:tc>
          <w:tcPr>
            <w:tcW w:w="1273" w:type="dxa"/>
            <w:vAlign w:val="center"/>
          </w:tcPr>
          <w:p w14:paraId="7321EE3D" w14:textId="77777777" w:rsidR="002B1603" w:rsidRPr="00303A4F" w:rsidRDefault="002B1603" w:rsidP="002B1603">
            <w:pPr>
              <w:pStyle w:val="naisf"/>
              <w:spacing w:before="0" w:after="0"/>
              <w:ind w:firstLine="0"/>
              <w:jc w:val="center"/>
              <w:rPr>
                <w:sz w:val="20"/>
                <w:szCs w:val="20"/>
              </w:rPr>
            </w:pPr>
            <w:r w:rsidRPr="00303A4F">
              <w:rPr>
                <w:sz w:val="20"/>
                <w:szCs w:val="20"/>
              </w:rPr>
              <w:t>N/A</w:t>
            </w:r>
          </w:p>
        </w:tc>
        <w:tc>
          <w:tcPr>
            <w:tcW w:w="1352" w:type="dxa"/>
            <w:vAlign w:val="center"/>
          </w:tcPr>
          <w:p w14:paraId="77BD9FFB" w14:textId="77777777" w:rsidR="002B1603" w:rsidRPr="00303A4F" w:rsidRDefault="002B1603" w:rsidP="002B1603">
            <w:pPr>
              <w:pStyle w:val="naisf"/>
              <w:spacing w:before="0" w:after="0"/>
              <w:ind w:firstLine="0"/>
              <w:jc w:val="center"/>
              <w:rPr>
                <w:sz w:val="20"/>
                <w:szCs w:val="20"/>
              </w:rPr>
            </w:pPr>
            <w:r w:rsidRPr="00303A4F">
              <w:rPr>
                <w:sz w:val="20"/>
                <w:szCs w:val="20"/>
              </w:rPr>
              <w:t>N/A</w:t>
            </w:r>
          </w:p>
        </w:tc>
        <w:tc>
          <w:tcPr>
            <w:tcW w:w="1276" w:type="dxa"/>
            <w:vAlign w:val="center"/>
          </w:tcPr>
          <w:p w14:paraId="40AF49E8" w14:textId="77777777" w:rsidR="002B1603" w:rsidRPr="00303A4F" w:rsidRDefault="002B1603" w:rsidP="002B1603">
            <w:pPr>
              <w:jc w:val="center"/>
              <w:rPr>
                <w:sz w:val="20"/>
                <w:szCs w:val="20"/>
              </w:rPr>
            </w:pPr>
            <w:r w:rsidRPr="00303A4F">
              <w:rPr>
                <w:sz w:val="20"/>
                <w:szCs w:val="20"/>
              </w:rPr>
              <w:t>N/A</w:t>
            </w:r>
          </w:p>
        </w:tc>
        <w:tc>
          <w:tcPr>
            <w:tcW w:w="1246" w:type="dxa"/>
            <w:vAlign w:val="center"/>
          </w:tcPr>
          <w:p w14:paraId="1FB32E83" w14:textId="77777777" w:rsidR="002B1603" w:rsidRPr="00303A4F" w:rsidRDefault="002B1603" w:rsidP="002B1603">
            <w:pPr>
              <w:jc w:val="center"/>
              <w:rPr>
                <w:sz w:val="20"/>
                <w:szCs w:val="20"/>
              </w:rPr>
            </w:pPr>
            <w:r w:rsidRPr="00303A4F">
              <w:rPr>
                <w:sz w:val="20"/>
                <w:szCs w:val="20"/>
              </w:rPr>
              <w:t>N/A</w:t>
            </w:r>
          </w:p>
        </w:tc>
        <w:tc>
          <w:tcPr>
            <w:tcW w:w="1387" w:type="dxa"/>
            <w:vAlign w:val="center"/>
          </w:tcPr>
          <w:p w14:paraId="380C1A47" w14:textId="77777777" w:rsidR="002B1603" w:rsidRPr="00303A4F" w:rsidRDefault="002B1603" w:rsidP="002B1603">
            <w:pPr>
              <w:jc w:val="center"/>
              <w:rPr>
                <w:sz w:val="20"/>
                <w:szCs w:val="20"/>
              </w:rPr>
            </w:pPr>
            <w:r w:rsidRPr="00303A4F">
              <w:rPr>
                <w:sz w:val="20"/>
                <w:szCs w:val="20"/>
              </w:rPr>
              <w:t>N/A</w:t>
            </w:r>
          </w:p>
        </w:tc>
      </w:tr>
      <w:tr w:rsidR="002B1603" w:rsidRPr="00303A4F" w14:paraId="0E01439C" w14:textId="77777777" w:rsidTr="00E52BDB">
        <w:trPr>
          <w:jc w:val="center"/>
        </w:trPr>
        <w:tc>
          <w:tcPr>
            <w:tcW w:w="2229" w:type="dxa"/>
            <w:shd w:val="clear" w:color="auto" w:fill="auto"/>
          </w:tcPr>
          <w:p w14:paraId="43F9C207" w14:textId="77777777" w:rsidR="002B1603" w:rsidRPr="00303A4F" w:rsidRDefault="002B1603" w:rsidP="002B1603">
            <w:pPr>
              <w:rPr>
                <w:sz w:val="20"/>
                <w:szCs w:val="20"/>
              </w:rPr>
            </w:pPr>
            <w:r w:rsidRPr="00303A4F">
              <w:rPr>
                <w:sz w:val="20"/>
                <w:szCs w:val="20"/>
              </w:rPr>
              <w:t>6. Detalizēts ieņēmumu un izdevumu aprēķins (ja nepie</w:t>
            </w:r>
            <w:r w:rsidRPr="00303A4F">
              <w:rPr>
                <w:sz w:val="20"/>
                <w:szCs w:val="20"/>
              </w:rPr>
              <w:softHyphen/>
              <w:t>ciešams, detalizētu ieņēmumu un izdevumu aprēķinu var pie</w:t>
            </w:r>
            <w:r w:rsidRPr="00303A4F">
              <w:rPr>
                <w:sz w:val="20"/>
                <w:szCs w:val="20"/>
              </w:rPr>
              <w:softHyphen/>
              <w:t>vienot anotācijas pielikumā):</w:t>
            </w:r>
          </w:p>
        </w:tc>
        <w:tc>
          <w:tcPr>
            <w:tcW w:w="6534" w:type="dxa"/>
            <w:gridSpan w:val="5"/>
            <w:vMerge w:val="restart"/>
            <w:shd w:val="clear" w:color="auto" w:fill="auto"/>
            <w:vAlign w:val="center"/>
          </w:tcPr>
          <w:p w14:paraId="5F955418" w14:textId="77777777" w:rsidR="002B1603" w:rsidRPr="00303A4F" w:rsidRDefault="002B1603" w:rsidP="002B1603">
            <w:pPr>
              <w:jc w:val="both"/>
              <w:rPr>
                <w:sz w:val="20"/>
                <w:szCs w:val="20"/>
              </w:rPr>
            </w:pPr>
            <w:r w:rsidRPr="00303A4F">
              <w:rPr>
                <w:sz w:val="20"/>
                <w:szCs w:val="20"/>
              </w:rPr>
              <w:t xml:space="preserve">Pasākuma kopējais plānotais attiecināmais finansējums ir 76 512 873 </w:t>
            </w:r>
            <w:proofErr w:type="spellStart"/>
            <w:r w:rsidRPr="00303A4F">
              <w:rPr>
                <w:i/>
                <w:sz w:val="20"/>
                <w:szCs w:val="20"/>
              </w:rPr>
              <w:t>euro</w:t>
            </w:r>
            <w:proofErr w:type="spellEnd"/>
            <w:r w:rsidRPr="00303A4F">
              <w:rPr>
                <w:sz w:val="20"/>
                <w:szCs w:val="20"/>
              </w:rPr>
              <w:t xml:space="preserve">, tai skaitā ERAF 65 035 942 </w:t>
            </w:r>
            <w:proofErr w:type="spellStart"/>
            <w:r w:rsidRPr="00303A4F">
              <w:rPr>
                <w:i/>
                <w:sz w:val="20"/>
                <w:szCs w:val="20"/>
              </w:rPr>
              <w:t>euro</w:t>
            </w:r>
            <w:proofErr w:type="spellEnd"/>
            <w:r w:rsidRPr="00303A4F">
              <w:rPr>
                <w:sz w:val="20"/>
                <w:szCs w:val="20"/>
              </w:rPr>
              <w:t xml:space="preserve">, valsts budžeta līdzfinansējums </w:t>
            </w:r>
            <w:r w:rsidRPr="00303A4F">
              <w:rPr>
                <w:bCs/>
                <w:sz w:val="20"/>
                <w:szCs w:val="20"/>
              </w:rPr>
              <w:t>1 851 931</w:t>
            </w:r>
            <w:r w:rsidRPr="00303A4F">
              <w:rPr>
                <w:sz w:val="20"/>
                <w:szCs w:val="20"/>
              </w:rPr>
              <w:t xml:space="preserve"> </w:t>
            </w:r>
            <w:proofErr w:type="spellStart"/>
            <w:r w:rsidRPr="00303A4F">
              <w:rPr>
                <w:i/>
                <w:sz w:val="20"/>
                <w:szCs w:val="20"/>
              </w:rPr>
              <w:t>euro</w:t>
            </w:r>
            <w:proofErr w:type="spellEnd"/>
            <w:r w:rsidRPr="00303A4F">
              <w:rPr>
                <w:sz w:val="20"/>
                <w:szCs w:val="20"/>
              </w:rPr>
              <w:t xml:space="preserve"> un privātais līdzfinansējums – vismaz 9 625 000 </w:t>
            </w:r>
            <w:proofErr w:type="spellStart"/>
            <w:r w:rsidRPr="00303A4F">
              <w:rPr>
                <w:i/>
                <w:sz w:val="20"/>
                <w:szCs w:val="20"/>
              </w:rPr>
              <w:t>euro</w:t>
            </w:r>
            <w:proofErr w:type="spellEnd"/>
            <w:r w:rsidRPr="00303A4F">
              <w:rPr>
                <w:sz w:val="20"/>
                <w:szCs w:val="20"/>
              </w:rPr>
              <w:t xml:space="preserve">. </w:t>
            </w:r>
          </w:p>
          <w:p w14:paraId="7EC7F67B" w14:textId="4A5EB408" w:rsidR="002B1603" w:rsidRPr="00303A4F" w:rsidRDefault="002B1603" w:rsidP="000C537B">
            <w:pPr>
              <w:ind w:right="85" w:firstLine="397"/>
              <w:jc w:val="both"/>
              <w:rPr>
                <w:sz w:val="20"/>
                <w:szCs w:val="20"/>
              </w:rPr>
            </w:pPr>
            <w:r w:rsidRPr="00303A4F">
              <w:rPr>
                <w:sz w:val="20"/>
                <w:szCs w:val="20"/>
              </w:rPr>
              <w:t>Pasākuma snieguma rezerve tiek plānota SAM 1.1.1.3.</w:t>
            </w:r>
            <w:r w:rsidR="007B6F73" w:rsidRPr="00303A4F">
              <w:rPr>
                <w:sz w:val="20"/>
                <w:szCs w:val="20"/>
              </w:rPr>
              <w:t xml:space="preserve"> </w:t>
            </w:r>
            <w:r w:rsidRPr="00303A4F">
              <w:rPr>
                <w:sz w:val="20"/>
                <w:szCs w:val="20"/>
              </w:rPr>
              <w:t xml:space="preserve">pasākuma </w:t>
            </w:r>
            <w:r w:rsidR="001E0667" w:rsidRPr="00303A4F">
              <w:rPr>
                <w:bCs/>
                <w:sz w:val="20"/>
              </w:rPr>
              <w:t>"</w:t>
            </w:r>
            <w:r w:rsidRPr="00303A4F">
              <w:rPr>
                <w:sz w:val="20"/>
                <w:szCs w:val="20"/>
              </w:rPr>
              <w:t>Inovācijas granti studentiem</w:t>
            </w:r>
            <w:r w:rsidR="001E0667" w:rsidRPr="00303A4F">
              <w:rPr>
                <w:bCs/>
                <w:sz w:val="20"/>
              </w:rPr>
              <w:t>"</w:t>
            </w:r>
            <w:r w:rsidRPr="00303A4F">
              <w:rPr>
                <w:sz w:val="20"/>
                <w:szCs w:val="20"/>
              </w:rPr>
              <w:t xml:space="preserve"> ietvaros.</w:t>
            </w:r>
          </w:p>
          <w:p w14:paraId="5847BDC0" w14:textId="7194AA5D" w:rsidR="002B1603" w:rsidRPr="00303A4F" w:rsidRDefault="00527A17" w:rsidP="00527A17">
            <w:pPr>
              <w:ind w:right="85" w:firstLine="397"/>
              <w:jc w:val="both"/>
              <w:rPr>
                <w:sz w:val="20"/>
                <w:szCs w:val="20"/>
                <w:lang w:bidi="lo-LA"/>
              </w:rPr>
            </w:pPr>
            <w:r w:rsidRPr="00303A4F">
              <w:rPr>
                <w:sz w:val="20"/>
                <w:szCs w:val="20"/>
              </w:rPr>
              <w:t>Pasākumu</w:t>
            </w:r>
            <w:r w:rsidRPr="00303A4F">
              <w:rPr>
                <w:sz w:val="20"/>
                <w:szCs w:val="20"/>
                <w:lang w:bidi="lo-LA"/>
              </w:rPr>
              <w:t xml:space="preserve"> </w:t>
            </w:r>
            <w:r w:rsidR="002B1603" w:rsidRPr="00303A4F">
              <w:rPr>
                <w:sz w:val="20"/>
                <w:szCs w:val="20"/>
                <w:lang w:bidi="lo-LA"/>
              </w:rPr>
              <w:t>plānots ieviest no 2016.</w:t>
            </w:r>
            <w:r w:rsidR="001E0667" w:rsidRPr="00303A4F">
              <w:rPr>
                <w:sz w:val="20"/>
                <w:szCs w:val="20"/>
                <w:lang w:bidi="lo-LA"/>
              </w:rPr>
              <w:t xml:space="preserve"> </w:t>
            </w:r>
            <w:r w:rsidR="002B1603" w:rsidRPr="00303A4F">
              <w:rPr>
                <w:sz w:val="20"/>
                <w:szCs w:val="20"/>
                <w:lang w:bidi="lo-LA"/>
              </w:rPr>
              <w:t>gada 1.</w:t>
            </w:r>
            <w:r w:rsidR="001E0667" w:rsidRPr="00303A4F">
              <w:rPr>
                <w:sz w:val="20"/>
                <w:szCs w:val="20"/>
                <w:lang w:bidi="lo-LA"/>
              </w:rPr>
              <w:t xml:space="preserve"> </w:t>
            </w:r>
            <w:r w:rsidR="002B1603" w:rsidRPr="00303A4F">
              <w:rPr>
                <w:sz w:val="20"/>
                <w:szCs w:val="20"/>
                <w:lang w:bidi="lo-LA"/>
              </w:rPr>
              <w:t>pusgada līdz 2023.</w:t>
            </w:r>
            <w:r w:rsidR="001E0667" w:rsidRPr="00303A4F">
              <w:rPr>
                <w:sz w:val="20"/>
                <w:szCs w:val="20"/>
                <w:lang w:bidi="lo-LA"/>
              </w:rPr>
              <w:t> </w:t>
            </w:r>
            <w:r w:rsidR="002B1603" w:rsidRPr="00303A4F">
              <w:rPr>
                <w:sz w:val="20"/>
                <w:szCs w:val="20"/>
                <w:lang w:bidi="lo-LA"/>
              </w:rPr>
              <w:t>gada 30.</w:t>
            </w:r>
            <w:r w:rsidR="001E0667" w:rsidRPr="00303A4F">
              <w:rPr>
                <w:sz w:val="20"/>
                <w:szCs w:val="20"/>
                <w:lang w:bidi="lo-LA"/>
              </w:rPr>
              <w:t> </w:t>
            </w:r>
            <w:r w:rsidR="002B1603" w:rsidRPr="00303A4F">
              <w:rPr>
                <w:sz w:val="20"/>
                <w:szCs w:val="20"/>
                <w:lang w:bidi="lo-LA"/>
              </w:rPr>
              <w:t>novembrim.</w:t>
            </w:r>
          </w:p>
          <w:p w14:paraId="53474C56" w14:textId="1F84C9FC" w:rsidR="002B1603" w:rsidRPr="00303A4F" w:rsidRDefault="002B1603" w:rsidP="000C537B">
            <w:pPr>
              <w:ind w:right="85" w:firstLine="397"/>
              <w:jc w:val="both"/>
              <w:rPr>
                <w:sz w:val="20"/>
                <w:szCs w:val="20"/>
              </w:rPr>
            </w:pPr>
            <w:r w:rsidRPr="00303A4F">
              <w:rPr>
                <w:sz w:val="20"/>
                <w:szCs w:val="20"/>
              </w:rPr>
              <w:t xml:space="preserve">Nepieciešamais </w:t>
            </w:r>
            <w:r w:rsidRPr="00303A4F">
              <w:rPr>
                <w:iCs/>
                <w:sz w:val="20"/>
                <w:szCs w:val="20"/>
              </w:rPr>
              <w:t>finansējums</w:t>
            </w:r>
            <w:r w:rsidRPr="00303A4F">
              <w:rPr>
                <w:sz w:val="20"/>
                <w:szCs w:val="20"/>
              </w:rPr>
              <w:t xml:space="preserve"> maksājumu veikšanai finansējuma saņēmēj</w:t>
            </w:r>
            <w:r w:rsidR="00BA7888" w:rsidRPr="00303A4F">
              <w:rPr>
                <w:sz w:val="20"/>
                <w:szCs w:val="20"/>
              </w:rPr>
              <w:t>ie</w:t>
            </w:r>
            <w:r w:rsidRPr="00303A4F">
              <w:rPr>
                <w:sz w:val="20"/>
                <w:szCs w:val="20"/>
              </w:rPr>
              <w:t xml:space="preserve">m tiks pieprasīts normatīvajos aktos noteiktajā kārtībā no budžeta programmas 80.00.00 </w:t>
            </w:r>
            <w:r w:rsidR="001E0667" w:rsidRPr="00303A4F">
              <w:rPr>
                <w:bCs/>
                <w:sz w:val="20"/>
              </w:rPr>
              <w:t>"</w:t>
            </w:r>
            <w:r w:rsidRPr="00303A4F">
              <w:rPr>
                <w:sz w:val="20"/>
                <w:szCs w:val="20"/>
              </w:rPr>
              <w:t>Nesadalītais finansējums Eiropas Savienības politiku instrumentu un pārējās ārvalstu finanšu palīdzības līdzfinansēto projektu un pasākumu īstenošanai</w:t>
            </w:r>
            <w:r w:rsidR="001E0667" w:rsidRPr="00303A4F">
              <w:rPr>
                <w:bCs/>
                <w:sz w:val="20"/>
              </w:rPr>
              <w:t>"</w:t>
            </w:r>
            <w:r w:rsidRPr="00303A4F">
              <w:rPr>
                <w:sz w:val="20"/>
                <w:szCs w:val="20"/>
              </w:rPr>
              <w:t>.</w:t>
            </w:r>
          </w:p>
          <w:p w14:paraId="7148540F" w14:textId="6FC584D6" w:rsidR="002B1603" w:rsidRPr="00303A4F" w:rsidRDefault="002B1603" w:rsidP="000C537B">
            <w:pPr>
              <w:ind w:right="85" w:firstLine="397"/>
              <w:jc w:val="both"/>
              <w:rPr>
                <w:sz w:val="20"/>
              </w:rPr>
            </w:pPr>
            <w:r w:rsidRPr="00303A4F">
              <w:rPr>
                <w:sz w:val="20"/>
              </w:rPr>
              <w:lastRenderedPageBreak/>
              <w:t xml:space="preserve">Atlases plānots organizēt </w:t>
            </w:r>
            <w:r w:rsidRPr="00303A4F">
              <w:rPr>
                <w:iCs/>
                <w:sz w:val="20"/>
                <w:szCs w:val="20"/>
              </w:rPr>
              <w:t>katru</w:t>
            </w:r>
            <w:r w:rsidRPr="00303A4F">
              <w:rPr>
                <w:sz w:val="20"/>
              </w:rPr>
              <w:t xml:space="preserve"> gadu, 2016.-2018.</w:t>
            </w:r>
            <w:r w:rsidR="007B6F73" w:rsidRPr="00303A4F">
              <w:rPr>
                <w:sz w:val="20"/>
              </w:rPr>
              <w:t xml:space="preserve"> </w:t>
            </w:r>
            <w:r w:rsidRPr="00303A4F">
              <w:rPr>
                <w:sz w:val="20"/>
              </w:rPr>
              <w:t>gadā tām indikatīvi plānojot šādu finansējums apjomu:</w:t>
            </w:r>
          </w:p>
          <w:p w14:paraId="7ECDB4F6" w14:textId="0786050D" w:rsidR="002B1603" w:rsidRPr="00303A4F" w:rsidRDefault="002B1603" w:rsidP="00076158">
            <w:pPr>
              <w:pStyle w:val="ListParagraph"/>
              <w:numPr>
                <w:ilvl w:val="0"/>
                <w:numId w:val="5"/>
              </w:numPr>
              <w:autoSpaceDE w:val="0"/>
              <w:autoSpaceDN w:val="0"/>
              <w:adjustRightInd w:val="0"/>
              <w:ind w:hanging="357"/>
              <w:contextualSpacing w:val="0"/>
              <w:rPr>
                <w:sz w:val="20"/>
              </w:rPr>
            </w:pPr>
            <w:r w:rsidRPr="00303A4F">
              <w:rPr>
                <w:sz w:val="20"/>
              </w:rPr>
              <w:t>2016.</w:t>
            </w:r>
            <w:r w:rsidR="007B6F73" w:rsidRPr="00303A4F">
              <w:rPr>
                <w:sz w:val="20"/>
              </w:rPr>
              <w:t xml:space="preserve"> </w:t>
            </w:r>
            <w:r w:rsidRPr="00303A4F">
              <w:rPr>
                <w:sz w:val="20"/>
              </w:rPr>
              <w:t xml:space="preserve">gads – 20 milj. </w:t>
            </w:r>
            <w:proofErr w:type="spellStart"/>
            <w:r w:rsidRPr="00303A4F">
              <w:rPr>
                <w:i/>
                <w:sz w:val="20"/>
              </w:rPr>
              <w:t>euro</w:t>
            </w:r>
            <w:proofErr w:type="spellEnd"/>
            <w:r w:rsidRPr="00303A4F">
              <w:rPr>
                <w:sz w:val="20"/>
              </w:rPr>
              <w:t xml:space="preserve">; </w:t>
            </w:r>
          </w:p>
          <w:p w14:paraId="34A448C3" w14:textId="77777777" w:rsidR="00CF44FF"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ERAF atbalsts – 17 000 000 </w:t>
            </w:r>
            <w:proofErr w:type="spellStart"/>
            <w:r w:rsidRPr="00303A4F">
              <w:rPr>
                <w:i/>
                <w:sz w:val="20"/>
              </w:rPr>
              <w:t>euro</w:t>
            </w:r>
            <w:proofErr w:type="spellEnd"/>
          </w:p>
          <w:p w14:paraId="1D88435F"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Valsts budžeta finansējums – 400 000 </w:t>
            </w:r>
            <w:proofErr w:type="spellStart"/>
            <w:r w:rsidRPr="00303A4F">
              <w:rPr>
                <w:i/>
                <w:sz w:val="20"/>
              </w:rPr>
              <w:t>euro</w:t>
            </w:r>
            <w:proofErr w:type="spellEnd"/>
          </w:p>
          <w:p w14:paraId="0F8D67E2"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Privātais finansējums – 2 600 000 </w:t>
            </w:r>
            <w:proofErr w:type="spellStart"/>
            <w:r w:rsidRPr="00303A4F">
              <w:rPr>
                <w:i/>
                <w:sz w:val="20"/>
              </w:rPr>
              <w:t>euro</w:t>
            </w:r>
            <w:proofErr w:type="spellEnd"/>
          </w:p>
          <w:p w14:paraId="3ED710CF" w14:textId="3B7C6837" w:rsidR="002B1603" w:rsidRPr="00303A4F" w:rsidRDefault="002B1603" w:rsidP="00076158">
            <w:pPr>
              <w:pStyle w:val="ListParagraph"/>
              <w:numPr>
                <w:ilvl w:val="0"/>
                <w:numId w:val="5"/>
              </w:numPr>
              <w:autoSpaceDE w:val="0"/>
              <w:autoSpaceDN w:val="0"/>
              <w:adjustRightInd w:val="0"/>
              <w:ind w:hanging="357"/>
              <w:contextualSpacing w:val="0"/>
              <w:rPr>
                <w:sz w:val="20"/>
              </w:rPr>
            </w:pPr>
            <w:r w:rsidRPr="00303A4F">
              <w:rPr>
                <w:sz w:val="20"/>
              </w:rPr>
              <w:t>2017.</w:t>
            </w:r>
            <w:r w:rsidR="007B6F73" w:rsidRPr="00303A4F">
              <w:rPr>
                <w:sz w:val="20"/>
              </w:rPr>
              <w:t xml:space="preserve"> </w:t>
            </w:r>
            <w:r w:rsidRPr="00303A4F">
              <w:rPr>
                <w:sz w:val="20"/>
              </w:rPr>
              <w:t xml:space="preserve">gads – 15 milj. </w:t>
            </w:r>
            <w:proofErr w:type="spellStart"/>
            <w:r w:rsidRPr="00303A4F">
              <w:rPr>
                <w:i/>
                <w:sz w:val="20"/>
              </w:rPr>
              <w:t>euro</w:t>
            </w:r>
            <w:proofErr w:type="spellEnd"/>
            <w:r w:rsidRPr="00303A4F">
              <w:rPr>
                <w:sz w:val="20"/>
              </w:rPr>
              <w:t>;</w:t>
            </w:r>
          </w:p>
          <w:p w14:paraId="5BACA885"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ERAF atbalsts – 12 750 000 </w:t>
            </w:r>
            <w:proofErr w:type="spellStart"/>
            <w:r w:rsidRPr="00303A4F">
              <w:rPr>
                <w:i/>
                <w:sz w:val="20"/>
              </w:rPr>
              <w:t>euro</w:t>
            </w:r>
            <w:proofErr w:type="spellEnd"/>
          </w:p>
          <w:p w14:paraId="09C9CF8F"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Valsts budžeta finansējums – 300 000 </w:t>
            </w:r>
            <w:proofErr w:type="spellStart"/>
            <w:r w:rsidRPr="00303A4F">
              <w:rPr>
                <w:i/>
                <w:sz w:val="20"/>
              </w:rPr>
              <w:t>euro</w:t>
            </w:r>
            <w:proofErr w:type="spellEnd"/>
          </w:p>
          <w:p w14:paraId="1E2C613D"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Privātais finansējums – 1 950 000 </w:t>
            </w:r>
            <w:proofErr w:type="spellStart"/>
            <w:r w:rsidRPr="00303A4F">
              <w:rPr>
                <w:i/>
                <w:sz w:val="20"/>
              </w:rPr>
              <w:t>euro</w:t>
            </w:r>
            <w:proofErr w:type="spellEnd"/>
          </w:p>
          <w:p w14:paraId="279B3528" w14:textId="2EB6CB11" w:rsidR="002B1603" w:rsidRPr="00303A4F" w:rsidRDefault="002B1603" w:rsidP="00076158">
            <w:pPr>
              <w:pStyle w:val="ListParagraph"/>
              <w:numPr>
                <w:ilvl w:val="0"/>
                <w:numId w:val="5"/>
              </w:numPr>
              <w:autoSpaceDE w:val="0"/>
              <w:autoSpaceDN w:val="0"/>
              <w:adjustRightInd w:val="0"/>
              <w:ind w:hanging="357"/>
              <w:contextualSpacing w:val="0"/>
              <w:rPr>
                <w:sz w:val="20"/>
              </w:rPr>
            </w:pPr>
            <w:r w:rsidRPr="00303A4F">
              <w:rPr>
                <w:sz w:val="20"/>
              </w:rPr>
              <w:t>2018.</w:t>
            </w:r>
            <w:r w:rsidR="007B6F73" w:rsidRPr="00303A4F">
              <w:rPr>
                <w:sz w:val="20"/>
              </w:rPr>
              <w:t xml:space="preserve"> </w:t>
            </w:r>
            <w:r w:rsidRPr="00303A4F">
              <w:rPr>
                <w:sz w:val="20"/>
              </w:rPr>
              <w:t xml:space="preserve">gads – 10 milj. </w:t>
            </w:r>
            <w:proofErr w:type="spellStart"/>
            <w:r w:rsidRPr="00303A4F">
              <w:rPr>
                <w:i/>
                <w:sz w:val="20"/>
              </w:rPr>
              <w:t>euro</w:t>
            </w:r>
            <w:proofErr w:type="spellEnd"/>
            <w:r w:rsidRPr="00303A4F">
              <w:rPr>
                <w:sz w:val="20"/>
              </w:rPr>
              <w:t>;</w:t>
            </w:r>
          </w:p>
          <w:p w14:paraId="08530AC3"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ERAF atbalsts – 8 500 000 </w:t>
            </w:r>
            <w:proofErr w:type="spellStart"/>
            <w:r w:rsidRPr="00303A4F">
              <w:rPr>
                <w:i/>
                <w:sz w:val="20"/>
              </w:rPr>
              <w:t>euro</w:t>
            </w:r>
            <w:proofErr w:type="spellEnd"/>
          </w:p>
          <w:p w14:paraId="74D09C66"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Valsts budžeta finansējums – 200 000 </w:t>
            </w:r>
            <w:proofErr w:type="spellStart"/>
            <w:r w:rsidRPr="00303A4F">
              <w:rPr>
                <w:i/>
                <w:sz w:val="20"/>
              </w:rPr>
              <w:t>euro</w:t>
            </w:r>
            <w:proofErr w:type="spellEnd"/>
          </w:p>
          <w:p w14:paraId="020CF2CA"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Privātais finansējums – 1 300 000 </w:t>
            </w:r>
            <w:proofErr w:type="spellStart"/>
            <w:r w:rsidRPr="00303A4F">
              <w:rPr>
                <w:i/>
                <w:sz w:val="20"/>
              </w:rPr>
              <w:t>euro</w:t>
            </w:r>
            <w:proofErr w:type="spellEnd"/>
          </w:p>
          <w:p w14:paraId="45CADB11" w14:textId="359910C9" w:rsidR="002B1603" w:rsidRPr="00303A4F" w:rsidRDefault="002B1603" w:rsidP="00076158">
            <w:pPr>
              <w:pStyle w:val="ListParagraph"/>
              <w:numPr>
                <w:ilvl w:val="0"/>
                <w:numId w:val="5"/>
              </w:numPr>
              <w:autoSpaceDE w:val="0"/>
              <w:autoSpaceDN w:val="0"/>
              <w:adjustRightInd w:val="0"/>
              <w:ind w:hanging="357"/>
              <w:contextualSpacing w:val="0"/>
              <w:rPr>
                <w:sz w:val="20"/>
              </w:rPr>
            </w:pPr>
            <w:r w:rsidRPr="00303A4F">
              <w:rPr>
                <w:sz w:val="20"/>
              </w:rPr>
              <w:t>2019.</w:t>
            </w:r>
            <w:r w:rsidR="007B6F73" w:rsidRPr="00303A4F">
              <w:rPr>
                <w:sz w:val="20"/>
              </w:rPr>
              <w:t xml:space="preserve"> </w:t>
            </w:r>
            <w:r w:rsidRPr="00303A4F">
              <w:rPr>
                <w:sz w:val="20"/>
              </w:rPr>
              <w:t xml:space="preserve">gads – 10 504 291 </w:t>
            </w:r>
            <w:proofErr w:type="spellStart"/>
            <w:r w:rsidRPr="00303A4F">
              <w:rPr>
                <w:i/>
                <w:sz w:val="20"/>
              </w:rPr>
              <w:t>euro</w:t>
            </w:r>
            <w:proofErr w:type="spellEnd"/>
            <w:r w:rsidRPr="00303A4F">
              <w:rPr>
                <w:sz w:val="20"/>
              </w:rPr>
              <w:t>;</w:t>
            </w:r>
          </w:p>
          <w:p w14:paraId="1242F10D"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ERAF atbalsts – 8 928 647 </w:t>
            </w:r>
            <w:proofErr w:type="spellStart"/>
            <w:r w:rsidRPr="00303A4F">
              <w:rPr>
                <w:i/>
                <w:sz w:val="20"/>
              </w:rPr>
              <w:t>euro</w:t>
            </w:r>
            <w:proofErr w:type="spellEnd"/>
          </w:p>
          <w:p w14:paraId="2D2629FC"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Valsts budžeta finansējums – </w:t>
            </w:r>
            <w:r w:rsidR="007630FF" w:rsidRPr="00303A4F">
              <w:rPr>
                <w:sz w:val="20"/>
              </w:rPr>
              <w:t>210 085</w:t>
            </w:r>
            <w:r w:rsidRPr="00303A4F">
              <w:rPr>
                <w:sz w:val="20"/>
              </w:rPr>
              <w:t xml:space="preserve"> </w:t>
            </w:r>
            <w:proofErr w:type="spellStart"/>
            <w:r w:rsidRPr="00303A4F">
              <w:rPr>
                <w:i/>
                <w:sz w:val="20"/>
              </w:rPr>
              <w:t>euro</w:t>
            </w:r>
            <w:proofErr w:type="spellEnd"/>
          </w:p>
          <w:p w14:paraId="2C256D1C" w14:textId="77777777" w:rsidR="00B82E74" w:rsidRPr="00303A4F" w:rsidRDefault="00B82E74" w:rsidP="004D530F">
            <w:pPr>
              <w:pStyle w:val="ListParagraph"/>
              <w:numPr>
                <w:ilvl w:val="0"/>
                <w:numId w:val="29"/>
              </w:numPr>
              <w:autoSpaceDE w:val="0"/>
              <w:autoSpaceDN w:val="0"/>
              <w:adjustRightInd w:val="0"/>
              <w:contextualSpacing w:val="0"/>
              <w:rPr>
                <w:sz w:val="20"/>
              </w:rPr>
            </w:pPr>
            <w:r w:rsidRPr="00303A4F">
              <w:rPr>
                <w:sz w:val="20"/>
              </w:rPr>
              <w:t xml:space="preserve">Privātais finansējums – </w:t>
            </w:r>
            <w:r w:rsidR="007630FF" w:rsidRPr="00303A4F">
              <w:rPr>
                <w:sz w:val="20"/>
              </w:rPr>
              <w:t>1 365 557</w:t>
            </w:r>
            <w:r w:rsidRPr="00303A4F">
              <w:rPr>
                <w:sz w:val="20"/>
              </w:rPr>
              <w:t xml:space="preserve"> </w:t>
            </w:r>
            <w:proofErr w:type="spellStart"/>
            <w:r w:rsidRPr="00303A4F">
              <w:rPr>
                <w:i/>
                <w:sz w:val="20"/>
              </w:rPr>
              <w:t>euro</w:t>
            </w:r>
            <w:proofErr w:type="spellEnd"/>
          </w:p>
          <w:p w14:paraId="32D7865E" w14:textId="4C25BF0B" w:rsidR="002B1603" w:rsidRPr="00303A4F" w:rsidRDefault="002B1603" w:rsidP="00076158">
            <w:pPr>
              <w:pStyle w:val="ListParagraph"/>
              <w:numPr>
                <w:ilvl w:val="0"/>
                <w:numId w:val="5"/>
              </w:numPr>
              <w:autoSpaceDE w:val="0"/>
              <w:autoSpaceDN w:val="0"/>
              <w:adjustRightInd w:val="0"/>
              <w:ind w:hanging="357"/>
              <w:contextualSpacing w:val="0"/>
              <w:rPr>
                <w:sz w:val="20"/>
              </w:rPr>
            </w:pPr>
            <w:r w:rsidRPr="00303A4F">
              <w:rPr>
                <w:sz w:val="20"/>
              </w:rPr>
              <w:t>2020.</w:t>
            </w:r>
            <w:r w:rsidR="007B6F73" w:rsidRPr="00303A4F">
              <w:rPr>
                <w:sz w:val="20"/>
              </w:rPr>
              <w:t xml:space="preserve"> </w:t>
            </w:r>
            <w:r w:rsidRPr="00303A4F">
              <w:rPr>
                <w:sz w:val="20"/>
              </w:rPr>
              <w:t xml:space="preserve">gads – 10 504 291 </w:t>
            </w:r>
            <w:proofErr w:type="spellStart"/>
            <w:r w:rsidRPr="00303A4F">
              <w:rPr>
                <w:i/>
                <w:sz w:val="20"/>
              </w:rPr>
              <w:t>euro</w:t>
            </w:r>
            <w:proofErr w:type="spellEnd"/>
            <w:r w:rsidRPr="00303A4F">
              <w:rPr>
                <w:sz w:val="20"/>
              </w:rPr>
              <w:t>.</w:t>
            </w:r>
          </w:p>
          <w:p w14:paraId="114A8AA9" w14:textId="77777777" w:rsidR="007630FF" w:rsidRPr="00303A4F" w:rsidRDefault="007630FF" w:rsidP="004D530F">
            <w:pPr>
              <w:pStyle w:val="ListParagraph"/>
              <w:numPr>
                <w:ilvl w:val="0"/>
                <w:numId w:val="29"/>
              </w:numPr>
              <w:autoSpaceDE w:val="0"/>
              <w:autoSpaceDN w:val="0"/>
              <w:adjustRightInd w:val="0"/>
              <w:contextualSpacing w:val="0"/>
              <w:rPr>
                <w:sz w:val="20"/>
              </w:rPr>
            </w:pPr>
            <w:r w:rsidRPr="00303A4F">
              <w:rPr>
                <w:sz w:val="20"/>
              </w:rPr>
              <w:t xml:space="preserve">ERAF atbalsts – 8 928 647 </w:t>
            </w:r>
            <w:proofErr w:type="spellStart"/>
            <w:r w:rsidRPr="00303A4F">
              <w:rPr>
                <w:i/>
                <w:sz w:val="20"/>
              </w:rPr>
              <w:t>euro</w:t>
            </w:r>
            <w:proofErr w:type="spellEnd"/>
          </w:p>
          <w:p w14:paraId="73B625F2" w14:textId="77777777" w:rsidR="007630FF" w:rsidRPr="00303A4F" w:rsidRDefault="007630FF" w:rsidP="004D530F">
            <w:pPr>
              <w:pStyle w:val="ListParagraph"/>
              <w:numPr>
                <w:ilvl w:val="0"/>
                <w:numId w:val="29"/>
              </w:numPr>
              <w:autoSpaceDE w:val="0"/>
              <w:autoSpaceDN w:val="0"/>
              <w:adjustRightInd w:val="0"/>
              <w:contextualSpacing w:val="0"/>
              <w:rPr>
                <w:sz w:val="20"/>
              </w:rPr>
            </w:pPr>
            <w:r w:rsidRPr="00303A4F">
              <w:rPr>
                <w:sz w:val="20"/>
              </w:rPr>
              <w:t xml:space="preserve">Valsts budžeta finansējums – 210 085 </w:t>
            </w:r>
            <w:proofErr w:type="spellStart"/>
            <w:r w:rsidRPr="00303A4F">
              <w:rPr>
                <w:i/>
                <w:sz w:val="20"/>
              </w:rPr>
              <w:t>euro</w:t>
            </w:r>
            <w:proofErr w:type="spellEnd"/>
          </w:p>
          <w:p w14:paraId="2DDAA9BB" w14:textId="77777777" w:rsidR="007630FF" w:rsidRPr="00303A4F" w:rsidRDefault="007630FF" w:rsidP="004D530F">
            <w:pPr>
              <w:pStyle w:val="ListParagraph"/>
              <w:numPr>
                <w:ilvl w:val="0"/>
                <w:numId w:val="29"/>
              </w:numPr>
              <w:autoSpaceDE w:val="0"/>
              <w:autoSpaceDN w:val="0"/>
              <w:adjustRightInd w:val="0"/>
              <w:contextualSpacing w:val="0"/>
              <w:rPr>
                <w:sz w:val="20"/>
              </w:rPr>
            </w:pPr>
            <w:r w:rsidRPr="00303A4F">
              <w:rPr>
                <w:sz w:val="20"/>
              </w:rPr>
              <w:t xml:space="preserve">Privātais finansējums – 1 365 557 </w:t>
            </w:r>
            <w:proofErr w:type="spellStart"/>
            <w:r w:rsidRPr="00303A4F">
              <w:rPr>
                <w:i/>
                <w:sz w:val="20"/>
              </w:rPr>
              <w:t>euro</w:t>
            </w:r>
            <w:proofErr w:type="spellEnd"/>
          </w:p>
          <w:p w14:paraId="38AE254E" w14:textId="5F1EE289" w:rsidR="002B1603" w:rsidRPr="00303A4F" w:rsidRDefault="002B1603" w:rsidP="00076158">
            <w:pPr>
              <w:pStyle w:val="ListParagraph"/>
              <w:numPr>
                <w:ilvl w:val="0"/>
                <w:numId w:val="5"/>
              </w:numPr>
              <w:autoSpaceDE w:val="0"/>
              <w:autoSpaceDN w:val="0"/>
              <w:adjustRightInd w:val="0"/>
              <w:ind w:hanging="357"/>
              <w:contextualSpacing w:val="0"/>
              <w:rPr>
                <w:sz w:val="20"/>
              </w:rPr>
            </w:pPr>
            <w:r w:rsidRPr="00303A4F">
              <w:rPr>
                <w:sz w:val="20"/>
              </w:rPr>
              <w:t>2021.</w:t>
            </w:r>
            <w:r w:rsidR="007B6F73" w:rsidRPr="00303A4F">
              <w:rPr>
                <w:sz w:val="20"/>
              </w:rPr>
              <w:t xml:space="preserve"> </w:t>
            </w:r>
            <w:r w:rsidRPr="00303A4F">
              <w:rPr>
                <w:sz w:val="20"/>
              </w:rPr>
              <w:t xml:space="preserve">gads – 10 504 291 </w:t>
            </w:r>
            <w:proofErr w:type="spellStart"/>
            <w:r w:rsidRPr="00303A4F">
              <w:rPr>
                <w:i/>
                <w:sz w:val="20"/>
              </w:rPr>
              <w:t>euro</w:t>
            </w:r>
            <w:proofErr w:type="spellEnd"/>
            <w:r w:rsidRPr="00303A4F">
              <w:rPr>
                <w:sz w:val="20"/>
              </w:rPr>
              <w:t>.</w:t>
            </w:r>
          </w:p>
          <w:p w14:paraId="0BD9E7EC" w14:textId="77777777" w:rsidR="007630FF" w:rsidRPr="00303A4F" w:rsidRDefault="007630FF" w:rsidP="000C537B">
            <w:pPr>
              <w:pStyle w:val="ListParagraph"/>
              <w:numPr>
                <w:ilvl w:val="0"/>
                <w:numId w:val="29"/>
              </w:numPr>
              <w:autoSpaceDE w:val="0"/>
              <w:autoSpaceDN w:val="0"/>
              <w:adjustRightInd w:val="0"/>
              <w:contextualSpacing w:val="0"/>
              <w:rPr>
                <w:sz w:val="20"/>
              </w:rPr>
            </w:pPr>
            <w:r w:rsidRPr="00303A4F">
              <w:rPr>
                <w:sz w:val="20"/>
              </w:rPr>
              <w:t xml:space="preserve">ERAF atbalsts – 8 928 647 </w:t>
            </w:r>
            <w:proofErr w:type="spellStart"/>
            <w:r w:rsidRPr="00303A4F">
              <w:rPr>
                <w:i/>
                <w:sz w:val="20"/>
              </w:rPr>
              <w:t>euro</w:t>
            </w:r>
            <w:proofErr w:type="spellEnd"/>
          </w:p>
          <w:p w14:paraId="41A30042" w14:textId="77777777" w:rsidR="007630FF" w:rsidRPr="00303A4F" w:rsidRDefault="007630FF" w:rsidP="000C537B">
            <w:pPr>
              <w:pStyle w:val="ListParagraph"/>
              <w:numPr>
                <w:ilvl w:val="0"/>
                <w:numId w:val="29"/>
              </w:numPr>
              <w:autoSpaceDE w:val="0"/>
              <w:autoSpaceDN w:val="0"/>
              <w:adjustRightInd w:val="0"/>
              <w:contextualSpacing w:val="0"/>
              <w:rPr>
                <w:sz w:val="20"/>
              </w:rPr>
            </w:pPr>
            <w:r w:rsidRPr="00303A4F">
              <w:rPr>
                <w:sz w:val="20"/>
              </w:rPr>
              <w:t>Valsts budžeta finansējums – 210 08</w:t>
            </w:r>
            <w:r w:rsidRPr="00303A4F">
              <w:rPr>
                <w:b/>
                <w:sz w:val="20"/>
              </w:rPr>
              <w:t>5</w:t>
            </w:r>
            <w:r w:rsidRPr="00303A4F">
              <w:rPr>
                <w:sz w:val="20"/>
              </w:rPr>
              <w:t xml:space="preserve"> </w:t>
            </w:r>
            <w:proofErr w:type="spellStart"/>
            <w:r w:rsidRPr="00303A4F">
              <w:rPr>
                <w:i/>
                <w:sz w:val="20"/>
              </w:rPr>
              <w:t>euro</w:t>
            </w:r>
            <w:proofErr w:type="spellEnd"/>
          </w:p>
          <w:p w14:paraId="254DAE4F" w14:textId="77777777" w:rsidR="007630FF" w:rsidRPr="00303A4F" w:rsidRDefault="007630FF" w:rsidP="000C537B">
            <w:pPr>
              <w:pStyle w:val="ListParagraph"/>
              <w:numPr>
                <w:ilvl w:val="0"/>
                <w:numId w:val="29"/>
              </w:numPr>
              <w:autoSpaceDE w:val="0"/>
              <w:autoSpaceDN w:val="0"/>
              <w:adjustRightInd w:val="0"/>
              <w:contextualSpacing w:val="0"/>
              <w:rPr>
                <w:sz w:val="20"/>
              </w:rPr>
            </w:pPr>
            <w:r w:rsidRPr="00303A4F">
              <w:rPr>
                <w:sz w:val="20"/>
              </w:rPr>
              <w:t>Privātais finansējums – 1 365 55</w:t>
            </w:r>
            <w:r w:rsidRPr="00303A4F">
              <w:rPr>
                <w:b/>
                <w:sz w:val="20"/>
              </w:rPr>
              <w:t>7</w:t>
            </w:r>
            <w:r w:rsidRPr="00303A4F">
              <w:rPr>
                <w:sz w:val="20"/>
              </w:rPr>
              <w:t xml:space="preserve"> </w:t>
            </w:r>
            <w:proofErr w:type="spellStart"/>
            <w:r w:rsidRPr="00303A4F">
              <w:rPr>
                <w:i/>
                <w:sz w:val="20"/>
              </w:rPr>
              <w:t>euro</w:t>
            </w:r>
            <w:proofErr w:type="spellEnd"/>
          </w:p>
          <w:p w14:paraId="3024C75F" w14:textId="77777777" w:rsidR="002B1603" w:rsidRPr="00303A4F" w:rsidRDefault="002B1603" w:rsidP="002B1603">
            <w:pPr>
              <w:autoSpaceDE w:val="0"/>
              <w:autoSpaceDN w:val="0"/>
              <w:adjustRightInd w:val="0"/>
              <w:jc w:val="both"/>
              <w:rPr>
                <w:sz w:val="20"/>
                <w:szCs w:val="20"/>
              </w:rPr>
            </w:pPr>
          </w:p>
        </w:tc>
      </w:tr>
      <w:tr w:rsidR="002B1603" w:rsidRPr="00303A4F" w14:paraId="081811DD" w14:textId="77777777" w:rsidTr="00995202">
        <w:trPr>
          <w:jc w:val="center"/>
        </w:trPr>
        <w:tc>
          <w:tcPr>
            <w:tcW w:w="2229" w:type="dxa"/>
          </w:tcPr>
          <w:p w14:paraId="618B5EB5" w14:textId="77777777" w:rsidR="002B1603" w:rsidRPr="00303A4F" w:rsidRDefault="002B1603" w:rsidP="002B1603">
            <w:pPr>
              <w:rPr>
                <w:sz w:val="20"/>
                <w:szCs w:val="20"/>
              </w:rPr>
            </w:pPr>
            <w:r w:rsidRPr="00303A4F">
              <w:rPr>
                <w:sz w:val="20"/>
                <w:szCs w:val="20"/>
              </w:rPr>
              <w:t>6.1. detalizēts ieņēmumu aprēķins</w:t>
            </w:r>
          </w:p>
        </w:tc>
        <w:tc>
          <w:tcPr>
            <w:tcW w:w="6534" w:type="dxa"/>
            <w:gridSpan w:val="5"/>
            <w:vMerge/>
          </w:tcPr>
          <w:p w14:paraId="3ABD37F2" w14:textId="77777777" w:rsidR="002B1603" w:rsidRPr="00303A4F" w:rsidRDefault="002B1603" w:rsidP="002B1603">
            <w:pPr>
              <w:pStyle w:val="naisf"/>
              <w:spacing w:before="0" w:after="0"/>
              <w:ind w:left="57" w:right="113"/>
              <w:rPr>
                <w:b/>
                <w:i/>
                <w:sz w:val="20"/>
                <w:szCs w:val="20"/>
              </w:rPr>
            </w:pPr>
          </w:p>
        </w:tc>
      </w:tr>
      <w:tr w:rsidR="002B1603" w:rsidRPr="00303A4F" w14:paraId="15A2ACB8" w14:textId="77777777" w:rsidTr="00995202">
        <w:trPr>
          <w:jc w:val="center"/>
        </w:trPr>
        <w:tc>
          <w:tcPr>
            <w:tcW w:w="2229" w:type="dxa"/>
          </w:tcPr>
          <w:p w14:paraId="1E7201AF" w14:textId="77777777" w:rsidR="002B1603" w:rsidRPr="00303A4F" w:rsidRDefault="002B1603" w:rsidP="002B1603">
            <w:pPr>
              <w:rPr>
                <w:sz w:val="20"/>
                <w:szCs w:val="20"/>
              </w:rPr>
            </w:pPr>
            <w:r w:rsidRPr="00303A4F">
              <w:rPr>
                <w:sz w:val="20"/>
                <w:szCs w:val="20"/>
              </w:rPr>
              <w:t>6.2. detalizēts izdevumu aprēķins</w:t>
            </w:r>
          </w:p>
        </w:tc>
        <w:tc>
          <w:tcPr>
            <w:tcW w:w="6534" w:type="dxa"/>
            <w:gridSpan w:val="5"/>
            <w:vMerge/>
          </w:tcPr>
          <w:p w14:paraId="16B76B79" w14:textId="77777777" w:rsidR="002B1603" w:rsidRPr="00303A4F" w:rsidRDefault="002B1603" w:rsidP="002B1603">
            <w:pPr>
              <w:pStyle w:val="naisf"/>
              <w:spacing w:before="0" w:after="0"/>
              <w:ind w:left="57" w:right="113"/>
              <w:rPr>
                <w:b/>
                <w:i/>
                <w:sz w:val="20"/>
                <w:szCs w:val="20"/>
              </w:rPr>
            </w:pPr>
          </w:p>
        </w:tc>
      </w:tr>
      <w:tr w:rsidR="002B1603" w:rsidRPr="00303A4F" w14:paraId="12CB9868" w14:textId="77777777" w:rsidTr="00995202">
        <w:trPr>
          <w:trHeight w:val="556"/>
          <w:jc w:val="center"/>
        </w:trPr>
        <w:tc>
          <w:tcPr>
            <w:tcW w:w="2229" w:type="dxa"/>
          </w:tcPr>
          <w:p w14:paraId="1CC8C552" w14:textId="77777777" w:rsidR="002B1603" w:rsidRPr="00303A4F" w:rsidRDefault="002B1603" w:rsidP="002B1603">
            <w:pPr>
              <w:rPr>
                <w:sz w:val="20"/>
                <w:szCs w:val="20"/>
              </w:rPr>
            </w:pPr>
            <w:r w:rsidRPr="00303A4F">
              <w:rPr>
                <w:sz w:val="20"/>
                <w:szCs w:val="20"/>
              </w:rPr>
              <w:lastRenderedPageBreak/>
              <w:t>7. Cita informācija</w:t>
            </w:r>
          </w:p>
        </w:tc>
        <w:tc>
          <w:tcPr>
            <w:tcW w:w="6534" w:type="dxa"/>
            <w:gridSpan w:val="5"/>
          </w:tcPr>
          <w:p w14:paraId="771A34E1" w14:textId="3B010957" w:rsidR="002B1603" w:rsidRPr="00303A4F" w:rsidRDefault="002B1603" w:rsidP="00E54764">
            <w:pPr>
              <w:pStyle w:val="naisf"/>
              <w:tabs>
                <w:tab w:val="left" w:pos="4644"/>
              </w:tabs>
              <w:spacing w:before="0" w:after="0"/>
              <w:ind w:firstLine="0"/>
              <w:rPr>
                <w:color w:val="000000" w:themeColor="text1"/>
              </w:rPr>
            </w:pPr>
            <w:r w:rsidRPr="00303A4F">
              <w:rPr>
                <w:color w:val="000000" w:themeColor="text1"/>
                <w:sz w:val="20"/>
                <w:szCs w:val="20"/>
              </w:rPr>
              <w:t>Pasākuma ietvaros pētniecības projektu īstenošanas uzsākšana ir paredzēta 2016.</w:t>
            </w:r>
            <w:r w:rsidR="007B6F73" w:rsidRPr="00303A4F">
              <w:rPr>
                <w:color w:val="000000" w:themeColor="text1"/>
                <w:sz w:val="20"/>
                <w:szCs w:val="20"/>
              </w:rPr>
              <w:t xml:space="preserve"> </w:t>
            </w:r>
            <w:r w:rsidRPr="00303A4F">
              <w:rPr>
                <w:color w:val="000000" w:themeColor="text1"/>
                <w:sz w:val="20"/>
                <w:szCs w:val="20"/>
              </w:rPr>
              <w:t>gadā. Plānots, ka</w:t>
            </w:r>
            <w:r w:rsidR="00BA7888" w:rsidRPr="00303A4F">
              <w:rPr>
                <w:color w:val="000000" w:themeColor="text1"/>
                <w:sz w:val="20"/>
                <w:szCs w:val="20"/>
              </w:rPr>
              <w:t>,</w:t>
            </w:r>
            <w:r w:rsidRPr="00303A4F">
              <w:rPr>
                <w:color w:val="000000" w:themeColor="text1"/>
                <w:sz w:val="20"/>
                <w:szCs w:val="20"/>
              </w:rPr>
              <w:t xml:space="preserve"> sākot ar 2016.</w:t>
            </w:r>
            <w:r w:rsidR="007B6F73" w:rsidRPr="00303A4F">
              <w:rPr>
                <w:color w:val="000000" w:themeColor="text1"/>
                <w:sz w:val="20"/>
                <w:szCs w:val="20"/>
              </w:rPr>
              <w:t xml:space="preserve"> </w:t>
            </w:r>
            <w:r w:rsidRPr="00303A4F">
              <w:rPr>
                <w:color w:val="000000" w:themeColor="text1"/>
                <w:sz w:val="20"/>
                <w:szCs w:val="20"/>
              </w:rPr>
              <w:t>gadu</w:t>
            </w:r>
            <w:r w:rsidR="00BA7888" w:rsidRPr="00303A4F">
              <w:rPr>
                <w:color w:val="000000" w:themeColor="text1"/>
                <w:sz w:val="20"/>
                <w:szCs w:val="20"/>
              </w:rPr>
              <w:t>,</w:t>
            </w:r>
            <w:r w:rsidRPr="00303A4F">
              <w:rPr>
                <w:color w:val="000000" w:themeColor="text1"/>
                <w:sz w:val="20"/>
                <w:szCs w:val="20"/>
              </w:rPr>
              <w:t xml:space="preserve"> finansējums specifiskā atbalsta mērķa īstenošanai tiks piešķirts apstiprinātās darbības programmas </w:t>
            </w:r>
            <w:r w:rsidR="001E0667" w:rsidRPr="00303A4F">
              <w:rPr>
                <w:bCs/>
                <w:color w:val="000000" w:themeColor="text1"/>
                <w:sz w:val="20"/>
              </w:rPr>
              <w:t>"</w:t>
            </w:r>
            <w:r w:rsidRPr="00303A4F">
              <w:rPr>
                <w:color w:val="000000" w:themeColor="text1"/>
                <w:sz w:val="20"/>
                <w:szCs w:val="20"/>
              </w:rPr>
              <w:t>Izaugsme un nodarbinātība</w:t>
            </w:r>
            <w:r w:rsidR="001E0667" w:rsidRPr="00303A4F">
              <w:rPr>
                <w:bCs/>
                <w:color w:val="000000" w:themeColor="text1"/>
                <w:sz w:val="20"/>
              </w:rPr>
              <w:t>"</w:t>
            </w:r>
            <w:r w:rsidRPr="00303A4F">
              <w:rPr>
                <w:color w:val="000000" w:themeColor="text1"/>
                <w:sz w:val="20"/>
                <w:szCs w:val="20"/>
              </w:rPr>
              <w:t xml:space="preserve"> ietvaros, paredzot finanšu līdzekļus Eiropas Savienības fondu aktivitāšu īstenošanai.</w:t>
            </w:r>
          </w:p>
          <w:p w14:paraId="1F8BAA46" w14:textId="4FA9C86E" w:rsidR="009E1AC5" w:rsidRPr="00303A4F" w:rsidRDefault="002B1603" w:rsidP="00A737ED">
            <w:pPr>
              <w:ind w:right="85"/>
              <w:jc w:val="both"/>
              <w:rPr>
                <w:iCs/>
                <w:color w:val="000000" w:themeColor="text1"/>
                <w:sz w:val="20"/>
                <w:szCs w:val="20"/>
              </w:rPr>
            </w:pPr>
            <w:r w:rsidRPr="00303A4F">
              <w:rPr>
                <w:color w:val="000000" w:themeColor="text1"/>
                <w:sz w:val="20"/>
                <w:szCs w:val="20"/>
              </w:rPr>
              <w:t>1.1.1.1.</w:t>
            </w:r>
            <w:r w:rsidR="001E0667" w:rsidRPr="00303A4F">
              <w:rPr>
                <w:color w:val="000000" w:themeColor="text1"/>
                <w:sz w:val="20"/>
                <w:szCs w:val="20"/>
              </w:rPr>
              <w:t xml:space="preserve"> </w:t>
            </w:r>
            <w:r w:rsidRPr="00303A4F">
              <w:rPr>
                <w:iCs/>
                <w:color w:val="000000" w:themeColor="text1"/>
                <w:sz w:val="20"/>
                <w:szCs w:val="20"/>
              </w:rPr>
              <w:t xml:space="preserve">pasākuma ERAF finansējuma sadalījums pa gadiem var mainīties, ņemot vērā faktiski izlietoto finansējumu un projektu </w:t>
            </w:r>
            <w:r w:rsidR="00BA7888" w:rsidRPr="00303A4F">
              <w:rPr>
                <w:iCs/>
                <w:color w:val="000000" w:themeColor="text1"/>
                <w:sz w:val="20"/>
                <w:szCs w:val="20"/>
              </w:rPr>
              <w:t>iesniegumu</w:t>
            </w:r>
            <w:r w:rsidRPr="00303A4F">
              <w:rPr>
                <w:iCs/>
                <w:color w:val="000000" w:themeColor="text1"/>
                <w:sz w:val="20"/>
                <w:szCs w:val="20"/>
              </w:rPr>
              <w:t xml:space="preserve"> atlases ietvaros apstiprināto projektu </w:t>
            </w:r>
            <w:r w:rsidR="00BA7888" w:rsidRPr="00303A4F">
              <w:rPr>
                <w:iCs/>
                <w:color w:val="000000" w:themeColor="text1"/>
                <w:sz w:val="20"/>
                <w:szCs w:val="20"/>
              </w:rPr>
              <w:t>iesniegumu</w:t>
            </w:r>
            <w:r w:rsidRPr="00303A4F">
              <w:rPr>
                <w:iCs/>
                <w:color w:val="000000" w:themeColor="text1"/>
                <w:sz w:val="20"/>
                <w:szCs w:val="20"/>
              </w:rPr>
              <w:t xml:space="preserve"> skaitu</w:t>
            </w:r>
            <w:r w:rsidR="00BA7888" w:rsidRPr="00303A4F">
              <w:rPr>
                <w:iCs/>
                <w:color w:val="000000" w:themeColor="text1"/>
                <w:sz w:val="20"/>
                <w:szCs w:val="20"/>
              </w:rPr>
              <w:t xml:space="preserve"> un veidu, kas ietekmē ERAF un nacionālā līdzfinansējuma apjomu</w:t>
            </w:r>
            <w:r w:rsidRPr="00303A4F">
              <w:rPr>
                <w:iCs/>
                <w:color w:val="000000" w:themeColor="text1"/>
                <w:sz w:val="20"/>
                <w:szCs w:val="20"/>
              </w:rPr>
              <w:t>. 1.1.1.1.</w:t>
            </w:r>
            <w:r w:rsidR="001E0667" w:rsidRPr="00303A4F">
              <w:rPr>
                <w:iCs/>
                <w:color w:val="000000" w:themeColor="text1"/>
                <w:sz w:val="20"/>
                <w:szCs w:val="20"/>
              </w:rPr>
              <w:t xml:space="preserve"> </w:t>
            </w:r>
            <w:r w:rsidRPr="00303A4F">
              <w:rPr>
                <w:iCs/>
                <w:color w:val="000000" w:themeColor="text1"/>
                <w:sz w:val="20"/>
                <w:szCs w:val="20"/>
              </w:rPr>
              <w:t>pasākuma finansējuma sadalījums pa gadiem norādīts indikatīvi un var tikt precizēts pēc 1.1.1.1.</w:t>
            </w:r>
            <w:r w:rsidR="001E0667" w:rsidRPr="00303A4F">
              <w:rPr>
                <w:iCs/>
                <w:color w:val="000000" w:themeColor="text1"/>
                <w:sz w:val="20"/>
                <w:szCs w:val="20"/>
              </w:rPr>
              <w:t> </w:t>
            </w:r>
            <w:r w:rsidRPr="00303A4F">
              <w:rPr>
                <w:iCs/>
                <w:color w:val="000000" w:themeColor="text1"/>
                <w:sz w:val="20"/>
                <w:szCs w:val="20"/>
              </w:rPr>
              <w:t>pasākuma projekta apstiprināšanas un ikgadēj</w:t>
            </w:r>
            <w:r w:rsidR="00536076" w:rsidRPr="00303A4F">
              <w:rPr>
                <w:iCs/>
                <w:color w:val="000000" w:themeColor="text1"/>
                <w:sz w:val="20"/>
                <w:szCs w:val="20"/>
              </w:rPr>
              <w:t>i</w:t>
            </w:r>
            <w:r w:rsidRPr="00303A4F">
              <w:rPr>
                <w:iCs/>
                <w:color w:val="000000" w:themeColor="text1"/>
                <w:sz w:val="20"/>
                <w:szCs w:val="20"/>
              </w:rPr>
              <w:t xml:space="preserve"> organizēt</w:t>
            </w:r>
            <w:r w:rsidR="00536076" w:rsidRPr="00303A4F">
              <w:rPr>
                <w:iCs/>
                <w:color w:val="000000" w:themeColor="text1"/>
                <w:sz w:val="20"/>
                <w:szCs w:val="20"/>
              </w:rPr>
              <w:t>o</w:t>
            </w:r>
            <w:r w:rsidRPr="00303A4F">
              <w:rPr>
                <w:iCs/>
                <w:color w:val="000000" w:themeColor="text1"/>
                <w:sz w:val="20"/>
                <w:szCs w:val="20"/>
              </w:rPr>
              <w:t xml:space="preserve"> projektu iesniegumu atlases konkurs</w:t>
            </w:r>
            <w:r w:rsidR="00536076" w:rsidRPr="00303A4F">
              <w:rPr>
                <w:iCs/>
                <w:color w:val="000000" w:themeColor="text1"/>
                <w:sz w:val="20"/>
                <w:szCs w:val="20"/>
              </w:rPr>
              <w:t>u rezultātiem</w:t>
            </w:r>
            <w:r w:rsidRPr="00303A4F">
              <w:rPr>
                <w:iCs/>
                <w:color w:val="000000" w:themeColor="text1"/>
                <w:sz w:val="20"/>
                <w:szCs w:val="20"/>
              </w:rPr>
              <w:t xml:space="preserve">. </w:t>
            </w:r>
          </w:p>
          <w:p w14:paraId="436B9F50" w14:textId="6588A250" w:rsidR="009E1AC5" w:rsidRPr="00303A4F" w:rsidRDefault="00B314E0" w:rsidP="00A737ED">
            <w:pPr>
              <w:ind w:right="85"/>
              <w:jc w:val="both"/>
              <w:rPr>
                <w:color w:val="000000" w:themeColor="text1"/>
                <w:sz w:val="20"/>
                <w:szCs w:val="20"/>
              </w:rPr>
            </w:pPr>
            <w:r w:rsidRPr="00303A4F">
              <w:rPr>
                <w:iCs/>
                <w:color w:val="000000" w:themeColor="text1"/>
                <w:sz w:val="20"/>
                <w:szCs w:val="20"/>
              </w:rPr>
              <w:t xml:space="preserve">Saskaņā ar </w:t>
            </w:r>
            <w:r w:rsidR="009E1AC5" w:rsidRPr="00303A4F">
              <w:rPr>
                <w:iCs/>
                <w:color w:val="000000" w:themeColor="text1"/>
                <w:sz w:val="20"/>
                <w:szCs w:val="20"/>
              </w:rPr>
              <w:t>2015.</w:t>
            </w:r>
            <w:r w:rsidR="001E0667" w:rsidRPr="00303A4F">
              <w:rPr>
                <w:iCs/>
                <w:color w:val="000000" w:themeColor="text1"/>
                <w:sz w:val="20"/>
                <w:szCs w:val="20"/>
              </w:rPr>
              <w:t xml:space="preserve"> </w:t>
            </w:r>
            <w:r w:rsidR="009E1AC5" w:rsidRPr="00303A4F">
              <w:rPr>
                <w:iCs/>
                <w:color w:val="000000" w:themeColor="text1"/>
                <w:sz w:val="20"/>
                <w:szCs w:val="20"/>
              </w:rPr>
              <w:t>gada 15.</w:t>
            </w:r>
            <w:r w:rsidR="001E0667" w:rsidRPr="00303A4F">
              <w:rPr>
                <w:iCs/>
                <w:color w:val="000000" w:themeColor="text1"/>
                <w:sz w:val="20"/>
                <w:szCs w:val="20"/>
              </w:rPr>
              <w:t xml:space="preserve"> </w:t>
            </w:r>
            <w:r w:rsidR="009E1AC5" w:rsidRPr="00303A4F">
              <w:rPr>
                <w:iCs/>
                <w:color w:val="000000" w:themeColor="text1"/>
                <w:sz w:val="20"/>
                <w:szCs w:val="20"/>
              </w:rPr>
              <w:t>septembra MK sēd</w:t>
            </w:r>
            <w:r w:rsidR="009D0C39" w:rsidRPr="00303A4F">
              <w:rPr>
                <w:iCs/>
                <w:color w:val="000000" w:themeColor="text1"/>
                <w:sz w:val="20"/>
                <w:szCs w:val="20"/>
              </w:rPr>
              <w:t>ē</w:t>
            </w:r>
            <w:r w:rsidR="009E1AC5" w:rsidRPr="00303A4F">
              <w:rPr>
                <w:iCs/>
                <w:color w:val="000000" w:themeColor="text1"/>
                <w:sz w:val="20"/>
                <w:szCs w:val="20"/>
              </w:rPr>
              <w:t xml:space="preserve"> </w:t>
            </w:r>
            <w:r w:rsidR="009D0C39" w:rsidRPr="00303A4F">
              <w:rPr>
                <w:iCs/>
                <w:color w:val="000000" w:themeColor="text1"/>
                <w:sz w:val="20"/>
                <w:szCs w:val="20"/>
              </w:rPr>
              <w:t>apstiprināto</w:t>
            </w:r>
            <w:r w:rsidR="009E1AC5" w:rsidRPr="00303A4F">
              <w:rPr>
                <w:iCs/>
                <w:color w:val="000000" w:themeColor="text1"/>
                <w:sz w:val="20"/>
                <w:szCs w:val="20"/>
              </w:rPr>
              <w:t xml:space="preserve"> informatīvo ziņojumu </w:t>
            </w:r>
            <w:r w:rsidR="00EB22E4" w:rsidRPr="00303A4F">
              <w:rPr>
                <w:iCs/>
                <w:color w:val="000000" w:themeColor="text1"/>
                <w:sz w:val="20"/>
                <w:szCs w:val="20"/>
              </w:rPr>
              <w:t>"</w:t>
            </w:r>
            <w:r w:rsidR="009E1AC5" w:rsidRPr="00303A4F">
              <w:rPr>
                <w:iCs/>
                <w:color w:val="000000" w:themeColor="text1"/>
                <w:sz w:val="20"/>
                <w:szCs w:val="20"/>
              </w:rPr>
              <w:t>Viedās specializācijas stratēģijas monitoringa sistēma</w:t>
            </w:r>
            <w:r w:rsidR="00EB22E4" w:rsidRPr="00303A4F">
              <w:rPr>
                <w:iCs/>
                <w:color w:val="000000" w:themeColor="text1"/>
                <w:sz w:val="20"/>
                <w:szCs w:val="20"/>
              </w:rPr>
              <w:t>"</w:t>
            </w:r>
            <w:r w:rsidR="009E1AC5" w:rsidRPr="00303A4F">
              <w:rPr>
                <w:iCs/>
                <w:color w:val="000000" w:themeColor="text1"/>
                <w:sz w:val="20"/>
                <w:szCs w:val="20"/>
              </w:rPr>
              <w:t xml:space="preserve">, </w:t>
            </w:r>
            <w:r w:rsidR="009D0C39" w:rsidRPr="00303A4F">
              <w:rPr>
                <w:iCs/>
                <w:color w:val="000000" w:themeColor="text1"/>
                <w:sz w:val="20"/>
                <w:szCs w:val="20"/>
              </w:rPr>
              <w:t>f</w:t>
            </w:r>
            <w:r w:rsidR="0012406F" w:rsidRPr="00303A4F">
              <w:rPr>
                <w:color w:val="000000" w:themeColor="text1"/>
                <w:sz w:val="20"/>
                <w:szCs w:val="20"/>
              </w:rPr>
              <w:t xml:space="preserve">inansējumu inovācijas procesa pētījumiem ierobežotā apjomā </w:t>
            </w:r>
            <w:r w:rsidR="009D0C39" w:rsidRPr="00303A4F">
              <w:rPr>
                <w:color w:val="000000" w:themeColor="text1"/>
                <w:sz w:val="20"/>
                <w:szCs w:val="20"/>
              </w:rPr>
              <w:t>var</w:t>
            </w:r>
            <w:r w:rsidR="0012406F" w:rsidRPr="00303A4F">
              <w:rPr>
                <w:color w:val="000000" w:themeColor="text1"/>
                <w:sz w:val="20"/>
                <w:szCs w:val="20"/>
              </w:rPr>
              <w:t xml:space="preserve"> piesaistīt </w:t>
            </w:r>
            <w:r w:rsidR="009D0C39" w:rsidRPr="00303A4F">
              <w:rPr>
                <w:color w:val="000000" w:themeColor="text1"/>
                <w:sz w:val="20"/>
                <w:szCs w:val="20"/>
              </w:rPr>
              <w:t xml:space="preserve">arī no </w:t>
            </w:r>
            <w:r w:rsidR="0012406F" w:rsidRPr="00303A4F">
              <w:rPr>
                <w:color w:val="000000" w:themeColor="text1"/>
                <w:sz w:val="20"/>
                <w:szCs w:val="20"/>
              </w:rPr>
              <w:t xml:space="preserve">SAM </w:t>
            </w:r>
            <w:r w:rsidR="009D0C39" w:rsidRPr="00303A4F">
              <w:rPr>
                <w:color w:val="000000" w:themeColor="text1"/>
                <w:sz w:val="20"/>
                <w:szCs w:val="20"/>
              </w:rPr>
              <w:t>1.1.1.1. pasākuma. A</w:t>
            </w:r>
            <w:r w:rsidR="00250D43" w:rsidRPr="00303A4F">
              <w:rPr>
                <w:color w:val="000000" w:themeColor="text1"/>
                <w:sz w:val="20"/>
                <w:szCs w:val="20"/>
              </w:rPr>
              <w:t>tklāta</w:t>
            </w:r>
            <w:r w:rsidR="0012406F" w:rsidRPr="00303A4F">
              <w:rPr>
                <w:color w:val="000000" w:themeColor="text1"/>
                <w:sz w:val="20"/>
                <w:szCs w:val="20"/>
              </w:rPr>
              <w:t xml:space="preserve"> konkurs</w:t>
            </w:r>
            <w:r w:rsidR="009D0C39" w:rsidRPr="00303A4F">
              <w:rPr>
                <w:color w:val="000000" w:themeColor="text1"/>
                <w:sz w:val="20"/>
                <w:szCs w:val="20"/>
              </w:rPr>
              <w:t>a</w:t>
            </w:r>
            <w:r w:rsidR="0012406F" w:rsidRPr="00303A4F">
              <w:rPr>
                <w:color w:val="000000" w:themeColor="text1"/>
                <w:sz w:val="20"/>
                <w:szCs w:val="20"/>
              </w:rPr>
              <w:t xml:space="preserve"> ietvaros par to īstenošanu </w:t>
            </w:r>
            <w:r w:rsidR="00250D43" w:rsidRPr="00303A4F">
              <w:rPr>
                <w:color w:val="000000" w:themeColor="text1"/>
                <w:sz w:val="20"/>
                <w:szCs w:val="20"/>
              </w:rPr>
              <w:t>var konkurēt</w:t>
            </w:r>
            <w:r w:rsidR="0012406F" w:rsidRPr="00303A4F">
              <w:rPr>
                <w:color w:val="000000" w:themeColor="text1"/>
                <w:sz w:val="20"/>
                <w:szCs w:val="20"/>
              </w:rPr>
              <w:t xml:space="preserve"> Latvijas zinātniskās institūcijas un komersanti</w:t>
            </w:r>
            <w:r w:rsidR="009D0C39" w:rsidRPr="00303A4F">
              <w:rPr>
                <w:color w:val="000000" w:themeColor="text1"/>
                <w:sz w:val="20"/>
                <w:szCs w:val="20"/>
              </w:rPr>
              <w:t xml:space="preserve">, vienlaikus sniedzot pamatojumu par pieteikto pētījumu atbilstību Viedās specializācijas stratēģijai un citiem šī pasākuma ieviešanas nosacījumiem. </w:t>
            </w:r>
          </w:p>
        </w:tc>
      </w:tr>
    </w:tbl>
    <w:p w14:paraId="27A2872E" w14:textId="77777777" w:rsidR="002764B8" w:rsidRPr="00303A4F" w:rsidRDefault="002764B8" w:rsidP="0004595D">
      <w:pPr>
        <w:rPr>
          <w:sz w:val="20"/>
          <w:szCs w:val="20"/>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364"/>
        <w:gridCol w:w="2325"/>
        <w:gridCol w:w="265"/>
        <w:gridCol w:w="709"/>
        <w:gridCol w:w="1408"/>
        <w:gridCol w:w="1111"/>
        <w:gridCol w:w="698"/>
        <w:gridCol w:w="1919"/>
      </w:tblGrid>
      <w:tr w:rsidR="00745849" w:rsidRPr="00303A4F" w14:paraId="2FD2710F" w14:textId="77777777" w:rsidTr="004B2DA8">
        <w:trPr>
          <w:trHeight w:val="421"/>
          <w:jc w:val="center"/>
        </w:trPr>
        <w:tc>
          <w:tcPr>
            <w:tcW w:w="8799" w:type="dxa"/>
            <w:gridSpan w:val="8"/>
            <w:tcBorders>
              <w:top w:val="single" w:sz="4" w:space="0" w:color="auto"/>
              <w:left w:val="single" w:sz="4" w:space="0" w:color="auto"/>
              <w:bottom w:val="single" w:sz="4" w:space="0" w:color="auto"/>
              <w:right w:val="single" w:sz="4" w:space="0" w:color="auto"/>
            </w:tcBorders>
            <w:vAlign w:val="center"/>
          </w:tcPr>
          <w:p w14:paraId="2128A86F" w14:textId="77777777" w:rsidR="00016659" w:rsidRPr="00303A4F" w:rsidRDefault="00016659" w:rsidP="00CF4C64">
            <w:pPr>
              <w:jc w:val="center"/>
              <w:rPr>
                <w:b/>
                <w:sz w:val="20"/>
                <w:szCs w:val="20"/>
              </w:rPr>
            </w:pPr>
            <w:r w:rsidRPr="00303A4F">
              <w:rPr>
                <w:b/>
                <w:sz w:val="20"/>
                <w:szCs w:val="20"/>
              </w:rPr>
              <w:t>V. Tiesību akta projekta atbilstība Latvijas Republikas starptautiskajām saistībām</w:t>
            </w:r>
          </w:p>
        </w:tc>
      </w:tr>
      <w:tr w:rsidR="00745849" w:rsidRPr="00303A4F" w14:paraId="75C1FFD2"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4" w:type="dxa"/>
            <w:tcBorders>
              <w:top w:val="outset" w:sz="6" w:space="0" w:color="auto"/>
              <w:left w:val="outset" w:sz="6" w:space="0" w:color="auto"/>
              <w:bottom w:val="outset" w:sz="6" w:space="0" w:color="auto"/>
              <w:right w:val="outset" w:sz="6" w:space="0" w:color="auto"/>
            </w:tcBorders>
            <w:shd w:val="clear" w:color="auto" w:fill="auto"/>
          </w:tcPr>
          <w:p w14:paraId="374811E9" w14:textId="77777777" w:rsidR="00016659" w:rsidRPr="00303A4F" w:rsidRDefault="00016659" w:rsidP="0004595D">
            <w:pPr>
              <w:rPr>
                <w:sz w:val="20"/>
                <w:szCs w:val="20"/>
              </w:rPr>
            </w:pPr>
            <w:r w:rsidRPr="00303A4F">
              <w:rPr>
                <w:sz w:val="20"/>
                <w:szCs w:val="20"/>
              </w:rPr>
              <w:t>1.</w:t>
            </w:r>
          </w:p>
        </w:tc>
        <w:tc>
          <w:tcPr>
            <w:tcW w:w="3299" w:type="dxa"/>
            <w:gridSpan w:val="3"/>
            <w:tcBorders>
              <w:top w:val="outset" w:sz="6" w:space="0" w:color="auto"/>
              <w:left w:val="outset" w:sz="6" w:space="0" w:color="auto"/>
              <w:bottom w:val="outset" w:sz="6" w:space="0" w:color="auto"/>
              <w:right w:val="outset" w:sz="6" w:space="0" w:color="auto"/>
            </w:tcBorders>
            <w:shd w:val="clear" w:color="auto" w:fill="auto"/>
          </w:tcPr>
          <w:p w14:paraId="62E3D9BB" w14:textId="77777777" w:rsidR="00016659" w:rsidRPr="00303A4F" w:rsidRDefault="00016659" w:rsidP="0004595D">
            <w:pPr>
              <w:rPr>
                <w:sz w:val="20"/>
                <w:szCs w:val="20"/>
              </w:rPr>
            </w:pPr>
            <w:r w:rsidRPr="00303A4F">
              <w:rPr>
                <w:sz w:val="20"/>
                <w:szCs w:val="20"/>
              </w:rPr>
              <w:t>Saistības pret Eiropas Savienību</w:t>
            </w:r>
          </w:p>
        </w:tc>
        <w:tc>
          <w:tcPr>
            <w:tcW w:w="5136" w:type="dxa"/>
            <w:gridSpan w:val="4"/>
            <w:tcBorders>
              <w:top w:val="outset" w:sz="6" w:space="0" w:color="auto"/>
              <w:left w:val="outset" w:sz="6" w:space="0" w:color="auto"/>
              <w:bottom w:val="outset" w:sz="6" w:space="0" w:color="auto"/>
              <w:right w:val="outset" w:sz="6" w:space="0" w:color="auto"/>
            </w:tcBorders>
            <w:shd w:val="clear" w:color="auto" w:fill="auto"/>
          </w:tcPr>
          <w:p w14:paraId="5A24BCB7" w14:textId="710C3BEE" w:rsidR="009A044E" w:rsidRPr="00303A4F" w:rsidRDefault="009A044E" w:rsidP="004B2DA8">
            <w:pPr>
              <w:pStyle w:val="ListParagraph"/>
              <w:numPr>
                <w:ilvl w:val="0"/>
                <w:numId w:val="20"/>
              </w:numPr>
              <w:ind w:right="113"/>
              <w:rPr>
                <w:sz w:val="20"/>
              </w:rPr>
            </w:pPr>
            <w:r w:rsidRPr="00303A4F">
              <w:rPr>
                <w:sz w:val="20"/>
              </w:rPr>
              <w:t>Eiropas Komisijas  Regula Nr. 316/2014 (2014.</w:t>
            </w:r>
            <w:r w:rsidR="00EB22E4" w:rsidRPr="00303A4F">
              <w:rPr>
                <w:sz w:val="20"/>
              </w:rPr>
              <w:t xml:space="preserve"> </w:t>
            </w:r>
            <w:r w:rsidRPr="00303A4F">
              <w:rPr>
                <w:sz w:val="20"/>
              </w:rPr>
              <w:t>gada 21.</w:t>
            </w:r>
            <w:r w:rsidR="007B6F73" w:rsidRPr="00303A4F">
              <w:rPr>
                <w:sz w:val="20"/>
              </w:rPr>
              <w:t> </w:t>
            </w:r>
            <w:r w:rsidRPr="00303A4F">
              <w:rPr>
                <w:sz w:val="20"/>
              </w:rPr>
              <w:t>marts) par Līguma par Eiropas Savienības darbību 101. panta 3.</w:t>
            </w:r>
            <w:r w:rsidR="00EB22E4" w:rsidRPr="00303A4F">
              <w:rPr>
                <w:sz w:val="20"/>
              </w:rPr>
              <w:t xml:space="preserve"> </w:t>
            </w:r>
            <w:r w:rsidRPr="00303A4F">
              <w:rPr>
                <w:sz w:val="20"/>
              </w:rPr>
              <w:t>punkta piemērošanu tehnoloģiju nodošanas nolīgumu kategorijām</w:t>
            </w:r>
            <w:r w:rsidR="00374377" w:rsidRPr="00303A4F">
              <w:rPr>
                <w:sz w:val="20"/>
              </w:rPr>
              <w:t>.</w:t>
            </w:r>
          </w:p>
          <w:p w14:paraId="4E6893E4" w14:textId="52F777AF" w:rsidR="00FB040D" w:rsidRPr="00303A4F" w:rsidRDefault="00027868" w:rsidP="004B2DA8">
            <w:pPr>
              <w:pStyle w:val="ListParagraph"/>
              <w:numPr>
                <w:ilvl w:val="0"/>
                <w:numId w:val="20"/>
              </w:numPr>
              <w:ind w:right="113"/>
              <w:rPr>
                <w:sz w:val="20"/>
              </w:rPr>
            </w:pPr>
            <w:r w:rsidRPr="00303A4F">
              <w:rPr>
                <w:sz w:val="20"/>
              </w:rPr>
              <w:t>Eiropas Komisijas Regulas Nr. 651/2014 (2014. gada 17.</w:t>
            </w:r>
            <w:r w:rsidR="007B6F73" w:rsidRPr="00303A4F">
              <w:rPr>
                <w:sz w:val="20"/>
              </w:rPr>
              <w:t> </w:t>
            </w:r>
            <w:r w:rsidRPr="00303A4F">
              <w:rPr>
                <w:sz w:val="20"/>
              </w:rPr>
              <w:t>jūnijs), ar ko noteiktas atbalsta kategorijas atzīst par saderīgām ar iekšējo tirgu, piemērojot Līguma 107. un 108. pantu</w:t>
            </w:r>
            <w:r w:rsidR="00374377" w:rsidRPr="00303A4F">
              <w:rPr>
                <w:sz w:val="20"/>
              </w:rPr>
              <w:t>.</w:t>
            </w:r>
          </w:p>
          <w:p w14:paraId="1CFE82BF" w14:textId="19E385DA" w:rsidR="009A044E" w:rsidRPr="00303A4F" w:rsidRDefault="009A044E" w:rsidP="004B2DA8">
            <w:pPr>
              <w:pStyle w:val="ListParagraph"/>
              <w:numPr>
                <w:ilvl w:val="0"/>
                <w:numId w:val="20"/>
              </w:numPr>
              <w:ind w:right="113"/>
              <w:rPr>
                <w:sz w:val="20"/>
              </w:rPr>
            </w:pPr>
            <w:r w:rsidRPr="00303A4F">
              <w:rPr>
                <w:bCs/>
                <w:sz w:val="20"/>
              </w:rPr>
              <w:lastRenderedPageBreak/>
              <w:t>Eiropas Parlamenta un Padomes Regula Nr. 966/2012 (2012. gada 25. oktobris) par finanšu noteikumiem, ko piemēro Savienības vispārējam budžetam, un par Padomes Regulas Nr. 1605/2002 atcelšanu</w:t>
            </w:r>
            <w:r w:rsidR="00374377" w:rsidRPr="00303A4F">
              <w:rPr>
                <w:bCs/>
                <w:sz w:val="20"/>
              </w:rPr>
              <w:t>.</w:t>
            </w:r>
          </w:p>
          <w:p w14:paraId="6AEAA8F5" w14:textId="56C9B2D9" w:rsidR="009A044E" w:rsidRPr="00303A4F" w:rsidRDefault="009A044E" w:rsidP="004B2DA8">
            <w:pPr>
              <w:pStyle w:val="ListParagraph"/>
              <w:numPr>
                <w:ilvl w:val="0"/>
                <w:numId w:val="20"/>
              </w:numPr>
              <w:ind w:right="113"/>
              <w:rPr>
                <w:bCs/>
                <w:sz w:val="20"/>
              </w:rPr>
            </w:pPr>
            <w:r w:rsidRPr="00303A4F">
              <w:rPr>
                <w:bCs/>
                <w:sz w:val="20"/>
              </w:rPr>
              <w:t>Eiropas Komisijas Regula Nr. 1126/2008 (2008.</w:t>
            </w:r>
            <w:r w:rsidR="00EB22E4" w:rsidRPr="00303A4F">
              <w:rPr>
                <w:bCs/>
                <w:sz w:val="20"/>
              </w:rPr>
              <w:t xml:space="preserve"> </w:t>
            </w:r>
            <w:r w:rsidRPr="00303A4F">
              <w:rPr>
                <w:bCs/>
                <w:sz w:val="20"/>
              </w:rPr>
              <w:t>gada 3.</w:t>
            </w:r>
            <w:r w:rsidR="00EB22E4" w:rsidRPr="00303A4F">
              <w:rPr>
                <w:bCs/>
                <w:sz w:val="20"/>
              </w:rPr>
              <w:t> </w:t>
            </w:r>
            <w:r w:rsidRPr="00303A4F">
              <w:rPr>
                <w:bCs/>
                <w:sz w:val="20"/>
              </w:rPr>
              <w:t>novembris), ar ko pieņem vairākus starptautiskos grāmatvedības standartus saskaņā ar Eiropas Parlamenta un Padomes Regulu (EK) Nr. 1606/2002.</w:t>
            </w:r>
          </w:p>
          <w:p w14:paraId="4760BB76" w14:textId="7AB74532" w:rsidR="0014327D" w:rsidRPr="00303A4F" w:rsidRDefault="0014327D" w:rsidP="004B2DA8">
            <w:pPr>
              <w:pStyle w:val="ListParagraph"/>
              <w:numPr>
                <w:ilvl w:val="0"/>
                <w:numId w:val="20"/>
              </w:numPr>
              <w:ind w:right="113"/>
              <w:rPr>
                <w:bCs/>
                <w:sz w:val="20"/>
              </w:rPr>
            </w:pPr>
            <w:r w:rsidRPr="00303A4F">
              <w:rPr>
                <w:bCs/>
                <w:sz w:val="20"/>
              </w:rPr>
              <w:t xml:space="preserve">Eiropas Parlamenta un Padomes Regula Nr. </w:t>
            </w:r>
            <w:hyperlink r:id="rId9" w:history="1">
              <w:r w:rsidRPr="00303A4F">
                <w:rPr>
                  <w:bCs/>
                  <w:sz w:val="20"/>
                </w:rPr>
                <w:t>1290/2013</w:t>
              </w:r>
            </w:hyperlink>
            <w:r w:rsidRPr="00303A4F">
              <w:rPr>
                <w:bCs/>
                <w:sz w:val="20"/>
              </w:rPr>
              <w:t xml:space="preserve"> (2013.</w:t>
            </w:r>
            <w:r w:rsidR="00EB22E4" w:rsidRPr="00303A4F">
              <w:rPr>
                <w:bCs/>
                <w:sz w:val="20"/>
              </w:rPr>
              <w:t xml:space="preserve"> </w:t>
            </w:r>
            <w:r w:rsidRPr="00303A4F">
              <w:rPr>
                <w:bCs/>
                <w:sz w:val="20"/>
              </w:rPr>
              <w:t>gada 11.</w:t>
            </w:r>
            <w:r w:rsidR="00EB22E4" w:rsidRPr="00303A4F">
              <w:rPr>
                <w:bCs/>
                <w:sz w:val="20"/>
              </w:rPr>
              <w:t xml:space="preserve"> </w:t>
            </w:r>
            <w:r w:rsidRPr="00303A4F">
              <w:rPr>
                <w:bCs/>
                <w:sz w:val="20"/>
              </w:rPr>
              <w:t>decembris), ar ko nosaka pētniecības un inovācijas pamatprogrammas „Apvārsnis 2020” (2014.-2020.gads) dalības un rezultātu izplatīšanas noteikumus un atceļ Eiropas Komisijas Regulu Nr. 1906/2006, 29.</w:t>
            </w:r>
            <w:r w:rsidR="00EB22E4" w:rsidRPr="00303A4F">
              <w:rPr>
                <w:bCs/>
                <w:sz w:val="20"/>
              </w:rPr>
              <w:t> </w:t>
            </w:r>
            <w:r w:rsidRPr="00303A4F">
              <w:rPr>
                <w:bCs/>
                <w:sz w:val="20"/>
              </w:rPr>
              <w:t>pantu.</w:t>
            </w:r>
          </w:p>
          <w:p w14:paraId="65046C77" w14:textId="5E1C8605" w:rsidR="0085793B" w:rsidRPr="00303A4F" w:rsidRDefault="00EE558A" w:rsidP="00EB22E4">
            <w:pPr>
              <w:pStyle w:val="ListParagraph"/>
              <w:numPr>
                <w:ilvl w:val="0"/>
                <w:numId w:val="20"/>
              </w:numPr>
              <w:ind w:right="113"/>
              <w:rPr>
                <w:sz w:val="20"/>
              </w:rPr>
            </w:pPr>
            <w:r w:rsidRPr="00303A4F">
              <w:rPr>
                <w:bCs/>
                <w:sz w:val="20"/>
              </w:rPr>
              <w:t xml:space="preserve">Eiropas Parlamenta un Padomes Regulā Nr. </w:t>
            </w:r>
            <w:hyperlink r:id="rId10" w:tgtFrame="_blank" w:history="1">
              <w:r w:rsidRPr="00303A4F">
                <w:rPr>
                  <w:bCs/>
                  <w:sz w:val="20"/>
                </w:rPr>
                <w:t>1303/2013</w:t>
              </w:r>
            </w:hyperlink>
            <w:r w:rsidRPr="00303A4F">
              <w:rPr>
                <w:bCs/>
                <w:sz w:val="20"/>
              </w:rPr>
              <w:t xml:space="preserve"> (2013.</w:t>
            </w:r>
            <w:r w:rsidR="00EB22E4" w:rsidRPr="00303A4F">
              <w:rPr>
                <w:bCs/>
                <w:sz w:val="20"/>
              </w:rPr>
              <w:t xml:space="preserve"> </w:t>
            </w:r>
            <w:r w:rsidRPr="00303A4F">
              <w:rPr>
                <w:bCs/>
                <w:sz w:val="20"/>
              </w:rPr>
              <w:t>gada 17.</w:t>
            </w:r>
            <w:r w:rsidR="00EB22E4" w:rsidRPr="00303A4F">
              <w:rPr>
                <w:bCs/>
                <w:sz w:val="20"/>
              </w:rPr>
              <w:t xml:space="preserve"> </w:t>
            </w:r>
            <w:r w:rsidRPr="00303A4F">
              <w:rPr>
                <w:bCs/>
                <w:sz w:val="20"/>
              </w:rPr>
              <w:t>decembris),</w:t>
            </w:r>
            <w:r w:rsidR="0085793B" w:rsidRPr="00303A4F">
              <w:rPr>
                <w:bCs/>
                <w:sz w:val="20"/>
              </w:rPr>
              <w:t xml:space="preserve"> ar ko paredz kopīgus noteikumus par Eiropas Reģionālās attīstības fondu, Eiropas Sociālo</w:t>
            </w:r>
            <w:r w:rsidR="0085793B" w:rsidRPr="00303A4F">
              <w:rPr>
                <w:sz w:val="20"/>
              </w:rPr>
              <w:t xml:space="preserve">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EB22E4" w:rsidRPr="00303A4F">
              <w:t xml:space="preserve"> </w:t>
            </w:r>
            <w:r w:rsidR="00EB22E4" w:rsidRPr="00303A4F">
              <w:rPr>
                <w:sz w:val="20"/>
              </w:rPr>
              <w:t>1083/2006.</w:t>
            </w:r>
          </w:p>
        </w:tc>
      </w:tr>
      <w:tr w:rsidR="00745849" w:rsidRPr="00303A4F" w14:paraId="7EC8E97E"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4" w:type="dxa"/>
            <w:tcBorders>
              <w:top w:val="outset" w:sz="6" w:space="0" w:color="auto"/>
              <w:left w:val="outset" w:sz="6" w:space="0" w:color="auto"/>
              <w:bottom w:val="outset" w:sz="6" w:space="0" w:color="auto"/>
              <w:right w:val="outset" w:sz="6" w:space="0" w:color="auto"/>
            </w:tcBorders>
            <w:shd w:val="clear" w:color="auto" w:fill="auto"/>
          </w:tcPr>
          <w:p w14:paraId="2E801F64" w14:textId="77777777" w:rsidR="00016659" w:rsidRPr="00303A4F" w:rsidRDefault="00016659" w:rsidP="0004595D">
            <w:pPr>
              <w:rPr>
                <w:sz w:val="20"/>
                <w:szCs w:val="20"/>
              </w:rPr>
            </w:pPr>
            <w:r w:rsidRPr="00303A4F">
              <w:rPr>
                <w:sz w:val="20"/>
                <w:szCs w:val="20"/>
              </w:rPr>
              <w:lastRenderedPageBreak/>
              <w:t>2.</w:t>
            </w:r>
          </w:p>
        </w:tc>
        <w:tc>
          <w:tcPr>
            <w:tcW w:w="3299" w:type="dxa"/>
            <w:gridSpan w:val="3"/>
            <w:tcBorders>
              <w:top w:val="outset" w:sz="6" w:space="0" w:color="auto"/>
              <w:left w:val="outset" w:sz="6" w:space="0" w:color="auto"/>
              <w:bottom w:val="outset" w:sz="6" w:space="0" w:color="auto"/>
              <w:right w:val="outset" w:sz="6" w:space="0" w:color="auto"/>
            </w:tcBorders>
            <w:shd w:val="clear" w:color="auto" w:fill="auto"/>
          </w:tcPr>
          <w:p w14:paraId="0440FBCD" w14:textId="77777777" w:rsidR="00016659" w:rsidRPr="00303A4F" w:rsidRDefault="00016659" w:rsidP="0004595D">
            <w:pPr>
              <w:rPr>
                <w:sz w:val="20"/>
                <w:szCs w:val="20"/>
              </w:rPr>
            </w:pPr>
            <w:r w:rsidRPr="00303A4F">
              <w:rPr>
                <w:sz w:val="20"/>
                <w:szCs w:val="20"/>
              </w:rPr>
              <w:t>Citas starptautiskās saistības</w:t>
            </w:r>
          </w:p>
        </w:tc>
        <w:tc>
          <w:tcPr>
            <w:tcW w:w="5136" w:type="dxa"/>
            <w:gridSpan w:val="4"/>
            <w:tcBorders>
              <w:top w:val="outset" w:sz="6" w:space="0" w:color="auto"/>
              <w:left w:val="outset" w:sz="6" w:space="0" w:color="auto"/>
              <w:bottom w:val="outset" w:sz="6" w:space="0" w:color="auto"/>
              <w:right w:val="outset" w:sz="6" w:space="0" w:color="auto"/>
            </w:tcBorders>
            <w:shd w:val="clear" w:color="auto" w:fill="auto"/>
          </w:tcPr>
          <w:p w14:paraId="4C088AFD" w14:textId="77777777" w:rsidR="00016659" w:rsidRPr="00303A4F" w:rsidRDefault="00016659" w:rsidP="0004595D">
            <w:pPr>
              <w:ind w:left="57" w:right="113"/>
              <w:jc w:val="both"/>
              <w:rPr>
                <w:sz w:val="20"/>
                <w:szCs w:val="20"/>
              </w:rPr>
            </w:pPr>
            <w:r w:rsidRPr="00303A4F">
              <w:rPr>
                <w:sz w:val="20"/>
                <w:szCs w:val="20"/>
              </w:rPr>
              <w:t>Noteikumu projekts šo jomu neskar.</w:t>
            </w:r>
          </w:p>
        </w:tc>
      </w:tr>
      <w:tr w:rsidR="00745849" w:rsidRPr="00303A4F" w14:paraId="5A3510C4"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4" w:type="dxa"/>
            <w:tcBorders>
              <w:top w:val="outset" w:sz="6" w:space="0" w:color="auto"/>
              <w:left w:val="outset" w:sz="6" w:space="0" w:color="auto"/>
              <w:bottom w:val="outset" w:sz="6" w:space="0" w:color="auto"/>
              <w:right w:val="outset" w:sz="6" w:space="0" w:color="auto"/>
            </w:tcBorders>
            <w:shd w:val="clear" w:color="auto" w:fill="auto"/>
          </w:tcPr>
          <w:p w14:paraId="7CB281F4" w14:textId="77777777" w:rsidR="00016659" w:rsidRPr="00303A4F" w:rsidRDefault="00016659" w:rsidP="0004595D">
            <w:pPr>
              <w:rPr>
                <w:sz w:val="20"/>
                <w:szCs w:val="20"/>
              </w:rPr>
            </w:pPr>
            <w:r w:rsidRPr="00303A4F">
              <w:rPr>
                <w:sz w:val="20"/>
                <w:szCs w:val="20"/>
              </w:rPr>
              <w:t>3.</w:t>
            </w:r>
          </w:p>
        </w:tc>
        <w:tc>
          <w:tcPr>
            <w:tcW w:w="3299" w:type="dxa"/>
            <w:gridSpan w:val="3"/>
            <w:tcBorders>
              <w:top w:val="outset" w:sz="6" w:space="0" w:color="auto"/>
              <w:left w:val="outset" w:sz="6" w:space="0" w:color="auto"/>
              <w:bottom w:val="outset" w:sz="6" w:space="0" w:color="auto"/>
              <w:right w:val="outset" w:sz="6" w:space="0" w:color="auto"/>
            </w:tcBorders>
            <w:shd w:val="clear" w:color="auto" w:fill="auto"/>
          </w:tcPr>
          <w:p w14:paraId="67305F28" w14:textId="77777777" w:rsidR="00016659" w:rsidRPr="00303A4F" w:rsidRDefault="00016659" w:rsidP="0004595D">
            <w:pPr>
              <w:rPr>
                <w:sz w:val="20"/>
                <w:szCs w:val="20"/>
              </w:rPr>
            </w:pPr>
            <w:r w:rsidRPr="00303A4F">
              <w:rPr>
                <w:sz w:val="20"/>
                <w:szCs w:val="20"/>
              </w:rPr>
              <w:t>Cita informācija</w:t>
            </w:r>
          </w:p>
        </w:tc>
        <w:tc>
          <w:tcPr>
            <w:tcW w:w="5136" w:type="dxa"/>
            <w:gridSpan w:val="4"/>
            <w:tcBorders>
              <w:top w:val="outset" w:sz="6" w:space="0" w:color="auto"/>
              <w:left w:val="outset" w:sz="6" w:space="0" w:color="auto"/>
              <w:bottom w:val="outset" w:sz="6" w:space="0" w:color="auto"/>
              <w:right w:val="outset" w:sz="6" w:space="0" w:color="auto"/>
            </w:tcBorders>
            <w:shd w:val="clear" w:color="auto" w:fill="auto"/>
          </w:tcPr>
          <w:p w14:paraId="45BF6290" w14:textId="77777777" w:rsidR="00016659" w:rsidRPr="00303A4F" w:rsidRDefault="00016659" w:rsidP="0004595D">
            <w:pPr>
              <w:ind w:left="57" w:right="113"/>
              <w:jc w:val="both"/>
              <w:rPr>
                <w:sz w:val="20"/>
                <w:szCs w:val="20"/>
              </w:rPr>
            </w:pPr>
            <w:r w:rsidRPr="00303A4F">
              <w:rPr>
                <w:sz w:val="20"/>
                <w:szCs w:val="20"/>
              </w:rPr>
              <w:t>Nav.</w:t>
            </w:r>
          </w:p>
        </w:tc>
      </w:tr>
      <w:tr w:rsidR="00745849" w:rsidRPr="00303A4F" w14:paraId="0F01E3AF"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64"/>
          <w:jc w:val="center"/>
        </w:trPr>
        <w:tc>
          <w:tcPr>
            <w:tcW w:w="879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40D122F8" w14:textId="0A796A78" w:rsidR="00016659" w:rsidRPr="00303A4F" w:rsidRDefault="00016659" w:rsidP="0004595D">
            <w:pPr>
              <w:rPr>
                <w:b/>
                <w:sz w:val="20"/>
                <w:szCs w:val="20"/>
              </w:rPr>
            </w:pPr>
            <w:r w:rsidRPr="00303A4F">
              <w:rPr>
                <w:b/>
                <w:sz w:val="20"/>
                <w:szCs w:val="20"/>
              </w:rPr>
              <w:t>1.</w:t>
            </w:r>
            <w:r w:rsidR="00EB22E4" w:rsidRPr="00303A4F">
              <w:rPr>
                <w:b/>
                <w:sz w:val="20"/>
                <w:szCs w:val="20"/>
              </w:rPr>
              <w:t xml:space="preserve"> </w:t>
            </w:r>
            <w:r w:rsidRPr="00303A4F">
              <w:rPr>
                <w:b/>
                <w:sz w:val="20"/>
                <w:szCs w:val="20"/>
              </w:rPr>
              <w:t>tabula</w:t>
            </w:r>
          </w:p>
          <w:p w14:paraId="32374FEC" w14:textId="77777777" w:rsidR="00016659" w:rsidRPr="00303A4F" w:rsidRDefault="00016659" w:rsidP="0004595D">
            <w:pPr>
              <w:rPr>
                <w:sz w:val="20"/>
                <w:szCs w:val="20"/>
              </w:rPr>
            </w:pPr>
            <w:r w:rsidRPr="00303A4F">
              <w:rPr>
                <w:b/>
                <w:sz w:val="20"/>
                <w:szCs w:val="20"/>
              </w:rPr>
              <w:t>Tiesību akta projekta atbilstība ES tiesību aktiem</w:t>
            </w:r>
          </w:p>
        </w:tc>
      </w:tr>
      <w:tr w:rsidR="00745849" w:rsidRPr="00303A4F" w14:paraId="14E3BD7A"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shd w:val="clear" w:color="auto" w:fill="auto"/>
          </w:tcPr>
          <w:p w14:paraId="568866F9" w14:textId="77777777" w:rsidR="00016659" w:rsidRPr="00303A4F" w:rsidRDefault="00016659" w:rsidP="0004595D">
            <w:pPr>
              <w:rPr>
                <w:sz w:val="20"/>
                <w:szCs w:val="20"/>
              </w:rPr>
            </w:pPr>
            <w:r w:rsidRPr="00303A4F">
              <w:rPr>
                <w:sz w:val="20"/>
                <w:szCs w:val="20"/>
              </w:rPr>
              <w:t>Attiecīgā ES tiesību akta datums, numurs un nosaukums</w:t>
            </w:r>
          </w:p>
        </w:tc>
        <w:tc>
          <w:tcPr>
            <w:tcW w:w="6110" w:type="dxa"/>
            <w:gridSpan w:val="6"/>
            <w:tcBorders>
              <w:top w:val="outset" w:sz="6" w:space="0" w:color="auto"/>
              <w:left w:val="outset" w:sz="6" w:space="0" w:color="auto"/>
              <w:bottom w:val="outset" w:sz="6" w:space="0" w:color="auto"/>
              <w:right w:val="outset" w:sz="6" w:space="0" w:color="auto"/>
            </w:tcBorders>
            <w:shd w:val="clear" w:color="auto" w:fill="auto"/>
          </w:tcPr>
          <w:p w14:paraId="49E3335A" w14:textId="77777777" w:rsidR="0003675F" w:rsidRPr="00303A4F" w:rsidRDefault="0003675F" w:rsidP="0004595D">
            <w:pPr>
              <w:rPr>
                <w:sz w:val="20"/>
                <w:szCs w:val="20"/>
              </w:rPr>
            </w:pPr>
            <w:r w:rsidRPr="00303A4F">
              <w:rPr>
                <w:sz w:val="20"/>
                <w:szCs w:val="20"/>
              </w:rPr>
              <w:t>Regula Nr. 316/2014.</w:t>
            </w:r>
          </w:p>
          <w:p w14:paraId="2C35D5D1" w14:textId="77777777" w:rsidR="00016659" w:rsidRPr="00303A4F" w:rsidRDefault="0003675F" w:rsidP="0004595D">
            <w:pPr>
              <w:rPr>
                <w:sz w:val="20"/>
                <w:szCs w:val="20"/>
              </w:rPr>
            </w:pPr>
            <w:r w:rsidRPr="00303A4F">
              <w:rPr>
                <w:sz w:val="20"/>
                <w:szCs w:val="20"/>
              </w:rPr>
              <w:t>Regula Nr. 651/2014.</w:t>
            </w:r>
          </w:p>
          <w:p w14:paraId="28588FC4" w14:textId="77777777" w:rsidR="0003675F" w:rsidRPr="00303A4F" w:rsidRDefault="0003675F" w:rsidP="0004595D">
            <w:pPr>
              <w:rPr>
                <w:sz w:val="20"/>
                <w:szCs w:val="20"/>
              </w:rPr>
            </w:pPr>
            <w:r w:rsidRPr="00303A4F">
              <w:rPr>
                <w:sz w:val="20"/>
                <w:szCs w:val="20"/>
              </w:rPr>
              <w:t>Regula Nr. 966/2012.</w:t>
            </w:r>
          </w:p>
          <w:p w14:paraId="689007B3" w14:textId="77777777" w:rsidR="00630D80" w:rsidRPr="00303A4F" w:rsidRDefault="00630D80" w:rsidP="0004595D">
            <w:pPr>
              <w:rPr>
                <w:sz w:val="20"/>
                <w:szCs w:val="20"/>
              </w:rPr>
            </w:pPr>
            <w:r w:rsidRPr="00303A4F">
              <w:rPr>
                <w:sz w:val="20"/>
                <w:szCs w:val="20"/>
              </w:rPr>
              <w:t>Regula Nr. 1126/2008.</w:t>
            </w:r>
          </w:p>
          <w:p w14:paraId="78845263" w14:textId="77777777" w:rsidR="0014327D" w:rsidRPr="00303A4F" w:rsidRDefault="0014327D" w:rsidP="0004595D">
            <w:pPr>
              <w:rPr>
                <w:sz w:val="20"/>
                <w:szCs w:val="20"/>
              </w:rPr>
            </w:pPr>
            <w:r w:rsidRPr="00303A4F">
              <w:rPr>
                <w:sz w:val="20"/>
                <w:szCs w:val="20"/>
              </w:rPr>
              <w:t>Regula Nr. 1290/2013.</w:t>
            </w:r>
          </w:p>
          <w:p w14:paraId="0759A38B" w14:textId="77777777" w:rsidR="00630D80" w:rsidRPr="00303A4F" w:rsidRDefault="0003675F" w:rsidP="0004595D">
            <w:pPr>
              <w:rPr>
                <w:sz w:val="20"/>
                <w:szCs w:val="20"/>
              </w:rPr>
            </w:pPr>
            <w:r w:rsidRPr="00303A4F">
              <w:rPr>
                <w:sz w:val="20"/>
                <w:szCs w:val="20"/>
              </w:rPr>
              <w:t>Regula Nr. 1303/2013.</w:t>
            </w:r>
          </w:p>
        </w:tc>
      </w:tr>
      <w:tr w:rsidR="00745849" w:rsidRPr="00303A4F" w14:paraId="40F9CD49"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7FE8AAB6" w14:textId="77777777" w:rsidR="00016659" w:rsidRPr="00303A4F" w:rsidRDefault="00016659" w:rsidP="0004595D">
            <w:pPr>
              <w:rPr>
                <w:sz w:val="20"/>
                <w:szCs w:val="20"/>
              </w:rPr>
            </w:pPr>
            <w:r w:rsidRPr="00303A4F">
              <w:rPr>
                <w:sz w:val="20"/>
                <w:szCs w:val="20"/>
              </w:rPr>
              <w:t>A</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1BEA0D91" w14:textId="77777777" w:rsidR="00016659" w:rsidRPr="00303A4F" w:rsidRDefault="00016659" w:rsidP="0004595D">
            <w:pPr>
              <w:rPr>
                <w:sz w:val="20"/>
                <w:szCs w:val="20"/>
              </w:rPr>
            </w:pPr>
            <w:r w:rsidRPr="00303A4F">
              <w:rPr>
                <w:sz w:val="20"/>
                <w:szCs w:val="20"/>
              </w:rPr>
              <w:t>B</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7D173A7B" w14:textId="77777777" w:rsidR="00016659" w:rsidRPr="00303A4F" w:rsidRDefault="00016659" w:rsidP="0004595D">
            <w:pPr>
              <w:rPr>
                <w:sz w:val="20"/>
                <w:szCs w:val="20"/>
              </w:rPr>
            </w:pPr>
            <w:r w:rsidRPr="00303A4F">
              <w:rPr>
                <w:sz w:val="20"/>
                <w:szCs w:val="20"/>
              </w:rPr>
              <w:t>C</w:t>
            </w:r>
          </w:p>
        </w:tc>
        <w:tc>
          <w:tcPr>
            <w:tcW w:w="1919" w:type="dxa"/>
            <w:tcBorders>
              <w:top w:val="outset" w:sz="6" w:space="0" w:color="auto"/>
              <w:left w:val="outset" w:sz="6" w:space="0" w:color="auto"/>
              <w:bottom w:val="outset" w:sz="6" w:space="0" w:color="auto"/>
              <w:right w:val="outset" w:sz="6" w:space="0" w:color="auto"/>
            </w:tcBorders>
            <w:vAlign w:val="center"/>
          </w:tcPr>
          <w:p w14:paraId="7F2B7378" w14:textId="77777777" w:rsidR="00016659" w:rsidRPr="00303A4F" w:rsidRDefault="00016659" w:rsidP="0004595D">
            <w:pPr>
              <w:rPr>
                <w:sz w:val="20"/>
                <w:szCs w:val="20"/>
              </w:rPr>
            </w:pPr>
            <w:r w:rsidRPr="00303A4F">
              <w:rPr>
                <w:sz w:val="20"/>
                <w:szCs w:val="20"/>
              </w:rPr>
              <w:t>D</w:t>
            </w:r>
          </w:p>
        </w:tc>
      </w:tr>
      <w:tr w:rsidR="00745849" w:rsidRPr="00303A4F" w14:paraId="4C104AA4"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tcPr>
          <w:p w14:paraId="4A454BC0" w14:textId="77777777" w:rsidR="00016659" w:rsidRPr="00303A4F" w:rsidRDefault="00016659" w:rsidP="0004595D">
            <w:pPr>
              <w:rPr>
                <w:sz w:val="20"/>
                <w:szCs w:val="20"/>
              </w:rPr>
            </w:pPr>
            <w:r w:rsidRPr="00303A4F">
              <w:rPr>
                <w:sz w:val="20"/>
                <w:szCs w:val="20"/>
              </w:rPr>
              <w:t>Attiecīgā ES tiesību akta panta numurs (uzskaitot katru tiesību akta vienību – pantu, daļu, punktu, apakšpunktu)</w:t>
            </w:r>
          </w:p>
        </w:tc>
        <w:tc>
          <w:tcPr>
            <w:tcW w:w="2382" w:type="dxa"/>
            <w:gridSpan w:val="3"/>
            <w:tcBorders>
              <w:top w:val="outset" w:sz="6" w:space="0" w:color="auto"/>
              <w:left w:val="outset" w:sz="6" w:space="0" w:color="auto"/>
              <w:bottom w:val="outset" w:sz="6" w:space="0" w:color="auto"/>
              <w:right w:val="outset" w:sz="6" w:space="0" w:color="auto"/>
            </w:tcBorders>
          </w:tcPr>
          <w:p w14:paraId="5F77E39C" w14:textId="77777777" w:rsidR="00016659" w:rsidRPr="00303A4F" w:rsidRDefault="00016659" w:rsidP="0004595D">
            <w:pPr>
              <w:rPr>
                <w:sz w:val="20"/>
                <w:szCs w:val="20"/>
              </w:rPr>
            </w:pPr>
            <w:r w:rsidRPr="00303A4F">
              <w:rPr>
                <w:sz w:val="20"/>
                <w:szCs w:val="20"/>
              </w:rPr>
              <w:t>Projekta vienība, kas pārņem vai ievieš katru šīs tabulas A ailē minēto ES tiesību akta vienību, vai tiesību akts, kur attiecīgā ES tiesību akta vienība pārņemta vai ieviesta</w:t>
            </w:r>
          </w:p>
        </w:tc>
        <w:tc>
          <w:tcPr>
            <w:tcW w:w="1809" w:type="dxa"/>
            <w:gridSpan w:val="2"/>
            <w:tcBorders>
              <w:top w:val="outset" w:sz="6" w:space="0" w:color="auto"/>
              <w:left w:val="outset" w:sz="6" w:space="0" w:color="auto"/>
              <w:bottom w:val="outset" w:sz="6" w:space="0" w:color="auto"/>
              <w:right w:val="outset" w:sz="6" w:space="0" w:color="auto"/>
            </w:tcBorders>
          </w:tcPr>
          <w:p w14:paraId="1563AFDE" w14:textId="77777777" w:rsidR="00016659" w:rsidRPr="00303A4F" w:rsidRDefault="00016659" w:rsidP="0004595D">
            <w:pPr>
              <w:rPr>
                <w:sz w:val="20"/>
                <w:szCs w:val="20"/>
              </w:rPr>
            </w:pPr>
            <w:r w:rsidRPr="00303A4F">
              <w:rPr>
                <w:sz w:val="20"/>
                <w:szCs w:val="20"/>
              </w:rPr>
              <w:t>Informācija par to, vai šīs tabulas A ailē minētās ES tiesību akta vienības tiek pārņemtas vai ieviestas pilnībā vai daļēji.</w:t>
            </w:r>
          </w:p>
          <w:p w14:paraId="2C5E831C" w14:textId="77777777" w:rsidR="00016659" w:rsidRPr="00303A4F" w:rsidRDefault="00016659" w:rsidP="0004595D">
            <w:pPr>
              <w:rPr>
                <w:sz w:val="20"/>
                <w:szCs w:val="20"/>
              </w:rPr>
            </w:pPr>
            <w:r w:rsidRPr="00303A4F">
              <w:rPr>
                <w:sz w:val="20"/>
                <w:szCs w:val="20"/>
              </w:rPr>
              <w:t>Ja attiecīgā ES tiesību akta vienība tiek pārņemta vai ieviesta daļēji, sniedz attiecīgu skaidrojumu, kā arī precīzi norāda, kad un kādā veidā ES tiesību akta vienība tiks pārņemta vai ieviesta pilnībā.</w:t>
            </w:r>
          </w:p>
          <w:p w14:paraId="40D88A23" w14:textId="77777777" w:rsidR="00016659" w:rsidRPr="00303A4F" w:rsidRDefault="00016659" w:rsidP="0004595D">
            <w:pPr>
              <w:rPr>
                <w:sz w:val="20"/>
                <w:szCs w:val="20"/>
              </w:rPr>
            </w:pPr>
            <w:r w:rsidRPr="00303A4F">
              <w:rPr>
                <w:sz w:val="20"/>
                <w:szCs w:val="20"/>
              </w:rPr>
              <w:t xml:space="preserve">Norāda institūciju, kas ir atbildīga par šo </w:t>
            </w:r>
            <w:r w:rsidRPr="00303A4F">
              <w:rPr>
                <w:sz w:val="20"/>
                <w:szCs w:val="20"/>
              </w:rPr>
              <w:lastRenderedPageBreak/>
              <w:t>saistību izpildi pilnībā</w:t>
            </w:r>
          </w:p>
        </w:tc>
        <w:tc>
          <w:tcPr>
            <w:tcW w:w="1919" w:type="dxa"/>
            <w:tcBorders>
              <w:top w:val="outset" w:sz="6" w:space="0" w:color="auto"/>
              <w:left w:val="outset" w:sz="6" w:space="0" w:color="auto"/>
              <w:bottom w:val="outset" w:sz="6" w:space="0" w:color="auto"/>
              <w:right w:val="outset" w:sz="6" w:space="0" w:color="auto"/>
            </w:tcBorders>
          </w:tcPr>
          <w:p w14:paraId="4E3826B3" w14:textId="77777777" w:rsidR="00016659" w:rsidRPr="00303A4F" w:rsidRDefault="00016659" w:rsidP="0004595D">
            <w:pPr>
              <w:rPr>
                <w:sz w:val="20"/>
                <w:szCs w:val="20"/>
              </w:rPr>
            </w:pPr>
            <w:r w:rsidRPr="00303A4F">
              <w:rPr>
                <w:sz w:val="20"/>
                <w:szCs w:val="20"/>
              </w:rPr>
              <w:lastRenderedPageBreak/>
              <w:t>Informācija par to, vai šīs tabulas B ailē minētās projekta vienības paredz stingrākas prasības nekā šīs tabulas A ailē minētās ES tiesību akta vienības.</w:t>
            </w:r>
          </w:p>
          <w:p w14:paraId="5B316D87" w14:textId="77777777" w:rsidR="00016659" w:rsidRPr="00303A4F" w:rsidRDefault="00016659" w:rsidP="0004595D">
            <w:pPr>
              <w:rPr>
                <w:sz w:val="20"/>
                <w:szCs w:val="20"/>
              </w:rPr>
            </w:pPr>
            <w:r w:rsidRPr="00303A4F">
              <w:rPr>
                <w:sz w:val="20"/>
                <w:szCs w:val="20"/>
              </w:rPr>
              <w:t>Ja projekts satur stingrā</w:t>
            </w:r>
            <w:r w:rsidRPr="00303A4F">
              <w:rPr>
                <w:sz w:val="20"/>
                <w:szCs w:val="20"/>
              </w:rPr>
              <w:softHyphen/>
              <w:t>kas prasības nekā attie</w:t>
            </w:r>
            <w:r w:rsidRPr="00303A4F">
              <w:rPr>
                <w:sz w:val="20"/>
                <w:szCs w:val="20"/>
              </w:rPr>
              <w:softHyphen/>
              <w:t>cīgais ES tiesību akts, norāda pamatojumu un samērīgumu.</w:t>
            </w:r>
          </w:p>
          <w:p w14:paraId="1243BF58" w14:textId="77777777" w:rsidR="00016659" w:rsidRPr="00303A4F" w:rsidRDefault="00016659" w:rsidP="0004595D">
            <w:pPr>
              <w:rPr>
                <w:sz w:val="20"/>
                <w:szCs w:val="20"/>
              </w:rPr>
            </w:pPr>
            <w:r w:rsidRPr="00303A4F">
              <w:rPr>
                <w:sz w:val="20"/>
                <w:szCs w:val="20"/>
              </w:rPr>
              <w:t xml:space="preserve">Norāda iespējamās alternatīvas (t.sk. alternatīvas, kas neparedz tiesiskā regulējuma izstrādi) – kādos gadījumos būtu </w:t>
            </w:r>
            <w:r w:rsidRPr="00303A4F">
              <w:rPr>
                <w:sz w:val="20"/>
                <w:szCs w:val="20"/>
              </w:rPr>
              <w:lastRenderedPageBreak/>
              <w:t>iespējams izvairīties no stingrāku prasību noteikšanas, nekā paredzēts attiecīgajos ES tiesību aktos</w:t>
            </w:r>
          </w:p>
        </w:tc>
      </w:tr>
      <w:tr w:rsidR="00745849" w:rsidRPr="00303A4F" w14:paraId="6603874D"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280C4DD8" w14:textId="452A67A5" w:rsidR="00E52BDB" w:rsidRPr="00303A4F" w:rsidRDefault="00E52BDB" w:rsidP="00885E91">
            <w:pPr>
              <w:ind w:left="113" w:right="113"/>
              <w:rPr>
                <w:sz w:val="20"/>
                <w:szCs w:val="20"/>
              </w:rPr>
            </w:pPr>
            <w:r w:rsidRPr="00303A4F">
              <w:rPr>
                <w:sz w:val="20"/>
                <w:szCs w:val="20"/>
              </w:rPr>
              <w:lastRenderedPageBreak/>
              <w:t>Regulas Nr. 651/2014 2.</w:t>
            </w:r>
            <w:r w:rsidR="00EB22E4" w:rsidRPr="00303A4F">
              <w:rPr>
                <w:sz w:val="20"/>
                <w:szCs w:val="20"/>
              </w:rPr>
              <w:t> </w:t>
            </w:r>
            <w:r w:rsidRPr="00303A4F">
              <w:rPr>
                <w:sz w:val="20"/>
                <w:szCs w:val="20"/>
              </w:rPr>
              <w:t xml:space="preserve">panta </w:t>
            </w:r>
            <w:r w:rsidR="00885E91" w:rsidRPr="00303A4F">
              <w:rPr>
                <w:sz w:val="20"/>
                <w:szCs w:val="20"/>
              </w:rPr>
              <w:t>23</w:t>
            </w:r>
            <w:r w:rsidRPr="00303A4F">
              <w:rPr>
                <w:sz w:val="20"/>
                <w:szCs w:val="20"/>
              </w:rPr>
              <w:t>.</w:t>
            </w:r>
            <w:r w:rsidR="00EB22E4" w:rsidRPr="00303A4F">
              <w:rPr>
                <w:sz w:val="20"/>
                <w:szCs w:val="20"/>
              </w:rPr>
              <w:t> </w:t>
            </w:r>
            <w:r w:rsidRPr="00303A4F">
              <w:rPr>
                <w:sz w:val="20"/>
                <w:szCs w:val="20"/>
              </w:rPr>
              <w:t>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7B133041" w14:textId="295A573D" w:rsidR="00E52BDB" w:rsidRPr="00303A4F" w:rsidRDefault="00E52BDB" w:rsidP="0004595D">
            <w:pPr>
              <w:ind w:left="113" w:right="113"/>
              <w:rPr>
                <w:sz w:val="20"/>
                <w:szCs w:val="20"/>
              </w:rPr>
            </w:pPr>
            <w:r w:rsidRPr="00303A4F">
              <w:rPr>
                <w:sz w:val="20"/>
                <w:szCs w:val="20"/>
              </w:rPr>
              <w:t>Noteikumu projekta 2.3.</w:t>
            </w:r>
            <w:r w:rsidR="00EB22E4" w:rsidRPr="00303A4F">
              <w:rPr>
                <w:sz w:val="20"/>
                <w:szCs w:val="20"/>
              </w:rPr>
              <w:t> </w:t>
            </w:r>
            <w:r w:rsidRPr="00303A4F">
              <w:rPr>
                <w:sz w:val="20"/>
                <w:szCs w:val="20"/>
              </w:rPr>
              <w:t xml:space="preserve">apakšpunkts </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2A2F372F" w14:textId="77777777" w:rsidR="00E52BDB" w:rsidRPr="00303A4F" w:rsidRDefault="00E52BDB" w:rsidP="0004595D">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7064CC6E" w14:textId="77777777" w:rsidR="00E52BDB" w:rsidRPr="00303A4F" w:rsidRDefault="00E52BDB" w:rsidP="0004595D">
            <w:pPr>
              <w:ind w:left="113" w:right="113"/>
              <w:rPr>
                <w:sz w:val="20"/>
                <w:szCs w:val="20"/>
              </w:rPr>
            </w:pPr>
            <w:r w:rsidRPr="00303A4F">
              <w:rPr>
                <w:sz w:val="20"/>
                <w:szCs w:val="20"/>
              </w:rPr>
              <w:t>neparedz stingrākas prasības</w:t>
            </w:r>
          </w:p>
        </w:tc>
      </w:tr>
      <w:tr w:rsidR="00745849" w:rsidRPr="00303A4F" w14:paraId="44F1FAEE"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7730A767" w14:textId="6B9B0738" w:rsidR="00947CB2" w:rsidRPr="00303A4F" w:rsidRDefault="00947CB2" w:rsidP="005D501A">
            <w:pPr>
              <w:ind w:left="113" w:right="113"/>
              <w:rPr>
                <w:sz w:val="20"/>
                <w:szCs w:val="20"/>
              </w:rPr>
            </w:pPr>
            <w:r w:rsidRPr="00303A4F">
              <w:rPr>
                <w:sz w:val="20"/>
                <w:szCs w:val="20"/>
              </w:rPr>
              <w:t>Regulas Nr. 651/2014 2.</w:t>
            </w:r>
            <w:r w:rsidR="00EB22E4" w:rsidRPr="00303A4F">
              <w:rPr>
                <w:sz w:val="20"/>
                <w:szCs w:val="20"/>
              </w:rPr>
              <w:t> </w:t>
            </w:r>
            <w:r w:rsidRPr="00303A4F">
              <w:rPr>
                <w:sz w:val="20"/>
                <w:szCs w:val="20"/>
              </w:rPr>
              <w:t xml:space="preserve">panta </w:t>
            </w:r>
            <w:r w:rsidR="005D501A" w:rsidRPr="00303A4F">
              <w:rPr>
                <w:sz w:val="20"/>
                <w:szCs w:val="20"/>
              </w:rPr>
              <w:t>90</w:t>
            </w:r>
            <w:r w:rsidRPr="00303A4F">
              <w:rPr>
                <w:sz w:val="20"/>
                <w:szCs w:val="20"/>
              </w:rPr>
              <w:t>.</w:t>
            </w:r>
            <w:r w:rsidR="00EB22E4" w:rsidRPr="00303A4F">
              <w:rPr>
                <w:sz w:val="20"/>
                <w:szCs w:val="20"/>
              </w:rPr>
              <w:t> </w:t>
            </w:r>
            <w:r w:rsidRPr="00303A4F">
              <w:rPr>
                <w:sz w:val="20"/>
                <w:szCs w:val="20"/>
              </w:rPr>
              <w:t xml:space="preserve">punkts </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2093239D" w14:textId="09D182AD" w:rsidR="00947CB2" w:rsidRPr="00303A4F" w:rsidRDefault="00947CB2" w:rsidP="000568D4">
            <w:pPr>
              <w:ind w:left="113" w:right="113"/>
              <w:rPr>
                <w:sz w:val="20"/>
                <w:szCs w:val="20"/>
              </w:rPr>
            </w:pPr>
            <w:r w:rsidRPr="00303A4F">
              <w:rPr>
                <w:sz w:val="20"/>
                <w:szCs w:val="20"/>
              </w:rPr>
              <w:t>Noteikumu projekta 2.</w:t>
            </w:r>
            <w:r w:rsidR="000568D4" w:rsidRPr="00303A4F">
              <w:rPr>
                <w:sz w:val="20"/>
                <w:szCs w:val="20"/>
              </w:rPr>
              <w:t>5</w:t>
            </w:r>
            <w:r w:rsidRPr="00303A4F">
              <w:rPr>
                <w:sz w:val="20"/>
                <w:szCs w:val="20"/>
              </w:rPr>
              <w:t>.</w:t>
            </w:r>
            <w:r w:rsidR="00EB22E4" w:rsidRPr="00303A4F">
              <w:rPr>
                <w:sz w:val="20"/>
                <w:szCs w:val="20"/>
              </w:rPr>
              <w:t> </w:t>
            </w:r>
            <w:r w:rsidRPr="00303A4F">
              <w:rPr>
                <w:sz w:val="20"/>
                <w:szCs w:val="20"/>
              </w:rPr>
              <w:t xml:space="preserve">apakšpunkts </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47CA07FD" w14:textId="77777777" w:rsidR="00947CB2" w:rsidRPr="00303A4F" w:rsidRDefault="00947CB2" w:rsidP="0004595D">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2CA15977" w14:textId="77777777" w:rsidR="00947CB2" w:rsidRPr="00303A4F" w:rsidRDefault="00947CB2" w:rsidP="0004595D">
            <w:pPr>
              <w:ind w:left="113" w:right="113"/>
              <w:rPr>
                <w:sz w:val="20"/>
                <w:szCs w:val="20"/>
              </w:rPr>
            </w:pPr>
            <w:r w:rsidRPr="00303A4F">
              <w:rPr>
                <w:sz w:val="20"/>
                <w:szCs w:val="20"/>
              </w:rPr>
              <w:t>neparedz stingrākas prasības</w:t>
            </w:r>
          </w:p>
        </w:tc>
      </w:tr>
      <w:tr w:rsidR="000568D4" w:rsidRPr="00303A4F" w14:paraId="5AABAF18"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1F4B5993" w14:textId="33C0C6F1" w:rsidR="000568D4" w:rsidRPr="00303A4F" w:rsidRDefault="000568D4" w:rsidP="000568D4">
            <w:pPr>
              <w:ind w:left="113" w:right="113"/>
              <w:rPr>
                <w:sz w:val="20"/>
                <w:szCs w:val="20"/>
              </w:rPr>
            </w:pPr>
            <w:r w:rsidRPr="00303A4F">
              <w:rPr>
                <w:sz w:val="20"/>
                <w:szCs w:val="20"/>
              </w:rPr>
              <w:t>Regulas Nr. 651/2014 2.</w:t>
            </w:r>
            <w:r w:rsidR="00EB22E4" w:rsidRPr="00303A4F">
              <w:rPr>
                <w:sz w:val="20"/>
                <w:szCs w:val="20"/>
              </w:rPr>
              <w:t> </w:t>
            </w:r>
            <w:r w:rsidRPr="00303A4F">
              <w:rPr>
                <w:sz w:val="20"/>
                <w:szCs w:val="20"/>
              </w:rPr>
              <w:t>panta 86.</w:t>
            </w:r>
            <w:r w:rsidR="00EB22E4" w:rsidRPr="00303A4F">
              <w:rPr>
                <w:sz w:val="20"/>
                <w:szCs w:val="20"/>
              </w:rPr>
              <w:t> </w:t>
            </w:r>
            <w:r w:rsidRPr="00303A4F">
              <w:rPr>
                <w:sz w:val="20"/>
                <w:szCs w:val="20"/>
              </w:rPr>
              <w:t>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28B82769" w14:textId="458ECD36" w:rsidR="000568D4" w:rsidRPr="00303A4F" w:rsidRDefault="000568D4" w:rsidP="000568D4">
            <w:pPr>
              <w:ind w:left="113" w:right="113"/>
              <w:rPr>
                <w:sz w:val="20"/>
                <w:szCs w:val="20"/>
              </w:rPr>
            </w:pPr>
            <w:r w:rsidRPr="00303A4F">
              <w:rPr>
                <w:sz w:val="20"/>
                <w:szCs w:val="20"/>
              </w:rPr>
              <w:t>Noteikumu projekta 2.6.</w:t>
            </w:r>
            <w:r w:rsidR="00EB22E4" w:rsidRPr="00303A4F">
              <w:rPr>
                <w:sz w:val="20"/>
                <w:szCs w:val="20"/>
              </w:rPr>
              <w:t> </w:t>
            </w:r>
            <w:r w:rsidRPr="00303A4F">
              <w:rPr>
                <w:sz w:val="20"/>
                <w:szCs w:val="20"/>
              </w:rPr>
              <w:t>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3BCCAACE" w14:textId="327B482D" w:rsidR="000568D4" w:rsidRPr="00303A4F" w:rsidRDefault="000568D4" w:rsidP="000568D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35C17B80" w14:textId="3E8CA344" w:rsidR="000568D4" w:rsidRPr="00303A4F" w:rsidRDefault="000568D4" w:rsidP="000568D4">
            <w:pPr>
              <w:ind w:left="113" w:right="113"/>
              <w:rPr>
                <w:sz w:val="20"/>
                <w:szCs w:val="20"/>
              </w:rPr>
            </w:pPr>
            <w:r w:rsidRPr="00303A4F">
              <w:rPr>
                <w:sz w:val="20"/>
                <w:szCs w:val="20"/>
              </w:rPr>
              <w:t>neparedz stingrākas prasības</w:t>
            </w:r>
          </w:p>
        </w:tc>
      </w:tr>
      <w:tr w:rsidR="000568D4" w:rsidRPr="00303A4F" w14:paraId="41ECCED3"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123447FE" w14:textId="6A3EE9FB" w:rsidR="000568D4" w:rsidRPr="00303A4F" w:rsidRDefault="000568D4" w:rsidP="000568D4">
            <w:pPr>
              <w:ind w:left="113" w:right="113"/>
              <w:rPr>
                <w:sz w:val="20"/>
                <w:szCs w:val="20"/>
              </w:rPr>
            </w:pPr>
            <w:r w:rsidRPr="00303A4F">
              <w:rPr>
                <w:sz w:val="20"/>
                <w:szCs w:val="20"/>
              </w:rPr>
              <w:t>Regulas Nr. 651/2014 2.</w:t>
            </w:r>
            <w:r w:rsidR="00EB22E4" w:rsidRPr="00303A4F">
              <w:rPr>
                <w:sz w:val="20"/>
                <w:szCs w:val="20"/>
              </w:rPr>
              <w:t> </w:t>
            </w:r>
            <w:r w:rsidRPr="00303A4F">
              <w:rPr>
                <w:sz w:val="20"/>
                <w:szCs w:val="20"/>
              </w:rPr>
              <w:t>panta 84.</w:t>
            </w:r>
            <w:r w:rsidR="00EB22E4" w:rsidRPr="00303A4F">
              <w:rPr>
                <w:sz w:val="20"/>
                <w:szCs w:val="20"/>
              </w:rPr>
              <w:t> </w:t>
            </w:r>
            <w:r w:rsidRPr="00303A4F">
              <w:rPr>
                <w:sz w:val="20"/>
                <w:szCs w:val="20"/>
              </w:rPr>
              <w:t>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7ABA9258" w14:textId="12636A76" w:rsidR="000568D4" w:rsidRPr="00303A4F" w:rsidRDefault="000568D4" w:rsidP="000568D4">
            <w:pPr>
              <w:ind w:left="113" w:right="113"/>
              <w:rPr>
                <w:sz w:val="20"/>
                <w:szCs w:val="20"/>
              </w:rPr>
            </w:pPr>
            <w:r w:rsidRPr="00303A4F">
              <w:rPr>
                <w:sz w:val="20"/>
                <w:szCs w:val="20"/>
              </w:rPr>
              <w:t>Noteikumu projekta 2.7.</w:t>
            </w:r>
            <w:r w:rsidR="00EB22E4" w:rsidRPr="00303A4F">
              <w:rPr>
                <w:sz w:val="20"/>
                <w:szCs w:val="20"/>
              </w:rPr>
              <w:t> </w:t>
            </w:r>
            <w:r w:rsidRPr="00303A4F">
              <w:rPr>
                <w:sz w:val="20"/>
                <w:szCs w:val="20"/>
              </w:rPr>
              <w:t>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628D2736" w14:textId="77777777" w:rsidR="000568D4" w:rsidRPr="00303A4F" w:rsidRDefault="000568D4" w:rsidP="000568D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5C263C86" w14:textId="77777777" w:rsidR="000568D4" w:rsidRPr="00303A4F" w:rsidRDefault="000568D4" w:rsidP="000568D4">
            <w:pPr>
              <w:ind w:left="113" w:right="113"/>
              <w:rPr>
                <w:sz w:val="20"/>
                <w:szCs w:val="20"/>
              </w:rPr>
            </w:pPr>
            <w:r w:rsidRPr="00303A4F">
              <w:rPr>
                <w:sz w:val="20"/>
                <w:szCs w:val="20"/>
              </w:rPr>
              <w:t>neparedz stingrākas prasības</w:t>
            </w:r>
          </w:p>
        </w:tc>
      </w:tr>
      <w:tr w:rsidR="000568D4" w:rsidRPr="00303A4F" w14:paraId="6E2521C7"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34C74EF1" w14:textId="4948D0E3" w:rsidR="000568D4" w:rsidRPr="00303A4F" w:rsidRDefault="000568D4" w:rsidP="000568D4">
            <w:pPr>
              <w:ind w:left="113" w:right="113"/>
              <w:rPr>
                <w:sz w:val="20"/>
                <w:szCs w:val="20"/>
              </w:rPr>
            </w:pPr>
            <w:r w:rsidRPr="00303A4F">
              <w:rPr>
                <w:sz w:val="20"/>
                <w:szCs w:val="20"/>
              </w:rPr>
              <w:t>Regulas Nr. 651/2014 2.</w:t>
            </w:r>
            <w:r w:rsidR="00EB22E4" w:rsidRPr="00303A4F">
              <w:rPr>
                <w:sz w:val="20"/>
                <w:szCs w:val="20"/>
              </w:rPr>
              <w:t> </w:t>
            </w:r>
            <w:r w:rsidRPr="00303A4F">
              <w:rPr>
                <w:sz w:val="20"/>
                <w:szCs w:val="20"/>
              </w:rPr>
              <w:t>panta 114.</w:t>
            </w:r>
            <w:r w:rsidR="00EB22E4" w:rsidRPr="00303A4F">
              <w:rPr>
                <w:sz w:val="20"/>
                <w:szCs w:val="20"/>
              </w:rPr>
              <w:t> </w:t>
            </w:r>
            <w:r w:rsidRPr="00303A4F">
              <w:rPr>
                <w:sz w:val="20"/>
                <w:szCs w:val="20"/>
              </w:rPr>
              <w:t>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D2C48AB" w14:textId="049321ED" w:rsidR="000568D4" w:rsidRPr="00303A4F" w:rsidRDefault="000568D4" w:rsidP="00C85F04">
            <w:pPr>
              <w:ind w:left="113" w:right="113"/>
              <w:rPr>
                <w:sz w:val="20"/>
                <w:szCs w:val="20"/>
              </w:rPr>
            </w:pPr>
            <w:r w:rsidRPr="00303A4F">
              <w:rPr>
                <w:sz w:val="20"/>
                <w:szCs w:val="20"/>
              </w:rPr>
              <w:t>Noteikumu projekta 2.</w:t>
            </w:r>
            <w:r w:rsidR="00C85F04" w:rsidRPr="00303A4F">
              <w:rPr>
                <w:sz w:val="20"/>
                <w:szCs w:val="20"/>
              </w:rPr>
              <w:t>9</w:t>
            </w:r>
            <w:r w:rsidRPr="00303A4F">
              <w:rPr>
                <w:sz w:val="20"/>
                <w:szCs w:val="20"/>
              </w:rPr>
              <w:t>.</w:t>
            </w:r>
            <w:r w:rsidR="00EB22E4" w:rsidRPr="00303A4F">
              <w:rPr>
                <w:sz w:val="20"/>
                <w:szCs w:val="20"/>
              </w:rPr>
              <w:t> </w:t>
            </w:r>
            <w:r w:rsidRPr="00303A4F">
              <w:rPr>
                <w:sz w:val="20"/>
                <w:szCs w:val="20"/>
              </w:rPr>
              <w:t>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06ECAF27" w14:textId="77777777" w:rsidR="000568D4" w:rsidRPr="00303A4F" w:rsidRDefault="000568D4" w:rsidP="000568D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41081547" w14:textId="77777777" w:rsidR="000568D4" w:rsidRPr="00303A4F" w:rsidRDefault="000568D4" w:rsidP="000568D4">
            <w:pPr>
              <w:ind w:left="113" w:right="113"/>
              <w:rPr>
                <w:sz w:val="20"/>
                <w:szCs w:val="20"/>
              </w:rPr>
            </w:pPr>
            <w:r w:rsidRPr="00303A4F">
              <w:rPr>
                <w:sz w:val="20"/>
                <w:szCs w:val="20"/>
              </w:rPr>
              <w:t>neparedz stingrākas prasības</w:t>
            </w:r>
          </w:p>
        </w:tc>
      </w:tr>
      <w:tr w:rsidR="000568D4" w:rsidRPr="00303A4F" w14:paraId="6D1B430D"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218DB918" w14:textId="4831CEA7" w:rsidR="000568D4" w:rsidRPr="00303A4F" w:rsidRDefault="000568D4" w:rsidP="00C85F04">
            <w:pPr>
              <w:ind w:left="113" w:right="113"/>
              <w:rPr>
                <w:sz w:val="20"/>
                <w:szCs w:val="20"/>
              </w:rPr>
            </w:pPr>
            <w:r w:rsidRPr="00303A4F">
              <w:rPr>
                <w:sz w:val="20"/>
                <w:szCs w:val="20"/>
              </w:rPr>
              <w:t xml:space="preserve">Regulas Nr. 651/2014 </w:t>
            </w:r>
            <w:r w:rsidR="00C85F04" w:rsidRPr="00303A4F">
              <w:rPr>
                <w:sz w:val="20"/>
                <w:szCs w:val="20"/>
              </w:rPr>
              <w:t>5</w:t>
            </w:r>
            <w:r w:rsidRPr="00303A4F">
              <w:rPr>
                <w:sz w:val="20"/>
                <w:szCs w:val="20"/>
              </w:rPr>
              <w:t>.</w:t>
            </w:r>
            <w:r w:rsidR="00EB22E4" w:rsidRPr="00303A4F">
              <w:rPr>
                <w:sz w:val="20"/>
                <w:szCs w:val="20"/>
              </w:rPr>
              <w:t> </w:t>
            </w:r>
            <w:r w:rsidRPr="00303A4F">
              <w:rPr>
                <w:sz w:val="20"/>
                <w:szCs w:val="20"/>
              </w:rPr>
              <w:t>panta 2.</w:t>
            </w:r>
            <w:r w:rsidR="00EB22E4" w:rsidRPr="00303A4F">
              <w:rPr>
                <w:sz w:val="20"/>
                <w:szCs w:val="20"/>
              </w:rPr>
              <w:t> </w:t>
            </w:r>
            <w:r w:rsidRPr="00303A4F">
              <w:rPr>
                <w:sz w:val="20"/>
                <w:szCs w:val="20"/>
              </w:rPr>
              <w:t>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502937A" w14:textId="7BAF862E" w:rsidR="000568D4" w:rsidRPr="00303A4F" w:rsidRDefault="000568D4" w:rsidP="00C85F04">
            <w:pPr>
              <w:ind w:left="113" w:right="113"/>
              <w:rPr>
                <w:sz w:val="20"/>
                <w:szCs w:val="20"/>
              </w:rPr>
            </w:pPr>
            <w:r w:rsidRPr="00303A4F">
              <w:rPr>
                <w:sz w:val="20"/>
                <w:szCs w:val="20"/>
              </w:rPr>
              <w:t>Noteikumu projekta 2.</w:t>
            </w:r>
            <w:r w:rsidR="00C85F04" w:rsidRPr="00303A4F">
              <w:rPr>
                <w:sz w:val="20"/>
                <w:szCs w:val="20"/>
              </w:rPr>
              <w:t>12</w:t>
            </w:r>
            <w:r w:rsidRPr="00303A4F">
              <w:rPr>
                <w:sz w:val="20"/>
                <w:szCs w:val="20"/>
              </w:rPr>
              <w:t>.</w:t>
            </w:r>
            <w:r w:rsidR="00EB22E4" w:rsidRPr="00303A4F">
              <w:rPr>
                <w:sz w:val="20"/>
                <w:szCs w:val="20"/>
              </w:rPr>
              <w:t> </w:t>
            </w:r>
            <w:r w:rsidRPr="00303A4F">
              <w:rPr>
                <w:sz w:val="20"/>
                <w:szCs w:val="20"/>
              </w:rPr>
              <w:t>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5EE08D47" w14:textId="77777777" w:rsidR="000568D4" w:rsidRPr="00303A4F" w:rsidRDefault="000568D4" w:rsidP="000568D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6798D474" w14:textId="77777777" w:rsidR="000568D4" w:rsidRPr="00303A4F" w:rsidRDefault="000568D4" w:rsidP="000568D4">
            <w:pPr>
              <w:ind w:left="113" w:right="113"/>
              <w:rPr>
                <w:sz w:val="20"/>
                <w:szCs w:val="20"/>
              </w:rPr>
            </w:pPr>
            <w:r w:rsidRPr="00303A4F">
              <w:rPr>
                <w:sz w:val="20"/>
                <w:szCs w:val="20"/>
              </w:rPr>
              <w:t>neparedz stingrākas prasības</w:t>
            </w:r>
          </w:p>
        </w:tc>
      </w:tr>
      <w:tr w:rsidR="00C85F04" w:rsidRPr="00303A4F" w14:paraId="73FCAC92"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1F5AC605" w14:textId="2DA1B189" w:rsidR="00C85F04" w:rsidRPr="00303A4F" w:rsidRDefault="00C85F04" w:rsidP="00C85F04">
            <w:pPr>
              <w:ind w:left="113" w:right="113"/>
              <w:rPr>
                <w:sz w:val="20"/>
                <w:szCs w:val="20"/>
              </w:rPr>
            </w:pPr>
            <w:r w:rsidRPr="00303A4F">
              <w:rPr>
                <w:sz w:val="20"/>
                <w:szCs w:val="20"/>
              </w:rPr>
              <w:t>Regulas Nr. 651/2014 2. panta 91.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786B6243" w14:textId="3DEEA3EA" w:rsidR="00C85F04" w:rsidRPr="00303A4F" w:rsidRDefault="00C85F04" w:rsidP="00C85F04">
            <w:pPr>
              <w:ind w:left="113" w:right="113"/>
              <w:rPr>
                <w:sz w:val="20"/>
                <w:szCs w:val="20"/>
              </w:rPr>
            </w:pPr>
            <w:r w:rsidRPr="00303A4F">
              <w:rPr>
                <w:sz w:val="20"/>
                <w:szCs w:val="20"/>
              </w:rPr>
              <w:t>Noteikumu projekta 2.17.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4AA5AA3D" w14:textId="2869009A"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5080B06A" w14:textId="5F48E2EB"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78AE1869" w14:textId="77777777" w:rsidTr="006216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8878F" w14:textId="76D186B7" w:rsidR="00C85F04" w:rsidRPr="00303A4F" w:rsidRDefault="00C85F04" w:rsidP="00C85F04">
            <w:pPr>
              <w:ind w:left="113" w:right="113"/>
              <w:rPr>
                <w:sz w:val="20"/>
                <w:szCs w:val="20"/>
              </w:rPr>
            </w:pPr>
            <w:r w:rsidRPr="00303A4F">
              <w:rPr>
                <w:sz w:val="20"/>
                <w:szCs w:val="20"/>
              </w:rPr>
              <w:t>Regulas Nr. 651/2014 2. panta 83.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6285781A" w14:textId="24734B38" w:rsidR="00C85F04" w:rsidRPr="00303A4F" w:rsidRDefault="00C85F04" w:rsidP="00C85F04">
            <w:pPr>
              <w:ind w:left="113" w:right="113"/>
              <w:rPr>
                <w:sz w:val="20"/>
                <w:szCs w:val="20"/>
              </w:rPr>
            </w:pPr>
            <w:r w:rsidRPr="00303A4F">
              <w:rPr>
                <w:sz w:val="20"/>
                <w:szCs w:val="20"/>
              </w:rPr>
              <w:t>Noteikumu projekta 2.18.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355D60BA"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5A548CE5"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56579A1C"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49EB7193" w14:textId="4B55B91D" w:rsidR="00C85F04" w:rsidRPr="00303A4F" w:rsidRDefault="00C85F04" w:rsidP="00C85F04">
            <w:pPr>
              <w:ind w:left="113" w:right="113"/>
              <w:rPr>
                <w:sz w:val="20"/>
                <w:szCs w:val="20"/>
              </w:rPr>
            </w:pPr>
            <w:r w:rsidRPr="00303A4F">
              <w:rPr>
                <w:sz w:val="20"/>
                <w:szCs w:val="20"/>
              </w:rPr>
              <w:t>Regulas Nr. 651/2014 2. panta 85. un 86.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6870F0F0" w14:textId="76196F51" w:rsidR="00C85F04" w:rsidRPr="00303A4F" w:rsidRDefault="00C85F04" w:rsidP="00C85F04">
            <w:pPr>
              <w:ind w:left="113" w:right="113"/>
              <w:rPr>
                <w:sz w:val="20"/>
                <w:szCs w:val="20"/>
              </w:rPr>
            </w:pPr>
            <w:r w:rsidRPr="00303A4F">
              <w:rPr>
                <w:sz w:val="20"/>
                <w:szCs w:val="20"/>
              </w:rPr>
              <w:t>Noteikumu projekta 2.21.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4FD80D8A"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2E8C459E"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66DAFC27"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65B321C0" w14:textId="655364FA" w:rsidR="00C85F04" w:rsidRPr="00303A4F" w:rsidRDefault="00C85F04" w:rsidP="00C85F04">
            <w:pPr>
              <w:ind w:left="113" w:right="113"/>
              <w:rPr>
                <w:sz w:val="20"/>
                <w:szCs w:val="20"/>
              </w:rPr>
            </w:pPr>
            <w:r w:rsidRPr="00303A4F">
              <w:rPr>
                <w:sz w:val="20"/>
                <w:szCs w:val="20"/>
              </w:rPr>
              <w:t>Regulas Nr. 651/2014 2. panta 85.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2422B7CA" w14:textId="48D07DAC" w:rsidR="00C85F04" w:rsidRPr="00303A4F" w:rsidRDefault="00C85F04" w:rsidP="00C85F04">
            <w:pPr>
              <w:ind w:left="113" w:right="113"/>
              <w:rPr>
                <w:sz w:val="20"/>
                <w:szCs w:val="20"/>
              </w:rPr>
            </w:pPr>
            <w:r w:rsidRPr="00303A4F">
              <w:rPr>
                <w:sz w:val="20"/>
                <w:szCs w:val="20"/>
              </w:rPr>
              <w:t>Noteikumu projekta 2.23.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62F18F95" w14:textId="0E42A485"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681E20BE" w14:textId="2DAE2B9A"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05400DEC"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79C00A98" w14:textId="31409DF7" w:rsidR="00C85F04" w:rsidRPr="00303A4F" w:rsidRDefault="00C85F04" w:rsidP="00C85F04">
            <w:pPr>
              <w:ind w:left="113" w:right="113"/>
              <w:rPr>
                <w:sz w:val="20"/>
                <w:szCs w:val="20"/>
              </w:rPr>
            </w:pPr>
            <w:r w:rsidRPr="00303A4F">
              <w:rPr>
                <w:sz w:val="20"/>
                <w:szCs w:val="20"/>
              </w:rPr>
              <w:t>Regulas Nr. 651/2014 1. pielikums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7637509" w14:textId="01720415" w:rsidR="00C85F04" w:rsidRPr="00303A4F" w:rsidRDefault="00C85F04" w:rsidP="00C85F04">
            <w:pPr>
              <w:ind w:left="113" w:right="113"/>
              <w:rPr>
                <w:sz w:val="20"/>
                <w:szCs w:val="20"/>
              </w:rPr>
            </w:pPr>
            <w:r w:rsidRPr="00303A4F">
              <w:rPr>
                <w:sz w:val="20"/>
                <w:szCs w:val="20"/>
              </w:rPr>
              <w:t>Noteikumu projekta 2.24.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1D8DB203"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5FF2EB77"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556DADDB"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0562DA79" w14:textId="206DD993" w:rsidR="00C85F04" w:rsidRPr="00303A4F" w:rsidRDefault="00C85F04" w:rsidP="00C85F04">
            <w:pPr>
              <w:ind w:left="113" w:right="113"/>
              <w:rPr>
                <w:sz w:val="20"/>
                <w:szCs w:val="20"/>
              </w:rPr>
            </w:pPr>
            <w:r w:rsidRPr="00303A4F">
              <w:rPr>
                <w:sz w:val="20"/>
                <w:szCs w:val="20"/>
              </w:rPr>
              <w:t>Regulas Nr. 651/2014 2. panta 87.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3C640F3A" w14:textId="0E134FE1" w:rsidR="00C85F04" w:rsidRPr="00303A4F" w:rsidRDefault="00C85F04" w:rsidP="00C85F04">
            <w:pPr>
              <w:ind w:left="113" w:right="113"/>
              <w:rPr>
                <w:sz w:val="20"/>
                <w:szCs w:val="20"/>
              </w:rPr>
            </w:pPr>
            <w:r w:rsidRPr="00303A4F">
              <w:rPr>
                <w:sz w:val="20"/>
                <w:szCs w:val="20"/>
              </w:rPr>
              <w:t>Noteikumu projekta 2.25.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65A8F18B"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1D475AA8"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181A47FE"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6BB387B1" w14:textId="1BE67FA0" w:rsidR="00C85F04" w:rsidRPr="00303A4F" w:rsidRDefault="00C85F04" w:rsidP="00C85F04">
            <w:pPr>
              <w:ind w:left="113" w:right="113"/>
              <w:rPr>
                <w:sz w:val="20"/>
                <w:szCs w:val="20"/>
              </w:rPr>
            </w:pPr>
            <w:r w:rsidRPr="00303A4F">
              <w:rPr>
                <w:sz w:val="20"/>
                <w:szCs w:val="20"/>
              </w:rPr>
              <w:t xml:space="preserve">Regulas Nr. 316/2014 1. panta </w:t>
            </w:r>
            <w:r w:rsidRPr="00303A4F">
              <w:rPr>
                <w:bCs/>
                <w:sz w:val="20"/>
              </w:rPr>
              <w:t>"</w:t>
            </w:r>
            <w:r w:rsidRPr="00303A4F">
              <w:rPr>
                <w:sz w:val="20"/>
                <w:szCs w:val="20"/>
              </w:rPr>
              <w:t>b</w:t>
            </w:r>
            <w:r w:rsidRPr="00303A4F">
              <w:rPr>
                <w:bCs/>
                <w:sz w:val="20"/>
              </w:rPr>
              <w:t>"</w:t>
            </w:r>
            <w:r w:rsidRPr="00303A4F">
              <w:rPr>
                <w:sz w:val="20"/>
                <w:szCs w:val="20"/>
              </w:rPr>
              <w:t xml:space="preserve"> apakšpunkts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61698909" w14:textId="15EC31B3" w:rsidR="00C85F04" w:rsidRPr="00303A4F" w:rsidRDefault="00C85F04" w:rsidP="00C85F04">
            <w:pPr>
              <w:ind w:left="113" w:right="113"/>
              <w:rPr>
                <w:sz w:val="20"/>
                <w:szCs w:val="20"/>
              </w:rPr>
            </w:pPr>
            <w:r w:rsidRPr="00303A4F">
              <w:rPr>
                <w:sz w:val="20"/>
                <w:szCs w:val="20"/>
              </w:rPr>
              <w:t>Noteikumu projekta 2.26.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28BB024D"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29540A42"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4E2B093F"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43488FB9" w14:textId="41C6E8BE" w:rsidR="00C85F04" w:rsidRPr="00303A4F" w:rsidRDefault="00C85F04" w:rsidP="00C85F04">
            <w:pPr>
              <w:ind w:left="113" w:right="113"/>
              <w:rPr>
                <w:sz w:val="20"/>
                <w:szCs w:val="20"/>
              </w:rPr>
            </w:pPr>
            <w:r w:rsidRPr="00303A4F">
              <w:rPr>
                <w:sz w:val="20"/>
                <w:szCs w:val="20"/>
              </w:rPr>
              <w:t xml:space="preserve">Regulas Nr. 316/2014 1. panta 1. punkta </w:t>
            </w:r>
            <w:r w:rsidRPr="00303A4F">
              <w:rPr>
                <w:bCs/>
                <w:sz w:val="20"/>
              </w:rPr>
              <w:t>"</w:t>
            </w:r>
            <w:r w:rsidRPr="00303A4F">
              <w:rPr>
                <w:sz w:val="20"/>
                <w:szCs w:val="20"/>
              </w:rPr>
              <w:t>i</w:t>
            </w:r>
            <w:r w:rsidRPr="00303A4F">
              <w:rPr>
                <w:bCs/>
                <w:sz w:val="20"/>
              </w:rPr>
              <w:t>"</w:t>
            </w:r>
            <w:r w:rsidRPr="00303A4F">
              <w:rPr>
                <w:sz w:val="20"/>
                <w:szCs w:val="20"/>
              </w:rPr>
              <w:t xml:space="preserve"> apakšpunkts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1BE8BBD" w14:textId="213B5F88" w:rsidR="00C85F04" w:rsidRPr="00303A4F" w:rsidRDefault="00C85F04" w:rsidP="00C85F04">
            <w:pPr>
              <w:ind w:left="113" w:right="113"/>
              <w:rPr>
                <w:sz w:val="20"/>
                <w:szCs w:val="20"/>
              </w:rPr>
            </w:pPr>
            <w:r w:rsidRPr="00303A4F">
              <w:rPr>
                <w:sz w:val="20"/>
                <w:szCs w:val="20"/>
              </w:rPr>
              <w:t>Noteikumu projekta 2.28.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1603C235"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293E17FD"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61B76A9B"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640E8289" w14:textId="3BF3EFFD" w:rsidR="00C85F04" w:rsidRPr="00303A4F" w:rsidRDefault="00C85F04" w:rsidP="00C85F04">
            <w:pPr>
              <w:ind w:left="113" w:right="113"/>
              <w:rPr>
                <w:sz w:val="20"/>
                <w:szCs w:val="20"/>
              </w:rPr>
            </w:pPr>
            <w:r w:rsidRPr="00303A4F">
              <w:rPr>
                <w:sz w:val="20"/>
                <w:szCs w:val="20"/>
              </w:rPr>
              <w:t>Regulas Nr. 651/2014 25. un 28. pants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1BB2BB02" w14:textId="7DCCA8C6" w:rsidR="00C85F04" w:rsidRPr="00303A4F" w:rsidRDefault="00C85F04" w:rsidP="00C85F04">
            <w:pPr>
              <w:ind w:left="113" w:right="113"/>
              <w:rPr>
                <w:sz w:val="20"/>
                <w:szCs w:val="20"/>
              </w:rPr>
            </w:pPr>
            <w:r w:rsidRPr="00303A4F">
              <w:rPr>
                <w:sz w:val="20"/>
                <w:szCs w:val="20"/>
              </w:rPr>
              <w:t>Noteikumu projekta 3.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32BCEB28"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1496368D"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69F25ED2"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54819CAA" w14:textId="302D34D7" w:rsidR="00C85F04" w:rsidRPr="00303A4F" w:rsidRDefault="00C85F04" w:rsidP="00C85F04">
            <w:pPr>
              <w:ind w:left="113" w:right="113"/>
              <w:rPr>
                <w:sz w:val="20"/>
                <w:szCs w:val="20"/>
              </w:rPr>
            </w:pPr>
            <w:r w:rsidRPr="00303A4F">
              <w:rPr>
                <w:sz w:val="20"/>
                <w:szCs w:val="20"/>
              </w:rPr>
              <w:t xml:space="preserve">Regulas Nr. 1303/2013 61. panta 7. punkta </w:t>
            </w:r>
            <w:r w:rsidRPr="00303A4F">
              <w:rPr>
                <w:bCs/>
                <w:sz w:val="20"/>
              </w:rPr>
              <w:t>"</w:t>
            </w:r>
            <w:r w:rsidRPr="00303A4F">
              <w:rPr>
                <w:sz w:val="20"/>
                <w:szCs w:val="20"/>
              </w:rPr>
              <w:t>b</w:t>
            </w:r>
            <w:r w:rsidRPr="00303A4F">
              <w:rPr>
                <w:bCs/>
                <w:sz w:val="20"/>
              </w:rPr>
              <w:t>"</w:t>
            </w:r>
            <w:r w:rsidRPr="00303A4F">
              <w:rPr>
                <w:sz w:val="20"/>
                <w:szCs w:val="20"/>
              </w:rPr>
              <w:t xml:space="preserve"> apakšpunkts un 65. panta 8.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0B64163B" w14:textId="2F73BD9D" w:rsidR="00C85F04" w:rsidRPr="00303A4F" w:rsidRDefault="00C85F04" w:rsidP="00C85F04">
            <w:pPr>
              <w:ind w:left="113" w:right="113"/>
              <w:rPr>
                <w:sz w:val="20"/>
                <w:szCs w:val="20"/>
              </w:rPr>
            </w:pPr>
            <w:r w:rsidRPr="00303A4F">
              <w:rPr>
                <w:sz w:val="20"/>
                <w:szCs w:val="20"/>
              </w:rPr>
              <w:t>Noteikumu projekta 21.3.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19B57B33"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62441BFB"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185FB2BE"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122C9B0C" w14:textId="234B6DC0" w:rsidR="00C85F04" w:rsidRPr="00303A4F" w:rsidRDefault="00C85F04" w:rsidP="00C85F04">
            <w:pPr>
              <w:ind w:left="113" w:right="113"/>
              <w:rPr>
                <w:sz w:val="20"/>
                <w:szCs w:val="20"/>
              </w:rPr>
            </w:pPr>
            <w:r w:rsidRPr="00303A4F">
              <w:rPr>
                <w:sz w:val="20"/>
                <w:szCs w:val="20"/>
              </w:rPr>
              <w:t>Regulas Nr. 1303/2013 90. pants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444DF65" w14:textId="10D4D8AD" w:rsidR="00C85F04" w:rsidRPr="00303A4F" w:rsidRDefault="00C85F04" w:rsidP="00C85F04">
            <w:pPr>
              <w:ind w:left="113" w:right="113"/>
              <w:rPr>
                <w:sz w:val="20"/>
                <w:szCs w:val="20"/>
              </w:rPr>
            </w:pPr>
            <w:r w:rsidRPr="00303A4F">
              <w:rPr>
                <w:sz w:val="20"/>
                <w:szCs w:val="20"/>
              </w:rPr>
              <w:t>Noteikumu projekta 27.1.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713AFCD5"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7F025ABB"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6DDB2783"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2A58F1C6" w14:textId="7E5B4E75" w:rsidR="00C85F04" w:rsidRPr="00303A4F" w:rsidRDefault="00C85F04" w:rsidP="00C85F04">
            <w:pPr>
              <w:ind w:left="113" w:right="113"/>
              <w:rPr>
                <w:sz w:val="20"/>
                <w:szCs w:val="20"/>
              </w:rPr>
            </w:pPr>
            <w:r w:rsidRPr="00303A4F">
              <w:rPr>
                <w:sz w:val="20"/>
                <w:szCs w:val="20"/>
              </w:rPr>
              <w:t>Regulas Nr. 651/2014 2. panta 18.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31400F19" w14:textId="508926DC" w:rsidR="00C85F04" w:rsidRPr="00303A4F" w:rsidRDefault="00C85F04" w:rsidP="00C85F04">
            <w:pPr>
              <w:ind w:left="113" w:right="113"/>
              <w:rPr>
                <w:sz w:val="20"/>
                <w:szCs w:val="20"/>
              </w:rPr>
            </w:pPr>
            <w:r w:rsidRPr="00303A4F">
              <w:rPr>
                <w:sz w:val="20"/>
                <w:szCs w:val="20"/>
              </w:rPr>
              <w:t>Noteikumu projekta 28.1.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01900794"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0D7F75E9"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69F91977"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0B87B6F4" w14:textId="4F51D440" w:rsidR="00C85F04" w:rsidRPr="00303A4F" w:rsidRDefault="00C85F04" w:rsidP="00C85F04">
            <w:pPr>
              <w:ind w:left="113" w:right="113"/>
              <w:rPr>
                <w:sz w:val="20"/>
                <w:szCs w:val="20"/>
              </w:rPr>
            </w:pPr>
            <w:r w:rsidRPr="00303A4F">
              <w:rPr>
                <w:sz w:val="20"/>
                <w:szCs w:val="20"/>
              </w:rPr>
              <w:t xml:space="preserve">Regulas Nr. 651/2014 1. panta 4. punkta </w:t>
            </w:r>
            <w:r w:rsidRPr="00303A4F">
              <w:rPr>
                <w:bCs/>
                <w:sz w:val="20"/>
              </w:rPr>
              <w:t>"</w:t>
            </w:r>
            <w:r w:rsidRPr="00303A4F">
              <w:rPr>
                <w:sz w:val="20"/>
                <w:szCs w:val="20"/>
              </w:rPr>
              <w:t>a</w:t>
            </w:r>
            <w:r w:rsidRPr="00303A4F">
              <w:rPr>
                <w:bCs/>
                <w:sz w:val="20"/>
              </w:rPr>
              <w:t>"</w:t>
            </w:r>
            <w:r w:rsidRPr="00303A4F">
              <w:rPr>
                <w:sz w:val="20"/>
                <w:szCs w:val="20"/>
              </w:rPr>
              <w:t> apakšpunkts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70826F27" w14:textId="38A4A0BC" w:rsidR="00C85F04" w:rsidRPr="00303A4F" w:rsidRDefault="00C85F04" w:rsidP="00C85F04">
            <w:pPr>
              <w:ind w:left="113" w:right="113"/>
              <w:rPr>
                <w:sz w:val="20"/>
                <w:szCs w:val="20"/>
              </w:rPr>
            </w:pPr>
            <w:r w:rsidRPr="00303A4F">
              <w:rPr>
                <w:sz w:val="20"/>
                <w:szCs w:val="20"/>
              </w:rPr>
              <w:t>Noteikumu projekta 28.5.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56EF1411"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2CE1B568"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483C2529"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6339080B" w14:textId="41349950" w:rsidR="00C85F04" w:rsidRPr="00303A4F" w:rsidRDefault="00C85F04" w:rsidP="00C85F04">
            <w:pPr>
              <w:ind w:left="113" w:right="113"/>
              <w:rPr>
                <w:sz w:val="20"/>
                <w:szCs w:val="20"/>
              </w:rPr>
            </w:pPr>
            <w:r w:rsidRPr="00303A4F">
              <w:rPr>
                <w:sz w:val="20"/>
                <w:szCs w:val="20"/>
              </w:rPr>
              <w:t>Regulas Nr. 651/2014 2. panta 24. punkts un 1. pielikums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1DF68237" w14:textId="1EB72BD5" w:rsidR="00C85F04" w:rsidRPr="00303A4F" w:rsidRDefault="00C85F04" w:rsidP="00C85F04">
            <w:pPr>
              <w:ind w:left="113" w:right="113"/>
              <w:rPr>
                <w:sz w:val="20"/>
                <w:szCs w:val="20"/>
              </w:rPr>
            </w:pPr>
            <w:r w:rsidRPr="00303A4F">
              <w:rPr>
                <w:sz w:val="20"/>
                <w:szCs w:val="20"/>
              </w:rPr>
              <w:t>Noteikumu projekta 29.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14EE2F48"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10989295"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7C852BF3"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466A773A" w14:textId="4FADA070" w:rsidR="00C85F04" w:rsidRPr="00303A4F" w:rsidRDefault="00C85F04" w:rsidP="00C85F04">
            <w:pPr>
              <w:ind w:left="113" w:right="113"/>
              <w:rPr>
                <w:sz w:val="20"/>
                <w:szCs w:val="20"/>
              </w:rPr>
            </w:pPr>
            <w:r w:rsidRPr="00303A4F">
              <w:rPr>
                <w:sz w:val="20"/>
                <w:szCs w:val="20"/>
              </w:rPr>
              <w:lastRenderedPageBreak/>
              <w:t>Regulas Nr.651/2014 6. panta 2.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7D6CC408" w14:textId="7419548E" w:rsidR="00C85F04" w:rsidRPr="00303A4F" w:rsidRDefault="00C85F04" w:rsidP="00C85F04">
            <w:pPr>
              <w:ind w:left="113" w:right="113"/>
              <w:rPr>
                <w:sz w:val="20"/>
                <w:szCs w:val="20"/>
              </w:rPr>
            </w:pPr>
            <w:r w:rsidRPr="00303A4F">
              <w:rPr>
                <w:sz w:val="20"/>
                <w:szCs w:val="20"/>
              </w:rPr>
              <w:t>Noteikumu projekta 32.2.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50A9708D"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0F4F9EA0"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38C5331D" w14:textId="77777777" w:rsidTr="006216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F40297" w14:textId="52F0BB55" w:rsidR="00C85F04" w:rsidRPr="00303A4F" w:rsidRDefault="00C85F04" w:rsidP="00C85F04">
            <w:pPr>
              <w:ind w:left="113" w:right="113"/>
              <w:rPr>
                <w:sz w:val="20"/>
                <w:szCs w:val="20"/>
              </w:rPr>
            </w:pPr>
            <w:r w:rsidRPr="00303A4F">
              <w:rPr>
                <w:sz w:val="20"/>
                <w:szCs w:val="20"/>
              </w:rPr>
              <w:t>Regulas Nr. 1290/2013  29. pants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7B141153" w14:textId="0ACDC50C" w:rsidR="00C85F04" w:rsidRPr="00303A4F" w:rsidRDefault="00C85F04" w:rsidP="00C85F04">
            <w:pPr>
              <w:ind w:left="113" w:right="113"/>
              <w:rPr>
                <w:sz w:val="20"/>
                <w:szCs w:val="20"/>
              </w:rPr>
            </w:pPr>
            <w:r w:rsidRPr="00303A4F">
              <w:rPr>
                <w:sz w:val="20"/>
                <w:szCs w:val="20"/>
              </w:rPr>
              <w:t>Noteikumu projekta 35.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4BE99F61"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5C941A63"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4F21CF6C"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0046AFA3" w14:textId="3E2B1047" w:rsidR="00C85F04" w:rsidRPr="00303A4F" w:rsidRDefault="00C85F04" w:rsidP="00C85F04">
            <w:pPr>
              <w:ind w:left="113" w:right="113"/>
              <w:rPr>
                <w:sz w:val="20"/>
                <w:szCs w:val="20"/>
              </w:rPr>
            </w:pPr>
            <w:r w:rsidRPr="00303A4F">
              <w:rPr>
                <w:sz w:val="20"/>
                <w:szCs w:val="20"/>
              </w:rPr>
              <w:t xml:space="preserve">Regulas Nr. 651/2014 25. panta 3. punkta </w:t>
            </w:r>
            <w:r w:rsidRPr="00303A4F">
              <w:rPr>
                <w:bCs/>
                <w:sz w:val="20"/>
              </w:rPr>
              <w:t>"</w:t>
            </w:r>
            <w:r w:rsidRPr="00303A4F">
              <w:rPr>
                <w:sz w:val="20"/>
                <w:szCs w:val="20"/>
              </w:rPr>
              <w:t>a</w:t>
            </w:r>
            <w:r w:rsidRPr="00303A4F">
              <w:rPr>
                <w:bCs/>
                <w:sz w:val="20"/>
              </w:rPr>
              <w:t>"</w:t>
            </w:r>
            <w:r w:rsidRPr="00303A4F">
              <w:rPr>
                <w:sz w:val="20"/>
                <w:szCs w:val="20"/>
              </w:rPr>
              <w:t xml:space="preserve">, </w:t>
            </w:r>
            <w:r w:rsidRPr="00303A4F">
              <w:rPr>
                <w:bCs/>
                <w:sz w:val="20"/>
              </w:rPr>
              <w:t>"</w:t>
            </w:r>
            <w:r w:rsidRPr="00303A4F">
              <w:rPr>
                <w:sz w:val="20"/>
                <w:szCs w:val="20"/>
              </w:rPr>
              <w:t>b</w:t>
            </w:r>
            <w:r w:rsidRPr="00303A4F">
              <w:rPr>
                <w:bCs/>
                <w:sz w:val="20"/>
              </w:rPr>
              <w:t>"</w:t>
            </w:r>
            <w:r w:rsidRPr="00303A4F">
              <w:rPr>
                <w:sz w:val="20"/>
                <w:szCs w:val="20"/>
              </w:rPr>
              <w:t xml:space="preserve">, </w:t>
            </w:r>
            <w:r w:rsidRPr="00303A4F">
              <w:rPr>
                <w:bCs/>
                <w:sz w:val="20"/>
              </w:rPr>
              <w:t>"</w:t>
            </w:r>
            <w:r w:rsidRPr="00303A4F">
              <w:rPr>
                <w:sz w:val="20"/>
                <w:szCs w:val="20"/>
              </w:rPr>
              <w:t>d</w:t>
            </w:r>
            <w:r w:rsidRPr="00303A4F">
              <w:rPr>
                <w:bCs/>
                <w:sz w:val="20"/>
              </w:rPr>
              <w:t>"</w:t>
            </w:r>
            <w:r w:rsidRPr="00303A4F">
              <w:rPr>
                <w:sz w:val="20"/>
                <w:szCs w:val="20"/>
              </w:rPr>
              <w:t xml:space="preserve">, </w:t>
            </w:r>
            <w:r w:rsidRPr="00303A4F">
              <w:rPr>
                <w:bCs/>
                <w:sz w:val="20"/>
              </w:rPr>
              <w:t>"</w:t>
            </w:r>
            <w:r w:rsidRPr="00303A4F">
              <w:rPr>
                <w:sz w:val="20"/>
                <w:szCs w:val="20"/>
              </w:rPr>
              <w:t>e</w:t>
            </w:r>
            <w:r w:rsidRPr="00303A4F">
              <w:rPr>
                <w:bCs/>
                <w:sz w:val="20"/>
              </w:rPr>
              <w:t>"</w:t>
            </w:r>
            <w:r w:rsidRPr="00303A4F">
              <w:rPr>
                <w:sz w:val="20"/>
                <w:szCs w:val="20"/>
              </w:rPr>
              <w:t xml:space="preserve"> apakšpunkti </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32CCBA5C" w14:textId="130D21C6" w:rsidR="00C85F04" w:rsidRPr="00303A4F" w:rsidRDefault="00C85F04" w:rsidP="00C85F04">
            <w:pPr>
              <w:ind w:left="113" w:right="113"/>
              <w:rPr>
                <w:sz w:val="20"/>
                <w:szCs w:val="20"/>
              </w:rPr>
            </w:pPr>
            <w:r w:rsidRPr="00303A4F">
              <w:rPr>
                <w:sz w:val="20"/>
                <w:szCs w:val="20"/>
              </w:rPr>
              <w:t>Noteikumu projekta 44.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73163376"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35C12E81"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5896A637"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5F1F43CA" w14:textId="1DFE7B87" w:rsidR="00C85F04" w:rsidRPr="00303A4F" w:rsidRDefault="00C85F04" w:rsidP="00C85F04">
            <w:pPr>
              <w:ind w:left="113" w:right="113"/>
              <w:rPr>
                <w:sz w:val="20"/>
                <w:szCs w:val="20"/>
              </w:rPr>
            </w:pPr>
            <w:r w:rsidRPr="00303A4F">
              <w:rPr>
                <w:sz w:val="20"/>
                <w:szCs w:val="20"/>
              </w:rPr>
              <w:t xml:space="preserve">Regulas Nr.651/2014 25. panta 6. punkta </w:t>
            </w:r>
            <w:r w:rsidRPr="00303A4F">
              <w:rPr>
                <w:bCs/>
                <w:sz w:val="20"/>
              </w:rPr>
              <w:t>"</w:t>
            </w:r>
            <w:r w:rsidRPr="00303A4F">
              <w:rPr>
                <w:sz w:val="20"/>
                <w:szCs w:val="20"/>
              </w:rPr>
              <w:t>b</w:t>
            </w:r>
            <w:r w:rsidRPr="00303A4F">
              <w:rPr>
                <w:bCs/>
                <w:sz w:val="20"/>
              </w:rPr>
              <w:t>"</w:t>
            </w:r>
            <w:r w:rsidRPr="00303A4F">
              <w:rPr>
                <w:sz w:val="20"/>
                <w:szCs w:val="20"/>
              </w:rPr>
              <w:t xml:space="preserve"> apakšpunkts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4D788941" w14:textId="79D5562F" w:rsidR="00C85F04" w:rsidRPr="00303A4F" w:rsidRDefault="00C85F04" w:rsidP="00C85F04">
            <w:pPr>
              <w:ind w:left="113" w:right="113"/>
              <w:rPr>
                <w:sz w:val="20"/>
                <w:szCs w:val="20"/>
              </w:rPr>
            </w:pPr>
            <w:r w:rsidRPr="00303A4F">
              <w:rPr>
                <w:sz w:val="20"/>
                <w:szCs w:val="20"/>
              </w:rPr>
              <w:t>Noteikumu projekta 45.5. apakšpunkts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24365988"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541584DB"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778A36EB"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267371F6" w14:textId="750C1AE6" w:rsidR="00C85F04" w:rsidRPr="00303A4F" w:rsidRDefault="00C85F04" w:rsidP="00C85F04">
            <w:pPr>
              <w:ind w:left="113" w:right="113"/>
              <w:rPr>
                <w:sz w:val="20"/>
                <w:szCs w:val="20"/>
              </w:rPr>
            </w:pPr>
            <w:r w:rsidRPr="00303A4F">
              <w:rPr>
                <w:sz w:val="20"/>
                <w:szCs w:val="20"/>
              </w:rPr>
              <w:t xml:space="preserve">Regulas Nr. 651/2014 28. panta 2. punkta </w:t>
            </w:r>
            <w:r w:rsidRPr="00303A4F">
              <w:rPr>
                <w:bCs/>
                <w:sz w:val="20"/>
              </w:rPr>
              <w:t>"</w:t>
            </w:r>
            <w:r w:rsidRPr="00303A4F">
              <w:rPr>
                <w:sz w:val="20"/>
                <w:szCs w:val="20"/>
              </w:rPr>
              <w:t>a</w:t>
            </w:r>
            <w:r w:rsidRPr="00303A4F">
              <w:rPr>
                <w:bCs/>
                <w:sz w:val="20"/>
              </w:rPr>
              <w:t>"</w:t>
            </w:r>
            <w:r w:rsidRPr="00303A4F">
              <w:rPr>
                <w:sz w:val="20"/>
                <w:szCs w:val="20"/>
              </w:rPr>
              <w:t xml:space="preserve"> apakšpunkts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35E7A603" w14:textId="08583E31" w:rsidR="00C85F04" w:rsidRPr="00303A4F" w:rsidRDefault="00C85F04" w:rsidP="00C85F04">
            <w:pPr>
              <w:ind w:left="113" w:right="113"/>
              <w:rPr>
                <w:sz w:val="20"/>
                <w:szCs w:val="20"/>
              </w:rPr>
            </w:pPr>
            <w:r w:rsidRPr="00303A4F">
              <w:rPr>
                <w:sz w:val="20"/>
                <w:szCs w:val="20"/>
              </w:rPr>
              <w:t>Noteikumu projekta 49.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12D88B0C"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185B098D"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2663326E"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4E7DE9E3" w14:textId="00F0A9B2" w:rsidR="00C85F04" w:rsidRPr="00303A4F" w:rsidRDefault="00C85F04" w:rsidP="00C85F04">
            <w:pPr>
              <w:ind w:left="113" w:right="113"/>
              <w:rPr>
                <w:sz w:val="20"/>
                <w:szCs w:val="20"/>
              </w:rPr>
            </w:pPr>
            <w:r w:rsidRPr="00303A4F">
              <w:rPr>
                <w:sz w:val="20"/>
                <w:szCs w:val="20"/>
              </w:rPr>
              <w:t xml:space="preserve">Regulas Nr.651/2014 1. panta 2. punkta </w:t>
            </w:r>
            <w:r w:rsidRPr="00303A4F">
              <w:rPr>
                <w:bCs/>
                <w:sz w:val="20"/>
              </w:rPr>
              <w:t>"</w:t>
            </w:r>
            <w:r w:rsidRPr="00303A4F">
              <w:rPr>
                <w:sz w:val="20"/>
                <w:szCs w:val="20"/>
              </w:rPr>
              <w:t>c</w:t>
            </w:r>
            <w:r w:rsidRPr="00303A4F">
              <w:rPr>
                <w:bCs/>
                <w:sz w:val="20"/>
              </w:rPr>
              <w:t>"</w:t>
            </w:r>
            <w:r w:rsidRPr="00303A4F">
              <w:rPr>
                <w:sz w:val="20"/>
                <w:szCs w:val="20"/>
              </w:rPr>
              <w:t xml:space="preserve"> un </w:t>
            </w:r>
            <w:r w:rsidRPr="00303A4F">
              <w:rPr>
                <w:bCs/>
                <w:sz w:val="20"/>
              </w:rPr>
              <w:t>"</w:t>
            </w:r>
            <w:r w:rsidRPr="00303A4F">
              <w:rPr>
                <w:sz w:val="20"/>
                <w:szCs w:val="20"/>
              </w:rPr>
              <w:t>d</w:t>
            </w:r>
            <w:r w:rsidRPr="00303A4F">
              <w:rPr>
                <w:bCs/>
                <w:sz w:val="20"/>
              </w:rPr>
              <w:t>"</w:t>
            </w:r>
            <w:r w:rsidRPr="00303A4F">
              <w:rPr>
                <w:sz w:val="20"/>
                <w:szCs w:val="20"/>
              </w:rPr>
              <w:t xml:space="preserve"> apakšpunkti</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4F828B8C" w14:textId="051A4718" w:rsidR="00C85F04" w:rsidRPr="00303A4F" w:rsidRDefault="00C85F04" w:rsidP="00C85F04">
            <w:pPr>
              <w:ind w:left="113" w:right="113"/>
              <w:rPr>
                <w:sz w:val="20"/>
                <w:szCs w:val="20"/>
              </w:rPr>
            </w:pPr>
            <w:r w:rsidRPr="00303A4F">
              <w:rPr>
                <w:sz w:val="20"/>
                <w:szCs w:val="20"/>
              </w:rPr>
              <w:t>Noteikumu projekta 53.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5E304AC8" w14:textId="34D20679"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7DB1BB16" w14:textId="784F2B24"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2989213C"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0C69C744" w14:textId="77777777" w:rsidR="00C85F04" w:rsidRPr="00303A4F" w:rsidRDefault="00C85F04" w:rsidP="00C85F04">
            <w:pPr>
              <w:ind w:left="113" w:right="113"/>
              <w:rPr>
                <w:sz w:val="20"/>
                <w:szCs w:val="20"/>
              </w:rPr>
            </w:pPr>
            <w:r w:rsidRPr="00303A4F">
              <w:rPr>
                <w:sz w:val="20"/>
                <w:szCs w:val="20"/>
              </w:rPr>
              <w:t>Regula Nr. 966/2012</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10E32C6" w14:textId="3A77804E" w:rsidR="00C85F04" w:rsidRPr="00303A4F" w:rsidRDefault="00C85F04" w:rsidP="00C85F04">
            <w:pPr>
              <w:ind w:left="113" w:right="113"/>
              <w:rPr>
                <w:sz w:val="20"/>
                <w:szCs w:val="20"/>
              </w:rPr>
            </w:pPr>
            <w:r w:rsidRPr="00303A4F">
              <w:rPr>
                <w:sz w:val="20"/>
                <w:szCs w:val="20"/>
              </w:rPr>
              <w:t>Noteikumu projekta 55.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28BEC32D"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395268BE"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6A2E56A6"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0CCCB6F8" w14:textId="77777777" w:rsidR="00C85F04" w:rsidRPr="00303A4F" w:rsidRDefault="00C85F04" w:rsidP="00C85F04">
            <w:pPr>
              <w:ind w:left="113" w:right="113"/>
              <w:rPr>
                <w:sz w:val="20"/>
                <w:szCs w:val="20"/>
              </w:rPr>
            </w:pPr>
            <w:r w:rsidRPr="00303A4F">
              <w:rPr>
                <w:sz w:val="20"/>
                <w:szCs w:val="20"/>
              </w:rPr>
              <w:t>Regula Nr. 1303/2013</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2493F61A" w14:textId="33A4D396" w:rsidR="00C85F04" w:rsidRPr="00303A4F" w:rsidRDefault="00C85F04" w:rsidP="00C85F04">
            <w:pPr>
              <w:ind w:left="113" w:right="113"/>
              <w:rPr>
                <w:sz w:val="20"/>
                <w:szCs w:val="20"/>
              </w:rPr>
            </w:pPr>
            <w:r w:rsidRPr="00303A4F">
              <w:rPr>
                <w:sz w:val="20"/>
                <w:szCs w:val="20"/>
              </w:rPr>
              <w:t>Noteikumu projekta 60.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5B550B26"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6899AA7C"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7CA3A413"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0EBF04F6" w14:textId="77777777" w:rsidR="00C85F04" w:rsidRPr="00303A4F" w:rsidRDefault="00C85F04" w:rsidP="00C85F04">
            <w:pPr>
              <w:ind w:left="113" w:right="113"/>
              <w:rPr>
                <w:sz w:val="20"/>
                <w:szCs w:val="20"/>
              </w:rPr>
            </w:pPr>
            <w:r w:rsidRPr="00303A4F">
              <w:rPr>
                <w:sz w:val="20"/>
                <w:szCs w:val="20"/>
              </w:rPr>
              <w:t>Regula Nr. 1126/2008</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12DFEFF" w14:textId="526DBB56" w:rsidR="00C85F04" w:rsidRPr="00303A4F" w:rsidRDefault="00C85F04" w:rsidP="00C85F04">
            <w:pPr>
              <w:ind w:left="113" w:right="113"/>
              <w:rPr>
                <w:sz w:val="20"/>
                <w:szCs w:val="20"/>
              </w:rPr>
            </w:pPr>
            <w:r w:rsidRPr="00303A4F">
              <w:rPr>
                <w:sz w:val="20"/>
                <w:szCs w:val="20"/>
              </w:rPr>
              <w:t>Noteikumu projekta 67.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6C9C6E3A"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483D8EFF"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09DAEF5A"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2CDA6C22" w14:textId="09A05CEA" w:rsidR="00C85F04" w:rsidRPr="00303A4F" w:rsidRDefault="00C85F04" w:rsidP="00C85F04">
            <w:pPr>
              <w:ind w:left="113" w:right="113"/>
              <w:rPr>
                <w:sz w:val="20"/>
                <w:szCs w:val="20"/>
              </w:rPr>
            </w:pPr>
            <w:r w:rsidRPr="00303A4F">
              <w:rPr>
                <w:sz w:val="20"/>
                <w:szCs w:val="20"/>
              </w:rPr>
              <w:t>Regulas Nr.651/2014 9. panta 1. un 4. punkts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52731850" w14:textId="37C4BDEB" w:rsidR="00C85F04" w:rsidRPr="00303A4F" w:rsidRDefault="00C85F04" w:rsidP="00C85F04">
            <w:pPr>
              <w:ind w:left="113" w:right="113"/>
              <w:rPr>
                <w:sz w:val="20"/>
                <w:szCs w:val="20"/>
              </w:rPr>
            </w:pPr>
            <w:r w:rsidRPr="00303A4F">
              <w:rPr>
                <w:sz w:val="20"/>
                <w:szCs w:val="20"/>
              </w:rPr>
              <w:t>Noteikumu projekta 68.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2478853D"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3E9C3646"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2B870C47"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vAlign w:val="center"/>
          </w:tcPr>
          <w:p w14:paraId="2F1D13F5" w14:textId="6819302F" w:rsidR="00C85F04" w:rsidRPr="00303A4F" w:rsidRDefault="00C85F04" w:rsidP="00C85F04">
            <w:pPr>
              <w:ind w:left="113" w:right="113"/>
              <w:rPr>
                <w:sz w:val="20"/>
                <w:szCs w:val="20"/>
              </w:rPr>
            </w:pPr>
            <w:r w:rsidRPr="00303A4F">
              <w:rPr>
                <w:sz w:val="20"/>
                <w:szCs w:val="20"/>
              </w:rPr>
              <w:t>Regulas Nr. 651/2014 12. pants</w:t>
            </w:r>
          </w:p>
        </w:tc>
        <w:tc>
          <w:tcPr>
            <w:tcW w:w="2382" w:type="dxa"/>
            <w:gridSpan w:val="3"/>
            <w:tcBorders>
              <w:top w:val="outset" w:sz="6" w:space="0" w:color="auto"/>
              <w:left w:val="outset" w:sz="6" w:space="0" w:color="auto"/>
              <w:bottom w:val="outset" w:sz="6" w:space="0" w:color="auto"/>
              <w:right w:val="outset" w:sz="6" w:space="0" w:color="auto"/>
            </w:tcBorders>
            <w:vAlign w:val="center"/>
          </w:tcPr>
          <w:p w14:paraId="099363B1" w14:textId="2954C3D4" w:rsidR="00C85F04" w:rsidRPr="00303A4F" w:rsidRDefault="00C85F04" w:rsidP="00C85F04">
            <w:pPr>
              <w:ind w:left="113" w:right="113"/>
              <w:rPr>
                <w:sz w:val="20"/>
                <w:szCs w:val="20"/>
              </w:rPr>
            </w:pPr>
            <w:r w:rsidRPr="00303A4F">
              <w:rPr>
                <w:sz w:val="20"/>
                <w:szCs w:val="20"/>
              </w:rPr>
              <w:t>Noteikumu projekta 70. punkts</w:t>
            </w:r>
          </w:p>
        </w:tc>
        <w:tc>
          <w:tcPr>
            <w:tcW w:w="1809" w:type="dxa"/>
            <w:gridSpan w:val="2"/>
            <w:tcBorders>
              <w:top w:val="outset" w:sz="6" w:space="0" w:color="auto"/>
              <w:left w:val="outset" w:sz="6" w:space="0" w:color="auto"/>
              <w:bottom w:val="outset" w:sz="6" w:space="0" w:color="auto"/>
              <w:right w:val="outset" w:sz="6" w:space="0" w:color="auto"/>
            </w:tcBorders>
            <w:vAlign w:val="center"/>
          </w:tcPr>
          <w:p w14:paraId="76642DED" w14:textId="77777777" w:rsidR="00C85F04" w:rsidRPr="00303A4F" w:rsidRDefault="00C85F04" w:rsidP="00C85F04">
            <w:pPr>
              <w:ind w:left="113" w:right="113"/>
              <w:rPr>
                <w:sz w:val="20"/>
                <w:szCs w:val="20"/>
              </w:rPr>
            </w:pPr>
            <w:r w:rsidRPr="00303A4F">
              <w:rPr>
                <w:sz w:val="20"/>
                <w:szCs w:val="20"/>
              </w:rPr>
              <w:t>ieviesta pilnībā</w:t>
            </w:r>
          </w:p>
        </w:tc>
        <w:tc>
          <w:tcPr>
            <w:tcW w:w="1919" w:type="dxa"/>
            <w:tcBorders>
              <w:top w:val="outset" w:sz="6" w:space="0" w:color="auto"/>
              <w:left w:val="outset" w:sz="6" w:space="0" w:color="auto"/>
              <w:bottom w:val="outset" w:sz="6" w:space="0" w:color="auto"/>
              <w:right w:val="outset" w:sz="6" w:space="0" w:color="auto"/>
            </w:tcBorders>
            <w:vAlign w:val="center"/>
          </w:tcPr>
          <w:p w14:paraId="7C42D8E0" w14:textId="77777777" w:rsidR="00C85F04" w:rsidRPr="00303A4F" w:rsidRDefault="00C85F04" w:rsidP="00C85F04">
            <w:pPr>
              <w:ind w:left="113" w:right="113"/>
              <w:rPr>
                <w:sz w:val="20"/>
                <w:szCs w:val="20"/>
              </w:rPr>
            </w:pPr>
            <w:r w:rsidRPr="00303A4F">
              <w:rPr>
                <w:sz w:val="20"/>
                <w:szCs w:val="20"/>
              </w:rPr>
              <w:t>neparedz stingrākas prasības</w:t>
            </w:r>
          </w:p>
        </w:tc>
      </w:tr>
      <w:tr w:rsidR="00C85F04" w:rsidRPr="00303A4F" w14:paraId="4CDE05C1"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shd w:val="clear" w:color="auto" w:fill="auto"/>
          </w:tcPr>
          <w:p w14:paraId="76EEBFDB" w14:textId="77777777" w:rsidR="00C85F04" w:rsidRPr="00303A4F" w:rsidRDefault="00C85F04" w:rsidP="00C85F04">
            <w:pPr>
              <w:rPr>
                <w:sz w:val="20"/>
                <w:szCs w:val="20"/>
              </w:rPr>
            </w:pPr>
            <w:r w:rsidRPr="00303A4F">
              <w:rPr>
                <w:sz w:val="20"/>
                <w:szCs w:val="20"/>
              </w:rPr>
              <w:t>Kā ir izmantota ES tiesību aktā paredzētā rīcības brīvība dalīb</w:t>
            </w:r>
            <w:r w:rsidRPr="00303A4F">
              <w:rPr>
                <w:sz w:val="20"/>
                <w:szCs w:val="20"/>
              </w:rPr>
              <w:softHyphen/>
              <w:t>valstij pārņemt vai ieviest noteiktas ES tiesību akta normas?</w:t>
            </w:r>
          </w:p>
          <w:p w14:paraId="40431A03" w14:textId="77777777" w:rsidR="00C85F04" w:rsidRPr="00303A4F" w:rsidRDefault="00C85F04" w:rsidP="00C85F04">
            <w:pPr>
              <w:rPr>
                <w:sz w:val="20"/>
                <w:szCs w:val="20"/>
              </w:rPr>
            </w:pPr>
            <w:r w:rsidRPr="00303A4F">
              <w:rPr>
                <w:sz w:val="20"/>
                <w:szCs w:val="20"/>
              </w:rPr>
              <w:t>Kādēļ?</w:t>
            </w:r>
          </w:p>
        </w:tc>
        <w:tc>
          <w:tcPr>
            <w:tcW w:w="6110" w:type="dxa"/>
            <w:gridSpan w:val="6"/>
            <w:tcBorders>
              <w:top w:val="outset" w:sz="6" w:space="0" w:color="auto"/>
              <w:left w:val="outset" w:sz="6" w:space="0" w:color="auto"/>
              <w:bottom w:val="outset" w:sz="6" w:space="0" w:color="auto"/>
              <w:right w:val="outset" w:sz="6" w:space="0" w:color="auto"/>
            </w:tcBorders>
            <w:shd w:val="clear" w:color="auto" w:fill="auto"/>
          </w:tcPr>
          <w:p w14:paraId="6949BCD4" w14:textId="77777777" w:rsidR="00C85F04" w:rsidRPr="00303A4F" w:rsidRDefault="00C85F04" w:rsidP="00C85F04">
            <w:pPr>
              <w:rPr>
                <w:sz w:val="20"/>
                <w:szCs w:val="20"/>
              </w:rPr>
            </w:pPr>
            <w:r w:rsidRPr="00303A4F">
              <w:rPr>
                <w:sz w:val="20"/>
                <w:szCs w:val="20"/>
              </w:rPr>
              <w:t>Noteikumu projekts šo jomu neskar.</w:t>
            </w:r>
          </w:p>
        </w:tc>
      </w:tr>
      <w:tr w:rsidR="00C85F04" w:rsidRPr="00303A4F" w14:paraId="4289092A"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shd w:val="clear" w:color="auto" w:fill="auto"/>
          </w:tcPr>
          <w:p w14:paraId="7C8F96CD" w14:textId="77777777" w:rsidR="00C85F04" w:rsidRPr="00303A4F" w:rsidRDefault="00C85F04" w:rsidP="00C85F04">
            <w:pPr>
              <w:rPr>
                <w:sz w:val="20"/>
                <w:szCs w:val="20"/>
              </w:rPr>
            </w:pPr>
            <w:r w:rsidRPr="00303A4F">
              <w:rPr>
                <w:sz w:val="20"/>
                <w:szCs w:val="20"/>
              </w:rPr>
              <w:t>Saistības sniegt paziņojumu ES insti</w:t>
            </w:r>
            <w:r w:rsidRPr="00303A4F">
              <w:rPr>
                <w:sz w:val="20"/>
                <w:szCs w:val="20"/>
              </w:rPr>
              <w:softHyphen/>
              <w:t>tūcijām un ES dalīb</w:t>
            </w:r>
            <w:r w:rsidRPr="00303A4F">
              <w:rPr>
                <w:sz w:val="20"/>
                <w:szCs w:val="20"/>
              </w:rPr>
              <w:softHyphen/>
              <w:t>valstīm atbilstoši normatīvajiem aktiem, kas regulē informācijas sniegšanu par tehnisko noteikumu, valsts atbalsta piešķir</w:t>
            </w:r>
            <w:r w:rsidRPr="00303A4F">
              <w:rPr>
                <w:sz w:val="20"/>
                <w:szCs w:val="20"/>
              </w:rPr>
              <w:softHyphen/>
              <w:t>šanas un finanšu noteikumu (attiecībā uz monetāro politiku) projektiem</w:t>
            </w:r>
          </w:p>
        </w:tc>
        <w:tc>
          <w:tcPr>
            <w:tcW w:w="6110" w:type="dxa"/>
            <w:gridSpan w:val="6"/>
            <w:tcBorders>
              <w:top w:val="outset" w:sz="6" w:space="0" w:color="auto"/>
              <w:left w:val="outset" w:sz="6" w:space="0" w:color="auto"/>
              <w:bottom w:val="outset" w:sz="6" w:space="0" w:color="auto"/>
              <w:right w:val="outset" w:sz="6" w:space="0" w:color="auto"/>
            </w:tcBorders>
            <w:shd w:val="clear" w:color="auto" w:fill="auto"/>
          </w:tcPr>
          <w:p w14:paraId="2B992093" w14:textId="180D840A" w:rsidR="00C85F04" w:rsidRPr="00303A4F" w:rsidRDefault="00C85F04" w:rsidP="00C85F04">
            <w:pPr>
              <w:ind w:right="85"/>
              <w:jc w:val="both"/>
              <w:rPr>
                <w:iCs/>
                <w:sz w:val="20"/>
                <w:szCs w:val="20"/>
              </w:rPr>
            </w:pPr>
            <w:r w:rsidRPr="00303A4F">
              <w:rPr>
                <w:iCs/>
                <w:sz w:val="20"/>
                <w:szCs w:val="20"/>
              </w:rPr>
              <w:t xml:space="preserve">Saskaņā ar Komisijas Regulas Nr.651/2014 11. pantu 20 darba dienu laikā pēc šo MK noteikumu spēkā stāšanās Eiropas Komisijai ir </w:t>
            </w:r>
            <w:proofErr w:type="spellStart"/>
            <w:r w:rsidRPr="00303A4F">
              <w:rPr>
                <w:iCs/>
                <w:sz w:val="20"/>
                <w:szCs w:val="20"/>
              </w:rPr>
              <w:t>jānosūta</w:t>
            </w:r>
            <w:proofErr w:type="spellEnd"/>
            <w:r w:rsidRPr="00303A4F">
              <w:rPr>
                <w:iCs/>
                <w:sz w:val="20"/>
                <w:szCs w:val="20"/>
              </w:rPr>
              <w:t xml:space="preserve"> kopsavilkuma informācija par atbalsta programmu.</w:t>
            </w:r>
          </w:p>
          <w:p w14:paraId="476D2DF6" w14:textId="50E3A76F" w:rsidR="00C85F04" w:rsidRPr="00303A4F" w:rsidRDefault="00C85F04" w:rsidP="00C85F04">
            <w:pPr>
              <w:ind w:right="85" w:firstLine="397"/>
              <w:jc w:val="both"/>
              <w:rPr>
                <w:sz w:val="20"/>
                <w:szCs w:val="20"/>
              </w:rPr>
            </w:pPr>
            <w:r w:rsidRPr="00303A4F">
              <w:rPr>
                <w:iCs/>
                <w:sz w:val="20"/>
                <w:szCs w:val="20"/>
              </w:rPr>
              <w:t>Saskaņā ar Komisijas Regulas Nr.651/2014 9. panta 1. un 4. punktu valsts atbalsta tīmekļa vietnē tiks publicēta informācija par šo atbalsta programmu.</w:t>
            </w:r>
          </w:p>
        </w:tc>
      </w:tr>
      <w:tr w:rsidR="00C85F04" w:rsidRPr="00303A4F" w14:paraId="592D8193"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689" w:type="dxa"/>
            <w:gridSpan w:val="2"/>
            <w:tcBorders>
              <w:top w:val="outset" w:sz="6" w:space="0" w:color="auto"/>
              <w:left w:val="outset" w:sz="6" w:space="0" w:color="auto"/>
              <w:bottom w:val="outset" w:sz="6" w:space="0" w:color="auto"/>
              <w:right w:val="outset" w:sz="6" w:space="0" w:color="auto"/>
            </w:tcBorders>
            <w:shd w:val="clear" w:color="auto" w:fill="auto"/>
          </w:tcPr>
          <w:p w14:paraId="1E315F16" w14:textId="77777777" w:rsidR="00C85F04" w:rsidRPr="00303A4F" w:rsidRDefault="00C85F04" w:rsidP="00C85F04">
            <w:pPr>
              <w:rPr>
                <w:sz w:val="20"/>
                <w:szCs w:val="20"/>
              </w:rPr>
            </w:pPr>
            <w:r w:rsidRPr="00303A4F">
              <w:rPr>
                <w:sz w:val="20"/>
                <w:szCs w:val="20"/>
              </w:rPr>
              <w:t>Cita informācija</w:t>
            </w:r>
          </w:p>
        </w:tc>
        <w:tc>
          <w:tcPr>
            <w:tcW w:w="6110" w:type="dxa"/>
            <w:gridSpan w:val="6"/>
            <w:tcBorders>
              <w:top w:val="outset" w:sz="6" w:space="0" w:color="auto"/>
              <w:left w:val="outset" w:sz="6" w:space="0" w:color="auto"/>
              <w:bottom w:val="outset" w:sz="6" w:space="0" w:color="auto"/>
              <w:right w:val="outset" w:sz="6" w:space="0" w:color="auto"/>
            </w:tcBorders>
            <w:shd w:val="clear" w:color="auto" w:fill="auto"/>
          </w:tcPr>
          <w:p w14:paraId="7EA50785" w14:textId="66B36E1F" w:rsidR="00C85F04" w:rsidRPr="00303A4F" w:rsidRDefault="00C85F04" w:rsidP="00C85F04">
            <w:pPr>
              <w:ind w:right="85"/>
              <w:jc w:val="both"/>
              <w:rPr>
                <w:color w:val="000000" w:themeColor="text1"/>
                <w:sz w:val="20"/>
                <w:szCs w:val="20"/>
              </w:rPr>
            </w:pPr>
            <w:r w:rsidRPr="00303A4F">
              <w:rPr>
                <w:color w:val="000000" w:themeColor="text1"/>
                <w:sz w:val="20"/>
                <w:szCs w:val="20"/>
              </w:rPr>
              <w:t xml:space="preserve">Ar noteikumu projektu tiks ieviesti arī Eiropas Komisijas paziņojumā </w:t>
            </w:r>
            <w:r w:rsidRPr="00303A4F">
              <w:rPr>
                <w:bCs/>
                <w:color w:val="000000" w:themeColor="text1"/>
                <w:sz w:val="20"/>
              </w:rPr>
              <w:t>"</w:t>
            </w:r>
            <w:r w:rsidRPr="00303A4F">
              <w:rPr>
                <w:color w:val="000000" w:themeColor="text1"/>
                <w:sz w:val="20"/>
                <w:szCs w:val="20"/>
              </w:rPr>
              <w:t>Nostādnes par valsts atbalstu pētniecībai, izstrādei un inovācijai</w:t>
            </w:r>
            <w:r w:rsidRPr="00303A4F">
              <w:rPr>
                <w:bCs/>
                <w:color w:val="000000" w:themeColor="text1"/>
                <w:sz w:val="20"/>
              </w:rPr>
              <w:t>"</w:t>
            </w:r>
            <w:r w:rsidRPr="00303A4F">
              <w:rPr>
                <w:color w:val="000000" w:themeColor="text1"/>
                <w:sz w:val="20"/>
                <w:szCs w:val="20"/>
              </w:rPr>
              <w:t xml:space="preserve"> (Eiropas Savienības Oficiālais Vēstnesis, 2014. gada 27. jūnijs, Nr. C 198/1) noteiktie noteikumi.</w:t>
            </w:r>
          </w:p>
          <w:p w14:paraId="29D46847" w14:textId="77777777" w:rsidR="00C85F04" w:rsidRPr="00303A4F" w:rsidRDefault="00C85F04" w:rsidP="00C85F04">
            <w:pPr>
              <w:ind w:right="85"/>
              <w:jc w:val="both"/>
              <w:rPr>
                <w:color w:val="000000" w:themeColor="text1"/>
                <w:sz w:val="20"/>
                <w:szCs w:val="20"/>
              </w:rPr>
            </w:pPr>
          </w:p>
          <w:p w14:paraId="5BF3A0B1" w14:textId="29F08344" w:rsidR="00C85F04" w:rsidRPr="00303A4F" w:rsidRDefault="00C85F04" w:rsidP="00C85F04">
            <w:pPr>
              <w:ind w:right="85"/>
              <w:jc w:val="both"/>
              <w:rPr>
                <w:color w:val="000000" w:themeColor="text1"/>
                <w:sz w:val="20"/>
                <w:szCs w:val="20"/>
              </w:rPr>
            </w:pPr>
            <w:r w:rsidRPr="00303A4F">
              <w:rPr>
                <w:color w:val="000000" w:themeColor="text1"/>
                <w:sz w:val="20"/>
                <w:szCs w:val="20"/>
              </w:rPr>
              <w:t xml:space="preserve">Noteikumu projekta 14. punktā ir atsauce uz Regulas Nr. 1407/2013 107. un 108. pantu, kurā ir atrunāts </w:t>
            </w:r>
            <w:proofErr w:type="spellStart"/>
            <w:r w:rsidRPr="00303A4F">
              <w:rPr>
                <w:i/>
                <w:color w:val="000000" w:themeColor="text1"/>
                <w:sz w:val="20"/>
                <w:szCs w:val="20"/>
              </w:rPr>
              <w:t>de</w:t>
            </w:r>
            <w:proofErr w:type="spellEnd"/>
            <w:r w:rsidRPr="00303A4F">
              <w:rPr>
                <w:i/>
                <w:color w:val="000000" w:themeColor="text1"/>
                <w:sz w:val="20"/>
                <w:szCs w:val="20"/>
              </w:rPr>
              <w:t xml:space="preserve"> </w:t>
            </w:r>
            <w:proofErr w:type="spellStart"/>
            <w:r w:rsidRPr="00303A4F">
              <w:rPr>
                <w:i/>
                <w:color w:val="000000" w:themeColor="text1"/>
                <w:sz w:val="20"/>
                <w:szCs w:val="20"/>
              </w:rPr>
              <w:t>minimis</w:t>
            </w:r>
            <w:proofErr w:type="spellEnd"/>
            <w:r w:rsidRPr="00303A4F">
              <w:rPr>
                <w:color w:val="000000" w:themeColor="text1"/>
                <w:sz w:val="20"/>
                <w:szCs w:val="20"/>
              </w:rPr>
              <w:t xml:space="preserve"> atbalsts, ar kuru nevar apvienot ar saimniecisku darbību saistīta projekta gadījumā piešķirto publisko finansējumu.</w:t>
            </w:r>
          </w:p>
          <w:p w14:paraId="54B143AF" w14:textId="77777777" w:rsidR="00C85F04" w:rsidRPr="00303A4F" w:rsidRDefault="00C85F04" w:rsidP="00C85F04">
            <w:pPr>
              <w:ind w:right="85" w:firstLine="397"/>
              <w:jc w:val="both"/>
              <w:rPr>
                <w:color w:val="000000" w:themeColor="text1"/>
                <w:sz w:val="20"/>
                <w:szCs w:val="20"/>
              </w:rPr>
            </w:pPr>
          </w:p>
          <w:p w14:paraId="5B619F23" w14:textId="0AE88FF0" w:rsidR="00C85F04" w:rsidRPr="00303A4F" w:rsidRDefault="00C85F04" w:rsidP="00C85F04">
            <w:pPr>
              <w:ind w:right="85"/>
              <w:jc w:val="both"/>
              <w:rPr>
                <w:iCs/>
                <w:color w:val="000000" w:themeColor="text1"/>
                <w:sz w:val="20"/>
                <w:szCs w:val="20"/>
              </w:rPr>
            </w:pPr>
            <w:r w:rsidRPr="00303A4F">
              <w:rPr>
                <w:color w:val="000000" w:themeColor="text1"/>
                <w:sz w:val="20"/>
                <w:szCs w:val="20"/>
              </w:rPr>
              <w:t xml:space="preserve">Nosacījumi, kas attiecas uz intensitāšu aprēķināšanu fundamentālo pētījumu, rūpniecisko pētījumu, eksperimentālās izstrādes un tehniski </w:t>
            </w:r>
            <w:r w:rsidRPr="00303A4F">
              <w:rPr>
                <w:color w:val="000000" w:themeColor="text1"/>
                <w:sz w:val="20"/>
                <w:szCs w:val="20"/>
              </w:rPr>
              <w:lastRenderedPageBreak/>
              <w:t xml:space="preserve">ekonomiskās </w:t>
            </w:r>
            <w:proofErr w:type="spellStart"/>
            <w:r w:rsidRPr="00303A4F">
              <w:rPr>
                <w:color w:val="000000" w:themeColor="text1"/>
                <w:sz w:val="20"/>
                <w:szCs w:val="20"/>
              </w:rPr>
              <w:t>priekšizpētes</w:t>
            </w:r>
            <w:proofErr w:type="spellEnd"/>
            <w:r w:rsidRPr="00303A4F">
              <w:rPr>
                <w:color w:val="000000" w:themeColor="text1"/>
                <w:sz w:val="20"/>
                <w:szCs w:val="20"/>
              </w:rPr>
              <w:t xml:space="preserve"> gadījumos, tiek balstīti </w:t>
            </w:r>
            <w:r w:rsidRPr="00303A4F">
              <w:rPr>
                <w:iCs/>
                <w:color w:val="000000" w:themeColor="text1"/>
                <w:sz w:val="20"/>
                <w:szCs w:val="20"/>
              </w:rPr>
              <w:t>Komisijas Regulā Nr.651/2014 (25., 27., 28. pants).</w:t>
            </w:r>
          </w:p>
          <w:p w14:paraId="2F7E6CE3" w14:textId="77777777" w:rsidR="00C85F04" w:rsidRPr="00303A4F" w:rsidRDefault="00C85F04" w:rsidP="00C85F04">
            <w:pPr>
              <w:ind w:right="85"/>
              <w:jc w:val="both"/>
              <w:rPr>
                <w:iCs/>
                <w:color w:val="000000" w:themeColor="text1"/>
                <w:sz w:val="20"/>
                <w:szCs w:val="20"/>
              </w:rPr>
            </w:pPr>
          </w:p>
          <w:p w14:paraId="4F009B00" w14:textId="72AE5917" w:rsidR="00C85F04" w:rsidRPr="00303A4F" w:rsidRDefault="00C85F04" w:rsidP="00C85F04">
            <w:pPr>
              <w:ind w:right="85"/>
              <w:jc w:val="both"/>
              <w:rPr>
                <w:iCs/>
                <w:color w:val="000000" w:themeColor="text1"/>
                <w:sz w:val="20"/>
                <w:szCs w:val="20"/>
              </w:rPr>
            </w:pPr>
            <w:r w:rsidRPr="00303A4F">
              <w:rPr>
                <w:iCs/>
                <w:color w:val="000000" w:themeColor="text1"/>
                <w:sz w:val="20"/>
                <w:szCs w:val="20"/>
              </w:rPr>
              <w:t>MK noteikumu projekta 52. punkts izstrādāts, pamatojoties uz Komisijas Regulas 651/2014 6. pantu.</w:t>
            </w:r>
          </w:p>
          <w:p w14:paraId="6547411D" w14:textId="77777777" w:rsidR="00C85F04" w:rsidRPr="00303A4F" w:rsidRDefault="00C85F04" w:rsidP="00C85F04">
            <w:pPr>
              <w:ind w:right="85" w:firstLine="397"/>
              <w:jc w:val="both"/>
              <w:rPr>
                <w:iCs/>
                <w:color w:val="000000" w:themeColor="text1"/>
                <w:sz w:val="20"/>
                <w:szCs w:val="20"/>
              </w:rPr>
            </w:pPr>
          </w:p>
          <w:p w14:paraId="671985C3" w14:textId="21006AD3" w:rsidR="00C85F04" w:rsidRPr="00303A4F" w:rsidRDefault="00C85F04" w:rsidP="00C85F04">
            <w:pPr>
              <w:ind w:right="85"/>
              <w:jc w:val="both"/>
              <w:rPr>
                <w:b/>
                <w:color w:val="000000" w:themeColor="text1"/>
                <w:sz w:val="20"/>
                <w:szCs w:val="20"/>
              </w:rPr>
            </w:pPr>
            <w:r w:rsidRPr="00303A4F">
              <w:rPr>
                <w:iCs/>
                <w:color w:val="000000" w:themeColor="text1"/>
                <w:sz w:val="20"/>
                <w:szCs w:val="20"/>
              </w:rPr>
              <w:t xml:space="preserve">Ar šiem noteikumiem tiek ieviestas arī Eiropas Komisijas paziņojuma </w:t>
            </w:r>
            <w:r w:rsidRPr="00303A4F">
              <w:rPr>
                <w:bCs/>
                <w:sz w:val="20"/>
              </w:rPr>
              <w:t>"</w:t>
            </w:r>
            <w:r w:rsidRPr="00303A4F">
              <w:rPr>
                <w:iCs/>
                <w:color w:val="000000" w:themeColor="text1"/>
                <w:sz w:val="20"/>
                <w:szCs w:val="20"/>
              </w:rPr>
              <w:t>Nostādnes par valsts atbalstu pētniecībai, izstrādei un inovācijai</w:t>
            </w:r>
            <w:r w:rsidRPr="00303A4F">
              <w:rPr>
                <w:bCs/>
                <w:sz w:val="20"/>
              </w:rPr>
              <w:t>"</w:t>
            </w:r>
            <w:r w:rsidRPr="00303A4F">
              <w:rPr>
                <w:iCs/>
                <w:color w:val="000000" w:themeColor="text1"/>
                <w:sz w:val="20"/>
                <w:szCs w:val="20"/>
              </w:rPr>
              <w:t xml:space="preserve"> normas, tai skaitā noteikumu projekta 21. punkta un 2.4., 2.15., 2.19., 2.27., 28.8. apakšpunktu nosacījumu nodrošināšanā.</w:t>
            </w:r>
          </w:p>
        </w:tc>
      </w:tr>
      <w:tr w:rsidR="00C85F04" w:rsidRPr="00303A4F" w14:paraId="22ED5DFC"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8799" w:type="dxa"/>
            <w:gridSpan w:val="8"/>
            <w:tcBorders>
              <w:top w:val="outset" w:sz="6" w:space="0" w:color="auto"/>
              <w:left w:val="outset" w:sz="6" w:space="0" w:color="auto"/>
              <w:bottom w:val="outset" w:sz="6" w:space="0" w:color="auto"/>
              <w:right w:val="outset" w:sz="6" w:space="0" w:color="auto"/>
            </w:tcBorders>
            <w:vAlign w:val="center"/>
          </w:tcPr>
          <w:p w14:paraId="41D0C848" w14:textId="6D705BAA" w:rsidR="00C85F04" w:rsidRPr="00303A4F" w:rsidRDefault="00C85F04" w:rsidP="00C85F04">
            <w:pPr>
              <w:jc w:val="both"/>
              <w:rPr>
                <w:b/>
                <w:sz w:val="20"/>
                <w:szCs w:val="20"/>
              </w:rPr>
            </w:pPr>
            <w:r w:rsidRPr="00303A4F">
              <w:rPr>
                <w:b/>
                <w:sz w:val="20"/>
                <w:szCs w:val="20"/>
              </w:rPr>
              <w:lastRenderedPageBreak/>
              <w:t>2. tabula</w:t>
            </w:r>
          </w:p>
          <w:p w14:paraId="01A050DF" w14:textId="77777777" w:rsidR="00C85F04" w:rsidRPr="00303A4F" w:rsidRDefault="00C85F04" w:rsidP="00C85F04">
            <w:pPr>
              <w:jc w:val="both"/>
              <w:rPr>
                <w:b/>
                <w:sz w:val="20"/>
                <w:szCs w:val="20"/>
              </w:rPr>
            </w:pPr>
            <w:r w:rsidRPr="00303A4F">
              <w:rPr>
                <w:b/>
                <w:sz w:val="20"/>
                <w:szCs w:val="20"/>
              </w:rPr>
              <w:t>Ar tiesību akta projektu izpildītās vai uzņemtās saistības, kas izriet no starptautiskajiem tiesību aktiem vai starptautiskas institūcijas vai organizācijas dokumentiem.</w:t>
            </w:r>
          </w:p>
          <w:p w14:paraId="7E4B1EE6" w14:textId="77777777" w:rsidR="00C85F04" w:rsidRPr="00303A4F" w:rsidRDefault="00C85F04" w:rsidP="00C85F04">
            <w:pPr>
              <w:jc w:val="both"/>
              <w:rPr>
                <w:b/>
                <w:sz w:val="20"/>
                <w:szCs w:val="20"/>
              </w:rPr>
            </w:pPr>
            <w:r w:rsidRPr="00303A4F">
              <w:rPr>
                <w:b/>
                <w:sz w:val="20"/>
                <w:szCs w:val="20"/>
              </w:rPr>
              <w:t>Pasākumi šo saistību izpildei</w:t>
            </w:r>
          </w:p>
        </w:tc>
      </w:tr>
      <w:tr w:rsidR="00C85F04" w:rsidRPr="00303A4F" w14:paraId="35364429"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95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73B584E" w14:textId="77777777" w:rsidR="00C85F04" w:rsidRPr="00303A4F" w:rsidRDefault="00C85F04" w:rsidP="00C85F04">
            <w:pPr>
              <w:rPr>
                <w:sz w:val="20"/>
                <w:szCs w:val="20"/>
              </w:rPr>
            </w:pPr>
            <w:r w:rsidRPr="00303A4F">
              <w:rPr>
                <w:sz w:val="20"/>
                <w:szCs w:val="20"/>
              </w:rPr>
              <w:t>Attiecīgā starptautiskā tiesību akta vai starptautiskas institūcijas vai organizācijas dokumenta (turpmāk – starptautiskais dokuments) datums, numurs un nosaukums</w:t>
            </w:r>
          </w:p>
        </w:tc>
        <w:tc>
          <w:tcPr>
            <w:tcW w:w="5845" w:type="dxa"/>
            <w:gridSpan w:val="5"/>
            <w:tcBorders>
              <w:top w:val="outset" w:sz="6" w:space="0" w:color="auto"/>
              <w:left w:val="outset" w:sz="6" w:space="0" w:color="auto"/>
              <w:bottom w:val="outset" w:sz="6" w:space="0" w:color="auto"/>
              <w:right w:val="outset" w:sz="6" w:space="0" w:color="auto"/>
            </w:tcBorders>
            <w:shd w:val="clear" w:color="auto" w:fill="auto"/>
          </w:tcPr>
          <w:p w14:paraId="0AB74DF4" w14:textId="77777777" w:rsidR="00C85F04" w:rsidRPr="00303A4F" w:rsidRDefault="00C85F04" w:rsidP="00C85F04">
            <w:pPr>
              <w:rPr>
                <w:sz w:val="20"/>
                <w:szCs w:val="20"/>
              </w:rPr>
            </w:pPr>
            <w:r w:rsidRPr="00303A4F">
              <w:rPr>
                <w:sz w:val="20"/>
                <w:szCs w:val="20"/>
              </w:rPr>
              <w:t>Noteikumu projekts šo jomu neskar.</w:t>
            </w:r>
          </w:p>
        </w:tc>
      </w:tr>
      <w:tr w:rsidR="00C85F04" w:rsidRPr="00303A4F" w14:paraId="56053ABF"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95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E1AD69" w14:textId="77777777" w:rsidR="00C85F04" w:rsidRPr="00303A4F" w:rsidRDefault="00C85F04" w:rsidP="00C85F04">
            <w:pPr>
              <w:rPr>
                <w:sz w:val="20"/>
                <w:szCs w:val="20"/>
              </w:rPr>
            </w:pPr>
            <w:r w:rsidRPr="00303A4F">
              <w:rPr>
                <w:sz w:val="20"/>
                <w:szCs w:val="20"/>
              </w:rPr>
              <w:t>A</w:t>
            </w:r>
          </w:p>
        </w:tc>
        <w:tc>
          <w:tcPr>
            <w:tcW w:w="322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5C69126" w14:textId="77777777" w:rsidR="00C85F04" w:rsidRPr="00303A4F" w:rsidRDefault="00C85F04" w:rsidP="00C85F04">
            <w:pPr>
              <w:rPr>
                <w:sz w:val="20"/>
                <w:szCs w:val="20"/>
              </w:rPr>
            </w:pPr>
            <w:r w:rsidRPr="00303A4F">
              <w:rPr>
                <w:sz w:val="20"/>
                <w:szCs w:val="20"/>
              </w:rPr>
              <w:t>B</w:t>
            </w:r>
          </w:p>
        </w:tc>
        <w:tc>
          <w:tcPr>
            <w:tcW w:w="26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BB5052" w14:textId="77777777" w:rsidR="00C85F04" w:rsidRPr="00303A4F" w:rsidRDefault="00C85F04" w:rsidP="00C85F04">
            <w:pPr>
              <w:rPr>
                <w:sz w:val="20"/>
                <w:szCs w:val="20"/>
              </w:rPr>
            </w:pPr>
            <w:r w:rsidRPr="00303A4F">
              <w:rPr>
                <w:sz w:val="20"/>
                <w:szCs w:val="20"/>
              </w:rPr>
              <w:t>C</w:t>
            </w:r>
          </w:p>
        </w:tc>
      </w:tr>
      <w:tr w:rsidR="00C85F04" w:rsidRPr="00303A4F" w14:paraId="779D444E"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954" w:type="dxa"/>
            <w:gridSpan w:val="3"/>
            <w:tcBorders>
              <w:top w:val="outset" w:sz="6" w:space="0" w:color="auto"/>
              <w:left w:val="outset" w:sz="6" w:space="0" w:color="auto"/>
              <w:bottom w:val="outset" w:sz="6" w:space="0" w:color="auto"/>
              <w:right w:val="outset" w:sz="6" w:space="0" w:color="auto"/>
            </w:tcBorders>
            <w:shd w:val="clear" w:color="auto" w:fill="auto"/>
          </w:tcPr>
          <w:p w14:paraId="21AB8CE0" w14:textId="77777777" w:rsidR="00C85F04" w:rsidRPr="00303A4F" w:rsidRDefault="00C85F04" w:rsidP="00C85F04">
            <w:pPr>
              <w:rPr>
                <w:sz w:val="20"/>
                <w:szCs w:val="20"/>
              </w:rPr>
            </w:pPr>
            <w:r w:rsidRPr="00303A4F">
              <w:rPr>
                <w:sz w:val="20"/>
                <w:szCs w:val="20"/>
              </w:rPr>
              <w:t>Starptautiskās saistības (pēc būtības), kas izriet no norādītā starptautiskā dokumenta.</w:t>
            </w:r>
          </w:p>
          <w:p w14:paraId="4D483EE6" w14:textId="77777777" w:rsidR="00C85F04" w:rsidRPr="00303A4F" w:rsidRDefault="00C85F04" w:rsidP="00C85F04">
            <w:pPr>
              <w:rPr>
                <w:sz w:val="20"/>
                <w:szCs w:val="20"/>
              </w:rPr>
            </w:pPr>
            <w:r w:rsidRPr="00303A4F">
              <w:rPr>
                <w:sz w:val="20"/>
                <w:szCs w:val="20"/>
              </w:rPr>
              <w:t>Konkrēti veicamie pasākumi vai uzdevumi, kas nepieciešami šo starptautisko saistību izpildei</w:t>
            </w:r>
          </w:p>
        </w:tc>
        <w:tc>
          <w:tcPr>
            <w:tcW w:w="3228" w:type="dxa"/>
            <w:gridSpan w:val="3"/>
            <w:tcBorders>
              <w:top w:val="outset" w:sz="6" w:space="0" w:color="auto"/>
              <w:left w:val="outset" w:sz="6" w:space="0" w:color="auto"/>
              <w:bottom w:val="outset" w:sz="6" w:space="0" w:color="auto"/>
              <w:right w:val="outset" w:sz="6" w:space="0" w:color="auto"/>
            </w:tcBorders>
            <w:shd w:val="clear" w:color="auto" w:fill="auto"/>
          </w:tcPr>
          <w:p w14:paraId="67A1C901" w14:textId="77777777" w:rsidR="00C85F04" w:rsidRPr="00303A4F" w:rsidRDefault="00C85F04" w:rsidP="00C85F04">
            <w:pPr>
              <w:rPr>
                <w:sz w:val="20"/>
                <w:szCs w:val="20"/>
              </w:rPr>
            </w:pPr>
            <w:r w:rsidRPr="00303A4F">
              <w:rPr>
                <w:sz w:val="20"/>
                <w:szCs w:val="20"/>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617" w:type="dxa"/>
            <w:gridSpan w:val="2"/>
            <w:tcBorders>
              <w:top w:val="outset" w:sz="6" w:space="0" w:color="auto"/>
              <w:left w:val="outset" w:sz="6" w:space="0" w:color="auto"/>
              <w:bottom w:val="outset" w:sz="6" w:space="0" w:color="auto"/>
              <w:right w:val="outset" w:sz="6" w:space="0" w:color="auto"/>
            </w:tcBorders>
            <w:shd w:val="clear" w:color="auto" w:fill="auto"/>
          </w:tcPr>
          <w:p w14:paraId="44A92832" w14:textId="77777777" w:rsidR="00C85F04" w:rsidRPr="00303A4F" w:rsidRDefault="00C85F04" w:rsidP="00C85F04">
            <w:pPr>
              <w:rPr>
                <w:sz w:val="20"/>
                <w:szCs w:val="20"/>
              </w:rPr>
            </w:pPr>
            <w:r w:rsidRPr="00303A4F">
              <w:rPr>
                <w:sz w:val="20"/>
                <w:szCs w:val="20"/>
              </w:rPr>
              <w:t>Informācija par to, vai starptautiskās saistības, kas minētas šīs tabulas A ailē, tiek izpildītas pilnībā vai daļēji.</w:t>
            </w:r>
          </w:p>
          <w:p w14:paraId="2877D12B" w14:textId="77777777" w:rsidR="00C85F04" w:rsidRPr="00303A4F" w:rsidRDefault="00C85F04" w:rsidP="00C85F04">
            <w:pPr>
              <w:rPr>
                <w:sz w:val="20"/>
                <w:szCs w:val="20"/>
              </w:rPr>
            </w:pPr>
            <w:r w:rsidRPr="00303A4F">
              <w:rPr>
                <w:sz w:val="20"/>
                <w:szCs w:val="20"/>
              </w:rPr>
              <w:t>Ja attiecīgās starptautiskās saistības tiek izpildītas daļēji, sniedz skaidrojumu, kā arī precīzi norāda, kad un kādā veidā starptautiskās saistības tiks izpildītas pilnībā.</w:t>
            </w:r>
          </w:p>
          <w:p w14:paraId="17A031A5" w14:textId="77777777" w:rsidR="00C85F04" w:rsidRPr="00303A4F" w:rsidRDefault="00C85F04" w:rsidP="00C85F04">
            <w:pPr>
              <w:rPr>
                <w:sz w:val="20"/>
                <w:szCs w:val="20"/>
              </w:rPr>
            </w:pPr>
            <w:r w:rsidRPr="00303A4F">
              <w:rPr>
                <w:sz w:val="20"/>
                <w:szCs w:val="20"/>
              </w:rPr>
              <w:t>Norāda institūciju, kas ir atbildīga par šo saistību izpildi pilnībā</w:t>
            </w:r>
          </w:p>
        </w:tc>
      </w:tr>
      <w:tr w:rsidR="00C85F04" w:rsidRPr="00303A4F" w14:paraId="5C8DED8A"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954" w:type="dxa"/>
            <w:gridSpan w:val="3"/>
            <w:tcBorders>
              <w:top w:val="outset" w:sz="6" w:space="0" w:color="auto"/>
              <w:left w:val="outset" w:sz="6" w:space="0" w:color="auto"/>
              <w:bottom w:val="outset" w:sz="6" w:space="0" w:color="auto"/>
              <w:right w:val="outset" w:sz="6" w:space="0" w:color="auto"/>
            </w:tcBorders>
            <w:shd w:val="clear" w:color="auto" w:fill="auto"/>
          </w:tcPr>
          <w:p w14:paraId="67525B78" w14:textId="77777777" w:rsidR="00C85F04" w:rsidRPr="00303A4F" w:rsidRDefault="00C85F04" w:rsidP="00C85F04">
            <w:pPr>
              <w:rPr>
                <w:sz w:val="20"/>
                <w:szCs w:val="20"/>
              </w:rPr>
            </w:pPr>
            <w:r w:rsidRPr="00303A4F">
              <w:rPr>
                <w:sz w:val="20"/>
                <w:szCs w:val="20"/>
              </w:rPr>
              <w:t>Noteikumu projekts šo jomu neskar.</w:t>
            </w:r>
          </w:p>
        </w:tc>
        <w:tc>
          <w:tcPr>
            <w:tcW w:w="3228" w:type="dxa"/>
            <w:gridSpan w:val="3"/>
            <w:tcBorders>
              <w:top w:val="outset" w:sz="6" w:space="0" w:color="auto"/>
              <w:left w:val="outset" w:sz="6" w:space="0" w:color="auto"/>
              <w:bottom w:val="outset" w:sz="6" w:space="0" w:color="auto"/>
              <w:right w:val="outset" w:sz="6" w:space="0" w:color="auto"/>
            </w:tcBorders>
            <w:shd w:val="clear" w:color="auto" w:fill="auto"/>
          </w:tcPr>
          <w:p w14:paraId="5D8C039A" w14:textId="77777777" w:rsidR="00C85F04" w:rsidRPr="00303A4F" w:rsidRDefault="00C85F04" w:rsidP="00C85F04">
            <w:pPr>
              <w:rPr>
                <w:sz w:val="20"/>
                <w:szCs w:val="20"/>
              </w:rPr>
            </w:pPr>
            <w:r w:rsidRPr="00303A4F">
              <w:rPr>
                <w:sz w:val="20"/>
                <w:szCs w:val="20"/>
              </w:rPr>
              <w:t>Noteikumu projekts šo jomu neskar.</w:t>
            </w:r>
          </w:p>
        </w:tc>
        <w:tc>
          <w:tcPr>
            <w:tcW w:w="2617" w:type="dxa"/>
            <w:gridSpan w:val="2"/>
            <w:tcBorders>
              <w:top w:val="outset" w:sz="6" w:space="0" w:color="auto"/>
              <w:left w:val="outset" w:sz="6" w:space="0" w:color="auto"/>
              <w:bottom w:val="outset" w:sz="6" w:space="0" w:color="auto"/>
              <w:right w:val="outset" w:sz="6" w:space="0" w:color="auto"/>
            </w:tcBorders>
            <w:shd w:val="clear" w:color="auto" w:fill="auto"/>
          </w:tcPr>
          <w:p w14:paraId="5F731232" w14:textId="77777777" w:rsidR="00C85F04" w:rsidRPr="00303A4F" w:rsidRDefault="00C85F04" w:rsidP="00C85F04">
            <w:pPr>
              <w:rPr>
                <w:sz w:val="20"/>
                <w:szCs w:val="20"/>
              </w:rPr>
            </w:pPr>
            <w:r w:rsidRPr="00303A4F">
              <w:rPr>
                <w:sz w:val="20"/>
                <w:szCs w:val="20"/>
              </w:rPr>
              <w:t>Noteikumu projekts šo jomu neskar.</w:t>
            </w:r>
          </w:p>
        </w:tc>
      </w:tr>
      <w:tr w:rsidR="00C85F04" w:rsidRPr="00303A4F" w14:paraId="4C3EACD8"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954" w:type="dxa"/>
            <w:gridSpan w:val="3"/>
            <w:tcBorders>
              <w:top w:val="outset" w:sz="6" w:space="0" w:color="auto"/>
              <w:left w:val="outset" w:sz="6" w:space="0" w:color="auto"/>
              <w:bottom w:val="outset" w:sz="6" w:space="0" w:color="auto"/>
              <w:right w:val="outset" w:sz="6" w:space="0" w:color="auto"/>
            </w:tcBorders>
            <w:shd w:val="clear" w:color="auto" w:fill="auto"/>
          </w:tcPr>
          <w:p w14:paraId="4BDEBE1E" w14:textId="77777777" w:rsidR="00C85F04" w:rsidRPr="00303A4F" w:rsidRDefault="00C85F04" w:rsidP="00C85F04">
            <w:pPr>
              <w:rPr>
                <w:sz w:val="20"/>
                <w:szCs w:val="20"/>
              </w:rPr>
            </w:pPr>
            <w:r w:rsidRPr="00303A4F">
              <w:rPr>
                <w:sz w:val="20"/>
                <w:szCs w:val="20"/>
              </w:rPr>
              <w:t>Vai starptautiskajā dokumentā paredzētās saistības nav pretrunā ar jau esošajām Latvijas Republikas starptautis</w:t>
            </w:r>
            <w:r w:rsidRPr="00303A4F">
              <w:rPr>
                <w:sz w:val="20"/>
                <w:szCs w:val="20"/>
              </w:rPr>
              <w:softHyphen/>
              <w:t>kajām saistībām</w:t>
            </w:r>
          </w:p>
        </w:tc>
        <w:tc>
          <w:tcPr>
            <w:tcW w:w="5845" w:type="dxa"/>
            <w:gridSpan w:val="5"/>
            <w:tcBorders>
              <w:top w:val="outset" w:sz="6" w:space="0" w:color="auto"/>
              <w:left w:val="outset" w:sz="6" w:space="0" w:color="auto"/>
              <w:bottom w:val="outset" w:sz="6" w:space="0" w:color="auto"/>
              <w:right w:val="outset" w:sz="6" w:space="0" w:color="auto"/>
            </w:tcBorders>
            <w:shd w:val="clear" w:color="auto" w:fill="auto"/>
          </w:tcPr>
          <w:p w14:paraId="3B306FD2" w14:textId="77777777" w:rsidR="00C85F04" w:rsidRPr="00303A4F" w:rsidRDefault="00C85F04" w:rsidP="00C85F04">
            <w:pPr>
              <w:rPr>
                <w:sz w:val="20"/>
                <w:szCs w:val="20"/>
              </w:rPr>
            </w:pPr>
            <w:r w:rsidRPr="00303A4F">
              <w:rPr>
                <w:sz w:val="20"/>
                <w:szCs w:val="20"/>
              </w:rPr>
              <w:t>Noteikumu projekts šo jomu neskar.</w:t>
            </w:r>
          </w:p>
        </w:tc>
      </w:tr>
      <w:tr w:rsidR="00C85F04" w:rsidRPr="00303A4F" w14:paraId="3E4F8221"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954" w:type="dxa"/>
            <w:gridSpan w:val="3"/>
            <w:tcBorders>
              <w:top w:val="outset" w:sz="6" w:space="0" w:color="auto"/>
              <w:left w:val="outset" w:sz="6" w:space="0" w:color="auto"/>
              <w:bottom w:val="outset" w:sz="6" w:space="0" w:color="auto"/>
              <w:right w:val="outset" w:sz="6" w:space="0" w:color="auto"/>
            </w:tcBorders>
            <w:shd w:val="clear" w:color="auto" w:fill="auto"/>
          </w:tcPr>
          <w:p w14:paraId="1B79C758" w14:textId="77777777" w:rsidR="00C85F04" w:rsidRPr="00303A4F" w:rsidRDefault="00C85F04" w:rsidP="00C85F04">
            <w:pPr>
              <w:rPr>
                <w:sz w:val="20"/>
                <w:szCs w:val="20"/>
              </w:rPr>
            </w:pPr>
            <w:r w:rsidRPr="00303A4F">
              <w:rPr>
                <w:sz w:val="20"/>
                <w:szCs w:val="20"/>
              </w:rPr>
              <w:t>Cita informācija</w:t>
            </w:r>
          </w:p>
        </w:tc>
        <w:tc>
          <w:tcPr>
            <w:tcW w:w="5845" w:type="dxa"/>
            <w:gridSpan w:val="5"/>
            <w:tcBorders>
              <w:top w:val="outset" w:sz="6" w:space="0" w:color="auto"/>
              <w:left w:val="outset" w:sz="6" w:space="0" w:color="auto"/>
              <w:bottom w:val="outset" w:sz="6" w:space="0" w:color="auto"/>
              <w:right w:val="outset" w:sz="6" w:space="0" w:color="auto"/>
            </w:tcBorders>
            <w:shd w:val="clear" w:color="auto" w:fill="auto"/>
          </w:tcPr>
          <w:p w14:paraId="29E12B86" w14:textId="77777777" w:rsidR="00C85F04" w:rsidRPr="00303A4F" w:rsidRDefault="00C85F04" w:rsidP="00C85F04">
            <w:pPr>
              <w:rPr>
                <w:sz w:val="20"/>
                <w:szCs w:val="20"/>
              </w:rPr>
            </w:pPr>
            <w:r w:rsidRPr="00303A4F">
              <w:rPr>
                <w:sz w:val="20"/>
                <w:szCs w:val="20"/>
              </w:rPr>
              <w:t>Nav.</w:t>
            </w:r>
          </w:p>
        </w:tc>
      </w:tr>
    </w:tbl>
    <w:p w14:paraId="0B400CA6" w14:textId="77777777" w:rsidR="00016659" w:rsidRPr="00303A4F" w:rsidRDefault="00016659" w:rsidP="0004595D">
      <w:pPr>
        <w:rPr>
          <w:sz w:val="20"/>
          <w:szCs w:val="20"/>
        </w:rPr>
      </w:pPr>
    </w:p>
    <w:tbl>
      <w:tblPr>
        <w:tblW w:w="4968"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07"/>
        <w:gridCol w:w="2904"/>
        <w:gridCol w:w="5586"/>
      </w:tblGrid>
      <w:tr w:rsidR="00BF3649" w:rsidRPr="00303A4F" w14:paraId="1F9A4861" w14:textId="77777777" w:rsidTr="00D151FA">
        <w:tc>
          <w:tcPr>
            <w:tcW w:w="9073" w:type="dxa"/>
            <w:gridSpan w:val="3"/>
            <w:tcBorders>
              <w:top w:val="outset" w:sz="6" w:space="0" w:color="000000"/>
              <w:left w:val="outset" w:sz="6" w:space="0" w:color="000000"/>
              <w:bottom w:val="outset" w:sz="6" w:space="0" w:color="000000"/>
              <w:right w:val="outset" w:sz="6" w:space="0" w:color="000000"/>
            </w:tcBorders>
            <w:shd w:val="clear" w:color="auto" w:fill="auto"/>
          </w:tcPr>
          <w:p w14:paraId="3331FBEB" w14:textId="77777777" w:rsidR="00BF3649" w:rsidRPr="00303A4F" w:rsidRDefault="00BF3649" w:rsidP="0004595D">
            <w:pPr>
              <w:jc w:val="center"/>
              <w:rPr>
                <w:b/>
                <w:bCs/>
                <w:sz w:val="20"/>
                <w:szCs w:val="20"/>
              </w:rPr>
            </w:pPr>
            <w:r w:rsidRPr="00303A4F">
              <w:rPr>
                <w:b/>
                <w:bCs/>
                <w:sz w:val="20"/>
                <w:szCs w:val="20"/>
              </w:rPr>
              <w:t xml:space="preserve">VI. </w:t>
            </w:r>
            <w:r w:rsidRPr="00303A4F">
              <w:rPr>
                <w:b/>
                <w:sz w:val="20"/>
                <w:szCs w:val="20"/>
              </w:rPr>
              <w:t>Sabiedrības līdzdalība un komunikācijas aktivitātes</w:t>
            </w:r>
          </w:p>
        </w:tc>
      </w:tr>
      <w:tr w:rsidR="00BF3649" w:rsidRPr="00303A4F" w14:paraId="56D208A7"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7CD77B30" w14:textId="77777777" w:rsidR="00BF3649" w:rsidRPr="00303A4F" w:rsidRDefault="00BF3649" w:rsidP="0004595D">
            <w:pPr>
              <w:jc w:val="center"/>
              <w:rPr>
                <w:sz w:val="20"/>
                <w:szCs w:val="20"/>
              </w:rPr>
            </w:pPr>
            <w:r w:rsidRPr="00303A4F">
              <w:rPr>
                <w:sz w:val="20"/>
                <w:szCs w:val="20"/>
              </w:rPr>
              <w:t>1.</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719DEB5A" w14:textId="77777777" w:rsidR="00BF3649" w:rsidRPr="00303A4F" w:rsidRDefault="00BF3649" w:rsidP="0004595D">
            <w:pPr>
              <w:rPr>
                <w:sz w:val="20"/>
                <w:szCs w:val="20"/>
              </w:rPr>
            </w:pPr>
            <w:r w:rsidRPr="00303A4F">
              <w:rPr>
                <w:sz w:val="20"/>
                <w:szCs w:val="20"/>
              </w:rPr>
              <w:t>Plānotās sabiedrības līdzdalības un komunikācijas aktivitātes saistībā ar projektu</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525AD2E8" w14:textId="645489B2" w:rsidR="00787DC4" w:rsidRPr="00303A4F" w:rsidRDefault="000959FA" w:rsidP="00D151FA">
            <w:pPr>
              <w:ind w:right="85"/>
              <w:jc w:val="both"/>
              <w:rPr>
                <w:sz w:val="20"/>
                <w:szCs w:val="20"/>
              </w:rPr>
            </w:pPr>
            <w:r w:rsidRPr="00303A4F">
              <w:rPr>
                <w:sz w:val="20"/>
                <w:szCs w:val="20"/>
              </w:rPr>
              <w:t>P</w:t>
            </w:r>
            <w:r w:rsidR="00B8257B" w:rsidRPr="00303A4F">
              <w:rPr>
                <w:sz w:val="20"/>
                <w:szCs w:val="20"/>
              </w:rPr>
              <w:t>asākuma</w:t>
            </w:r>
            <w:r w:rsidR="00B8257B" w:rsidRPr="00303A4F">
              <w:rPr>
                <w:bCs/>
                <w:sz w:val="20"/>
                <w:szCs w:val="20"/>
              </w:rPr>
              <w:t xml:space="preserve"> </w:t>
            </w:r>
            <w:r w:rsidR="00690AA7" w:rsidRPr="00303A4F">
              <w:rPr>
                <w:sz w:val="20"/>
                <w:szCs w:val="20"/>
              </w:rPr>
              <w:t>sākotnējās ietekmes no</w:t>
            </w:r>
            <w:r w:rsidR="00B8257B" w:rsidRPr="00303A4F">
              <w:rPr>
                <w:sz w:val="20"/>
                <w:szCs w:val="20"/>
              </w:rPr>
              <w:t>vērtējuma ziņojums</w:t>
            </w:r>
            <w:r w:rsidR="00A50C0E" w:rsidRPr="00303A4F">
              <w:rPr>
                <w:sz w:val="20"/>
                <w:szCs w:val="20"/>
              </w:rPr>
              <w:t xml:space="preserve"> un programmas saturs</w:t>
            </w:r>
            <w:r w:rsidR="00B8257B" w:rsidRPr="00303A4F">
              <w:rPr>
                <w:sz w:val="20"/>
                <w:szCs w:val="20"/>
              </w:rPr>
              <w:t xml:space="preserve"> tika prezentēts publiskajās diskusijās </w:t>
            </w:r>
            <w:r w:rsidR="00A50C0E" w:rsidRPr="00303A4F">
              <w:rPr>
                <w:sz w:val="20"/>
                <w:szCs w:val="20"/>
              </w:rPr>
              <w:t>2015.</w:t>
            </w:r>
            <w:r w:rsidR="00EB22E4" w:rsidRPr="00303A4F">
              <w:rPr>
                <w:sz w:val="20"/>
                <w:szCs w:val="20"/>
              </w:rPr>
              <w:t xml:space="preserve"> </w:t>
            </w:r>
            <w:r w:rsidR="00A50C0E" w:rsidRPr="00303A4F">
              <w:rPr>
                <w:sz w:val="20"/>
                <w:szCs w:val="20"/>
              </w:rPr>
              <w:t xml:space="preserve">gada </w:t>
            </w:r>
            <w:r w:rsidR="00A139F7" w:rsidRPr="00303A4F">
              <w:rPr>
                <w:sz w:val="20"/>
                <w:szCs w:val="20"/>
              </w:rPr>
              <w:t>7.-18.</w:t>
            </w:r>
            <w:r w:rsidR="00EB22E4" w:rsidRPr="00303A4F">
              <w:rPr>
                <w:sz w:val="20"/>
                <w:szCs w:val="20"/>
              </w:rPr>
              <w:t xml:space="preserve"> </w:t>
            </w:r>
            <w:r w:rsidR="00A139F7" w:rsidRPr="00303A4F">
              <w:rPr>
                <w:sz w:val="20"/>
                <w:szCs w:val="20"/>
              </w:rPr>
              <w:t>maij</w:t>
            </w:r>
            <w:r w:rsidR="00D151FA" w:rsidRPr="00303A4F">
              <w:rPr>
                <w:sz w:val="20"/>
                <w:szCs w:val="20"/>
              </w:rPr>
              <w:t>ā</w:t>
            </w:r>
            <w:r w:rsidR="00A139F7" w:rsidRPr="00303A4F">
              <w:rPr>
                <w:sz w:val="20"/>
                <w:szCs w:val="20"/>
              </w:rPr>
              <w:t xml:space="preserve"> </w:t>
            </w:r>
            <w:r w:rsidR="00B8257B" w:rsidRPr="00303A4F">
              <w:rPr>
                <w:sz w:val="20"/>
                <w:szCs w:val="20"/>
              </w:rPr>
              <w:t xml:space="preserve">par </w:t>
            </w:r>
            <w:r w:rsidR="00A139F7" w:rsidRPr="00303A4F">
              <w:rPr>
                <w:sz w:val="20"/>
                <w:szCs w:val="20"/>
              </w:rPr>
              <w:t>praktisko</w:t>
            </w:r>
            <w:r w:rsidR="00B8257B" w:rsidRPr="00303A4F">
              <w:rPr>
                <w:sz w:val="20"/>
                <w:szCs w:val="20"/>
              </w:rPr>
              <w:t xml:space="preserve"> pētījumu atbalsta programmu, kurā piedalījās zinātnisko institūciju, komersantu un nozaru ministriju pārst</w:t>
            </w:r>
            <w:r w:rsidR="00787DC4" w:rsidRPr="00303A4F">
              <w:rPr>
                <w:sz w:val="20"/>
                <w:szCs w:val="20"/>
              </w:rPr>
              <w:t>āvji.</w:t>
            </w:r>
          </w:p>
          <w:p w14:paraId="22D0027F" w14:textId="77777777" w:rsidR="00D151FA" w:rsidRPr="00303A4F" w:rsidRDefault="00D151FA" w:rsidP="000C537B">
            <w:pPr>
              <w:ind w:right="85"/>
              <w:jc w:val="both"/>
              <w:rPr>
                <w:sz w:val="20"/>
                <w:szCs w:val="20"/>
              </w:rPr>
            </w:pPr>
          </w:p>
          <w:p w14:paraId="0159E7D3" w14:textId="77777777" w:rsidR="00AE213A" w:rsidRPr="00303A4F" w:rsidRDefault="000959FA" w:rsidP="00D151FA">
            <w:pPr>
              <w:ind w:right="85"/>
              <w:jc w:val="both"/>
              <w:rPr>
                <w:sz w:val="20"/>
                <w:szCs w:val="20"/>
              </w:rPr>
            </w:pPr>
            <w:r w:rsidRPr="00303A4F">
              <w:rPr>
                <w:sz w:val="20"/>
                <w:szCs w:val="20"/>
              </w:rPr>
              <w:t>P</w:t>
            </w:r>
            <w:r w:rsidR="00787DC4" w:rsidRPr="00303A4F">
              <w:rPr>
                <w:sz w:val="20"/>
                <w:szCs w:val="20"/>
              </w:rPr>
              <w:t>asākuma</w:t>
            </w:r>
            <w:r w:rsidR="00787DC4" w:rsidRPr="00303A4F">
              <w:rPr>
                <w:bCs/>
                <w:sz w:val="20"/>
                <w:szCs w:val="20"/>
              </w:rPr>
              <w:t xml:space="preserve"> </w:t>
            </w:r>
            <w:r w:rsidR="00787DC4" w:rsidRPr="00303A4F">
              <w:rPr>
                <w:sz w:val="20"/>
                <w:szCs w:val="20"/>
              </w:rPr>
              <w:t>sākotnējās ietekmes novērtējums un projekta</w:t>
            </w:r>
            <w:r w:rsidR="00690AA7" w:rsidRPr="00303A4F">
              <w:rPr>
                <w:sz w:val="20"/>
                <w:szCs w:val="20"/>
              </w:rPr>
              <w:t xml:space="preserve"> iesniegumu vērtēšanas kritēriji tika publicēti </w:t>
            </w:r>
            <w:r w:rsidR="00027868" w:rsidRPr="00303A4F">
              <w:rPr>
                <w:sz w:val="20"/>
                <w:szCs w:val="20"/>
              </w:rPr>
              <w:t>Izglītības un zinātnes ministrijas</w:t>
            </w:r>
            <w:r w:rsidR="00690AA7" w:rsidRPr="00303A4F">
              <w:rPr>
                <w:sz w:val="20"/>
                <w:szCs w:val="20"/>
              </w:rPr>
              <w:t xml:space="preserve"> tīmekļa vietnē </w:t>
            </w:r>
            <w:hyperlink r:id="rId11" w:history="1">
              <w:r w:rsidR="00A139F7" w:rsidRPr="00303A4F">
                <w:rPr>
                  <w:rStyle w:val="Hyperlink"/>
                  <w:sz w:val="20"/>
                  <w:szCs w:val="20"/>
                </w:rPr>
                <w:t>esfondi.izm.gov.lv</w:t>
              </w:r>
            </w:hyperlink>
            <w:r w:rsidR="00690AA7" w:rsidRPr="00303A4F">
              <w:rPr>
                <w:sz w:val="20"/>
                <w:szCs w:val="20"/>
              </w:rPr>
              <w:t>.</w:t>
            </w:r>
            <w:r w:rsidR="00A139F7" w:rsidRPr="00303A4F">
              <w:rPr>
                <w:sz w:val="20"/>
                <w:szCs w:val="20"/>
              </w:rPr>
              <w:t xml:space="preserve"> </w:t>
            </w:r>
          </w:p>
          <w:p w14:paraId="20FC765D" w14:textId="77777777" w:rsidR="00D151FA" w:rsidRPr="00303A4F" w:rsidRDefault="00D151FA" w:rsidP="00D151FA">
            <w:pPr>
              <w:ind w:right="85"/>
              <w:jc w:val="both"/>
              <w:rPr>
                <w:sz w:val="20"/>
                <w:szCs w:val="20"/>
              </w:rPr>
            </w:pPr>
          </w:p>
          <w:p w14:paraId="711F3F73" w14:textId="3B062273" w:rsidR="00BF3649" w:rsidRPr="00303A4F" w:rsidRDefault="0071698E" w:rsidP="00D151FA">
            <w:pPr>
              <w:ind w:right="85"/>
              <w:jc w:val="both"/>
              <w:rPr>
                <w:sz w:val="20"/>
                <w:szCs w:val="20"/>
              </w:rPr>
            </w:pPr>
            <w:r w:rsidRPr="00303A4F">
              <w:rPr>
                <w:sz w:val="20"/>
                <w:szCs w:val="20"/>
              </w:rPr>
              <w:lastRenderedPageBreak/>
              <w:t>Īstenojot projektu</w:t>
            </w:r>
            <w:r w:rsidR="000959FA" w:rsidRPr="00303A4F">
              <w:rPr>
                <w:sz w:val="20"/>
                <w:szCs w:val="20"/>
              </w:rPr>
              <w:t xml:space="preserve"> p</w:t>
            </w:r>
            <w:r w:rsidR="00AF3C73" w:rsidRPr="00303A4F">
              <w:rPr>
                <w:bCs/>
                <w:sz w:val="20"/>
                <w:szCs w:val="20"/>
              </w:rPr>
              <w:t>asākuma ietvaros</w:t>
            </w:r>
            <w:r w:rsidRPr="00303A4F">
              <w:rPr>
                <w:sz w:val="20"/>
                <w:szCs w:val="20"/>
              </w:rPr>
              <w:t>, finansējuma saņēmējs nodrošina informācij</w:t>
            </w:r>
            <w:r w:rsidR="00B2162A" w:rsidRPr="00303A4F">
              <w:rPr>
                <w:sz w:val="20"/>
                <w:szCs w:val="20"/>
              </w:rPr>
              <w:t>as un publicitātes pasākumus</w:t>
            </w:r>
            <w:r w:rsidRPr="00303A4F">
              <w:rPr>
                <w:sz w:val="20"/>
                <w:szCs w:val="20"/>
              </w:rPr>
              <w:t xml:space="preserve"> atbilstoši normatīvajiem aktiem </w:t>
            </w:r>
            <w:r w:rsidR="007F01EA" w:rsidRPr="00303A4F">
              <w:rPr>
                <w:sz w:val="20"/>
                <w:szCs w:val="20"/>
              </w:rPr>
              <w:t>par kārtību, kādā Eiropas Savienības struktūrfondu un Kohēzijas fonda ieviešanā 2014.</w:t>
            </w:r>
            <w:r w:rsidR="00EB22E4" w:rsidRPr="00303A4F">
              <w:rPr>
                <w:sz w:val="20"/>
                <w:szCs w:val="20"/>
              </w:rPr>
              <w:t>-</w:t>
            </w:r>
            <w:r w:rsidR="007F01EA" w:rsidRPr="00303A4F">
              <w:rPr>
                <w:sz w:val="20"/>
                <w:szCs w:val="20"/>
              </w:rPr>
              <w:t>2020. gada plānošanas periodā nodrošināma komunikācijas un vizuālās identitātes prasību ievērošana.</w:t>
            </w:r>
          </w:p>
        </w:tc>
      </w:tr>
      <w:tr w:rsidR="00BF3649" w:rsidRPr="00303A4F" w14:paraId="39307216"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52A2C702" w14:textId="77777777" w:rsidR="00BF3649" w:rsidRPr="00303A4F" w:rsidRDefault="00BF3649" w:rsidP="0004595D">
            <w:pPr>
              <w:jc w:val="center"/>
              <w:rPr>
                <w:sz w:val="20"/>
                <w:szCs w:val="20"/>
              </w:rPr>
            </w:pPr>
            <w:r w:rsidRPr="00303A4F">
              <w:rPr>
                <w:sz w:val="20"/>
                <w:szCs w:val="20"/>
              </w:rPr>
              <w:lastRenderedPageBreak/>
              <w:t>2.</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49B9777C" w14:textId="77777777" w:rsidR="00BF3649" w:rsidRPr="00303A4F" w:rsidRDefault="007D27E5" w:rsidP="0004595D">
            <w:pPr>
              <w:rPr>
                <w:sz w:val="20"/>
                <w:szCs w:val="20"/>
              </w:rPr>
            </w:pPr>
            <w:r w:rsidRPr="00303A4F">
              <w:rPr>
                <w:sz w:val="20"/>
                <w:szCs w:val="20"/>
              </w:rPr>
              <w:t>Sabiedrības līdzdalība projekta izstrādē</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6B29AF21" w14:textId="6DD74A69" w:rsidR="008200DE" w:rsidRPr="00303A4F" w:rsidRDefault="007A2017" w:rsidP="00D151FA">
            <w:pPr>
              <w:jc w:val="both"/>
              <w:rPr>
                <w:sz w:val="20"/>
                <w:szCs w:val="20"/>
              </w:rPr>
            </w:pPr>
            <w:r w:rsidRPr="00303A4F">
              <w:rPr>
                <w:bCs/>
                <w:sz w:val="20"/>
                <w:szCs w:val="20"/>
              </w:rPr>
              <w:t>Noteikumu projekts</w:t>
            </w:r>
            <w:r w:rsidRPr="00303A4F">
              <w:rPr>
                <w:sz w:val="20"/>
                <w:szCs w:val="20"/>
              </w:rPr>
              <w:t xml:space="preserve"> </w:t>
            </w:r>
            <w:r w:rsidR="00D151FA" w:rsidRPr="00303A4F">
              <w:rPr>
                <w:sz w:val="20"/>
                <w:szCs w:val="20"/>
              </w:rPr>
              <w:t>ir</w:t>
            </w:r>
            <w:r w:rsidRPr="00303A4F">
              <w:rPr>
                <w:sz w:val="20"/>
                <w:szCs w:val="20"/>
              </w:rPr>
              <w:t xml:space="preserve"> publicēts IZM tīmekļa vietnē </w:t>
            </w:r>
            <w:hyperlink r:id="rId12" w:history="1">
              <w:r w:rsidR="00F50935" w:rsidRPr="00303A4F">
                <w:rPr>
                  <w:rStyle w:val="Hyperlink"/>
                  <w:sz w:val="20"/>
                  <w:szCs w:val="20"/>
                </w:rPr>
                <w:t>www.izm.gov.lv</w:t>
              </w:r>
            </w:hyperlink>
            <w:r w:rsidR="00F50935" w:rsidRPr="00303A4F">
              <w:rPr>
                <w:sz w:val="20"/>
                <w:szCs w:val="20"/>
              </w:rPr>
              <w:t xml:space="preserve">. </w:t>
            </w:r>
          </w:p>
        </w:tc>
      </w:tr>
      <w:tr w:rsidR="00BF3649" w:rsidRPr="00303A4F" w14:paraId="12F13B9C"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12957B74" w14:textId="77777777" w:rsidR="00BF3649" w:rsidRPr="00303A4F" w:rsidRDefault="00BF3649" w:rsidP="0004595D">
            <w:pPr>
              <w:jc w:val="center"/>
              <w:rPr>
                <w:sz w:val="20"/>
                <w:szCs w:val="20"/>
              </w:rPr>
            </w:pPr>
            <w:r w:rsidRPr="00303A4F">
              <w:rPr>
                <w:sz w:val="20"/>
                <w:szCs w:val="20"/>
              </w:rPr>
              <w:t>3.</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0BADD33B" w14:textId="77777777" w:rsidR="00BF3649" w:rsidRPr="00303A4F" w:rsidRDefault="007D27E5" w:rsidP="0004595D">
            <w:pPr>
              <w:rPr>
                <w:sz w:val="20"/>
                <w:szCs w:val="20"/>
              </w:rPr>
            </w:pPr>
            <w:r w:rsidRPr="00303A4F">
              <w:rPr>
                <w:sz w:val="20"/>
                <w:szCs w:val="20"/>
              </w:rPr>
              <w:t>Sabiedrības līdzdalības rezultāti</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268D39DB" w14:textId="77777777" w:rsidR="00BF3649" w:rsidRPr="00303A4F" w:rsidRDefault="007A2017" w:rsidP="0004595D">
            <w:pPr>
              <w:jc w:val="both"/>
              <w:rPr>
                <w:b/>
                <w:sz w:val="20"/>
                <w:szCs w:val="20"/>
              </w:rPr>
            </w:pPr>
            <w:r w:rsidRPr="00303A4F">
              <w:rPr>
                <w:sz w:val="20"/>
                <w:szCs w:val="20"/>
              </w:rPr>
              <w:t>Noteikumu projekts tik</w:t>
            </w:r>
            <w:r w:rsidR="000959FA" w:rsidRPr="00303A4F">
              <w:rPr>
                <w:sz w:val="20"/>
                <w:szCs w:val="20"/>
              </w:rPr>
              <w:t>a</w:t>
            </w:r>
            <w:r w:rsidRPr="00303A4F">
              <w:rPr>
                <w:sz w:val="20"/>
                <w:szCs w:val="20"/>
              </w:rPr>
              <w:t xml:space="preserve"> izsludināts </w:t>
            </w:r>
            <w:r w:rsidRPr="00303A4F">
              <w:rPr>
                <w:bCs/>
                <w:sz w:val="20"/>
                <w:szCs w:val="20"/>
              </w:rPr>
              <w:t xml:space="preserve">Valsts sekretāru sanāksmē. </w:t>
            </w:r>
            <w:r w:rsidRPr="00303A4F">
              <w:rPr>
                <w:sz w:val="20"/>
                <w:szCs w:val="20"/>
              </w:rPr>
              <w:t>Partneru un ieinteresēto organizāciju izteiktie iebildumi un priekšlikumi, tiks analizēti un iestrādāti noteikumu projektā.</w:t>
            </w:r>
          </w:p>
        </w:tc>
      </w:tr>
      <w:tr w:rsidR="00BF3649" w:rsidRPr="00303A4F" w14:paraId="4E6FF9CB"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4B889A3A" w14:textId="77777777" w:rsidR="00BF3649" w:rsidRPr="00303A4F" w:rsidRDefault="00BF3649" w:rsidP="0004595D">
            <w:pPr>
              <w:jc w:val="center"/>
              <w:rPr>
                <w:sz w:val="20"/>
                <w:szCs w:val="20"/>
              </w:rPr>
            </w:pPr>
            <w:r w:rsidRPr="00303A4F">
              <w:rPr>
                <w:sz w:val="20"/>
                <w:szCs w:val="20"/>
              </w:rPr>
              <w:t>4.</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529172A5" w14:textId="77777777" w:rsidR="00BF3649" w:rsidRPr="00303A4F" w:rsidRDefault="00BF3649" w:rsidP="0004595D">
            <w:pPr>
              <w:rPr>
                <w:sz w:val="20"/>
                <w:szCs w:val="20"/>
              </w:rPr>
            </w:pPr>
            <w:r w:rsidRPr="00303A4F">
              <w:rPr>
                <w:sz w:val="20"/>
                <w:szCs w:val="20"/>
              </w:rPr>
              <w:t>Cita informācija</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30E7FA09" w14:textId="77777777" w:rsidR="00BF3649" w:rsidRPr="00303A4F" w:rsidRDefault="00BF3649" w:rsidP="0004595D">
            <w:pPr>
              <w:rPr>
                <w:iCs/>
                <w:sz w:val="20"/>
                <w:szCs w:val="20"/>
              </w:rPr>
            </w:pPr>
            <w:r w:rsidRPr="00303A4F">
              <w:rPr>
                <w:iCs/>
                <w:sz w:val="20"/>
                <w:szCs w:val="20"/>
              </w:rPr>
              <w:t>Nav</w:t>
            </w:r>
          </w:p>
        </w:tc>
      </w:tr>
    </w:tbl>
    <w:p w14:paraId="38CEC85F" w14:textId="77777777" w:rsidR="00BF3649" w:rsidRPr="00303A4F" w:rsidRDefault="00BF3649" w:rsidP="0004595D">
      <w:pPr>
        <w:rPr>
          <w:sz w:val="20"/>
          <w:szCs w:val="20"/>
        </w:rPr>
      </w:pPr>
    </w:p>
    <w:tbl>
      <w:tblPr>
        <w:tblW w:w="50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85"/>
        <w:gridCol w:w="3654"/>
        <w:gridCol w:w="4997"/>
      </w:tblGrid>
      <w:tr w:rsidR="0063775D" w:rsidRPr="00303A4F" w14:paraId="766BE687" w14:textId="77777777" w:rsidTr="00D151FA">
        <w:tc>
          <w:tcPr>
            <w:tcW w:w="5000" w:type="pct"/>
            <w:gridSpan w:val="3"/>
            <w:tcBorders>
              <w:top w:val="outset" w:sz="6" w:space="0" w:color="000000"/>
              <w:left w:val="outset" w:sz="6" w:space="0" w:color="000000"/>
              <w:bottom w:val="outset" w:sz="6" w:space="0" w:color="000000"/>
              <w:right w:val="outset" w:sz="6" w:space="0" w:color="000000"/>
            </w:tcBorders>
            <w:shd w:val="clear" w:color="auto" w:fill="auto"/>
          </w:tcPr>
          <w:p w14:paraId="6FE9C65E" w14:textId="77777777" w:rsidR="0063775D" w:rsidRPr="00303A4F" w:rsidRDefault="0063775D" w:rsidP="00CF4C64">
            <w:pPr>
              <w:pStyle w:val="NormalWeb"/>
              <w:spacing w:before="0" w:after="0"/>
              <w:jc w:val="center"/>
              <w:rPr>
                <w:b/>
                <w:bCs/>
                <w:sz w:val="20"/>
                <w:szCs w:val="20"/>
              </w:rPr>
            </w:pPr>
            <w:r w:rsidRPr="00303A4F">
              <w:rPr>
                <w:b/>
                <w:bCs/>
                <w:sz w:val="20"/>
                <w:szCs w:val="20"/>
              </w:rPr>
              <w:t xml:space="preserve">VII. </w:t>
            </w:r>
            <w:r w:rsidR="002358F8" w:rsidRPr="00303A4F">
              <w:rPr>
                <w:b/>
                <w:sz w:val="20"/>
                <w:szCs w:val="20"/>
              </w:rPr>
              <w:t>Tiesību akta projekta izpildes nodrošināšana un tās ietekme uz institūcijām</w:t>
            </w:r>
          </w:p>
        </w:tc>
      </w:tr>
      <w:tr w:rsidR="0063775D" w:rsidRPr="00303A4F" w14:paraId="1007F769" w14:textId="77777777" w:rsidTr="00D151FA">
        <w:tc>
          <w:tcPr>
            <w:tcW w:w="265" w:type="pct"/>
            <w:tcBorders>
              <w:top w:val="outset" w:sz="6" w:space="0" w:color="000000"/>
              <w:left w:val="outset" w:sz="6" w:space="0" w:color="000000"/>
              <w:bottom w:val="outset" w:sz="6" w:space="0" w:color="000000"/>
              <w:right w:val="outset" w:sz="6" w:space="0" w:color="000000"/>
            </w:tcBorders>
            <w:shd w:val="clear" w:color="auto" w:fill="auto"/>
          </w:tcPr>
          <w:p w14:paraId="2477B5EA" w14:textId="77777777" w:rsidR="0063775D" w:rsidRPr="00303A4F" w:rsidRDefault="0063775D" w:rsidP="0004595D">
            <w:pPr>
              <w:jc w:val="center"/>
              <w:rPr>
                <w:sz w:val="20"/>
                <w:szCs w:val="20"/>
              </w:rPr>
            </w:pPr>
            <w:r w:rsidRPr="00303A4F">
              <w:rPr>
                <w:sz w:val="20"/>
                <w:szCs w:val="20"/>
              </w:rPr>
              <w:t>1.</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14:paraId="1F8AA900" w14:textId="77777777" w:rsidR="0063775D" w:rsidRPr="00303A4F" w:rsidRDefault="0063775D" w:rsidP="0004595D">
            <w:pPr>
              <w:rPr>
                <w:sz w:val="20"/>
                <w:szCs w:val="20"/>
              </w:rPr>
            </w:pPr>
            <w:r w:rsidRPr="00303A4F">
              <w:rPr>
                <w:sz w:val="20"/>
                <w:szCs w:val="20"/>
              </w:rPr>
              <w:t>Projekta izpildē iesaistītās institūcijas</w:t>
            </w:r>
          </w:p>
        </w:tc>
        <w:tc>
          <w:tcPr>
            <w:tcW w:w="2734" w:type="pct"/>
            <w:tcBorders>
              <w:top w:val="outset" w:sz="6" w:space="0" w:color="000000"/>
              <w:left w:val="outset" w:sz="6" w:space="0" w:color="000000"/>
              <w:bottom w:val="outset" w:sz="6" w:space="0" w:color="000000"/>
              <w:right w:val="outset" w:sz="6" w:space="0" w:color="000000"/>
            </w:tcBorders>
            <w:shd w:val="clear" w:color="auto" w:fill="auto"/>
          </w:tcPr>
          <w:p w14:paraId="25823A6C" w14:textId="77777777" w:rsidR="0063775D" w:rsidRPr="00303A4F" w:rsidRDefault="002133BE" w:rsidP="0004595D">
            <w:pPr>
              <w:jc w:val="both"/>
              <w:rPr>
                <w:sz w:val="20"/>
                <w:szCs w:val="20"/>
              </w:rPr>
            </w:pPr>
            <w:r w:rsidRPr="00303A4F">
              <w:rPr>
                <w:sz w:val="20"/>
                <w:szCs w:val="20"/>
              </w:rPr>
              <w:t>Atbildīgās iestādes funkcijas pilda IZM, sadarbības iestādes funkcijas – Centrālā finanšu un līgumu aģentūra</w:t>
            </w:r>
            <w:r w:rsidR="000D42EA" w:rsidRPr="00303A4F">
              <w:rPr>
                <w:sz w:val="20"/>
                <w:szCs w:val="20"/>
              </w:rPr>
              <w:t>.</w:t>
            </w:r>
          </w:p>
        </w:tc>
      </w:tr>
      <w:tr w:rsidR="0063775D" w:rsidRPr="00303A4F" w14:paraId="44849221" w14:textId="77777777" w:rsidTr="00D151FA">
        <w:tc>
          <w:tcPr>
            <w:tcW w:w="265" w:type="pct"/>
            <w:tcBorders>
              <w:top w:val="outset" w:sz="6" w:space="0" w:color="000000"/>
              <w:left w:val="outset" w:sz="6" w:space="0" w:color="000000"/>
              <w:bottom w:val="outset" w:sz="6" w:space="0" w:color="000000"/>
              <w:right w:val="outset" w:sz="6" w:space="0" w:color="000000"/>
            </w:tcBorders>
            <w:shd w:val="clear" w:color="auto" w:fill="auto"/>
          </w:tcPr>
          <w:p w14:paraId="1CAB3723" w14:textId="77777777" w:rsidR="0063775D" w:rsidRPr="00303A4F" w:rsidRDefault="0063775D" w:rsidP="0004595D">
            <w:pPr>
              <w:jc w:val="center"/>
              <w:rPr>
                <w:sz w:val="20"/>
                <w:szCs w:val="20"/>
              </w:rPr>
            </w:pPr>
            <w:r w:rsidRPr="00303A4F">
              <w:rPr>
                <w:sz w:val="20"/>
                <w:szCs w:val="20"/>
              </w:rPr>
              <w:t>2.</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14:paraId="6F6EF1D5" w14:textId="77777777" w:rsidR="002358F8" w:rsidRPr="00303A4F" w:rsidRDefault="002358F8" w:rsidP="0004595D">
            <w:pPr>
              <w:rPr>
                <w:sz w:val="20"/>
                <w:szCs w:val="20"/>
              </w:rPr>
            </w:pPr>
            <w:r w:rsidRPr="00303A4F">
              <w:rPr>
                <w:sz w:val="20"/>
                <w:szCs w:val="20"/>
              </w:rPr>
              <w:t xml:space="preserve">Projekta izpildes ietekme uz pārvaldes funkcijām un institucionālo struktūru. </w:t>
            </w:r>
          </w:p>
          <w:p w14:paraId="0E407A75" w14:textId="77777777" w:rsidR="0063775D" w:rsidRPr="00303A4F" w:rsidRDefault="002358F8" w:rsidP="0004595D">
            <w:pPr>
              <w:rPr>
                <w:sz w:val="20"/>
                <w:szCs w:val="20"/>
              </w:rPr>
            </w:pPr>
            <w:r w:rsidRPr="00303A4F">
              <w:rPr>
                <w:sz w:val="20"/>
                <w:szCs w:val="20"/>
              </w:rPr>
              <w:t>Jaunu institūciju izveide, esošu institūciju likvidācija vai reorganizācija, to ietekme uz institūcijas cilvēkresursiem</w:t>
            </w:r>
          </w:p>
        </w:tc>
        <w:tc>
          <w:tcPr>
            <w:tcW w:w="2734" w:type="pct"/>
            <w:tcBorders>
              <w:top w:val="outset" w:sz="6" w:space="0" w:color="000000"/>
              <w:left w:val="outset" w:sz="6" w:space="0" w:color="000000"/>
              <w:bottom w:val="outset" w:sz="6" w:space="0" w:color="000000"/>
              <w:right w:val="outset" w:sz="6" w:space="0" w:color="000000"/>
            </w:tcBorders>
            <w:shd w:val="clear" w:color="auto" w:fill="auto"/>
          </w:tcPr>
          <w:p w14:paraId="5AA69A91" w14:textId="77777777" w:rsidR="00091842" w:rsidRPr="00303A4F" w:rsidRDefault="00313BE8" w:rsidP="0004595D">
            <w:pPr>
              <w:jc w:val="both"/>
              <w:rPr>
                <w:b/>
                <w:sz w:val="20"/>
                <w:szCs w:val="20"/>
              </w:rPr>
            </w:pPr>
            <w:r w:rsidRPr="00303A4F">
              <w:rPr>
                <w:sz w:val="20"/>
                <w:szCs w:val="20"/>
              </w:rPr>
              <w:t>Noteikumu projekts tiks īstenots esošo institūciju un cilvēkresursu ietvaros.</w:t>
            </w:r>
          </w:p>
        </w:tc>
      </w:tr>
      <w:tr w:rsidR="0063775D" w:rsidRPr="00303A4F" w14:paraId="5887A2A8" w14:textId="77777777" w:rsidTr="00D151FA">
        <w:tc>
          <w:tcPr>
            <w:tcW w:w="265" w:type="pct"/>
            <w:tcBorders>
              <w:top w:val="outset" w:sz="6" w:space="0" w:color="000000"/>
              <w:left w:val="outset" w:sz="6" w:space="0" w:color="000000"/>
              <w:bottom w:val="outset" w:sz="6" w:space="0" w:color="000000"/>
              <w:right w:val="outset" w:sz="6" w:space="0" w:color="000000"/>
            </w:tcBorders>
            <w:shd w:val="clear" w:color="auto" w:fill="auto"/>
          </w:tcPr>
          <w:p w14:paraId="2CE6D395" w14:textId="77777777" w:rsidR="0063775D" w:rsidRPr="00303A4F" w:rsidRDefault="002358F8" w:rsidP="0004595D">
            <w:pPr>
              <w:jc w:val="center"/>
              <w:rPr>
                <w:sz w:val="20"/>
                <w:szCs w:val="20"/>
              </w:rPr>
            </w:pPr>
            <w:r w:rsidRPr="00303A4F">
              <w:rPr>
                <w:sz w:val="20"/>
                <w:szCs w:val="20"/>
              </w:rPr>
              <w:t>3</w:t>
            </w:r>
            <w:r w:rsidR="0063775D" w:rsidRPr="00303A4F">
              <w:rPr>
                <w:sz w:val="20"/>
                <w:szCs w:val="20"/>
              </w:rPr>
              <w:t>.</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14:paraId="2E4FBB92" w14:textId="77777777" w:rsidR="0063775D" w:rsidRPr="00303A4F" w:rsidRDefault="0063775D" w:rsidP="0004595D">
            <w:pPr>
              <w:rPr>
                <w:sz w:val="20"/>
                <w:szCs w:val="20"/>
              </w:rPr>
            </w:pPr>
            <w:r w:rsidRPr="00303A4F">
              <w:rPr>
                <w:sz w:val="20"/>
                <w:szCs w:val="20"/>
              </w:rPr>
              <w:t>Cita informācija</w:t>
            </w:r>
          </w:p>
        </w:tc>
        <w:tc>
          <w:tcPr>
            <w:tcW w:w="2734" w:type="pct"/>
            <w:tcBorders>
              <w:top w:val="outset" w:sz="6" w:space="0" w:color="000000"/>
              <w:left w:val="outset" w:sz="6" w:space="0" w:color="000000"/>
              <w:bottom w:val="outset" w:sz="6" w:space="0" w:color="000000"/>
              <w:right w:val="outset" w:sz="6" w:space="0" w:color="000000"/>
            </w:tcBorders>
            <w:shd w:val="clear" w:color="auto" w:fill="auto"/>
          </w:tcPr>
          <w:p w14:paraId="43DB8B9B" w14:textId="77777777" w:rsidR="0063775D" w:rsidRPr="00303A4F" w:rsidRDefault="0063775D" w:rsidP="0004595D">
            <w:pPr>
              <w:rPr>
                <w:sz w:val="20"/>
                <w:szCs w:val="20"/>
              </w:rPr>
            </w:pPr>
            <w:r w:rsidRPr="00303A4F">
              <w:rPr>
                <w:sz w:val="20"/>
                <w:szCs w:val="20"/>
              </w:rPr>
              <w:t>Nav</w:t>
            </w:r>
          </w:p>
        </w:tc>
      </w:tr>
    </w:tbl>
    <w:p w14:paraId="6677EFB4" w14:textId="77777777" w:rsidR="00A57AA7" w:rsidRPr="00303A4F" w:rsidRDefault="00A57AA7" w:rsidP="0004595D">
      <w:pPr>
        <w:rPr>
          <w:sz w:val="20"/>
          <w:szCs w:val="20"/>
        </w:rPr>
      </w:pPr>
    </w:p>
    <w:p w14:paraId="2233C314" w14:textId="77777777" w:rsidR="000A61A5" w:rsidRPr="00303A4F" w:rsidRDefault="000A61A5" w:rsidP="005D501A">
      <w:pPr>
        <w:jc w:val="both"/>
      </w:pPr>
    </w:p>
    <w:p w14:paraId="2B353453" w14:textId="77777777" w:rsidR="00E549F9" w:rsidRPr="00303A4F" w:rsidRDefault="00E549F9" w:rsidP="005D501A">
      <w:pPr>
        <w:jc w:val="both"/>
      </w:pPr>
    </w:p>
    <w:p w14:paraId="36CFA551" w14:textId="77777777" w:rsidR="005D501A" w:rsidRPr="00303A4F" w:rsidRDefault="005D501A" w:rsidP="005D501A">
      <w:pPr>
        <w:jc w:val="both"/>
      </w:pPr>
      <w:r w:rsidRPr="00303A4F">
        <w:t xml:space="preserve">Izglītības un zinātnes ministre                                                      </w:t>
      </w:r>
      <w:r w:rsidRPr="00303A4F">
        <w:tab/>
      </w:r>
      <w:proofErr w:type="spellStart"/>
      <w:r w:rsidRPr="00303A4F">
        <w:t>M.Seile</w:t>
      </w:r>
      <w:proofErr w:type="spellEnd"/>
    </w:p>
    <w:p w14:paraId="5705E01A" w14:textId="77777777" w:rsidR="005D501A" w:rsidRPr="00303A4F" w:rsidRDefault="005D501A" w:rsidP="005D501A">
      <w:pPr>
        <w:pStyle w:val="naiskr"/>
        <w:tabs>
          <w:tab w:val="left" w:pos="6870"/>
        </w:tabs>
        <w:spacing w:before="0" w:after="0"/>
      </w:pPr>
    </w:p>
    <w:p w14:paraId="177330D2" w14:textId="77777777" w:rsidR="005D501A" w:rsidRPr="00303A4F" w:rsidRDefault="005D501A" w:rsidP="005D501A">
      <w:pPr>
        <w:pStyle w:val="naiskr"/>
        <w:tabs>
          <w:tab w:val="left" w:pos="6870"/>
        </w:tabs>
        <w:spacing w:before="0" w:after="0"/>
      </w:pPr>
    </w:p>
    <w:p w14:paraId="7FFD8FB6" w14:textId="77777777" w:rsidR="003E3D7A" w:rsidRPr="00303A4F" w:rsidRDefault="003E3D7A" w:rsidP="005D501A">
      <w:pPr>
        <w:pStyle w:val="naiskr"/>
        <w:tabs>
          <w:tab w:val="left" w:pos="6870"/>
        </w:tabs>
        <w:spacing w:before="0" w:after="0"/>
      </w:pPr>
    </w:p>
    <w:p w14:paraId="3D7F4742" w14:textId="77777777" w:rsidR="003E3D7A" w:rsidRPr="00303A4F" w:rsidRDefault="003E3D7A" w:rsidP="005D501A">
      <w:pPr>
        <w:pStyle w:val="naiskr"/>
        <w:tabs>
          <w:tab w:val="left" w:pos="6870"/>
        </w:tabs>
        <w:spacing w:before="0" w:after="0"/>
      </w:pPr>
    </w:p>
    <w:p w14:paraId="3924A6EE" w14:textId="77777777" w:rsidR="005D501A" w:rsidRPr="00303A4F" w:rsidRDefault="005D501A" w:rsidP="005D501A">
      <w:pPr>
        <w:autoSpaceDE w:val="0"/>
        <w:autoSpaceDN w:val="0"/>
        <w:adjustRightInd w:val="0"/>
      </w:pPr>
      <w:r w:rsidRPr="00303A4F">
        <w:t xml:space="preserve">Vīza: </w:t>
      </w:r>
    </w:p>
    <w:p w14:paraId="4E24CC9B" w14:textId="77777777" w:rsidR="005D501A" w:rsidRPr="00303A4F" w:rsidRDefault="005D501A" w:rsidP="005D501A">
      <w:pPr>
        <w:tabs>
          <w:tab w:val="left" w:pos="6521"/>
        </w:tabs>
        <w:autoSpaceDE w:val="0"/>
        <w:autoSpaceDN w:val="0"/>
        <w:adjustRightInd w:val="0"/>
        <w:rPr>
          <w:color w:val="000000"/>
          <w:lang w:eastAsia="zh-CN"/>
        </w:rPr>
      </w:pPr>
      <w:r w:rsidRPr="00303A4F">
        <w:rPr>
          <w:color w:val="000000"/>
          <w:lang w:eastAsia="zh-CN"/>
        </w:rPr>
        <w:t>Valsts sekretār</w:t>
      </w:r>
      <w:r w:rsidR="00EC2188" w:rsidRPr="00303A4F">
        <w:rPr>
          <w:color w:val="000000"/>
          <w:lang w:eastAsia="zh-CN"/>
        </w:rPr>
        <w:t>e</w:t>
      </w:r>
      <w:r w:rsidRPr="00303A4F">
        <w:rPr>
          <w:color w:val="000000"/>
          <w:lang w:eastAsia="zh-CN"/>
        </w:rPr>
        <w:tab/>
        <w:t>L. Lejiņa</w:t>
      </w:r>
    </w:p>
    <w:p w14:paraId="74CA2F78" w14:textId="77777777" w:rsidR="00662E23" w:rsidRPr="00303A4F" w:rsidRDefault="00662E23" w:rsidP="005D501A">
      <w:pPr>
        <w:pStyle w:val="naiskr"/>
        <w:tabs>
          <w:tab w:val="left" w:pos="6870"/>
        </w:tabs>
        <w:spacing w:before="0" w:after="0"/>
        <w:rPr>
          <w:sz w:val="20"/>
          <w:szCs w:val="20"/>
        </w:rPr>
      </w:pPr>
    </w:p>
    <w:p w14:paraId="1C079485" w14:textId="77777777" w:rsidR="005037A3" w:rsidRPr="00303A4F" w:rsidRDefault="005037A3" w:rsidP="005D501A">
      <w:pPr>
        <w:pStyle w:val="naiskr"/>
        <w:tabs>
          <w:tab w:val="left" w:pos="6870"/>
        </w:tabs>
        <w:spacing w:before="0" w:after="0"/>
        <w:rPr>
          <w:sz w:val="20"/>
          <w:szCs w:val="20"/>
        </w:rPr>
      </w:pPr>
    </w:p>
    <w:p w14:paraId="2371FA1E" w14:textId="77777777" w:rsidR="003E3D7A" w:rsidRPr="00303A4F" w:rsidRDefault="003E3D7A" w:rsidP="005D501A">
      <w:pPr>
        <w:pStyle w:val="naiskr"/>
        <w:tabs>
          <w:tab w:val="left" w:pos="6870"/>
        </w:tabs>
        <w:spacing w:before="0" w:after="0"/>
        <w:rPr>
          <w:sz w:val="20"/>
          <w:szCs w:val="20"/>
        </w:rPr>
      </w:pPr>
    </w:p>
    <w:p w14:paraId="669512C2" w14:textId="77777777" w:rsidR="003E3D7A" w:rsidRPr="00303A4F" w:rsidRDefault="003E3D7A" w:rsidP="005D501A">
      <w:pPr>
        <w:pStyle w:val="naiskr"/>
        <w:tabs>
          <w:tab w:val="left" w:pos="6870"/>
        </w:tabs>
        <w:spacing w:before="0" w:after="0"/>
        <w:rPr>
          <w:sz w:val="20"/>
          <w:szCs w:val="20"/>
        </w:rPr>
      </w:pPr>
    </w:p>
    <w:p w14:paraId="0B8C14A5" w14:textId="25B3D942" w:rsidR="005D501A" w:rsidRPr="00303A4F" w:rsidRDefault="00EF40BC" w:rsidP="005D501A">
      <w:pPr>
        <w:pStyle w:val="naiskr"/>
        <w:tabs>
          <w:tab w:val="left" w:pos="6870"/>
        </w:tabs>
        <w:spacing w:before="0" w:after="0"/>
        <w:rPr>
          <w:sz w:val="20"/>
          <w:szCs w:val="20"/>
        </w:rPr>
      </w:pPr>
      <w:r w:rsidRPr="00303A4F">
        <w:rPr>
          <w:sz w:val="20"/>
          <w:szCs w:val="20"/>
        </w:rPr>
        <w:fldChar w:fldCharType="begin"/>
      </w:r>
      <w:r w:rsidR="00662E23" w:rsidRPr="00303A4F">
        <w:rPr>
          <w:sz w:val="20"/>
          <w:szCs w:val="20"/>
        </w:rPr>
        <w:instrText xml:space="preserve"> DATE  \@ "dd.MM.yyyy H:mm"  \* MERGEFORMAT </w:instrText>
      </w:r>
      <w:r w:rsidRPr="00303A4F">
        <w:rPr>
          <w:sz w:val="20"/>
          <w:szCs w:val="20"/>
        </w:rPr>
        <w:fldChar w:fldCharType="separate"/>
      </w:r>
      <w:r w:rsidR="00303A4F" w:rsidRPr="00303A4F">
        <w:rPr>
          <w:noProof/>
          <w:sz w:val="20"/>
          <w:szCs w:val="20"/>
        </w:rPr>
        <w:t>18.12.2015 12:24</w:t>
      </w:r>
      <w:r w:rsidRPr="00303A4F">
        <w:rPr>
          <w:sz w:val="20"/>
          <w:szCs w:val="20"/>
        </w:rPr>
        <w:fldChar w:fldCharType="end"/>
      </w:r>
    </w:p>
    <w:p w14:paraId="1E648C6F" w14:textId="1055986B" w:rsidR="00E54764" w:rsidRPr="00303A4F" w:rsidRDefault="00EE13B7" w:rsidP="00662E23">
      <w:pPr>
        <w:pStyle w:val="Header"/>
        <w:tabs>
          <w:tab w:val="left" w:pos="2340"/>
        </w:tabs>
        <w:rPr>
          <w:noProof/>
          <w:sz w:val="20"/>
          <w:szCs w:val="20"/>
        </w:rPr>
      </w:pPr>
      <w:r w:rsidRPr="00303A4F">
        <w:fldChar w:fldCharType="begin"/>
      </w:r>
      <w:r w:rsidRPr="00303A4F">
        <w:instrText xml:space="preserve"> NUMWORDS   \* MERGEFORMAT </w:instrText>
      </w:r>
      <w:r w:rsidRPr="00303A4F">
        <w:fldChar w:fldCharType="separate"/>
      </w:r>
      <w:r w:rsidR="00303A4F" w:rsidRPr="00303A4F">
        <w:rPr>
          <w:noProof/>
          <w:sz w:val="20"/>
          <w:szCs w:val="20"/>
        </w:rPr>
        <w:t>4233</w:t>
      </w:r>
      <w:r w:rsidRPr="00303A4F">
        <w:rPr>
          <w:noProof/>
          <w:sz w:val="20"/>
          <w:szCs w:val="20"/>
        </w:rPr>
        <w:fldChar w:fldCharType="end"/>
      </w:r>
    </w:p>
    <w:p w14:paraId="6D63EA63" w14:textId="7FA28121" w:rsidR="005D501A" w:rsidRPr="00303A4F" w:rsidRDefault="005D501A" w:rsidP="005D501A">
      <w:pPr>
        <w:jc w:val="both"/>
        <w:rPr>
          <w:sz w:val="20"/>
          <w:szCs w:val="20"/>
        </w:rPr>
      </w:pPr>
      <w:r w:rsidRPr="00303A4F">
        <w:rPr>
          <w:sz w:val="20"/>
          <w:szCs w:val="20"/>
        </w:rPr>
        <w:t>Zača</w:t>
      </w:r>
    </w:p>
    <w:p w14:paraId="0F817304" w14:textId="77777777" w:rsidR="005D501A" w:rsidRPr="00575AF7" w:rsidRDefault="005D501A" w:rsidP="00C26128">
      <w:pPr>
        <w:pStyle w:val="PlainText"/>
        <w:jc w:val="both"/>
      </w:pPr>
      <w:r w:rsidRPr="00303A4F">
        <w:rPr>
          <w:rFonts w:ascii="Times New Roman" w:hAnsi="Times New Roman"/>
        </w:rPr>
        <w:t xml:space="preserve">67047775, </w:t>
      </w:r>
      <w:hyperlink r:id="rId13" w:history="1">
        <w:r w:rsidR="004B2DA8" w:rsidRPr="00303A4F">
          <w:rPr>
            <w:rStyle w:val="Hyperlink"/>
            <w:rFonts w:ascii="Times New Roman" w:hAnsi="Times New Roman"/>
          </w:rPr>
          <w:t>Evija.Zaca@izm.gov.lv</w:t>
        </w:r>
      </w:hyperlink>
      <w:r w:rsidR="004B2DA8" w:rsidRPr="00575AF7">
        <w:rPr>
          <w:rFonts w:ascii="Times New Roman" w:hAnsi="Times New Roman"/>
        </w:rPr>
        <w:t xml:space="preserve"> </w:t>
      </w:r>
      <w:bookmarkStart w:id="6" w:name="_GoBack"/>
      <w:bookmarkEnd w:id="6"/>
    </w:p>
    <w:sectPr w:rsidR="005D501A" w:rsidRPr="00575AF7" w:rsidSect="00131D90">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9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946DE" w14:textId="77777777" w:rsidR="00EE13B7" w:rsidRDefault="00EE13B7">
      <w:r>
        <w:separator/>
      </w:r>
    </w:p>
  </w:endnote>
  <w:endnote w:type="continuationSeparator" w:id="0">
    <w:p w14:paraId="4FC5B6FA" w14:textId="77777777" w:rsidR="00EE13B7" w:rsidRDefault="00EE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DE41" w14:textId="77777777" w:rsidR="00F4205A" w:rsidRDefault="00F4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F35F" w14:textId="69352418" w:rsidR="00292C51" w:rsidRPr="008D7F79" w:rsidRDefault="00292C51" w:rsidP="008D7F79">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03A4F">
      <w:rPr>
        <w:noProof/>
        <w:sz w:val="20"/>
        <w:szCs w:val="20"/>
      </w:rPr>
      <w:t>IZMAnot_181215_SAM111_VSS797</w:t>
    </w:r>
    <w:r>
      <w:rPr>
        <w:sz w:val="20"/>
        <w:szCs w:val="20"/>
      </w:rPr>
      <w:fldChar w:fldCharType="end"/>
    </w:r>
    <w:r w:rsidRPr="00510A0C">
      <w:rPr>
        <w:sz w:val="20"/>
        <w:szCs w:val="20"/>
      </w:rPr>
      <w:t xml:space="preserve">; Ministru kabineta noteikumu projekta </w:t>
    </w:r>
    <w:r w:rsidRPr="0022284E">
      <w:rPr>
        <w:sz w:val="20"/>
        <w:szCs w:val="20"/>
      </w:rPr>
      <w:t>"</w:t>
    </w:r>
    <w:r w:rsidRPr="00510A0C">
      <w:rPr>
        <w:bCs/>
        <w:sz w:val="20"/>
        <w:szCs w:val="20"/>
      </w:rPr>
      <w:t xml:space="preserve">Darbības programmas </w:t>
    </w:r>
    <w:r w:rsidRPr="0022284E">
      <w:rPr>
        <w:bCs/>
        <w:sz w:val="20"/>
        <w:szCs w:val="20"/>
      </w:rPr>
      <w:t>"</w:t>
    </w:r>
    <w:r w:rsidRPr="00510A0C">
      <w:rPr>
        <w:bCs/>
        <w:sz w:val="20"/>
        <w:szCs w:val="20"/>
      </w:rPr>
      <w:t>Izaugsme un nodarbinātība</w:t>
    </w:r>
    <w:r w:rsidRPr="0022284E">
      <w:rPr>
        <w:bCs/>
        <w:sz w:val="20"/>
        <w:szCs w:val="20"/>
      </w:rPr>
      <w:t>"</w:t>
    </w:r>
    <w:r w:rsidRPr="00510A0C">
      <w:rPr>
        <w:bCs/>
        <w:sz w:val="20"/>
        <w:szCs w:val="20"/>
      </w:rPr>
      <w:t xml:space="preserve"> 1.1.1. specifiskā atbalsta mērķa </w:t>
    </w:r>
    <w:r w:rsidRPr="0022284E">
      <w:rPr>
        <w:bCs/>
        <w:sz w:val="20"/>
        <w:szCs w:val="20"/>
      </w:rPr>
      <w:t>"</w:t>
    </w:r>
    <w:r w:rsidRPr="00510A0C">
      <w:rPr>
        <w:bCs/>
        <w:sz w:val="20"/>
        <w:szCs w:val="20"/>
      </w:rPr>
      <w:t>Palielināt Latvijas zinātnisko institūciju pētniecisko un inovatīvo kapacitāti un spēju piesaistīt ārējo finansējumu, ieguldot cilvēkresursos un infrastruktūrā</w:t>
    </w:r>
    <w:r w:rsidRPr="0022284E">
      <w:rPr>
        <w:bCs/>
        <w:sz w:val="20"/>
        <w:szCs w:val="20"/>
      </w:rPr>
      <w:t>"</w:t>
    </w:r>
    <w:r w:rsidRPr="00510A0C">
      <w:rPr>
        <w:bCs/>
        <w:sz w:val="20"/>
        <w:szCs w:val="20"/>
      </w:rPr>
      <w:t xml:space="preserve"> 1.1.1.</w:t>
    </w:r>
    <w:r>
      <w:rPr>
        <w:bCs/>
        <w:sz w:val="20"/>
        <w:szCs w:val="20"/>
      </w:rPr>
      <w:t>1</w:t>
    </w:r>
    <w:r w:rsidRPr="00510A0C">
      <w:rPr>
        <w:bCs/>
        <w:sz w:val="20"/>
        <w:szCs w:val="20"/>
      </w:rPr>
      <w:t xml:space="preserve">. pasākuma  </w:t>
    </w:r>
    <w:r w:rsidRPr="0022284E">
      <w:rPr>
        <w:bCs/>
        <w:sz w:val="20"/>
        <w:szCs w:val="20"/>
      </w:rPr>
      <w:t>"</w:t>
    </w:r>
    <w:r w:rsidRPr="003B77A3">
      <w:rPr>
        <w:bCs/>
        <w:sz w:val="20"/>
        <w:szCs w:val="20"/>
      </w:rPr>
      <w:t>Praktiskās ievirzes pētījumi</w:t>
    </w:r>
    <w:r w:rsidRPr="0022284E">
      <w:rPr>
        <w:bCs/>
        <w:sz w:val="20"/>
        <w:szCs w:val="20"/>
      </w:rPr>
      <w:t>"</w:t>
    </w:r>
    <w:r w:rsidRPr="00510A0C">
      <w:rPr>
        <w:bCs/>
        <w:sz w:val="20"/>
        <w:szCs w:val="20"/>
      </w:rPr>
      <w:t xml:space="preserve"> īstenošanas noteikumi</w:t>
    </w:r>
    <w:r w:rsidRPr="0022284E">
      <w:rPr>
        <w:bCs/>
        <w:sz w:val="20"/>
        <w:szCs w:val="20"/>
      </w:rPr>
      <w:t>"</w:t>
    </w:r>
    <w:r w:rsidRPr="002222BA">
      <w:rPr>
        <w:bCs/>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3B94" w14:textId="61E44676" w:rsidR="00292C51" w:rsidRPr="002222BA" w:rsidRDefault="00292C51" w:rsidP="0073758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03A4F">
      <w:rPr>
        <w:noProof/>
        <w:sz w:val="20"/>
        <w:szCs w:val="20"/>
      </w:rPr>
      <w:t>IZMAnot_181215_SAM111_VSS797</w:t>
    </w:r>
    <w:r>
      <w:rPr>
        <w:sz w:val="20"/>
        <w:szCs w:val="20"/>
      </w:rPr>
      <w:fldChar w:fldCharType="end"/>
    </w:r>
    <w:r w:rsidRPr="00510A0C">
      <w:rPr>
        <w:sz w:val="20"/>
        <w:szCs w:val="20"/>
      </w:rPr>
      <w:t xml:space="preserve">; Ministru kabineta noteikumu projekta </w:t>
    </w:r>
    <w:r w:rsidRPr="0022284E">
      <w:rPr>
        <w:sz w:val="20"/>
        <w:szCs w:val="20"/>
      </w:rPr>
      <w:t>"</w:t>
    </w:r>
    <w:r w:rsidRPr="00510A0C">
      <w:rPr>
        <w:bCs/>
        <w:sz w:val="20"/>
        <w:szCs w:val="20"/>
      </w:rPr>
      <w:t xml:space="preserve">Darbības programmas </w:t>
    </w:r>
    <w:r w:rsidRPr="0022284E">
      <w:rPr>
        <w:bCs/>
        <w:sz w:val="20"/>
        <w:szCs w:val="20"/>
      </w:rPr>
      <w:t>"</w:t>
    </w:r>
    <w:r w:rsidRPr="00510A0C">
      <w:rPr>
        <w:bCs/>
        <w:sz w:val="20"/>
        <w:szCs w:val="20"/>
      </w:rPr>
      <w:t>Izaugsme un nodarbinātība</w:t>
    </w:r>
    <w:r w:rsidRPr="0022284E">
      <w:rPr>
        <w:bCs/>
        <w:sz w:val="20"/>
        <w:szCs w:val="20"/>
      </w:rPr>
      <w:t>"</w:t>
    </w:r>
    <w:r w:rsidRPr="00510A0C">
      <w:rPr>
        <w:bCs/>
        <w:sz w:val="20"/>
        <w:szCs w:val="20"/>
      </w:rPr>
      <w:t xml:space="preserve"> 1.1.1. specifiskā atbalsta mērķa </w:t>
    </w:r>
    <w:r w:rsidRPr="0022284E">
      <w:rPr>
        <w:bCs/>
        <w:sz w:val="20"/>
        <w:szCs w:val="20"/>
      </w:rPr>
      <w:t>"</w:t>
    </w:r>
    <w:r w:rsidRPr="00510A0C">
      <w:rPr>
        <w:bCs/>
        <w:sz w:val="20"/>
        <w:szCs w:val="20"/>
      </w:rPr>
      <w:t>Palielināt Latvijas zinātnisko institūciju pētniecisko un inovatīvo kapacitāti un spēju piesaistīt ārējo finansējumu, ieguldot cilvēkresursos un infrastruktūrā</w:t>
    </w:r>
    <w:r w:rsidRPr="0022284E">
      <w:rPr>
        <w:bCs/>
        <w:sz w:val="20"/>
        <w:szCs w:val="20"/>
      </w:rPr>
      <w:t>"</w:t>
    </w:r>
    <w:r w:rsidRPr="00510A0C">
      <w:rPr>
        <w:bCs/>
        <w:sz w:val="20"/>
        <w:szCs w:val="20"/>
      </w:rPr>
      <w:t xml:space="preserve"> 1.1.1.</w:t>
    </w:r>
    <w:r>
      <w:rPr>
        <w:bCs/>
        <w:sz w:val="20"/>
        <w:szCs w:val="20"/>
      </w:rPr>
      <w:t>1</w:t>
    </w:r>
    <w:r w:rsidRPr="00510A0C">
      <w:rPr>
        <w:bCs/>
        <w:sz w:val="20"/>
        <w:szCs w:val="20"/>
      </w:rPr>
      <w:t xml:space="preserve">. pasākuma  </w:t>
    </w:r>
    <w:r w:rsidRPr="0022284E">
      <w:rPr>
        <w:bCs/>
        <w:sz w:val="20"/>
        <w:szCs w:val="20"/>
      </w:rPr>
      <w:t>"</w:t>
    </w:r>
    <w:r w:rsidRPr="003B77A3">
      <w:rPr>
        <w:bCs/>
        <w:sz w:val="20"/>
        <w:szCs w:val="20"/>
      </w:rPr>
      <w:t>Praktiskās ievirzes pētījumi</w:t>
    </w:r>
    <w:r w:rsidRPr="0022284E">
      <w:rPr>
        <w:bCs/>
        <w:sz w:val="20"/>
        <w:szCs w:val="20"/>
      </w:rPr>
      <w:t>"</w:t>
    </w:r>
    <w:r w:rsidRPr="00510A0C">
      <w:rPr>
        <w:bCs/>
        <w:sz w:val="20"/>
        <w:szCs w:val="20"/>
      </w:rPr>
      <w:t xml:space="preserve"> īstenošanas noteikumi</w:t>
    </w:r>
    <w:r w:rsidRPr="0022284E">
      <w:rPr>
        <w:bCs/>
        <w:sz w:val="20"/>
        <w:szCs w:val="20"/>
      </w:rPr>
      <w:t>"</w:t>
    </w:r>
    <w:r w:rsidRPr="002222BA">
      <w:rPr>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5199" w14:textId="77777777" w:rsidR="00EE13B7" w:rsidRDefault="00EE13B7">
      <w:r>
        <w:separator/>
      </w:r>
    </w:p>
  </w:footnote>
  <w:footnote w:type="continuationSeparator" w:id="0">
    <w:p w14:paraId="43771ED8" w14:textId="77777777" w:rsidR="00EE13B7" w:rsidRDefault="00EE13B7">
      <w:r>
        <w:continuationSeparator/>
      </w:r>
    </w:p>
  </w:footnote>
  <w:footnote w:id="1">
    <w:p w14:paraId="0B925FCE" w14:textId="3F561141" w:rsidR="00292C51" w:rsidRPr="00292C51" w:rsidRDefault="00292C51">
      <w:pPr>
        <w:pStyle w:val="FootnoteText"/>
      </w:pPr>
      <w:r w:rsidRPr="00292C51">
        <w:rPr>
          <w:rStyle w:val="FootnoteReference"/>
        </w:rPr>
        <w:footnoteRef/>
      </w:r>
      <w:r w:rsidRPr="00292C51">
        <w:t xml:space="preserve"> Detalizētāku informāciju skatīt Izglītības un zinātnes ministrijas izstrādātajā informatīvajā ziņojumā “Viedās specializācijas stratēģijas monitoringa sistēmas izmaksu plāns”, kas izsludināts Valsts sekretāru sanāksmē 2015.gada 10.decembrī (VSS-1293) (</w:t>
      </w:r>
      <w:hyperlink r:id="rId1" w:history="1">
        <w:r w:rsidRPr="00292C51">
          <w:rPr>
            <w:rStyle w:val="Hyperlink"/>
          </w:rPr>
          <w:t>http://tap.mk.gov.lv/lv/mk/tap/?pid=40376884</w:t>
        </w:r>
      </w:hyperlink>
      <w:r w:rsidRPr="00292C51">
        <w:t>).</w:t>
      </w:r>
    </w:p>
  </w:footnote>
  <w:footnote w:id="2">
    <w:p w14:paraId="516CFFA3" w14:textId="36BCF780" w:rsidR="00292C51" w:rsidRPr="00292C51" w:rsidRDefault="00292C51" w:rsidP="007D6631">
      <w:pPr>
        <w:pStyle w:val="FootnoteText"/>
        <w:rPr>
          <w:i/>
        </w:rPr>
      </w:pPr>
      <w:r w:rsidRPr="00292C51">
        <w:rPr>
          <w:rStyle w:val="FootnoteReference"/>
        </w:rPr>
        <w:footnoteRef/>
      </w:r>
      <w:r w:rsidRPr="00292C51">
        <w:t xml:space="preserve"> Izglītības un zinātnes ministrija skaidro veiktos aprēķinus: Tiek plānotas summas, par kādām tiks izsludināti projektu konkursi katru gadu (2016. – 20 milj. </w:t>
      </w:r>
      <w:proofErr w:type="spellStart"/>
      <w:r w:rsidRPr="00292C51">
        <w:rPr>
          <w:i/>
        </w:rPr>
        <w:t>euro</w:t>
      </w:r>
      <w:proofErr w:type="spellEnd"/>
      <w:r w:rsidRPr="00292C51">
        <w:t xml:space="preserve">; 2017. – 15 milj. </w:t>
      </w:r>
      <w:proofErr w:type="spellStart"/>
      <w:r w:rsidRPr="00292C51">
        <w:rPr>
          <w:i/>
        </w:rPr>
        <w:t>euro</w:t>
      </w:r>
      <w:proofErr w:type="spellEnd"/>
      <w:r w:rsidRPr="00292C51">
        <w:t xml:space="preserve">; 2018. – 10 milj. </w:t>
      </w:r>
      <w:proofErr w:type="spellStart"/>
      <w:r w:rsidRPr="00292C51">
        <w:rPr>
          <w:i/>
        </w:rPr>
        <w:t>euro</w:t>
      </w:r>
      <w:proofErr w:type="spellEnd"/>
      <w:r w:rsidRPr="00292C51">
        <w:t xml:space="preserve"> utt.). Šī summa tiek rēķināta uz visu projektu īstenošanas posmu, pieņemot, ka visi projekti tiks īstenoti maksimāli pieļautajā laika periodā – trīs gados. Līdz ar to finansējums tiks pakāpeniski izmaksāts pa posmiem visu trīs gadu laikā.. Līdz ar to finansējuma aprēķins tika veidots, aprēķinot finansējuma izmaksas pa posmiem, dalot katras atlases plānoto summu uz trīs gadu periodu. Katram nākamajam pieskaitot arī trešdaļu plānotā finansējuma no iepriekšējā perioda.</w:t>
      </w:r>
    </w:p>
    <w:p w14:paraId="5D97EBED" w14:textId="1B55D9E7" w:rsidR="00292C51" w:rsidRPr="00292C51" w:rsidRDefault="00292C51">
      <w:pPr>
        <w:pStyle w:val="FootnoteText"/>
      </w:pPr>
      <w:r w:rsidRPr="00292C51">
        <w:rPr>
          <w:i/>
        </w:rPr>
        <w:t>Piemēram:</w:t>
      </w:r>
      <w:r w:rsidRPr="00292C51">
        <w:t xml:space="preserve"> 2016. gada uzsaukumā plānots atbalstīt projektus par kopsummu 20 milj. </w:t>
      </w:r>
      <w:proofErr w:type="spellStart"/>
      <w:r w:rsidRPr="00292C51">
        <w:rPr>
          <w:i/>
        </w:rPr>
        <w:t>euro</w:t>
      </w:r>
      <w:proofErr w:type="spellEnd"/>
      <w:r w:rsidRPr="00292C51">
        <w:t xml:space="preserve">. Pirmajā gadā ir paredzēts sniegt finansējumu vienas trešās apmērā no kopējās summas. Otrā trešdaļa tiks izmaksāta 2017.gadā. Un tāpat 2017.gadā tiks organizēta atlase uzsaukums 15 milj. </w:t>
      </w:r>
      <w:proofErr w:type="spellStart"/>
      <w:r w:rsidRPr="00292C51">
        <w:rPr>
          <w:i/>
        </w:rPr>
        <w:t>euro</w:t>
      </w:r>
      <w:proofErr w:type="spellEnd"/>
      <w:r w:rsidRPr="00292C51">
        <w:t xml:space="preserve"> apmērā. Šajā uzsaukumā iesniegtajiem projektiem pirmajā gadā tiks izmaksāta viena trešā no šajā uzsaukumā paredzētās summas. Tātad 2017. gadā budžeta izdevumu aprēķinos iet kopā finansējuma no 2016. un no 2017. gada trešdaļas. Un tā šis aprēķins turpinās.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B6B4" w14:textId="77777777" w:rsidR="00292C51" w:rsidRDefault="00292C51"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FFC8C" w14:textId="77777777" w:rsidR="00292C51" w:rsidRDefault="00292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F8B0" w14:textId="77777777" w:rsidR="00292C51" w:rsidRDefault="00292C51"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A4F">
      <w:rPr>
        <w:rStyle w:val="PageNumber"/>
        <w:noProof/>
      </w:rPr>
      <w:t>12</w:t>
    </w:r>
    <w:r>
      <w:rPr>
        <w:rStyle w:val="PageNumber"/>
      </w:rPr>
      <w:fldChar w:fldCharType="end"/>
    </w:r>
  </w:p>
  <w:p w14:paraId="3867585F" w14:textId="77777777" w:rsidR="00292C51" w:rsidRDefault="00292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B2CD" w14:textId="77777777" w:rsidR="00F4205A" w:rsidRDefault="00F42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109"/>
    <w:multiLevelType w:val="hybridMultilevel"/>
    <w:tmpl w:val="5186EC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E8F"/>
    <w:multiLevelType w:val="multilevel"/>
    <w:tmpl w:val="41ACF8AA"/>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 w15:restartNumberingAfterBreak="0">
    <w:nsid w:val="10B40F14"/>
    <w:multiLevelType w:val="hybridMultilevel"/>
    <w:tmpl w:val="3CE48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3">
      <w:start w:val="1"/>
      <w:numFmt w:val="bullet"/>
      <w:lvlText w:val="o"/>
      <w:lvlJc w:val="left"/>
      <w:pPr>
        <w:ind w:left="2160" w:hanging="360"/>
      </w:pPr>
      <w:rPr>
        <w:rFonts w:ascii="Courier New" w:hAnsi="Courier New" w:cs="Courier New"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4C28CF"/>
    <w:multiLevelType w:val="multilevel"/>
    <w:tmpl w:val="A81EF2BA"/>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7B455E"/>
    <w:multiLevelType w:val="hybridMultilevel"/>
    <w:tmpl w:val="B002F2F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B9377E"/>
    <w:multiLevelType w:val="hybridMultilevel"/>
    <w:tmpl w:val="56C4218E"/>
    <w:lvl w:ilvl="0" w:tplc="04090005">
      <w:start w:val="1"/>
      <w:numFmt w:val="bullet"/>
      <w:lvlText w:val=""/>
      <w:lvlJc w:val="left"/>
      <w:pPr>
        <w:ind w:left="417" w:hanging="360"/>
      </w:pPr>
      <w:rPr>
        <w:rFonts w:ascii="Wingdings" w:hAnsi="Wingdings"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15:restartNumberingAfterBreak="0">
    <w:nsid w:val="1C8A1C9C"/>
    <w:multiLevelType w:val="hybridMultilevel"/>
    <w:tmpl w:val="8C983A7A"/>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D3B1353"/>
    <w:multiLevelType w:val="hybridMultilevel"/>
    <w:tmpl w:val="5270E8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10723"/>
    <w:multiLevelType w:val="multilevel"/>
    <w:tmpl w:val="FEE06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59557A"/>
    <w:multiLevelType w:val="hybridMultilevel"/>
    <w:tmpl w:val="BB28680E"/>
    <w:lvl w:ilvl="0" w:tplc="0426000F">
      <w:start w:val="1"/>
      <w:numFmt w:val="decimal"/>
      <w:lvlText w:val="%1."/>
      <w:lvlJc w:val="left"/>
      <w:pPr>
        <w:ind w:left="720" w:hanging="360"/>
      </w:pPr>
    </w:lvl>
    <w:lvl w:ilvl="1" w:tplc="04090019">
      <w:start w:val="1"/>
      <w:numFmt w:val="lowerLetter"/>
      <w:lvlText w:val="%2."/>
      <w:lvlJc w:val="left"/>
      <w:pPr>
        <w:ind w:left="1440" w:hanging="360"/>
      </w:pPr>
    </w:lvl>
    <w:lvl w:ilvl="2" w:tplc="527606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26DB2"/>
    <w:multiLevelType w:val="hybridMultilevel"/>
    <w:tmpl w:val="305A5CD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463559"/>
    <w:multiLevelType w:val="multilevel"/>
    <w:tmpl w:val="A39AB7FE"/>
    <w:lvl w:ilvl="0">
      <w:start w:val="1"/>
      <w:numFmt w:val="decimal"/>
      <w:lvlText w:val="%1."/>
      <w:lvlJc w:val="left"/>
      <w:pPr>
        <w:ind w:left="5889" w:hanging="360"/>
      </w:pPr>
      <w:rPr>
        <w:rFonts w:hint="default"/>
        <w:color w:val="auto"/>
      </w:rPr>
    </w:lvl>
    <w:lvl w:ilvl="1">
      <w:start w:val="1"/>
      <w:numFmt w:val="decimal"/>
      <w:isLgl/>
      <w:lvlText w:val="%1.%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2" w15:restartNumberingAfterBreak="0">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3" w15:restartNumberingAfterBreak="0">
    <w:nsid w:val="32E77364"/>
    <w:multiLevelType w:val="hybridMultilevel"/>
    <w:tmpl w:val="050AA59C"/>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30D33F3"/>
    <w:multiLevelType w:val="hybridMultilevel"/>
    <w:tmpl w:val="4C442220"/>
    <w:lvl w:ilvl="0" w:tplc="04260001">
      <w:start w:val="1"/>
      <w:numFmt w:val="bullet"/>
      <w:lvlText w:val=""/>
      <w:lvlJc w:val="left"/>
      <w:pPr>
        <w:ind w:left="417" w:hanging="360"/>
      </w:pPr>
      <w:rPr>
        <w:rFonts w:ascii="Symbol" w:hAnsi="Symbol"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39C1694C"/>
    <w:multiLevelType w:val="hybridMultilevel"/>
    <w:tmpl w:val="D2B01F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FC3664"/>
    <w:multiLevelType w:val="hybridMultilevel"/>
    <w:tmpl w:val="8160A65C"/>
    <w:lvl w:ilvl="0" w:tplc="807CAB3A">
      <w:start w:val="1"/>
      <w:numFmt w:val="decimal"/>
      <w:lvlText w:val="%1."/>
      <w:lvlJc w:val="left"/>
      <w:pPr>
        <w:ind w:left="360" w:hanging="360"/>
      </w:pPr>
      <w:rPr>
        <w:b w:val="0"/>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B2E179D"/>
    <w:multiLevelType w:val="hybridMultilevel"/>
    <w:tmpl w:val="3A66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A57BA7"/>
    <w:multiLevelType w:val="hybridMultilevel"/>
    <w:tmpl w:val="F2403D74"/>
    <w:lvl w:ilvl="0" w:tplc="04260003">
      <w:start w:val="1"/>
      <w:numFmt w:val="bullet"/>
      <w:lvlText w:val="o"/>
      <w:lvlJc w:val="left"/>
      <w:pPr>
        <w:ind w:left="1080" w:hanging="360"/>
      </w:pPr>
      <w:rPr>
        <w:rFonts w:ascii="Courier New" w:hAnsi="Courier New" w:cs="Courier New" w:hint="default"/>
      </w:rPr>
    </w:lvl>
    <w:lvl w:ilvl="1" w:tplc="CDA4A210">
      <w:start w:val="5"/>
      <w:numFmt w:val="bullet"/>
      <w:lvlText w:val="-"/>
      <w:lvlJc w:val="left"/>
      <w:pPr>
        <w:ind w:left="1800" w:hanging="360"/>
      </w:pPr>
      <w:rPr>
        <w:rFonts w:ascii="Times New Roman" w:eastAsia="Times New Roman" w:hAnsi="Times New Roman" w:cs="Times New Roman" w:hint="default"/>
        <w:sz w:val="28"/>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0EF56AF"/>
    <w:multiLevelType w:val="hybridMultilevel"/>
    <w:tmpl w:val="8B90A9F0"/>
    <w:lvl w:ilvl="0" w:tplc="04260001">
      <w:start w:val="1"/>
      <w:numFmt w:val="bullet"/>
      <w:lvlText w:val=""/>
      <w:lvlJc w:val="left"/>
      <w:pPr>
        <w:ind w:left="720" w:hanging="360"/>
      </w:pPr>
      <w:rPr>
        <w:rFonts w:ascii="Symbol" w:hAnsi="Symbol" w:hint="default"/>
      </w:rPr>
    </w:lvl>
    <w:lvl w:ilvl="1" w:tplc="CDA4A210">
      <w:start w:val="5"/>
      <w:numFmt w:val="bullet"/>
      <w:lvlText w:val="-"/>
      <w:lvlJc w:val="left"/>
      <w:pPr>
        <w:ind w:left="1440" w:hanging="360"/>
      </w:pPr>
      <w:rPr>
        <w:rFonts w:ascii="Times New Roman" w:eastAsia="Times New Roman" w:hAnsi="Times New Roman" w:cs="Times New Roman" w:hint="default"/>
        <w:sz w:val="28"/>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264DCF"/>
    <w:multiLevelType w:val="multilevel"/>
    <w:tmpl w:val="D14CEB62"/>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3" w15:restartNumberingAfterBreak="0">
    <w:nsid w:val="4F0C3C45"/>
    <w:multiLevelType w:val="hybridMultilevel"/>
    <w:tmpl w:val="D00290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5B17D8"/>
    <w:multiLevelType w:val="multilevel"/>
    <w:tmpl w:val="A39AB7FE"/>
    <w:lvl w:ilvl="0">
      <w:start w:val="1"/>
      <w:numFmt w:val="decimal"/>
      <w:lvlText w:val="%1."/>
      <w:lvlJc w:val="left"/>
      <w:pPr>
        <w:ind w:left="5889" w:hanging="360"/>
      </w:pPr>
      <w:rPr>
        <w:rFonts w:hint="default"/>
        <w:color w:val="auto"/>
      </w:rPr>
    </w:lvl>
    <w:lvl w:ilvl="1">
      <w:start w:val="1"/>
      <w:numFmt w:val="decimal"/>
      <w:isLgl/>
      <w:lvlText w:val="%1.%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5" w15:restartNumberingAfterBreak="0">
    <w:nsid w:val="54B442DD"/>
    <w:multiLevelType w:val="multilevel"/>
    <w:tmpl w:val="247E7C00"/>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6" w15:restartNumberingAfterBreak="0">
    <w:nsid w:val="55FD18CD"/>
    <w:multiLevelType w:val="hybridMultilevel"/>
    <w:tmpl w:val="A3187BBC"/>
    <w:lvl w:ilvl="0" w:tplc="664AC1AE">
      <w:start w:val="1"/>
      <w:numFmt w:val="decimal"/>
      <w:lvlText w:val="%1)"/>
      <w:lvlJc w:val="left"/>
      <w:pPr>
        <w:ind w:left="495" w:hanging="1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01386D"/>
    <w:multiLevelType w:val="hybridMultilevel"/>
    <w:tmpl w:val="FC1079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3">
      <w:start w:val="1"/>
      <w:numFmt w:val="bullet"/>
      <w:lvlText w:val="o"/>
      <w:lvlJc w:val="left"/>
      <w:pPr>
        <w:ind w:left="2160" w:hanging="360"/>
      </w:pPr>
      <w:rPr>
        <w:rFonts w:ascii="Courier New" w:hAnsi="Courier New" w:cs="Courier New"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35C1CC8"/>
    <w:multiLevelType w:val="hybridMultilevel"/>
    <w:tmpl w:val="330A78A2"/>
    <w:lvl w:ilvl="0" w:tplc="69D0D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81D54"/>
    <w:multiLevelType w:val="hybridMultilevel"/>
    <w:tmpl w:val="80827B18"/>
    <w:lvl w:ilvl="0" w:tplc="79A2CC1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F765E"/>
    <w:multiLevelType w:val="hybridMultilevel"/>
    <w:tmpl w:val="7C0EC0E6"/>
    <w:lvl w:ilvl="0" w:tplc="67E647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462B86"/>
    <w:multiLevelType w:val="hybridMultilevel"/>
    <w:tmpl w:val="CC1C0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F109B"/>
    <w:multiLevelType w:val="hybridMultilevel"/>
    <w:tmpl w:val="EC7CE658"/>
    <w:lvl w:ilvl="0" w:tplc="47A2A656">
      <w:start w:val="1"/>
      <w:numFmt w:val="bullet"/>
      <w:lvlText w:val=""/>
      <w:lvlJc w:val="left"/>
      <w:pPr>
        <w:ind w:left="417" w:hanging="360"/>
      </w:pPr>
      <w:rPr>
        <w:rFonts w:ascii="Wingdings" w:hAnsi="Wingdings" w:hint="default"/>
        <w:sz w:val="20"/>
        <w:szCs w:val="20"/>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3" w15:restartNumberingAfterBreak="0">
    <w:nsid w:val="79840416"/>
    <w:multiLevelType w:val="hybridMultilevel"/>
    <w:tmpl w:val="BAA24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0"/>
  </w:num>
  <w:num w:numId="4">
    <w:abstractNumId w:val="13"/>
  </w:num>
  <w:num w:numId="5">
    <w:abstractNumId w:val="21"/>
  </w:num>
  <w:num w:numId="6">
    <w:abstractNumId w:val="4"/>
  </w:num>
  <w:num w:numId="7">
    <w:abstractNumId w:val="16"/>
  </w:num>
  <w:num w:numId="8">
    <w:abstractNumId w:val="2"/>
  </w:num>
  <w:num w:numId="9">
    <w:abstractNumId w:val="27"/>
  </w:num>
  <w:num w:numId="10">
    <w:abstractNumId w:val="14"/>
  </w:num>
  <w:num w:numId="11">
    <w:abstractNumId w:val="24"/>
  </w:num>
  <w:num w:numId="12">
    <w:abstractNumId w:val="33"/>
  </w:num>
  <w:num w:numId="13">
    <w:abstractNumId w:val="10"/>
  </w:num>
  <w:num w:numId="14">
    <w:abstractNumId w:val="19"/>
  </w:num>
  <w:num w:numId="15">
    <w:abstractNumId w:val="0"/>
  </w:num>
  <w:num w:numId="16">
    <w:abstractNumId w:val="7"/>
  </w:num>
  <w:num w:numId="17">
    <w:abstractNumId w:val="3"/>
  </w:num>
  <w:num w:numId="18">
    <w:abstractNumId w:val="9"/>
  </w:num>
  <w:num w:numId="19">
    <w:abstractNumId w:val="5"/>
  </w:num>
  <w:num w:numId="20">
    <w:abstractNumId w:val="32"/>
  </w:num>
  <w:num w:numId="21">
    <w:abstractNumId w:val="12"/>
  </w:num>
  <w:num w:numId="22">
    <w:abstractNumId w:val="23"/>
  </w:num>
  <w:num w:numId="23">
    <w:abstractNumId w:val="26"/>
  </w:num>
  <w:num w:numId="24">
    <w:abstractNumId w:val="31"/>
  </w:num>
  <w:num w:numId="25">
    <w:abstractNumId w:val="28"/>
  </w:num>
  <w:num w:numId="26">
    <w:abstractNumId w:val="29"/>
  </w:num>
  <w:num w:numId="27">
    <w:abstractNumId w:val="11"/>
  </w:num>
  <w:num w:numId="28">
    <w:abstractNumId w:val="8"/>
  </w:num>
  <w:num w:numId="29">
    <w:abstractNumId w:val="20"/>
  </w:num>
  <w:num w:numId="30">
    <w:abstractNumId w:val="18"/>
  </w:num>
  <w:num w:numId="31">
    <w:abstractNumId w:val="6"/>
  </w:num>
  <w:num w:numId="32">
    <w:abstractNumId w:val="1"/>
  </w:num>
  <w:num w:numId="33">
    <w:abstractNumId w:val="25"/>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3293"/>
    <w:rsid w:val="00003434"/>
    <w:rsid w:val="00003859"/>
    <w:rsid w:val="000040A9"/>
    <w:rsid w:val="00005DFA"/>
    <w:rsid w:val="00006D7F"/>
    <w:rsid w:val="00011FC3"/>
    <w:rsid w:val="00013EF9"/>
    <w:rsid w:val="00015BE4"/>
    <w:rsid w:val="000164A1"/>
    <w:rsid w:val="00016659"/>
    <w:rsid w:val="000169FA"/>
    <w:rsid w:val="00016D22"/>
    <w:rsid w:val="00016FEA"/>
    <w:rsid w:val="000205A7"/>
    <w:rsid w:val="000214F5"/>
    <w:rsid w:val="0002158B"/>
    <w:rsid w:val="00023887"/>
    <w:rsid w:val="00023913"/>
    <w:rsid w:val="00027868"/>
    <w:rsid w:val="00027B6C"/>
    <w:rsid w:val="0003082F"/>
    <w:rsid w:val="00030A52"/>
    <w:rsid w:val="00031039"/>
    <w:rsid w:val="000326BA"/>
    <w:rsid w:val="0003431E"/>
    <w:rsid w:val="000344B2"/>
    <w:rsid w:val="00034605"/>
    <w:rsid w:val="00035450"/>
    <w:rsid w:val="00035F21"/>
    <w:rsid w:val="0003675F"/>
    <w:rsid w:val="0004595D"/>
    <w:rsid w:val="000460B9"/>
    <w:rsid w:val="00046255"/>
    <w:rsid w:val="000473CC"/>
    <w:rsid w:val="0005006A"/>
    <w:rsid w:val="00051E15"/>
    <w:rsid w:val="00052408"/>
    <w:rsid w:val="000530B7"/>
    <w:rsid w:val="00053101"/>
    <w:rsid w:val="00054C02"/>
    <w:rsid w:val="00055E6C"/>
    <w:rsid w:val="000568D4"/>
    <w:rsid w:val="00056B96"/>
    <w:rsid w:val="00056CDE"/>
    <w:rsid w:val="00057A45"/>
    <w:rsid w:val="00061756"/>
    <w:rsid w:val="000637F3"/>
    <w:rsid w:val="00064A87"/>
    <w:rsid w:val="000650EE"/>
    <w:rsid w:val="00067040"/>
    <w:rsid w:val="00071DE1"/>
    <w:rsid w:val="0007335D"/>
    <w:rsid w:val="0007450A"/>
    <w:rsid w:val="000745B5"/>
    <w:rsid w:val="0007504C"/>
    <w:rsid w:val="00075432"/>
    <w:rsid w:val="00076158"/>
    <w:rsid w:val="00076EF5"/>
    <w:rsid w:val="000773A0"/>
    <w:rsid w:val="00080965"/>
    <w:rsid w:val="00081B3F"/>
    <w:rsid w:val="000844D3"/>
    <w:rsid w:val="00084E25"/>
    <w:rsid w:val="00084F09"/>
    <w:rsid w:val="0008516D"/>
    <w:rsid w:val="000875FE"/>
    <w:rsid w:val="000876CA"/>
    <w:rsid w:val="00090674"/>
    <w:rsid w:val="00091842"/>
    <w:rsid w:val="00093CE0"/>
    <w:rsid w:val="00094307"/>
    <w:rsid w:val="000943E7"/>
    <w:rsid w:val="000947C0"/>
    <w:rsid w:val="00094944"/>
    <w:rsid w:val="000959FA"/>
    <w:rsid w:val="0009620B"/>
    <w:rsid w:val="0009645B"/>
    <w:rsid w:val="00097499"/>
    <w:rsid w:val="000A00D8"/>
    <w:rsid w:val="000A0E22"/>
    <w:rsid w:val="000A16D2"/>
    <w:rsid w:val="000A3A79"/>
    <w:rsid w:val="000A4631"/>
    <w:rsid w:val="000A4B58"/>
    <w:rsid w:val="000A61A5"/>
    <w:rsid w:val="000A7310"/>
    <w:rsid w:val="000B664E"/>
    <w:rsid w:val="000B772F"/>
    <w:rsid w:val="000C0381"/>
    <w:rsid w:val="000C0D48"/>
    <w:rsid w:val="000C2B12"/>
    <w:rsid w:val="000C35CA"/>
    <w:rsid w:val="000C537B"/>
    <w:rsid w:val="000C740C"/>
    <w:rsid w:val="000D23D5"/>
    <w:rsid w:val="000D32BA"/>
    <w:rsid w:val="000D42EA"/>
    <w:rsid w:val="000D46FB"/>
    <w:rsid w:val="000D5011"/>
    <w:rsid w:val="000D54D5"/>
    <w:rsid w:val="000D5B46"/>
    <w:rsid w:val="000E52AF"/>
    <w:rsid w:val="000E581B"/>
    <w:rsid w:val="000E59B9"/>
    <w:rsid w:val="000E59D5"/>
    <w:rsid w:val="000E60C5"/>
    <w:rsid w:val="000E705D"/>
    <w:rsid w:val="000E7A3A"/>
    <w:rsid w:val="000F03F4"/>
    <w:rsid w:val="000F1E99"/>
    <w:rsid w:val="000F3B65"/>
    <w:rsid w:val="0010189D"/>
    <w:rsid w:val="0010194C"/>
    <w:rsid w:val="00101A77"/>
    <w:rsid w:val="0010416B"/>
    <w:rsid w:val="00106273"/>
    <w:rsid w:val="00107CE4"/>
    <w:rsid w:val="00110257"/>
    <w:rsid w:val="001116A8"/>
    <w:rsid w:val="00112D60"/>
    <w:rsid w:val="00113F4B"/>
    <w:rsid w:val="001160B7"/>
    <w:rsid w:val="00116660"/>
    <w:rsid w:val="001210A7"/>
    <w:rsid w:val="00121D39"/>
    <w:rsid w:val="0012406F"/>
    <w:rsid w:val="001246E4"/>
    <w:rsid w:val="001256C9"/>
    <w:rsid w:val="00126108"/>
    <w:rsid w:val="00130B8D"/>
    <w:rsid w:val="00131D90"/>
    <w:rsid w:val="00135B78"/>
    <w:rsid w:val="00142C8F"/>
    <w:rsid w:val="0014327D"/>
    <w:rsid w:val="001434D0"/>
    <w:rsid w:val="00144FB8"/>
    <w:rsid w:val="001454CE"/>
    <w:rsid w:val="00146622"/>
    <w:rsid w:val="00147499"/>
    <w:rsid w:val="00151D4E"/>
    <w:rsid w:val="00152531"/>
    <w:rsid w:val="001538A9"/>
    <w:rsid w:val="0015472A"/>
    <w:rsid w:val="001549DF"/>
    <w:rsid w:val="001554D2"/>
    <w:rsid w:val="001564E4"/>
    <w:rsid w:val="00157EFE"/>
    <w:rsid w:val="00160C6C"/>
    <w:rsid w:val="00160F31"/>
    <w:rsid w:val="00161279"/>
    <w:rsid w:val="00161D68"/>
    <w:rsid w:val="001629C3"/>
    <w:rsid w:val="001676C1"/>
    <w:rsid w:val="00167B6E"/>
    <w:rsid w:val="00172FC8"/>
    <w:rsid w:val="00173197"/>
    <w:rsid w:val="00175FE2"/>
    <w:rsid w:val="0018044A"/>
    <w:rsid w:val="00186DDC"/>
    <w:rsid w:val="001903DC"/>
    <w:rsid w:val="001966C0"/>
    <w:rsid w:val="00196C91"/>
    <w:rsid w:val="001A09D7"/>
    <w:rsid w:val="001A10D1"/>
    <w:rsid w:val="001A3B2F"/>
    <w:rsid w:val="001A495C"/>
    <w:rsid w:val="001A4C78"/>
    <w:rsid w:val="001B1DFE"/>
    <w:rsid w:val="001B25AF"/>
    <w:rsid w:val="001B264B"/>
    <w:rsid w:val="001B2754"/>
    <w:rsid w:val="001B2B2B"/>
    <w:rsid w:val="001C0401"/>
    <w:rsid w:val="001C1607"/>
    <w:rsid w:val="001C2768"/>
    <w:rsid w:val="001C2FA3"/>
    <w:rsid w:val="001C2FD2"/>
    <w:rsid w:val="001C3481"/>
    <w:rsid w:val="001C391D"/>
    <w:rsid w:val="001C3946"/>
    <w:rsid w:val="001C57EF"/>
    <w:rsid w:val="001C7F19"/>
    <w:rsid w:val="001D0C6E"/>
    <w:rsid w:val="001D11D4"/>
    <w:rsid w:val="001D3BEE"/>
    <w:rsid w:val="001D3ECA"/>
    <w:rsid w:val="001D5F76"/>
    <w:rsid w:val="001D6E35"/>
    <w:rsid w:val="001E0386"/>
    <w:rsid w:val="001E0667"/>
    <w:rsid w:val="001E21C4"/>
    <w:rsid w:val="001F1984"/>
    <w:rsid w:val="001F201E"/>
    <w:rsid w:val="001F2A59"/>
    <w:rsid w:val="001F3334"/>
    <w:rsid w:val="001F427E"/>
    <w:rsid w:val="001F6C9B"/>
    <w:rsid w:val="001F7DD0"/>
    <w:rsid w:val="001F7E4A"/>
    <w:rsid w:val="00201CB9"/>
    <w:rsid w:val="002030ED"/>
    <w:rsid w:val="002120B6"/>
    <w:rsid w:val="002133BE"/>
    <w:rsid w:val="00214288"/>
    <w:rsid w:val="00214299"/>
    <w:rsid w:val="00214C14"/>
    <w:rsid w:val="00220C0F"/>
    <w:rsid w:val="00221ADE"/>
    <w:rsid w:val="002222BA"/>
    <w:rsid w:val="002222D9"/>
    <w:rsid w:val="002225BD"/>
    <w:rsid w:val="00222714"/>
    <w:rsid w:val="0022284E"/>
    <w:rsid w:val="00224CF1"/>
    <w:rsid w:val="002267D6"/>
    <w:rsid w:val="0022690C"/>
    <w:rsid w:val="00227DB7"/>
    <w:rsid w:val="00231C2B"/>
    <w:rsid w:val="00233CF7"/>
    <w:rsid w:val="002358F8"/>
    <w:rsid w:val="0023608B"/>
    <w:rsid w:val="002374A3"/>
    <w:rsid w:val="0024327C"/>
    <w:rsid w:val="002434D6"/>
    <w:rsid w:val="002444D7"/>
    <w:rsid w:val="00245017"/>
    <w:rsid w:val="002462B4"/>
    <w:rsid w:val="002465D6"/>
    <w:rsid w:val="00246C24"/>
    <w:rsid w:val="0024771D"/>
    <w:rsid w:val="002478C3"/>
    <w:rsid w:val="00250D43"/>
    <w:rsid w:val="00253001"/>
    <w:rsid w:val="00253B7F"/>
    <w:rsid w:val="00254075"/>
    <w:rsid w:val="00254EB8"/>
    <w:rsid w:val="002551A6"/>
    <w:rsid w:val="00256E47"/>
    <w:rsid w:val="00257617"/>
    <w:rsid w:val="0026330D"/>
    <w:rsid w:val="00264888"/>
    <w:rsid w:val="002655BA"/>
    <w:rsid w:val="0026684F"/>
    <w:rsid w:val="00267539"/>
    <w:rsid w:val="00270EEA"/>
    <w:rsid w:val="00271B59"/>
    <w:rsid w:val="00275959"/>
    <w:rsid w:val="00275AD8"/>
    <w:rsid w:val="002764B8"/>
    <w:rsid w:val="002767CE"/>
    <w:rsid w:val="00276EF8"/>
    <w:rsid w:val="00281DD1"/>
    <w:rsid w:val="00282D42"/>
    <w:rsid w:val="00283154"/>
    <w:rsid w:val="00284A74"/>
    <w:rsid w:val="0028541D"/>
    <w:rsid w:val="0028629B"/>
    <w:rsid w:val="00286C33"/>
    <w:rsid w:val="00287B3F"/>
    <w:rsid w:val="00292C51"/>
    <w:rsid w:val="0029303E"/>
    <w:rsid w:val="002935F0"/>
    <w:rsid w:val="00293F7E"/>
    <w:rsid w:val="00294D75"/>
    <w:rsid w:val="00295212"/>
    <w:rsid w:val="00295590"/>
    <w:rsid w:val="00296B9D"/>
    <w:rsid w:val="0029714A"/>
    <w:rsid w:val="00297635"/>
    <w:rsid w:val="00297F53"/>
    <w:rsid w:val="002A06CC"/>
    <w:rsid w:val="002A0BDF"/>
    <w:rsid w:val="002A179C"/>
    <w:rsid w:val="002A249E"/>
    <w:rsid w:val="002A2A18"/>
    <w:rsid w:val="002A3B30"/>
    <w:rsid w:val="002A3CA8"/>
    <w:rsid w:val="002A5743"/>
    <w:rsid w:val="002A7D63"/>
    <w:rsid w:val="002B0E2F"/>
    <w:rsid w:val="002B1603"/>
    <w:rsid w:val="002B1874"/>
    <w:rsid w:val="002B5960"/>
    <w:rsid w:val="002B5ECE"/>
    <w:rsid w:val="002B7380"/>
    <w:rsid w:val="002C0DBF"/>
    <w:rsid w:val="002C0FE8"/>
    <w:rsid w:val="002C2C45"/>
    <w:rsid w:val="002C2F91"/>
    <w:rsid w:val="002C3D37"/>
    <w:rsid w:val="002C458D"/>
    <w:rsid w:val="002C58ED"/>
    <w:rsid w:val="002C6C0C"/>
    <w:rsid w:val="002D0512"/>
    <w:rsid w:val="002D0A38"/>
    <w:rsid w:val="002D2047"/>
    <w:rsid w:val="002D3AF4"/>
    <w:rsid w:val="002D5FF1"/>
    <w:rsid w:val="002E0543"/>
    <w:rsid w:val="002E0643"/>
    <w:rsid w:val="002E1926"/>
    <w:rsid w:val="002E2EF1"/>
    <w:rsid w:val="002E5244"/>
    <w:rsid w:val="002E73E1"/>
    <w:rsid w:val="002E7C61"/>
    <w:rsid w:val="002F377E"/>
    <w:rsid w:val="00300F58"/>
    <w:rsid w:val="00301E40"/>
    <w:rsid w:val="003024AD"/>
    <w:rsid w:val="003025DE"/>
    <w:rsid w:val="00302DF2"/>
    <w:rsid w:val="00303A4F"/>
    <w:rsid w:val="00305AEE"/>
    <w:rsid w:val="00306E92"/>
    <w:rsid w:val="00310936"/>
    <w:rsid w:val="0031173B"/>
    <w:rsid w:val="00313BE8"/>
    <w:rsid w:val="003145F8"/>
    <w:rsid w:val="003160A2"/>
    <w:rsid w:val="0031744E"/>
    <w:rsid w:val="00321929"/>
    <w:rsid w:val="00321969"/>
    <w:rsid w:val="003222AA"/>
    <w:rsid w:val="003229E3"/>
    <w:rsid w:val="00322F02"/>
    <w:rsid w:val="00323BBA"/>
    <w:rsid w:val="00324DCB"/>
    <w:rsid w:val="00325B3E"/>
    <w:rsid w:val="0033121E"/>
    <w:rsid w:val="0033291F"/>
    <w:rsid w:val="0033346D"/>
    <w:rsid w:val="003348E1"/>
    <w:rsid w:val="003355BE"/>
    <w:rsid w:val="00335BF2"/>
    <w:rsid w:val="003366B8"/>
    <w:rsid w:val="0033681F"/>
    <w:rsid w:val="003368B0"/>
    <w:rsid w:val="00337EFC"/>
    <w:rsid w:val="00343007"/>
    <w:rsid w:val="00345053"/>
    <w:rsid w:val="00345937"/>
    <w:rsid w:val="00345953"/>
    <w:rsid w:val="00346436"/>
    <w:rsid w:val="003472FC"/>
    <w:rsid w:val="00347BB0"/>
    <w:rsid w:val="00352CB6"/>
    <w:rsid w:val="00353E34"/>
    <w:rsid w:val="00355359"/>
    <w:rsid w:val="00355990"/>
    <w:rsid w:val="0035678C"/>
    <w:rsid w:val="0035690D"/>
    <w:rsid w:val="003606AD"/>
    <w:rsid w:val="0036246B"/>
    <w:rsid w:val="00362B79"/>
    <w:rsid w:val="003630A9"/>
    <w:rsid w:val="0036767D"/>
    <w:rsid w:val="003715AC"/>
    <w:rsid w:val="00371EAD"/>
    <w:rsid w:val="003726E1"/>
    <w:rsid w:val="0037305E"/>
    <w:rsid w:val="00374377"/>
    <w:rsid w:val="003747BF"/>
    <w:rsid w:val="0038024C"/>
    <w:rsid w:val="00381015"/>
    <w:rsid w:val="003823A4"/>
    <w:rsid w:val="00382DF4"/>
    <w:rsid w:val="00383A20"/>
    <w:rsid w:val="003866B2"/>
    <w:rsid w:val="00386D54"/>
    <w:rsid w:val="00391A41"/>
    <w:rsid w:val="0039373A"/>
    <w:rsid w:val="00397BF6"/>
    <w:rsid w:val="00397FB6"/>
    <w:rsid w:val="003A0166"/>
    <w:rsid w:val="003A1B1A"/>
    <w:rsid w:val="003A3AD4"/>
    <w:rsid w:val="003A5266"/>
    <w:rsid w:val="003A77BD"/>
    <w:rsid w:val="003B0A8C"/>
    <w:rsid w:val="003B3004"/>
    <w:rsid w:val="003B689D"/>
    <w:rsid w:val="003B77A3"/>
    <w:rsid w:val="003C05E7"/>
    <w:rsid w:val="003C064D"/>
    <w:rsid w:val="003C1451"/>
    <w:rsid w:val="003C1DE6"/>
    <w:rsid w:val="003C25D4"/>
    <w:rsid w:val="003C446F"/>
    <w:rsid w:val="003C7C85"/>
    <w:rsid w:val="003D076C"/>
    <w:rsid w:val="003D1190"/>
    <w:rsid w:val="003D39AE"/>
    <w:rsid w:val="003D40F3"/>
    <w:rsid w:val="003D59FE"/>
    <w:rsid w:val="003E0241"/>
    <w:rsid w:val="003E0A3C"/>
    <w:rsid w:val="003E147F"/>
    <w:rsid w:val="003E15A7"/>
    <w:rsid w:val="003E1BEE"/>
    <w:rsid w:val="003E2D58"/>
    <w:rsid w:val="003E3D7A"/>
    <w:rsid w:val="003E5C59"/>
    <w:rsid w:val="003E657B"/>
    <w:rsid w:val="003E79DE"/>
    <w:rsid w:val="003E7D03"/>
    <w:rsid w:val="003F0297"/>
    <w:rsid w:val="003F2B8E"/>
    <w:rsid w:val="003F3652"/>
    <w:rsid w:val="00410C9C"/>
    <w:rsid w:val="0041100B"/>
    <w:rsid w:val="00411A2D"/>
    <w:rsid w:val="00411ECA"/>
    <w:rsid w:val="00412692"/>
    <w:rsid w:val="004179CC"/>
    <w:rsid w:val="004221DF"/>
    <w:rsid w:val="004238D5"/>
    <w:rsid w:val="00423CA2"/>
    <w:rsid w:val="00426858"/>
    <w:rsid w:val="00426C42"/>
    <w:rsid w:val="00426CAA"/>
    <w:rsid w:val="004276F2"/>
    <w:rsid w:val="00430D0C"/>
    <w:rsid w:val="00432563"/>
    <w:rsid w:val="00436450"/>
    <w:rsid w:val="00436CD1"/>
    <w:rsid w:val="00440079"/>
    <w:rsid w:val="00444431"/>
    <w:rsid w:val="00444531"/>
    <w:rsid w:val="0044472C"/>
    <w:rsid w:val="004453D4"/>
    <w:rsid w:val="00445CA8"/>
    <w:rsid w:val="00450CFD"/>
    <w:rsid w:val="00450DCB"/>
    <w:rsid w:val="00451F5F"/>
    <w:rsid w:val="00452E8D"/>
    <w:rsid w:val="0045427B"/>
    <w:rsid w:val="00455A31"/>
    <w:rsid w:val="004606EC"/>
    <w:rsid w:val="00462DBD"/>
    <w:rsid w:val="00466AC2"/>
    <w:rsid w:val="00467465"/>
    <w:rsid w:val="00467CDC"/>
    <w:rsid w:val="00467F17"/>
    <w:rsid w:val="00474D3C"/>
    <w:rsid w:val="00476A39"/>
    <w:rsid w:val="004771C0"/>
    <w:rsid w:val="004809B2"/>
    <w:rsid w:val="00482B5D"/>
    <w:rsid w:val="00484A60"/>
    <w:rsid w:val="00491E6B"/>
    <w:rsid w:val="00492FF8"/>
    <w:rsid w:val="00493F81"/>
    <w:rsid w:val="0049498C"/>
    <w:rsid w:val="004949C3"/>
    <w:rsid w:val="00495FC3"/>
    <w:rsid w:val="004966EF"/>
    <w:rsid w:val="004967CD"/>
    <w:rsid w:val="004A00FE"/>
    <w:rsid w:val="004A01EE"/>
    <w:rsid w:val="004A024F"/>
    <w:rsid w:val="004A06BE"/>
    <w:rsid w:val="004A0B1A"/>
    <w:rsid w:val="004A0EAF"/>
    <w:rsid w:val="004A145F"/>
    <w:rsid w:val="004A290E"/>
    <w:rsid w:val="004B0E40"/>
    <w:rsid w:val="004B10D4"/>
    <w:rsid w:val="004B130C"/>
    <w:rsid w:val="004B2DA8"/>
    <w:rsid w:val="004B3BAE"/>
    <w:rsid w:val="004B4CF4"/>
    <w:rsid w:val="004B4D34"/>
    <w:rsid w:val="004B515D"/>
    <w:rsid w:val="004B7ED6"/>
    <w:rsid w:val="004C061E"/>
    <w:rsid w:val="004C07A5"/>
    <w:rsid w:val="004C18E9"/>
    <w:rsid w:val="004C1DAE"/>
    <w:rsid w:val="004C2BCB"/>
    <w:rsid w:val="004C4BCE"/>
    <w:rsid w:val="004C5D29"/>
    <w:rsid w:val="004C77F0"/>
    <w:rsid w:val="004C794F"/>
    <w:rsid w:val="004D0540"/>
    <w:rsid w:val="004D25B1"/>
    <w:rsid w:val="004D35DE"/>
    <w:rsid w:val="004D530F"/>
    <w:rsid w:val="004D5BAA"/>
    <w:rsid w:val="004E1373"/>
    <w:rsid w:val="004E535E"/>
    <w:rsid w:val="004E550F"/>
    <w:rsid w:val="004E5809"/>
    <w:rsid w:val="004E7F6E"/>
    <w:rsid w:val="004F2F91"/>
    <w:rsid w:val="004F3DBD"/>
    <w:rsid w:val="004F5A60"/>
    <w:rsid w:val="004F60F5"/>
    <w:rsid w:val="004F7DD5"/>
    <w:rsid w:val="00502401"/>
    <w:rsid w:val="005026CF"/>
    <w:rsid w:val="005037A3"/>
    <w:rsid w:val="00503FA0"/>
    <w:rsid w:val="005042CD"/>
    <w:rsid w:val="00505791"/>
    <w:rsid w:val="00507AD6"/>
    <w:rsid w:val="0051049B"/>
    <w:rsid w:val="00510A0C"/>
    <w:rsid w:val="00511D8F"/>
    <w:rsid w:val="005128AE"/>
    <w:rsid w:val="005134BA"/>
    <w:rsid w:val="00514D1B"/>
    <w:rsid w:val="00515BB7"/>
    <w:rsid w:val="0052097E"/>
    <w:rsid w:val="00521450"/>
    <w:rsid w:val="00521B2E"/>
    <w:rsid w:val="00521B66"/>
    <w:rsid w:val="005236E8"/>
    <w:rsid w:val="00523EAC"/>
    <w:rsid w:val="005256A8"/>
    <w:rsid w:val="005256F3"/>
    <w:rsid w:val="00527A17"/>
    <w:rsid w:val="00530BE6"/>
    <w:rsid w:val="00532848"/>
    <w:rsid w:val="005333D0"/>
    <w:rsid w:val="0053406C"/>
    <w:rsid w:val="00534946"/>
    <w:rsid w:val="005349D2"/>
    <w:rsid w:val="00534EEC"/>
    <w:rsid w:val="00536076"/>
    <w:rsid w:val="00537635"/>
    <w:rsid w:val="005454DA"/>
    <w:rsid w:val="00547520"/>
    <w:rsid w:val="0055015D"/>
    <w:rsid w:val="00550C4E"/>
    <w:rsid w:val="00551035"/>
    <w:rsid w:val="00561C3C"/>
    <w:rsid w:val="0056208F"/>
    <w:rsid w:val="005621A7"/>
    <w:rsid w:val="00566BCE"/>
    <w:rsid w:val="00575AF7"/>
    <w:rsid w:val="00576736"/>
    <w:rsid w:val="00576E3C"/>
    <w:rsid w:val="00576FEC"/>
    <w:rsid w:val="0058195C"/>
    <w:rsid w:val="00582FA1"/>
    <w:rsid w:val="005846E1"/>
    <w:rsid w:val="00584858"/>
    <w:rsid w:val="005911C4"/>
    <w:rsid w:val="005918CC"/>
    <w:rsid w:val="00592B9D"/>
    <w:rsid w:val="00596A99"/>
    <w:rsid w:val="005A014D"/>
    <w:rsid w:val="005A04D2"/>
    <w:rsid w:val="005A21AA"/>
    <w:rsid w:val="005A355D"/>
    <w:rsid w:val="005A6EE9"/>
    <w:rsid w:val="005A7ADC"/>
    <w:rsid w:val="005B098C"/>
    <w:rsid w:val="005B16C5"/>
    <w:rsid w:val="005B255F"/>
    <w:rsid w:val="005B2D87"/>
    <w:rsid w:val="005B2F55"/>
    <w:rsid w:val="005B31B9"/>
    <w:rsid w:val="005B443E"/>
    <w:rsid w:val="005B48CC"/>
    <w:rsid w:val="005B5101"/>
    <w:rsid w:val="005B58FB"/>
    <w:rsid w:val="005B6D49"/>
    <w:rsid w:val="005C1B7D"/>
    <w:rsid w:val="005C1F28"/>
    <w:rsid w:val="005C21C7"/>
    <w:rsid w:val="005C3484"/>
    <w:rsid w:val="005C444B"/>
    <w:rsid w:val="005C4840"/>
    <w:rsid w:val="005C5780"/>
    <w:rsid w:val="005D2B28"/>
    <w:rsid w:val="005D501A"/>
    <w:rsid w:val="005E1655"/>
    <w:rsid w:val="005E3276"/>
    <w:rsid w:val="005E3EA3"/>
    <w:rsid w:val="005E5199"/>
    <w:rsid w:val="005F1AA1"/>
    <w:rsid w:val="005F50D8"/>
    <w:rsid w:val="005F559F"/>
    <w:rsid w:val="005F5E9E"/>
    <w:rsid w:val="00602090"/>
    <w:rsid w:val="00604FC1"/>
    <w:rsid w:val="00605D31"/>
    <w:rsid w:val="006103B7"/>
    <w:rsid w:val="00610788"/>
    <w:rsid w:val="00610A65"/>
    <w:rsid w:val="00611614"/>
    <w:rsid w:val="00613D82"/>
    <w:rsid w:val="00617064"/>
    <w:rsid w:val="00617251"/>
    <w:rsid w:val="00617BA4"/>
    <w:rsid w:val="006216C0"/>
    <w:rsid w:val="00623724"/>
    <w:rsid w:val="006248F0"/>
    <w:rsid w:val="00624B30"/>
    <w:rsid w:val="00626B4C"/>
    <w:rsid w:val="00626F77"/>
    <w:rsid w:val="00630D80"/>
    <w:rsid w:val="006317B8"/>
    <w:rsid w:val="00631FCB"/>
    <w:rsid w:val="00632550"/>
    <w:rsid w:val="006330A8"/>
    <w:rsid w:val="006337D0"/>
    <w:rsid w:val="00634B8D"/>
    <w:rsid w:val="0063775D"/>
    <w:rsid w:val="00640C17"/>
    <w:rsid w:val="00641CD0"/>
    <w:rsid w:val="006430C6"/>
    <w:rsid w:val="00645D0B"/>
    <w:rsid w:val="0064665D"/>
    <w:rsid w:val="00647A2B"/>
    <w:rsid w:val="00652A30"/>
    <w:rsid w:val="00654904"/>
    <w:rsid w:val="006549F3"/>
    <w:rsid w:val="00656F13"/>
    <w:rsid w:val="00657209"/>
    <w:rsid w:val="0066145A"/>
    <w:rsid w:val="00662E23"/>
    <w:rsid w:val="00664063"/>
    <w:rsid w:val="00665941"/>
    <w:rsid w:val="00666F6B"/>
    <w:rsid w:val="0066721D"/>
    <w:rsid w:val="00667B3B"/>
    <w:rsid w:val="00671D41"/>
    <w:rsid w:val="006730F3"/>
    <w:rsid w:val="0067509B"/>
    <w:rsid w:val="00676023"/>
    <w:rsid w:val="00677114"/>
    <w:rsid w:val="00677278"/>
    <w:rsid w:val="0067750A"/>
    <w:rsid w:val="00677AF3"/>
    <w:rsid w:val="00677CE4"/>
    <w:rsid w:val="0068284C"/>
    <w:rsid w:val="006836F3"/>
    <w:rsid w:val="00685D78"/>
    <w:rsid w:val="00686085"/>
    <w:rsid w:val="00687DB4"/>
    <w:rsid w:val="00690A88"/>
    <w:rsid w:val="00690AA7"/>
    <w:rsid w:val="00690DFD"/>
    <w:rsid w:val="00690F81"/>
    <w:rsid w:val="00691202"/>
    <w:rsid w:val="00693CAD"/>
    <w:rsid w:val="006948F0"/>
    <w:rsid w:val="0069791F"/>
    <w:rsid w:val="006A052E"/>
    <w:rsid w:val="006A20B8"/>
    <w:rsid w:val="006A36CC"/>
    <w:rsid w:val="006A6118"/>
    <w:rsid w:val="006A7ABC"/>
    <w:rsid w:val="006A7B71"/>
    <w:rsid w:val="006B04E0"/>
    <w:rsid w:val="006B241C"/>
    <w:rsid w:val="006B2D21"/>
    <w:rsid w:val="006B7621"/>
    <w:rsid w:val="006C0F84"/>
    <w:rsid w:val="006C2D16"/>
    <w:rsid w:val="006C33D3"/>
    <w:rsid w:val="006C418C"/>
    <w:rsid w:val="006C4515"/>
    <w:rsid w:val="006C45DD"/>
    <w:rsid w:val="006C5441"/>
    <w:rsid w:val="006C5847"/>
    <w:rsid w:val="006C65FF"/>
    <w:rsid w:val="006C6DBF"/>
    <w:rsid w:val="006C73B3"/>
    <w:rsid w:val="006C78CD"/>
    <w:rsid w:val="006D1582"/>
    <w:rsid w:val="006D215B"/>
    <w:rsid w:val="006D2F81"/>
    <w:rsid w:val="006D53CE"/>
    <w:rsid w:val="006D5575"/>
    <w:rsid w:val="006D56C5"/>
    <w:rsid w:val="006E1301"/>
    <w:rsid w:val="006E1F89"/>
    <w:rsid w:val="006F196B"/>
    <w:rsid w:val="006F450C"/>
    <w:rsid w:val="006F5F14"/>
    <w:rsid w:val="00704912"/>
    <w:rsid w:val="007051E3"/>
    <w:rsid w:val="00705782"/>
    <w:rsid w:val="00705C20"/>
    <w:rsid w:val="00705FFB"/>
    <w:rsid w:val="00710630"/>
    <w:rsid w:val="0071160E"/>
    <w:rsid w:val="007116C5"/>
    <w:rsid w:val="0071302D"/>
    <w:rsid w:val="00713776"/>
    <w:rsid w:val="007147A6"/>
    <w:rsid w:val="0071486D"/>
    <w:rsid w:val="00715333"/>
    <w:rsid w:val="00715E63"/>
    <w:rsid w:val="0071698E"/>
    <w:rsid w:val="00717104"/>
    <w:rsid w:val="00721508"/>
    <w:rsid w:val="00722553"/>
    <w:rsid w:val="00722685"/>
    <w:rsid w:val="00723653"/>
    <w:rsid w:val="0072604C"/>
    <w:rsid w:val="00727203"/>
    <w:rsid w:val="00727767"/>
    <w:rsid w:val="00731B39"/>
    <w:rsid w:val="00732323"/>
    <w:rsid w:val="00732E99"/>
    <w:rsid w:val="00733423"/>
    <w:rsid w:val="00735DCB"/>
    <w:rsid w:val="00737586"/>
    <w:rsid w:val="007376A3"/>
    <w:rsid w:val="00740AE0"/>
    <w:rsid w:val="00740DAA"/>
    <w:rsid w:val="00741FC8"/>
    <w:rsid w:val="00744AC4"/>
    <w:rsid w:val="00745849"/>
    <w:rsid w:val="00746D3D"/>
    <w:rsid w:val="00750429"/>
    <w:rsid w:val="00750BF0"/>
    <w:rsid w:val="007528B3"/>
    <w:rsid w:val="007545EF"/>
    <w:rsid w:val="007546E7"/>
    <w:rsid w:val="00755FFA"/>
    <w:rsid w:val="0075695E"/>
    <w:rsid w:val="00757037"/>
    <w:rsid w:val="007576E7"/>
    <w:rsid w:val="00757D2B"/>
    <w:rsid w:val="007601AB"/>
    <w:rsid w:val="007603B4"/>
    <w:rsid w:val="00762FCE"/>
    <w:rsid w:val="007630FF"/>
    <w:rsid w:val="007658D5"/>
    <w:rsid w:val="007667C2"/>
    <w:rsid w:val="007679BB"/>
    <w:rsid w:val="00771B77"/>
    <w:rsid w:val="00771B97"/>
    <w:rsid w:val="00771D7D"/>
    <w:rsid w:val="0077352D"/>
    <w:rsid w:val="00774C6E"/>
    <w:rsid w:val="00775301"/>
    <w:rsid w:val="00775D3D"/>
    <w:rsid w:val="00776D71"/>
    <w:rsid w:val="0077757C"/>
    <w:rsid w:val="00777705"/>
    <w:rsid w:val="00777A94"/>
    <w:rsid w:val="00782018"/>
    <w:rsid w:val="00782A57"/>
    <w:rsid w:val="00782F77"/>
    <w:rsid w:val="00783428"/>
    <w:rsid w:val="0078378E"/>
    <w:rsid w:val="00784919"/>
    <w:rsid w:val="0078779A"/>
    <w:rsid w:val="00787DC4"/>
    <w:rsid w:val="007917BC"/>
    <w:rsid w:val="00791A6C"/>
    <w:rsid w:val="00792483"/>
    <w:rsid w:val="00792552"/>
    <w:rsid w:val="007929F2"/>
    <w:rsid w:val="0079601D"/>
    <w:rsid w:val="007A0CB5"/>
    <w:rsid w:val="007A0F64"/>
    <w:rsid w:val="007A1164"/>
    <w:rsid w:val="007A1448"/>
    <w:rsid w:val="007A1990"/>
    <w:rsid w:val="007A1CFD"/>
    <w:rsid w:val="007A2017"/>
    <w:rsid w:val="007A2DEC"/>
    <w:rsid w:val="007A35D5"/>
    <w:rsid w:val="007A3F92"/>
    <w:rsid w:val="007A5BDA"/>
    <w:rsid w:val="007A7C02"/>
    <w:rsid w:val="007B01C3"/>
    <w:rsid w:val="007B1BDC"/>
    <w:rsid w:val="007B2CCC"/>
    <w:rsid w:val="007B34AD"/>
    <w:rsid w:val="007B6C75"/>
    <w:rsid w:val="007B6F73"/>
    <w:rsid w:val="007B766C"/>
    <w:rsid w:val="007B7E40"/>
    <w:rsid w:val="007C232A"/>
    <w:rsid w:val="007C4C02"/>
    <w:rsid w:val="007C62D8"/>
    <w:rsid w:val="007C763C"/>
    <w:rsid w:val="007D27E5"/>
    <w:rsid w:val="007D51C4"/>
    <w:rsid w:val="007D5AA1"/>
    <w:rsid w:val="007D6631"/>
    <w:rsid w:val="007D6A9E"/>
    <w:rsid w:val="007E017E"/>
    <w:rsid w:val="007E0B03"/>
    <w:rsid w:val="007E223A"/>
    <w:rsid w:val="007E24B1"/>
    <w:rsid w:val="007E604C"/>
    <w:rsid w:val="007E69C2"/>
    <w:rsid w:val="007F01EA"/>
    <w:rsid w:val="007F249B"/>
    <w:rsid w:val="007F2D02"/>
    <w:rsid w:val="007F2ED7"/>
    <w:rsid w:val="007F3F31"/>
    <w:rsid w:val="007F7480"/>
    <w:rsid w:val="007F7BC7"/>
    <w:rsid w:val="00801F2C"/>
    <w:rsid w:val="00802288"/>
    <w:rsid w:val="00805A81"/>
    <w:rsid w:val="008065AD"/>
    <w:rsid w:val="00813E4D"/>
    <w:rsid w:val="00817976"/>
    <w:rsid w:val="008200DE"/>
    <w:rsid w:val="0082075A"/>
    <w:rsid w:val="00821142"/>
    <w:rsid w:val="00821928"/>
    <w:rsid w:val="00821B25"/>
    <w:rsid w:val="008229F3"/>
    <w:rsid w:val="00824744"/>
    <w:rsid w:val="0082500A"/>
    <w:rsid w:val="00831FDA"/>
    <w:rsid w:val="00836C42"/>
    <w:rsid w:val="00836F56"/>
    <w:rsid w:val="00840635"/>
    <w:rsid w:val="00840EB5"/>
    <w:rsid w:val="00841C52"/>
    <w:rsid w:val="00843BCD"/>
    <w:rsid w:val="00844783"/>
    <w:rsid w:val="00853F9F"/>
    <w:rsid w:val="00854D93"/>
    <w:rsid w:val="00855934"/>
    <w:rsid w:val="00856CB1"/>
    <w:rsid w:val="00857092"/>
    <w:rsid w:val="008574B3"/>
    <w:rsid w:val="0085793B"/>
    <w:rsid w:val="00863011"/>
    <w:rsid w:val="00864FAF"/>
    <w:rsid w:val="00866FED"/>
    <w:rsid w:val="008670DF"/>
    <w:rsid w:val="00867A1C"/>
    <w:rsid w:val="00871A91"/>
    <w:rsid w:val="00871E72"/>
    <w:rsid w:val="00873939"/>
    <w:rsid w:val="00873F27"/>
    <w:rsid w:val="0087467A"/>
    <w:rsid w:val="008760B8"/>
    <w:rsid w:val="00877A11"/>
    <w:rsid w:val="00882C98"/>
    <w:rsid w:val="008834D1"/>
    <w:rsid w:val="00884B11"/>
    <w:rsid w:val="00885E91"/>
    <w:rsid w:val="0088662E"/>
    <w:rsid w:val="00886C16"/>
    <w:rsid w:val="00886DB4"/>
    <w:rsid w:val="00892F03"/>
    <w:rsid w:val="0089342E"/>
    <w:rsid w:val="008A0F49"/>
    <w:rsid w:val="008A4051"/>
    <w:rsid w:val="008A556A"/>
    <w:rsid w:val="008B0FBE"/>
    <w:rsid w:val="008B149A"/>
    <w:rsid w:val="008B1E9C"/>
    <w:rsid w:val="008B30E7"/>
    <w:rsid w:val="008B3106"/>
    <w:rsid w:val="008B3139"/>
    <w:rsid w:val="008B3B21"/>
    <w:rsid w:val="008B4D46"/>
    <w:rsid w:val="008B5F8C"/>
    <w:rsid w:val="008C4309"/>
    <w:rsid w:val="008C4650"/>
    <w:rsid w:val="008C782C"/>
    <w:rsid w:val="008D0724"/>
    <w:rsid w:val="008D1D73"/>
    <w:rsid w:val="008D24AE"/>
    <w:rsid w:val="008D35FC"/>
    <w:rsid w:val="008D4B8D"/>
    <w:rsid w:val="008D563C"/>
    <w:rsid w:val="008D62AE"/>
    <w:rsid w:val="008D68EE"/>
    <w:rsid w:val="008D730D"/>
    <w:rsid w:val="008D7962"/>
    <w:rsid w:val="008D7F79"/>
    <w:rsid w:val="008E1C9C"/>
    <w:rsid w:val="008E5441"/>
    <w:rsid w:val="008E5FAC"/>
    <w:rsid w:val="008E6D42"/>
    <w:rsid w:val="008F0484"/>
    <w:rsid w:val="008F068B"/>
    <w:rsid w:val="008F0DD8"/>
    <w:rsid w:val="008F193A"/>
    <w:rsid w:val="008F25E9"/>
    <w:rsid w:val="008F3517"/>
    <w:rsid w:val="008F44AD"/>
    <w:rsid w:val="009032FA"/>
    <w:rsid w:val="009058F1"/>
    <w:rsid w:val="009077DF"/>
    <w:rsid w:val="00910608"/>
    <w:rsid w:val="009111B0"/>
    <w:rsid w:val="00911685"/>
    <w:rsid w:val="00911DAB"/>
    <w:rsid w:val="0091265B"/>
    <w:rsid w:val="0091273E"/>
    <w:rsid w:val="009158F1"/>
    <w:rsid w:val="00916D86"/>
    <w:rsid w:val="009170B8"/>
    <w:rsid w:val="009171CA"/>
    <w:rsid w:val="009178A9"/>
    <w:rsid w:val="00920D0B"/>
    <w:rsid w:val="00921766"/>
    <w:rsid w:val="00921D4F"/>
    <w:rsid w:val="009244A7"/>
    <w:rsid w:val="00924ACA"/>
    <w:rsid w:val="009250BB"/>
    <w:rsid w:val="00931687"/>
    <w:rsid w:val="00932359"/>
    <w:rsid w:val="0093455F"/>
    <w:rsid w:val="00936C48"/>
    <w:rsid w:val="00942CBC"/>
    <w:rsid w:val="00943216"/>
    <w:rsid w:val="00943D55"/>
    <w:rsid w:val="00947511"/>
    <w:rsid w:val="00947995"/>
    <w:rsid w:val="00947CB2"/>
    <w:rsid w:val="0095130B"/>
    <w:rsid w:val="00951BAE"/>
    <w:rsid w:val="00951CB7"/>
    <w:rsid w:val="009563DD"/>
    <w:rsid w:val="00956D54"/>
    <w:rsid w:val="00960BDA"/>
    <w:rsid w:val="00962269"/>
    <w:rsid w:val="00962C0C"/>
    <w:rsid w:val="00962F39"/>
    <w:rsid w:val="009633D8"/>
    <w:rsid w:val="009638E4"/>
    <w:rsid w:val="009649AC"/>
    <w:rsid w:val="00964D08"/>
    <w:rsid w:val="00964F4C"/>
    <w:rsid w:val="009668EB"/>
    <w:rsid w:val="00966F8A"/>
    <w:rsid w:val="00967A4A"/>
    <w:rsid w:val="00967A64"/>
    <w:rsid w:val="009703BA"/>
    <w:rsid w:val="00971087"/>
    <w:rsid w:val="00973916"/>
    <w:rsid w:val="00977526"/>
    <w:rsid w:val="00977E74"/>
    <w:rsid w:val="0098440F"/>
    <w:rsid w:val="00984B4C"/>
    <w:rsid w:val="00985838"/>
    <w:rsid w:val="00986FE7"/>
    <w:rsid w:val="0099255C"/>
    <w:rsid w:val="00992D2C"/>
    <w:rsid w:val="00995202"/>
    <w:rsid w:val="0099629F"/>
    <w:rsid w:val="00996E1E"/>
    <w:rsid w:val="00997B78"/>
    <w:rsid w:val="009A044E"/>
    <w:rsid w:val="009A2420"/>
    <w:rsid w:val="009A3004"/>
    <w:rsid w:val="009A361E"/>
    <w:rsid w:val="009A49F9"/>
    <w:rsid w:val="009A4FA6"/>
    <w:rsid w:val="009A5066"/>
    <w:rsid w:val="009A552F"/>
    <w:rsid w:val="009A663E"/>
    <w:rsid w:val="009A6EAC"/>
    <w:rsid w:val="009A7D7C"/>
    <w:rsid w:val="009B0119"/>
    <w:rsid w:val="009B214E"/>
    <w:rsid w:val="009B34D7"/>
    <w:rsid w:val="009B3F1C"/>
    <w:rsid w:val="009C1FF4"/>
    <w:rsid w:val="009C25AF"/>
    <w:rsid w:val="009C4667"/>
    <w:rsid w:val="009C4DF5"/>
    <w:rsid w:val="009C5B69"/>
    <w:rsid w:val="009D0C39"/>
    <w:rsid w:val="009D13F5"/>
    <w:rsid w:val="009D79B5"/>
    <w:rsid w:val="009E1AC5"/>
    <w:rsid w:val="009E1C13"/>
    <w:rsid w:val="009E5A5C"/>
    <w:rsid w:val="009E6704"/>
    <w:rsid w:val="009F5C5E"/>
    <w:rsid w:val="009F703C"/>
    <w:rsid w:val="009F716E"/>
    <w:rsid w:val="009F759D"/>
    <w:rsid w:val="009F7786"/>
    <w:rsid w:val="00A00CF8"/>
    <w:rsid w:val="00A02D86"/>
    <w:rsid w:val="00A04138"/>
    <w:rsid w:val="00A050F3"/>
    <w:rsid w:val="00A06749"/>
    <w:rsid w:val="00A06B8C"/>
    <w:rsid w:val="00A1129E"/>
    <w:rsid w:val="00A139F7"/>
    <w:rsid w:val="00A15DD9"/>
    <w:rsid w:val="00A20426"/>
    <w:rsid w:val="00A225A5"/>
    <w:rsid w:val="00A257D1"/>
    <w:rsid w:val="00A26C58"/>
    <w:rsid w:val="00A27954"/>
    <w:rsid w:val="00A329D7"/>
    <w:rsid w:val="00A32B15"/>
    <w:rsid w:val="00A34456"/>
    <w:rsid w:val="00A357F5"/>
    <w:rsid w:val="00A364A3"/>
    <w:rsid w:val="00A37AAD"/>
    <w:rsid w:val="00A37FF2"/>
    <w:rsid w:val="00A40C50"/>
    <w:rsid w:val="00A4239D"/>
    <w:rsid w:val="00A4380C"/>
    <w:rsid w:val="00A43892"/>
    <w:rsid w:val="00A43A0C"/>
    <w:rsid w:val="00A44A09"/>
    <w:rsid w:val="00A50281"/>
    <w:rsid w:val="00A50C0E"/>
    <w:rsid w:val="00A512DF"/>
    <w:rsid w:val="00A549A7"/>
    <w:rsid w:val="00A56AA5"/>
    <w:rsid w:val="00A5747C"/>
    <w:rsid w:val="00A57AA7"/>
    <w:rsid w:val="00A60ADD"/>
    <w:rsid w:val="00A62492"/>
    <w:rsid w:val="00A628B0"/>
    <w:rsid w:val="00A642C2"/>
    <w:rsid w:val="00A658AC"/>
    <w:rsid w:val="00A65BF5"/>
    <w:rsid w:val="00A66C4C"/>
    <w:rsid w:val="00A67BD8"/>
    <w:rsid w:val="00A709E2"/>
    <w:rsid w:val="00A70A30"/>
    <w:rsid w:val="00A70FA0"/>
    <w:rsid w:val="00A72845"/>
    <w:rsid w:val="00A737ED"/>
    <w:rsid w:val="00A76C5E"/>
    <w:rsid w:val="00A81550"/>
    <w:rsid w:val="00A87F63"/>
    <w:rsid w:val="00A93552"/>
    <w:rsid w:val="00A94D5A"/>
    <w:rsid w:val="00A9594F"/>
    <w:rsid w:val="00A95F5D"/>
    <w:rsid w:val="00A963D4"/>
    <w:rsid w:val="00AA0631"/>
    <w:rsid w:val="00AA0C78"/>
    <w:rsid w:val="00AA14B9"/>
    <w:rsid w:val="00AA2179"/>
    <w:rsid w:val="00AA3688"/>
    <w:rsid w:val="00AA418C"/>
    <w:rsid w:val="00AA4285"/>
    <w:rsid w:val="00AA472F"/>
    <w:rsid w:val="00AA5F0F"/>
    <w:rsid w:val="00AA62B2"/>
    <w:rsid w:val="00AA65A9"/>
    <w:rsid w:val="00AB00F9"/>
    <w:rsid w:val="00AB2C02"/>
    <w:rsid w:val="00AB3D02"/>
    <w:rsid w:val="00AB4CB0"/>
    <w:rsid w:val="00AB55B9"/>
    <w:rsid w:val="00AB65AE"/>
    <w:rsid w:val="00AC041A"/>
    <w:rsid w:val="00AC04D3"/>
    <w:rsid w:val="00AC171D"/>
    <w:rsid w:val="00AC2697"/>
    <w:rsid w:val="00AC3B6B"/>
    <w:rsid w:val="00AC527E"/>
    <w:rsid w:val="00AC662E"/>
    <w:rsid w:val="00AD4A69"/>
    <w:rsid w:val="00AD657F"/>
    <w:rsid w:val="00AE213A"/>
    <w:rsid w:val="00AE2ED5"/>
    <w:rsid w:val="00AE4276"/>
    <w:rsid w:val="00AE4B1D"/>
    <w:rsid w:val="00AE52E7"/>
    <w:rsid w:val="00AF031B"/>
    <w:rsid w:val="00AF326E"/>
    <w:rsid w:val="00AF35B4"/>
    <w:rsid w:val="00AF3C73"/>
    <w:rsid w:val="00AF4753"/>
    <w:rsid w:val="00AF6C5F"/>
    <w:rsid w:val="00AF7124"/>
    <w:rsid w:val="00B007E3"/>
    <w:rsid w:val="00B0093E"/>
    <w:rsid w:val="00B01B4D"/>
    <w:rsid w:val="00B047B4"/>
    <w:rsid w:val="00B065CA"/>
    <w:rsid w:val="00B11316"/>
    <w:rsid w:val="00B116F8"/>
    <w:rsid w:val="00B124F6"/>
    <w:rsid w:val="00B132DB"/>
    <w:rsid w:val="00B14583"/>
    <w:rsid w:val="00B150A4"/>
    <w:rsid w:val="00B16002"/>
    <w:rsid w:val="00B17C08"/>
    <w:rsid w:val="00B2148C"/>
    <w:rsid w:val="00B2162A"/>
    <w:rsid w:val="00B224BC"/>
    <w:rsid w:val="00B22C96"/>
    <w:rsid w:val="00B264B7"/>
    <w:rsid w:val="00B27D98"/>
    <w:rsid w:val="00B314E0"/>
    <w:rsid w:val="00B31EBD"/>
    <w:rsid w:val="00B34807"/>
    <w:rsid w:val="00B35C6A"/>
    <w:rsid w:val="00B40520"/>
    <w:rsid w:val="00B416BC"/>
    <w:rsid w:val="00B436BE"/>
    <w:rsid w:val="00B46597"/>
    <w:rsid w:val="00B46E55"/>
    <w:rsid w:val="00B47190"/>
    <w:rsid w:val="00B511FA"/>
    <w:rsid w:val="00B51F5C"/>
    <w:rsid w:val="00B5294A"/>
    <w:rsid w:val="00B531D3"/>
    <w:rsid w:val="00B531DF"/>
    <w:rsid w:val="00B5578A"/>
    <w:rsid w:val="00B55BD6"/>
    <w:rsid w:val="00B57E38"/>
    <w:rsid w:val="00B6004E"/>
    <w:rsid w:val="00B61851"/>
    <w:rsid w:val="00B61DF1"/>
    <w:rsid w:val="00B62927"/>
    <w:rsid w:val="00B62F42"/>
    <w:rsid w:val="00B63B8C"/>
    <w:rsid w:val="00B6427D"/>
    <w:rsid w:val="00B64D6A"/>
    <w:rsid w:val="00B658AC"/>
    <w:rsid w:val="00B66E72"/>
    <w:rsid w:val="00B70A9B"/>
    <w:rsid w:val="00B7219C"/>
    <w:rsid w:val="00B72FE7"/>
    <w:rsid w:val="00B747E4"/>
    <w:rsid w:val="00B76E3A"/>
    <w:rsid w:val="00B7703F"/>
    <w:rsid w:val="00B77A29"/>
    <w:rsid w:val="00B77F92"/>
    <w:rsid w:val="00B8257B"/>
    <w:rsid w:val="00B829DC"/>
    <w:rsid w:val="00B82E74"/>
    <w:rsid w:val="00B840D9"/>
    <w:rsid w:val="00B867E3"/>
    <w:rsid w:val="00B94487"/>
    <w:rsid w:val="00B94592"/>
    <w:rsid w:val="00B96190"/>
    <w:rsid w:val="00B969D7"/>
    <w:rsid w:val="00B96F1A"/>
    <w:rsid w:val="00BA0328"/>
    <w:rsid w:val="00BA0CD2"/>
    <w:rsid w:val="00BA1D5B"/>
    <w:rsid w:val="00BA1F41"/>
    <w:rsid w:val="00BA2E3D"/>
    <w:rsid w:val="00BA61A4"/>
    <w:rsid w:val="00BA776F"/>
    <w:rsid w:val="00BA7888"/>
    <w:rsid w:val="00BB201A"/>
    <w:rsid w:val="00BB29FE"/>
    <w:rsid w:val="00BB64A2"/>
    <w:rsid w:val="00BB7C00"/>
    <w:rsid w:val="00BC1328"/>
    <w:rsid w:val="00BC51D3"/>
    <w:rsid w:val="00BC557C"/>
    <w:rsid w:val="00BC5D2A"/>
    <w:rsid w:val="00BC62DD"/>
    <w:rsid w:val="00BC7585"/>
    <w:rsid w:val="00BD1727"/>
    <w:rsid w:val="00BD1A46"/>
    <w:rsid w:val="00BD3548"/>
    <w:rsid w:val="00BD4461"/>
    <w:rsid w:val="00BD4BFE"/>
    <w:rsid w:val="00BD5E34"/>
    <w:rsid w:val="00BE005F"/>
    <w:rsid w:val="00BE04B4"/>
    <w:rsid w:val="00BE16A2"/>
    <w:rsid w:val="00BE29D7"/>
    <w:rsid w:val="00BE2E44"/>
    <w:rsid w:val="00BE39ED"/>
    <w:rsid w:val="00BE3DD9"/>
    <w:rsid w:val="00BE70DD"/>
    <w:rsid w:val="00BE7A14"/>
    <w:rsid w:val="00BE7FE2"/>
    <w:rsid w:val="00BF21EA"/>
    <w:rsid w:val="00BF3649"/>
    <w:rsid w:val="00BF3BD2"/>
    <w:rsid w:val="00BF59F5"/>
    <w:rsid w:val="00BF65A1"/>
    <w:rsid w:val="00BF771B"/>
    <w:rsid w:val="00C06009"/>
    <w:rsid w:val="00C06CB4"/>
    <w:rsid w:val="00C07E60"/>
    <w:rsid w:val="00C100BB"/>
    <w:rsid w:val="00C11A66"/>
    <w:rsid w:val="00C122FD"/>
    <w:rsid w:val="00C13E6B"/>
    <w:rsid w:val="00C14A85"/>
    <w:rsid w:val="00C1517F"/>
    <w:rsid w:val="00C1700A"/>
    <w:rsid w:val="00C1773E"/>
    <w:rsid w:val="00C178C4"/>
    <w:rsid w:val="00C20FE1"/>
    <w:rsid w:val="00C2121E"/>
    <w:rsid w:val="00C22286"/>
    <w:rsid w:val="00C26128"/>
    <w:rsid w:val="00C30928"/>
    <w:rsid w:val="00C33062"/>
    <w:rsid w:val="00C3309E"/>
    <w:rsid w:val="00C3314F"/>
    <w:rsid w:val="00C34C41"/>
    <w:rsid w:val="00C350A3"/>
    <w:rsid w:val="00C420C5"/>
    <w:rsid w:val="00C42345"/>
    <w:rsid w:val="00C443F9"/>
    <w:rsid w:val="00C45BF3"/>
    <w:rsid w:val="00C52140"/>
    <w:rsid w:val="00C52368"/>
    <w:rsid w:val="00C55341"/>
    <w:rsid w:val="00C55A90"/>
    <w:rsid w:val="00C55DC5"/>
    <w:rsid w:val="00C578FF"/>
    <w:rsid w:val="00C60F1F"/>
    <w:rsid w:val="00C610FD"/>
    <w:rsid w:val="00C611CF"/>
    <w:rsid w:val="00C62073"/>
    <w:rsid w:val="00C62E4D"/>
    <w:rsid w:val="00C63AC6"/>
    <w:rsid w:val="00C63C7B"/>
    <w:rsid w:val="00C7570B"/>
    <w:rsid w:val="00C75EC9"/>
    <w:rsid w:val="00C76704"/>
    <w:rsid w:val="00C7699B"/>
    <w:rsid w:val="00C807AC"/>
    <w:rsid w:val="00C817DE"/>
    <w:rsid w:val="00C82731"/>
    <w:rsid w:val="00C82F4B"/>
    <w:rsid w:val="00C833F0"/>
    <w:rsid w:val="00C85409"/>
    <w:rsid w:val="00C85F04"/>
    <w:rsid w:val="00C86175"/>
    <w:rsid w:val="00C90E35"/>
    <w:rsid w:val="00C9138C"/>
    <w:rsid w:val="00C93E1B"/>
    <w:rsid w:val="00C95167"/>
    <w:rsid w:val="00C95529"/>
    <w:rsid w:val="00C9636E"/>
    <w:rsid w:val="00CA0430"/>
    <w:rsid w:val="00CA0A6B"/>
    <w:rsid w:val="00CA29B3"/>
    <w:rsid w:val="00CA3986"/>
    <w:rsid w:val="00CA4A7A"/>
    <w:rsid w:val="00CA5CED"/>
    <w:rsid w:val="00CA6E5C"/>
    <w:rsid w:val="00CA76AB"/>
    <w:rsid w:val="00CA78A8"/>
    <w:rsid w:val="00CA7A26"/>
    <w:rsid w:val="00CB1182"/>
    <w:rsid w:val="00CB1236"/>
    <w:rsid w:val="00CB1C6C"/>
    <w:rsid w:val="00CB21E3"/>
    <w:rsid w:val="00CB2377"/>
    <w:rsid w:val="00CB27A1"/>
    <w:rsid w:val="00CB2B40"/>
    <w:rsid w:val="00CB5F0C"/>
    <w:rsid w:val="00CB6A96"/>
    <w:rsid w:val="00CC132B"/>
    <w:rsid w:val="00CC1ED7"/>
    <w:rsid w:val="00CC3A53"/>
    <w:rsid w:val="00CC5568"/>
    <w:rsid w:val="00CC5F38"/>
    <w:rsid w:val="00CD0FA2"/>
    <w:rsid w:val="00CD6705"/>
    <w:rsid w:val="00CD6BA8"/>
    <w:rsid w:val="00CE0E91"/>
    <w:rsid w:val="00CE13C1"/>
    <w:rsid w:val="00CE3380"/>
    <w:rsid w:val="00CE4056"/>
    <w:rsid w:val="00CE4365"/>
    <w:rsid w:val="00CE4A7F"/>
    <w:rsid w:val="00CE524F"/>
    <w:rsid w:val="00CE7271"/>
    <w:rsid w:val="00CE76DB"/>
    <w:rsid w:val="00CF2D7A"/>
    <w:rsid w:val="00CF44FF"/>
    <w:rsid w:val="00CF4C64"/>
    <w:rsid w:val="00D01C63"/>
    <w:rsid w:val="00D029C2"/>
    <w:rsid w:val="00D02FF8"/>
    <w:rsid w:val="00D035EC"/>
    <w:rsid w:val="00D03AE8"/>
    <w:rsid w:val="00D0519D"/>
    <w:rsid w:val="00D06A42"/>
    <w:rsid w:val="00D07097"/>
    <w:rsid w:val="00D070A8"/>
    <w:rsid w:val="00D07EBA"/>
    <w:rsid w:val="00D1073B"/>
    <w:rsid w:val="00D11178"/>
    <w:rsid w:val="00D14905"/>
    <w:rsid w:val="00D151FA"/>
    <w:rsid w:val="00D178C4"/>
    <w:rsid w:val="00D20A39"/>
    <w:rsid w:val="00D22250"/>
    <w:rsid w:val="00D22DAC"/>
    <w:rsid w:val="00D23664"/>
    <w:rsid w:val="00D25FFC"/>
    <w:rsid w:val="00D26283"/>
    <w:rsid w:val="00D367E6"/>
    <w:rsid w:val="00D368B9"/>
    <w:rsid w:val="00D435B2"/>
    <w:rsid w:val="00D44E08"/>
    <w:rsid w:val="00D45175"/>
    <w:rsid w:val="00D46C2D"/>
    <w:rsid w:val="00D47369"/>
    <w:rsid w:val="00D50B30"/>
    <w:rsid w:val="00D5219F"/>
    <w:rsid w:val="00D5422A"/>
    <w:rsid w:val="00D55D73"/>
    <w:rsid w:val="00D605F6"/>
    <w:rsid w:val="00D61E18"/>
    <w:rsid w:val="00D63695"/>
    <w:rsid w:val="00D64A76"/>
    <w:rsid w:val="00D70AEE"/>
    <w:rsid w:val="00D70FF3"/>
    <w:rsid w:val="00D71246"/>
    <w:rsid w:val="00D76DE8"/>
    <w:rsid w:val="00D80619"/>
    <w:rsid w:val="00D80B23"/>
    <w:rsid w:val="00D8144B"/>
    <w:rsid w:val="00D87FD1"/>
    <w:rsid w:val="00D90E6C"/>
    <w:rsid w:val="00D91CD8"/>
    <w:rsid w:val="00D957AC"/>
    <w:rsid w:val="00D963F1"/>
    <w:rsid w:val="00D96E9D"/>
    <w:rsid w:val="00DA22F1"/>
    <w:rsid w:val="00DA39A9"/>
    <w:rsid w:val="00DA3EA2"/>
    <w:rsid w:val="00DA45F5"/>
    <w:rsid w:val="00DA4C9D"/>
    <w:rsid w:val="00DA76DB"/>
    <w:rsid w:val="00DB40E4"/>
    <w:rsid w:val="00DB6086"/>
    <w:rsid w:val="00DC0867"/>
    <w:rsid w:val="00DC337D"/>
    <w:rsid w:val="00DC35B7"/>
    <w:rsid w:val="00DD0753"/>
    <w:rsid w:val="00DD0EC4"/>
    <w:rsid w:val="00DD1DEF"/>
    <w:rsid w:val="00DD3174"/>
    <w:rsid w:val="00DD32B2"/>
    <w:rsid w:val="00DD6BC2"/>
    <w:rsid w:val="00DD6C8F"/>
    <w:rsid w:val="00DD731B"/>
    <w:rsid w:val="00DD7DFD"/>
    <w:rsid w:val="00DD7FB7"/>
    <w:rsid w:val="00DE0C0E"/>
    <w:rsid w:val="00DE158A"/>
    <w:rsid w:val="00DE1ECC"/>
    <w:rsid w:val="00DE24E9"/>
    <w:rsid w:val="00DE4771"/>
    <w:rsid w:val="00DE4FAB"/>
    <w:rsid w:val="00DF0E83"/>
    <w:rsid w:val="00DF0EF6"/>
    <w:rsid w:val="00DF2EE1"/>
    <w:rsid w:val="00DF413A"/>
    <w:rsid w:val="00DF60D0"/>
    <w:rsid w:val="00E04AEF"/>
    <w:rsid w:val="00E05A92"/>
    <w:rsid w:val="00E07C14"/>
    <w:rsid w:val="00E07FE4"/>
    <w:rsid w:val="00E108AB"/>
    <w:rsid w:val="00E110D1"/>
    <w:rsid w:val="00E128F3"/>
    <w:rsid w:val="00E1386A"/>
    <w:rsid w:val="00E14D94"/>
    <w:rsid w:val="00E14FDA"/>
    <w:rsid w:val="00E17042"/>
    <w:rsid w:val="00E20981"/>
    <w:rsid w:val="00E20BB7"/>
    <w:rsid w:val="00E21F3E"/>
    <w:rsid w:val="00E2321B"/>
    <w:rsid w:val="00E24486"/>
    <w:rsid w:val="00E26A25"/>
    <w:rsid w:val="00E27A65"/>
    <w:rsid w:val="00E27DB5"/>
    <w:rsid w:val="00E30C7B"/>
    <w:rsid w:val="00E3213D"/>
    <w:rsid w:val="00E3241F"/>
    <w:rsid w:val="00E337D5"/>
    <w:rsid w:val="00E33A9D"/>
    <w:rsid w:val="00E33CDA"/>
    <w:rsid w:val="00E34463"/>
    <w:rsid w:val="00E34F18"/>
    <w:rsid w:val="00E35FFA"/>
    <w:rsid w:val="00E4065C"/>
    <w:rsid w:val="00E40A92"/>
    <w:rsid w:val="00E42CFA"/>
    <w:rsid w:val="00E42D13"/>
    <w:rsid w:val="00E44CD2"/>
    <w:rsid w:val="00E44EBA"/>
    <w:rsid w:val="00E45737"/>
    <w:rsid w:val="00E47057"/>
    <w:rsid w:val="00E50EEC"/>
    <w:rsid w:val="00E50F88"/>
    <w:rsid w:val="00E510E3"/>
    <w:rsid w:val="00E51764"/>
    <w:rsid w:val="00E52704"/>
    <w:rsid w:val="00E52BDB"/>
    <w:rsid w:val="00E53B42"/>
    <w:rsid w:val="00E53DB2"/>
    <w:rsid w:val="00E53FCC"/>
    <w:rsid w:val="00E54764"/>
    <w:rsid w:val="00E549F9"/>
    <w:rsid w:val="00E557E4"/>
    <w:rsid w:val="00E60166"/>
    <w:rsid w:val="00E60A0F"/>
    <w:rsid w:val="00E61C89"/>
    <w:rsid w:val="00E65185"/>
    <w:rsid w:val="00E6640D"/>
    <w:rsid w:val="00E67824"/>
    <w:rsid w:val="00E70B77"/>
    <w:rsid w:val="00E711A2"/>
    <w:rsid w:val="00E71563"/>
    <w:rsid w:val="00E7367F"/>
    <w:rsid w:val="00E758F9"/>
    <w:rsid w:val="00E80CBA"/>
    <w:rsid w:val="00E816AB"/>
    <w:rsid w:val="00E81A55"/>
    <w:rsid w:val="00E82232"/>
    <w:rsid w:val="00E8256B"/>
    <w:rsid w:val="00E847E5"/>
    <w:rsid w:val="00E85CA7"/>
    <w:rsid w:val="00E8664F"/>
    <w:rsid w:val="00E92B9D"/>
    <w:rsid w:val="00E95C3B"/>
    <w:rsid w:val="00E960D6"/>
    <w:rsid w:val="00E96954"/>
    <w:rsid w:val="00E97ABA"/>
    <w:rsid w:val="00EA39F5"/>
    <w:rsid w:val="00EA587E"/>
    <w:rsid w:val="00EA65FD"/>
    <w:rsid w:val="00EA6B96"/>
    <w:rsid w:val="00EB18F9"/>
    <w:rsid w:val="00EB22E4"/>
    <w:rsid w:val="00EB22F0"/>
    <w:rsid w:val="00EB2452"/>
    <w:rsid w:val="00EB3681"/>
    <w:rsid w:val="00EB3D61"/>
    <w:rsid w:val="00EB5B64"/>
    <w:rsid w:val="00EB6712"/>
    <w:rsid w:val="00EB6D76"/>
    <w:rsid w:val="00EC2188"/>
    <w:rsid w:val="00EC2D4A"/>
    <w:rsid w:val="00EC3828"/>
    <w:rsid w:val="00EC6A0F"/>
    <w:rsid w:val="00EC7556"/>
    <w:rsid w:val="00EC783A"/>
    <w:rsid w:val="00ED004C"/>
    <w:rsid w:val="00ED2D4F"/>
    <w:rsid w:val="00ED47C6"/>
    <w:rsid w:val="00ED4CAF"/>
    <w:rsid w:val="00ED5A0D"/>
    <w:rsid w:val="00ED66CC"/>
    <w:rsid w:val="00ED677B"/>
    <w:rsid w:val="00ED745D"/>
    <w:rsid w:val="00ED7553"/>
    <w:rsid w:val="00EE13B7"/>
    <w:rsid w:val="00EE1C1F"/>
    <w:rsid w:val="00EE29E3"/>
    <w:rsid w:val="00EE3497"/>
    <w:rsid w:val="00EE558A"/>
    <w:rsid w:val="00EF287C"/>
    <w:rsid w:val="00EF40BC"/>
    <w:rsid w:val="00EF42D0"/>
    <w:rsid w:val="00EF6E1B"/>
    <w:rsid w:val="00EF6FA5"/>
    <w:rsid w:val="00F01E77"/>
    <w:rsid w:val="00F04BC9"/>
    <w:rsid w:val="00F06E98"/>
    <w:rsid w:val="00F072DA"/>
    <w:rsid w:val="00F07519"/>
    <w:rsid w:val="00F075EC"/>
    <w:rsid w:val="00F125D3"/>
    <w:rsid w:val="00F126C8"/>
    <w:rsid w:val="00F1288A"/>
    <w:rsid w:val="00F13C5D"/>
    <w:rsid w:val="00F14D0D"/>
    <w:rsid w:val="00F16368"/>
    <w:rsid w:val="00F20DC6"/>
    <w:rsid w:val="00F24AFA"/>
    <w:rsid w:val="00F2729A"/>
    <w:rsid w:val="00F31F7E"/>
    <w:rsid w:val="00F32A96"/>
    <w:rsid w:val="00F330DE"/>
    <w:rsid w:val="00F3312A"/>
    <w:rsid w:val="00F33A00"/>
    <w:rsid w:val="00F34096"/>
    <w:rsid w:val="00F35D08"/>
    <w:rsid w:val="00F40188"/>
    <w:rsid w:val="00F41B55"/>
    <w:rsid w:val="00F4205A"/>
    <w:rsid w:val="00F434F2"/>
    <w:rsid w:val="00F452D2"/>
    <w:rsid w:val="00F469BB"/>
    <w:rsid w:val="00F47E01"/>
    <w:rsid w:val="00F50935"/>
    <w:rsid w:val="00F55522"/>
    <w:rsid w:val="00F6212D"/>
    <w:rsid w:val="00F62C69"/>
    <w:rsid w:val="00F62EBA"/>
    <w:rsid w:val="00F72D25"/>
    <w:rsid w:val="00F73C69"/>
    <w:rsid w:val="00F73F7E"/>
    <w:rsid w:val="00F75F36"/>
    <w:rsid w:val="00F76107"/>
    <w:rsid w:val="00F76627"/>
    <w:rsid w:val="00F80103"/>
    <w:rsid w:val="00F8285A"/>
    <w:rsid w:val="00F828E7"/>
    <w:rsid w:val="00F834F6"/>
    <w:rsid w:val="00F85328"/>
    <w:rsid w:val="00F8678F"/>
    <w:rsid w:val="00F86A25"/>
    <w:rsid w:val="00F876D9"/>
    <w:rsid w:val="00F928E9"/>
    <w:rsid w:val="00F92993"/>
    <w:rsid w:val="00F94810"/>
    <w:rsid w:val="00F95411"/>
    <w:rsid w:val="00F95CEB"/>
    <w:rsid w:val="00F96509"/>
    <w:rsid w:val="00F96D3A"/>
    <w:rsid w:val="00F96D92"/>
    <w:rsid w:val="00F96DCA"/>
    <w:rsid w:val="00FA15B7"/>
    <w:rsid w:val="00FA1619"/>
    <w:rsid w:val="00FA3339"/>
    <w:rsid w:val="00FA508F"/>
    <w:rsid w:val="00FA567A"/>
    <w:rsid w:val="00FA593C"/>
    <w:rsid w:val="00FA7593"/>
    <w:rsid w:val="00FB040D"/>
    <w:rsid w:val="00FB0A96"/>
    <w:rsid w:val="00FB0F08"/>
    <w:rsid w:val="00FB127C"/>
    <w:rsid w:val="00FB19CA"/>
    <w:rsid w:val="00FB4188"/>
    <w:rsid w:val="00FB597E"/>
    <w:rsid w:val="00FC120B"/>
    <w:rsid w:val="00FC1F7B"/>
    <w:rsid w:val="00FC37AC"/>
    <w:rsid w:val="00FC3A2A"/>
    <w:rsid w:val="00FC54B9"/>
    <w:rsid w:val="00FC6085"/>
    <w:rsid w:val="00FC6FF2"/>
    <w:rsid w:val="00FD0357"/>
    <w:rsid w:val="00FD1183"/>
    <w:rsid w:val="00FD1DB6"/>
    <w:rsid w:val="00FD1FA2"/>
    <w:rsid w:val="00FD4D0C"/>
    <w:rsid w:val="00FD55F9"/>
    <w:rsid w:val="00FD6020"/>
    <w:rsid w:val="00FD62CD"/>
    <w:rsid w:val="00FE1AA4"/>
    <w:rsid w:val="00FE2556"/>
    <w:rsid w:val="00FE3D0E"/>
    <w:rsid w:val="00FE63AE"/>
    <w:rsid w:val="00FE7564"/>
    <w:rsid w:val="00FE7709"/>
    <w:rsid w:val="00FF2558"/>
    <w:rsid w:val="00FF3B69"/>
    <w:rsid w:val="00FF46FB"/>
    <w:rsid w:val="00FF510D"/>
    <w:rsid w:val="00FF52D2"/>
    <w:rsid w:val="00FF560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8B06A"/>
  <w15:docId w15:val="{0123D2A0-DE4F-4DAD-B6E5-96770F1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aliases w:val="18pt Bold"/>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2"/>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2 Char"/>
    <w:link w:val="ListParagraph"/>
    <w:uiPriority w:val="34"/>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aliases w:val="18pt Bold Char"/>
    <w:basedOn w:val="DefaultParagraphFont"/>
    <w:link w:val="Header"/>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paragraph" w:customStyle="1" w:styleId="Normal2">
    <w:name w:val="Normal2"/>
    <w:rsid w:val="002A5743"/>
    <w:pPr>
      <w:spacing w:after="120"/>
      <w:ind w:firstLine="567"/>
      <w:jc w:val="both"/>
    </w:pPr>
    <w:rPr>
      <w:color w:val="000000"/>
      <w:sz w:val="24"/>
      <w:szCs w:val="22"/>
      <w:lang w:eastAsia="zh-CN" w:bidi="lo-LA"/>
    </w:rPr>
  </w:style>
  <w:style w:type="paragraph" w:styleId="Revision">
    <w:name w:val="Revision"/>
    <w:hidden/>
    <w:uiPriority w:val="99"/>
    <w:semiHidden/>
    <w:rsid w:val="00EC6A0F"/>
    <w:rPr>
      <w:sz w:val="24"/>
      <w:szCs w:val="24"/>
    </w:rPr>
  </w:style>
  <w:style w:type="paragraph" w:customStyle="1" w:styleId="ColorfulList-Accent11">
    <w:name w:val="Colorful List - Accent 11"/>
    <w:aliases w:val="H&amp;P List Paragraph"/>
    <w:basedOn w:val="Normal"/>
    <w:link w:val="ColorfulList-Accent1Char"/>
    <w:uiPriority w:val="34"/>
    <w:qFormat/>
    <w:rsid w:val="00FD0357"/>
    <w:pPr>
      <w:spacing w:after="200" w:line="276" w:lineRule="auto"/>
      <w:ind w:left="720"/>
      <w:contextualSpacing/>
    </w:pPr>
    <w:rPr>
      <w:rFonts w:ascii="Calibri" w:eastAsia="PMingLiU" w:hAnsi="Calibri"/>
      <w:sz w:val="22"/>
      <w:szCs w:val="22"/>
    </w:rPr>
  </w:style>
  <w:style w:type="character" w:customStyle="1" w:styleId="ColorfulList-Accent1Char">
    <w:name w:val="Colorful List - Accent 1 Char"/>
    <w:aliases w:val="H&amp;P List Paragraph Char"/>
    <w:link w:val="ColorfulList-Accent11"/>
    <w:uiPriority w:val="34"/>
    <w:locked/>
    <w:rsid w:val="00FD0357"/>
    <w:rPr>
      <w:rFonts w:ascii="Calibri" w:eastAsia="PMingLiU" w:hAnsi="Calibri"/>
      <w:sz w:val="22"/>
      <w:szCs w:val="22"/>
    </w:rPr>
  </w:style>
  <w:style w:type="character" w:customStyle="1" w:styleId="FooterChar">
    <w:name w:val="Footer Char"/>
    <w:basedOn w:val="DefaultParagraphFont"/>
    <w:link w:val="Footer"/>
    <w:uiPriority w:val="99"/>
    <w:rsid w:val="00AA5F0F"/>
    <w:rPr>
      <w:sz w:val="24"/>
      <w:szCs w:val="24"/>
    </w:rPr>
  </w:style>
  <w:style w:type="paragraph" w:styleId="TOC3">
    <w:name w:val="toc 3"/>
    <w:basedOn w:val="Normal"/>
    <w:next w:val="Normal"/>
    <w:autoRedefine/>
    <w:uiPriority w:val="39"/>
    <w:semiHidden/>
    <w:unhideWhenUsed/>
    <w:rsid w:val="00662E23"/>
    <w:pPr>
      <w:tabs>
        <w:tab w:val="left" w:pos="1276"/>
        <w:tab w:val="right" w:leader="dot" w:pos="9395"/>
      </w:tabs>
      <w:spacing w:after="100" w:line="276" w:lineRule="auto"/>
      <w:ind w:left="440"/>
    </w:pPr>
    <w:rPr>
      <w:rFonts w:eastAsia="PMingLiU"/>
      <w:szCs w:val="22"/>
    </w:rPr>
  </w:style>
  <w:style w:type="character" w:styleId="FollowedHyperlink">
    <w:name w:val="FollowedHyperlink"/>
    <w:basedOn w:val="DefaultParagraphFont"/>
    <w:uiPriority w:val="99"/>
    <w:semiHidden/>
    <w:unhideWhenUsed/>
    <w:rsid w:val="00D15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95">
      <w:bodyDiv w:val="1"/>
      <w:marLeft w:val="0"/>
      <w:marRight w:val="0"/>
      <w:marTop w:val="0"/>
      <w:marBottom w:val="0"/>
      <w:divBdr>
        <w:top w:val="none" w:sz="0" w:space="0" w:color="auto"/>
        <w:left w:val="none" w:sz="0" w:space="0" w:color="auto"/>
        <w:bottom w:val="none" w:sz="0" w:space="0" w:color="auto"/>
        <w:right w:val="none" w:sz="0" w:space="0" w:color="auto"/>
      </w:divBdr>
    </w:div>
    <w:div w:id="168519448">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1350571659">
      <w:bodyDiv w:val="1"/>
      <w:marLeft w:val="0"/>
      <w:marRight w:val="0"/>
      <w:marTop w:val="0"/>
      <w:marBottom w:val="0"/>
      <w:divBdr>
        <w:top w:val="none" w:sz="0" w:space="0" w:color="auto"/>
        <w:left w:val="none" w:sz="0" w:space="0" w:color="auto"/>
        <w:bottom w:val="none" w:sz="0" w:space="0" w:color="auto"/>
        <w:right w:val="none" w:sz="0" w:space="0" w:color="auto"/>
      </w:divBdr>
    </w:div>
    <w:div w:id="1375424559">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14R0651&amp;from=LV" TargetMode="External"/><Relationship Id="rId13" Type="http://schemas.openxmlformats.org/officeDocument/2006/relationships/hyperlink" Target="mailto:Evija.Zaca@iz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izm.gov.lv/jaunumi/27.04.2015-58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reg/2013/1303?locale=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ur-lex.europa.eu/LexUriServ/LexUriServ.do?uri=OJ:L:2013:347:0081:0103:E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376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BBF0-691E-4FE3-81A5-1BF72A99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4319</Words>
  <Characters>29587</Characters>
  <Application>Microsoft Office Word</Application>
  <DocSecurity>0</DocSecurity>
  <Lines>1056</Lines>
  <Paragraphs>529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1.1.1. specifiskā atbalsta mērķa „Palielināt Latvijas zinātnisko institūciju pētniecisko un inovatīvo kapacitāti un spēju piesaistīt ārējo finansējumu, ieguldot cilvēkre</vt:lpstr>
      <vt:lpstr>Ministru kabineta noteikumu projekts "Dzelzceļa tehniskās ekspluatācijas noteikumi"</vt:lpstr>
    </vt:vector>
  </TitlesOfParts>
  <Company>Satiksmes Ministrija, Valsts dzelzceļa tehniskā inspekcija</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1.1.1. specifiskā atbalsta mērķa „Palielināt Latvijas zinātnisko institūciju pētniecisko un inovatīvo kapacitāti un spēju piesaistīt ārējo finansējumu, ieguldot cilvēkresursos un infrastruktūrā” 1.1.1.1. pasākuma  „Praktiskās pētniecības programmas" MK noiteikumu anotācija</dc:title>
  <dc:subject>Anotācija</dc:subject>
  <dc:creator>Evija Zača</dc:creator>
  <cp:keywords>IZM</cp:keywords>
  <dc:description>67047775, evija.zaca@izm.gov.lv</dc:description>
  <cp:lastModifiedBy>Evija Zača</cp:lastModifiedBy>
  <cp:revision>14</cp:revision>
  <cp:lastPrinted>2015-12-18T10:24:00Z</cp:lastPrinted>
  <dcterms:created xsi:type="dcterms:W3CDTF">2015-12-15T08:05:00Z</dcterms:created>
  <dcterms:modified xsi:type="dcterms:W3CDTF">2015-12-18T10:28:00Z</dcterms:modified>
</cp:coreProperties>
</file>