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2FE3" w14:textId="71FE212F" w:rsidR="009E2C2E" w:rsidRPr="00926684" w:rsidRDefault="00926684" w:rsidP="00B666A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6684">
        <w:rPr>
          <w:rFonts w:ascii="Times New Roman" w:eastAsia="Calibri" w:hAnsi="Times New Roman" w:cs="Times New Roman"/>
          <w:b/>
          <w:sz w:val="24"/>
          <w:szCs w:val="24"/>
        </w:rPr>
        <w:t>Ministru kabineta rīkojuma „</w:t>
      </w:r>
      <w:r w:rsidRPr="00926684">
        <w:rPr>
          <w:rFonts w:ascii="Times New Roman" w:hAnsi="Times New Roman" w:cs="Times New Roman"/>
          <w:b/>
          <w:sz w:val="24"/>
          <w:szCs w:val="24"/>
        </w:rPr>
        <w:t xml:space="preserve">Grozījums Ministru kabineta 2013.gada 16.jūlija rīkojuma Nr.323 „Par Zaļenieku  Profesionālās vidusskolas reorganizāciju” projekta </w:t>
      </w:r>
      <w:r w:rsidR="00AE5338" w:rsidRPr="00926684">
        <w:rPr>
          <w:rFonts w:ascii="Times New Roman" w:hAnsi="Times New Roman"/>
          <w:b/>
          <w:sz w:val="24"/>
          <w:szCs w:val="24"/>
        </w:rPr>
        <w:t>sākotnējās ietekmes novērtējuma ziņojums (anotācija)</w:t>
      </w:r>
    </w:p>
    <w:tbl>
      <w:tblPr>
        <w:tblW w:w="522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"/>
        <w:gridCol w:w="2268"/>
        <w:gridCol w:w="6112"/>
      </w:tblGrid>
      <w:tr w:rsidR="00514935" w:rsidRPr="00DA397C" w14:paraId="64551B6C" w14:textId="77777777" w:rsidTr="00D6332C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CFEA1D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E5338" w:rsidRPr="00926684" w14:paraId="7EA13402" w14:textId="77777777" w:rsidTr="007C6620">
        <w:trPr>
          <w:trHeight w:val="405"/>
        </w:trPr>
        <w:tc>
          <w:tcPr>
            <w:tcW w:w="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9E39D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6DCEA9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609C2" w14:textId="29EDD03B" w:rsidR="00C27942" w:rsidRPr="00C721A4" w:rsidRDefault="00D6479E" w:rsidP="00C721A4">
            <w:pPr>
              <w:pStyle w:val="NormalWeb"/>
              <w:jc w:val="both"/>
              <w:rPr>
                <w:b/>
                <w:bCs/>
                <w:color w:val="2A2A2A"/>
                <w:sz w:val="16"/>
                <w:szCs w:val="16"/>
                <w:shd w:val="clear" w:color="auto" w:fill="FFFFFF"/>
              </w:rPr>
            </w:pPr>
            <w:r w:rsidRPr="00777C8C">
              <w:rPr>
                <w:rFonts w:eastAsia="Calibri"/>
              </w:rPr>
              <w:t>Ministru kabineta rīkojuma „</w:t>
            </w:r>
            <w:r w:rsidRPr="00777C8C">
              <w:rPr>
                <w:bCs/>
              </w:rPr>
              <w:t xml:space="preserve">Grozījums </w:t>
            </w:r>
            <w:r w:rsidRPr="00777C8C">
              <w:t xml:space="preserve">Ministru kabineta </w:t>
            </w:r>
            <w:r w:rsidR="00CC1E9E" w:rsidRPr="00E61F77">
              <w:t xml:space="preserve">2013.gada 16.jūlija </w:t>
            </w:r>
            <w:r w:rsidRPr="00777C8C">
              <w:t>rīkojumā Nr.</w:t>
            </w:r>
            <w:r w:rsidR="00CC1E9E">
              <w:t>323</w:t>
            </w:r>
            <w:r w:rsidRPr="00777C8C">
              <w:t xml:space="preserve"> „Par </w:t>
            </w:r>
            <w:r w:rsidR="00933253">
              <w:t>Zaļenieku</w:t>
            </w:r>
            <w:r w:rsidRPr="00777C8C">
              <w:t xml:space="preserve">  Profesionālās vidusskolas reorganizāciju</w:t>
            </w:r>
            <w:r w:rsidRPr="00777C8C">
              <w:rPr>
                <w:bCs/>
              </w:rPr>
              <w:t>”</w:t>
            </w:r>
            <w:r w:rsidR="000C2D89">
              <w:rPr>
                <w:bCs/>
              </w:rPr>
              <w:t xml:space="preserve"> projekts</w:t>
            </w:r>
            <w:r w:rsidRPr="00777C8C">
              <w:rPr>
                <w:b/>
                <w:bCs/>
              </w:rPr>
              <w:t xml:space="preserve"> </w:t>
            </w:r>
            <w:r w:rsidRPr="00777C8C">
              <w:rPr>
                <w:rFonts w:eastAsia="Calibri"/>
              </w:rPr>
              <w:t xml:space="preserve">(turpmāk – projekts) </w:t>
            </w:r>
            <w:r w:rsidR="000C2D89">
              <w:t>izstrādāts</w:t>
            </w:r>
            <w:r w:rsidRPr="00777C8C">
              <w:t xml:space="preserve"> saskaņā ar </w:t>
            </w:r>
            <w:r w:rsidRPr="00777C8C">
              <w:rPr>
                <w:bCs/>
              </w:rPr>
              <w:t>Ministru kabineta 2010.gada 6.janvāra rīkojumu Nr.5 „Par Profesionālās izglītības iestāžu tīkla optimizācijas pamatnostādnēm 2010.</w:t>
            </w:r>
            <w:r w:rsidR="000C2D89">
              <w:rPr>
                <w:bCs/>
              </w:rPr>
              <w:t xml:space="preserve"> </w:t>
            </w:r>
            <w:r w:rsidRPr="00777C8C">
              <w:rPr>
                <w:bCs/>
              </w:rPr>
              <w:t xml:space="preserve">–  2015.gadam” un </w:t>
            </w:r>
            <w:r>
              <w:rPr>
                <w:bCs/>
              </w:rPr>
              <w:t xml:space="preserve">paplašinātās </w:t>
            </w:r>
            <w:r w:rsidRPr="00777C8C">
              <w:rPr>
                <w:bCs/>
              </w:rPr>
              <w:t>Ministru kabineta komitejas 2015.gada 21.septembra sēdes</w:t>
            </w:r>
            <w:r w:rsidRPr="00777C8C">
              <w:rPr>
                <w:b/>
                <w:bCs/>
              </w:rPr>
              <w:t xml:space="preserve"> </w:t>
            </w:r>
            <w:proofErr w:type="spellStart"/>
            <w:r w:rsidRPr="00874D66">
              <w:rPr>
                <w:bCs/>
              </w:rPr>
              <w:t>protokollēmum</w:t>
            </w:r>
            <w:r>
              <w:rPr>
                <w:bCs/>
              </w:rPr>
              <w:t>a</w:t>
            </w:r>
            <w:proofErr w:type="spellEnd"/>
            <w:r>
              <w:rPr>
                <w:bCs/>
              </w:rPr>
              <w:t xml:space="preserve"> (prot.Nr.28 1.§) 2.1.1. apakšpunktu,</w:t>
            </w:r>
            <w:r>
              <w:rPr>
                <w:b/>
                <w:bCs/>
              </w:rPr>
              <w:t xml:space="preserve"> </w:t>
            </w:r>
            <w:r w:rsidRPr="00874D66">
              <w:rPr>
                <w:bCs/>
              </w:rPr>
              <w:t xml:space="preserve">un </w:t>
            </w:r>
            <w:r>
              <w:rPr>
                <w:b/>
                <w:bCs/>
              </w:rPr>
              <w:t xml:space="preserve"> </w:t>
            </w:r>
            <w:r w:rsidRPr="00777C8C">
              <w:rPr>
                <w:bCs/>
              </w:rPr>
              <w:t>Ministru kabineta un Latvijas Pašvaldību savienības</w:t>
            </w:r>
            <w:r w:rsidR="00CC1E9E">
              <w:rPr>
                <w:bCs/>
              </w:rPr>
              <w:t xml:space="preserve"> 2016.gada</w:t>
            </w:r>
            <w:r w:rsidRPr="00777C8C">
              <w:rPr>
                <w:bCs/>
              </w:rPr>
              <w:t xml:space="preserve"> vienošanās un domstarpību protokolu</w:t>
            </w:r>
            <w:r w:rsidR="00C721A4">
              <w:rPr>
                <w:b/>
                <w:bCs/>
                <w:color w:val="2A2A2A"/>
                <w:sz w:val="16"/>
                <w:szCs w:val="16"/>
                <w:shd w:val="clear" w:color="auto" w:fill="FFFFFF"/>
              </w:rPr>
              <w:t xml:space="preserve"> </w:t>
            </w:r>
            <w:bookmarkStart w:id="0" w:name="_GoBack"/>
            <w:r w:rsidR="006934EE" w:rsidRPr="00777C8C">
              <w:t>„</w:t>
            </w:r>
            <w:r w:rsidR="00C721A4" w:rsidRPr="00C721A4">
              <w:rPr>
                <w:bCs/>
                <w:color w:val="2A2A2A"/>
                <w:shd w:val="clear" w:color="auto" w:fill="FFFFFF"/>
              </w:rPr>
              <w:t>Par vidējā termiņa 2016.-2018.gadam budžetu un 2016.gada budžetu"</w:t>
            </w:r>
            <w:r w:rsidRPr="00777C8C">
              <w:rPr>
                <w:bCs/>
              </w:rPr>
              <w:t>.</w:t>
            </w:r>
            <w:bookmarkEnd w:id="0"/>
          </w:p>
        </w:tc>
      </w:tr>
      <w:tr w:rsidR="00C9761D" w:rsidRPr="00237822" w14:paraId="236ED7F4" w14:textId="77777777" w:rsidTr="007C6620">
        <w:trPr>
          <w:trHeight w:val="35"/>
        </w:trPr>
        <w:tc>
          <w:tcPr>
            <w:tcW w:w="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53D72" w14:textId="77777777" w:rsidR="00C9761D" w:rsidRPr="00DA397C" w:rsidRDefault="00C9761D" w:rsidP="00C9761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2F6B0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C7EEE" w14:textId="77777777" w:rsidR="00D40862" w:rsidRDefault="00CC1E9E" w:rsidP="00B6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Saskaņā ar spēkā esošo tiesisko regulējumu - </w:t>
            </w:r>
            <w:r w:rsidR="00D40862" w:rsidRPr="00E61F77">
              <w:rPr>
                <w:rFonts w:ascii="Times New Roman" w:hAnsi="Times New Roman" w:cs="Times New Roman"/>
                <w:sz w:val="24"/>
                <w:szCs w:val="24"/>
              </w:rPr>
              <w:t>Ministru kabineta 2013.gada 16.jūlija rīkojum</w:t>
            </w:r>
            <w:r w:rsidR="00D408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0862" w:rsidRPr="00E61F77">
              <w:rPr>
                <w:rFonts w:ascii="Times New Roman" w:hAnsi="Times New Roman" w:cs="Times New Roman"/>
                <w:sz w:val="24"/>
                <w:szCs w:val="24"/>
              </w:rPr>
              <w:t xml:space="preserve"> Nr.323 „Par Zaļenieku  Profesionālās vidusskolas reorganizāciju” 4.3.apakšpunkt</w:t>
            </w:r>
            <w:r w:rsidR="00D40862">
              <w:rPr>
                <w:rFonts w:ascii="Times New Roman" w:hAnsi="Times New Roman" w:cs="Times New Roman"/>
                <w:sz w:val="24"/>
                <w:szCs w:val="24"/>
              </w:rPr>
              <w:t>u -</w:t>
            </w:r>
            <w:r w:rsidR="00D40862" w:rsidRPr="00E61F7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D40862">
              <w:rPr>
                <w:rFonts w:ascii="Times New Roman" w:hAnsi="Times New Roman" w:cs="Times New Roman"/>
                <w:sz w:val="24"/>
                <w:szCs w:val="24"/>
              </w:rPr>
              <w:t>teikts</w:t>
            </w:r>
            <w:r w:rsidR="00D40862" w:rsidRPr="00E61F77">
              <w:rPr>
                <w:rFonts w:ascii="Times New Roman" w:hAnsi="Times New Roman" w:cs="Times New Roman"/>
                <w:sz w:val="24"/>
                <w:szCs w:val="24"/>
              </w:rPr>
              <w:t>, ka no 2014.gada 1.janvāra līdz 2015.gada 31.decembrim tiek nodrošināta profesionālās izglītības programmu īstenošanas izmaksu (izņemot pedagogu darba samaksu un valsts sociālās apdrošināšanas</w:t>
            </w:r>
            <w:r w:rsidR="00D40862" w:rsidRPr="00C30043">
              <w:rPr>
                <w:sz w:val="28"/>
                <w:szCs w:val="28"/>
              </w:rPr>
              <w:t xml:space="preserve"> </w:t>
            </w:r>
            <w:r w:rsidR="00D40862" w:rsidRPr="00E61F77">
              <w:rPr>
                <w:rFonts w:ascii="Times New Roman" w:hAnsi="Times New Roman" w:cs="Times New Roman"/>
                <w:sz w:val="24"/>
                <w:szCs w:val="24"/>
              </w:rPr>
              <w:t>obligātās iemaksas) segšana no valsts budžeta līdzekļiem saskaņā ar normatīvajiem aktiem, kas nosaka profesionālās izglītības programmu īstenošanas</w:t>
            </w:r>
            <w:r w:rsidR="00D40862" w:rsidRPr="00C30043">
              <w:rPr>
                <w:sz w:val="28"/>
                <w:szCs w:val="28"/>
              </w:rPr>
              <w:t xml:space="preserve"> </w:t>
            </w:r>
            <w:r w:rsidR="00D40862" w:rsidRPr="00E61F77">
              <w:rPr>
                <w:rFonts w:ascii="Times New Roman" w:hAnsi="Times New Roman" w:cs="Times New Roman"/>
                <w:sz w:val="24"/>
                <w:szCs w:val="24"/>
              </w:rPr>
              <w:t xml:space="preserve">izmaksu minimumu uz vienu izglītojamo, ievērojot </w:t>
            </w:r>
            <w:r w:rsidR="00D408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40862" w:rsidRPr="00E61F77">
              <w:rPr>
                <w:rFonts w:ascii="Times New Roman" w:hAnsi="Times New Roman" w:cs="Times New Roman"/>
                <w:sz w:val="24"/>
                <w:szCs w:val="24"/>
              </w:rPr>
              <w:t>inistrijai attiecīgajam gadam profesionālās izglītības programmu īstenošanai apstiprinātās valsts budžeta dotācijas no vispārējiem ieņēmumiem apmēru.</w:t>
            </w:r>
          </w:p>
          <w:p w14:paraId="00A2FF9C" w14:textId="137220B4" w:rsidR="00726A6F" w:rsidRPr="00726A6F" w:rsidRDefault="00D40862" w:rsidP="00B6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2462" w:rsidRPr="00726A6F">
              <w:rPr>
                <w:rFonts w:ascii="Times New Roman" w:hAnsi="Times New Roman"/>
                <w:sz w:val="24"/>
                <w:szCs w:val="24"/>
              </w:rPr>
              <w:t xml:space="preserve">Izglītības un zinātnes ministrijai (turpmāk – ministrija) ar </w:t>
            </w:r>
            <w:r w:rsidR="00FA2462" w:rsidRPr="00726A6F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2012.gada 12.jūnija sēdes </w:t>
            </w:r>
            <w:proofErr w:type="spellStart"/>
            <w:r w:rsidR="00FA2462" w:rsidRPr="00726A6F">
              <w:rPr>
                <w:rFonts w:ascii="Times New Roman" w:hAnsi="Times New Roman"/>
                <w:bCs/>
                <w:sz w:val="24"/>
                <w:szCs w:val="24"/>
              </w:rPr>
              <w:t>protokollēmuma</w:t>
            </w:r>
            <w:proofErr w:type="spellEnd"/>
            <w:r w:rsidR="00FA2462" w:rsidRPr="00726A6F">
              <w:rPr>
                <w:rFonts w:ascii="Times New Roman" w:hAnsi="Times New Roman"/>
                <w:bCs/>
                <w:sz w:val="24"/>
                <w:szCs w:val="24"/>
              </w:rPr>
              <w:t xml:space="preserve"> (prot. Nr.33 62.§) „Rīkojuma projekts “Grozījums Ministru kabineta 2010.gada 6.janvāra rīkojumā Nr.5 „Par Profesionālās izglītības iestāžu tīkla optimizācijas pamatnostādnēm 2010. –2015.gadam””” 2.punktu tika uzdots līdz 2015.gada 1.jūnijam </w:t>
            </w:r>
            <w:r w:rsidR="00FA2462" w:rsidRPr="00726A6F">
              <w:rPr>
                <w:rFonts w:ascii="Times New Roman" w:hAnsi="Times New Roman"/>
                <w:sz w:val="24"/>
                <w:szCs w:val="24"/>
              </w:rPr>
              <w:t xml:space="preserve">noteiktā kārtībā iesniegt Ministru kabinetā nepieciešamos grozījumus tiesību aktos, kas regulē profesionālās izglītības finansēšanas kārtību, lai izpildītu </w:t>
            </w:r>
            <w:r w:rsidR="00FA2462" w:rsidRPr="00726A6F">
              <w:rPr>
                <w:rFonts w:ascii="Times New Roman" w:hAnsi="Times New Roman"/>
                <w:bCs/>
                <w:sz w:val="24"/>
                <w:szCs w:val="24"/>
              </w:rPr>
              <w:t>Ministru kabineta 2010.gada 6.janvāra rīkojuma Nr.5 „Par Profesionālās izglītības iestāžu tīkla optimizācijas pamatnostādnēm 2010. – 2015.gadam” 3.4. apakšpunktā noteikto.</w:t>
            </w:r>
          </w:p>
          <w:p w14:paraId="6754F624" w14:textId="6EF53DAC" w:rsidR="00726A6F" w:rsidRPr="004F6E13" w:rsidRDefault="00726A6F" w:rsidP="00B6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F77">
              <w:rPr>
                <w:rFonts w:ascii="Times New Roman" w:hAnsi="Times New Roman" w:cs="Times New Roman"/>
                <w:bCs/>
                <w:sz w:val="24"/>
                <w:szCs w:val="24"/>
              </w:rPr>
              <w:t>Tā kā darbs ar tiesību aktiem,</w:t>
            </w:r>
            <w:r w:rsidRPr="00E61F77">
              <w:rPr>
                <w:rFonts w:ascii="Times New Roman" w:hAnsi="Times New Roman" w:cs="Times New Roman"/>
                <w:sz w:val="24"/>
                <w:szCs w:val="24"/>
              </w:rPr>
              <w:t xml:space="preserve"> kas regulē profesionālās izglītības finansēšanas kārtību, vēl turpinās, nepieciešams tiesiskais regulējums, lai nodrošinātu </w:t>
            </w:r>
            <w:r w:rsidR="00E61F77" w:rsidRPr="00E61F77">
              <w:rPr>
                <w:rFonts w:ascii="Times New Roman" w:hAnsi="Times New Roman" w:cs="Times New Roman"/>
                <w:sz w:val="24"/>
                <w:szCs w:val="24"/>
              </w:rPr>
              <w:t xml:space="preserve">Zaļenieku komerciālās un </w:t>
            </w:r>
            <w:r w:rsidR="00E61F77" w:rsidRPr="00E6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amatniecības vidusskolas (turpmāk – ZKAV) </w:t>
            </w:r>
            <w:r w:rsidR="00D6479E">
              <w:rPr>
                <w:rFonts w:ascii="Times New Roman" w:hAnsi="Times New Roman" w:cs="Times New Roman"/>
                <w:sz w:val="24"/>
                <w:szCs w:val="24"/>
              </w:rPr>
              <w:t xml:space="preserve">akreditēto </w:t>
            </w:r>
            <w:r w:rsidR="00DE680F" w:rsidRPr="00E61F77"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izglītības programmu</w:t>
            </w:r>
            <w:r w:rsidR="00DE680F" w:rsidRPr="00E6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1F77">
              <w:rPr>
                <w:rFonts w:ascii="Times New Roman" w:hAnsi="Times New Roman" w:cs="Times New Roman"/>
                <w:bCs/>
                <w:sz w:val="24"/>
                <w:szCs w:val="24"/>
              </w:rPr>
              <w:t>izglītības programmu ī</w:t>
            </w:r>
            <w:r w:rsidRPr="004F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stenošanas </w:t>
            </w:r>
            <w:r w:rsidR="00E50FCE" w:rsidRPr="004F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izmaksu </w:t>
            </w:r>
            <w:r w:rsidRPr="004F6E13">
              <w:rPr>
                <w:rFonts w:ascii="Times New Roman" w:hAnsi="Times New Roman" w:cs="Times New Roman"/>
                <w:bCs/>
                <w:sz w:val="24"/>
                <w:szCs w:val="24"/>
              </w:rPr>
              <w:t>finansēšanu.</w:t>
            </w:r>
          </w:p>
          <w:p w14:paraId="46513B28" w14:textId="5936142C" w:rsidR="00436695" w:rsidRDefault="00436695" w:rsidP="0092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3">
              <w:rPr>
                <w:rFonts w:ascii="Times New Roman" w:hAnsi="Times New Roman" w:cs="Times New Roman"/>
                <w:sz w:val="24"/>
                <w:szCs w:val="24"/>
              </w:rPr>
              <w:t>Jelgavas novada dome 2013.</w:t>
            </w:r>
            <w:r w:rsidR="00D40862"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 gada 12.jūnijā (</w:t>
            </w:r>
            <w:r w:rsidRPr="004F6E13">
              <w:rPr>
                <w:rFonts w:ascii="Times New Roman" w:hAnsi="Times New Roman" w:cs="Times New Roman"/>
                <w:sz w:val="24"/>
                <w:szCs w:val="24"/>
              </w:rPr>
              <w:t>ārkārtas sēdes protokols Nr.10 15.§ "Par grozījumiem Jelgavas novada domes</w:t>
            </w:r>
            <w:r w:rsidR="00D40862"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13">
              <w:rPr>
                <w:rFonts w:ascii="Times New Roman" w:hAnsi="Times New Roman" w:cs="Times New Roman"/>
                <w:sz w:val="24"/>
                <w:szCs w:val="24"/>
              </w:rPr>
              <w:t>28.07.2010. lēmumā (protokols Nr.10 32.§) "Par Jelgavas novada Neklātienes vidusskolas reorganizāciju"</w:t>
            </w:r>
            <w:r w:rsidR="00D40862" w:rsidRPr="004F6E13">
              <w:rPr>
                <w:rFonts w:ascii="Times New Roman" w:hAnsi="Times New Roman" w:cs="Times New Roman"/>
                <w:sz w:val="24"/>
                <w:szCs w:val="24"/>
              </w:rPr>
              <w:t>, reorganizēja Jelgavas novada Neklātienes vidusskolu, atdalot tās Zaļenieku konsultāciju punktu, pievienojot to Zaļenieku Profesionālajai vidusskolai un izveidojot vispārizglītojošu vidusskolu - Zaļenieku komerciālo un amatniecības vidusskolu, kas īsteno vispārējās un profesionālās izglītības programmas, jo pašvaldība atbalstīja ministrijas priekšlikumu</w:t>
            </w:r>
            <w:r w:rsidR="00CA5AFD"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D40862"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AFD"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Zaļenieku Profesionālās vidusskolās nodošanu Jelgavas novada pašvaldībai. </w:t>
            </w:r>
            <w:r w:rsidR="00D40862" w:rsidRPr="004F6E13">
              <w:rPr>
                <w:rFonts w:ascii="Times New Roman" w:hAnsi="Times New Roman" w:cs="Times New Roman"/>
                <w:sz w:val="24"/>
                <w:szCs w:val="24"/>
              </w:rPr>
              <w:t>Pēc tam šai izglītības iestādei pievienoja arī</w:t>
            </w:r>
            <w:r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 Zaļenieku pamatskol</w:t>
            </w:r>
            <w:r w:rsidR="00D40862" w:rsidRPr="004F6E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 (Je</w:t>
            </w:r>
            <w:r w:rsidR="00CA5AFD"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lgavas novada pašvaldības </w:t>
            </w:r>
            <w:r w:rsidRPr="004F6E13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 w:rsidR="00D40862"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gada 30.oktobra </w:t>
            </w:r>
            <w:r w:rsidRPr="004F6E13">
              <w:rPr>
                <w:rFonts w:ascii="Times New Roman" w:hAnsi="Times New Roman" w:cs="Times New Roman"/>
                <w:sz w:val="24"/>
                <w:szCs w:val="24"/>
              </w:rPr>
              <w:t xml:space="preserve"> sēdes protokols Nr.18, 24. §).</w:t>
            </w:r>
          </w:p>
          <w:p w14:paraId="0115A6E8" w14:textId="2B5DC73F" w:rsidR="00E61F77" w:rsidRPr="00E61F77" w:rsidRDefault="00E61F77" w:rsidP="00B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7">
              <w:rPr>
                <w:rFonts w:ascii="Times New Roman" w:hAnsi="Times New Roman" w:cs="Times New Roman"/>
                <w:sz w:val="24"/>
                <w:szCs w:val="24"/>
              </w:rPr>
              <w:t>ZKAV 2014./2015.mācību gadā īstenoja šādas izglītības programmas: “Augkopība” ar profesionālo kvalifikāciju – augkopības tehniķis; “Autotransports” ar profesionālo kvalifikāciju – automehāniķis; „Būvdarbi” ar profesionālo kvalifikāciju – mūrnieks; „Restaurācija” ar profesionālo kvalifikāciju – restauratora asistents; “Administratīvie un sekretāra pakalpojumi” ar profesionālo kvalifikāciju – klientu apkalpošanas speciālists; “Ēdināšanas pakalpojumi” ar profesionālo kvalifikāciju – pavārs; “Enerģētika un elektrotehnika” ar profesionālo kvalifikāciju – elektrotehniķis.</w:t>
            </w:r>
          </w:p>
          <w:p w14:paraId="36B0BB91" w14:textId="47B18ADC" w:rsidR="00E61F77" w:rsidRDefault="00E61F77" w:rsidP="00B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7">
              <w:rPr>
                <w:rFonts w:ascii="Times New Roman" w:hAnsi="Times New Roman" w:cs="Times New Roman"/>
                <w:sz w:val="24"/>
                <w:szCs w:val="24"/>
              </w:rPr>
              <w:t>ZKAV 2015.gada 1.janvārī bija</w:t>
            </w:r>
            <w:r w:rsidR="00E7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7">
              <w:rPr>
                <w:rFonts w:ascii="Times New Roman" w:hAnsi="Times New Roman" w:cs="Times New Roman"/>
                <w:sz w:val="24"/>
                <w:szCs w:val="24"/>
              </w:rPr>
              <w:t>194 izglītojamie (PROF-2 dati), kas apgūst profesiju valsts budžeta finansētās profesionālās izglītības programmās.</w:t>
            </w:r>
          </w:p>
          <w:p w14:paraId="4354B349" w14:textId="0C518C7B" w:rsidR="00926684" w:rsidRPr="001F3835" w:rsidRDefault="00CA5AFD" w:rsidP="00F82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BE">
              <w:rPr>
                <w:rFonts w:ascii="Times New Roman" w:hAnsi="Times New Roman" w:cs="Times New Roman"/>
                <w:sz w:val="24"/>
                <w:szCs w:val="24"/>
              </w:rPr>
              <w:t>2014./</w:t>
            </w:r>
            <w:r w:rsidR="00E61F77" w:rsidRPr="00F821BE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  <w:r w:rsidRPr="00F821BE">
              <w:rPr>
                <w:rFonts w:ascii="Times New Roman" w:hAnsi="Times New Roman" w:cs="Times New Roman"/>
                <w:sz w:val="24"/>
                <w:szCs w:val="24"/>
              </w:rPr>
              <w:t>mācību gadā</w:t>
            </w:r>
            <w:r w:rsidR="00E61F77" w:rsidRPr="00F821BE">
              <w:rPr>
                <w:rFonts w:ascii="Times New Roman" w:hAnsi="Times New Roman" w:cs="Times New Roman"/>
                <w:sz w:val="24"/>
                <w:szCs w:val="24"/>
              </w:rPr>
              <w:t xml:space="preserve"> valsts budžeta finansētās četrās dažādās </w:t>
            </w:r>
            <w:r w:rsidR="00D6479E" w:rsidRPr="00F821BE">
              <w:rPr>
                <w:rFonts w:ascii="Times New Roman" w:hAnsi="Times New Roman" w:cs="Times New Roman"/>
                <w:sz w:val="24"/>
                <w:szCs w:val="24"/>
              </w:rPr>
              <w:t xml:space="preserve">akreditētās </w:t>
            </w:r>
            <w:r w:rsidR="00E61F77" w:rsidRPr="00F821BE">
              <w:rPr>
                <w:rFonts w:ascii="Times New Roman" w:hAnsi="Times New Roman" w:cs="Times New Roman"/>
                <w:sz w:val="24"/>
                <w:szCs w:val="24"/>
              </w:rPr>
              <w:t xml:space="preserve">profesionālās </w:t>
            </w:r>
            <w:r w:rsidRPr="00F821BE">
              <w:rPr>
                <w:rFonts w:ascii="Times New Roman" w:hAnsi="Times New Roman" w:cs="Times New Roman"/>
                <w:sz w:val="24"/>
                <w:szCs w:val="24"/>
              </w:rPr>
              <w:t>izglītības programmās mācās</w:t>
            </w:r>
            <w:r w:rsidR="00E61F77" w:rsidRPr="00F8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1BE" w:rsidRPr="00F821B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61F77" w:rsidRPr="00F821BE">
              <w:rPr>
                <w:rFonts w:ascii="Times New Roman" w:hAnsi="Times New Roman" w:cs="Times New Roman"/>
                <w:sz w:val="24"/>
                <w:szCs w:val="24"/>
              </w:rPr>
              <w:t xml:space="preserve"> izglītojamie</w:t>
            </w:r>
            <w:r w:rsidRPr="00F82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F77" w:rsidRPr="00E6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84" w:rsidRPr="00E61F77">
              <w:rPr>
                <w:rFonts w:ascii="Times New Roman" w:hAnsi="Times New Roman" w:cs="Times New Roman"/>
                <w:sz w:val="24"/>
                <w:szCs w:val="24"/>
              </w:rPr>
              <w:t>ZKAV</w:t>
            </w:r>
            <w:r w:rsidR="00926684">
              <w:rPr>
                <w:rFonts w:ascii="Times New Roman" w:hAnsi="Times New Roman" w:cs="Times New Roman"/>
                <w:sz w:val="24"/>
                <w:szCs w:val="24"/>
              </w:rPr>
              <w:t xml:space="preserve"> darbības turpmākā finansēšana izvērtējama, sagatavojot </w:t>
            </w:r>
            <w:r w:rsidR="00926684" w:rsidRPr="00726A6F">
              <w:rPr>
                <w:rFonts w:ascii="Times New Roman" w:hAnsi="Times New Roman"/>
                <w:sz w:val="24"/>
                <w:szCs w:val="24"/>
              </w:rPr>
              <w:t>tiesību ak</w:t>
            </w:r>
            <w:r w:rsidR="00926684">
              <w:rPr>
                <w:rFonts w:ascii="Times New Roman" w:hAnsi="Times New Roman"/>
                <w:sz w:val="24"/>
                <w:szCs w:val="24"/>
              </w:rPr>
              <w:t>tu</w:t>
            </w:r>
            <w:r w:rsidR="00926684" w:rsidRPr="00726A6F">
              <w:rPr>
                <w:rFonts w:ascii="Times New Roman" w:hAnsi="Times New Roman"/>
                <w:sz w:val="24"/>
                <w:szCs w:val="24"/>
              </w:rPr>
              <w:t>s, kas regulē profesionālās izglītības finansēšanas kārtību</w:t>
            </w:r>
            <w:r w:rsidR="00926684">
              <w:rPr>
                <w:rFonts w:ascii="Times New Roman" w:hAnsi="Times New Roman" w:cs="Times New Roman"/>
                <w:sz w:val="24"/>
                <w:szCs w:val="24"/>
              </w:rPr>
              <w:t xml:space="preserve">, tādēļ ministrija uzskata, ka valsts atbalsts </w:t>
            </w:r>
            <w:r w:rsidR="00D6479E">
              <w:rPr>
                <w:rFonts w:ascii="Times New Roman" w:hAnsi="Times New Roman" w:cs="Times New Roman"/>
                <w:sz w:val="24"/>
                <w:szCs w:val="24"/>
              </w:rPr>
              <w:t xml:space="preserve">akreditētām </w:t>
            </w:r>
            <w:r w:rsidR="00D6479E" w:rsidRPr="00E61F77">
              <w:rPr>
                <w:rFonts w:ascii="Times New Roman" w:hAnsi="Times New Roman" w:cs="Times New Roman"/>
                <w:sz w:val="24"/>
                <w:szCs w:val="24"/>
              </w:rPr>
              <w:t>profesionālās izglītības programmā</w:t>
            </w:r>
            <w:r w:rsidR="00D647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84" w:rsidRPr="00F95197">
              <w:rPr>
                <w:rFonts w:ascii="Times New Roman" w:hAnsi="Times New Roman" w:cs="Times New Roman"/>
                <w:sz w:val="24"/>
                <w:szCs w:val="24"/>
              </w:rPr>
              <w:t xml:space="preserve">nodrošināms  </w:t>
            </w:r>
            <w:r w:rsidR="00926684" w:rsidRPr="00F95197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līdz </w:t>
            </w:r>
            <w:r w:rsidR="0092668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2016.gada 31.</w:t>
            </w:r>
            <w:r w:rsidR="006A2078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augustam</w:t>
            </w:r>
            <w:r w:rsidR="00926684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761D" w:rsidRPr="00DA397C" w14:paraId="4CB35066" w14:textId="77777777" w:rsidTr="007C6620">
        <w:trPr>
          <w:trHeight w:val="465"/>
        </w:trPr>
        <w:tc>
          <w:tcPr>
            <w:tcW w:w="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F7CB6" w14:textId="3707D50F" w:rsidR="00C9761D" w:rsidRPr="00DA397C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40407C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7068E" w14:textId="3ECEABAC" w:rsidR="00C9761D" w:rsidRPr="00DA397C" w:rsidRDefault="00480B57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Ministrija.</w:t>
            </w:r>
            <w:r w:rsidR="00C9761D"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9761D" w:rsidRPr="00DA397C" w14:paraId="15F7F190" w14:textId="77777777" w:rsidTr="007C6620">
        <w:tc>
          <w:tcPr>
            <w:tcW w:w="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203897" w14:textId="77777777" w:rsidR="00C9761D" w:rsidRPr="00DA397C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7C308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2035E" w14:textId="77777777" w:rsidR="00C9761D" w:rsidRPr="00DA397C" w:rsidRDefault="00C9761D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9761D" w:rsidRPr="00DA397C" w14:paraId="27D385CA" w14:textId="77777777" w:rsidTr="00D6332C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FACE91" w14:textId="77777777" w:rsidR="00C9761D" w:rsidRPr="00DA397C" w:rsidRDefault="00C9761D" w:rsidP="00B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9761D" w:rsidRPr="00DA397C" w14:paraId="4C4122C1" w14:textId="77777777" w:rsidTr="007C6620">
        <w:trPr>
          <w:trHeight w:val="465"/>
        </w:trPr>
        <w:tc>
          <w:tcPr>
            <w:tcW w:w="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6C8C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1132B8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73D37A0F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kuras tiesiskais regulējums ietekmē vai varētu ietekmēt</w:t>
            </w:r>
          </w:p>
        </w:tc>
        <w:tc>
          <w:tcPr>
            <w:tcW w:w="3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E7AA7" w14:textId="7D49CF17" w:rsidR="00C9761D" w:rsidRPr="008F50C2" w:rsidRDefault="00F95197" w:rsidP="00B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Tiesiskais regulējums nodrošina iespēju </w:t>
            </w:r>
            <w:r w:rsidR="00480B57">
              <w:rPr>
                <w:rFonts w:ascii="Times New Roman" w:hAnsi="Times New Roman" w:cs="Times New Roman"/>
                <w:sz w:val="24"/>
                <w:szCs w:val="24"/>
              </w:rPr>
              <w:t xml:space="preserve">izglītojamajiem </w:t>
            </w:r>
            <w:r w:rsidR="00E775BC">
              <w:rPr>
                <w:rFonts w:ascii="Times New Roman" w:hAnsi="Times New Roman" w:cs="Times New Roman"/>
                <w:sz w:val="24"/>
                <w:szCs w:val="24"/>
              </w:rPr>
              <w:t>Zaļeniekos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turpināt izglītības programmu īstenošanu</w:t>
            </w:r>
            <w:r w:rsidR="00245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189">
              <w:rPr>
                <w:rFonts w:ascii="Times New Roman" w:hAnsi="Times New Roman" w:cs="Times New Roman"/>
                <w:sz w:val="24"/>
                <w:szCs w:val="24"/>
              </w:rPr>
              <w:t xml:space="preserve"> nodrošinot </w:t>
            </w:r>
            <w:r w:rsidR="00245EC7">
              <w:rPr>
                <w:rFonts w:ascii="Times New Roman" w:hAnsi="Times New Roman" w:cs="Times New Roman"/>
                <w:sz w:val="24"/>
                <w:szCs w:val="24"/>
              </w:rPr>
              <w:t xml:space="preserve">kvalitatīvas profesionālās </w:t>
            </w:r>
            <w:r w:rsidR="00C9761D" w:rsidRPr="008F50C2">
              <w:rPr>
                <w:rFonts w:ascii="Times New Roman" w:hAnsi="Times New Roman" w:cs="Times New Roman"/>
                <w:sz w:val="24"/>
                <w:szCs w:val="24"/>
              </w:rPr>
              <w:t xml:space="preserve">izglītības </w:t>
            </w:r>
            <w:r w:rsidR="005A6189">
              <w:rPr>
                <w:rFonts w:ascii="Times New Roman" w:hAnsi="Times New Roman" w:cs="Times New Roman"/>
                <w:sz w:val="24"/>
                <w:szCs w:val="24"/>
              </w:rPr>
              <w:t>ieguvi</w:t>
            </w:r>
            <w:r w:rsidR="00245EC7">
              <w:rPr>
                <w:rFonts w:ascii="Times New Roman" w:hAnsi="Times New Roman" w:cs="Times New Roman"/>
                <w:sz w:val="24"/>
                <w:szCs w:val="24"/>
              </w:rPr>
              <w:t xml:space="preserve"> tuvāk izglītojamo dzīves vietai un konkurētspējīgus speciālistus darba </w:t>
            </w:r>
            <w:r w:rsidR="00245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tirgum. </w:t>
            </w:r>
            <w:r w:rsidR="00480B57">
              <w:rPr>
                <w:rFonts w:ascii="Times New Roman" w:hAnsi="Times New Roman" w:cs="Times New Roman"/>
                <w:sz w:val="24"/>
                <w:szCs w:val="24"/>
              </w:rPr>
              <w:t>Tiek nodrošināta pedagogu darba samaksa pedagogiem, kuri īsteno profesionālās izglītības programmas, tādejādi saglabājot viņu sociālo stāvokli.</w:t>
            </w:r>
          </w:p>
          <w:p w14:paraId="03115D9E" w14:textId="1E96EE53" w:rsidR="00C9761D" w:rsidRPr="00245EC7" w:rsidRDefault="007C6620" w:rsidP="00B6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C9761D" w:rsidRPr="008F50C2">
              <w:rPr>
                <w:rFonts w:ascii="Times New Roman" w:hAnsi="Times New Roman" w:cs="Times New Roman"/>
                <w:sz w:val="24"/>
                <w:szCs w:val="24"/>
              </w:rPr>
              <w:t xml:space="preserve">s attiecas uz </w:t>
            </w:r>
            <w:r w:rsidR="00E775BC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r w:rsidR="00F9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1D" w:rsidRPr="008F50C2">
              <w:rPr>
                <w:rFonts w:ascii="Times New Roman" w:hAnsi="Times New Roman" w:cs="Times New Roman"/>
                <w:sz w:val="24"/>
                <w:szCs w:val="24"/>
              </w:rPr>
              <w:t>novad</w:t>
            </w:r>
            <w:r w:rsidR="00F951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761D" w:rsidRPr="008F50C2">
              <w:rPr>
                <w:rFonts w:ascii="Times New Roman" w:hAnsi="Times New Roman" w:cs="Times New Roman"/>
                <w:sz w:val="24"/>
                <w:szCs w:val="24"/>
              </w:rPr>
              <w:t xml:space="preserve"> pašvaldīb</w:t>
            </w:r>
            <w:r w:rsidR="00F9519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761D" w:rsidRPr="008F50C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E775BC">
              <w:rPr>
                <w:rFonts w:ascii="Times New Roman" w:hAnsi="Times New Roman"/>
                <w:sz w:val="24"/>
                <w:szCs w:val="24"/>
              </w:rPr>
              <w:t>ZKAV</w:t>
            </w:r>
            <w:r w:rsidR="00C9761D" w:rsidRPr="008F5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761D" w:rsidRPr="00DA397C" w14:paraId="1E838342" w14:textId="77777777" w:rsidTr="007C6620">
        <w:trPr>
          <w:trHeight w:val="510"/>
        </w:trPr>
        <w:tc>
          <w:tcPr>
            <w:tcW w:w="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3455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79925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81467" w14:textId="49AD0432" w:rsidR="00C9761D" w:rsidRPr="008F50C2" w:rsidRDefault="00480B57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50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761D" w:rsidRPr="00DA397C" w14:paraId="7BEE6FE2" w14:textId="77777777" w:rsidTr="007C6620">
        <w:trPr>
          <w:trHeight w:val="510"/>
        </w:trPr>
        <w:tc>
          <w:tcPr>
            <w:tcW w:w="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F2FEA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DF74B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4BAC8" w14:textId="77777777" w:rsidR="00C9761D" w:rsidRPr="008F50C2" w:rsidRDefault="00C9761D" w:rsidP="00B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50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761D" w:rsidRPr="00DA397C" w14:paraId="3BD02740" w14:textId="77777777" w:rsidTr="007C6620">
        <w:trPr>
          <w:trHeight w:val="345"/>
        </w:trPr>
        <w:tc>
          <w:tcPr>
            <w:tcW w:w="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71A28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C3171F" w14:textId="77777777" w:rsidR="00C9761D" w:rsidRPr="00DA397C" w:rsidRDefault="00C9761D" w:rsidP="00C97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AC8A5" w14:textId="77777777" w:rsidR="00C9761D" w:rsidRPr="008F50C2" w:rsidRDefault="00C9761D" w:rsidP="00C9761D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50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53C16C3" w14:textId="77777777" w:rsidR="00CC31AE" w:rsidRDefault="00CC31AE" w:rsidP="00CC31AE">
      <w:pPr>
        <w:pStyle w:val="naisf"/>
        <w:spacing w:before="0" w:after="0"/>
        <w:ind w:firstLine="0"/>
        <w:rPr>
          <w:rFonts w:ascii="Arial" w:hAnsi="Arial" w:cs="Arial"/>
        </w:rPr>
      </w:pPr>
    </w:p>
    <w:tbl>
      <w:tblPr>
        <w:tblW w:w="522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2"/>
        <w:gridCol w:w="1077"/>
        <w:gridCol w:w="1410"/>
        <w:gridCol w:w="995"/>
        <w:gridCol w:w="1077"/>
        <w:gridCol w:w="1009"/>
      </w:tblGrid>
      <w:tr w:rsidR="00D86BF0" w:rsidRPr="00A76DF9" w14:paraId="38E6C6DA" w14:textId="77777777" w:rsidTr="00C20631">
        <w:trPr>
          <w:trHeight w:val="360"/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4B528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86BF0" w:rsidRPr="00A76DF9" w14:paraId="5DA407A4" w14:textId="77777777" w:rsidTr="00C20631">
        <w:trPr>
          <w:jc w:val="center"/>
        </w:trPr>
        <w:tc>
          <w:tcPr>
            <w:tcW w:w="178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774D6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  <w:t>Rādītāji</w:t>
            </w:r>
          </w:p>
        </w:tc>
        <w:tc>
          <w:tcPr>
            <w:tcW w:w="1434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9EED7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  <w:t>2015. gads</w:t>
            </w:r>
          </w:p>
        </w:tc>
        <w:tc>
          <w:tcPr>
            <w:tcW w:w="177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4C7151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Turpmākie trīs gadi (</w:t>
            </w:r>
            <w:proofErr w:type="spellStart"/>
            <w:r w:rsidRPr="00A76DF9">
              <w:rPr>
                <w:rFonts w:ascii="Times New Roman" w:hAnsi="Times New Roman" w:cs="Times New Roman"/>
                <w:i/>
                <w:iCs/>
                <w:color w:val="414142"/>
                <w:sz w:val="24"/>
                <w:szCs w:val="24"/>
              </w:rPr>
              <w:t>euro</w:t>
            </w:r>
            <w:proofErr w:type="spellEnd"/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</w:tr>
      <w:tr w:rsidR="00D86BF0" w:rsidRPr="00A76DF9" w14:paraId="5145A3F6" w14:textId="77777777" w:rsidTr="00C20631">
        <w:trPr>
          <w:jc w:val="center"/>
        </w:trPr>
        <w:tc>
          <w:tcPr>
            <w:tcW w:w="178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608E6" w14:textId="77777777" w:rsidR="00D86BF0" w:rsidRPr="00A76DF9" w:rsidRDefault="00D86BF0" w:rsidP="00C20631">
            <w:pPr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</w:p>
        </w:tc>
        <w:tc>
          <w:tcPr>
            <w:tcW w:w="1434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505617" w14:textId="77777777" w:rsidR="00D86BF0" w:rsidRPr="00A76DF9" w:rsidRDefault="00D86BF0" w:rsidP="00C20631">
            <w:pPr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397FC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  <w:t>n+1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EA5A09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  <w:t>n+2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D1404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  <w:t>n+3</w:t>
            </w:r>
          </w:p>
        </w:tc>
      </w:tr>
      <w:tr w:rsidR="00D86BF0" w:rsidRPr="00A76DF9" w14:paraId="118FCCA4" w14:textId="77777777" w:rsidTr="00C20631">
        <w:trPr>
          <w:jc w:val="center"/>
        </w:trPr>
        <w:tc>
          <w:tcPr>
            <w:tcW w:w="178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AFEB48" w14:textId="77777777" w:rsidR="00D86BF0" w:rsidRPr="00A76DF9" w:rsidRDefault="00D86BF0" w:rsidP="00C20631">
            <w:pPr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E21DF8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493D4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C7F298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izmaiņas, salīdzinot ar kārtējo (n) gadu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B2B577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izmaiņas, salīdzinot ar kārtējo (n) gadu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E88700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izmaiņas, salīdzinot ar kārtējo (n) gadu</w:t>
            </w:r>
          </w:p>
        </w:tc>
      </w:tr>
      <w:tr w:rsidR="00D86BF0" w:rsidRPr="00A76DF9" w14:paraId="58151DE1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AA678C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535A00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07A4F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0E70B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BC4945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539F5A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6</w:t>
            </w:r>
          </w:p>
        </w:tc>
      </w:tr>
      <w:tr w:rsidR="00D86BF0" w:rsidRPr="00A76DF9" w14:paraId="4D99BA42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826F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1. Budžeta ieņēmumi: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ABC19" w14:textId="6FDF2B9A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320 504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EEF09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511F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EE5D68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25F95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38327483" w14:textId="77777777" w:rsidTr="00C20631">
        <w:trPr>
          <w:trHeight w:val="1222"/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B5BBB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AE20A" w14:textId="7B8B9F1C" w:rsidR="00D86BF0" w:rsidRPr="00A76DF9" w:rsidRDefault="00D86BF0" w:rsidP="00D86BF0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320 504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E499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E9E2EC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B352FF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3FA9F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11E960AC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AC9BC3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1.2. valsts speciālais budžets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036F9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A9AB99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905D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D0F8B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E283DC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4B4CFEB5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E607B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1.3. pašvaldību budžets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3818CA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BC983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0 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0E6F0C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6EBA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AA29B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0 </w:t>
            </w:r>
          </w:p>
        </w:tc>
      </w:tr>
      <w:tr w:rsidR="00D86BF0" w:rsidRPr="00A76DF9" w14:paraId="3A45B888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43CE5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2. Budžeta izdevumi: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1008B" w14:textId="321CE8F8" w:rsidR="00D86BF0" w:rsidRPr="00A76DF9" w:rsidRDefault="00D86BF0" w:rsidP="00D86BF0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320 504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ECF2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 0                        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DF245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41883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0 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D0C1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26E7A8BF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4FBA5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2.1. valsts pamatbudžets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F6B24B" w14:textId="2D162C0C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320 504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2E0C8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623F6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E5CE6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EEB6CC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5B549B0B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16BF3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2.2. valsts speciālais budžets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70479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D35C7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F1826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0 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E384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0 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0F646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7A2E35BD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CD700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2.3. pašvaldību budžets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610B5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C06FA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49BE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CF8B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DF5DE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3C8636CE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089AC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lastRenderedPageBreak/>
              <w:t>3. Finansiālā ietekme: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3E689F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06D2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7953A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4D72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8E70B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518328AE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14406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3.1. valsts pamatbudžets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B3CB8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554EE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F8127D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EA320E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F2B76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2D8B6275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BC7ABF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3.2. speciālais budžets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DBB90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17CC5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C7C58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AE93A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224D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0 </w:t>
            </w:r>
          </w:p>
        </w:tc>
      </w:tr>
      <w:tr w:rsidR="00D86BF0" w:rsidRPr="00A76DF9" w14:paraId="1663A3E2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4CF7FF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3.3. pašvaldību budžets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2D52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7A84F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0BD90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4EF2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709E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120A44ED" w14:textId="77777777" w:rsidTr="00C20631">
        <w:trPr>
          <w:jc w:val="center"/>
        </w:trPr>
        <w:tc>
          <w:tcPr>
            <w:tcW w:w="178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2DB1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62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EBA77F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X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57813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C289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D67AA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CEE3E9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</w:tr>
      <w:tr w:rsidR="00D86BF0" w:rsidRPr="00A76DF9" w14:paraId="03EE2F0C" w14:textId="77777777" w:rsidTr="00C20631">
        <w:trPr>
          <w:jc w:val="center"/>
        </w:trPr>
        <w:tc>
          <w:tcPr>
            <w:tcW w:w="178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030580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F6CB5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3287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413A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1DC6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06DB9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</w:tr>
      <w:tr w:rsidR="00D86BF0" w:rsidRPr="00A76DF9" w14:paraId="58848350" w14:textId="77777777" w:rsidTr="00C20631">
        <w:trPr>
          <w:jc w:val="center"/>
        </w:trPr>
        <w:tc>
          <w:tcPr>
            <w:tcW w:w="178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8F94DB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4E89ED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DFFF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20BF4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6005F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91B99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</w:tr>
      <w:tr w:rsidR="00D86BF0" w:rsidRPr="00A76DF9" w14:paraId="51E0479C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E7FE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5. Precizēta finansiālā ietekme:</w:t>
            </w:r>
          </w:p>
        </w:tc>
        <w:tc>
          <w:tcPr>
            <w:tcW w:w="62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CE98D" w14:textId="77777777" w:rsidR="00D86BF0" w:rsidRPr="00A76DF9" w:rsidRDefault="00D86BF0" w:rsidP="00C2063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X</w:t>
            </w: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8A82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7C98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AB5A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6B1D0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0</w:t>
            </w:r>
          </w:p>
        </w:tc>
      </w:tr>
      <w:tr w:rsidR="00D86BF0" w:rsidRPr="00A76DF9" w14:paraId="447373EE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81DB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5.1. valsts pamatbudžets</w:t>
            </w:r>
          </w:p>
        </w:tc>
        <w:tc>
          <w:tcPr>
            <w:tcW w:w="62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08BA7E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7326B" w14:textId="77777777" w:rsidR="00D86BF0" w:rsidRPr="00A76DF9" w:rsidRDefault="00D86BF0" w:rsidP="00C20631">
            <w:pPr>
              <w:rPr>
                <w:rFonts w:ascii="Times New Roman" w:hAnsi="Times New Roman" w:cs="Times New Roman"/>
                <w:b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5E0A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083FD5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5AE1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701B2413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33C5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5.2. speciālais budžets</w:t>
            </w:r>
          </w:p>
        </w:tc>
        <w:tc>
          <w:tcPr>
            <w:tcW w:w="62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DB48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22CB3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A33A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FB61A1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D5BE5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1E8F803E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3DC78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5.3. pašvaldību budžets</w:t>
            </w:r>
          </w:p>
        </w:tc>
        <w:tc>
          <w:tcPr>
            <w:tcW w:w="62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6DD344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EB238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7D200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04B07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B1D4A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0</w:t>
            </w:r>
          </w:p>
        </w:tc>
      </w:tr>
      <w:tr w:rsidR="00D86BF0" w:rsidRPr="00A76DF9" w14:paraId="010A39A4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794C8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211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53705C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</w:tr>
      <w:tr w:rsidR="00D86BF0" w:rsidRPr="00A76DF9" w14:paraId="07241680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20640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6.1. detalizēts ieņēmumu aprēķins</w:t>
            </w:r>
          </w:p>
        </w:tc>
        <w:tc>
          <w:tcPr>
            <w:tcW w:w="3211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6652B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</w:tr>
      <w:tr w:rsidR="00D86BF0" w:rsidRPr="00A76DF9" w14:paraId="459C28B9" w14:textId="77777777" w:rsidTr="00C20631">
        <w:trPr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FDB7C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6.2. detalizēts izdevumu aprēķins</w:t>
            </w:r>
          </w:p>
        </w:tc>
        <w:tc>
          <w:tcPr>
            <w:tcW w:w="3211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13D340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</w:p>
        </w:tc>
      </w:tr>
      <w:tr w:rsidR="00D86BF0" w:rsidRPr="00022E82" w14:paraId="702E3910" w14:textId="77777777" w:rsidTr="00C20631">
        <w:trPr>
          <w:trHeight w:val="555"/>
          <w:jc w:val="center"/>
        </w:trPr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31F52" w14:textId="77777777" w:rsidR="00D86BF0" w:rsidRPr="00A76DF9" w:rsidRDefault="00D86BF0" w:rsidP="00C20631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76DF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7. Cita informācija</w:t>
            </w:r>
          </w:p>
        </w:tc>
        <w:tc>
          <w:tcPr>
            <w:tcW w:w="321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545A9" w14:textId="5D9FB674" w:rsidR="00D86BF0" w:rsidRPr="00022E82" w:rsidRDefault="00D86BF0" w:rsidP="007C356C">
            <w:pPr>
              <w:spacing w:before="100" w:beforeAutospacing="1" w:after="100" w:afterAutospacing="1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Ministrijas </w:t>
            </w:r>
            <w:r w:rsidRPr="00A76DF9">
              <w:rPr>
                <w:rFonts w:ascii="Times New Roman" w:hAnsi="Times New Roman" w:cs="Times New Roman"/>
                <w:sz w:val="24"/>
                <w:szCs w:val="24"/>
              </w:rPr>
              <w:t>budžeta apakšprogrammā 02.01.00 “Profesionālās izglītības programmu īstenošana”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2015.gadam </w:t>
            </w:r>
            <w:r w:rsidR="007C356C">
              <w:rPr>
                <w:rFonts w:ascii="Times New Roman" w:hAnsi="Times New Roman" w:cs="Times New Roman"/>
                <w:sz w:val="24"/>
                <w:szCs w:val="24"/>
              </w:rPr>
              <w:t>ZKAV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plānots valsts budžeta  finansējums (neskaitot pedagogu darba samaksu un valsts sociālās apdrošināšanas obligātās iemaksas) </w:t>
            </w:r>
            <w:r w:rsidR="007C356C">
              <w:rPr>
                <w:rFonts w:ascii="Times New Roman" w:hAnsi="Times New Roman" w:cs="Times New Roman"/>
                <w:sz w:val="24"/>
                <w:szCs w:val="24"/>
              </w:rPr>
              <w:t>320 504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E8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apmērā,  2016.gadam </w:t>
            </w:r>
            <w:r w:rsidR="00D52CE6">
              <w:rPr>
                <w:rFonts w:ascii="Times New Roman" w:hAnsi="Times New Roman" w:cs="Times New Roman"/>
                <w:sz w:val="24"/>
                <w:szCs w:val="24"/>
              </w:rPr>
              <w:t xml:space="preserve">(astoņiem mēnešiem)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plānotais </w:t>
            </w:r>
            <w:r w:rsidRPr="00A76DF9">
              <w:rPr>
                <w:rFonts w:ascii="Times New Roman" w:hAnsi="Times New Roman" w:cs="Times New Roman"/>
                <w:sz w:val="24"/>
                <w:szCs w:val="24"/>
              </w:rPr>
              <w:t xml:space="preserve">finansējums </w:t>
            </w:r>
            <w:r w:rsidR="007C356C">
              <w:rPr>
                <w:rFonts w:ascii="Times New Roman" w:hAnsi="Times New Roman" w:cs="Times New Roman"/>
                <w:sz w:val="24"/>
                <w:szCs w:val="24"/>
              </w:rPr>
              <w:t>221 610</w:t>
            </w:r>
            <w:r w:rsidRPr="00A7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DF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apmērā.</w:t>
            </w:r>
          </w:p>
        </w:tc>
      </w:tr>
    </w:tbl>
    <w:p w14:paraId="65DBDC2F" w14:textId="77777777" w:rsidR="00D86BF0" w:rsidRDefault="00D86BF0" w:rsidP="00CC31AE">
      <w:pPr>
        <w:pStyle w:val="naisf"/>
        <w:spacing w:before="0" w:after="0"/>
        <w:ind w:firstLine="0"/>
        <w:rPr>
          <w:rFonts w:ascii="Arial" w:hAnsi="Arial" w:cs="Arial"/>
        </w:rPr>
      </w:pPr>
    </w:p>
    <w:p w14:paraId="67320098" w14:textId="3CC4E518" w:rsidR="00D6332C" w:rsidRPr="009D46BD" w:rsidRDefault="00D6332C" w:rsidP="00D6332C">
      <w:pPr>
        <w:pStyle w:val="naisf"/>
        <w:spacing w:before="0" w:after="0"/>
        <w:ind w:firstLine="0"/>
        <w:jc w:val="left"/>
      </w:pPr>
      <w:r w:rsidRPr="009D46BD">
        <w:t xml:space="preserve">Anotācijas </w:t>
      </w:r>
      <w:r>
        <w:t xml:space="preserve">IV, V, VI </w:t>
      </w:r>
      <w:r w:rsidRPr="009D46BD">
        <w:t>sadaļa – projekts šīs jomas neskar.</w:t>
      </w:r>
    </w:p>
    <w:p w14:paraId="6E3533E5" w14:textId="77777777" w:rsidR="00972FDE" w:rsidRPr="00DA397C" w:rsidRDefault="00972FDE" w:rsidP="002A0F4A">
      <w:pPr>
        <w:pStyle w:val="naisf"/>
        <w:spacing w:before="0" w:after="0"/>
        <w:ind w:firstLine="0"/>
      </w:pPr>
    </w:p>
    <w:tbl>
      <w:tblPr>
        <w:tblW w:w="513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2272"/>
        <w:gridCol w:w="5829"/>
      </w:tblGrid>
      <w:tr w:rsidR="00514935" w:rsidRPr="00DA397C" w14:paraId="5B9659AF" w14:textId="77777777" w:rsidTr="00444DDD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4D0AE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14935" w:rsidRPr="00DA397C" w14:paraId="1A138B26" w14:textId="77777777" w:rsidTr="007C6620">
        <w:trPr>
          <w:trHeight w:val="42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B6A70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2F18B1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D2F526" w14:textId="131725DA" w:rsidR="0098651A" w:rsidRPr="00DA397C" w:rsidRDefault="00926684" w:rsidP="00E77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9E43A9"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inistrija</w:t>
            </w:r>
            <w:r w:rsidR="007C6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5BC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r w:rsidR="007C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620" w:rsidRPr="008F50C2">
              <w:rPr>
                <w:rFonts w:ascii="Times New Roman" w:hAnsi="Times New Roman" w:cs="Times New Roman"/>
                <w:sz w:val="24"/>
                <w:szCs w:val="24"/>
              </w:rPr>
              <w:t>novad</w:t>
            </w:r>
            <w:r w:rsidR="007C66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620" w:rsidRPr="008F50C2">
              <w:rPr>
                <w:rFonts w:ascii="Times New Roman" w:hAnsi="Times New Roman" w:cs="Times New Roman"/>
                <w:sz w:val="24"/>
                <w:szCs w:val="24"/>
              </w:rPr>
              <w:t xml:space="preserve"> pašvaldīb</w:t>
            </w:r>
            <w:r w:rsidR="007C66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620" w:rsidRPr="008F50C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E775BC">
              <w:rPr>
                <w:rFonts w:ascii="Times New Roman" w:hAnsi="Times New Roman"/>
                <w:sz w:val="24"/>
                <w:szCs w:val="24"/>
              </w:rPr>
              <w:t>ZKAV</w:t>
            </w:r>
            <w:r w:rsidR="007C6620" w:rsidRPr="008F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935" w:rsidRPr="00DA397C" w14:paraId="202D8586" w14:textId="77777777" w:rsidTr="007C6620">
        <w:trPr>
          <w:trHeight w:val="45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DEA32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89ED9" w14:textId="7A867450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</w:t>
            </w:r>
            <w:r w:rsidR="007C6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jām un institucionālo struktūru. </w:t>
            </w: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290E6" w14:textId="0863E77F" w:rsidR="0098651A" w:rsidRPr="00DA397C" w:rsidRDefault="00480B57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50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14935" w:rsidRPr="00DA397C" w14:paraId="76EBBFE3" w14:textId="77777777" w:rsidTr="007C6620">
        <w:trPr>
          <w:trHeight w:val="39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8217A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8F6D8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2BF26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01F9A66" w14:textId="77777777" w:rsidR="00D6332C" w:rsidRPr="004A3EA9" w:rsidRDefault="00D6332C" w:rsidP="00D6332C">
      <w:pPr>
        <w:jc w:val="both"/>
        <w:rPr>
          <w:rFonts w:ascii="Times New Roman" w:hAnsi="Times New Roman"/>
          <w:sz w:val="24"/>
          <w:szCs w:val="24"/>
        </w:rPr>
      </w:pPr>
    </w:p>
    <w:p w14:paraId="4870331D" w14:textId="364CBE43" w:rsidR="007C6620" w:rsidRPr="007C6620" w:rsidRDefault="00D6332C" w:rsidP="007C6620">
      <w:pPr>
        <w:ind w:firstLine="720"/>
        <w:rPr>
          <w:rFonts w:ascii="Times New Roman" w:hAnsi="Times New Roman"/>
          <w:sz w:val="24"/>
          <w:szCs w:val="24"/>
        </w:rPr>
      </w:pPr>
      <w:r w:rsidRPr="004A3EA9">
        <w:rPr>
          <w:rFonts w:ascii="Times New Roman" w:hAnsi="Times New Roman"/>
          <w:sz w:val="24"/>
          <w:szCs w:val="24"/>
        </w:rPr>
        <w:t>Izglītības un zinātnes ministre</w:t>
      </w:r>
      <w:r w:rsidRPr="004A3EA9">
        <w:rPr>
          <w:rFonts w:ascii="Times New Roman" w:hAnsi="Times New Roman"/>
          <w:sz w:val="24"/>
          <w:szCs w:val="24"/>
        </w:rPr>
        <w:tab/>
      </w:r>
      <w:r w:rsidRPr="004A3EA9">
        <w:rPr>
          <w:rFonts w:ascii="Times New Roman" w:hAnsi="Times New Roman"/>
          <w:sz w:val="24"/>
          <w:szCs w:val="24"/>
        </w:rPr>
        <w:tab/>
      </w:r>
      <w:r w:rsidRPr="004A3EA9">
        <w:rPr>
          <w:rFonts w:ascii="Times New Roman" w:hAnsi="Times New Roman"/>
          <w:sz w:val="24"/>
          <w:szCs w:val="24"/>
        </w:rPr>
        <w:tab/>
      </w:r>
      <w:r w:rsidRPr="004A3EA9">
        <w:rPr>
          <w:rFonts w:ascii="Times New Roman" w:hAnsi="Times New Roman"/>
          <w:sz w:val="24"/>
          <w:szCs w:val="24"/>
        </w:rPr>
        <w:tab/>
      </w:r>
      <w:r w:rsidRPr="004A3EA9">
        <w:rPr>
          <w:rFonts w:ascii="Times New Roman" w:hAnsi="Times New Roman"/>
          <w:sz w:val="24"/>
          <w:szCs w:val="24"/>
        </w:rPr>
        <w:tab/>
      </w:r>
      <w:proofErr w:type="spellStart"/>
      <w:r w:rsidRPr="004A3EA9">
        <w:rPr>
          <w:rFonts w:ascii="Times New Roman" w:hAnsi="Times New Roman"/>
          <w:sz w:val="24"/>
          <w:szCs w:val="24"/>
        </w:rPr>
        <w:t>M.Seile</w:t>
      </w:r>
      <w:proofErr w:type="spellEnd"/>
    </w:p>
    <w:p w14:paraId="29785066" w14:textId="05C01EC3" w:rsidR="00D6332C" w:rsidRPr="004A3EA9" w:rsidRDefault="00D6332C" w:rsidP="00D6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EA9">
        <w:rPr>
          <w:rFonts w:ascii="Times New Roman" w:hAnsi="Times New Roman"/>
          <w:sz w:val="24"/>
          <w:szCs w:val="24"/>
        </w:rPr>
        <w:t xml:space="preserve">          </w:t>
      </w:r>
      <w:r w:rsidR="004A3EA9">
        <w:rPr>
          <w:rFonts w:ascii="Times New Roman" w:hAnsi="Times New Roman"/>
          <w:sz w:val="24"/>
          <w:szCs w:val="24"/>
        </w:rPr>
        <w:t xml:space="preserve">  </w:t>
      </w:r>
      <w:r w:rsidR="00CD2EFA">
        <w:rPr>
          <w:rFonts w:ascii="Times New Roman" w:hAnsi="Times New Roman"/>
          <w:sz w:val="24"/>
          <w:szCs w:val="24"/>
        </w:rPr>
        <w:t>Valsts sekretār</w:t>
      </w:r>
      <w:r w:rsidRPr="004A3EA9">
        <w:rPr>
          <w:rFonts w:ascii="Times New Roman" w:hAnsi="Times New Roman"/>
          <w:sz w:val="24"/>
          <w:szCs w:val="24"/>
        </w:rPr>
        <w:t xml:space="preserve">e </w:t>
      </w:r>
      <w:r w:rsidR="00CD2E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CD2EFA">
        <w:rPr>
          <w:rFonts w:ascii="Times New Roman" w:hAnsi="Times New Roman"/>
          <w:sz w:val="24"/>
          <w:szCs w:val="24"/>
        </w:rPr>
        <w:t>L.Lejiņa</w:t>
      </w:r>
      <w:proofErr w:type="spellEnd"/>
    </w:p>
    <w:p w14:paraId="6A1EAC86" w14:textId="7EB85368" w:rsidR="00E775BC" w:rsidRDefault="00D6332C" w:rsidP="00CD2EFA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4A3EA9">
        <w:rPr>
          <w:rFonts w:ascii="Times New Roman" w:hAnsi="Times New Roman"/>
          <w:sz w:val="24"/>
          <w:szCs w:val="24"/>
        </w:rPr>
        <w:tab/>
      </w:r>
      <w:r w:rsidRPr="004A3EA9">
        <w:rPr>
          <w:rFonts w:ascii="Times New Roman" w:hAnsi="Times New Roman"/>
          <w:sz w:val="24"/>
          <w:szCs w:val="24"/>
        </w:rPr>
        <w:tab/>
      </w:r>
    </w:p>
    <w:p w14:paraId="7E09A55B" w14:textId="77777777" w:rsidR="00926684" w:rsidRDefault="00926684" w:rsidP="00480B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1981E7" w14:textId="77777777" w:rsidR="00926684" w:rsidRDefault="00926684" w:rsidP="00D6332C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14:paraId="26848A95" w14:textId="77777777" w:rsidR="00E775BC" w:rsidRDefault="00E775BC" w:rsidP="00D6332C">
      <w:p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14:paraId="720C381E" w14:textId="50F37390" w:rsidR="007C6620" w:rsidRPr="00DA397C" w:rsidRDefault="00354592" w:rsidP="007C662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F821BE">
        <w:rPr>
          <w:rFonts w:ascii="Times New Roman" w:hAnsi="Times New Roman" w:cs="Times New Roman"/>
          <w:sz w:val="20"/>
          <w:szCs w:val="20"/>
        </w:rPr>
        <w:t>.11</w:t>
      </w:r>
      <w:r w:rsidR="00021CA8">
        <w:rPr>
          <w:rFonts w:ascii="Times New Roman" w:hAnsi="Times New Roman" w:cs="Times New Roman"/>
          <w:sz w:val="20"/>
          <w:szCs w:val="20"/>
        </w:rPr>
        <w:t>.</w:t>
      </w:r>
      <w:r w:rsidR="007C6620" w:rsidRPr="00DA397C">
        <w:rPr>
          <w:rFonts w:ascii="Times New Roman" w:hAnsi="Times New Roman" w:cs="Times New Roman"/>
          <w:sz w:val="20"/>
          <w:szCs w:val="20"/>
        </w:rPr>
        <w:t>2015.</w:t>
      </w:r>
    </w:p>
    <w:p w14:paraId="59D1C4BE" w14:textId="2D0B92C9" w:rsidR="007C6620" w:rsidRDefault="00F821BE" w:rsidP="007C662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</w:t>
      </w:r>
      <w:r w:rsidR="00354592">
        <w:rPr>
          <w:rFonts w:ascii="Times New Roman" w:hAnsi="Times New Roman" w:cs="Times New Roman"/>
          <w:sz w:val="20"/>
          <w:szCs w:val="20"/>
        </w:rPr>
        <w:t>3</w:t>
      </w:r>
    </w:p>
    <w:p w14:paraId="5F7591F3" w14:textId="77777777" w:rsidR="007C6620" w:rsidRDefault="007C6620" w:rsidP="007C662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A.Āboliņa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4FDD70CF" w14:textId="50B3BA8F" w:rsidR="0095778A" w:rsidRPr="007C6620" w:rsidRDefault="007C6620" w:rsidP="007C662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67047930, </w:t>
      </w:r>
      <w:hyperlink r:id="rId8" w:history="1">
        <w:r w:rsidRPr="00FA1658">
          <w:rPr>
            <w:rStyle w:val="Hyperlink"/>
            <w:rFonts w:ascii="Times New Roman" w:hAnsi="Times New Roman" w:cs="Times New Roman"/>
            <w:sz w:val="20"/>
            <w:szCs w:val="20"/>
          </w:rPr>
          <w:t>anita.abolina@izm.gov.lv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206136" w14:textId="77777777" w:rsidR="008F50C2" w:rsidRPr="00C91FC1" w:rsidRDefault="008F50C2" w:rsidP="007C6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50C2" w:rsidRPr="00C91FC1" w:rsidSect="005A6189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49EC1" w14:textId="77777777" w:rsidR="007F080E" w:rsidRDefault="007F080E" w:rsidP="0098651A">
      <w:pPr>
        <w:spacing w:after="0" w:line="240" w:lineRule="auto"/>
      </w:pPr>
      <w:r>
        <w:separator/>
      </w:r>
    </w:p>
  </w:endnote>
  <w:endnote w:type="continuationSeparator" w:id="0">
    <w:p w14:paraId="5ED44FFF" w14:textId="77777777" w:rsidR="007F080E" w:rsidRDefault="007F080E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F7E8" w14:textId="68C0B7AE" w:rsidR="00926684" w:rsidRPr="00926684" w:rsidRDefault="00926684" w:rsidP="00926684">
    <w:pPr>
      <w:jc w:val="both"/>
      <w:rPr>
        <w:rFonts w:ascii="Times New Roman" w:hAnsi="Times New Roman"/>
        <w:bCs/>
        <w:color w:val="000000"/>
      </w:rPr>
    </w:pPr>
    <w:r w:rsidRPr="00926684">
      <w:rPr>
        <w:rFonts w:ascii="Times New Roman" w:hAnsi="Times New Roman" w:cs="Times New Roman"/>
      </w:rPr>
      <w:t>IZMAnot</w:t>
    </w:r>
    <w:r w:rsidRPr="00926684">
      <w:rPr>
        <w:rFonts w:ascii="Times New Roman" w:hAnsi="Times New Roman"/>
      </w:rPr>
      <w:t>_</w:t>
    </w:r>
    <w:r w:rsidR="00354592">
      <w:rPr>
        <w:rFonts w:ascii="Times New Roman" w:hAnsi="Times New Roman"/>
      </w:rPr>
      <w:t>30</w:t>
    </w:r>
    <w:r w:rsidR="004F6E13">
      <w:rPr>
        <w:rFonts w:ascii="Times New Roman" w:hAnsi="Times New Roman"/>
      </w:rPr>
      <w:t>1</w:t>
    </w:r>
    <w:r w:rsidR="00F821BE">
      <w:rPr>
        <w:rFonts w:ascii="Times New Roman" w:hAnsi="Times New Roman"/>
      </w:rPr>
      <w:t>1</w:t>
    </w:r>
    <w:r w:rsidRPr="00926684">
      <w:rPr>
        <w:rFonts w:ascii="Times New Roman" w:hAnsi="Times New Roman"/>
      </w:rPr>
      <w:t xml:space="preserve">15_ZaleniekuAKV_fin; </w:t>
    </w:r>
    <w:r w:rsidRPr="00926684">
      <w:rPr>
        <w:rFonts w:ascii="Times New Roman" w:eastAsia="Calibri" w:hAnsi="Times New Roman" w:cs="Times New Roman"/>
      </w:rPr>
      <w:t>Ministru kabineta rīkojuma „</w:t>
    </w:r>
    <w:r w:rsidRPr="00926684">
      <w:rPr>
        <w:rFonts w:ascii="Times New Roman" w:hAnsi="Times New Roman" w:cs="Times New Roman"/>
      </w:rPr>
      <w:t xml:space="preserve">Grozījums Ministru kabineta 2013.gada 16.jūlija rīkojuma Nr.323 „Par Zaļenieku  Profesionālās vidusskolas reorganizāciju” projekta </w:t>
    </w:r>
    <w:r w:rsidRPr="00926684">
      <w:rPr>
        <w:rFonts w:ascii="Times New Roman" w:hAnsi="Times New Roman"/>
      </w:rPr>
      <w:t>sākotnējās ietekmes novērtējuma ziņojums (anotācija)</w:t>
    </w:r>
  </w:p>
  <w:p w14:paraId="5560FF76" w14:textId="6D43DFD5" w:rsidR="00B52CCE" w:rsidRPr="00D812D0" w:rsidRDefault="00B52CCE" w:rsidP="00D81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1DC3" w14:textId="32F2E2A2" w:rsidR="00926684" w:rsidRPr="00926684" w:rsidRDefault="00D6332C" w:rsidP="00926684">
    <w:pPr>
      <w:jc w:val="both"/>
      <w:rPr>
        <w:rFonts w:ascii="Times New Roman" w:hAnsi="Times New Roman"/>
        <w:bCs/>
        <w:color w:val="000000"/>
      </w:rPr>
    </w:pPr>
    <w:r w:rsidRPr="00926684">
      <w:rPr>
        <w:rFonts w:ascii="Times New Roman" w:hAnsi="Times New Roman" w:cs="Times New Roman"/>
      </w:rPr>
      <w:t>IZMAnot</w:t>
    </w:r>
    <w:r w:rsidRPr="00926684">
      <w:rPr>
        <w:rFonts w:ascii="Times New Roman" w:hAnsi="Times New Roman"/>
      </w:rPr>
      <w:t>_</w:t>
    </w:r>
    <w:r w:rsidR="00354592">
      <w:rPr>
        <w:rFonts w:ascii="Times New Roman" w:hAnsi="Times New Roman"/>
      </w:rPr>
      <w:t>30</w:t>
    </w:r>
    <w:r w:rsidR="00F821BE">
      <w:rPr>
        <w:rFonts w:ascii="Times New Roman" w:hAnsi="Times New Roman"/>
      </w:rPr>
      <w:t>11</w:t>
    </w:r>
    <w:r w:rsidR="00D812D0" w:rsidRPr="00926684">
      <w:rPr>
        <w:rFonts w:ascii="Times New Roman" w:hAnsi="Times New Roman"/>
      </w:rPr>
      <w:t xml:space="preserve">15_ZaleniekuAKV_fin; </w:t>
    </w:r>
    <w:r w:rsidR="00926684" w:rsidRPr="00926684">
      <w:rPr>
        <w:rFonts w:ascii="Times New Roman" w:eastAsia="Calibri" w:hAnsi="Times New Roman" w:cs="Times New Roman"/>
      </w:rPr>
      <w:t>Ministru kabineta rīkojuma „</w:t>
    </w:r>
    <w:r w:rsidR="00926684" w:rsidRPr="00926684">
      <w:rPr>
        <w:rFonts w:ascii="Times New Roman" w:hAnsi="Times New Roman" w:cs="Times New Roman"/>
      </w:rPr>
      <w:t xml:space="preserve">Grozījums Ministru kabineta 2013.gada 16.jūlija rīkojuma Nr.323 „Par Zaļenieku  Profesionālās vidusskolas reorganizāciju” projekta </w:t>
    </w:r>
    <w:r w:rsidR="00926684" w:rsidRPr="00926684">
      <w:rPr>
        <w:rFonts w:ascii="Times New Roman" w:hAnsi="Times New Roman"/>
      </w:rPr>
      <w:t>sākotnējās ietekmes novērtējuma ziņojums (anotācija)</w:t>
    </w:r>
  </w:p>
  <w:p w14:paraId="79835731" w14:textId="4D239C83" w:rsidR="00D6332C" w:rsidRPr="00D6332C" w:rsidRDefault="00D6332C" w:rsidP="00D6332C">
    <w:pPr>
      <w:jc w:val="both"/>
      <w:rPr>
        <w:rFonts w:ascii="Times New Roman" w:hAnsi="Times New Roman"/>
        <w:b/>
        <w:bCs/>
      </w:rPr>
    </w:pPr>
  </w:p>
  <w:p w14:paraId="5653EFCB" w14:textId="5E3D877B" w:rsidR="00B52CCE" w:rsidRPr="00523D52" w:rsidRDefault="00B52CCE" w:rsidP="00C35853">
    <w:pPr>
      <w:spacing w:after="0" w:line="240" w:lineRule="auto"/>
      <w:jc w:val="both"/>
      <w:rPr>
        <w:rFonts w:ascii="Times New Roman" w:hAnsi="Times New Roman" w:cs="Times New Roman"/>
        <w:bCs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9CC5" w14:textId="77777777" w:rsidR="007F080E" w:rsidRDefault="007F080E" w:rsidP="0098651A">
      <w:pPr>
        <w:spacing w:after="0" w:line="240" w:lineRule="auto"/>
      </w:pPr>
      <w:r>
        <w:separator/>
      </w:r>
    </w:p>
  </w:footnote>
  <w:footnote w:type="continuationSeparator" w:id="0">
    <w:p w14:paraId="40F20A34" w14:textId="77777777" w:rsidR="007F080E" w:rsidRDefault="007F080E" w:rsidP="009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833"/>
      <w:docPartObj>
        <w:docPartGallery w:val="Page Numbers (Top of Page)"/>
        <w:docPartUnique/>
      </w:docPartObj>
    </w:sdtPr>
    <w:sdtEndPr/>
    <w:sdtContent>
      <w:p w14:paraId="17AD343C" w14:textId="77777777" w:rsidR="00B52CCE" w:rsidRDefault="00B52C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4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B99EA3" w14:textId="77777777" w:rsidR="00B52CCE" w:rsidRDefault="00B52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390D"/>
    <w:multiLevelType w:val="hybridMultilevel"/>
    <w:tmpl w:val="C7F239FE"/>
    <w:lvl w:ilvl="0" w:tplc="07E2AF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809"/>
    <w:multiLevelType w:val="multilevel"/>
    <w:tmpl w:val="48F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34E8C"/>
    <w:multiLevelType w:val="multilevel"/>
    <w:tmpl w:val="2F4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D57E3"/>
    <w:multiLevelType w:val="hybridMultilevel"/>
    <w:tmpl w:val="E90051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B8C"/>
    <w:multiLevelType w:val="hybridMultilevel"/>
    <w:tmpl w:val="A1802DF2"/>
    <w:lvl w:ilvl="0" w:tplc="2D28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C9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4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6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6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2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C7961"/>
    <w:multiLevelType w:val="multilevel"/>
    <w:tmpl w:val="AA2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D5996"/>
    <w:multiLevelType w:val="hybridMultilevel"/>
    <w:tmpl w:val="27729532"/>
    <w:lvl w:ilvl="0" w:tplc="00FA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F12AD"/>
    <w:multiLevelType w:val="hybridMultilevel"/>
    <w:tmpl w:val="3710E27A"/>
    <w:lvl w:ilvl="0" w:tplc="3E3044FC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2C90B2F"/>
    <w:multiLevelType w:val="hybridMultilevel"/>
    <w:tmpl w:val="6A0CB9D4"/>
    <w:lvl w:ilvl="0" w:tplc="B33A56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34271"/>
    <w:multiLevelType w:val="hybridMultilevel"/>
    <w:tmpl w:val="5DB2F858"/>
    <w:lvl w:ilvl="0" w:tplc="6D305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3BF8"/>
    <w:multiLevelType w:val="hybridMultilevel"/>
    <w:tmpl w:val="F2D0CA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844"/>
    <w:multiLevelType w:val="hybridMultilevel"/>
    <w:tmpl w:val="B3AE8A6E"/>
    <w:lvl w:ilvl="0" w:tplc="CA2EE974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D81330C"/>
    <w:multiLevelType w:val="hybridMultilevel"/>
    <w:tmpl w:val="B776B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C39DC"/>
    <w:multiLevelType w:val="hybridMultilevel"/>
    <w:tmpl w:val="BC8CD606"/>
    <w:lvl w:ilvl="0" w:tplc="2912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7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4D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A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0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C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0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42510"/>
    <w:multiLevelType w:val="hybridMultilevel"/>
    <w:tmpl w:val="B5BA5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A072F"/>
    <w:multiLevelType w:val="multilevel"/>
    <w:tmpl w:val="7CF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67A73"/>
    <w:multiLevelType w:val="multilevel"/>
    <w:tmpl w:val="AC16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071C0"/>
    <w:multiLevelType w:val="multilevel"/>
    <w:tmpl w:val="6A4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654B2"/>
    <w:multiLevelType w:val="hybridMultilevel"/>
    <w:tmpl w:val="1940FEA8"/>
    <w:lvl w:ilvl="0" w:tplc="8B9EBFF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50AC11EE"/>
    <w:multiLevelType w:val="hybridMultilevel"/>
    <w:tmpl w:val="1B18D4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023A"/>
    <w:multiLevelType w:val="hybridMultilevel"/>
    <w:tmpl w:val="52A05D6A"/>
    <w:lvl w:ilvl="0" w:tplc="8B9C6B28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315B"/>
    <w:multiLevelType w:val="multilevel"/>
    <w:tmpl w:val="7AE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F32E0"/>
    <w:multiLevelType w:val="hybridMultilevel"/>
    <w:tmpl w:val="A3464F20"/>
    <w:lvl w:ilvl="0" w:tplc="3E3044FC">
      <w:start w:val="1"/>
      <w:numFmt w:val="bullet"/>
      <w:lvlText w:val="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44F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D5D78"/>
    <w:multiLevelType w:val="hybridMultilevel"/>
    <w:tmpl w:val="40B00138"/>
    <w:lvl w:ilvl="0" w:tplc="0426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6" w15:restartNumberingAfterBreak="0">
    <w:nsid w:val="7DF03524"/>
    <w:multiLevelType w:val="hybridMultilevel"/>
    <w:tmpl w:val="83888C5E"/>
    <w:lvl w:ilvl="0" w:tplc="593C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18"/>
  </w:num>
  <w:num w:numId="6">
    <w:abstractNumId w:val="3"/>
  </w:num>
  <w:num w:numId="7">
    <w:abstractNumId w:val="23"/>
  </w:num>
  <w:num w:numId="8">
    <w:abstractNumId w:val="17"/>
  </w:num>
  <w:num w:numId="9">
    <w:abstractNumId w:val="4"/>
  </w:num>
  <w:num w:numId="10">
    <w:abstractNumId w:val="19"/>
  </w:num>
  <w:num w:numId="11">
    <w:abstractNumId w:val="24"/>
  </w:num>
  <w:num w:numId="12">
    <w:abstractNumId w:val="9"/>
  </w:num>
  <w:num w:numId="13">
    <w:abstractNumId w:val="25"/>
  </w:num>
  <w:num w:numId="14">
    <w:abstractNumId w:val="11"/>
  </w:num>
  <w:num w:numId="15">
    <w:abstractNumId w:val="15"/>
  </w:num>
  <w:num w:numId="16">
    <w:abstractNumId w:val="6"/>
  </w:num>
  <w:num w:numId="17">
    <w:abstractNumId w:val="2"/>
  </w:num>
  <w:num w:numId="18">
    <w:abstractNumId w:val="13"/>
  </w:num>
  <w:num w:numId="19">
    <w:abstractNumId w:val="16"/>
  </w:num>
  <w:num w:numId="20">
    <w:abstractNumId w:val="14"/>
  </w:num>
  <w:num w:numId="21">
    <w:abstractNumId w:val="22"/>
  </w:num>
  <w:num w:numId="22">
    <w:abstractNumId w:val="26"/>
  </w:num>
  <w:num w:numId="23">
    <w:abstractNumId w:val="8"/>
  </w:num>
  <w:num w:numId="24">
    <w:abstractNumId w:val="12"/>
  </w:num>
  <w:num w:numId="25">
    <w:abstractNumId w:val="21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0"/>
    <w:rsid w:val="00007302"/>
    <w:rsid w:val="000120C7"/>
    <w:rsid w:val="000161C5"/>
    <w:rsid w:val="00021CA8"/>
    <w:rsid w:val="000223B4"/>
    <w:rsid w:val="00025889"/>
    <w:rsid w:val="00027698"/>
    <w:rsid w:val="000348C0"/>
    <w:rsid w:val="0003533C"/>
    <w:rsid w:val="00040AD0"/>
    <w:rsid w:val="00045869"/>
    <w:rsid w:val="0005655B"/>
    <w:rsid w:val="0007379D"/>
    <w:rsid w:val="00080613"/>
    <w:rsid w:val="00080B30"/>
    <w:rsid w:val="0008736F"/>
    <w:rsid w:val="00087DF6"/>
    <w:rsid w:val="000963E9"/>
    <w:rsid w:val="000A1A6B"/>
    <w:rsid w:val="000A52F9"/>
    <w:rsid w:val="000A6A41"/>
    <w:rsid w:val="000A7055"/>
    <w:rsid w:val="000A75D1"/>
    <w:rsid w:val="000B0F3F"/>
    <w:rsid w:val="000B1C24"/>
    <w:rsid w:val="000B518A"/>
    <w:rsid w:val="000B7E32"/>
    <w:rsid w:val="000C11ED"/>
    <w:rsid w:val="000C2D89"/>
    <w:rsid w:val="000D1C08"/>
    <w:rsid w:val="000D6038"/>
    <w:rsid w:val="000E1BF2"/>
    <w:rsid w:val="000E7B3B"/>
    <w:rsid w:val="000F04B8"/>
    <w:rsid w:val="000F238F"/>
    <w:rsid w:val="000F3892"/>
    <w:rsid w:val="000F527D"/>
    <w:rsid w:val="00103E42"/>
    <w:rsid w:val="001068A8"/>
    <w:rsid w:val="00111AD3"/>
    <w:rsid w:val="00111D4F"/>
    <w:rsid w:val="0012402C"/>
    <w:rsid w:val="00126D92"/>
    <w:rsid w:val="001277E1"/>
    <w:rsid w:val="00131D0B"/>
    <w:rsid w:val="00137529"/>
    <w:rsid w:val="0014120C"/>
    <w:rsid w:val="00142E9C"/>
    <w:rsid w:val="001463C7"/>
    <w:rsid w:val="001530BB"/>
    <w:rsid w:val="0016224C"/>
    <w:rsid w:val="0016324D"/>
    <w:rsid w:val="00166DF2"/>
    <w:rsid w:val="00167678"/>
    <w:rsid w:val="00167720"/>
    <w:rsid w:val="0016783D"/>
    <w:rsid w:val="001744E7"/>
    <w:rsid w:val="001756FC"/>
    <w:rsid w:val="001762C8"/>
    <w:rsid w:val="00180D34"/>
    <w:rsid w:val="00183B37"/>
    <w:rsid w:val="00187A75"/>
    <w:rsid w:val="0019048F"/>
    <w:rsid w:val="001A2E5D"/>
    <w:rsid w:val="001B135F"/>
    <w:rsid w:val="001B2C43"/>
    <w:rsid w:val="001B429C"/>
    <w:rsid w:val="001B5EBA"/>
    <w:rsid w:val="001C5CBF"/>
    <w:rsid w:val="001D3AF1"/>
    <w:rsid w:val="001F2748"/>
    <w:rsid w:val="001F3835"/>
    <w:rsid w:val="001F6966"/>
    <w:rsid w:val="002020C4"/>
    <w:rsid w:val="00202249"/>
    <w:rsid w:val="00202459"/>
    <w:rsid w:val="002030F5"/>
    <w:rsid w:val="0020544D"/>
    <w:rsid w:val="00223BD4"/>
    <w:rsid w:val="00224133"/>
    <w:rsid w:val="00226D73"/>
    <w:rsid w:val="002324BC"/>
    <w:rsid w:val="00235505"/>
    <w:rsid w:val="00237822"/>
    <w:rsid w:val="00245447"/>
    <w:rsid w:val="00245EC7"/>
    <w:rsid w:val="00246897"/>
    <w:rsid w:val="00247F5E"/>
    <w:rsid w:val="0025434F"/>
    <w:rsid w:val="00254EF8"/>
    <w:rsid w:val="002640C6"/>
    <w:rsid w:val="00266B54"/>
    <w:rsid w:val="002705F2"/>
    <w:rsid w:val="0027300F"/>
    <w:rsid w:val="0028520F"/>
    <w:rsid w:val="00290A33"/>
    <w:rsid w:val="00291FC8"/>
    <w:rsid w:val="00297D37"/>
    <w:rsid w:val="002A03F2"/>
    <w:rsid w:val="002A0F4A"/>
    <w:rsid w:val="002A6826"/>
    <w:rsid w:val="002B2C47"/>
    <w:rsid w:val="002B4A29"/>
    <w:rsid w:val="002B4B6F"/>
    <w:rsid w:val="002B598E"/>
    <w:rsid w:val="002B66AC"/>
    <w:rsid w:val="002C0FB8"/>
    <w:rsid w:val="002C6183"/>
    <w:rsid w:val="002C6573"/>
    <w:rsid w:val="002C7D6C"/>
    <w:rsid w:val="002D0490"/>
    <w:rsid w:val="002D6051"/>
    <w:rsid w:val="002E2C48"/>
    <w:rsid w:val="002E73CC"/>
    <w:rsid w:val="002F14DE"/>
    <w:rsid w:val="003019EB"/>
    <w:rsid w:val="00313566"/>
    <w:rsid w:val="00316620"/>
    <w:rsid w:val="00320190"/>
    <w:rsid w:val="003224F7"/>
    <w:rsid w:val="00322F35"/>
    <w:rsid w:val="0032787C"/>
    <w:rsid w:val="00330532"/>
    <w:rsid w:val="00334940"/>
    <w:rsid w:val="003374C7"/>
    <w:rsid w:val="0033759C"/>
    <w:rsid w:val="003407C0"/>
    <w:rsid w:val="00340D07"/>
    <w:rsid w:val="00346C31"/>
    <w:rsid w:val="0034777A"/>
    <w:rsid w:val="00351253"/>
    <w:rsid w:val="003517D0"/>
    <w:rsid w:val="00351D78"/>
    <w:rsid w:val="003540AB"/>
    <w:rsid w:val="00354592"/>
    <w:rsid w:val="0035546B"/>
    <w:rsid w:val="0035593A"/>
    <w:rsid w:val="00361721"/>
    <w:rsid w:val="003645CD"/>
    <w:rsid w:val="00373069"/>
    <w:rsid w:val="00383C40"/>
    <w:rsid w:val="0038601F"/>
    <w:rsid w:val="003918D3"/>
    <w:rsid w:val="003A123A"/>
    <w:rsid w:val="003A4EEC"/>
    <w:rsid w:val="003B0846"/>
    <w:rsid w:val="003B290A"/>
    <w:rsid w:val="003B3B90"/>
    <w:rsid w:val="003C1335"/>
    <w:rsid w:val="003C200D"/>
    <w:rsid w:val="003C685F"/>
    <w:rsid w:val="003C6A8C"/>
    <w:rsid w:val="003E3883"/>
    <w:rsid w:val="003F4268"/>
    <w:rsid w:val="003F4E84"/>
    <w:rsid w:val="003F5353"/>
    <w:rsid w:val="003F5DB5"/>
    <w:rsid w:val="003F672C"/>
    <w:rsid w:val="004019A6"/>
    <w:rsid w:val="00405B2D"/>
    <w:rsid w:val="00406D4E"/>
    <w:rsid w:val="00407CF9"/>
    <w:rsid w:val="00417D8C"/>
    <w:rsid w:val="00420BAE"/>
    <w:rsid w:val="004242E7"/>
    <w:rsid w:val="004268EB"/>
    <w:rsid w:val="00433930"/>
    <w:rsid w:val="00436695"/>
    <w:rsid w:val="004379AE"/>
    <w:rsid w:val="00437C55"/>
    <w:rsid w:val="00444DDD"/>
    <w:rsid w:val="00452D4A"/>
    <w:rsid w:val="004568DB"/>
    <w:rsid w:val="00461B96"/>
    <w:rsid w:val="00462C82"/>
    <w:rsid w:val="004647BB"/>
    <w:rsid w:val="00471574"/>
    <w:rsid w:val="00471602"/>
    <w:rsid w:val="00471654"/>
    <w:rsid w:val="004731C6"/>
    <w:rsid w:val="004762E8"/>
    <w:rsid w:val="00480B57"/>
    <w:rsid w:val="00481540"/>
    <w:rsid w:val="00484220"/>
    <w:rsid w:val="00491F12"/>
    <w:rsid w:val="004A3EA9"/>
    <w:rsid w:val="004A55BD"/>
    <w:rsid w:val="004A6186"/>
    <w:rsid w:val="004A61DF"/>
    <w:rsid w:val="004B0021"/>
    <w:rsid w:val="004B1ACC"/>
    <w:rsid w:val="004C0C3A"/>
    <w:rsid w:val="004C4F4D"/>
    <w:rsid w:val="004C5C9A"/>
    <w:rsid w:val="004C64F5"/>
    <w:rsid w:val="004D178A"/>
    <w:rsid w:val="004D26D7"/>
    <w:rsid w:val="004D2FB9"/>
    <w:rsid w:val="004D301D"/>
    <w:rsid w:val="004E1288"/>
    <w:rsid w:val="004E4286"/>
    <w:rsid w:val="004E597B"/>
    <w:rsid w:val="004F4C1E"/>
    <w:rsid w:val="004F6154"/>
    <w:rsid w:val="004F6E13"/>
    <w:rsid w:val="004F7218"/>
    <w:rsid w:val="00510075"/>
    <w:rsid w:val="005120DF"/>
    <w:rsid w:val="00514935"/>
    <w:rsid w:val="00523D52"/>
    <w:rsid w:val="0053102F"/>
    <w:rsid w:val="00531FF2"/>
    <w:rsid w:val="00532417"/>
    <w:rsid w:val="0053273D"/>
    <w:rsid w:val="005415B0"/>
    <w:rsid w:val="00542075"/>
    <w:rsid w:val="0054699A"/>
    <w:rsid w:val="00553F0C"/>
    <w:rsid w:val="00554E34"/>
    <w:rsid w:val="00555905"/>
    <w:rsid w:val="00564FBC"/>
    <w:rsid w:val="00574067"/>
    <w:rsid w:val="005741DD"/>
    <w:rsid w:val="005768F5"/>
    <w:rsid w:val="00577B0C"/>
    <w:rsid w:val="00583C84"/>
    <w:rsid w:val="00584BA2"/>
    <w:rsid w:val="00593F7D"/>
    <w:rsid w:val="005A6189"/>
    <w:rsid w:val="005A6707"/>
    <w:rsid w:val="005B4377"/>
    <w:rsid w:val="005B489E"/>
    <w:rsid w:val="005C064D"/>
    <w:rsid w:val="005C7CEA"/>
    <w:rsid w:val="005D26CC"/>
    <w:rsid w:val="005E09AD"/>
    <w:rsid w:val="005E2BAA"/>
    <w:rsid w:val="005E4D57"/>
    <w:rsid w:val="005E5385"/>
    <w:rsid w:val="005F2041"/>
    <w:rsid w:val="005F46E4"/>
    <w:rsid w:val="005F6922"/>
    <w:rsid w:val="00617926"/>
    <w:rsid w:val="0062213F"/>
    <w:rsid w:val="00630A2C"/>
    <w:rsid w:val="00643AC6"/>
    <w:rsid w:val="00646F9C"/>
    <w:rsid w:val="006471F5"/>
    <w:rsid w:val="006556B2"/>
    <w:rsid w:val="00656A48"/>
    <w:rsid w:val="006703FF"/>
    <w:rsid w:val="00670982"/>
    <w:rsid w:val="00680987"/>
    <w:rsid w:val="006934EE"/>
    <w:rsid w:val="0069413F"/>
    <w:rsid w:val="006952BC"/>
    <w:rsid w:val="00695A71"/>
    <w:rsid w:val="006A1D5A"/>
    <w:rsid w:val="006A2078"/>
    <w:rsid w:val="006A55C1"/>
    <w:rsid w:val="006A777E"/>
    <w:rsid w:val="006B1257"/>
    <w:rsid w:val="006B24D1"/>
    <w:rsid w:val="006B3F9B"/>
    <w:rsid w:val="006B63CD"/>
    <w:rsid w:val="006C78AB"/>
    <w:rsid w:val="006D1BA2"/>
    <w:rsid w:val="006D287B"/>
    <w:rsid w:val="006D29DA"/>
    <w:rsid w:val="006D7C31"/>
    <w:rsid w:val="006E0BDE"/>
    <w:rsid w:val="006E2760"/>
    <w:rsid w:val="006E4D2B"/>
    <w:rsid w:val="006E7B4C"/>
    <w:rsid w:val="006F2163"/>
    <w:rsid w:val="00701818"/>
    <w:rsid w:val="00706045"/>
    <w:rsid w:val="007227C0"/>
    <w:rsid w:val="007236B1"/>
    <w:rsid w:val="0072505A"/>
    <w:rsid w:val="00726A6F"/>
    <w:rsid w:val="007369F4"/>
    <w:rsid w:val="00737F0F"/>
    <w:rsid w:val="007400A8"/>
    <w:rsid w:val="00742857"/>
    <w:rsid w:val="0074313C"/>
    <w:rsid w:val="00746764"/>
    <w:rsid w:val="007470B8"/>
    <w:rsid w:val="00752D71"/>
    <w:rsid w:val="00754A94"/>
    <w:rsid w:val="00755379"/>
    <w:rsid w:val="00755DA9"/>
    <w:rsid w:val="007563D2"/>
    <w:rsid w:val="00762AD7"/>
    <w:rsid w:val="00762B3D"/>
    <w:rsid w:val="007702C8"/>
    <w:rsid w:val="00771B85"/>
    <w:rsid w:val="00771D9F"/>
    <w:rsid w:val="00771DD7"/>
    <w:rsid w:val="00777761"/>
    <w:rsid w:val="00781A33"/>
    <w:rsid w:val="007877E7"/>
    <w:rsid w:val="007A5B6E"/>
    <w:rsid w:val="007A5C47"/>
    <w:rsid w:val="007A5CC7"/>
    <w:rsid w:val="007A6298"/>
    <w:rsid w:val="007A7151"/>
    <w:rsid w:val="007B59D6"/>
    <w:rsid w:val="007B6C2D"/>
    <w:rsid w:val="007C02B7"/>
    <w:rsid w:val="007C356C"/>
    <w:rsid w:val="007C6620"/>
    <w:rsid w:val="007C79A7"/>
    <w:rsid w:val="007E2D71"/>
    <w:rsid w:val="007E4915"/>
    <w:rsid w:val="007E5FCE"/>
    <w:rsid w:val="007E7685"/>
    <w:rsid w:val="007F080E"/>
    <w:rsid w:val="007F1361"/>
    <w:rsid w:val="007F4F9A"/>
    <w:rsid w:val="00801F6B"/>
    <w:rsid w:val="00806104"/>
    <w:rsid w:val="008071A0"/>
    <w:rsid w:val="0081524E"/>
    <w:rsid w:val="00817259"/>
    <w:rsid w:val="00817261"/>
    <w:rsid w:val="00822F92"/>
    <w:rsid w:val="008246F4"/>
    <w:rsid w:val="00824BF0"/>
    <w:rsid w:val="00825F83"/>
    <w:rsid w:val="00826F01"/>
    <w:rsid w:val="00834362"/>
    <w:rsid w:val="008352AC"/>
    <w:rsid w:val="0083585D"/>
    <w:rsid w:val="00835EE8"/>
    <w:rsid w:val="008369C6"/>
    <w:rsid w:val="008372E4"/>
    <w:rsid w:val="00837BDA"/>
    <w:rsid w:val="0084208B"/>
    <w:rsid w:val="008441D6"/>
    <w:rsid w:val="008519A8"/>
    <w:rsid w:val="00852482"/>
    <w:rsid w:val="00856536"/>
    <w:rsid w:val="008624DC"/>
    <w:rsid w:val="00875193"/>
    <w:rsid w:val="0088308A"/>
    <w:rsid w:val="008830F5"/>
    <w:rsid w:val="0088344F"/>
    <w:rsid w:val="00886C54"/>
    <w:rsid w:val="00890C6D"/>
    <w:rsid w:val="0089149F"/>
    <w:rsid w:val="00895CAE"/>
    <w:rsid w:val="008A0CE0"/>
    <w:rsid w:val="008A7BFF"/>
    <w:rsid w:val="008B06B2"/>
    <w:rsid w:val="008B091A"/>
    <w:rsid w:val="008B1444"/>
    <w:rsid w:val="008B1C4A"/>
    <w:rsid w:val="008B2AD6"/>
    <w:rsid w:val="008B7CB1"/>
    <w:rsid w:val="008C0893"/>
    <w:rsid w:val="008C14D2"/>
    <w:rsid w:val="008C1F02"/>
    <w:rsid w:val="008C2E05"/>
    <w:rsid w:val="008C4647"/>
    <w:rsid w:val="008C4898"/>
    <w:rsid w:val="008D4621"/>
    <w:rsid w:val="008E44F7"/>
    <w:rsid w:val="008F50C2"/>
    <w:rsid w:val="00902B05"/>
    <w:rsid w:val="00907E30"/>
    <w:rsid w:val="00912E52"/>
    <w:rsid w:val="009132DF"/>
    <w:rsid w:val="00913E40"/>
    <w:rsid w:val="009152D4"/>
    <w:rsid w:val="00915D28"/>
    <w:rsid w:val="00917F9E"/>
    <w:rsid w:val="009216EF"/>
    <w:rsid w:val="00921AAE"/>
    <w:rsid w:val="00926684"/>
    <w:rsid w:val="00933253"/>
    <w:rsid w:val="009358A2"/>
    <w:rsid w:val="00937FB9"/>
    <w:rsid w:val="0094034C"/>
    <w:rsid w:val="00947E87"/>
    <w:rsid w:val="0095022A"/>
    <w:rsid w:val="009561EA"/>
    <w:rsid w:val="0095741D"/>
    <w:rsid w:val="0095778A"/>
    <w:rsid w:val="009615F6"/>
    <w:rsid w:val="00963463"/>
    <w:rsid w:val="00971072"/>
    <w:rsid w:val="00972FDE"/>
    <w:rsid w:val="00977C7D"/>
    <w:rsid w:val="0098651A"/>
    <w:rsid w:val="00993B35"/>
    <w:rsid w:val="00995EEB"/>
    <w:rsid w:val="009A6673"/>
    <w:rsid w:val="009B52BA"/>
    <w:rsid w:val="009B62F3"/>
    <w:rsid w:val="009C09AD"/>
    <w:rsid w:val="009C1662"/>
    <w:rsid w:val="009C1BB2"/>
    <w:rsid w:val="009C2F02"/>
    <w:rsid w:val="009C4C2F"/>
    <w:rsid w:val="009C5600"/>
    <w:rsid w:val="009C745E"/>
    <w:rsid w:val="009C7573"/>
    <w:rsid w:val="009C7980"/>
    <w:rsid w:val="009D37C9"/>
    <w:rsid w:val="009D46BD"/>
    <w:rsid w:val="009E1B9C"/>
    <w:rsid w:val="009E2C2E"/>
    <w:rsid w:val="009E43A9"/>
    <w:rsid w:val="009F074F"/>
    <w:rsid w:val="009F221D"/>
    <w:rsid w:val="009F57AF"/>
    <w:rsid w:val="00A01ABE"/>
    <w:rsid w:val="00A11CDF"/>
    <w:rsid w:val="00A11F2F"/>
    <w:rsid w:val="00A16145"/>
    <w:rsid w:val="00A20D6A"/>
    <w:rsid w:val="00A21F7B"/>
    <w:rsid w:val="00A5207C"/>
    <w:rsid w:val="00A529CC"/>
    <w:rsid w:val="00A54EB3"/>
    <w:rsid w:val="00A57C4D"/>
    <w:rsid w:val="00A60CC8"/>
    <w:rsid w:val="00A655CF"/>
    <w:rsid w:val="00A755A0"/>
    <w:rsid w:val="00A8091C"/>
    <w:rsid w:val="00A815BA"/>
    <w:rsid w:val="00A83028"/>
    <w:rsid w:val="00A84427"/>
    <w:rsid w:val="00A92A60"/>
    <w:rsid w:val="00A94615"/>
    <w:rsid w:val="00A96B05"/>
    <w:rsid w:val="00A9721F"/>
    <w:rsid w:val="00AA0C1B"/>
    <w:rsid w:val="00AA1B83"/>
    <w:rsid w:val="00AA2A69"/>
    <w:rsid w:val="00AA2E49"/>
    <w:rsid w:val="00AA5622"/>
    <w:rsid w:val="00AB3888"/>
    <w:rsid w:val="00AB43E8"/>
    <w:rsid w:val="00AC47B0"/>
    <w:rsid w:val="00AC4A41"/>
    <w:rsid w:val="00AC4D59"/>
    <w:rsid w:val="00AC6E4C"/>
    <w:rsid w:val="00AD4069"/>
    <w:rsid w:val="00AD5B2D"/>
    <w:rsid w:val="00AD5B32"/>
    <w:rsid w:val="00AE5338"/>
    <w:rsid w:val="00AE5AA3"/>
    <w:rsid w:val="00AF08DA"/>
    <w:rsid w:val="00AF3CF5"/>
    <w:rsid w:val="00AF45FC"/>
    <w:rsid w:val="00B0520C"/>
    <w:rsid w:val="00B063D1"/>
    <w:rsid w:val="00B06408"/>
    <w:rsid w:val="00B12A5D"/>
    <w:rsid w:val="00B231BC"/>
    <w:rsid w:val="00B30C3F"/>
    <w:rsid w:val="00B31A71"/>
    <w:rsid w:val="00B3312A"/>
    <w:rsid w:val="00B3312E"/>
    <w:rsid w:val="00B33EB8"/>
    <w:rsid w:val="00B3634D"/>
    <w:rsid w:val="00B44EFA"/>
    <w:rsid w:val="00B4783E"/>
    <w:rsid w:val="00B47C02"/>
    <w:rsid w:val="00B51824"/>
    <w:rsid w:val="00B52342"/>
    <w:rsid w:val="00B52CCE"/>
    <w:rsid w:val="00B545F3"/>
    <w:rsid w:val="00B60A78"/>
    <w:rsid w:val="00B60C73"/>
    <w:rsid w:val="00B6194B"/>
    <w:rsid w:val="00B627B7"/>
    <w:rsid w:val="00B644EA"/>
    <w:rsid w:val="00B666A5"/>
    <w:rsid w:val="00B67901"/>
    <w:rsid w:val="00B67A38"/>
    <w:rsid w:val="00B73B8D"/>
    <w:rsid w:val="00B85763"/>
    <w:rsid w:val="00B86BEF"/>
    <w:rsid w:val="00B8736C"/>
    <w:rsid w:val="00B90829"/>
    <w:rsid w:val="00BA1BDA"/>
    <w:rsid w:val="00BA743F"/>
    <w:rsid w:val="00BB38D0"/>
    <w:rsid w:val="00BB5BF6"/>
    <w:rsid w:val="00BB5E56"/>
    <w:rsid w:val="00BB6B13"/>
    <w:rsid w:val="00BB6B2D"/>
    <w:rsid w:val="00BC4235"/>
    <w:rsid w:val="00BC666D"/>
    <w:rsid w:val="00BD2E90"/>
    <w:rsid w:val="00BD41D4"/>
    <w:rsid w:val="00BE0746"/>
    <w:rsid w:val="00BE36A9"/>
    <w:rsid w:val="00BE6E90"/>
    <w:rsid w:val="00BE75FD"/>
    <w:rsid w:val="00BF2494"/>
    <w:rsid w:val="00BF260F"/>
    <w:rsid w:val="00BF2781"/>
    <w:rsid w:val="00BF45D9"/>
    <w:rsid w:val="00BF5A64"/>
    <w:rsid w:val="00C013CE"/>
    <w:rsid w:val="00C10790"/>
    <w:rsid w:val="00C14AB8"/>
    <w:rsid w:val="00C15804"/>
    <w:rsid w:val="00C16FC7"/>
    <w:rsid w:val="00C17B6A"/>
    <w:rsid w:val="00C23E5D"/>
    <w:rsid w:val="00C26B75"/>
    <w:rsid w:val="00C26D9E"/>
    <w:rsid w:val="00C27942"/>
    <w:rsid w:val="00C32329"/>
    <w:rsid w:val="00C35853"/>
    <w:rsid w:val="00C368B8"/>
    <w:rsid w:val="00C37204"/>
    <w:rsid w:val="00C43750"/>
    <w:rsid w:val="00C43A99"/>
    <w:rsid w:val="00C43FEC"/>
    <w:rsid w:val="00C46DB5"/>
    <w:rsid w:val="00C51AD6"/>
    <w:rsid w:val="00C53E24"/>
    <w:rsid w:val="00C56E2D"/>
    <w:rsid w:val="00C611C6"/>
    <w:rsid w:val="00C6235A"/>
    <w:rsid w:val="00C655FF"/>
    <w:rsid w:val="00C721A4"/>
    <w:rsid w:val="00C724F7"/>
    <w:rsid w:val="00C8218F"/>
    <w:rsid w:val="00C84D4B"/>
    <w:rsid w:val="00C84F25"/>
    <w:rsid w:val="00C910AC"/>
    <w:rsid w:val="00C91FC1"/>
    <w:rsid w:val="00C9257E"/>
    <w:rsid w:val="00C950F4"/>
    <w:rsid w:val="00C9761D"/>
    <w:rsid w:val="00CA02C0"/>
    <w:rsid w:val="00CA3169"/>
    <w:rsid w:val="00CA47E1"/>
    <w:rsid w:val="00CA5AFD"/>
    <w:rsid w:val="00CA7FD4"/>
    <w:rsid w:val="00CB41E0"/>
    <w:rsid w:val="00CB4C0D"/>
    <w:rsid w:val="00CC1E9E"/>
    <w:rsid w:val="00CC31AE"/>
    <w:rsid w:val="00CD2E75"/>
    <w:rsid w:val="00CD2EFA"/>
    <w:rsid w:val="00CD4074"/>
    <w:rsid w:val="00CE1AFD"/>
    <w:rsid w:val="00CE1FCF"/>
    <w:rsid w:val="00CF40C0"/>
    <w:rsid w:val="00CF7BEF"/>
    <w:rsid w:val="00D1490E"/>
    <w:rsid w:val="00D17283"/>
    <w:rsid w:val="00D17D4A"/>
    <w:rsid w:val="00D22CEB"/>
    <w:rsid w:val="00D26F61"/>
    <w:rsid w:val="00D3791C"/>
    <w:rsid w:val="00D40862"/>
    <w:rsid w:val="00D42167"/>
    <w:rsid w:val="00D44601"/>
    <w:rsid w:val="00D47C27"/>
    <w:rsid w:val="00D519BD"/>
    <w:rsid w:val="00D52CE6"/>
    <w:rsid w:val="00D614AF"/>
    <w:rsid w:val="00D6332C"/>
    <w:rsid w:val="00D63A95"/>
    <w:rsid w:val="00D6461D"/>
    <w:rsid w:val="00D6479E"/>
    <w:rsid w:val="00D67A70"/>
    <w:rsid w:val="00D7074A"/>
    <w:rsid w:val="00D71E69"/>
    <w:rsid w:val="00D73AE0"/>
    <w:rsid w:val="00D812D0"/>
    <w:rsid w:val="00D81EDE"/>
    <w:rsid w:val="00D82AF9"/>
    <w:rsid w:val="00D85024"/>
    <w:rsid w:val="00D85FBC"/>
    <w:rsid w:val="00D8674C"/>
    <w:rsid w:val="00D86BF0"/>
    <w:rsid w:val="00D908C6"/>
    <w:rsid w:val="00DA0AA8"/>
    <w:rsid w:val="00DA1ACD"/>
    <w:rsid w:val="00DA397C"/>
    <w:rsid w:val="00DA56BB"/>
    <w:rsid w:val="00DB02F0"/>
    <w:rsid w:val="00DB2980"/>
    <w:rsid w:val="00DB402F"/>
    <w:rsid w:val="00DB4A51"/>
    <w:rsid w:val="00DB5796"/>
    <w:rsid w:val="00DB5C6B"/>
    <w:rsid w:val="00DC499D"/>
    <w:rsid w:val="00DD3620"/>
    <w:rsid w:val="00DE4F30"/>
    <w:rsid w:val="00DE680F"/>
    <w:rsid w:val="00DF6A5C"/>
    <w:rsid w:val="00E054C6"/>
    <w:rsid w:val="00E07BBF"/>
    <w:rsid w:val="00E11BA0"/>
    <w:rsid w:val="00E11D92"/>
    <w:rsid w:val="00E1538F"/>
    <w:rsid w:val="00E153AE"/>
    <w:rsid w:val="00E15A5D"/>
    <w:rsid w:val="00E16D47"/>
    <w:rsid w:val="00E2005E"/>
    <w:rsid w:val="00E30E5C"/>
    <w:rsid w:val="00E3279C"/>
    <w:rsid w:val="00E3367A"/>
    <w:rsid w:val="00E34235"/>
    <w:rsid w:val="00E406CA"/>
    <w:rsid w:val="00E4296B"/>
    <w:rsid w:val="00E44CFD"/>
    <w:rsid w:val="00E44E44"/>
    <w:rsid w:val="00E46A6A"/>
    <w:rsid w:val="00E50DBF"/>
    <w:rsid w:val="00E50FCE"/>
    <w:rsid w:val="00E522E1"/>
    <w:rsid w:val="00E5754E"/>
    <w:rsid w:val="00E60245"/>
    <w:rsid w:val="00E61A1B"/>
    <w:rsid w:val="00E61F77"/>
    <w:rsid w:val="00E63D50"/>
    <w:rsid w:val="00E71AE4"/>
    <w:rsid w:val="00E72C8C"/>
    <w:rsid w:val="00E76F1C"/>
    <w:rsid w:val="00E775BC"/>
    <w:rsid w:val="00E80479"/>
    <w:rsid w:val="00E80729"/>
    <w:rsid w:val="00E9134F"/>
    <w:rsid w:val="00EA0052"/>
    <w:rsid w:val="00EA4E86"/>
    <w:rsid w:val="00EA6031"/>
    <w:rsid w:val="00EB6D02"/>
    <w:rsid w:val="00EC791B"/>
    <w:rsid w:val="00EC7A1A"/>
    <w:rsid w:val="00EC7F2E"/>
    <w:rsid w:val="00ED051D"/>
    <w:rsid w:val="00ED186C"/>
    <w:rsid w:val="00ED2A75"/>
    <w:rsid w:val="00ED5C76"/>
    <w:rsid w:val="00ED6770"/>
    <w:rsid w:val="00EE0F4E"/>
    <w:rsid w:val="00EE1D73"/>
    <w:rsid w:val="00EE39F2"/>
    <w:rsid w:val="00EE611F"/>
    <w:rsid w:val="00EF594A"/>
    <w:rsid w:val="00EF5E0D"/>
    <w:rsid w:val="00F02CD0"/>
    <w:rsid w:val="00F033E4"/>
    <w:rsid w:val="00F05F02"/>
    <w:rsid w:val="00F1080F"/>
    <w:rsid w:val="00F1386B"/>
    <w:rsid w:val="00F163AA"/>
    <w:rsid w:val="00F16C35"/>
    <w:rsid w:val="00F17C7C"/>
    <w:rsid w:val="00F17CF0"/>
    <w:rsid w:val="00F20B7D"/>
    <w:rsid w:val="00F22D3C"/>
    <w:rsid w:val="00F3104B"/>
    <w:rsid w:val="00F32BAC"/>
    <w:rsid w:val="00F32D52"/>
    <w:rsid w:val="00F338EB"/>
    <w:rsid w:val="00F34E76"/>
    <w:rsid w:val="00F42815"/>
    <w:rsid w:val="00F429CD"/>
    <w:rsid w:val="00F51084"/>
    <w:rsid w:val="00F5374D"/>
    <w:rsid w:val="00F6507B"/>
    <w:rsid w:val="00F66F9E"/>
    <w:rsid w:val="00F677ED"/>
    <w:rsid w:val="00F70BCD"/>
    <w:rsid w:val="00F727C2"/>
    <w:rsid w:val="00F741E8"/>
    <w:rsid w:val="00F767AF"/>
    <w:rsid w:val="00F82199"/>
    <w:rsid w:val="00F821BE"/>
    <w:rsid w:val="00F83159"/>
    <w:rsid w:val="00F86AC5"/>
    <w:rsid w:val="00F924D2"/>
    <w:rsid w:val="00F95197"/>
    <w:rsid w:val="00F95248"/>
    <w:rsid w:val="00F958AC"/>
    <w:rsid w:val="00F96645"/>
    <w:rsid w:val="00FA2462"/>
    <w:rsid w:val="00FA4F48"/>
    <w:rsid w:val="00FB2453"/>
    <w:rsid w:val="00FC2A46"/>
    <w:rsid w:val="00FC4A30"/>
    <w:rsid w:val="00FD1D03"/>
    <w:rsid w:val="00FD3F8C"/>
    <w:rsid w:val="00FD449A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BAF94"/>
  <w15:docId w15:val="{28C8037E-4EFE-47D2-8A5C-F74DEC10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0D"/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rsid w:val="002A0F4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5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qFormat/>
    <w:rsid w:val="009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basedOn w:val="DefaultParagraphFont"/>
    <w:uiPriority w:val="99"/>
    <w:qFormat/>
    <w:rsid w:val="00762B3D"/>
    <w:rPr>
      <w:b/>
      <w:bCs/>
    </w:rPr>
  </w:style>
  <w:style w:type="paragraph" w:styleId="NormalWeb">
    <w:name w:val="Normal (Web)"/>
    <w:basedOn w:val="Normal"/>
    <w:uiPriority w:val="99"/>
    <w:rsid w:val="00E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C791B"/>
    <w:pPr>
      <w:ind w:left="720"/>
      <w:contextualSpacing/>
    </w:pPr>
  </w:style>
  <w:style w:type="paragraph" w:customStyle="1" w:styleId="naisc">
    <w:name w:val="naisc"/>
    <w:basedOn w:val="Normal"/>
    <w:rsid w:val="0070604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D37C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9D37C9"/>
  </w:style>
  <w:style w:type="table" w:styleId="TableGrid">
    <w:name w:val="Table Grid"/>
    <w:basedOn w:val="TableNormal"/>
    <w:uiPriority w:val="39"/>
    <w:rsid w:val="00CC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2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875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8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7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9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0404-1688-4091-90F8-A8F3D1A9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5257</Words>
  <Characters>2997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28.jūlija noteikumos Nr.836 „Pedagogu darba samaksas noteikumi”” sākotnējās ietekmes novērtējuma ziņojums (anotācija)</vt:lpstr>
    </vt:vector>
  </TitlesOfParts>
  <Company>IZM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28.jūlija noteikumos Nr.836 „Pedagogu darba samaksas noteikumi”” sākotnējās ietekmes novērtējuma ziņojums (anotācija)</dc:title>
  <dc:subject>Anotācija</dc:subject>
  <dc:creator>Līga Buceniece</dc:creator>
  <cp:lastModifiedBy>Anita Āboliņa</cp:lastModifiedBy>
  <cp:revision>5</cp:revision>
  <cp:lastPrinted>2015-07-20T11:06:00Z</cp:lastPrinted>
  <dcterms:created xsi:type="dcterms:W3CDTF">2015-11-30T13:46:00Z</dcterms:created>
  <dcterms:modified xsi:type="dcterms:W3CDTF">2015-12-01T09:42:00Z</dcterms:modified>
</cp:coreProperties>
</file>