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D" w:rsidRPr="00BA2BFE" w:rsidRDefault="0030670D" w:rsidP="0030670D">
      <w:pPr>
        <w:pStyle w:val="Kjene"/>
        <w:jc w:val="center"/>
        <w:rPr>
          <w:b/>
          <w:sz w:val="28"/>
          <w:szCs w:val="28"/>
        </w:rPr>
      </w:pPr>
      <w:bookmarkStart w:id="0" w:name="OLE_LINK11"/>
      <w:bookmarkStart w:id="1" w:name="OLE_LINK12"/>
      <w:bookmarkStart w:id="2" w:name="OLE_LINK45"/>
      <w:r w:rsidRPr="00BA2BFE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BA2BFE">
        <w:rPr>
          <w:b/>
          <w:sz w:val="28"/>
          <w:szCs w:val="28"/>
        </w:rPr>
        <w:t xml:space="preserve"> projekta </w:t>
      </w:r>
    </w:p>
    <w:p w:rsidR="004E3BC6" w:rsidRPr="004E3BC6" w:rsidRDefault="0030670D" w:rsidP="004E3BC6">
      <w:pPr>
        <w:ind w:firstLine="720"/>
        <w:jc w:val="both"/>
        <w:rPr>
          <w:b/>
          <w:sz w:val="28"/>
          <w:szCs w:val="28"/>
        </w:rPr>
      </w:pPr>
      <w:r w:rsidRPr="00BA2BFE">
        <w:rPr>
          <w:b/>
          <w:sz w:val="28"/>
          <w:szCs w:val="28"/>
        </w:rPr>
        <w:t>„</w:t>
      </w:r>
      <w:r w:rsidR="004E3BC6">
        <w:rPr>
          <w:b/>
          <w:sz w:val="28"/>
          <w:szCs w:val="28"/>
        </w:rPr>
        <w:t>Grozījumi</w:t>
      </w:r>
      <w:r w:rsidR="004E3BC6" w:rsidRPr="00B50F90">
        <w:rPr>
          <w:b/>
          <w:sz w:val="28"/>
          <w:szCs w:val="28"/>
        </w:rPr>
        <w:t xml:space="preserve"> Ministru kabineta 20</w:t>
      </w:r>
      <w:r w:rsidR="004E3BC6">
        <w:rPr>
          <w:b/>
          <w:sz w:val="28"/>
          <w:szCs w:val="28"/>
        </w:rPr>
        <w:t>15</w:t>
      </w:r>
      <w:r w:rsidR="004E3BC6" w:rsidRPr="00B50F90">
        <w:rPr>
          <w:b/>
          <w:sz w:val="28"/>
          <w:szCs w:val="28"/>
        </w:rPr>
        <w:t xml:space="preserve">.gada </w:t>
      </w:r>
      <w:r w:rsidR="00A10F21">
        <w:rPr>
          <w:b/>
          <w:sz w:val="28"/>
          <w:szCs w:val="28"/>
        </w:rPr>
        <w:t>7</w:t>
      </w:r>
      <w:r w:rsidR="004E3BC6">
        <w:rPr>
          <w:b/>
          <w:sz w:val="28"/>
          <w:szCs w:val="28"/>
        </w:rPr>
        <w:t>.</w:t>
      </w:r>
      <w:r w:rsidR="00A10F21">
        <w:rPr>
          <w:b/>
          <w:sz w:val="28"/>
          <w:szCs w:val="28"/>
        </w:rPr>
        <w:t>aprīļa</w:t>
      </w:r>
      <w:r w:rsidR="004E3BC6">
        <w:rPr>
          <w:b/>
          <w:sz w:val="28"/>
          <w:szCs w:val="28"/>
        </w:rPr>
        <w:t xml:space="preserve"> rīkojumā</w:t>
      </w:r>
      <w:r w:rsidR="004E3BC6" w:rsidRPr="00B50F90">
        <w:rPr>
          <w:b/>
          <w:sz w:val="28"/>
          <w:szCs w:val="28"/>
        </w:rPr>
        <w:t xml:space="preserve"> Nr.</w:t>
      </w:r>
      <w:r w:rsidR="00A10F21">
        <w:rPr>
          <w:b/>
          <w:sz w:val="28"/>
          <w:szCs w:val="28"/>
        </w:rPr>
        <w:t>17</w:t>
      </w:r>
      <w:r w:rsidR="004E3BC6">
        <w:rPr>
          <w:b/>
          <w:sz w:val="28"/>
          <w:szCs w:val="28"/>
        </w:rPr>
        <w:t>6</w:t>
      </w:r>
    </w:p>
    <w:p w:rsidR="004C27F3" w:rsidRDefault="004E3BC6" w:rsidP="004E3BC6">
      <w:pPr>
        <w:pStyle w:val="Bezatstarpm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„Par </w:t>
      </w:r>
      <w:r w:rsidR="00A10F21">
        <w:rPr>
          <w:rFonts w:ascii="Times New Roman" w:eastAsia="Times New Roman" w:hAnsi="Times New Roman"/>
          <w:b/>
          <w:sz w:val="28"/>
          <w:szCs w:val="28"/>
          <w:lang w:eastAsia="lv-LV"/>
        </w:rPr>
        <w:t>darba grupu 1991.gada barikāžu 25 gadu atceres pasākumu organizēšanai</w:t>
      </w:r>
      <w:r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>””</w:t>
      </w:r>
      <w:r w:rsidR="0030670D"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sākotnējās ietekmes novērtējuma </w:t>
      </w:r>
    </w:p>
    <w:p w:rsidR="0030670D" w:rsidRPr="004E3BC6" w:rsidRDefault="0030670D" w:rsidP="004E3BC6">
      <w:pPr>
        <w:pStyle w:val="Bezatstarpm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4E3BC6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ziņojums</w:t>
        </w:r>
      </w:smartTag>
      <w:r w:rsidRPr="004E3BC6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(anotācija)</w:t>
      </w:r>
    </w:p>
    <w:bookmarkEnd w:id="0"/>
    <w:bookmarkEnd w:id="1"/>
    <w:bookmarkEnd w:id="2"/>
    <w:p w:rsidR="00187119" w:rsidRPr="00C61926" w:rsidRDefault="00187119" w:rsidP="00306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2"/>
        <w:gridCol w:w="2963"/>
        <w:gridCol w:w="5766"/>
      </w:tblGrid>
      <w:tr w:rsidR="0030670D" w:rsidRPr="00C61926" w:rsidTr="009E0BF5">
        <w:trPr>
          <w:trHeight w:val="151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61926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0670D" w:rsidRPr="00C61926" w:rsidTr="00B57BF3">
        <w:trPr>
          <w:trHeight w:val="2831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1.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Pamatojums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F21" w:rsidRPr="00A10F21" w:rsidRDefault="0030670D" w:rsidP="004C27F3">
            <w:pPr>
              <w:ind w:left="126" w:firstLine="507"/>
              <w:contextualSpacing/>
              <w:jc w:val="both"/>
              <w:outlineLvl w:val="3"/>
            </w:pPr>
            <w:r>
              <w:rPr>
                <w:sz w:val="28"/>
                <w:szCs w:val="28"/>
              </w:rPr>
              <w:t>M</w:t>
            </w:r>
            <w:r w:rsidRPr="00BA2BFE">
              <w:rPr>
                <w:sz w:val="28"/>
                <w:szCs w:val="28"/>
              </w:rPr>
              <w:t xml:space="preserve">inistru kabineta </w:t>
            </w:r>
            <w:r>
              <w:rPr>
                <w:sz w:val="28"/>
                <w:szCs w:val="28"/>
              </w:rPr>
              <w:t>rīkojuma</w:t>
            </w:r>
            <w:r w:rsidRPr="00BA2BFE">
              <w:rPr>
                <w:sz w:val="28"/>
                <w:szCs w:val="28"/>
              </w:rPr>
              <w:t xml:space="preserve"> projekts </w:t>
            </w:r>
            <w:r w:rsidR="004E3BC6" w:rsidRPr="004E3BC6">
              <w:rPr>
                <w:sz w:val="28"/>
                <w:szCs w:val="28"/>
              </w:rPr>
              <w:t>„Grozīju</w:t>
            </w:r>
            <w:r w:rsidR="00A10F21">
              <w:rPr>
                <w:sz w:val="28"/>
                <w:szCs w:val="28"/>
              </w:rPr>
              <w:t>mi Ministru kabineta 2015.gada 7</w:t>
            </w:r>
            <w:r w:rsidR="004E3BC6" w:rsidRPr="004E3BC6">
              <w:rPr>
                <w:sz w:val="28"/>
                <w:szCs w:val="28"/>
              </w:rPr>
              <w:t>.</w:t>
            </w:r>
            <w:r w:rsidR="00A10F21">
              <w:rPr>
                <w:sz w:val="28"/>
                <w:szCs w:val="28"/>
              </w:rPr>
              <w:t>aprīļa</w:t>
            </w:r>
            <w:r w:rsidR="004E3BC6" w:rsidRPr="004E3BC6">
              <w:rPr>
                <w:sz w:val="28"/>
                <w:szCs w:val="28"/>
              </w:rPr>
              <w:t xml:space="preserve"> rīkojumā Nr.</w:t>
            </w:r>
            <w:r w:rsidR="00A10F21">
              <w:rPr>
                <w:sz w:val="28"/>
                <w:szCs w:val="28"/>
              </w:rPr>
              <w:t>17</w:t>
            </w:r>
            <w:r w:rsidR="004E3BC6" w:rsidRPr="004E3BC6">
              <w:rPr>
                <w:sz w:val="28"/>
                <w:szCs w:val="28"/>
              </w:rPr>
              <w:t>6</w:t>
            </w:r>
            <w:r w:rsidR="004E3BC6">
              <w:rPr>
                <w:sz w:val="28"/>
                <w:szCs w:val="28"/>
              </w:rPr>
              <w:t xml:space="preserve"> </w:t>
            </w:r>
            <w:r w:rsidR="004E3BC6" w:rsidRPr="004E3BC6">
              <w:rPr>
                <w:sz w:val="28"/>
                <w:szCs w:val="28"/>
              </w:rPr>
              <w:t xml:space="preserve">„Par </w:t>
            </w:r>
            <w:r w:rsidR="00A10F21">
              <w:rPr>
                <w:sz w:val="28"/>
                <w:szCs w:val="28"/>
              </w:rPr>
              <w:t>darba grupu 1991.gada barikāžu 25 gadu atceres pasākumu organizēšanai””</w:t>
            </w:r>
            <w:r w:rsidR="004E3BC6">
              <w:rPr>
                <w:sz w:val="28"/>
                <w:szCs w:val="28"/>
              </w:rPr>
              <w:t xml:space="preserve"> </w:t>
            </w:r>
            <w:r w:rsidRPr="00BA2BFE">
              <w:rPr>
                <w:sz w:val="28"/>
                <w:szCs w:val="28"/>
              </w:rPr>
              <w:t>(turpmāk – Projekts</w:t>
            </w:r>
            <w:r w:rsidR="00A10F21">
              <w:rPr>
                <w:sz w:val="28"/>
                <w:szCs w:val="28"/>
              </w:rPr>
              <w:t>)</w:t>
            </w:r>
            <w:r w:rsidR="00A10F21">
              <w:t xml:space="preserve"> </w:t>
            </w:r>
            <w:r w:rsidR="00A10F21" w:rsidRPr="00A10F21">
              <w:rPr>
                <w:sz w:val="28"/>
                <w:szCs w:val="28"/>
              </w:rPr>
              <w:t>izstrādāts, pamatojoties uz Ministru prezidentes</w:t>
            </w:r>
            <w:r w:rsidR="00A10F21" w:rsidRPr="00A10F21">
              <w:rPr>
                <w:b/>
                <w:sz w:val="28"/>
                <w:szCs w:val="28"/>
              </w:rPr>
              <w:t xml:space="preserve"> </w:t>
            </w:r>
            <w:r w:rsidR="00A10F21" w:rsidRPr="00A10F21">
              <w:rPr>
                <w:rStyle w:val="Izteiksmgs"/>
                <w:b w:val="0"/>
                <w:sz w:val="28"/>
                <w:szCs w:val="28"/>
              </w:rPr>
              <w:t>Laimdotas Straujumas 2015.gada 13.janvāra rezolūciju Nr.20/Z-57-jur,</w:t>
            </w:r>
            <w:r w:rsidR="00A10F21" w:rsidRPr="00A10F21">
              <w:rPr>
                <w:rStyle w:val="PamattekstsaratkpiRakstz"/>
                <w:b/>
              </w:rPr>
              <w:t xml:space="preserve"> </w:t>
            </w:r>
            <w:r w:rsidR="00A10F21" w:rsidRPr="00A10F21">
              <w:rPr>
                <w:rStyle w:val="Izteiksmgs"/>
                <w:b w:val="0"/>
                <w:sz w:val="28"/>
                <w:szCs w:val="28"/>
              </w:rPr>
              <w:t xml:space="preserve">kurā kultūras ministrei uzdots sagatavot </w:t>
            </w:r>
            <w:r w:rsidR="00A10F21" w:rsidRPr="00A10F21">
              <w:rPr>
                <w:sz w:val="28"/>
                <w:szCs w:val="28"/>
              </w:rPr>
              <w:t>Ministru kabineta</w:t>
            </w:r>
            <w:r w:rsidR="00A10F21" w:rsidRPr="00A10F21">
              <w:rPr>
                <w:b/>
                <w:sz w:val="28"/>
                <w:szCs w:val="28"/>
              </w:rPr>
              <w:t xml:space="preserve"> </w:t>
            </w:r>
            <w:r w:rsidR="00A10F21" w:rsidRPr="00A10F21">
              <w:rPr>
                <w:rStyle w:val="Izteiksmgs"/>
                <w:b w:val="0"/>
                <w:sz w:val="28"/>
                <w:szCs w:val="28"/>
              </w:rPr>
              <w:t>rīkojuma projektu par darba grupas izveidi 1991.gada barikāžu 25 gadu atceres pasākumu organizēšanai 2016.gadā</w:t>
            </w:r>
            <w:r w:rsidR="003D700B">
              <w:rPr>
                <w:rStyle w:val="Izteiksmgs"/>
                <w:b w:val="0"/>
                <w:sz w:val="28"/>
                <w:szCs w:val="28"/>
              </w:rPr>
              <w:t xml:space="preserve">, </w:t>
            </w:r>
            <w:r w:rsidR="003D700B" w:rsidRPr="003D700B">
              <w:rPr>
                <w:rStyle w:val="Izteiksmgs"/>
                <w:b w:val="0"/>
                <w:sz w:val="28"/>
                <w:szCs w:val="28"/>
              </w:rPr>
              <w:t xml:space="preserve">kā arī </w:t>
            </w:r>
            <w:r w:rsidR="003D700B" w:rsidRPr="003D700B">
              <w:rPr>
                <w:sz w:val="28"/>
                <w:szCs w:val="28"/>
              </w:rPr>
              <w:t>Ministru kabineta 2015.gada 7.aprīļa rīkojum</w:t>
            </w:r>
            <w:r w:rsidR="00674F3F">
              <w:rPr>
                <w:sz w:val="28"/>
                <w:szCs w:val="28"/>
              </w:rPr>
              <w:t>a</w:t>
            </w:r>
            <w:r w:rsidR="003D700B" w:rsidRPr="003D700B">
              <w:rPr>
                <w:sz w:val="28"/>
                <w:szCs w:val="28"/>
              </w:rPr>
              <w:t xml:space="preserve"> Nr.176 „Par darba grupu 1991.gada barikāžu 25 gadu atceres pasākumu organizēšanai”</w:t>
            </w:r>
            <w:r w:rsidR="003D700B">
              <w:rPr>
                <w:sz w:val="28"/>
                <w:szCs w:val="28"/>
              </w:rPr>
              <w:t xml:space="preserve"> </w:t>
            </w:r>
            <w:r w:rsidR="00674F3F">
              <w:rPr>
                <w:sz w:val="28"/>
                <w:szCs w:val="28"/>
              </w:rPr>
              <w:t>3</w:t>
            </w:r>
            <w:r w:rsidR="00A10F21" w:rsidRPr="003D700B">
              <w:rPr>
                <w:rStyle w:val="Izteiksmgs"/>
                <w:b w:val="0"/>
                <w:sz w:val="28"/>
                <w:szCs w:val="28"/>
              </w:rPr>
              <w:t>.</w:t>
            </w:r>
            <w:r w:rsidR="00674F3F">
              <w:rPr>
                <w:rStyle w:val="Izteiksmgs"/>
                <w:b w:val="0"/>
                <w:sz w:val="28"/>
                <w:szCs w:val="28"/>
              </w:rPr>
              <w:t>punktā doto uzdevumu – darba grupai koordinēt atceres pasākumu sagatavošanas gaitu un veikt to uzraudzību.</w:t>
            </w:r>
          </w:p>
        </w:tc>
      </w:tr>
      <w:tr w:rsidR="0030670D" w:rsidRPr="00C61926" w:rsidTr="00B57BF3">
        <w:trPr>
          <w:trHeight w:val="46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2.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BC6" w:rsidRDefault="0030670D" w:rsidP="0030670D">
            <w:pPr>
              <w:pStyle w:val="Pamattekstsaratkpi"/>
              <w:tabs>
                <w:tab w:val="left" w:pos="426"/>
              </w:tabs>
              <w:ind w:left="66" w:firstLine="567"/>
            </w:pPr>
            <w:r w:rsidRPr="00673FB1">
              <w:rPr>
                <w:lang w:eastAsia="lv-LV"/>
              </w:rPr>
              <w:t xml:space="preserve">Lai nodrošinātu savlaicīgu un saskaņotu </w:t>
            </w:r>
            <w:r w:rsidR="00A10F21">
              <w:rPr>
                <w:lang w:eastAsia="lv-LV"/>
              </w:rPr>
              <w:t>1991.gada barikāžu 25 gadu atceres pasākumu</w:t>
            </w:r>
            <w:r w:rsidR="004E3BC6">
              <w:rPr>
                <w:lang w:eastAsia="lv-LV"/>
              </w:rPr>
              <w:t xml:space="preserve"> organizēšanu ar Ministru kabineta </w:t>
            </w:r>
            <w:r w:rsidR="00A10F21">
              <w:t>2015.gada 7</w:t>
            </w:r>
            <w:r w:rsidR="004E3BC6" w:rsidRPr="004E3BC6">
              <w:t>.</w:t>
            </w:r>
            <w:r w:rsidR="00A10F21">
              <w:t>aprīļa</w:t>
            </w:r>
            <w:r w:rsidR="004E3BC6" w:rsidRPr="004E3BC6">
              <w:t xml:space="preserve"> rīkojum</w:t>
            </w:r>
            <w:r w:rsidR="004E3BC6">
              <w:t>u</w:t>
            </w:r>
            <w:r w:rsidR="004E3BC6" w:rsidRPr="004E3BC6">
              <w:t xml:space="preserve"> Nr.</w:t>
            </w:r>
            <w:r w:rsidR="00A10F21">
              <w:t>17</w:t>
            </w:r>
            <w:r w:rsidR="004E3BC6" w:rsidRPr="004E3BC6">
              <w:t>6</w:t>
            </w:r>
            <w:r w:rsidR="004E3BC6">
              <w:t xml:space="preserve"> </w:t>
            </w:r>
            <w:r w:rsidR="004E3BC6" w:rsidRPr="004E3BC6">
              <w:rPr>
                <w:lang w:eastAsia="lv-LV"/>
              </w:rPr>
              <w:t xml:space="preserve">„Par </w:t>
            </w:r>
            <w:r w:rsidR="00A10F21">
              <w:rPr>
                <w:lang w:eastAsia="lv-LV"/>
              </w:rPr>
              <w:t>darba grupu 1991.gada barikāžu 25 gadu atceres pasākumu organizēšanai</w:t>
            </w:r>
            <w:r w:rsidR="004E3BC6" w:rsidRPr="004E3BC6">
              <w:rPr>
                <w:lang w:eastAsia="lv-LV"/>
              </w:rPr>
              <w:t>”</w:t>
            </w:r>
            <w:r w:rsidR="004E3BC6">
              <w:t xml:space="preserve"> t</w:t>
            </w:r>
            <w:r w:rsidR="004E3BC6">
              <w:rPr>
                <w:lang w:eastAsia="lv-LV"/>
              </w:rPr>
              <w:t xml:space="preserve">ika </w:t>
            </w:r>
            <w:r>
              <w:rPr>
                <w:lang w:eastAsia="lv-LV"/>
              </w:rPr>
              <w:t>izveidot</w:t>
            </w:r>
            <w:r w:rsidR="00517EB6">
              <w:rPr>
                <w:lang w:eastAsia="lv-LV"/>
              </w:rPr>
              <w:t>a</w:t>
            </w:r>
            <w:r>
              <w:rPr>
                <w:lang w:eastAsia="lv-LV"/>
              </w:rPr>
              <w:t xml:space="preserve"> </w:t>
            </w:r>
            <w:r w:rsidR="009E0BF5">
              <w:t>1991.gada barikāžu 25 gadu atceres pasākumu organizēšanas</w:t>
            </w:r>
            <w:r w:rsidR="009E0BF5">
              <w:rPr>
                <w:color w:val="000000"/>
              </w:rPr>
              <w:t xml:space="preserve"> </w:t>
            </w:r>
            <w:r w:rsidR="00A10F21">
              <w:rPr>
                <w:lang w:eastAsia="lv-LV"/>
              </w:rPr>
              <w:t>darba grupa</w:t>
            </w:r>
            <w:r w:rsidR="009E0BF5">
              <w:rPr>
                <w:lang w:eastAsia="lv-LV"/>
              </w:rPr>
              <w:t xml:space="preserve"> (turpmāk – darba grupa)</w:t>
            </w:r>
            <w:r>
              <w:rPr>
                <w:lang w:eastAsia="lv-LV"/>
              </w:rPr>
              <w:t xml:space="preserve">. </w:t>
            </w:r>
          </w:p>
          <w:p w:rsidR="00627BD1" w:rsidRDefault="005E2827" w:rsidP="005E2827">
            <w:pPr>
              <w:pStyle w:val="Pamattekstsaratkpi"/>
              <w:tabs>
                <w:tab w:val="left" w:pos="426"/>
              </w:tabs>
              <w:ind w:left="66" w:firstLine="567"/>
            </w:pPr>
            <w:r>
              <w:rPr>
                <w:lang w:eastAsia="lv-LV"/>
              </w:rPr>
              <w:t>Par darba grupas vadītāju tika noteikta kultūras ministre un d</w:t>
            </w:r>
            <w:r w:rsidR="00A10F21">
              <w:rPr>
                <w:lang w:eastAsia="lv-LV"/>
              </w:rPr>
              <w:t>arba grupā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 </w:t>
            </w:r>
            <w:r w:rsidR="000E3083">
              <w:rPr>
                <w:color w:val="000000"/>
                <w:shd w:val="clear" w:color="auto" w:fill="FFFFFF"/>
              </w:rPr>
              <w:t xml:space="preserve">tika 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iekļauti pārstāvji no </w:t>
            </w:r>
            <w:r w:rsidR="00A10F21" w:rsidRPr="00CB041C">
              <w:rPr>
                <w:color w:val="000000"/>
                <w:shd w:val="clear" w:color="auto" w:fill="FFFFFF"/>
              </w:rPr>
              <w:t xml:space="preserve">Finanšu ministrijas, Iekšlietu ministrijas, </w:t>
            </w:r>
            <w:r w:rsidR="00A10F21" w:rsidRPr="00CB041C">
              <w:t>Vides aizsardzības un reģionālās attīstības ministrijas,</w:t>
            </w:r>
            <w:r w:rsidR="00A10F21">
              <w:t xml:space="preserve"> </w:t>
            </w:r>
            <w:r w:rsidR="00A10F21" w:rsidRPr="00CB041C">
              <w:rPr>
                <w:color w:val="000000"/>
                <w:shd w:val="clear" w:color="auto" w:fill="FFFFFF"/>
              </w:rPr>
              <w:t>Aizsardzības ministrijas,</w:t>
            </w:r>
            <w:r w:rsidR="00A10F21">
              <w:rPr>
                <w:color w:val="000000"/>
                <w:shd w:val="clear" w:color="auto" w:fill="FFFFFF"/>
              </w:rPr>
              <w:t xml:space="preserve"> </w:t>
            </w:r>
            <w:r w:rsidR="00A10F21" w:rsidRPr="00CB041C">
              <w:rPr>
                <w:color w:val="000000"/>
                <w:shd w:val="clear" w:color="auto" w:fill="FFFFFF"/>
              </w:rPr>
              <w:t>Ārlietu ministrijas,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B041C">
              <w:rPr>
                <w:color w:val="000000"/>
                <w:shd w:val="clear" w:color="auto" w:fill="FFFFFF"/>
              </w:rPr>
              <w:t xml:space="preserve">Izglītības </w:t>
            </w:r>
            <w:r>
              <w:rPr>
                <w:color w:val="000000"/>
                <w:shd w:val="clear" w:color="auto" w:fill="FFFFFF"/>
              </w:rPr>
              <w:t xml:space="preserve">un zinātnes </w:t>
            </w:r>
            <w:r w:rsidRPr="00CB041C">
              <w:rPr>
                <w:color w:val="000000"/>
                <w:shd w:val="clear" w:color="auto" w:fill="FFFFFF"/>
              </w:rPr>
              <w:t xml:space="preserve">ministrijas, </w:t>
            </w:r>
            <w:r w:rsidR="0030670D" w:rsidRPr="00CB041C">
              <w:rPr>
                <w:color w:val="000000"/>
                <w:shd w:val="clear" w:color="auto" w:fill="FFFFFF"/>
              </w:rPr>
              <w:t xml:space="preserve">Valsts prezidenta kancelejas, </w:t>
            </w:r>
            <w:r>
              <w:rPr>
                <w:color w:val="000000"/>
                <w:shd w:val="clear" w:color="auto" w:fill="FFFFFF"/>
              </w:rPr>
              <w:t xml:space="preserve">Saeimas kancelejas, </w:t>
            </w:r>
            <w:r w:rsidR="0030670D" w:rsidRPr="00CB041C">
              <w:t>Valsts kancelejas, Latvijas Pašvaldību savienības, Nacionālā elektronisko plašsaziņas līdzekļu padomes,</w:t>
            </w:r>
            <w:r>
              <w:t xml:space="preserve"> Rīgas pilsētas </w:t>
            </w:r>
            <w:r>
              <w:lastRenderedPageBreak/>
              <w:t>pašvaldības, Latvijas Zinātņu akadēmijas, Nacionālajiem bruņotajiem spēkiem, Latvijas Institūta, 1991.gada barikāžu dalībnieku biedrības un biedrības „Tautas frontes muzeja sabiedriskā padome”.</w:t>
            </w:r>
          </w:p>
          <w:p w:rsidR="005E2827" w:rsidRDefault="00627BD1" w:rsidP="005E2827">
            <w:pPr>
              <w:pStyle w:val="Pamattekstsaratkpi"/>
              <w:tabs>
                <w:tab w:val="left" w:pos="426"/>
              </w:tabs>
              <w:ind w:left="66" w:firstLine="567"/>
            </w:pPr>
            <w:r>
              <w:t xml:space="preserve">Darba grupas sagatavotais informatīvais ziņojums „Par 1991.gada barikāžu 25 gadu atceres pasākumu organizēšanu” tika izskatīts </w:t>
            </w:r>
            <w:r w:rsidR="004C27F3">
              <w:t xml:space="preserve">Ministru kabineta </w:t>
            </w:r>
            <w:r>
              <w:t>2015.gada 16.jūnija sēdē (prot. Nr.29 70.§).</w:t>
            </w:r>
            <w:r w:rsidR="009E0BF5">
              <w:t xml:space="preserve"> Vienlaikus </w:t>
            </w:r>
            <w:r w:rsidR="009E0BF5">
              <w:rPr>
                <w:lang w:eastAsia="lv-LV"/>
              </w:rPr>
              <w:t xml:space="preserve">Ministru kabineta </w:t>
            </w:r>
            <w:r w:rsidR="009E0BF5">
              <w:t>2015.gada 7</w:t>
            </w:r>
            <w:r w:rsidR="009E0BF5" w:rsidRPr="004E3BC6">
              <w:t>.</w:t>
            </w:r>
            <w:r w:rsidR="009E0BF5">
              <w:t>aprīļa</w:t>
            </w:r>
            <w:r w:rsidR="009E0BF5" w:rsidRPr="004E3BC6">
              <w:t xml:space="preserve"> rīkojum</w:t>
            </w:r>
            <w:r w:rsidR="009E0BF5">
              <w:t>a</w:t>
            </w:r>
            <w:r w:rsidR="009E0BF5" w:rsidRPr="004E3BC6">
              <w:t xml:space="preserve"> Nr.</w:t>
            </w:r>
            <w:r w:rsidR="009E0BF5">
              <w:t>17</w:t>
            </w:r>
            <w:r w:rsidR="009E0BF5" w:rsidRPr="004E3BC6">
              <w:t>6</w:t>
            </w:r>
            <w:r w:rsidR="009E0BF5">
              <w:t xml:space="preserve"> </w:t>
            </w:r>
            <w:r w:rsidR="009E0BF5" w:rsidRPr="004E3BC6">
              <w:rPr>
                <w:lang w:eastAsia="lv-LV"/>
              </w:rPr>
              <w:t xml:space="preserve">„Par </w:t>
            </w:r>
            <w:r w:rsidR="009E0BF5">
              <w:rPr>
                <w:lang w:eastAsia="lv-LV"/>
              </w:rPr>
              <w:t>darba grupu 1991.gada barikāžu 25 gadu atceres pasākumu organizēšanai</w:t>
            </w:r>
            <w:r w:rsidR="009E0BF5" w:rsidRPr="004E3BC6">
              <w:rPr>
                <w:lang w:eastAsia="lv-LV"/>
              </w:rPr>
              <w:t>”</w:t>
            </w:r>
            <w:r w:rsidR="009E0BF5">
              <w:rPr>
                <w:lang w:eastAsia="lv-LV"/>
              </w:rPr>
              <w:t xml:space="preserve"> 3.punkts paredz darba grupas uzdevumu </w:t>
            </w:r>
            <w:r w:rsidR="009E0BF5" w:rsidRPr="009E0BF5">
              <w:rPr>
                <w:lang w:eastAsia="lv-LV"/>
              </w:rPr>
              <w:t>koordinēt atceres pasākumu sagatavošanas gaitu un veikt to uzraudzību</w:t>
            </w:r>
            <w:r w:rsidR="009E0BF5">
              <w:rPr>
                <w:lang w:eastAsia="lv-LV"/>
              </w:rPr>
              <w:t>.</w:t>
            </w:r>
          </w:p>
          <w:p w:rsidR="0081780F" w:rsidRPr="005E2827" w:rsidRDefault="009E0BF5" w:rsidP="005E2827">
            <w:pPr>
              <w:pStyle w:val="Pamattekstsaratkpi"/>
              <w:tabs>
                <w:tab w:val="left" w:pos="426"/>
              </w:tabs>
              <w:ind w:left="66" w:firstLine="567"/>
            </w:pPr>
            <w:r>
              <w:rPr>
                <w:color w:val="000000"/>
              </w:rPr>
              <w:t xml:space="preserve">Iekšlietu ministrija informēja </w:t>
            </w:r>
            <w:r w:rsidR="0081780F">
              <w:rPr>
                <w:color w:val="000000"/>
              </w:rPr>
              <w:t>Kultūras ministrij</w:t>
            </w:r>
            <w:r>
              <w:rPr>
                <w:color w:val="000000"/>
              </w:rPr>
              <w:t>u</w:t>
            </w:r>
            <w:r w:rsidR="0081780F">
              <w:rPr>
                <w:color w:val="000000"/>
              </w:rPr>
              <w:t xml:space="preserve">, ka turpmāk </w:t>
            </w:r>
            <w:r>
              <w:rPr>
                <w:color w:val="000000"/>
              </w:rPr>
              <w:t xml:space="preserve">darba grupā </w:t>
            </w:r>
            <w:r w:rsidR="005E2827">
              <w:rPr>
                <w:color w:val="000000"/>
              </w:rPr>
              <w:t xml:space="preserve">Iekšlietu ministriju pārstāvēs valsts sekretāra vietnieks Jānis Citskovskis. </w:t>
            </w:r>
          </w:p>
          <w:p w:rsidR="004E3BC6" w:rsidRPr="0030670D" w:rsidRDefault="00517EB6" w:rsidP="00D04E25">
            <w:pPr>
              <w:pStyle w:val="Pamattekstsaratkpi"/>
              <w:tabs>
                <w:tab w:val="left" w:pos="426"/>
              </w:tabs>
              <w:ind w:left="66" w:firstLine="567"/>
            </w:pPr>
            <w:r w:rsidRPr="001F5C02">
              <w:t>V</w:t>
            </w:r>
            <w:r w:rsidR="000E3083" w:rsidRPr="001F5C02">
              <w:t>ienlaikus</w:t>
            </w:r>
            <w:r w:rsidR="00AD4CAA">
              <w:t>,</w:t>
            </w:r>
            <w:r w:rsidR="000E3083" w:rsidRPr="001F5C02">
              <w:t xml:space="preserve"> </w:t>
            </w:r>
            <w:r w:rsidRPr="001F5C02">
              <w:t xml:space="preserve">ņemot vērā, ka </w:t>
            </w:r>
            <w:r w:rsidR="0081780F">
              <w:t>Na</w:t>
            </w:r>
            <w:r w:rsidR="004A5332">
              <w:t>cionālās elektronisko plašsaziņa</w:t>
            </w:r>
            <w:r w:rsidR="0081780F">
              <w:t>s līdzekļu padomē</w:t>
            </w:r>
            <w:r w:rsidR="005E2827">
              <w:t xml:space="preserve"> un Latvijas Institūtā </w:t>
            </w:r>
            <w:r w:rsidR="009116EF">
              <w:t xml:space="preserve">ir </w:t>
            </w:r>
            <w:r w:rsidR="0081780F">
              <w:t>notikušas</w:t>
            </w:r>
            <w:r w:rsidR="000E3083" w:rsidRPr="001F5C02">
              <w:t xml:space="preserve"> izmaiņas personālsastāvā</w:t>
            </w:r>
            <w:r w:rsidRPr="001F5C02">
              <w:t xml:space="preserve">, kā </w:t>
            </w:r>
            <w:r w:rsidR="0081780F">
              <w:t xml:space="preserve">Nacionālās elektronisko plašsaziņas līdzekļu padomes </w:t>
            </w:r>
            <w:r w:rsidRPr="001F5C02">
              <w:t>pārstāv</w:t>
            </w:r>
            <w:r w:rsidR="00572AB7" w:rsidRPr="001F5C02">
              <w:t>e</w:t>
            </w:r>
            <w:r w:rsidRPr="001F5C02">
              <w:t xml:space="preserve"> </w:t>
            </w:r>
            <w:r w:rsidR="009116EF">
              <w:rPr>
                <w:lang w:eastAsia="lv-LV"/>
              </w:rPr>
              <w:t>darba grupā</w:t>
            </w:r>
            <w:r w:rsidRPr="001F5C02">
              <w:rPr>
                <w:lang w:eastAsia="lv-LV"/>
              </w:rPr>
              <w:t xml:space="preserve"> tika deleģēta</w:t>
            </w:r>
            <w:r w:rsidRPr="001F5C02">
              <w:t xml:space="preserve"> </w:t>
            </w:r>
            <w:r w:rsidR="0081780F">
              <w:t xml:space="preserve">Nacionālās elektronisko plašsaziņas līdzekļu padomes </w:t>
            </w:r>
            <w:r w:rsidR="005554E7">
              <w:t>locekle D</w:t>
            </w:r>
            <w:r w:rsidR="00D04E25">
              <w:t xml:space="preserve">ace </w:t>
            </w:r>
            <w:r w:rsidR="005554E7">
              <w:t>Ķezbere</w:t>
            </w:r>
            <w:r w:rsidR="0081780F">
              <w:t xml:space="preserve">, </w:t>
            </w:r>
            <w:r w:rsidR="009E0BF5">
              <w:t xml:space="preserve">savukārt </w:t>
            </w:r>
            <w:r w:rsidR="0081780F">
              <w:t xml:space="preserve">kā </w:t>
            </w:r>
            <w:r w:rsidR="009116EF">
              <w:t>Latvijas Institūta</w:t>
            </w:r>
            <w:r w:rsidR="000E6FC3">
              <w:t xml:space="preserve"> pārst</w:t>
            </w:r>
            <w:r w:rsidR="009116EF">
              <w:t>āvis</w:t>
            </w:r>
            <w:r w:rsidR="000E6FC3">
              <w:t xml:space="preserve"> tika deleģēts </w:t>
            </w:r>
            <w:r w:rsidR="009116EF">
              <w:t>Latvijas Institūta direktora pienākumu izpildītājs Krišjānis Ozols.</w:t>
            </w:r>
          </w:p>
        </w:tc>
      </w:tr>
      <w:tr w:rsidR="0030670D" w:rsidRPr="00C61926" w:rsidTr="00B57BF3">
        <w:trPr>
          <w:trHeight w:val="465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A10E0D">
            <w:pPr>
              <w:ind w:left="66"/>
              <w:jc w:val="both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Kultūras ministrija</w:t>
            </w:r>
            <w:r w:rsidR="00A10E0D">
              <w:rPr>
                <w:sz w:val="28"/>
                <w:szCs w:val="28"/>
              </w:rPr>
              <w:t>.</w:t>
            </w:r>
          </w:p>
        </w:tc>
      </w:tr>
      <w:tr w:rsidR="0030670D" w:rsidRPr="00C61926" w:rsidTr="00B57BF3">
        <w:trPr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4.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Cita informācija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Nav.</w:t>
            </w:r>
          </w:p>
        </w:tc>
      </w:tr>
    </w:tbl>
    <w:p w:rsidR="00187119" w:rsidRDefault="0030670D" w:rsidP="00B57BF3">
      <w:pPr>
        <w:pStyle w:val="naisf"/>
        <w:spacing w:before="0" w:after="0"/>
        <w:rPr>
          <w:rFonts w:eastAsia="Calibri"/>
          <w:i/>
          <w:sz w:val="28"/>
          <w:szCs w:val="28"/>
        </w:rPr>
      </w:pPr>
      <w:r w:rsidRPr="00C61926">
        <w:rPr>
          <w:sz w:val="28"/>
          <w:szCs w:val="28"/>
        </w:rPr>
        <w:t> </w:t>
      </w:r>
      <w:r w:rsidR="007969D9" w:rsidRPr="0006745D">
        <w:rPr>
          <w:sz w:val="28"/>
          <w:szCs w:val="28"/>
        </w:rPr>
        <w:t> </w:t>
      </w:r>
    </w:p>
    <w:p w:rsidR="007969D9" w:rsidRDefault="007969D9" w:rsidP="007969D9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Anotācijas II, III, IV, </w:t>
      </w:r>
      <w:r>
        <w:rPr>
          <w:i/>
          <w:sz w:val="28"/>
          <w:szCs w:val="28"/>
        </w:rPr>
        <w:t xml:space="preserve">V, </w:t>
      </w:r>
      <w:r w:rsidRPr="00583341">
        <w:rPr>
          <w:rFonts w:eastAsia="Calibri"/>
          <w:i/>
          <w:sz w:val="28"/>
          <w:szCs w:val="28"/>
        </w:rPr>
        <w:t>V</w:t>
      </w:r>
      <w:r>
        <w:rPr>
          <w:rFonts w:eastAsia="Calibri"/>
          <w:i/>
          <w:sz w:val="28"/>
          <w:szCs w:val="28"/>
        </w:rPr>
        <w:t>I</w:t>
      </w:r>
      <w:r w:rsidRPr="00583341">
        <w:rPr>
          <w:rFonts w:eastAsia="Calibr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un VII </w:t>
      </w:r>
      <w:r w:rsidRPr="00583341">
        <w:rPr>
          <w:rFonts w:eastAsia="Calibri"/>
          <w:i/>
          <w:sz w:val="28"/>
          <w:szCs w:val="28"/>
        </w:rPr>
        <w:t xml:space="preserve">sadaļa – </w:t>
      </w:r>
      <w:r>
        <w:rPr>
          <w:rFonts w:eastAsia="Calibri"/>
          <w:i/>
          <w:sz w:val="28"/>
          <w:szCs w:val="28"/>
        </w:rPr>
        <w:t>projekts šo jomu neskar</w:t>
      </w:r>
      <w:r w:rsidRPr="00583341">
        <w:rPr>
          <w:rFonts w:eastAsia="Calibri"/>
          <w:i/>
          <w:sz w:val="28"/>
          <w:szCs w:val="28"/>
        </w:rPr>
        <w:t>.</w:t>
      </w:r>
    </w:p>
    <w:p w:rsidR="007969D9" w:rsidRDefault="007969D9" w:rsidP="007969D9">
      <w:pPr>
        <w:pStyle w:val="naisf"/>
        <w:spacing w:before="0" w:after="0"/>
        <w:rPr>
          <w:sz w:val="28"/>
          <w:szCs w:val="28"/>
        </w:rPr>
      </w:pPr>
    </w:p>
    <w:p w:rsidR="007969D9" w:rsidRDefault="007969D9" w:rsidP="007969D9">
      <w:pPr>
        <w:pStyle w:val="naisf"/>
        <w:spacing w:before="0" w:after="0"/>
        <w:ind w:left="142" w:firstLine="0"/>
        <w:rPr>
          <w:sz w:val="28"/>
          <w:szCs w:val="28"/>
        </w:rPr>
      </w:pPr>
      <w:r w:rsidRPr="003B6B20">
        <w:rPr>
          <w:sz w:val="28"/>
          <w:szCs w:val="28"/>
        </w:rPr>
        <w:t xml:space="preserve">Kultūras ministre </w:t>
      </w:r>
      <w:r w:rsidRPr="003B6B20">
        <w:rPr>
          <w:sz w:val="28"/>
          <w:szCs w:val="28"/>
        </w:rPr>
        <w:tab/>
      </w:r>
      <w:r w:rsidRPr="003B6B20">
        <w:rPr>
          <w:sz w:val="28"/>
          <w:szCs w:val="28"/>
        </w:rPr>
        <w:tab/>
      </w:r>
      <w:r w:rsidRPr="003B6B2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D.Melbārde</w:t>
      </w:r>
    </w:p>
    <w:p w:rsidR="007969D9" w:rsidRDefault="007969D9" w:rsidP="007969D9">
      <w:pPr>
        <w:pStyle w:val="naisf"/>
        <w:spacing w:before="0" w:after="0"/>
        <w:ind w:left="142" w:firstLine="0"/>
        <w:rPr>
          <w:sz w:val="28"/>
          <w:szCs w:val="28"/>
        </w:rPr>
      </w:pPr>
    </w:p>
    <w:p w:rsidR="00AD4CAA" w:rsidRDefault="007969D9" w:rsidP="00674F3F">
      <w:pPr>
        <w:pStyle w:val="naisf"/>
        <w:spacing w:before="0" w:after="0"/>
        <w:ind w:left="142" w:firstLine="0"/>
        <w:rPr>
          <w:sz w:val="28"/>
          <w:szCs w:val="28"/>
        </w:rPr>
      </w:pPr>
      <w:r w:rsidRPr="0006745D">
        <w:rPr>
          <w:sz w:val="28"/>
          <w:szCs w:val="28"/>
        </w:rPr>
        <w:t>Vīza: Valsts sekretār</w:t>
      </w:r>
      <w:r w:rsidR="00460983">
        <w:rPr>
          <w:sz w:val="28"/>
          <w:szCs w:val="28"/>
        </w:rPr>
        <w:t>s</w:t>
      </w:r>
      <w:r w:rsidR="004609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983">
        <w:rPr>
          <w:sz w:val="28"/>
          <w:szCs w:val="28"/>
        </w:rPr>
        <w:t>S.Voldiņš</w:t>
      </w:r>
    </w:p>
    <w:p w:rsidR="009E0BF5" w:rsidRDefault="009E0BF5" w:rsidP="0030670D">
      <w:pPr>
        <w:rPr>
          <w:sz w:val="28"/>
          <w:szCs w:val="28"/>
        </w:rPr>
      </w:pPr>
    </w:p>
    <w:p w:rsidR="0030670D" w:rsidRPr="000E6FC3" w:rsidRDefault="00BD7B4C" w:rsidP="00825868">
      <w:pPr>
        <w:pStyle w:val="Galvene"/>
        <w:tabs>
          <w:tab w:val="clear" w:pos="4153"/>
          <w:tab w:val="clear" w:pos="8306"/>
          <w:tab w:val="center" w:pos="4535"/>
        </w:tabs>
        <w:rPr>
          <w:sz w:val="22"/>
          <w:szCs w:val="22"/>
        </w:rPr>
      </w:pPr>
      <w:r w:rsidRPr="000E6FC3">
        <w:rPr>
          <w:sz w:val="22"/>
          <w:szCs w:val="22"/>
        </w:rPr>
        <w:fldChar w:fldCharType="begin"/>
      </w:r>
      <w:r w:rsidR="0030670D" w:rsidRPr="000E6FC3">
        <w:rPr>
          <w:sz w:val="22"/>
          <w:szCs w:val="22"/>
        </w:rPr>
        <w:instrText xml:space="preserve"> DATE  \@ "yyyy.MM.dd. H:mm"  \* MERGEFORMAT </w:instrText>
      </w:r>
      <w:r w:rsidRPr="000E6FC3">
        <w:rPr>
          <w:sz w:val="22"/>
          <w:szCs w:val="22"/>
        </w:rPr>
        <w:fldChar w:fldCharType="separate"/>
      </w:r>
      <w:r w:rsidR="000325C8">
        <w:rPr>
          <w:noProof/>
          <w:sz w:val="22"/>
          <w:szCs w:val="22"/>
        </w:rPr>
        <w:t>2015.12.10. 10:29</w:t>
      </w:r>
      <w:r w:rsidRPr="000E6FC3">
        <w:rPr>
          <w:sz w:val="22"/>
          <w:szCs w:val="22"/>
        </w:rPr>
        <w:fldChar w:fldCharType="end"/>
      </w:r>
      <w:r w:rsidR="00825868" w:rsidRPr="000E6FC3">
        <w:rPr>
          <w:sz w:val="22"/>
          <w:szCs w:val="22"/>
        </w:rPr>
        <w:tab/>
      </w:r>
    </w:p>
    <w:p w:rsidR="0030670D" w:rsidRPr="005D4657" w:rsidRDefault="00D04E25" w:rsidP="0030670D">
      <w:pPr>
        <w:rPr>
          <w:sz w:val="22"/>
          <w:szCs w:val="22"/>
        </w:rPr>
      </w:pPr>
      <w:r>
        <w:rPr>
          <w:sz w:val="22"/>
          <w:szCs w:val="22"/>
        </w:rPr>
        <w:t>407</w:t>
      </w:r>
    </w:p>
    <w:p w:rsidR="0030670D" w:rsidRPr="005D4657" w:rsidRDefault="00F34B70" w:rsidP="007969D9">
      <w:pPr>
        <w:rPr>
          <w:sz w:val="22"/>
          <w:szCs w:val="22"/>
        </w:rPr>
      </w:pPr>
      <w:bookmarkStart w:id="3" w:name="OLE_LINK9"/>
      <w:bookmarkStart w:id="4" w:name="OLE_LINK10"/>
      <w:bookmarkStart w:id="5" w:name="OLE_LINK48"/>
      <w:bookmarkStart w:id="6" w:name="OLE_LINK49"/>
      <w:r>
        <w:rPr>
          <w:sz w:val="22"/>
          <w:szCs w:val="22"/>
        </w:rPr>
        <w:t>J.Garjāns</w:t>
      </w:r>
      <w:bookmarkEnd w:id="5"/>
      <w:bookmarkEnd w:id="6"/>
      <w:r w:rsidR="007969D9">
        <w:rPr>
          <w:sz w:val="22"/>
          <w:szCs w:val="22"/>
        </w:rPr>
        <w:t xml:space="preserve">, </w:t>
      </w:r>
      <w:bookmarkStart w:id="7" w:name="OLE_LINK46"/>
      <w:bookmarkStart w:id="8" w:name="OLE_LINK47"/>
      <w:r>
        <w:rPr>
          <w:sz w:val="22"/>
          <w:szCs w:val="22"/>
        </w:rPr>
        <w:t>67330301</w:t>
      </w:r>
    </w:p>
    <w:p w:rsidR="001B2FF1" w:rsidRPr="000E3083" w:rsidRDefault="00BD7B4C" w:rsidP="000E3083">
      <w:pPr>
        <w:pStyle w:val="Galvene"/>
        <w:rPr>
          <w:sz w:val="22"/>
          <w:szCs w:val="22"/>
        </w:rPr>
      </w:pPr>
      <w:hyperlink r:id="rId8" w:history="1">
        <w:r w:rsidR="00F34B70" w:rsidRPr="004C0F17">
          <w:rPr>
            <w:rStyle w:val="Hipersaite"/>
            <w:sz w:val="22"/>
            <w:szCs w:val="22"/>
          </w:rPr>
          <w:t>Janis.Garjans@km.gov.lv</w:t>
        </w:r>
      </w:hyperlink>
      <w:r w:rsidR="007969D9">
        <w:rPr>
          <w:sz w:val="22"/>
          <w:szCs w:val="22"/>
        </w:rPr>
        <w:t xml:space="preserve"> </w:t>
      </w:r>
      <w:bookmarkEnd w:id="3"/>
      <w:bookmarkEnd w:id="4"/>
      <w:bookmarkEnd w:id="7"/>
      <w:bookmarkEnd w:id="8"/>
    </w:p>
    <w:sectPr w:rsidR="001B2FF1" w:rsidRPr="000E3083" w:rsidSect="00B57BF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F3" w:rsidRDefault="004C27F3" w:rsidP="007969D9">
      <w:r>
        <w:separator/>
      </w:r>
    </w:p>
  </w:endnote>
  <w:endnote w:type="continuationSeparator" w:id="0">
    <w:p w:rsidR="004C27F3" w:rsidRDefault="004C27F3" w:rsidP="0079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F3" w:rsidRPr="00B57BF3" w:rsidRDefault="004C27F3" w:rsidP="00B57BF3">
    <w:pPr>
      <w:jc w:val="both"/>
      <w:rPr>
        <w:sz w:val="22"/>
        <w:szCs w:val="22"/>
      </w:rPr>
    </w:pPr>
    <w:r>
      <w:rPr>
        <w:sz w:val="22"/>
        <w:szCs w:val="22"/>
      </w:rPr>
      <w:t>KMAnot</w:t>
    </w:r>
    <w:r w:rsidRPr="000E6FC3">
      <w:rPr>
        <w:sz w:val="22"/>
        <w:szCs w:val="22"/>
      </w:rPr>
      <w:t>_</w:t>
    </w:r>
    <w:r w:rsidR="00B57BF3">
      <w:rPr>
        <w:sz w:val="22"/>
        <w:szCs w:val="22"/>
      </w:rPr>
      <w:t>0712</w:t>
    </w:r>
    <w:r w:rsidRPr="003678C2">
      <w:rPr>
        <w:sz w:val="22"/>
        <w:szCs w:val="22"/>
      </w:rPr>
      <w:t>15_</w:t>
    </w:r>
    <w:r>
      <w:rPr>
        <w:sz w:val="22"/>
        <w:szCs w:val="22"/>
      </w:rPr>
      <w:t>darba</w:t>
    </w:r>
    <w:r w:rsidRPr="000E6FC3">
      <w:rPr>
        <w:sz w:val="22"/>
        <w:szCs w:val="22"/>
      </w:rPr>
      <w:t>_</w:t>
    </w:r>
    <w:r>
      <w:rPr>
        <w:sz w:val="22"/>
        <w:szCs w:val="22"/>
      </w:rPr>
      <w:t>grupa</w:t>
    </w:r>
    <w:r w:rsidRPr="00AB04E0">
      <w:rPr>
        <w:sz w:val="22"/>
        <w:szCs w:val="22"/>
      </w:rPr>
      <w:t xml:space="preserve">; </w:t>
    </w:r>
    <w:r w:rsidRPr="007969D9">
      <w:rPr>
        <w:sz w:val="22"/>
        <w:szCs w:val="22"/>
      </w:rPr>
      <w:t xml:space="preserve">Ministru kabineta rīkojuma projekta </w:t>
    </w:r>
    <w:r w:rsidRPr="00572AB7">
      <w:rPr>
        <w:sz w:val="22"/>
        <w:szCs w:val="22"/>
      </w:rPr>
      <w:t>„Grozīju</w:t>
    </w:r>
    <w:r>
      <w:rPr>
        <w:sz w:val="22"/>
        <w:szCs w:val="22"/>
      </w:rPr>
      <w:t>mi Ministru kabineta 2015.gada 7</w:t>
    </w:r>
    <w:r w:rsidRPr="00572AB7">
      <w:rPr>
        <w:sz w:val="22"/>
        <w:szCs w:val="22"/>
      </w:rPr>
      <w:t>.</w:t>
    </w:r>
    <w:r>
      <w:rPr>
        <w:sz w:val="22"/>
        <w:szCs w:val="22"/>
      </w:rPr>
      <w:t>aprīļa</w:t>
    </w:r>
    <w:r w:rsidRPr="00572AB7">
      <w:rPr>
        <w:sz w:val="22"/>
        <w:szCs w:val="22"/>
      </w:rPr>
      <w:t xml:space="preserve"> rīkojumā Nr.</w:t>
    </w:r>
    <w:r>
      <w:rPr>
        <w:sz w:val="22"/>
        <w:szCs w:val="22"/>
      </w:rPr>
      <w:t>17</w:t>
    </w:r>
    <w:r w:rsidRPr="00572AB7">
      <w:rPr>
        <w:sz w:val="22"/>
        <w:szCs w:val="22"/>
      </w:rPr>
      <w:t>6</w:t>
    </w:r>
    <w:r>
      <w:rPr>
        <w:sz w:val="22"/>
        <w:szCs w:val="22"/>
      </w:rPr>
      <w:t xml:space="preserve"> </w:t>
    </w:r>
    <w:r w:rsidRPr="00572AB7">
      <w:rPr>
        <w:sz w:val="22"/>
        <w:szCs w:val="22"/>
      </w:rPr>
      <w:t xml:space="preserve">„Par </w:t>
    </w:r>
    <w:r>
      <w:rPr>
        <w:sz w:val="22"/>
        <w:szCs w:val="22"/>
      </w:rPr>
      <w:t>darba grupu 1991.gada barikāžu 25 gadu atceres pasākumu organizēšanai</w:t>
    </w:r>
    <w:r w:rsidRPr="00572AB7">
      <w:rPr>
        <w:sz w:val="22"/>
        <w:szCs w:val="22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72AB7">
        <w:rPr>
          <w:sz w:val="22"/>
          <w:szCs w:val="22"/>
        </w:rPr>
        <w:t>ziņojums</w:t>
      </w:r>
    </w:smartTag>
    <w:r w:rsidRPr="00572AB7">
      <w:rPr>
        <w:sz w:val="22"/>
        <w:szCs w:val="22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F3" w:rsidRPr="00572AB7" w:rsidRDefault="004C27F3" w:rsidP="00572AB7">
    <w:pPr>
      <w:jc w:val="both"/>
      <w:rPr>
        <w:sz w:val="22"/>
        <w:szCs w:val="22"/>
      </w:rPr>
    </w:pPr>
    <w:r>
      <w:rPr>
        <w:sz w:val="22"/>
        <w:szCs w:val="22"/>
      </w:rPr>
      <w:t>KMAnot</w:t>
    </w:r>
    <w:r w:rsidRPr="000E6FC3">
      <w:rPr>
        <w:sz w:val="22"/>
        <w:szCs w:val="22"/>
      </w:rPr>
      <w:t>_</w:t>
    </w:r>
    <w:r w:rsidR="00B57BF3">
      <w:rPr>
        <w:sz w:val="22"/>
        <w:szCs w:val="22"/>
      </w:rPr>
      <w:t>0712</w:t>
    </w:r>
    <w:r w:rsidRPr="003678C2">
      <w:rPr>
        <w:sz w:val="22"/>
        <w:szCs w:val="22"/>
      </w:rPr>
      <w:t>15_</w:t>
    </w:r>
    <w:r>
      <w:rPr>
        <w:sz w:val="22"/>
        <w:szCs w:val="22"/>
      </w:rPr>
      <w:t>darba</w:t>
    </w:r>
    <w:r w:rsidRPr="000E6FC3">
      <w:rPr>
        <w:sz w:val="22"/>
        <w:szCs w:val="22"/>
      </w:rPr>
      <w:t>_</w:t>
    </w:r>
    <w:r>
      <w:rPr>
        <w:sz w:val="22"/>
        <w:szCs w:val="22"/>
      </w:rPr>
      <w:t>grupa</w:t>
    </w:r>
    <w:r w:rsidRPr="00AB04E0">
      <w:rPr>
        <w:sz w:val="22"/>
        <w:szCs w:val="22"/>
      </w:rPr>
      <w:t xml:space="preserve">; </w:t>
    </w:r>
    <w:r w:rsidRPr="007969D9">
      <w:rPr>
        <w:sz w:val="22"/>
        <w:szCs w:val="22"/>
      </w:rPr>
      <w:t xml:space="preserve">Ministru kabineta rīkojuma projekta </w:t>
    </w:r>
    <w:r w:rsidRPr="00572AB7">
      <w:rPr>
        <w:sz w:val="22"/>
        <w:szCs w:val="22"/>
      </w:rPr>
      <w:t>„Grozīju</w:t>
    </w:r>
    <w:r>
      <w:rPr>
        <w:sz w:val="22"/>
        <w:szCs w:val="22"/>
      </w:rPr>
      <w:t>mi Ministru kabineta 2015.gada 7</w:t>
    </w:r>
    <w:r w:rsidRPr="00572AB7">
      <w:rPr>
        <w:sz w:val="22"/>
        <w:szCs w:val="22"/>
      </w:rPr>
      <w:t>.</w:t>
    </w:r>
    <w:r>
      <w:rPr>
        <w:sz w:val="22"/>
        <w:szCs w:val="22"/>
      </w:rPr>
      <w:t>aprīļa</w:t>
    </w:r>
    <w:r w:rsidRPr="00572AB7">
      <w:rPr>
        <w:sz w:val="22"/>
        <w:szCs w:val="22"/>
      </w:rPr>
      <w:t xml:space="preserve"> rīkojumā Nr.</w:t>
    </w:r>
    <w:r>
      <w:rPr>
        <w:sz w:val="22"/>
        <w:szCs w:val="22"/>
      </w:rPr>
      <w:t>17</w:t>
    </w:r>
    <w:r w:rsidRPr="00572AB7">
      <w:rPr>
        <w:sz w:val="22"/>
        <w:szCs w:val="22"/>
      </w:rPr>
      <w:t>6</w:t>
    </w:r>
    <w:r>
      <w:rPr>
        <w:sz w:val="22"/>
        <w:szCs w:val="22"/>
      </w:rPr>
      <w:t xml:space="preserve"> </w:t>
    </w:r>
    <w:r w:rsidRPr="00572AB7">
      <w:rPr>
        <w:sz w:val="22"/>
        <w:szCs w:val="22"/>
      </w:rPr>
      <w:t xml:space="preserve">„Par </w:t>
    </w:r>
    <w:r>
      <w:rPr>
        <w:sz w:val="22"/>
        <w:szCs w:val="22"/>
      </w:rPr>
      <w:t>darba grupu 1991.gada barikāžu 25 gadu atceres pasākumu organizēšanai</w:t>
    </w:r>
    <w:r w:rsidRPr="00572AB7">
      <w:rPr>
        <w:sz w:val="22"/>
        <w:szCs w:val="22"/>
      </w:rPr>
      <w:t xml:space="preserve">””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72AB7">
        <w:rPr>
          <w:sz w:val="22"/>
          <w:szCs w:val="22"/>
        </w:rPr>
        <w:t>ziņojums</w:t>
      </w:r>
    </w:smartTag>
    <w:r w:rsidRPr="00572AB7">
      <w:rPr>
        <w:sz w:val="22"/>
        <w:szCs w:val="22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F3" w:rsidRDefault="004C27F3" w:rsidP="007969D9">
      <w:r>
        <w:separator/>
      </w:r>
    </w:p>
  </w:footnote>
  <w:footnote w:type="continuationSeparator" w:id="0">
    <w:p w:rsidR="004C27F3" w:rsidRDefault="004C27F3" w:rsidP="0079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F3" w:rsidRDefault="00BD7B4C" w:rsidP="007969D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C27F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C27F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4C27F3" w:rsidRDefault="004C27F3">
    <w:pPr>
      <w:pStyle w:val="Galvene"/>
    </w:pPr>
  </w:p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  <w:p w:rsidR="004C27F3" w:rsidRDefault="004C27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F3" w:rsidRPr="00AB04E0" w:rsidRDefault="00BD7B4C" w:rsidP="007969D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AB04E0">
      <w:rPr>
        <w:rStyle w:val="Lappusesnumurs"/>
        <w:sz w:val="22"/>
        <w:szCs w:val="22"/>
      </w:rPr>
      <w:fldChar w:fldCharType="begin"/>
    </w:r>
    <w:r w:rsidR="004C27F3" w:rsidRPr="00AB04E0">
      <w:rPr>
        <w:rStyle w:val="Lappusesnumurs"/>
        <w:sz w:val="22"/>
        <w:szCs w:val="22"/>
      </w:rPr>
      <w:instrText xml:space="preserve">PAGE  </w:instrText>
    </w:r>
    <w:r w:rsidRPr="00AB04E0">
      <w:rPr>
        <w:rStyle w:val="Lappusesnumurs"/>
        <w:sz w:val="22"/>
        <w:szCs w:val="22"/>
      </w:rPr>
      <w:fldChar w:fldCharType="separate"/>
    </w:r>
    <w:r w:rsidR="000325C8">
      <w:rPr>
        <w:rStyle w:val="Lappusesnumurs"/>
        <w:noProof/>
        <w:sz w:val="22"/>
        <w:szCs w:val="22"/>
      </w:rPr>
      <w:t>2</w:t>
    </w:r>
    <w:r w:rsidRPr="00AB04E0">
      <w:rPr>
        <w:rStyle w:val="Lappusesnumurs"/>
        <w:sz w:val="22"/>
        <w:szCs w:val="22"/>
      </w:rPr>
      <w:fldChar w:fldCharType="end"/>
    </w:r>
  </w:p>
  <w:p w:rsidR="004C27F3" w:rsidRDefault="004C27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F34"/>
    <w:multiLevelType w:val="hybridMultilevel"/>
    <w:tmpl w:val="EA30B4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0670D"/>
    <w:rsid w:val="000325C8"/>
    <w:rsid w:val="000704D8"/>
    <w:rsid w:val="00074C39"/>
    <w:rsid w:val="00084DD2"/>
    <w:rsid w:val="000A0607"/>
    <w:rsid w:val="000C55A0"/>
    <w:rsid w:val="000E3083"/>
    <w:rsid w:val="000E6FC3"/>
    <w:rsid w:val="000F6E57"/>
    <w:rsid w:val="00142055"/>
    <w:rsid w:val="00146503"/>
    <w:rsid w:val="00146D25"/>
    <w:rsid w:val="0015204F"/>
    <w:rsid w:val="00156B58"/>
    <w:rsid w:val="00177866"/>
    <w:rsid w:val="00184C70"/>
    <w:rsid w:val="00187119"/>
    <w:rsid w:val="001B2FF1"/>
    <w:rsid w:val="001B43A8"/>
    <w:rsid w:val="001F5C02"/>
    <w:rsid w:val="00261861"/>
    <w:rsid w:val="002745EB"/>
    <w:rsid w:val="002A24AD"/>
    <w:rsid w:val="002B1167"/>
    <w:rsid w:val="002B4E83"/>
    <w:rsid w:val="002F7ACA"/>
    <w:rsid w:val="0030670D"/>
    <w:rsid w:val="003450E3"/>
    <w:rsid w:val="003678C2"/>
    <w:rsid w:val="003A19BB"/>
    <w:rsid w:val="003B6629"/>
    <w:rsid w:val="003C23A4"/>
    <w:rsid w:val="003C2D0E"/>
    <w:rsid w:val="003D3DFA"/>
    <w:rsid w:val="003D4AD9"/>
    <w:rsid w:val="003D700B"/>
    <w:rsid w:val="00414F7B"/>
    <w:rsid w:val="004354D6"/>
    <w:rsid w:val="00440030"/>
    <w:rsid w:val="00460983"/>
    <w:rsid w:val="004A5332"/>
    <w:rsid w:val="004A6C62"/>
    <w:rsid w:val="004B667A"/>
    <w:rsid w:val="004C1ABC"/>
    <w:rsid w:val="004C27F3"/>
    <w:rsid w:val="004E3BC6"/>
    <w:rsid w:val="004E6245"/>
    <w:rsid w:val="004F3A44"/>
    <w:rsid w:val="004F7121"/>
    <w:rsid w:val="0050344B"/>
    <w:rsid w:val="00517EB6"/>
    <w:rsid w:val="00535887"/>
    <w:rsid w:val="00541A33"/>
    <w:rsid w:val="00546E0E"/>
    <w:rsid w:val="005550B1"/>
    <w:rsid w:val="005554E7"/>
    <w:rsid w:val="005607B6"/>
    <w:rsid w:val="00572AB7"/>
    <w:rsid w:val="005754D5"/>
    <w:rsid w:val="005B0FDB"/>
    <w:rsid w:val="005C60FF"/>
    <w:rsid w:val="005E2827"/>
    <w:rsid w:val="00603BA6"/>
    <w:rsid w:val="00626B72"/>
    <w:rsid w:val="00627BD1"/>
    <w:rsid w:val="00636789"/>
    <w:rsid w:val="00674F3F"/>
    <w:rsid w:val="006B709C"/>
    <w:rsid w:val="006C24FD"/>
    <w:rsid w:val="006C7C6E"/>
    <w:rsid w:val="006F0989"/>
    <w:rsid w:val="006F0B5E"/>
    <w:rsid w:val="00736DA8"/>
    <w:rsid w:val="00741673"/>
    <w:rsid w:val="007539F7"/>
    <w:rsid w:val="007751BA"/>
    <w:rsid w:val="007969D9"/>
    <w:rsid w:val="007A0EF6"/>
    <w:rsid w:val="007C659B"/>
    <w:rsid w:val="007E697D"/>
    <w:rsid w:val="0081780F"/>
    <w:rsid w:val="008244A4"/>
    <w:rsid w:val="00825868"/>
    <w:rsid w:val="00850A13"/>
    <w:rsid w:val="008514CE"/>
    <w:rsid w:val="00865113"/>
    <w:rsid w:val="0087385A"/>
    <w:rsid w:val="00892A03"/>
    <w:rsid w:val="008C48F8"/>
    <w:rsid w:val="008E48F4"/>
    <w:rsid w:val="008E71BA"/>
    <w:rsid w:val="009116EF"/>
    <w:rsid w:val="0092111D"/>
    <w:rsid w:val="00963882"/>
    <w:rsid w:val="00972EA0"/>
    <w:rsid w:val="00973888"/>
    <w:rsid w:val="00975AEF"/>
    <w:rsid w:val="00995426"/>
    <w:rsid w:val="009D5383"/>
    <w:rsid w:val="009E0BF5"/>
    <w:rsid w:val="00A032C0"/>
    <w:rsid w:val="00A10E0D"/>
    <w:rsid w:val="00A10F21"/>
    <w:rsid w:val="00A40023"/>
    <w:rsid w:val="00A63561"/>
    <w:rsid w:val="00A71B06"/>
    <w:rsid w:val="00A871FF"/>
    <w:rsid w:val="00A90B5C"/>
    <w:rsid w:val="00AD1506"/>
    <w:rsid w:val="00AD4CAA"/>
    <w:rsid w:val="00AF74E0"/>
    <w:rsid w:val="00B00AA4"/>
    <w:rsid w:val="00B23B34"/>
    <w:rsid w:val="00B330BF"/>
    <w:rsid w:val="00B57BF3"/>
    <w:rsid w:val="00B63401"/>
    <w:rsid w:val="00B65A47"/>
    <w:rsid w:val="00B8072C"/>
    <w:rsid w:val="00BB3B13"/>
    <w:rsid w:val="00BC6713"/>
    <w:rsid w:val="00BD3F0F"/>
    <w:rsid w:val="00BD7B4C"/>
    <w:rsid w:val="00BE0765"/>
    <w:rsid w:val="00C32B2D"/>
    <w:rsid w:val="00C86308"/>
    <w:rsid w:val="00CD0E3E"/>
    <w:rsid w:val="00D04E25"/>
    <w:rsid w:val="00D11CD6"/>
    <w:rsid w:val="00D23EF5"/>
    <w:rsid w:val="00D70CD5"/>
    <w:rsid w:val="00D966CE"/>
    <w:rsid w:val="00DB6F01"/>
    <w:rsid w:val="00DC4BB2"/>
    <w:rsid w:val="00DD1927"/>
    <w:rsid w:val="00E04F95"/>
    <w:rsid w:val="00E05DDC"/>
    <w:rsid w:val="00E13413"/>
    <w:rsid w:val="00E440D1"/>
    <w:rsid w:val="00E51431"/>
    <w:rsid w:val="00E54DB4"/>
    <w:rsid w:val="00E83794"/>
    <w:rsid w:val="00E85523"/>
    <w:rsid w:val="00EA2955"/>
    <w:rsid w:val="00EC65CD"/>
    <w:rsid w:val="00ED11F5"/>
    <w:rsid w:val="00EF1194"/>
    <w:rsid w:val="00F03AA1"/>
    <w:rsid w:val="00F24D83"/>
    <w:rsid w:val="00F34B70"/>
    <w:rsid w:val="00F50FE0"/>
    <w:rsid w:val="00FA694F"/>
    <w:rsid w:val="00FE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30670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067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0670D"/>
  </w:style>
  <w:style w:type="paragraph" w:customStyle="1" w:styleId="tvhtml">
    <w:name w:val="tv_html"/>
    <w:basedOn w:val="Parastais"/>
    <w:rsid w:val="0030670D"/>
    <w:pPr>
      <w:spacing w:before="100" w:beforeAutospacing="1" w:after="100" w:afterAutospacing="1"/>
    </w:pPr>
  </w:style>
  <w:style w:type="paragraph" w:customStyle="1" w:styleId="tv213">
    <w:name w:val="tv213"/>
    <w:basedOn w:val="Parastais"/>
    <w:rsid w:val="0030670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30670D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rsid w:val="003067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7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30670D"/>
  </w:style>
  <w:style w:type="paragraph" w:styleId="Balonteksts">
    <w:name w:val="Balloon Text"/>
    <w:basedOn w:val="Parastais"/>
    <w:link w:val="BalontekstsRakstz"/>
    <w:uiPriority w:val="99"/>
    <w:semiHidden/>
    <w:unhideWhenUsed/>
    <w:rsid w:val="003067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670D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ais"/>
    <w:link w:val="PamattekstsaratkpiRakstz"/>
    <w:rsid w:val="0030670D"/>
    <w:pPr>
      <w:ind w:left="-1800" w:firstLine="3240"/>
      <w:jc w:val="both"/>
    </w:pPr>
    <w:rPr>
      <w:sz w:val="28"/>
      <w:szCs w:val="28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0670D"/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Parastais"/>
    <w:rsid w:val="007969D9"/>
    <w:pPr>
      <w:spacing w:before="75" w:after="75"/>
      <w:ind w:firstLine="375"/>
      <w:jc w:val="both"/>
    </w:pPr>
    <w:rPr>
      <w:rFonts w:eastAsiaTheme="minorHAnsi"/>
    </w:rPr>
  </w:style>
  <w:style w:type="paragraph" w:styleId="Bezatstarpm">
    <w:name w:val="No Spacing"/>
    <w:uiPriority w:val="1"/>
    <w:qFormat/>
    <w:rsid w:val="004E3BC6"/>
    <w:pPr>
      <w:spacing w:after="0" w:line="240" w:lineRule="auto"/>
    </w:pPr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A10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Garjans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0F87-8A36-4E29-85FA-5B319999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2015.gada 7.aprīļa rīkojumā Nr.176 „Par darba grupu 1991.gada barikāžu 25 gadu atceres pasākumu organizēšanai”” sākotnējās ietekmes novērtējuma ziņojums (anotācija)</dc:title>
  <dc:subject>anotācija</dc:subject>
  <dc:creator>J.Garjāns</dc:creator>
  <dc:description>67330301
Janis.Garjans@km.gov.lv </dc:description>
  <cp:lastModifiedBy>Dzintra Rozīte</cp:lastModifiedBy>
  <cp:revision>3</cp:revision>
  <dcterms:created xsi:type="dcterms:W3CDTF">2015-12-07T11:35:00Z</dcterms:created>
  <dcterms:modified xsi:type="dcterms:W3CDTF">2015-12-10T08:30:00Z</dcterms:modified>
</cp:coreProperties>
</file>