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DE" w:rsidRPr="004B5782" w:rsidRDefault="0096242A" w:rsidP="00217DDE">
      <w:pPr>
        <w:autoSpaceDE w:val="0"/>
        <w:autoSpaceDN w:val="0"/>
        <w:adjustRightInd w:val="0"/>
        <w:ind w:firstLine="720"/>
        <w:jc w:val="right"/>
        <w:rPr>
          <w:rFonts w:eastAsia="Times New Roman"/>
          <w:color w:val="000000"/>
        </w:rPr>
      </w:pPr>
      <w:r>
        <w:rPr>
          <w:rFonts w:eastAsia="Times New Roman"/>
          <w:color w:val="000000"/>
        </w:rPr>
        <w:t>Pielikums</w:t>
      </w:r>
      <w:r>
        <w:rPr>
          <w:rFonts w:eastAsia="Times New Roman"/>
          <w:color w:val="000000"/>
        </w:rPr>
        <w:br/>
        <w:t>Ministru kabineta</w:t>
      </w:r>
      <w:r>
        <w:rPr>
          <w:rFonts w:eastAsia="Times New Roman"/>
          <w:color w:val="000000"/>
        </w:rPr>
        <w:br/>
        <w:t>2016</w:t>
      </w:r>
      <w:r w:rsidR="00217DDE" w:rsidRPr="004B5782">
        <w:rPr>
          <w:rFonts w:eastAsia="Times New Roman"/>
          <w:color w:val="000000"/>
        </w:rPr>
        <w:t>.gada ___</w:t>
      </w:r>
      <w:r w:rsidR="00336A00">
        <w:rPr>
          <w:rFonts w:eastAsia="Times New Roman"/>
          <w:color w:val="000000"/>
        </w:rPr>
        <w:t>.</w:t>
      </w:r>
      <w:r w:rsidR="00217DDE" w:rsidRPr="004B5782">
        <w:rPr>
          <w:rFonts w:eastAsia="Times New Roman"/>
          <w:color w:val="000000"/>
        </w:rPr>
        <w:t>__________</w:t>
      </w:r>
      <w:r w:rsidR="00217DDE" w:rsidRPr="004B5782">
        <w:rPr>
          <w:rFonts w:eastAsia="Times New Roman"/>
          <w:color w:val="000000"/>
        </w:rPr>
        <w:br/>
      </w:r>
      <w:r w:rsidR="00C50FB0">
        <w:rPr>
          <w:rFonts w:eastAsia="Times New Roman"/>
          <w:color w:val="000000"/>
        </w:rPr>
        <w:t xml:space="preserve">rīkojuma </w:t>
      </w:r>
      <w:r w:rsidR="00217DDE" w:rsidRPr="004B5782">
        <w:rPr>
          <w:rFonts w:eastAsia="Times New Roman"/>
          <w:color w:val="000000"/>
        </w:rPr>
        <w:t>Nr.____</w:t>
      </w:r>
      <w:r w:rsidR="00336A00">
        <w:rPr>
          <w:rFonts w:eastAsia="Times New Roman"/>
          <w:color w:val="000000"/>
        </w:rPr>
        <w:t>___</w:t>
      </w:r>
      <w:r w:rsidR="00C50FB0">
        <w:rPr>
          <w:rFonts w:eastAsia="Times New Roman"/>
          <w:color w:val="000000"/>
        </w:rPr>
        <w:t>___</w:t>
      </w:r>
      <w:r w:rsidR="00217DDE" w:rsidRPr="004B5782">
        <w:rPr>
          <w:rFonts w:eastAsia="Times New Roman"/>
          <w:color w:val="000000"/>
        </w:rPr>
        <w:t xml:space="preserve"> </w:t>
      </w:r>
      <w:r w:rsidR="00217DDE" w:rsidRPr="004B5782">
        <w:rPr>
          <w:rFonts w:eastAsia="Times New Roman"/>
          <w:color w:val="000000"/>
        </w:rPr>
        <w:br/>
      </w:r>
      <w:r w:rsidR="00336A00" w:rsidRPr="004B5782">
        <w:rPr>
          <w:rFonts w:eastAsia="Times New Roman"/>
          <w:color w:val="000000"/>
        </w:rPr>
        <w:t xml:space="preserve"> </w:t>
      </w:r>
      <w:r w:rsidR="00217DDE" w:rsidRPr="004B5782">
        <w:rPr>
          <w:rFonts w:eastAsia="Times New Roman"/>
          <w:color w:val="000000"/>
        </w:rPr>
        <w:t>projekta anotācijai</w:t>
      </w:r>
    </w:p>
    <w:p w:rsidR="00765D06" w:rsidRPr="004B5782" w:rsidRDefault="00765D06" w:rsidP="00765D06">
      <w:pPr>
        <w:autoSpaceDE w:val="0"/>
        <w:autoSpaceDN w:val="0"/>
        <w:adjustRightInd w:val="0"/>
        <w:jc w:val="both"/>
        <w:rPr>
          <w:b/>
          <w:sz w:val="26"/>
          <w:szCs w:val="26"/>
          <w:u w:val="single"/>
        </w:rPr>
      </w:pPr>
    </w:p>
    <w:p w:rsidR="00B87961" w:rsidRDefault="00B87961" w:rsidP="0096242A">
      <w:pPr>
        <w:pStyle w:val="Sarakstarindkopa"/>
        <w:numPr>
          <w:ilvl w:val="0"/>
          <w:numId w:val="5"/>
        </w:numPr>
        <w:autoSpaceDE w:val="0"/>
        <w:autoSpaceDN w:val="0"/>
        <w:adjustRightInd w:val="0"/>
        <w:ind w:left="0" w:firstLine="360"/>
        <w:jc w:val="center"/>
        <w:rPr>
          <w:b/>
          <w:sz w:val="26"/>
          <w:szCs w:val="26"/>
        </w:rPr>
      </w:pPr>
      <w:r w:rsidRPr="004B5782">
        <w:rPr>
          <w:b/>
          <w:sz w:val="26"/>
          <w:szCs w:val="26"/>
        </w:rPr>
        <w:t>Finansējums, kas nepieciešams pedagogu darba samaksas nodrošināšanai atbilstoši MK noteikumu Nr.836 28.punktā noteiktajam, nodrošin</w:t>
      </w:r>
      <w:r w:rsidR="00770026">
        <w:rPr>
          <w:b/>
          <w:sz w:val="26"/>
          <w:szCs w:val="26"/>
        </w:rPr>
        <w:t>o</w:t>
      </w:r>
      <w:r w:rsidRPr="004B5782">
        <w:rPr>
          <w:b/>
          <w:sz w:val="26"/>
          <w:szCs w:val="26"/>
        </w:rPr>
        <w:t xml:space="preserve">t piemaksas pedagogiem </w:t>
      </w:r>
      <w:r w:rsidR="0096242A">
        <w:rPr>
          <w:b/>
          <w:sz w:val="26"/>
          <w:szCs w:val="26"/>
        </w:rPr>
        <w:t>10% apmērā</w:t>
      </w:r>
    </w:p>
    <w:p w:rsidR="0096242A" w:rsidRPr="004B5782" w:rsidRDefault="0096242A" w:rsidP="0096242A">
      <w:pPr>
        <w:pStyle w:val="Sarakstarindkopa"/>
        <w:autoSpaceDE w:val="0"/>
        <w:autoSpaceDN w:val="0"/>
        <w:adjustRightInd w:val="0"/>
        <w:ind w:left="360"/>
        <w:rPr>
          <w:b/>
          <w:sz w:val="26"/>
          <w:szCs w:val="26"/>
        </w:rPr>
      </w:pPr>
    </w:p>
    <w:p w:rsidR="00D225A0" w:rsidRPr="00D225A0" w:rsidRDefault="00D225A0" w:rsidP="00D225A0">
      <w:pPr>
        <w:autoSpaceDE w:val="0"/>
        <w:autoSpaceDN w:val="0"/>
        <w:adjustRightInd w:val="0"/>
        <w:ind w:firstLine="360"/>
        <w:jc w:val="both"/>
        <w:rPr>
          <w:sz w:val="26"/>
          <w:szCs w:val="26"/>
        </w:rPr>
      </w:pPr>
      <w:r w:rsidRPr="00D225A0">
        <w:rPr>
          <w:sz w:val="26"/>
          <w:szCs w:val="26"/>
        </w:rPr>
        <w:t xml:space="preserve">Ministru kabineta 2009.gada 28.jūlija noteikumu Nr.836 "Pedagogu darba samaksas noteikumi" (turpmāk – MK noteikumi Nr.836) 28.punkts paredz, ka pedagogiem valsts ģimnāzijās un profesionālās izglītības kompetences centros (izņemot pedagogus, kuri īsteno pirmā līmeņa profesionālās augstākās izglītības programmas) nosaka piemaksu 10 procentu apmērā no mēneša darba algas likmes. Līdz šim Kultūras ministrijas padotības profesionālās vidējās izglītības iestādēs valsts budžetā šāda piemaksa netiek paredzēta. </w:t>
      </w:r>
    </w:p>
    <w:p w:rsidR="00D225A0" w:rsidRPr="00D225A0" w:rsidRDefault="00D225A0" w:rsidP="00D225A0">
      <w:pPr>
        <w:autoSpaceDE w:val="0"/>
        <w:autoSpaceDN w:val="0"/>
        <w:adjustRightInd w:val="0"/>
        <w:ind w:firstLine="360"/>
        <w:jc w:val="both"/>
        <w:rPr>
          <w:sz w:val="26"/>
          <w:szCs w:val="26"/>
        </w:rPr>
      </w:pPr>
      <w:r w:rsidRPr="00D225A0">
        <w:rPr>
          <w:sz w:val="26"/>
          <w:szCs w:val="26"/>
        </w:rPr>
        <w:t>MK noteikumu Nr.836 28.punktā noteikto 10% piemaksu nodrošināšanai nepieciešamā papildus finansējums aprēķini veikti, pamatojoties uz 201</w:t>
      </w:r>
      <w:r>
        <w:rPr>
          <w:sz w:val="26"/>
          <w:szCs w:val="26"/>
        </w:rPr>
        <w:t>5</w:t>
      </w:r>
      <w:r w:rsidRPr="00D225A0">
        <w:rPr>
          <w:sz w:val="26"/>
          <w:szCs w:val="26"/>
        </w:rPr>
        <w:t>./201</w:t>
      </w:r>
      <w:r>
        <w:rPr>
          <w:sz w:val="26"/>
          <w:szCs w:val="26"/>
        </w:rPr>
        <w:t>6</w:t>
      </w:r>
      <w:r w:rsidRPr="00D225A0">
        <w:rPr>
          <w:sz w:val="26"/>
          <w:szCs w:val="26"/>
        </w:rPr>
        <w:t>.mācību gadam apstiprinātajiem tarifikāciju datiem uz 2015.gada 1.</w:t>
      </w:r>
      <w:r>
        <w:rPr>
          <w:sz w:val="26"/>
          <w:szCs w:val="26"/>
        </w:rPr>
        <w:t>septembri</w:t>
      </w:r>
      <w:r w:rsidRPr="00D225A0">
        <w:rPr>
          <w:sz w:val="26"/>
          <w:szCs w:val="26"/>
        </w:rPr>
        <w:t>. Tiem ir provizorisks raksturs, atkarībā no izglītojamo skaita pieauguma vai strukturālām izmaiņām nākošajos gados, tie var mainīties.</w:t>
      </w:r>
    </w:p>
    <w:p w:rsidR="0086561D" w:rsidRPr="004B5782" w:rsidRDefault="0086561D" w:rsidP="0086561D">
      <w:pPr>
        <w:autoSpaceDE w:val="0"/>
        <w:autoSpaceDN w:val="0"/>
        <w:adjustRightInd w:val="0"/>
        <w:jc w:val="both"/>
        <w:rPr>
          <w:sz w:val="26"/>
          <w:szCs w:val="26"/>
        </w:rPr>
      </w:pPr>
      <w:r w:rsidRPr="004B5782">
        <w:rPr>
          <w:b/>
          <w:sz w:val="26"/>
          <w:szCs w:val="26"/>
          <w:u w:val="single"/>
        </w:rPr>
        <w:t>Ventspils Mūzikas vidusskola</w:t>
      </w:r>
      <w:r w:rsidRPr="004B5782">
        <w:rPr>
          <w:b/>
          <w:sz w:val="26"/>
          <w:szCs w:val="26"/>
        </w:rPr>
        <w:t xml:space="preserve"> - </w:t>
      </w:r>
      <w:r w:rsidRPr="004B5782">
        <w:rPr>
          <w:sz w:val="26"/>
          <w:szCs w:val="26"/>
          <w:u w:val="single"/>
        </w:rPr>
        <w:t xml:space="preserve">plānotais </w:t>
      </w:r>
      <w:r>
        <w:rPr>
          <w:sz w:val="26"/>
          <w:szCs w:val="26"/>
          <w:u w:val="single"/>
        </w:rPr>
        <w:t xml:space="preserve">profesionālās izglītības </w:t>
      </w:r>
      <w:r w:rsidRPr="004B5782">
        <w:rPr>
          <w:sz w:val="26"/>
          <w:szCs w:val="26"/>
          <w:u w:val="single"/>
        </w:rPr>
        <w:t xml:space="preserve">kompetences centra </w:t>
      </w:r>
      <w:r>
        <w:rPr>
          <w:sz w:val="26"/>
          <w:szCs w:val="26"/>
          <w:u w:val="single"/>
        </w:rPr>
        <w:t>finansēšanas sākums</w:t>
      </w:r>
      <w:r w:rsidRPr="004B5782">
        <w:rPr>
          <w:sz w:val="26"/>
          <w:szCs w:val="26"/>
          <w:u w:val="single"/>
        </w:rPr>
        <w:t xml:space="preserve"> 01.0</w:t>
      </w:r>
      <w:r w:rsidR="00DC2AB5">
        <w:rPr>
          <w:sz w:val="26"/>
          <w:szCs w:val="26"/>
          <w:u w:val="single"/>
        </w:rPr>
        <w:t>3</w:t>
      </w:r>
      <w:r w:rsidRPr="004B5782">
        <w:rPr>
          <w:sz w:val="26"/>
          <w:szCs w:val="26"/>
          <w:u w:val="single"/>
        </w:rPr>
        <w:t>.2016.</w:t>
      </w:r>
      <w:r w:rsidRPr="004B5782">
        <w:rPr>
          <w:sz w:val="26"/>
          <w:szCs w:val="26"/>
        </w:rPr>
        <w:t xml:space="preserve"> (pedagogu skaits </w:t>
      </w:r>
      <w:r>
        <w:rPr>
          <w:sz w:val="26"/>
          <w:szCs w:val="26"/>
        </w:rPr>
        <w:t>98</w:t>
      </w:r>
      <w:r w:rsidRPr="004B5782">
        <w:rPr>
          <w:sz w:val="26"/>
          <w:szCs w:val="26"/>
        </w:rPr>
        <w:t xml:space="preserve">, tarificēto pedagoģisko likmju skaits mēnesī – </w:t>
      </w:r>
      <w:r>
        <w:rPr>
          <w:sz w:val="26"/>
          <w:szCs w:val="26"/>
        </w:rPr>
        <w:t>108</w:t>
      </w:r>
      <w:r w:rsidRPr="004B5782">
        <w:rPr>
          <w:sz w:val="26"/>
          <w:szCs w:val="26"/>
        </w:rPr>
        <w:t xml:space="preserve">, pedagogiem pašlaik tarificētais atalgojums mēnesī </w:t>
      </w:r>
      <w:r w:rsidR="00D70FF5">
        <w:rPr>
          <w:sz w:val="26"/>
          <w:szCs w:val="26"/>
        </w:rPr>
        <w:t>6</w:t>
      </w:r>
      <w:r w:rsidR="00DC2AB5">
        <w:rPr>
          <w:sz w:val="26"/>
          <w:szCs w:val="26"/>
        </w:rPr>
        <w:t>5</w:t>
      </w:r>
      <w:r w:rsidR="00D70FF5">
        <w:rPr>
          <w:sz w:val="26"/>
          <w:szCs w:val="26"/>
        </w:rPr>
        <w:t xml:space="preserve"> </w:t>
      </w:r>
      <w:r w:rsidR="00DC2AB5">
        <w:rPr>
          <w:sz w:val="26"/>
          <w:szCs w:val="26"/>
        </w:rPr>
        <w:t>892</w:t>
      </w:r>
      <w:r w:rsidR="00DC2AB5" w:rsidRPr="004B5782">
        <w:rPr>
          <w:sz w:val="26"/>
          <w:szCs w:val="26"/>
        </w:rPr>
        <w:t xml:space="preserve"> </w:t>
      </w:r>
      <w:r w:rsidRPr="00B96AAF">
        <w:rPr>
          <w:i/>
          <w:sz w:val="26"/>
          <w:szCs w:val="26"/>
        </w:rPr>
        <w:t>euro</w:t>
      </w:r>
      <w:r w:rsidRPr="004B5782">
        <w:rPr>
          <w:sz w:val="26"/>
          <w:szCs w:val="26"/>
        </w:rPr>
        <w:t>).</w:t>
      </w:r>
    </w:p>
    <w:p w:rsidR="0086561D" w:rsidRPr="004B5782" w:rsidRDefault="0086561D" w:rsidP="0086561D">
      <w:pPr>
        <w:autoSpaceDE w:val="0"/>
        <w:autoSpaceDN w:val="0"/>
        <w:adjustRightInd w:val="0"/>
        <w:jc w:val="both"/>
        <w:rPr>
          <w:sz w:val="26"/>
          <w:szCs w:val="26"/>
        </w:rPr>
      </w:pPr>
      <w:r w:rsidRPr="004B5782">
        <w:rPr>
          <w:color w:val="000000"/>
          <w:sz w:val="26"/>
          <w:szCs w:val="26"/>
        </w:rPr>
        <w:t>10% papildus nepieciešamais finansējums pedagogu atlīdzībai, atbilstoši M</w:t>
      </w:r>
      <w:r>
        <w:rPr>
          <w:color w:val="000000"/>
          <w:sz w:val="26"/>
          <w:szCs w:val="26"/>
        </w:rPr>
        <w:t>K</w:t>
      </w:r>
      <w:r w:rsidRPr="004B5782">
        <w:rPr>
          <w:color w:val="000000"/>
          <w:sz w:val="26"/>
          <w:szCs w:val="26"/>
        </w:rPr>
        <w:t xml:space="preserve"> noteikumu Nr.836 28.punktam ir 10% x </w:t>
      </w:r>
      <w:r w:rsidR="00DC2AB5">
        <w:rPr>
          <w:sz w:val="26"/>
          <w:szCs w:val="26"/>
        </w:rPr>
        <w:t>65 892</w:t>
      </w:r>
      <w:r w:rsidR="00DC2AB5" w:rsidRPr="004B5782">
        <w:rPr>
          <w:sz w:val="26"/>
          <w:szCs w:val="26"/>
        </w:rPr>
        <w:t xml:space="preserve"> </w:t>
      </w:r>
      <w:r w:rsidRPr="004B5782">
        <w:rPr>
          <w:sz w:val="26"/>
          <w:szCs w:val="26"/>
        </w:rPr>
        <w:t xml:space="preserve">x 1.2359 = </w:t>
      </w:r>
      <w:r w:rsidR="00282849">
        <w:rPr>
          <w:sz w:val="26"/>
          <w:szCs w:val="26"/>
        </w:rPr>
        <w:t>8 144</w:t>
      </w:r>
      <w:r w:rsidRPr="004B5782">
        <w:rPr>
          <w:sz w:val="26"/>
          <w:szCs w:val="26"/>
        </w:rPr>
        <w:t xml:space="preserve"> </w:t>
      </w:r>
      <w:r w:rsidRPr="00B96AAF">
        <w:rPr>
          <w:i/>
          <w:sz w:val="26"/>
          <w:szCs w:val="26"/>
        </w:rPr>
        <w:t>euro</w:t>
      </w:r>
      <w:r w:rsidRPr="004B5782">
        <w:rPr>
          <w:sz w:val="26"/>
          <w:szCs w:val="26"/>
        </w:rPr>
        <w:t xml:space="preserve">/mēnesī. Attiecīgi </w:t>
      </w:r>
      <w:r w:rsidR="00282849">
        <w:rPr>
          <w:sz w:val="26"/>
          <w:szCs w:val="26"/>
        </w:rPr>
        <w:t>2016.gada 10 mēnešiem 8 144 x 10 = 81 440 euro un 2017.gadam un turpmākajiem gadiem 8 144</w:t>
      </w:r>
      <w:r w:rsidRPr="004B5782">
        <w:rPr>
          <w:sz w:val="26"/>
          <w:szCs w:val="26"/>
        </w:rPr>
        <w:t xml:space="preserve"> x 12 = </w:t>
      </w:r>
      <w:r w:rsidR="00282849">
        <w:rPr>
          <w:sz w:val="26"/>
          <w:szCs w:val="26"/>
        </w:rPr>
        <w:t>97 728</w:t>
      </w:r>
      <w:r w:rsidRPr="004B5782">
        <w:rPr>
          <w:sz w:val="26"/>
          <w:szCs w:val="26"/>
        </w:rPr>
        <w:t xml:space="preserve"> </w:t>
      </w:r>
      <w:r w:rsidRPr="00B96AAF">
        <w:rPr>
          <w:i/>
          <w:sz w:val="26"/>
          <w:szCs w:val="26"/>
        </w:rPr>
        <w:t>euro</w:t>
      </w:r>
      <w:r w:rsidRPr="004B5782">
        <w:rPr>
          <w:sz w:val="26"/>
          <w:szCs w:val="26"/>
        </w:rPr>
        <w:t>/gadā.</w:t>
      </w:r>
    </w:p>
    <w:p w:rsidR="00F04BAE" w:rsidRPr="004B5782" w:rsidRDefault="00F04BAE" w:rsidP="00F04BAE">
      <w:pPr>
        <w:autoSpaceDE w:val="0"/>
        <w:autoSpaceDN w:val="0"/>
        <w:adjustRightInd w:val="0"/>
        <w:jc w:val="both"/>
        <w:rPr>
          <w:sz w:val="26"/>
          <w:szCs w:val="26"/>
        </w:rPr>
      </w:pPr>
    </w:p>
    <w:tbl>
      <w:tblPr>
        <w:tblStyle w:val="Reatabula"/>
        <w:tblW w:w="8946" w:type="dxa"/>
        <w:jc w:val="center"/>
        <w:tblLook w:val="04A0"/>
      </w:tblPr>
      <w:tblGrid>
        <w:gridCol w:w="2568"/>
        <w:gridCol w:w="1591"/>
        <w:gridCol w:w="1511"/>
        <w:gridCol w:w="1675"/>
        <w:gridCol w:w="1601"/>
      </w:tblGrid>
      <w:tr w:rsidR="00080013" w:rsidRPr="004B5782" w:rsidTr="00080013">
        <w:trPr>
          <w:jc w:val="center"/>
        </w:trPr>
        <w:tc>
          <w:tcPr>
            <w:tcW w:w="2568" w:type="dxa"/>
          </w:tcPr>
          <w:p w:rsidR="00F04BAE" w:rsidRPr="004B5782" w:rsidRDefault="001C0777" w:rsidP="001C0777">
            <w:pPr>
              <w:autoSpaceDE w:val="0"/>
              <w:autoSpaceDN w:val="0"/>
              <w:adjustRightInd w:val="0"/>
              <w:jc w:val="both"/>
              <w:rPr>
                <w:sz w:val="26"/>
                <w:szCs w:val="26"/>
              </w:rPr>
            </w:pPr>
            <w:r>
              <w:rPr>
                <w:sz w:val="26"/>
                <w:szCs w:val="26"/>
              </w:rPr>
              <w:t>Profesionālās izglītības k</w:t>
            </w:r>
            <w:r w:rsidR="00F04BAE" w:rsidRPr="004B5782">
              <w:rPr>
                <w:sz w:val="26"/>
                <w:szCs w:val="26"/>
              </w:rPr>
              <w:t>ompetences centra nosaukums</w:t>
            </w:r>
          </w:p>
        </w:tc>
        <w:tc>
          <w:tcPr>
            <w:tcW w:w="1591" w:type="dxa"/>
          </w:tcPr>
          <w:p w:rsidR="00F04BAE" w:rsidRPr="00EB62F7" w:rsidRDefault="00F04BAE" w:rsidP="00F04BAE">
            <w:pPr>
              <w:autoSpaceDE w:val="0"/>
              <w:autoSpaceDN w:val="0"/>
              <w:adjustRightInd w:val="0"/>
              <w:jc w:val="both"/>
              <w:rPr>
                <w:b/>
                <w:sz w:val="26"/>
                <w:szCs w:val="26"/>
              </w:rPr>
            </w:pPr>
            <w:r w:rsidRPr="00EB62F7">
              <w:rPr>
                <w:b/>
                <w:sz w:val="26"/>
                <w:szCs w:val="26"/>
              </w:rPr>
              <w:t>2016.gads</w:t>
            </w:r>
          </w:p>
        </w:tc>
        <w:tc>
          <w:tcPr>
            <w:tcW w:w="1511" w:type="dxa"/>
          </w:tcPr>
          <w:p w:rsidR="00F04BAE" w:rsidRPr="00EB62F7" w:rsidRDefault="00F04BAE" w:rsidP="00F04BAE">
            <w:pPr>
              <w:autoSpaceDE w:val="0"/>
              <w:autoSpaceDN w:val="0"/>
              <w:adjustRightInd w:val="0"/>
              <w:jc w:val="both"/>
              <w:rPr>
                <w:b/>
                <w:sz w:val="26"/>
                <w:szCs w:val="26"/>
              </w:rPr>
            </w:pPr>
            <w:r w:rsidRPr="00EB62F7">
              <w:rPr>
                <w:b/>
                <w:sz w:val="26"/>
                <w:szCs w:val="26"/>
              </w:rPr>
              <w:t>2017.gads</w:t>
            </w:r>
          </w:p>
        </w:tc>
        <w:tc>
          <w:tcPr>
            <w:tcW w:w="1675" w:type="dxa"/>
          </w:tcPr>
          <w:p w:rsidR="00F04BAE" w:rsidRPr="00EB62F7" w:rsidRDefault="00F04BAE" w:rsidP="00F04BAE">
            <w:pPr>
              <w:autoSpaceDE w:val="0"/>
              <w:autoSpaceDN w:val="0"/>
              <w:adjustRightInd w:val="0"/>
              <w:jc w:val="both"/>
              <w:rPr>
                <w:b/>
                <w:sz w:val="26"/>
                <w:szCs w:val="26"/>
              </w:rPr>
            </w:pPr>
            <w:r w:rsidRPr="00EB62F7">
              <w:rPr>
                <w:b/>
                <w:sz w:val="26"/>
                <w:szCs w:val="26"/>
              </w:rPr>
              <w:t>2018.gads</w:t>
            </w:r>
          </w:p>
        </w:tc>
        <w:tc>
          <w:tcPr>
            <w:tcW w:w="1601" w:type="dxa"/>
          </w:tcPr>
          <w:p w:rsidR="00F04BAE" w:rsidRPr="00EB62F7" w:rsidRDefault="00F04BAE" w:rsidP="00F04BAE">
            <w:pPr>
              <w:autoSpaceDE w:val="0"/>
              <w:autoSpaceDN w:val="0"/>
              <w:adjustRightInd w:val="0"/>
              <w:jc w:val="both"/>
              <w:rPr>
                <w:b/>
                <w:sz w:val="26"/>
                <w:szCs w:val="26"/>
              </w:rPr>
            </w:pPr>
            <w:r w:rsidRPr="00EB62F7">
              <w:rPr>
                <w:b/>
                <w:sz w:val="26"/>
                <w:szCs w:val="26"/>
              </w:rPr>
              <w:t>2019.gads un turpmākie gadi</w:t>
            </w:r>
          </w:p>
        </w:tc>
      </w:tr>
      <w:tr w:rsidR="00080013" w:rsidRPr="004B5782" w:rsidTr="00080013">
        <w:trPr>
          <w:jc w:val="center"/>
        </w:trPr>
        <w:tc>
          <w:tcPr>
            <w:tcW w:w="2568" w:type="dxa"/>
          </w:tcPr>
          <w:p w:rsidR="00F04BAE" w:rsidRPr="004B5782" w:rsidRDefault="00F04BAE" w:rsidP="00F04BAE">
            <w:pPr>
              <w:autoSpaceDE w:val="0"/>
              <w:autoSpaceDN w:val="0"/>
              <w:adjustRightInd w:val="0"/>
              <w:jc w:val="both"/>
              <w:rPr>
                <w:sz w:val="26"/>
                <w:szCs w:val="26"/>
              </w:rPr>
            </w:pPr>
            <w:r w:rsidRPr="004B5782">
              <w:rPr>
                <w:sz w:val="26"/>
                <w:szCs w:val="26"/>
              </w:rPr>
              <w:t>Ventspils Mūzikas vidusskola</w:t>
            </w:r>
          </w:p>
        </w:tc>
        <w:tc>
          <w:tcPr>
            <w:tcW w:w="1591" w:type="dxa"/>
          </w:tcPr>
          <w:p w:rsidR="00F04BAE" w:rsidRPr="004B5782" w:rsidRDefault="00282849" w:rsidP="00677CC7">
            <w:pPr>
              <w:autoSpaceDE w:val="0"/>
              <w:autoSpaceDN w:val="0"/>
              <w:adjustRightInd w:val="0"/>
              <w:jc w:val="both"/>
              <w:rPr>
                <w:sz w:val="26"/>
                <w:szCs w:val="26"/>
              </w:rPr>
            </w:pPr>
            <w:r>
              <w:rPr>
                <w:sz w:val="26"/>
                <w:szCs w:val="26"/>
              </w:rPr>
              <w:t>81 440</w:t>
            </w:r>
          </w:p>
        </w:tc>
        <w:tc>
          <w:tcPr>
            <w:tcW w:w="1511" w:type="dxa"/>
          </w:tcPr>
          <w:p w:rsidR="00F04BAE" w:rsidRPr="004B5782" w:rsidRDefault="00282849" w:rsidP="00677CC7">
            <w:pPr>
              <w:autoSpaceDE w:val="0"/>
              <w:autoSpaceDN w:val="0"/>
              <w:adjustRightInd w:val="0"/>
              <w:jc w:val="both"/>
              <w:rPr>
                <w:sz w:val="26"/>
                <w:szCs w:val="26"/>
              </w:rPr>
            </w:pPr>
            <w:r>
              <w:rPr>
                <w:sz w:val="26"/>
                <w:szCs w:val="26"/>
              </w:rPr>
              <w:t>97 728</w:t>
            </w:r>
          </w:p>
        </w:tc>
        <w:tc>
          <w:tcPr>
            <w:tcW w:w="1675" w:type="dxa"/>
          </w:tcPr>
          <w:p w:rsidR="00F04BAE" w:rsidRPr="004B5782" w:rsidRDefault="00282849" w:rsidP="00677CC7">
            <w:pPr>
              <w:autoSpaceDE w:val="0"/>
              <w:autoSpaceDN w:val="0"/>
              <w:adjustRightInd w:val="0"/>
              <w:jc w:val="both"/>
              <w:rPr>
                <w:sz w:val="26"/>
                <w:szCs w:val="26"/>
              </w:rPr>
            </w:pPr>
            <w:r>
              <w:rPr>
                <w:sz w:val="26"/>
                <w:szCs w:val="26"/>
              </w:rPr>
              <w:t>97 728</w:t>
            </w:r>
          </w:p>
        </w:tc>
        <w:tc>
          <w:tcPr>
            <w:tcW w:w="1601" w:type="dxa"/>
          </w:tcPr>
          <w:p w:rsidR="00F04BAE" w:rsidRPr="004B5782" w:rsidRDefault="00282849" w:rsidP="00677CC7">
            <w:pPr>
              <w:autoSpaceDE w:val="0"/>
              <w:autoSpaceDN w:val="0"/>
              <w:adjustRightInd w:val="0"/>
              <w:jc w:val="both"/>
              <w:rPr>
                <w:sz w:val="26"/>
                <w:szCs w:val="26"/>
              </w:rPr>
            </w:pPr>
            <w:r>
              <w:rPr>
                <w:sz w:val="26"/>
                <w:szCs w:val="26"/>
              </w:rPr>
              <w:t>97 728</w:t>
            </w:r>
          </w:p>
        </w:tc>
      </w:tr>
    </w:tbl>
    <w:p w:rsidR="00F04BAE" w:rsidRPr="004B5782" w:rsidRDefault="00F04BAE" w:rsidP="00F04BAE">
      <w:pPr>
        <w:autoSpaceDE w:val="0"/>
        <w:autoSpaceDN w:val="0"/>
        <w:adjustRightInd w:val="0"/>
        <w:jc w:val="both"/>
        <w:rPr>
          <w:sz w:val="26"/>
          <w:szCs w:val="26"/>
        </w:rPr>
      </w:pPr>
    </w:p>
    <w:p w:rsidR="006D6079" w:rsidRDefault="0086561D" w:rsidP="0086561D">
      <w:pPr>
        <w:autoSpaceDE w:val="0"/>
        <w:autoSpaceDN w:val="0"/>
        <w:adjustRightInd w:val="0"/>
        <w:ind w:firstLine="360"/>
        <w:jc w:val="both"/>
        <w:rPr>
          <w:sz w:val="26"/>
          <w:szCs w:val="26"/>
        </w:rPr>
      </w:pPr>
      <w:r w:rsidRPr="00E563A9">
        <w:rPr>
          <w:sz w:val="26"/>
          <w:szCs w:val="26"/>
        </w:rPr>
        <w:t>Vienlaikus Kultūras ministrija norāda, ka tā kā pašreiz vēl nav valdībā akceptēts jaunais pedagogu darba samaksas modelis, papildus nepieciešamais finansējuma  aprēķins ir veikts, pamatojoties uz pašlaik spēkā esošo normatīvo regulējumu par pedagogu darba samaksu. Līdz ar to, ja tiks veiktas izmaiņas normatīvajos aktos par pedagogu darba samaksu, papildus nepieciešamā finansējuma apmērs piemaksu nodrošināšanai pedagogiem var precizēties.</w:t>
      </w:r>
    </w:p>
    <w:p w:rsidR="0086561D" w:rsidRDefault="0086561D" w:rsidP="0086561D">
      <w:pPr>
        <w:autoSpaceDE w:val="0"/>
        <w:autoSpaceDN w:val="0"/>
        <w:adjustRightInd w:val="0"/>
        <w:ind w:firstLine="360"/>
        <w:jc w:val="both"/>
        <w:rPr>
          <w:sz w:val="26"/>
          <w:szCs w:val="26"/>
        </w:rPr>
      </w:pPr>
    </w:p>
    <w:p w:rsidR="0096242A" w:rsidRDefault="0096242A" w:rsidP="0086561D">
      <w:pPr>
        <w:autoSpaceDE w:val="0"/>
        <w:autoSpaceDN w:val="0"/>
        <w:adjustRightInd w:val="0"/>
        <w:ind w:firstLine="360"/>
        <w:jc w:val="both"/>
        <w:rPr>
          <w:sz w:val="26"/>
          <w:szCs w:val="26"/>
        </w:rPr>
      </w:pPr>
    </w:p>
    <w:p w:rsidR="0096242A" w:rsidRPr="004B5782" w:rsidRDefault="0096242A" w:rsidP="0086561D">
      <w:pPr>
        <w:autoSpaceDE w:val="0"/>
        <w:autoSpaceDN w:val="0"/>
        <w:adjustRightInd w:val="0"/>
        <w:ind w:firstLine="360"/>
        <w:jc w:val="both"/>
        <w:rPr>
          <w:sz w:val="26"/>
          <w:szCs w:val="26"/>
        </w:rPr>
      </w:pPr>
    </w:p>
    <w:p w:rsidR="00773D58" w:rsidRDefault="00773D58" w:rsidP="0096242A">
      <w:pPr>
        <w:pStyle w:val="Sarakstarindkopa"/>
        <w:numPr>
          <w:ilvl w:val="0"/>
          <w:numId w:val="5"/>
        </w:numPr>
        <w:autoSpaceDE w:val="0"/>
        <w:autoSpaceDN w:val="0"/>
        <w:adjustRightInd w:val="0"/>
        <w:jc w:val="center"/>
        <w:rPr>
          <w:b/>
          <w:sz w:val="26"/>
          <w:szCs w:val="26"/>
        </w:rPr>
      </w:pPr>
      <w:r w:rsidRPr="00687941">
        <w:rPr>
          <w:b/>
          <w:sz w:val="26"/>
          <w:szCs w:val="26"/>
        </w:rPr>
        <w:lastRenderedPageBreak/>
        <w:t xml:space="preserve">Vienreizēji izdevumi </w:t>
      </w:r>
      <w:r w:rsidR="008C6A6D">
        <w:rPr>
          <w:b/>
          <w:sz w:val="26"/>
          <w:szCs w:val="26"/>
        </w:rPr>
        <w:t xml:space="preserve">profesionālās izglītības </w:t>
      </w:r>
      <w:r w:rsidRPr="00687941">
        <w:rPr>
          <w:b/>
          <w:sz w:val="26"/>
          <w:szCs w:val="26"/>
        </w:rPr>
        <w:t>kompetences centra r</w:t>
      </w:r>
      <w:r w:rsidR="0096242A">
        <w:rPr>
          <w:b/>
          <w:sz w:val="26"/>
          <w:szCs w:val="26"/>
        </w:rPr>
        <w:t>eorganizācijai un izveidošanai</w:t>
      </w:r>
    </w:p>
    <w:p w:rsidR="0096242A" w:rsidRPr="00687941" w:rsidRDefault="0096242A" w:rsidP="0096242A">
      <w:pPr>
        <w:pStyle w:val="Sarakstarindkopa"/>
        <w:autoSpaceDE w:val="0"/>
        <w:autoSpaceDN w:val="0"/>
        <w:adjustRightInd w:val="0"/>
        <w:rPr>
          <w:b/>
          <w:sz w:val="26"/>
          <w:szCs w:val="26"/>
        </w:rPr>
      </w:pPr>
    </w:p>
    <w:p w:rsidR="007F03D5" w:rsidRPr="007F03D5" w:rsidRDefault="007F03D5" w:rsidP="007F03D5">
      <w:pPr>
        <w:autoSpaceDE w:val="0"/>
        <w:autoSpaceDN w:val="0"/>
        <w:adjustRightInd w:val="0"/>
        <w:ind w:firstLine="360"/>
        <w:jc w:val="both"/>
        <w:rPr>
          <w:bCs/>
          <w:color w:val="000000"/>
          <w:sz w:val="26"/>
          <w:szCs w:val="26"/>
        </w:rPr>
      </w:pPr>
      <w:r w:rsidRPr="007F03D5">
        <w:rPr>
          <w:bCs/>
          <w:color w:val="000000"/>
          <w:sz w:val="26"/>
          <w:szCs w:val="26"/>
        </w:rPr>
        <w:t>Vienreizēji izdevumi profesionālās izglītības kompetences centra izveidošanai un materiāli tehniskās bāzes pilnveidošanai. Daļa vienreizējo izdevumu  ir saistīti ar izglītības iestādes nosaukuma maiņu un statusa maiņu</w:t>
      </w:r>
      <w:r w:rsidR="00667679">
        <w:rPr>
          <w:bCs/>
          <w:color w:val="000000"/>
          <w:sz w:val="26"/>
          <w:szCs w:val="26"/>
        </w:rPr>
        <w:t>,</w:t>
      </w:r>
      <w:r w:rsidRPr="007F03D5">
        <w:rPr>
          <w:bCs/>
          <w:color w:val="000000"/>
          <w:sz w:val="26"/>
          <w:szCs w:val="26"/>
        </w:rPr>
        <w:t xml:space="preserve"> un daļa izdevumu ir saistīti ar vienreizēji izdevumiem profesionālās izglītības kompetences centra izveidošanai un materiāli tehniskās bāzes pilnveidošanai. </w:t>
      </w:r>
    </w:p>
    <w:p w:rsidR="007F03D5" w:rsidRPr="007F03D5" w:rsidRDefault="00B80A9E" w:rsidP="007F03D5">
      <w:pPr>
        <w:autoSpaceDE w:val="0"/>
        <w:autoSpaceDN w:val="0"/>
        <w:adjustRightInd w:val="0"/>
        <w:ind w:firstLine="360"/>
        <w:jc w:val="both"/>
        <w:rPr>
          <w:sz w:val="26"/>
          <w:szCs w:val="26"/>
        </w:rPr>
      </w:pPr>
      <w:r w:rsidRPr="006856DC">
        <w:rPr>
          <w:sz w:val="26"/>
          <w:szCs w:val="26"/>
        </w:rPr>
        <w:t>Profesionālās izglītības kompetences centra statuss uzliek papildus pienākumus izglītības iestādei nodrošināt ilgstošā laika periodā izglītības procesa kvalitāti, īstenot dibinātāja uzdotās funkcijas, kā arī nodrošināt metodiskā centra darbību. Tāpēc Ventspils Mūzikas vidusskolai ir nepieciešami ieguldījumi, lai nodrošinātu šādas ilgtspējīgas attīstības un darbības bāzi. Tādēļ tiek plānoti v</w:t>
      </w:r>
      <w:r w:rsidR="007F03D5" w:rsidRPr="006856DC">
        <w:rPr>
          <w:sz w:val="26"/>
          <w:szCs w:val="26"/>
        </w:rPr>
        <w:t>ienreizēji</w:t>
      </w:r>
      <w:r w:rsidR="007F03D5" w:rsidRPr="007F03D5">
        <w:rPr>
          <w:sz w:val="26"/>
          <w:szCs w:val="26"/>
        </w:rPr>
        <w:t xml:space="preserve"> izdevumi, kas saistīti ar izglītības iestādes nosaukuma maiņu un statusa maiņu </w:t>
      </w:r>
      <w:r w:rsidR="007F03D5">
        <w:rPr>
          <w:sz w:val="26"/>
          <w:szCs w:val="26"/>
        </w:rPr>
        <w:t>2016</w:t>
      </w:r>
      <w:r w:rsidR="007F03D5" w:rsidRPr="007F03D5">
        <w:rPr>
          <w:sz w:val="26"/>
          <w:szCs w:val="26"/>
        </w:rPr>
        <w:t xml:space="preserve">.gadā: skolas mājaslapas pielāgošanai PIKC statusam – </w:t>
      </w:r>
      <w:r w:rsidR="007F03D5">
        <w:rPr>
          <w:sz w:val="26"/>
          <w:szCs w:val="26"/>
        </w:rPr>
        <w:t>900</w:t>
      </w:r>
      <w:r w:rsidR="007F03D5" w:rsidRPr="007F03D5">
        <w:rPr>
          <w:i/>
          <w:color w:val="000000"/>
          <w:sz w:val="26"/>
          <w:szCs w:val="26"/>
        </w:rPr>
        <w:t xml:space="preserve"> euro</w:t>
      </w:r>
      <w:r w:rsidR="007F03D5" w:rsidRPr="007F03D5">
        <w:rPr>
          <w:sz w:val="26"/>
          <w:szCs w:val="26"/>
        </w:rPr>
        <w:t xml:space="preserve">, veidlapas, informācijas ievietošana masu medijos - </w:t>
      </w:r>
      <w:r w:rsidR="0048466A">
        <w:rPr>
          <w:sz w:val="26"/>
          <w:szCs w:val="26"/>
        </w:rPr>
        <w:t>8</w:t>
      </w:r>
      <w:r w:rsidR="007F03D5" w:rsidRPr="007F03D5">
        <w:rPr>
          <w:sz w:val="26"/>
          <w:szCs w:val="26"/>
        </w:rPr>
        <w:t>00</w:t>
      </w:r>
      <w:r w:rsidR="007F03D5" w:rsidRPr="007F03D5">
        <w:rPr>
          <w:i/>
          <w:color w:val="000000"/>
          <w:sz w:val="26"/>
          <w:szCs w:val="26"/>
        </w:rPr>
        <w:t xml:space="preserve"> euro</w:t>
      </w:r>
      <w:r w:rsidR="007F03D5" w:rsidRPr="007F03D5">
        <w:rPr>
          <w:sz w:val="26"/>
          <w:szCs w:val="26"/>
        </w:rPr>
        <w:t>,</w:t>
      </w:r>
      <w:r w:rsidR="0048466A">
        <w:rPr>
          <w:sz w:val="26"/>
          <w:szCs w:val="26"/>
        </w:rPr>
        <w:t xml:space="preserve"> informatīvo un mārketinga materiālu izveide un ievietošana plašsaziņas līdzekļos- 2</w:t>
      </w:r>
      <w:r w:rsidR="001B593B">
        <w:rPr>
          <w:sz w:val="26"/>
          <w:szCs w:val="26"/>
        </w:rPr>
        <w:t xml:space="preserve"> </w:t>
      </w:r>
      <w:r w:rsidR="0048466A">
        <w:rPr>
          <w:sz w:val="26"/>
          <w:szCs w:val="26"/>
        </w:rPr>
        <w:t>7</w:t>
      </w:r>
      <w:r w:rsidR="0048466A" w:rsidRPr="007F03D5">
        <w:rPr>
          <w:sz w:val="26"/>
          <w:szCs w:val="26"/>
        </w:rPr>
        <w:t>00</w:t>
      </w:r>
      <w:r w:rsidR="0048466A" w:rsidRPr="007F03D5">
        <w:rPr>
          <w:i/>
          <w:color w:val="000000"/>
          <w:sz w:val="26"/>
          <w:szCs w:val="26"/>
        </w:rPr>
        <w:t xml:space="preserve"> euro</w:t>
      </w:r>
      <w:r w:rsidR="007F03D5" w:rsidRPr="007F03D5">
        <w:rPr>
          <w:sz w:val="26"/>
          <w:szCs w:val="26"/>
        </w:rPr>
        <w:t xml:space="preserve"> </w:t>
      </w:r>
      <w:r w:rsidR="00350EC4">
        <w:rPr>
          <w:sz w:val="26"/>
          <w:szCs w:val="26"/>
        </w:rPr>
        <w:t>,</w:t>
      </w:r>
      <w:r w:rsidR="00814D0A">
        <w:rPr>
          <w:sz w:val="26"/>
          <w:szCs w:val="26"/>
        </w:rPr>
        <w:t xml:space="preserve"> </w:t>
      </w:r>
      <w:r w:rsidR="007F03D5" w:rsidRPr="007F03D5">
        <w:rPr>
          <w:sz w:val="26"/>
          <w:szCs w:val="26"/>
        </w:rPr>
        <w:t>skolas nosaukuma maiņa uz plāksnēm- 1</w:t>
      </w:r>
      <w:r w:rsidR="001B593B">
        <w:rPr>
          <w:sz w:val="26"/>
          <w:szCs w:val="26"/>
        </w:rPr>
        <w:t xml:space="preserve"> </w:t>
      </w:r>
      <w:r w:rsidR="007F03D5" w:rsidRPr="007F03D5">
        <w:rPr>
          <w:sz w:val="26"/>
          <w:szCs w:val="26"/>
        </w:rPr>
        <w:t xml:space="preserve">000 </w:t>
      </w:r>
      <w:r w:rsidR="007F03D5" w:rsidRPr="007F03D5">
        <w:rPr>
          <w:i/>
          <w:sz w:val="26"/>
          <w:szCs w:val="26"/>
        </w:rPr>
        <w:t>euro</w:t>
      </w:r>
      <w:r w:rsidR="007F03D5" w:rsidRPr="007F03D5">
        <w:rPr>
          <w:sz w:val="26"/>
          <w:szCs w:val="26"/>
        </w:rPr>
        <w:t xml:space="preserve">. Kopā:  </w:t>
      </w:r>
      <w:r w:rsidR="007F03D5">
        <w:rPr>
          <w:sz w:val="26"/>
          <w:szCs w:val="26"/>
        </w:rPr>
        <w:t>9</w:t>
      </w:r>
      <w:r w:rsidR="007F03D5" w:rsidRPr="007F03D5">
        <w:rPr>
          <w:sz w:val="26"/>
          <w:szCs w:val="26"/>
        </w:rPr>
        <w:t xml:space="preserve">00 +  </w:t>
      </w:r>
      <w:r w:rsidR="0048466A">
        <w:rPr>
          <w:sz w:val="26"/>
          <w:szCs w:val="26"/>
        </w:rPr>
        <w:t>8</w:t>
      </w:r>
      <w:r w:rsidR="007F03D5" w:rsidRPr="007F03D5">
        <w:rPr>
          <w:sz w:val="26"/>
          <w:szCs w:val="26"/>
        </w:rPr>
        <w:t>00 +</w:t>
      </w:r>
      <w:r w:rsidR="0048466A">
        <w:rPr>
          <w:sz w:val="26"/>
          <w:szCs w:val="26"/>
        </w:rPr>
        <w:t>2 700+</w:t>
      </w:r>
      <w:r w:rsidR="007F03D5" w:rsidRPr="007F03D5">
        <w:rPr>
          <w:sz w:val="26"/>
          <w:szCs w:val="26"/>
        </w:rPr>
        <w:t xml:space="preserve"> 1</w:t>
      </w:r>
      <w:r w:rsidR="0048466A">
        <w:rPr>
          <w:sz w:val="26"/>
          <w:szCs w:val="26"/>
        </w:rPr>
        <w:t xml:space="preserve"> </w:t>
      </w:r>
      <w:r w:rsidR="007F03D5" w:rsidRPr="007F03D5">
        <w:rPr>
          <w:sz w:val="26"/>
          <w:szCs w:val="26"/>
        </w:rPr>
        <w:t xml:space="preserve">000 = </w:t>
      </w:r>
      <w:r w:rsidR="0048466A">
        <w:rPr>
          <w:sz w:val="26"/>
          <w:szCs w:val="26"/>
        </w:rPr>
        <w:t>5 400</w:t>
      </w:r>
      <w:r w:rsidR="007F03D5" w:rsidRPr="007F03D5">
        <w:rPr>
          <w:sz w:val="26"/>
          <w:szCs w:val="26"/>
        </w:rPr>
        <w:t xml:space="preserve"> </w:t>
      </w:r>
      <w:r w:rsidR="007F03D5" w:rsidRPr="007F03D5">
        <w:rPr>
          <w:i/>
          <w:sz w:val="26"/>
          <w:szCs w:val="26"/>
        </w:rPr>
        <w:t>euro</w:t>
      </w:r>
      <w:r w:rsidR="007F03D5" w:rsidRPr="007F03D5">
        <w:rPr>
          <w:sz w:val="26"/>
          <w:szCs w:val="26"/>
        </w:rPr>
        <w:t>. Minētie izdevumi 201</w:t>
      </w:r>
      <w:r w:rsidR="007F03D5">
        <w:rPr>
          <w:sz w:val="26"/>
          <w:szCs w:val="26"/>
        </w:rPr>
        <w:t>6</w:t>
      </w:r>
      <w:r w:rsidR="007F03D5" w:rsidRPr="007F03D5">
        <w:rPr>
          <w:sz w:val="26"/>
          <w:szCs w:val="26"/>
        </w:rPr>
        <w:t xml:space="preserve">.gadā tiks segti skolas esošā budžeta ietvaros. </w:t>
      </w:r>
    </w:p>
    <w:p w:rsidR="008C78D4" w:rsidRDefault="007F03D5" w:rsidP="007F03D5">
      <w:pPr>
        <w:ind w:firstLine="360"/>
        <w:jc w:val="both"/>
        <w:rPr>
          <w:sz w:val="26"/>
          <w:szCs w:val="26"/>
        </w:rPr>
      </w:pPr>
      <w:r w:rsidRPr="007F03D5">
        <w:rPr>
          <w:sz w:val="26"/>
          <w:szCs w:val="26"/>
        </w:rPr>
        <w:t xml:space="preserve">Vienreizēji indikatīvi izdevumi </w:t>
      </w:r>
      <w:r w:rsidRPr="007F03D5">
        <w:rPr>
          <w:bCs/>
          <w:sz w:val="26"/>
          <w:szCs w:val="26"/>
        </w:rPr>
        <w:t xml:space="preserve">profesionālās izglītības kompetences centra izveidošanai un materiāli tehniskās bāzes pilnveidošanai 2016.gadā: 135 000 </w:t>
      </w:r>
      <w:r w:rsidRPr="007F03D5">
        <w:rPr>
          <w:bCs/>
          <w:i/>
          <w:sz w:val="26"/>
          <w:szCs w:val="26"/>
        </w:rPr>
        <w:t>euro</w:t>
      </w:r>
      <w:r w:rsidRPr="007F03D5">
        <w:rPr>
          <w:bCs/>
          <w:sz w:val="26"/>
          <w:szCs w:val="26"/>
        </w:rPr>
        <w:t xml:space="preserve"> - minētie izdevumi ietver izdevumus m</w:t>
      </w:r>
      <w:r w:rsidRPr="007F03D5">
        <w:rPr>
          <w:sz w:val="26"/>
          <w:szCs w:val="26"/>
        </w:rPr>
        <w:t>ateriāli tehniskās bāzes pilnveidošana</w:t>
      </w:r>
      <w:r w:rsidR="0096242A">
        <w:rPr>
          <w:sz w:val="26"/>
          <w:szCs w:val="26"/>
        </w:rPr>
        <w:t>i</w:t>
      </w:r>
      <w:r w:rsidRPr="007F03D5">
        <w:rPr>
          <w:sz w:val="26"/>
          <w:szCs w:val="26"/>
        </w:rPr>
        <w:t xml:space="preserve"> ilgtermiņa sadarbības ar darba devējiem īstenošanai, sekmējot darba tirgum nepieciešamās zināšanas un prasmes, metodiskā centra un mācību vietu iekārtošanu.  </w:t>
      </w:r>
    </w:p>
    <w:p w:rsidR="008C78D4" w:rsidRDefault="007F03D5" w:rsidP="007F03D5">
      <w:pPr>
        <w:ind w:firstLine="360"/>
        <w:jc w:val="both"/>
        <w:rPr>
          <w:sz w:val="26"/>
          <w:szCs w:val="26"/>
        </w:rPr>
      </w:pPr>
      <w:r w:rsidRPr="007F03D5">
        <w:rPr>
          <w:sz w:val="26"/>
          <w:szCs w:val="26"/>
        </w:rPr>
        <w:t xml:space="preserve">2016.gadā </w:t>
      </w:r>
      <w:r w:rsidR="00942123">
        <w:rPr>
          <w:sz w:val="26"/>
          <w:szCs w:val="26"/>
        </w:rPr>
        <w:t xml:space="preserve">indikatīvi </w:t>
      </w:r>
      <w:r w:rsidRPr="007F03D5">
        <w:rPr>
          <w:sz w:val="26"/>
          <w:szCs w:val="26"/>
        </w:rPr>
        <w:t xml:space="preserve">plānoti sekojoši izdevumi: </w:t>
      </w:r>
    </w:p>
    <w:p w:rsidR="008C78D4" w:rsidRDefault="008C78D4" w:rsidP="007F03D5">
      <w:pPr>
        <w:ind w:firstLine="360"/>
        <w:jc w:val="both"/>
        <w:rPr>
          <w:sz w:val="26"/>
          <w:szCs w:val="26"/>
        </w:rPr>
      </w:pPr>
      <w:r>
        <w:rPr>
          <w:sz w:val="26"/>
          <w:szCs w:val="26"/>
        </w:rPr>
        <w:t xml:space="preserve">a) </w:t>
      </w:r>
      <w:r w:rsidR="007F03D5" w:rsidRPr="007F03D5">
        <w:rPr>
          <w:sz w:val="26"/>
          <w:szCs w:val="26"/>
        </w:rPr>
        <w:t xml:space="preserve">metodiskā centra iekārtošanas izdevumi </w:t>
      </w:r>
      <w:r w:rsidR="007F03D5">
        <w:rPr>
          <w:sz w:val="26"/>
          <w:szCs w:val="26"/>
        </w:rPr>
        <w:t>16</w:t>
      </w:r>
      <w:r w:rsidR="007F03D5" w:rsidRPr="007F03D5">
        <w:rPr>
          <w:sz w:val="26"/>
          <w:szCs w:val="26"/>
        </w:rPr>
        <w:t xml:space="preserve"> 000  </w:t>
      </w:r>
      <w:r w:rsidR="007F03D5" w:rsidRPr="007F03D5">
        <w:rPr>
          <w:i/>
          <w:sz w:val="26"/>
          <w:szCs w:val="26"/>
        </w:rPr>
        <w:t>euro</w:t>
      </w:r>
      <w:r w:rsidR="007F03D5" w:rsidRPr="007F03D5">
        <w:rPr>
          <w:sz w:val="26"/>
          <w:szCs w:val="26"/>
        </w:rPr>
        <w:t xml:space="preserve">, </w:t>
      </w:r>
      <w:r>
        <w:rPr>
          <w:sz w:val="26"/>
          <w:szCs w:val="26"/>
        </w:rPr>
        <w:t>tai skaitā PIKC metodiskās funkcijas stiprināšanai, 2 jaunu darba vietu aprīkošana.</w:t>
      </w:r>
    </w:p>
    <w:p w:rsidR="008C78D4" w:rsidRDefault="008C78D4" w:rsidP="007F03D5">
      <w:pPr>
        <w:ind w:firstLine="360"/>
        <w:jc w:val="both"/>
        <w:rPr>
          <w:sz w:val="26"/>
          <w:szCs w:val="26"/>
        </w:rPr>
      </w:pPr>
      <w:r>
        <w:rPr>
          <w:sz w:val="26"/>
          <w:szCs w:val="26"/>
        </w:rPr>
        <w:t>b) m</w:t>
      </w:r>
      <w:r w:rsidR="007F03D5" w:rsidRPr="007F03D5">
        <w:rPr>
          <w:sz w:val="26"/>
          <w:szCs w:val="26"/>
        </w:rPr>
        <w:t xml:space="preserve">ateriāli tehniskais nodrošinājums izglītojamo </w:t>
      </w:r>
      <w:r>
        <w:rPr>
          <w:sz w:val="26"/>
          <w:szCs w:val="26"/>
        </w:rPr>
        <w:t xml:space="preserve"> </w:t>
      </w:r>
      <w:r w:rsidR="007F03D5" w:rsidRPr="007F03D5">
        <w:rPr>
          <w:sz w:val="26"/>
          <w:szCs w:val="26"/>
        </w:rPr>
        <w:t xml:space="preserve">mācību vietu iekārtošanai – </w:t>
      </w:r>
      <w:r w:rsidR="007F03D5">
        <w:rPr>
          <w:sz w:val="26"/>
          <w:szCs w:val="26"/>
        </w:rPr>
        <w:t>83</w:t>
      </w:r>
      <w:r w:rsidR="007F03D5" w:rsidRPr="007F03D5">
        <w:rPr>
          <w:sz w:val="26"/>
          <w:szCs w:val="26"/>
        </w:rPr>
        <w:t> </w:t>
      </w:r>
      <w:r w:rsidR="007F03D5">
        <w:rPr>
          <w:sz w:val="26"/>
          <w:szCs w:val="26"/>
        </w:rPr>
        <w:t>7</w:t>
      </w:r>
      <w:r w:rsidR="007F03D5" w:rsidRPr="007F03D5">
        <w:rPr>
          <w:sz w:val="26"/>
          <w:szCs w:val="26"/>
        </w:rPr>
        <w:t xml:space="preserve">00 </w:t>
      </w:r>
      <w:r w:rsidR="007F03D5" w:rsidRPr="007F03D5">
        <w:rPr>
          <w:i/>
          <w:sz w:val="26"/>
          <w:szCs w:val="26"/>
        </w:rPr>
        <w:t>euro</w:t>
      </w:r>
      <w:r w:rsidR="007F03D5" w:rsidRPr="007F03D5">
        <w:rPr>
          <w:sz w:val="26"/>
          <w:szCs w:val="26"/>
        </w:rPr>
        <w:t xml:space="preserve">, </w:t>
      </w:r>
      <w:r>
        <w:rPr>
          <w:sz w:val="26"/>
          <w:szCs w:val="26"/>
        </w:rPr>
        <w:t>tai skaitā ierakstu studijas un apskaņošanas iekārtu modernizācijai un kapitālie izdevumi VMV stratēģijā mūzikas tehnoloģiju mācību moduļa attīstībā.</w:t>
      </w:r>
    </w:p>
    <w:p w:rsidR="007F03D5" w:rsidRDefault="008C78D4" w:rsidP="007F03D5">
      <w:pPr>
        <w:ind w:firstLine="360"/>
        <w:jc w:val="both"/>
        <w:rPr>
          <w:sz w:val="26"/>
          <w:szCs w:val="26"/>
        </w:rPr>
      </w:pPr>
      <w:r>
        <w:rPr>
          <w:sz w:val="26"/>
          <w:szCs w:val="26"/>
        </w:rPr>
        <w:t xml:space="preserve">c) </w:t>
      </w:r>
      <w:r w:rsidRPr="00107305">
        <w:rPr>
          <w:sz w:val="26"/>
          <w:szCs w:val="26"/>
        </w:rPr>
        <w:t>m</w:t>
      </w:r>
      <w:r w:rsidR="007F03D5" w:rsidRPr="00107305">
        <w:rPr>
          <w:sz w:val="26"/>
          <w:szCs w:val="26"/>
        </w:rPr>
        <w:t xml:space="preserve">ateriāli tehniskās bāzes pilnveidošana, sekmējot darba tirgum nepieciešamās zināšanas un prasmes – 35 300 </w:t>
      </w:r>
      <w:r w:rsidR="007F03D5" w:rsidRPr="00107305">
        <w:rPr>
          <w:i/>
          <w:sz w:val="26"/>
          <w:szCs w:val="26"/>
        </w:rPr>
        <w:t>euro</w:t>
      </w:r>
      <w:r w:rsidRPr="00107305">
        <w:rPr>
          <w:sz w:val="26"/>
          <w:szCs w:val="26"/>
        </w:rPr>
        <w:t>, tai skaitā</w:t>
      </w:r>
      <w:r w:rsidR="007F03D5" w:rsidRPr="00107305">
        <w:rPr>
          <w:sz w:val="26"/>
          <w:szCs w:val="26"/>
        </w:rPr>
        <w:t xml:space="preserve"> </w:t>
      </w:r>
      <w:r w:rsidRPr="00107305">
        <w:rPr>
          <w:sz w:val="26"/>
          <w:szCs w:val="26"/>
        </w:rPr>
        <w:t>mūzikas instrumentu iegādes un cita materiāltehniskā nodrošinājuma modernizēšana mācību prakšu simfoniskajā orķestrī un bigbendā vajadzībām</w:t>
      </w:r>
      <w:r w:rsidR="00F01188">
        <w:rPr>
          <w:sz w:val="26"/>
          <w:szCs w:val="26"/>
        </w:rPr>
        <w:t>.</w:t>
      </w:r>
    </w:p>
    <w:p w:rsidR="00942123" w:rsidRPr="00107305" w:rsidRDefault="00942123" w:rsidP="007F03D5">
      <w:pPr>
        <w:ind w:firstLine="360"/>
        <w:jc w:val="both"/>
        <w:rPr>
          <w:sz w:val="26"/>
          <w:szCs w:val="26"/>
        </w:rPr>
      </w:pPr>
      <w:r>
        <w:rPr>
          <w:sz w:val="26"/>
          <w:szCs w:val="26"/>
        </w:rPr>
        <w:t>2016.gada vienreizēj</w:t>
      </w:r>
      <w:r w:rsidR="00207060">
        <w:rPr>
          <w:sz w:val="26"/>
          <w:szCs w:val="26"/>
        </w:rPr>
        <w:t>o</w:t>
      </w:r>
      <w:r>
        <w:rPr>
          <w:sz w:val="26"/>
          <w:szCs w:val="26"/>
        </w:rPr>
        <w:t xml:space="preserve"> izdevum</w:t>
      </w:r>
      <w:r w:rsidR="00207060">
        <w:rPr>
          <w:sz w:val="26"/>
          <w:szCs w:val="26"/>
        </w:rPr>
        <w:t>u</w:t>
      </w:r>
      <w:r>
        <w:rPr>
          <w:sz w:val="26"/>
          <w:szCs w:val="26"/>
        </w:rPr>
        <w:t xml:space="preserve"> PIKC izveidošanai un materiāli tehniskās bāzes pilnveidošanai </w:t>
      </w:r>
      <w:r w:rsidR="001C2014">
        <w:rPr>
          <w:sz w:val="26"/>
          <w:szCs w:val="26"/>
        </w:rPr>
        <w:t xml:space="preserve">pašreizējais indikatīvais </w:t>
      </w:r>
      <w:r>
        <w:rPr>
          <w:sz w:val="26"/>
          <w:szCs w:val="26"/>
        </w:rPr>
        <w:t>finansējuma avots ir valsts budžeta programma</w:t>
      </w:r>
      <w:r w:rsidR="00390DE6">
        <w:rPr>
          <w:sz w:val="26"/>
          <w:szCs w:val="26"/>
        </w:rPr>
        <w:t>s</w:t>
      </w:r>
      <w:r>
        <w:rPr>
          <w:sz w:val="26"/>
          <w:szCs w:val="26"/>
        </w:rPr>
        <w:t xml:space="preserve"> „Kultūrizglītība”</w:t>
      </w:r>
      <w:r w:rsidR="00390DE6">
        <w:rPr>
          <w:sz w:val="26"/>
          <w:szCs w:val="26"/>
        </w:rPr>
        <w:t xml:space="preserve"> līdzekļi</w:t>
      </w:r>
      <w:r>
        <w:rPr>
          <w:sz w:val="26"/>
          <w:szCs w:val="26"/>
        </w:rPr>
        <w:t xml:space="preserve">. </w:t>
      </w:r>
    </w:p>
    <w:p w:rsidR="00355622" w:rsidRPr="004B5782" w:rsidRDefault="00355622" w:rsidP="00526A0A">
      <w:pPr>
        <w:autoSpaceDE w:val="0"/>
        <w:autoSpaceDN w:val="0"/>
        <w:adjustRightInd w:val="0"/>
        <w:jc w:val="both"/>
        <w:rPr>
          <w:bCs/>
          <w:color w:val="000000"/>
          <w:sz w:val="26"/>
          <w:szCs w:val="26"/>
        </w:rPr>
      </w:pPr>
    </w:p>
    <w:tbl>
      <w:tblPr>
        <w:tblStyle w:val="Reatabula"/>
        <w:tblW w:w="8597" w:type="dxa"/>
        <w:jc w:val="center"/>
        <w:tblLook w:val="04A0"/>
      </w:tblPr>
      <w:tblGrid>
        <w:gridCol w:w="2897"/>
        <w:gridCol w:w="1560"/>
        <w:gridCol w:w="1377"/>
        <w:gridCol w:w="1377"/>
        <w:gridCol w:w="1386"/>
      </w:tblGrid>
      <w:tr w:rsidR="007F03D5" w:rsidRPr="004B5782" w:rsidTr="007F03D5">
        <w:trPr>
          <w:jc w:val="center"/>
        </w:trPr>
        <w:tc>
          <w:tcPr>
            <w:tcW w:w="2897" w:type="dxa"/>
          </w:tcPr>
          <w:p w:rsidR="00355622" w:rsidRPr="004B5782" w:rsidRDefault="008C6A6D" w:rsidP="008C6A6D">
            <w:pPr>
              <w:autoSpaceDE w:val="0"/>
              <w:autoSpaceDN w:val="0"/>
              <w:adjustRightInd w:val="0"/>
              <w:jc w:val="both"/>
              <w:rPr>
                <w:sz w:val="26"/>
                <w:szCs w:val="26"/>
              </w:rPr>
            </w:pPr>
            <w:r>
              <w:rPr>
                <w:sz w:val="26"/>
                <w:szCs w:val="26"/>
              </w:rPr>
              <w:t>Profesionālās izglītības k</w:t>
            </w:r>
            <w:r w:rsidR="00355622" w:rsidRPr="004B5782">
              <w:rPr>
                <w:sz w:val="26"/>
                <w:szCs w:val="26"/>
              </w:rPr>
              <w:t>ompetences centra nosaukums</w:t>
            </w:r>
          </w:p>
        </w:tc>
        <w:tc>
          <w:tcPr>
            <w:tcW w:w="1560" w:type="dxa"/>
          </w:tcPr>
          <w:p w:rsidR="00355622" w:rsidRPr="008C6A6D" w:rsidRDefault="00355622" w:rsidP="00355622">
            <w:pPr>
              <w:autoSpaceDE w:val="0"/>
              <w:autoSpaceDN w:val="0"/>
              <w:adjustRightInd w:val="0"/>
              <w:jc w:val="both"/>
              <w:rPr>
                <w:b/>
                <w:sz w:val="26"/>
                <w:szCs w:val="26"/>
              </w:rPr>
            </w:pPr>
            <w:r w:rsidRPr="008C6A6D">
              <w:rPr>
                <w:b/>
                <w:sz w:val="26"/>
                <w:szCs w:val="26"/>
              </w:rPr>
              <w:t>2016.gads</w:t>
            </w:r>
          </w:p>
        </w:tc>
        <w:tc>
          <w:tcPr>
            <w:tcW w:w="1377" w:type="dxa"/>
          </w:tcPr>
          <w:p w:rsidR="00355622" w:rsidRPr="008C6A6D" w:rsidRDefault="00355622" w:rsidP="00355622">
            <w:pPr>
              <w:autoSpaceDE w:val="0"/>
              <w:autoSpaceDN w:val="0"/>
              <w:adjustRightInd w:val="0"/>
              <w:jc w:val="both"/>
              <w:rPr>
                <w:b/>
                <w:sz w:val="26"/>
                <w:szCs w:val="26"/>
              </w:rPr>
            </w:pPr>
            <w:r w:rsidRPr="008C6A6D">
              <w:rPr>
                <w:b/>
                <w:sz w:val="26"/>
                <w:szCs w:val="26"/>
              </w:rPr>
              <w:t>2017.gads</w:t>
            </w:r>
          </w:p>
        </w:tc>
        <w:tc>
          <w:tcPr>
            <w:tcW w:w="1377" w:type="dxa"/>
          </w:tcPr>
          <w:p w:rsidR="00355622" w:rsidRPr="008C6A6D" w:rsidRDefault="00355622" w:rsidP="00355622">
            <w:pPr>
              <w:autoSpaceDE w:val="0"/>
              <w:autoSpaceDN w:val="0"/>
              <w:adjustRightInd w:val="0"/>
              <w:jc w:val="both"/>
              <w:rPr>
                <w:b/>
                <w:sz w:val="26"/>
                <w:szCs w:val="26"/>
              </w:rPr>
            </w:pPr>
            <w:r w:rsidRPr="008C6A6D">
              <w:rPr>
                <w:b/>
                <w:sz w:val="26"/>
                <w:szCs w:val="26"/>
              </w:rPr>
              <w:t>2018.gads</w:t>
            </w:r>
          </w:p>
        </w:tc>
        <w:tc>
          <w:tcPr>
            <w:tcW w:w="1386" w:type="dxa"/>
          </w:tcPr>
          <w:p w:rsidR="00355622" w:rsidRPr="008C6A6D" w:rsidRDefault="00355622" w:rsidP="00355622">
            <w:pPr>
              <w:autoSpaceDE w:val="0"/>
              <w:autoSpaceDN w:val="0"/>
              <w:adjustRightInd w:val="0"/>
              <w:jc w:val="both"/>
              <w:rPr>
                <w:b/>
                <w:sz w:val="26"/>
                <w:szCs w:val="26"/>
              </w:rPr>
            </w:pPr>
            <w:r w:rsidRPr="008C6A6D">
              <w:rPr>
                <w:b/>
                <w:sz w:val="26"/>
                <w:szCs w:val="26"/>
              </w:rPr>
              <w:t>2019.gads un turpmākie gadi</w:t>
            </w:r>
          </w:p>
        </w:tc>
      </w:tr>
      <w:tr w:rsidR="007F03D5" w:rsidRPr="004B5782" w:rsidTr="007F03D5">
        <w:trPr>
          <w:jc w:val="center"/>
        </w:trPr>
        <w:tc>
          <w:tcPr>
            <w:tcW w:w="2897" w:type="dxa"/>
          </w:tcPr>
          <w:p w:rsidR="00355622" w:rsidRPr="004B5782" w:rsidRDefault="00355622" w:rsidP="00355622">
            <w:pPr>
              <w:autoSpaceDE w:val="0"/>
              <w:autoSpaceDN w:val="0"/>
              <w:adjustRightInd w:val="0"/>
              <w:jc w:val="both"/>
              <w:rPr>
                <w:sz w:val="26"/>
                <w:szCs w:val="26"/>
              </w:rPr>
            </w:pPr>
            <w:r w:rsidRPr="004B5782">
              <w:rPr>
                <w:sz w:val="26"/>
                <w:szCs w:val="26"/>
              </w:rPr>
              <w:t>Ventspils Mūzikas vidusskola</w:t>
            </w:r>
          </w:p>
        </w:tc>
        <w:tc>
          <w:tcPr>
            <w:tcW w:w="1560" w:type="dxa"/>
          </w:tcPr>
          <w:p w:rsidR="007F03D5" w:rsidRPr="004B5782" w:rsidRDefault="0048466A" w:rsidP="00F01188">
            <w:pPr>
              <w:autoSpaceDE w:val="0"/>
              <w:autoSpaceDN w:val="0"/>
              <w:adjustRightInd w:val="0"/>
              <w:jc w:val="both"/>
              <w:rPr>
                <w:sz w:val="26"/>
                <w:szCs w:val="26"/>
              </w:rPr>
            </w:pPr>
            <w:r>
              <w:rPr>
                <w:sz w:val="26"/>
                <w:szCs w:val="26"/>
              </w:rPr>
              <w:t>5 4</w:t>
            </w:r>
            <w:r w:rsidR="007F03D5">
              <w:rPr>
                <w:sz w:val="26"/>
                <w:szCs w:val="26"/>
              </w:rPr>
              <w:t xml:space="preserve">00 (esošā budžeta ietvaros) </w:t>
            </w:r>
          </w:p>
        </w:tc>
        <w:tc>
          <w:tcPr>
            <w:tcW w:w="1377" w:type="dxa"/>
          </w:tcPr>
          <w:p w:rsidR="00FD27A8" w:rsidRDefault="00595CAF">
            <w:pPr>
              <w:autoSpaceDE w:val="0"/>
              <w:autoSpaceDN w:val="0"/>
              <w:adjustRightInd w:val="0"/>
              <w:jc w:val="center"/>
              <w:rPr>
                <w:sz w:val="26"/>
                <w:szCs w:val="26"/>
              </w:rPr>
            </w:pPr>
            <w:r>
              <w:rPr>
                <w:sz w:val="26"/>
                <w:szCs w:val="26"/>
              </w:rPr>
              <w:t>-</w:t>
            </w:r>
          </w:p>
        </w:tc>
        <w:tc>
          <w:tcPr>
            <w:tcW w:w="1377" w:type="dxa"/>
          </w:tcPr>
          <w:p w:rsidR="00FD27A8" w:rsidRDefault="00595CAF">
            <w:pPr>
              <w:autoSpaceDE w:val="0"/>
              <w:autoSpaceDN w:val="0"/>
              <w:adjustRightInd w:val="0"/>
              <w:jc w:val="center"/>
              <w:rPr>
                <w:sz w:val="26"/>
                <w:szCs w:val="26"/>
              </w:rPr>
            </w:pPr>
            <w:r>
              <w:rPr>
                <w:sz w:val="26"/>
                <w:szCs w:val="26"/>
              </w:rPr>
              <w:t>-</w:t>
            </w:r>
          </w:p>
        </w:tc>
        <w:tc>
          <w:tcPr>
            <w:tcW w:w="1386" w:type="dxa"/>
          </w:tcPr>
          <w:p w:rsidR="00FD27A8" w:rsidRDefault="00595CAF">
            <w:pPr>
              <w:autoSpaceDE w:val="0"/>
              <w:autoSpaceDN w:val="0"/>
              <w:adjustRightInd w:val="0"/>
              <w:jc w:val="center"/>
              <w:rPr>
                <w:sz w:val="26"/>
                <w:szCs w:val="26"/>
              </w:rPr>
            </w:pPr>
            <w:r>
              <w:rPr>
                <w:sz w:val="26"/>
                <w:szCs w:val="26"/>
              </w:rPr>
              <w:t>-</w:t>
            </w:r>
          </w:p>
        </w:tc>
      </w:tr>
    </w:tbl>
    <w:p w:rsidR="00A64C53" w:rsidRDefault="00A64C53" w:rsidP="0096242A">
      <w:pPr>
        <w:pStyle w:val="Sarakstarindkopa"/>
        <w:numPr>
          <w:ilvl w:val="0"/>
          <w:numId w:val="5"/>
        </w:numPr>
        <w:autoSpaceDE w:val="0"/>
        <w:autoSpaceDN w:val="0"/>
        <w:adjustRightInd w:val="0"/>
        <w:jc w:val="center"/>
        <w:rPr>
          <w:b/>
          <w:sz w:val="26"/>
          <w:szCs w:val="26"/>
        </w:rPr>
      </w:pPr>
      <w:r w:rsidRPr="00FA01AF">
        <w:rPr>
          <w:b/>
          <w:sz w:val="26"/>
          <w:szCs w:val="26"/>
        </w:rPr>
        <w:lastRenderedPageBreak/>
        <w:t xml:space="preserve">Izdevumi, kas nepieciešami </w:t>
      </w:r>
      <w:r w:rsidR="00CE495F">
        <w:rPr>
          <w:b/>
          <w:sz w:val="26"/>
          <w:szCs w:val="26"/>
        </w:rPr>
        <w:t xml:space="preserve">profesionālās izglītības </w:t>
      </w:r>
      <w:r w:rsidRPr="00FA01AF">
        <w:rPr>
          <w:b/>
          <w:sz w:val="26"/>
          <w:szCs w:val="26"/>
        </w:rPr>
        <w:t>kompetences centru pedagogu tālākizglītībai</w:t>
      </w:r>
      <w:r w:rsidR="0096242A">
        <w:rPr>
          <w:b/>
          <w:sz w:val="26"/>
          <w:szCs w:val="26"/>
        </w:rPr>
        <w:t xml:space="preserve"> un profesionālajai pilnveidei</w:t>
      </w:r>
    </w:p>
    <w:p w:rsidR="0096242A" w:rsidRPr="00FA01AF" w:rsidRDefault="0096242A" w:rsidP="0096242A">
      <w:pPr>
        <w:pStyle w:val="Sarakstarindkopa"/>
        <w:autoSpaceDE w:val="0"/>
        <w:autoSpaceDN w:val="0"/>
        <w:adjustRightInd w:val="0"/>
        <w:rPr>
          <w:b/>
          <w:sz w:val="26"/>
          <w:szCs w:val="26"/>
        </w:rPr>
      </w:pPr>
    </w:p>
    <w:p w:rsidR="00D701BC" w:rsidRPr="0096242A" w:rsidRDefault="00A64C53" w:rsidP="00D701BC">
      <w:pPr>
        <w:autoSpaceDE w:val="0"/>
        <w:autoSpaceDN w:val="0"/>
        <w:adjustRightInd w:val="0"/>
        <w:jc w:val="both"/>
        <w:rPr>
          <w:sz w:val="26"/>
          <w:szCs w:val="26"/>
        </w:rPr>
      </w:pPr>
      <w:r w:rsidRPr="004B5782">
        <w:rPr>
          <w:sz w:val="26"/>
          <w:szCs w:val="26"/>
        </w:rPr>
        <w:t>Aprēķinos izmantots pedagogu skaits uz 01.09.201</w:t>
      </w:r>
      <w:r w:rsidR="00D701BC">
        <w:rPr>
          <w:sz w:val="26"/>
          <w:szCs w:val="26"/>
        </w:rPr>
        <w:t>5</w:t>
      </w:r>
      <w:r w:rsidRPr="004B5782">
        <w:rPr>
          <w:sz w:val="26"/>
          <w:szCs w:val="26"/>
        </w:rPr>
        <w:t xml:space="preserve">. un vidējās kursu izmaksas vidēji 12 stundām gadā vienam pedagogam, kas sastāda vidēji </w:t>
      </w:r>
      <w:r w:rsidR="00CA5E1F">
        <w:rPr>
          <w:sz w:val="26"/>
          <w:szCs w:val="26"/>
        </w:rPr>
        <w:t>100</w:t>
      </w:r>
      <w:r w:rsidR="00595CAF">
        <w:rPr>
          <w:sz w:val="26"/>
          <w:szCs w:val="26"/>
        </w:rPr>
        <w:t xml:space="preserve"> </w:t>
      </w:r>
      <w:r w:rsidRPr="00145240">
        <w:rPr>
          <w:i/>
          <w:sz w:val="26"/>
          <w:szCs w:val="26"/>
        </w:rPr>
        <w:t>euro</w:t>
      </w:r>
      <w:r w:rsidR="00CE495F">
        <w:rPr>
          <w:sz w:val="26"/>
          <w:szCs w:val="26"/>
        </w:rPr>
        <w:t>.</w:t>
      </w:r>
      <w:r w:rsidR="0096242A">
        <w:rPr>
          <w:sz w:val="26"/>
          <w:szCs w:val="26"/>
        </w:rPr>
        <w:t xml:space="preserve"> </w:t>
      </w:r>
      <w:r w:rsidR="00D701BC" w:rsidRPr="004B5782">
        <w:rPr>
          <w:bCs/>
          <w:color w:val="000000"/>
          <w:sz w:val="26"/>
          <w:szCs w:val="26"/>
        </w:rPr>
        <w:t xml:space="preserve">2016.gadā un turpmākajos gados </w:t>
      </w:r>
      <w:r w:rsidR="00D701BC">
        <w:rPr>
          <w:bCs/>
          <w:color w:val="000000"/>
          <w:sz w:val="26"/>
          <w:szCs w:val="26"/>
        </w:rPr>
        <w:t>98</w:t>
      </w:r>
      <w:r w:rsidR="00D701BC" w:rsidRPr="004B5782">
        <w:rPr>
          <w:bCs/>
          <w:color w:val="000000"/>
          <w:sz w:val="26"/>
          <w:szCs w:val="26"/>
        </w:rPr>
        <w:t xml:space="preserve"> x </w:t>
      </w:r>
      <w:r w:rsidR="00CA5E1F">
        <w:rPr>
          <w:bCs/>
          <w:color w:val="000000"/>
          <w:sz w:val="26"/>
          <w:szCs w:val="26"/>
        </w:rPr>
        <w:t>100</w:t>
      </w:r>
      <w:r w:rsidR="00D701BC" w:rsidRPr="004B5782">
        <w:rPr>
          <w:bCs/>
          <w:color w:val="000000"/>
          <w:sz w:val="26"/>
          <w:szCs w:val="26"/>
        </w:rPr>
        <w:t xml:space="preserve"> </w:t>
      </w:r>
      <w:r w:rsidR="00D701BC" w:rsidRPr="00145240">
        <w:rPr>
          <w:bCs/>
          <w:i/>
          <w:color w:val="000000"/>
          <w:sz w:val="26"/>
          <w:szCs w:val="26"/>
        </w:rPr>
        <w:t>euro</w:t>
      </w:r>
      <w:r w:rsidR="00D701BC" w:rsidRPr="004B5782">
        <w:rPr>
          <w:bCs/>
          <w:color w:val="000000"/>
          <w:sz w:val="26"/>
          <w:szCs w:val="26"/>
        </w:rPr>
        <w:t xml:space="preserve">/gadā </w:t>
      </w:r>
      <w:r w:rsidR="00D701BC" w:rsidRPr="00145240">
        <w:rPr>
          <w:bCs/>
          <w:color w:val="000000"/>
          <w:sz w:val="26"/>
          <w:szCs w:val="26"/>
        </w:rPr>
        <w:t xml:space="preserve">= </w:t>
      </w:r>
      <w:r w:rsidR="00CA5E1F">
        <w:rPr>
          <w:bCs/>
          <w:color w:val="000000"/>
          <w:sz w:val="26"/>
          <w:szCs w:val="26"/>
        </w:rPr>
        <w:t>9</w:t>
      </w:r>
      <w:r w:rsidR="00D701BC" w:rsidRPr="00145240">
        <w:rPr>
          <w:bCs/>
          <w:color w:val="000000"/>
          <w:sz w:val="26"/>
          <w:szCs w:val="26"/>
        </w:rPr>
        <w:t xml:space="preserve"> 800 </w:t>
      </w:r>
      <w:r w:rsidR="00D701BC" w:rsidRPr="00145240">
        <w:rPr>
          <w:bCs/>
          <w:i/>
          <w:color w:val="000000"/>
          <w:sz w:val="26"/>
          <w:szCs w:val="26"/>
        </w:rPr>
        <w:t>euro</w:t>
      </w:r>
      <w:r w:rsidR="00D701BC">
        <w:rPr>
          <w:bCs/>
          <w:i/>
          <w:color w:val="000000"/>
          <w:sz w:val="26"/>
          <w:szCs w:val="26"/>
        </w:rPr>
        <w:t>.</w:t>
      </w:r>
    </w:p>
    <w:p w:rsidR="00A64C53" w:rsidRPr="004B5782" w:rsidRDefault="00A64C53" w:rsidP="00A64C53">
      <w:pPr>
        <w:autoSpaceDE w:val="0"/>
        <w:autoSpaceDN w:val="0"/>
        <w:adjustRightInd w:val="0"/>
        <w:jc w:val="both"/>
        <w:rPr>
          <w:b/>
          <w:sz w:val="26"/>
          <w:szCs w:val="26"/>
        </w:rPr>
      </w:pPr>
    </w:p>
    <w:tbl>
      <w:tblPr>
        <w:tblStyle w:val="Reatabula"/>
        <w:tblW w:w="8597" w:type="dxa"/>
        <w:jc w:val="center"/>
        <w:tblLook w:val="04A0"/>
      </w:tblPr>
      <w:tblGrid>
        <w:gridCol w:w="2964"/>
        <w:gridCol w:w="1487"/>
        <w:gridCol w:w="1380"/>
        <w:gridCol w:w="1380"/>
        <w:gridCol w:w="1386"/>
      </w:tblGrid>
      <w:tr w:rsidR="00A64C53" w:rsidRPr="004B5782" w:rsidTr="0026564D">
        <w:trPr>
          <w:jc w:val="center"/>
        </w:trPr>
        <w:tc>
          <w:tcPr>
            <w:tcW w:w="3056" w:type="dxa"/>
          </w:tcPr>
          <w:p w:rsidR="00A64C53" w:rsidRPr="004B5782" w:rsidRDefault="00CE495F" w:rsidP="00CE495F">
            <w:pPr>
              <w:autoSpaceDE w:val="0"/>
              <w:autoSpaceDN w:val="0"/>
              <w:adjustRightInd w:val="0"/>
              <w:jc w:val="both"/>
              <w:rPr>
                <w:sz w:val="26"/>
                <w:szCs w:val="26"/>
              </w:rPr>
            </w:pPr>
            <w:r>
              <w:rPr>
                <w:sz w:val="26"/>
                <w:szCs w:val="26"/>
              </w:rPr>
              <w:t>Profesionālās izglītības k</w:t>
            </w:r>
            <w:r w:rsidR="00A64C53" w:rsidRPr="004B5782">
              <w:rPr>
                <w:sz w:val="26"/>
                <w:szCs w:val="26"/>
              </w:rPr>
              <w:t>ompetences centra nosaukums</w:t>
            </w:r>
          </w:p>
        </w:tc>
        <w:tc>
          <w:tcPr>
            <w:tcW w:w="1385" w:type="dxa"/>
          </w:tcPr>
          <w:p w:rsidR="00A64C53" w:rsidRPr="00CE495F" w:rsidRDefault="00A64C53" w:rsidP="00A64C53">
            <w:pPr>
              <w:autoSpaceDE w:val="0"/>
              <w:autoSpaceDN w:val="0"/>
              <w:adjustRightInd w:val="0"/>
              <w:jc w:val="both"/>
              <w:rPr>
                <w:b/>
                <w:sz w:val="26"/>
                <w:szCs w:val="26"/>
              </w:rPr>
            </w:pPr>
            <w:r w:rsidRPr="00CE495F">
              <w:rPr>
                <w:b/>
                <w:sz w:val="26"/>
                <w:szCs w:val="26"/>
              </w:rPr>
              <w:t>2016.gads</w:t>
            </w:r>
          </w:p>
        </w:tc>
        <w:tc>
          <w:tcPr>
            <w:tcW w:w="1385" w:type="dxa"/>
          </w:tcPr>
          <w:p w:rsidR="00A64C53" w:rsidRPr="00CE495F" w:rsidRDefault="00A64C53" w:rsidP="00A64C53">
            <w:pPr>
              <w:autoSpaceDE w:val="0"/>
              <w:autoSpaceDN w:val="0"/>
              <w:adjustRightInd w:val="0"/>
              <w:jc w:val="both"/>
              <w:rPr>
                <w:b/>
                <w:sz w:val="26"/>
                <w:szCs w:val="26"/>
              </w:rPr>
            </w:pPr>
            <w:r w:rsidRPr="00CE495F">
              <w:rPr>
                <w:b/>
                <w:sz w:val="26"/>
                <w:szCs w:val="26"/>
              </w:rPr>
              <w:t>2017.gads</w:t>
            </w:r>
          </w:p>
        </w:tc>
        <w:tc>
          <w:tcPr>
            <w:tcW w:w="1385" w:type="dxa"/>
          </w:tcPr>
          <w:p w:rsidR="00A64C53" w:rsidRPr="00CE495F" w:rsidRDefault="00A64C53" w:rsidP="00A64C53">
            <w:pPr>
              <w:autoSpaceDE w:val="0"/>
              <w:autoSpaceDN w:val="0"/>
              <w:adjustRightInd w:val="0"/>
              <w:jc w:val="both"/>
              <w:rPr>
                <w:b/>
                <w:sz w:val="26"/>
                <w:szCs w:val="26"/>
              </w:rPr>
            </w:pPr>
            <w:r w:rsidRPr="00CE495F">
              <w:rPr>
                <w:b/>
                <w:sz w:val="26"/>
                <w:szCs w:val="26"/>
              </w:rPr>
              <w:t>2018.gads</w:t>
            </w:r>
          </w:p>
        </w:tc>
        <w:tc>
          <w:tcPr>
            <w:tcW w:w="1386" w:type="dxa"/>
          </w:tcPr>
          <w:p w:rsidR="00A64C53" w:rsidRPr="00CE495F" w:rsidRDefault="00A64C53" w:rsidP="00A64C53">
            <w:pPr>
              <w:autoSpaceDE w:val="0"/>
              <w:autoSpaceDN w:val="0"/>
              <w:adjustRightInd w:val="0"/>
              <w:jc w:val="both"/>
              <w:rPr>
                <w:b/>
                <w:sz w:val="26"/>
                <w:szCs w:val="26"/>
              </w:rPr>
            </w:pPr>
            <w:r w:rsidRPr="00CE495F">
              <w:rPr>
                <w:b/>
                <w:sz w:val="26"/>
                <w:szCs w:val="26"/>
              </w:rPr>
              <w:t>2019.gads un turpmākie gadi</w:t>
            </w:r>
          </w:p>
        </w:tc>
      </w:tr>
      <w:tr w:rsidR="00CA5E1F" w:rsidRPr="004B5782" w:rsidTr="0026564D">
        <w:trPr>
          <w:jc w:val="center"/>
        </w:trPr>
        <w:tc>
          <w:tcPr>
            <w:tcW w:w="3056" w:type="dxa"/>
          </w:tcPr>
          <w:p w:rsidR="00CA5E1F" w:rsidRPr="004B5782" w:rsidRDefault="00CA5E1F" w:rsidP="00CA5E1F">
            <w:pPr>
              <w:autoSpaceDE w:val="0"/>
              <w:autoSpaceDN w:val="0"/>
              <w:adjustRightInd w:val="0"/>
              <w:jc w:val="both"/>
              <w:rPr>
                <w:sz w:val="26"/>
                <w:szCs w:val="26"/>
              </w:rPr>
            </w:pPr>
            <w:r>
              <w:rPr>
                <w:sz w:val="26"/>
                <w:szCs w:val="26"/>
              </w:rPr>
              <w:t>Ventspils Mūzikas vidusskola (9</w:t>
            </w:r>
            <w:r w:rsidRPr="004B5782">
              <w:rPr>
                <w:sz w:val="26"/>
                <w:szCs w:val="26"/>
              </w:rPr>
              <w:t>8 pedagogi)</w:t>
            </w:r>
          </w:p>
        </w:tc>
        <w:tc>
          <w:tcPr>
            <w:tcW w:w="1385" w:type="dxa"/>
          </w:tcPr>
          <w:p w:rsidR="00CA5E1F" w:rsidRPr="004B5782" w:rsidRDefault="00CA5E1F" w:rsidP="00CA5E1F">
            <w:pPr>
              <w:autoSpaceDE w:val="0"/>
              <w:autoSpaceDN w:val="0"/>
              <w:adjustRightInd w:val="0"/>
              <w:jc w:val="both"/>
              <w:rPr>
                <w:sz w:val="26"/>
                <w:szCs w:val="26"/>
              </w:rPr>
            </w:pPr>
            <w:r>
              <w:rPr>
                <w:sz w:val="26"/>
                <w:szCs w:val="26"/>
              </w:rPr>
              <w:t>9</w:t>
            </w:r>
            <w:r w:rsidR="004836A5">
              <w:rPr>
                <w:sz w:val="26"/>
                <w:szCs w:val="26"/>
              </w:rPr>
              <w:t> </w:t>
            </w:r>
            <w:r w:rsidRPr="004B5782">
              <w:rPr>
                <w:sz w:val="26"/>
                <w:szCs w:val="26"/>
              </w:rPr>
              <w:t>800</w:t>
            </w:r>
            <w:r w:rsidR="004836A5">
              <w:rPr>
                <w:sz w:val="26"/>
                <w:szCs w:val="26"/>
              </w:rPr>
              <w:t xml:space="preserve"> (iespēju robežās esošā finansējuma ietvaros)</w:t>
            </w:r>
          </w:p>
        </w:tc>
        <w:tc>
          <w:tcPr>
            <w:tcW w:w="1385" w:type="dxa"/>
          </w:tcPr>
          <w:p w:rsidR="00CA5E1F" w:rsidRPr="004B5782" w:rsidRDefault="00CA5E1F" w:rsidP="00CA5E1F">
            <w:pPr>
              <w:autoSpaceDE w:val="0"/>
              <w:autoSpaceDN w:val="0"/>
              <w:adjustRightInd w:val="0"/>
              <w:jc w:val="both"/>
              <w:rPr>
                <w:sz w:val="26"/>
                <w:szCs w:val="26"/>
              </w:rPr>
            </w:pPr>
            <w:r>
              <w:rPr>
                <w:sz w:val="26"/>
                <w:szCs w:val="26"/>
              </w:rPr>
              <w:t>9</w:t>
            </w:r>
            <w:r w:rsidRPr="004B5782">
              <w:rPr>
                <w:sz w:val="26"/>
                <w:szCs w:val="26"/>
              </w:rPr>
              <w:t xml:space="preserve"> 800</w:t>
            </w:r>
          </w:p>
        </w:tc>
        <w:tc>
          <w:tcPr>
            <w:tcW w:w="1385" w:type="dxa"/>
          </w:tcPr>
          <w:p w:rsidR="00CA5E1F" w:rsidRPr="004B5782" w:rsidRDefault="00CA5E1F" w:rsidP="00CA5E1F">
            <w:pPr>
              <w:autoSpaceDE w:val="0"/>
              <w:autoSpaceDN w:val="0"/>
              <w:adjustRightInd w:val="0"/>
              <w:jc w:val="both"/>
              <w:rPr>
                <w:sz w:val="26"/>
                <w:szCs w:val="26"/>
              </w:rPr>
            </w:pPr>
            <w:r>
              <w:rPr>
                <w:sz w:val="26"/>
                <w:szCs w:val="26"/>
              </w:rPr>
              <w:t>9</w:t>
            </w:r>
            <w:r w:rsidRPr="004B5782">
              <w:rPr>
                <w:sz w:val="26"/>
                <w:szCs w:val="26"/>
              </w:rPr>
              <w:t xml:space="preserve"> 800</w:t>
            </w:r>
          </w:p>
        </w:tc>
        <w:tc>
          <w:tcPr>
            <w:tcW w:w="1386" w:type="dxa"/>
          </w:tcPr>
          <w:p w:rsidR="00CA5E1F" w:rsidRPr="004B5782" w:rsidRDefault="00CA5E1F" w:rsidP="00CA5E1F">
            <w:pPr>
              <w:autoSpaceDE w:val="0"/>
              <w:autoSpaceDN w:val="0"/>
              <w:adjustRightInd w:val="0"/>
              <w:jc w:val="both"/>
              <w:rPr>
                <w:sz w:val="26"/>
                <w:szCs w:val="26"/>
              </w:rPr>
            </w:pPr>
            <w:r>
              <w:rPr>
                <w:sz w:val="26"/>
                <w:szCs w:val="26"/>
              </w:rPr>
              <w:t>9</w:t>
            </w:r>
            <w:r w:rsidRPr="004B5782">
              <w:rPr>
                <w:sz w:val="26"/>
                <w:szCs w:val="26"/>
              </w:rPr>
              <w:t xml:space="preserve"> 800</w:t>
            </w:r>
          </w:p>
        </w:tc>
      </w:tr>
    </w:tbl>
    <w:p w:rsidR="004836A5" w:rsidRDefault="00D604E4" w:rsidP="004836A5">
      <w:pPr>
        <w:autoSpaceDE w:val="0"/>
        <w:autoSpaceDN w:val="0"/>
        <w:adjustRightInd w:val="0"/>
        <w:jc w:val="both"/>
        <w:rPr>
          <w:bCs/>
          <w:color w:val="000000"/>
          <w:sz w:val="26"/>
          <w:szCs w:val="26"/>
        </w:rPr>
      </w:pPr>
      <w:r w:rsidRPr="00D604E4">
        <w:rPr>
          <w:sz w:val="26"/>
          <w:szCs w:val="26"/>
        </w:rPr>
        <w:t xml:space="preserve">Ja 2016.gadā šim mērķim netiks piešķirts papildus finansējums, šie izdevumi tiks nodrošināti pieejamā finansējuma ietvaros, izvērtējot šī gada pieejamo finansējumu, un iestādes prioritātes. </w:t>
      </w:r>
      <w:r w:rsidR="004836A5">
        <w:rPr>
          <w:sz w:val="26"/>
          <w:szCs w:val="26"/>
        </w:rPr>
        <w:t xml:space="preserve">Savukārt, </w:t>
      </w:r>
      <w:r w:rsidR="004836A5">
        <w:rPr>
          <w:bCs/>
          <w:color w:val="000000"/>
          <w:sz w:val="26"/>
          <w:szCs w:val="26"/>
        </w:rPr>
        <w:t xml:space="preserve">attiecībā uz 2017.gadu un turpmākajiem gadiem, </w:t>
      </w:r>
      <w:r w:rsidR="004836A5" w:rsidRPr="004836A5">
        <w:rPr>
          <w:bCs/>
          <w:color w:val="000000"/>
          <w:sz w:val="26"/>
          <w:szCs w:val="26"/>
        </w:rPr>
        <w:t xml:space="preserve">jautājums par papildu finansējumu pedagogu </w:t>
      </w:r>
      <w:r w:rsidRPr="00D604E4">
        <w:rPr>
          <w:bCs/>
          <w:color w:val="000000"/>
          <w:sz w:val="26"/>
          <w:szCs w:val="26"/>
        </w:rPr>
        <w:t>tālākizglītībai un profesionālajai pilnveidei</w:t>
      </w:r>
      <w:r w:rsidR="004836A5" w:rsidRPr="004836A5">
        <w:rPr>
          <w:bCs/>
          <w:color w:val="000000"/>
          <w:sz w:val="26"/>
          <w:szCs w:val="26"/>
        </w:rPr>
        <w:t xml:space="preserve"> </w:t>
      </w:r>
      <w:r w:rsidR="004836A5" w:rsidRPr="004A78F2">
        <w:rPr>
          <w:bCs/>
          <w:color w:val="000000"/>
          <w:sz w:val="26"/>
          <w:szCs w:val="26"/>
        </w:rPr>
        <w:t>ir izskatāms Ministru kabinetā, sagatavojot likumprojektu “Par vidēja termiņa budžeta ietvaru 2017., 2018. un 2019.gadam” un likumprojektu “Par valsts budžetu 2017.gadam”</w:t>
      </w:r>
      <w:r w:rsidR="004836A5">
        <w:rPr>
          <w:bCs/>
          <w:color w:val="000000"/>
          <w:sz w:val="26"/>
          <w:szCs w:val="26"/>
        </w:rPr>
        <w:t>.</w:t>
      </w:r>
    </w:p>
    <w:p w:rsidR="00A64C53" w:rsidRPr="004836A5" w:rsidRDefault="00A64C53" w:rsidP="00A64C53">
      <w:pPr>
        <w:autoSpaceDE w:val="0"/>
        <w:autoSpaceDN w:val="0"/>
        <w:adjustRightInd w:val="0"/>
        <w:jc w:val="both"/>
        <w:rPr>
          <w:sz w:val="26"/>
          <w:szCs w:val="26"/>
        </w:rPr>
      </w:pPr>
    </w:p>
    <w:p w:rsidR="00F04BAE" w:rsidRPr="004B5782" w:rsidRDefault="009C4D84" w:rsidP="0096242A">
      <w:pPr>
        <w:autoSpaceDE w:val="0"/>
        <w:autoSpaceDN w:val="0"/>
        <w:adjustRightInd w:val="0"/>
        <w:jc w:val="center"/>
        <w:rPr>
          <w:b/>
          <w:sz w:val="26"/>
          <w:szCs w:val="26"/>
        </w:rPr>
      </w:pPr>
      <w:r w:rsidRPr="004B5782">
        <w:rPr>
          <w:b/>
          <w:bCs/>
          <w:color w:val="000000"/>
          <w:sz w:val="26"/>
          <w:szCs w:val="26"/>
        </w:rPr>
        <w:t>4.</w:t>
      </w:r>
      <w:r w:rsidRPr="004B5782">
        <w:rPr>
          <w:b/>
          <w:sz w:val="26"/>
          <w:szCs w:val="26"/>
        </w:rPr>
        <w:t xml:space="preserve"> Jaunu izglītības programmu </w:t>
      </w:r>
      <w:r w:rsidR="0096242A">
        <w:rPr>
          <w:b/>
          <w:sz w:val="26"/>
          <w:szCs w:val="26"/>
        </w:rPr>
        <w:t>izveidošanas izdevumi</w:t>
      </w:r>
    </w:p>
    <w:p w:rsidR="009C4D84" w:rsidRDefault="009C4D84" w:rsidP="00F04BAE">
      <w:pPr>
        <w:autoSpaceDE w:val="0"/>
        <w:autoSpaceDN w:val="0"/>
        <w:adjustRightInd w:val="0"/>
        <w:jc w:val="both"/>
        <w:rPr>
          <w:b/>
          <w:bCs/>
          <w:color w:val="000000"/>
          <w:sz w:val="26"/>
          <w:szCs w:val="26"/>
        </w:rPr>
      </w:pPr>
    </w:p>
    <w:p w:rsidR="00D701BC" w:rsidRDefault="00D701BC" w:rsidP="00D701BC">
      <w:pPr>
        <w:autoSpaceDE w:val="0"/>
        <w:autoSpaceDN w:val="0"/>
        <w:adjustRightInd w:val="0"/>
        <w:ind w:firstLine="720"/>
        <w:jc w:val="both"/>
        <w:rPr>
          <w:sz w:val="26"/>
          <w:szCs w:val="26"/>
        </w:rPr>
      </w:pPr>
      <w:r w:rsidRPr="00833E19">
        <w:rPr>
          <w:sz w:val="26"/>
          <w:szCs w:val="26"/>
        </w:rPr>
        <w:t xml:space="preserve">Tā kā </w:t>
      </w:r>
      <w:r>
        <w:rPr>
          <w:sz w:val="26"/>
          <w:szCs w:val="26"/>
        </w:rPr>
        <w:t xml:space="preserve">Ventspils Mūzikas </w:t>
      </w:r>
      <w:r w:rsidRPr="00833E19">
        <w:rPr>
          <w:sz w:val="26"/>
          <w:szCs w:val="26"/>
        </w:rPr>
        <w:t>vidusskolai, kā profesionālās izgl</w:t>
      </w:r>
      <w:r>
        <w:rPr>
          <w:sz w:val="26"/>
          <w:szCs w:val="26"/>
        </w:rPr>
        <w:t>ītī</w:t>
      </w:r>
      <w:r w:rsidRPr="00833E19">
        <w:rPr>
          <w:sz w:val="26"/>
          <w:szCs w:val="26"/>
        </w:rPr>
        <w:t xml:space="preserve">bas kompetences centram ir jānodrošina regulāra sadarbība ar nozari, darba devējiem, ir nepieciešams arī atbilstoši nozares pieprasījumam regulāri veidot un atjaunot izglītības programmas, ieviešot jaunas un mūsdienīgas tehnoloģijas mācību programmā un jaunu izglītības programmu īstenošanu. </w:t>
      </w:r>
      <w:r>
        <w:rPr>
          <w:sz w:val="26"/>
          <w:szCs w:val="26"/>
        </w:rPr>
        <w:t>J</w:t>
      </w:r>
      <w:r w:rsidRPr="00833E19">
        <w:rPr>
          <w:sz w:val="26"/>
          <w:szCs w:val="26"/>
        </w:rPr>
        <w:t xml:space="preserve">aunu izglītības programmu īstenošana </w:t>
      </w:r>
      <w:r w:rsidRPr="00D701BC">
        <w:rPr>
          <w:b/>
          <w:sz w:val="26"/>
          <w:szCs w:val="26"/>
        </w:rPr>
        <w:t>mūzikas un skatuves gaismu tehnoloģiju jomā</w:t>
      </w:r>
      <w:r>
        <w:rPr>
          <w:sz w:val="26"/>
          <w:szCs w:val="26"/>
        </w:rPr>
        <w:t>, pirms to ieviešan</w:t>
      </w:r>
      <w:r w:rsidRPr="00833E19">
        <w:rPr>
          <w:sz w:val="26"/>
          <w:szCs w:val="26"/>
        </w:rPr>
        <w:t>as</w:t>
      </w:r>
      <w:r>
        <w:rPr>
          <w:sz w:val="26"/>
          <w:szCs w:val="26"/>
        </w:rPr>
        <w:t>,</w:t>
      </w:r>
      <w:r w:rsidRPr="00833E19">
        <w:rPr>
          <w:sz w:val="26"/>
          <w:szCs w:val="26"/>
        </w:rPr>
        <w:t xml:space="preserve"> prasa arī vienreizējus izdevumus izglītības programmas izveidei un ieviešanai. </w:t>
      </w:r>
      <w:r w:rsidR="001252C7">
        <w:rPr>
          <w:sz w:val="26"/>
          <w:szCs w:val="26"/>
        </w:rPr>
        <w:t>V</w:t>
      </w:r>
      <w:r>
        <w:rPr>
          <w:sz w:val="26"/>
          <w:szCs w:val="26"/>
        </w:rPr>
        <w:t xml:space="preserve">idēji vienas </w:t>
      </w:r>
      <w:r w:rsidR="001252C7">
        <w:rPr>
          <w:sz w:val="26"/>
          <w:szCs w:val="26"/>
        </w:rPr>
        <w:t>j</w:t>
      </w:r>
      <w:r w:rsidR="001252C7" w:rsidRPr="00833E19">
        <w:rPr>
          <w:sz w:val="26"/>
          <w:szCs w:val="26"/>
        </w:rPr>
        <w:t>aun</w:t>
      </w:r>
      <w:r w:rsidR="001252C7">
        <w:rPr>
          <w:sz w:val="26"/>
          <w:szCs w:val="26"/>
        </w:rPr>
        <w:t>as</w:t>
      </w:r>
      <w:r w:rsidR="001252C7" w:rsidRPr="00833E19">
        <w:rPr>
          <w:sz w:val="26"/>
          <w:szCs w:val="26"/>
        </w:rPr>
        <w:t xml:space="preserve"> izglītības programm</w:t>
      </w:r>
      <w:r w:rsidR="001252C7">
        <w:rPr>
          <w:sz w:val="26"/>
          <w:szCs w:val="26"/>
        </w:rPr>
        <w:t>as</w:t>
      </w:r>
      <w:r w:rsidR="001252C7" w:rsidRPr="00833E19">
        <w:rPr>
          <w:sz w:val="26"/>
          <w:szCs w:val="26"/>
        </w:rPr>
        <w:t xml:space="preserve"> </w:t>
      </w:r>
      <w:r w:rsidR="001252C7" w:rsidRPr="00D701BC">
        <w:rPr>
          <w:b/>
          <w:sz w:val="26"/>
          <w:szCs w:val="26"/>
        </w:rPr>
        <w:t>mūzikas un skatuves gaismu tehnoloģiju jomā</w:t>
      </w:r>
      <w:r w:rsidR="001252C7">
        <w:rPr>
          <w:sz w:val="26"/>
          <w:szCs w:val="26"/>
        </w:rPr>
        <w:t xml:space="preserve"> </w:t>
      </w:r>
      <w:r>
        <w:rPr>
          <w:sz w:val="26"/>
          <w:szCs w:val="26"/>
        </w:rPr>
        <w:t xml:space="preserve">izstrādei un ieviešanai nepieciešamais finansējums ir 50 000 </w:t>
      </w:r>
      <w:r w:rsidRPr="00683582">
        <w:rPr>
          <w:i/>
          <w:sz w:val="26"/>
          <w:szCs w:val="26"/>
        </w:rPr>
        <w:t>euro</w:t>
      </w:r>
      <w:r>
        <w:rPr>
          <w:sz w:val="26"/>
          <w:szCs w:val="26"/>
        </w:rPr>
        <w:t xml:space="preserve">, vienai izglītības programmai. Minētie izdevumi </w:t>
      </w:r>
      <w:r w:rsidRPr="00FF60D0">
        <w:rPr>
          <w:sz w:val="26"/>
          <w:szCs w:val="26"/>
        </w:rPr>
        <w:t xml:space="preserve">ietver materiāli tehniskā nodrošinājuma iegādi atbilstoši jaunās izglītības programmas specifikai </w:t>
      </w:r>
      <w:r w:rsidR="00C82ACB" w:rsidRPr="00FF60D0">
        <w:rPr>
          <w:sz w:val="26"/>
          <w:szCs w:val="26"/>
        </w:rPr>
        <w:t>un mācību programmas plānā paredzētajam</w:t>
      </w:r>
      <w:r w:rsidR="00C82ACB">
        <w:rPr>
          <w:sz w:val="26"/>
          <w:szCs w:val="26"/>
        </w:rPr>
        <w:t xml:space="preserve"> ( gaismas vadības pultis, datortehnika, atbilstoša programmatūra, tīkla nodrošinājums, tīkla sinhronizācijas nodrošinājums,  gaismas tehnikas)</w:t>
      </w:r>
      <w:r w:rsidRPr="00FF60D0">
        <w:rPr>
          <w:sz w:val="26"/>
          <w:szCs w:val="26"/>
        </w:rPr>
        <w:t>,</w:t>
      </w:r>
      <w:r w:rsidRPr="00680E2C">
        <w:rPr>
          <w:sz w:val="26"/>
          <w:szCs w:val="26"/>
        </w:rPr>
        <w:t xml:space="preserve"> mācību telpu pielāgošan</w:t>
      </w:r>
      <w:r>
        <w:rPr>
          <w:sz w:val="26"/>
          <w:szCs w:val="26"/>
        </w:rPr>
        <w:t>u</w:t>
      </w:r>
      <w:r w:rsidRPr="00680E2C">
        <w:rPr>
          <w:sz w:val="26"/>
          <w:szCs w:val="26"/>
        </w:rPr>
        <w:t xml:space="preserve"> programmas specifikai </w:t>
      </w:r>
      <w:r>
        <w:rPr>
          <w:sz w:val="26"/>
          <w:szCs w:val="26"/>
        </w:rPr>
        <w:t xml:space="preserve">un citus izdevumus programmas īstenošanas uzsākšanai. </w:t>
      </w:r>
    </w:p>
    <w:p w:rsidR="001C2014" w:rsidRPr="001C2014" w:rsidRDefault="001C2014" w:rsidP="0006638E">
      <w:pPr>
        <w:autoSpaceDE w:val="0"/>
        <w:autoSpaceDN w:val="0"/>
        <w:adjustRightInd w:val="0"/>
        <w:ind w:firstLine="720"/>
        <w:jc w:val="both"/>
        <w:rPr>
          <w:bCs/>
          <w:color w:val="000000"/>
          <w:sz w:val="26"/>
          <w:szCs w:val="26"/>
        </w:rPr>
      </w:pPr>
      <w:r w:rsidRPr="001C2014">
        <w:rPr>
          <w:bCs/>
          <w:color w:val="000000"/>
          <w:sz w:val="26"/>
          <w:szCs w:val="26"/>
        </w:rPr>
        <w:t xml:space="preserve">2016.gada vienreizējo izdevumu PIKC izveidošanai un materiāli tehniskās bāzes pilnveidošanai pašreizējais indikatīvais finansējuma avots ir valsts budžeta programmas „Kultūrizglītība” līdzekļi. </w:t>
      </w:r>
    </w:p>
    <w:p w:rsidR="00D701BC" w:rsidRPr="004B5782" w:rsidRDefault="00D701BC" w:rsidP="00F04BAE">
      <w:pPr>
        <w:autoSpaceDE w:val="0"/>
        <w:autoSpaceDN w:val="0"/>
        <w:adjustRightInd w:val="0"/>
        <w:jc w:val="both"/>
        <w:rPr>
          <w:b/>
          <w:bCs/>
          <w:color w:val="000000"/>
          <w:sz w:val="26"/>
          <w:szCs w:val="26"/>
        </w:rPr>
      </w:pPr>
    </w:p>
    <w:tbl>
      <w:tblPr>
        <w:tblStyle w:val="Reatabula"/>
        <w:tblW w:w="8597" w:type="dxa"/>
        <w:jc w:val="center"/>
        <w:tblLook w:val="04A0"/>
      </w:tblPr>
      <w:tblGrid>
        <w:gridCol w:w="3062"/>
        <w:gridCol w:w="1386"/>
        <w:gridCol w:w="1386"/>
        <w:gridCol w:w="1386"/>
        <w:gridCol w:w="1377"/>
      </w:tblGrid>
      <w:tr w:rsidR="004C2F32" w:rsidRPr="004B5782" w:rsidTr="00336A00">
        <w:trPr>
          <w:jc w:val="center"/>
        </w:trPr>
        <w:tc>
          <w:tcPr>
            <w:tcW w:w="3062" w:type="dxa"/>
          </w:tcPr>
          <w:p w:rsidR="004C2F32" w:rsidRPr="004B5782" w:rsidRDefault="0054200E" w:rsidP="0054200E">
            <w:pPr>
              <w:autoSpaceDE w:val="0"/>
              <w:autoSpaceDN w:val="0"/>
              <w:adjustRightInd w:val="0"/>
              <w:jc w:val="both"/>
              <w:rPr>
                <w:sz w:val="26"/>
                <w:szCs w:val="26"/>
              </w:rPr>
            </w:pPr>
            <w:r>
              <w:rPr>
                <w:sz w:val="26"/>
                <w:szCs w:val="26"/>
              </w:rPr>
              <w:lastRenderedPageBreak/>
              <w:t>Profesionālās izglītības k</w:t>
            </w:r>
            <w:r w:rsidR="004C2F32" w:rsidRPr="004B5782">
              <w:rPr>
                <w:sz w:val="26"/>
                <w:szCs w:val="26"/>
              </w:rPr>
              <w:t>ompetences centra nosaukums</w:t>
            </w:r>
          </w:p>
        </w:tc>
        <w:tc>
          <w:tcPr>
            <w:tcW w:w="1386" w:type="dxa"/>
          </w:tcPr>
          <w:p w:rsidR="004C2F32" w:rsidRPr="005D6978" w:rsidRDefault="004C2F32" w:rsidP="00122EAE">
            <w:pPr>
              <w:autoSpaceDE w:val="0"/>
              <w:autoSpaceDN w:val="0"/>
              <w:adjustRightInd w:val="0"/>
              <w:jc w:val="both"/>
              <w:rPr>
                <w:b/>
                <w:sz w:val="26"/>
                <w:szCs w:val="26"/>
              </w:rPr>
            </w:pPr>
            <w:r w:rsidRPr="005D6978">
              <w:rPr>
                <w:b/>
                <w:sz w:val="26"/>
                <w:szCs w:val="26"/>
              </w:rPr>
              <w:t>2016.gads</w:t>
            </w:r>
          </w:p>
        </w:tc>
        <w:tc>
          <w:tcPr>
            <w:tcW w:w="1386" w:type="dxa"/>
          </w:tcPr>
          <w:p w:rsidR="004C2F32" w:rsidRPr="005D6978" w:rsidRDefault="004C2F32" w:rsidP="00122EAE">
            <w:pPr>
              <w:autoSpaceDE w:val="0"/>
              <w:autoSpaceDN w:val="0"/>
              <w:adjustRightInd w:val="0"/>
              <w:jc w:val="both"/>
              <w:rPr>
                <w:b/>
                <w:sz w:val="26"/>
                <w:szCs w:val="26"/>
              </w:rPr>
            </w:pPr>
            <w:r w:rsidRPr="005D6978">
              <w:rPr>
                <w:b/>
                <w:sz w:val="26"/>
                <w:szCs w:val="26"/>
              </w:rPr>
              <w:t>2017.gads</w:t>
            </w:r>
          </w:p>
        </w:tc>
        <w:tc>
          <w:tcPr>
            <w:tcW w:w="1386" w:type="dxa"/>
          </w:tcPr>
          <w:p w:rsidR="004C2F32" w:rsidRPr="005D6978" w:rsidRDefault="004C2F32" w:rsidP="00122EAE">
            <w:pPr>
              <w:autoSpaceDE w:val="0"/>
              <w:autoSpaceDN w:val="0"/>
              <w:adjustRightInd w:val="0"/>
              <w:jc w:val="both"/>
              <w:rPr>
                <w:b/>
                <w:sz w:val="26"/>
                <w:szCs w:val="26"/>
              </w:rPr>
            </w:pPr>
            <w:r w:rsidRPr="005D6978">
              <w:rPr>
                <w:b/>
                <w:sz w:val="26"/>
                <w:szCs w:val="26"/>
              </w:rPr>
              <w:t>2018.gads</w:t>
            </w:r>
          </w:p>
        </w:tc>
        <w:tc>
          <w:tcPr>
            <w:tcW w:w="1377" w:type="dxa"/>
          </w:tcPr>
          <w:p w:rsidR="004C2F32" w:rsidRPr="005D6978" w:rsidRDefault="004C2F32" w:rsidP="00DE1EED">
            <w:pPr>
              <w:autoSpaceDE w:val="0"/>
              <w:autoSpaceDN w:val="0"/>
              <w:adjustRightInd w:val="0"/>
              <w:jc w:val="both"/>
              <w:rPr>
                <w:b/>
                <w:sz w:val="26"/>
                <w:szCs w:val="26"/>
              </w:rPr>
            </w:pPr>
            <w:r w:rsidRPr="005D6978">
              <w:rPr>
                <w:b/>
                <w:sz w:val="26"/>
                <w:szCs w:val="26"/>
              </w:rPr>
              <w:t xml:space="preserve">2019.gads </w:t>
            </w:r>
          </w:p>
          <w:p w:rsidR="00DE1EED" w:rsidRPr="005D6978" w:rsidRDefault="00DE1EED" w:rsidP="00DE1EED">
            <w:pPr>
              <w:autoSpaceDE w:val="0"/>
              <w:autoSpaceDN w:val="0"/>
              <w:adjustRightInd w:val="0"/>
              <w:jc w:val="both"/>
              <w:rPr>
                <w:b/>
                <w:sz w:val="26"/>
                <w:szCs w:val="26"/>
              </w:rPr>
            </w:pPr>
          </w:p>
        </w:tc>
      </w:tr>
      <w:tr w:rsidR="004C2F32" w:rsidRPr="004B5782" w:rsidTr="00336A00">
        <w:trPr>
          <w:jc w:val="center"/>
        </w:trPr>
        <w:tc>
          <w:tcPr>
            <w:tcW w:w="3062" w:type="dxa"/>
          </w:tcPr>
          <w:p w:rsidR="004C2F32" w:rsidRPr="004B5782" w:rsidRDefault="004C2F32" w:rsidP="004C2F32">
            <w:pPr>
              <w:autoSpaceDE w:val="0"/>
              <w:autoSpaceDN w:val="0"/>
              <w:adjustRightInd w:val="0"/>
              <w:jc w:val="both"/>
              <w:rPr>
                <w:sz w:val="26"/>
                <w:szCs w:val="26"/>
              </w:rPr>
            </w:pPr>
            <w:r w:rsidRPr="004B5782">
              <w:rPr>
                <w:sz w:val="26"/>
                <w:szCs w:val="26"/>
              </w:rPr>
              <w:t xml:space="preserve">Ventspils Mūzikas vidusskola </w:t>
            </w:r>
          </w:p>
        </w:tc>
        <w:tc>
          <w:tcPr>
            <w:tcW w:w="1386" w:type="dxa"/>
          </w:tcPr>
          <w:p w:rsidR="004C2F32" w:rsidRPr="004B5782" w:rsidRDefault="004A78F2" w:rsidP="00122EAE">
            <w:pPr>
              <w:autoSpaceDE w:val="0"/>
              <w:autoSpaceDN w:val="0"/>
              <w:adjustRightInd w:val="0"/>
              <w:jc w:val="both"/>
              <w:rPr>
                <w:sz w:val="26"/>
                <w:szCs w:val="26"/>
              </w:rPr>
            </w:pPr>
            <w:r>
              <w:rPr>
                <w:sz w:val="26"/>
                <w:szCs w:val="26"/>
              </w:rPr>
              <w:t>50 000</w:t>
            </w:r>
          </w:p>
        </w:tc>
        <w:tc>
          <w:tcPr>
            <w:tcW w:w="1386" w:type="dxa"/>
          </w:tcPr>
          <w:p w:rsidR="004C2F32" w:rsidRPr="004B5782" w:rsidRDefault="004C2F32" w:rsidP="00122EAE">
            <w:pPr>
              <w:autoSpaceDE w:val="0"/>
              <w:autoSpaceDN w:val="0"/>
              <w:adjustRightInd w:val="0"/>
              <w:jc w:val="both"/>
              <w:rPr>
                <w:sz w:val="26"/>
                <w:szCs w:val="26"/>
              </w:rPr>
            </w:pPr>
          </w:p>
        </w:tc>
        <w:tc>
          <w:tcPr>
            <w:tcW w:w="1386" w:type="dxa"/>
          </w:tcPr>
          <w:p w:rsidR="004C2F32" w:rsidRPr="004B5782" w:rsidRDefault="004C2F32" w:rsidP="00122EAE">
            <w:pPr>
              <w:autoSpaceDE w:val="0"/>
              <w:autoSpaceDN w:val="0"/>
              <w:adjustRightInd w:val="0"/>
              <w:jc w:val="both"/>
              <w:rPr>
                <w:sz w:val="26"/>
                <w:szCs w:val="26"/>
              </w:rPr>
            </w:pPr>
          </w:p>
        </w:tc>
        <w:tc>
          <w:tcPr>
            <w:tcW w:w="1377" w:type="dxa"/>
          </w:tcPr>
          <w:p w:rsidR="004C2F32" w:rsidRPr="004B5782" w:rsidRDefault="004C2F32" w:rsidP="00122EAE">
            <w:pPr>
              <w:autoSpaceDE w:val="0"/>
              <w:autoSpaceDN w:val="0"/>
              <w:adjustRightInd w:val="0"/>
              <w:jc w:val="both"/>
              <w:rPr>
                <w:sz w:val="26"/>
                <w:szCs w:val="26"/>
              </w:rPr>
            </w:pPr>
          </w:p>
        </w:tc>
      </w:tr>
    </w:tbl>
    <w:p w:rsidR="004C2F32" w:rsidRPr="004B5782" w:rsidRDefault="004C2F32" w:rsidP="00F04BAE">
      <w:pPr>
        <w:autoSpaceDE w:val="0"/>
        <w:autoSpaceDN w:val="0"/>
        <w:adjustRightInd w:val="0"/>
        <w:jc w:val="both"/>
        <w:rPr>
          <w:sz w:val="26"/>
          <w:szCs w:val="26"/>
        </w:rPr>
      </w:pPr>
    </w:p>
    <w:p w:rsidR="00122EAE" w:rsidRPr="0096242A" w:rsidRDefault="00122EAE" w:rsidP="0096242A">
      <w:pPr>
        <w:pStyle w:val="Sarakstarindkopa"/>
        <w:numPr>
          <w:ilvl w:val="0"/>
          <w:numId w:val="9"/>
        </w:numPr>
        <w:autoSpaceDE w:val="0"/>
        <w:autoSpaceDN w:val="0"/>
        <w:adjustRightInd w:val="0"/>
        <w:jc w:val="center"/>
        <w:rPr>
          <w:b/>
          <w:sz w:val="26"/>
          <w:szCs w:val="26"/>
        </w:rPr>
      </w:pPr>
      <w:r w:rsidRPr="0096242A">
        <w:rPr>
          <w:b/>
          <w:bCs/>
          <w:color w:val="000000"/>
          <w:sz w:val="26"/>
          <w:szCs w:val="26"/>
        </w:rPr>
        <w:t xml:space="preserve">Papildus </w:t>
      </w:r>
      <w:r w:rsidR="00F17798" w:rsidRPr="0096242A">
        <w:rPr>
          <w:b/>
          <w:bCs/>
          <w:color w:val="000000"/>
          <w:sz w:val="26"/>
          <w:szCs w:val="26"/>
        </w:rPr>
        <w:t>izglītojamo</w:t>
      </w:r>
      <w:r w:rsidRPr="0096242A">
        <w:rPr>
          <w:b/>
          <w:bCs/>
          <w:color w:val="000000"/>
          <w:sz w:val="26"/>
          <w:szCs w:val="26"/>
        </w:rPr>
        <w:t xml:space="preserve"> izglītošanai nepieciešamais finansējums</w:t>
      </w:r>
    </w:p>
    <w:p w:rsidR="0096242A" w:rsidRPr="004B5782" w:rsidRDefault="0096242A" w:rsidP="0096242A">
      <w:pPr>
        <w:pStyle w:val="Sarakstarindkopa"/>
        <w:autoSpaceDE w:val="0"/>
        <w:autoSpaceDN w:val="0"/>
        <w:adjustRightInd w:val="0"/>
        <w:rPr>
          <w:b/>
          <w:sz w:val="26"/>
          <w:szCs w:val="26"/>
          <w:u w:val="single"/>
        </w:rPr>
      </w:pPr>
    </w:p>
    <w:p w:rsidR="004C2F32" w:rsidRPr="004B5782" w:rsidRDefault="00122EAE" w:rsidP="00096A58">
      <w:pPr>
        <w:autoSpaceDE w:val="0"/>
        <w:autoSpaceDN w:val="0"/>
        <w:adjustRightInd w:val="0"/>
        <w:ind w:firstLine="360"/>
        <w:jc w:val="both"/>
        <w:rPr>
          <w:sz w:val="26"/>
          <w:szCs w:val="26"/>
        </w:rPr>
      </w:pPr>
      <w:r w:rsidRPr="004B5782">
        <w:rPr>
          <w:sz w:val="26"/>
          <w:szCs w:val="26"/>
        </w:rPr>
        <w:t xml:space="preserve">Saistībā ar jaunu </w:t>
      </w:r>
      <w:r w:rsidR="00F17798">
        <w:rPr>
          <w:sz w:val="26"/>
          <w:szCs w:val="26"/>
        </w:rPr>
        <w:t xml:space="preserve">izglītības </w:t>
      </w:r>
      <w:r w:rsidRPr="004B5782">
        <w:rPr>
          <w:sz w:val="26"/>
          <w:szCs w:val="26"/>
        </w:rPr>
        <w:t>programmu izveidošanu un izglītības iestāžu kapacitātes paaugstināšanu, lai nodrošinātu ra</w:t>
      </w:r>
      <w:r w:rsidR="00F17798">
        <w:rPr>
          <w:sz w:val="26"/>
          <w:szCs w:val="26"/>
        </w:rPr>
        <w:t>cionālāku un efektīvāku izglītojamo</w:t>
      </w:r>
      <w:r w:rsidRPr="004B5782">
        <w:rPr>
          <w:sz w:val="26"/>
          <w:szCs w:val="26"/>
        </w:rPr>
        <w:t xml:space="preserve"> izglītošanu, katrā no </w:t>
      </w:r>
      <w:r w:rsidR="00F17798">
        <w:rPr>
          <w:sz w:val="26"/>
          <w:szCs w:val="26"/>
        </w:rPr>
        <w:t xml:space="preserve">profesionālās izglītības </w:t>
      </w:r>
      <w:r w:rsidRPr="004B5782">
        <w:rPr>
          <w:sz w:val="26"/>
          <w:szCs w:val="26"/>
        </w:rPr>
        <w:t xml:space="preserve">kompetences centriem tiek plānots arī </w:t>
      </w:r>
      <w:r w:rsidR="00F17798">
        <w:rPr>
          <w:sz w:val="26"/>
          <w:szCs w:val="26"/>
        </w:rPr>
        <w:t>izglītojamo</w:t>
      </w:r>
      <w:r w:rsidRPr="004B5782">
        <w:rPr>
          <w:sz w:val="26"/>
          <w:szCs w:val="26"/>
        </w:rPr>
        <w:t xml:space="preserve"> skaita pieaugums.</w:t>
      </w:r>
    </w:p>
    <w:p w:rsidR="0013620E" w:rsidRDefault="00122EAE" w:rsidP="00096A58">
      <w:pPr>
        <w:autoSpaceDE w:val="0"/>
        <w:autoSpaceDN w:val="0"/>
        <w:adjustRightInd w:val="0"/>
        <w:ind w:firstLine="360"/>
        <w:jc w:val="both"/>
        <w:rPr>
          <w:bCs/>
          <w:color w:val="000000"/>
          <w:sz w:val="26"/>
          <w:szCs w:val="26"/>
        </w:rPr>
      </w:pPr>
      <w:r w:rsidRPr="004B5782">
        <w:rPr>
          <w:bCs/>
          <w:color w:val="000000"/>
          <w:sz w:val="26"/>
          <w:szCs w:val="26"/>
        </w:rPr>
        <w:t>Atbilstoši aprēķiniem par mūzikas un mākslas profesionālās vidē</w:t>
      </w:r>
      <w:r w:rsidR="00F17798">
        <w:rPr>
          <w:bCs/>
          <w:color w:val="000000"/>
          <w:sz w:val="26"/>
          <w:szCs w:val="26"/>
        </w:rPr>
        <w:t>jās izglītības programmu izglītojamiem</w:t>
      </w:r>
      <w:r w:rsidRPr="004B5782">
        <w:rPr>
          <w:bCs/>
          <w:color w:val="000000"/>
          <w:sz w:val="26"/>
          <w:szCs w:val="26"/>
        </w:rPr>
        <w:t xml:space="preserve"> </w:t>
      </w:r>
      <w:r w:rsidR="001F1C38">
        <w:rPr>
          <w:bCs/>
          <w:color w:val="000000"/>
          <w:sz w:val="26"/>
          <w:szCs w:val="26"/>
        </w:rPr>
        <w:t xml:space="preserve">un </w:t>
      </w:r>
      <w:r w:rsidRPr="004B5782">
        <w:rPr>
          <w:bCs/>
          <w:color w:val="000000"/>
          <w:sz w:val="26"/>
          <w:szCs w:val="26"/>
        </w:rPr>
        <w:t xml:space="preserve">Ministru kabineta </w:t>
      </w:r>
      <w:r w:rsidR="00DE1EED" w:rsidRPr="004B5782">
        <w:rPr>
          <w:bCs/>
          <w:color w:val="000000"/>
          <w:sz w:val="26"/>
          <w:szCs w:val="26"/>
        </w:rPr>
        <w:t xml:space="preserve">2007.gada 2.oktobra </w:t>
      </w:r>
      <w:r w:rsidRPr="004B5782">
        <w:rPr>
          <w:bCs/>
          <w:color w:val="000000"/>
          <w:sz w:val="26"/>
          <w:szCs w:val="26"/>
        </w:rPr>
        <w:t>noteikum</w:t>
      </w:r>
      <w:r w:rsidR="001F1C38">
        <w:rPr>
          <w:bCs/>
          <w:color w:val="000000"/>
          <w:sz w:val="26"/>
          <w:szCs w:val="26"/>
        </w:rPr>
        <w:t>os</w:t>
      </w:r>
      <w:r w:rsidRPr="004B5782">
        <w:rPr>
          <w:bCs/>
          <w:color w:val="000000"/>
          <w:sz w:val="26"/>
          <w:szCs w:val="26"/>
        </w:rPr>
        <w:t xml:space="preserve"> Nr. 655 </w:t>
      </w:r>
      <w:r w:rsidR="00DE1EED" w:rsidRPr="004B5782">
        <w:rPr>
          <w:bCs/>
          <w:color w:val="000000"/>
          <w:sz w:val="26"/>
          <w:szCs w:val="26"/>
        </w:rPr>
        <w:t xml:space="preserve">„Noteikumi par profesionālās izglītības programmu īstenošanas izmaksu minimumu uz vienu izglītojamo” </w:t>
      </w:r>
      <w:r w:rsidR="001F1C38">
        <w:rPr>
          <w:bCs/>
          <w:color w:val="000000"/>
          <w:sz w:val="26"/>
          <w:szCs w:val="26"/>
        </w:rPr>
        <w:t>noteiktajam izmaksu minimumam,</w:t>
      </w:r>
      <w:r w:rsidR="00F17798" w:rsidRPr="004B5782">
        <w:rPr>
          <w:bCs/>
          <w:color w:val="000000"/>
          <w:sz w:val="26"/>
          <w:szCs w:val="26"/>
        </w:rPr>
        <w:t xml:space="preserve"> </w:t>
      </w:r>
      <w:r w:rsidR="009315BC">
        <w:rPr>
          <w:bCs/>
          <w:color w:val="000000"/>
          <w:sz w:val="26"/>
          <w:szCs w:val="26"/>
        </w:rPr>
        <w:t>ministrija</w:t>
      </w:r>
      <w:r w:rsidR="00DE1EED" w:rsidRPr="004B5782">
        <w:rPr>
          <w:bCs/>
          <w:color w:val="000000"/>
          <w:sz w:val="26"/>
          <w:szCs w:val="26"/>
        </w:rPr>
        <w:t xml:space="preserve"> ir aprēķinājusi, ka izmaksu minimums </w:t>
      </w:r>
      <w:r w:rsidR="001F1C38">
        <w:rPr>
          <w:bCs/>
          <w:color w:val="000000"/>
          <w:sz w:val="26"/>
          <w:szCs w:val="26"/>
        </w:rPr>
        <w:t>izglītojamo</w:t>
      </w:r>
      <w:r w:rsidRPr="004B5782">
        <w:rPr>
          <w:bCs/>
          <w:color w:val="000000"/>
          <w:sz w:val="26"/>
          <w:szCs w:val="26"/>
        </w:rPr>
        <w:t xml:space="preserve"> izglītošanai mūzikas </w:t>
      </w:r>
      <w:r w:rsidR="001F1C38">
        <w:rPr>
          <w:bCs/>
          <w:color w:val="000000"/>
          <w:sz w:val="26"/>
          <w:szCs w:val="26"/>
        </w:rPr>
        <w:t xml:space="preserve">izglītības </w:t>
      </w:r>
      <w:r w:rsidRPr="004B5782">
        <w:rPr>
          <w:bCs/>
          <w:color w:val="000000"/>
          <w:sz w:val="26"/>
          <w:szCs w:val="26"/>
        </w:rPr>
        <w:t xml:space="preserve">programmā – 9840 </w:t>
      </w:r>
      <w:r w:rsidRPr="004B5782">
        <w:rPr>
          <w:bCs/>
          <w:i/>
          <w:color w:val="000000"/>
          <w:sz w:val="26"/>
          <w:szCs w:val="26"/>
        </w:rPr>
        <w:t>euro</w:t>
      </w:r>
      <w:r w:rsidRPr="004B5782">
        <w:rPr>
          <w:bCs/>
          <w:color w:val="000000"/>
          <w:sz w:val="26"/>
          <w:szCs w:val="26"/>
        </w:rPr>
        <w:t xml:space="preserve"> uz vienu </w:t>
      </w:r>
      <w:r w:rsidR="001F1C38">
        <w:rPr>
          <w:bCs/>
          <w:color w:val="000000"/>
          <w:sz w:val="26"/>
          <w:szCs w:val="26"/>
        </w:rPr>
        <w:t>izglītojamo</w:t>
      </w:r>
      <w:r w:rsidRPr="004B5782">
        <w:rPr>
          <w:bCs/>
          <w:color w:val="000000"/>
          <w:sz w:val="26"/>
          <w:szCs w:val="26"/>
        </w:rPr>
        <w:t>.</w:t>
      </w:r>
      <w:r w:rsidR="00DE1EED" w:rsidRPr="004B5782">
        <w:rPr>
          <w:bCs/>
          <w:color w:val="000000"/>
          <w:sz w:val="26"/>
          <w:szCs w:val="26"/>
        </w:rPr>
        <w:t xml:space="preserve"> Pamatojoties uz šiem aprēķiniem veikts arī nepieciešamā finansējuma aprēķins papildus </w:t>
      </w:r>
      <w:r w:rsidR="009B6A5A">
        <w:rPr>
          <w:bCs/>
          <w:color w:val="000000"/>
          <w:sz w:val="26"/>
          <w:szCs w:val="26"/>
        </w:rPr>
        <w:t>izglītojamiem</w:t>
      </w:r>
      <w:r w:rsidR="00DE195B">
        <w:rPr>
          <w:bCs/>
          <w:color w:val="000000"/>
          <w:sz w:val="26"/>
          <w:szCs w:val="26"/>
        </w:rPr>
        <w:t xml:space="preserve"> salīdzinājumā ar izglītojamo skaitu uz 2016.gada 1.janvāri.</w:t>
      </w:r>
    </w:p>
    <w:p w:rsidR="00DE1EED" w:rsidRDefault="00DE1EED" w:rsidP="00096A58">
      <w:pPr>
        <w:autoSpaceDE w:val="0"/>
        <w:autoSpaceDN w:val="0"/>
        <w:adjustRightInd w:val="0"/>
        <w:ind w:firstLine="360"/>
        <w:jc w:val="both"/>
        <w:rPr>
          <w:bCs/>
          <w:color w:val="000000"/>
          <w:sz w:val="26"/>
          <w:szCs w:val="26"/>
        </w:rPr>
      </w:pPr>
    </w:p>
    <w:p w:rsidR="002A3AC8" w:rsidRPr="004B5782" w:rsidRDefault="002A3AC8" w:rsidP="002A3AC8">
      <w:pPr>
        <w:autoSpaceDE w:val="0"/>
        <w:autoSpaceDN w:val="0"/>
        <w:adjustRightInd w:val="0"/>
        <w:jc w:val="both"/>
        <w:rPr>
          <w:b/>
          <w:sz w:val="26"/>
          <w:szCs w:val="26"/>
          <w:u w:val="single"/>
        </w:rPr>
      </w:pPr>
      <w:r w:rsidRPr="004B5782">
        <w:rPr>
          <w:b/>
          <w:sz w:val="26"/>
          <w:szCs w:val="26"/>
          <w:u w:val="single"/>
        </w:rPr>
        <w:t>Ventspils Mūzikas vidusskolai</w:t>
      </w:r>
      <w:r w:rsidR="0013620E">
        <w:rPr>
          <w:b/>
          <w:sz w:val="26"/>
          <w:szCs w:val="26"/>
          <w:u w:val="single"/>
        </w:rPr>
        <w:t xml:space="preserve"> atbilstoši audzēkņu skaita prognozei saskaņā ar Ventspils Mūzikas vidusskolas stratēģiju</w:t>
      </w:r>
      <w:r w:rsidRPr="004B5782">
        <w:rPr>
          <w:b/>
          <w:sz w:val="26"/>
          <w:szCs w:val="26"/>
          <w:u w:val="single"/>
        </w:rPr>
        <w:t>:</w:t>
      </w:r>
    </w:p>
    <w:p w:rsidR="00DE195B" w:rsidRDefault="002A3AC8" w:rsidP="002A3AC8">
      <w:pPr>
        <w:autoSpaceDE w:val="0"/>
        <w:autoSpaceDN w:val="0"/>
        <w:adjustRightInd w:val="0"/>
        <w:jc w:val="both"/>
        <w:rPr>
          <w:sz w:val="26"/>
          <w:szCs w:val="26"/>
        </w:rPr>
      </w:pPr>
      <w:r>
        <w:rPr>
          <w:sz w:val="26"/>
          <w:szCs w:val="26"/>
        </w:rPr>
        <w:t>201</w:t>
      </w:r>
      <w:r w:rsidR="004A78F2">
        <w:rPr>
          <w:sz w:val="26"/>
          <w:szCs w:val="26"/>
        </w:rPr>
        <w:t>7</w:t>
      </w:r>
      <w:r>
        <w:rPr>
          <w:sz w:val="26"/>
          <w:szCs w:val="26"/>
        </w:rPr>
        <w:t>.gadā 6 izglītojamie</w:t>
      </w:r>
      <w:r w:rsidRPr="004B5782">
        <w:rPr>
          <w:sz w:val="26"/>
          <w:szCs w:val="26"/>
        </w:rPr>
        <w:t xml:space="preserve"> </w:t>
      </w:r>
      <w:r w:rsidR="00DE195B">
        <w:rPr>
          <w:sz w:val="26"/>
          <w:szCs w:val="26"/>
        </w:rPr>
        <w:t xml:space="preserve">( </w:t>
      </w:r>
      <w:r w:rsidR="00BA68FF">
        <w:rPr>
          <w:sz w:val="26"/>
          <w:szCs w:val="26"/>
        </w:rPr>
        <w:t>mācās četrus mēnešus</w:t>
      </w:r>
      <w:r w:rsidR="00DE195B">
        <w:rPr>
          <w:sz w:val="26"/>
          <w:szCs w:val="26"/>
        </w:rPr>
        <w:t xml:space="preserve">) </w:t>
      </w:r>
      <w:r w:rsidRPr="004B5782">
        <w:rPr>
          <w:sz w:val="26"/>
          <w:szCs w:val="26"/>
        </w:rPr>
        <w:t xml:space="preserve">– nepieciešamais finansējums 6 x 9 840 </w:t>
      </w:r>
      <w:r w:rsidR="00DE195B" w:rsidRPr="00145240">
        <w:rPr>
          <w:bCs/>
          <w:i/>
          <w:color w:val="000000"/>
          <w:sz w:val="26"/>
          <w:szCs w:val="26"/>
        </w:rPr>
        <w:t>euro</w:t>
      </w:r>
      <w:r w:rsidR="00DE195B" w:rsidRPr="004B5782">
        <w:rPr>
          <w:bCs/>
          <w:color w:val="000000"/>
          <w:sz w:val="26"/>
          <w:szCs w:val="26"/>
        </w:rPr>
        <w:t xml:space="preserve">/gadā </w:t>
      </w:r>
      <w:r w:rsidR="00DE195B">
        <w:rPr>
          <w:bCs/>
          <w:color w:val="000000"/>
          <w:sz w:val="26"/>
          <w:szCs w:val="26"/>
        </w:rPr>
        <w:t xml:space="preserve"> / 12 mēnešiem x 4 mēneši</w:t>
      </w:r>
      <w:r w:rsidRPr="004B5782">
        <w:rPr>
          <w:sz w:val="26"/>
          <w:szCs w:val="26"/>
        </w:rPr>
        <w:t xml:space="preserve">= </w:t>
      </w:r>
      <w:r w:rsidR="00DE195B">
        <w:rPr>
          <w:sz w:val="26"/>
          <w:szCs w:val="26"/>
        </w:rPr>
        <w:t>19 680</w:t>
      </w:r>
      <w:r w:rsidRPr="004B5782">
        <w:rPr>
          <w:sz w:val="26"/>
          <w:szCs w:val="26"/>
        </w:rPr>
        <w:t xml:space="preserve"> </w:t>
      </w:r>
      <w:r w:rsidRPr="007C64E4">
        <w:rPr>
          <w:i/>
          <w:sz w:val="26"/>
          <w:szCs w:val="26"/>
        </w:rPr>
        <w:t>euro</w:t>
      </w:r>
      <w:r w:rsidRPr="004B5782">
        <w:rPr>
          <w:sz w:val="26"/>
          <w:szCs w:val="26"/>
        </w:rPr>
        <w:t xml:space="preserve">. </w:t>
      </w:r>
    </w:p>
    <w:p w:rsidR="00DE195B" w:rsidRDefault="002A3AC8" w:rsidP="002A3AC8">
      <w:pPr>
        <w:autoSpaceDE w:val="0"/>
        <w:autoSpaceDN w:val="0"/>
        <w:adjustRightInd w:val="0"/>
        <w:jc w:val="both"/>
        <w:rPr>
          <w:sz w:val="26"/>
          <w:szCs w:val="26"/>
        </w:rPr>
      </w:pPr>
      <w:r w:rsidRPr="004B5782">
        <w:rPr>
          <w:sz w:val="26"/>
          <w:szCs w:val="26"/>
        </w:rPr>
        <w:t>201</w:t>
      </w:r>
      <w:r w:rsidR="004A78F2">
        <w:rPr>
          <w:sz w:val="26"/>
          <w:szCs w:val="26"/>
        </w:rPr>
        <w:t>8</w:t>
      </w:r>
      <w:r w:rsidRPr="004B5782">
        <w:rPr>
          <w:sz w:val="26"/>
          <w:szCs w:val="26"/>
        </w:rPr>
        <w:t xml:space="preserve">.gadā 12 </w:t>
      </w:r>
      <w:r>
        <w:rPr>
          <w:sz w:val="26"/>
          <w:szCs w:val="26"/>
        </w:rPr>
        <w:t>izglītojamie</w:t>
      </w:r>
      <w:r w:rsidRPr="004B5782">
        <w:rPr>
          <w:sz w:val="26"/>
          <w:szCs w:val="26"/>
        </w:rPr>
        <w:t xml:space="preserve"> </w:t>
      </w:r>
      <w:r w:rsidR="00DE195B">
        <w:rPr>
          <w:sz w:val="26"/>
          <w:szCs w:val="26"/>
        </w:rPr>
        <w:t>(6-</w:t>
      </w:r>
      <w:r w:rsidR="00DE195B" w:rsidRPr="00DE195B">
        <w:rPr>
          <w:sz w:val="26"/>
          <w:szCs w:val="26"/>
        </w:rPr>
        <w:t xml:space="preserve"> </w:t>
      </w:r>
      <w:r w:rsidR="00BA68FF">
        <w:rPr>
          <w:sz w:val="26"/>
          <w:szCs w:val="26"/>
        </w:rPr>
        <w:t xml:space="preserve">mācās četrus mēnešus </w:t>
      </w:r>
      <w:r w:rsidR="00DE195B">
        <w:rPr>
          <w:sz w:val="26"/>
          <w:szCs w:val="26"/>
        </w:rPr>
        <w:t>un 6 –</w:t>
      </w:r>
      <w:r w:rsidR="00BA68FF">
        <w:rPr>
          <w:sz w:val="26"/>
          <w:szCs w:val="26"/>
        </w:rPr>
        <w:t xml:space="preserve"> mācās </w:t>
      </w:r>
      <w:r w:rsidR="00DE195B">
        <w:rPr>
          <w:sz w:val="26"/>
          <w:szCs w:val="26"/>
        </w:rPr>
        <w:t xml:space="preserve">divpadsmit </w:t>
      </w:r>
      <w:r w:rsidR="00BA68FF">
        <w:rPr>
          <w:sz w:val="26"/>
          <w:szCs w:val="26"/>
        </w:rPr>
        <w:t>mēnešus</w:t>
      </w:r>
      <w:r w:rsidR="00DE195B">
        <w:rPr>
          <w:sz w:val="26"/>
          <w:szCs w:val="26"/>
        </w:rPr>
        <w:t xml:space="preserve">) </w:t>
      </w:r>
      <w:r w:rsidRPr="004B5782">
        <w:rPr>
          <w:sz w:val="26"/>
          <w:szCs w:val="26"/>
        </w:rPr>
        <w:t>– nepieciešamais finansējums</w:t>
      </w:r>
      <w:r w:rsidR="00BA68FF">
        <w:rPr>
          <w:sz w:val="26"/>
          <w:szCs w:val="26"/>
        </w:rPr>
        <w:t xml:space="preserve"> (</w:t>
      </w:r>
      <w:r w:rsidR="00BA68FF" w:rsidRPr="004B5782">
        <w:rPr>
          <w:sz w:val="26"/>
          <w:szCs w:val="26"/>
        </w:rPr>
        <w:t xml:space="preserve">6 x 9 840 </w:t>
      </w:r>
      <w:r w:rsidR="00BA68FF" w:rsidRPr="00145240">
        <w:rPr>
          <w:bCs/>
          <w:i/>
          <w:color w:val="000000"/>
          <w:sz w:val="26"/>
          <w:szCs w:val="26"/>
        </w:rPr>
        <w:t>euro</w:t>
      </w:r>
      <w:r w:rsidR="00BA68FF" w:rsidRPr="004B5782">
        <w:rPr>
          <w:bCs/>
          <w:color w:val="000000"/>
          <w:sz w:val="26"/>
          <w:szCs w:val="26"/>
        </w:rPr>
        <w:t xml:space="preserve">/gadā </w:t>
      </w:r>
      <w:r w:rsidR="00BA68FF">
        <w:rPr>
          <w:bCs/>
          <w:color w:val="000000"/>
          <w:sz w:val="26"/>
          <w:szCs w:val="26"/>
        </w:rPr>
        <w:t xml:space="preserve"> / 12 mēnešiem x 4 mēneši)+</w:t>
      </w:r>
      <w:r w:rsidRPr="004B5782">
        <w:rPr>
          <w:sz w:val="26"/>
          <w:szCs w:val="26"/>
        </w:rPr>
        <w:t xml:space="preserve"> </w:t>
      </w:r>
      <w:r w:rsidR="00BA68FF">
        <w:rPr>
          <w:sz w:val="26"/>
          <w:szCs w:val="26"/>
        </w:rPr>
        <w:t>(6</w:t>
      </w:r>
      <w:r w:rsidRPr="004B5782">
        <w:rPr>
          <w:sz w:val="26"/>
          <w:szCs w:val="26"/>
        </w:rPr>
        <w:t xml:space="preserve"> x 9 840 </w:t>
      </w:r>
      <w:r w:rsidRPr="007C64E4">
        <w:rPr>
          <w:i/>
          <w:sz w:val="26"/>
          <w:szCs w:val="26"/>
        </w:rPr>
        <w:t>euro</w:t>
      </w:r>
      <w:r w:rsidR="00BA68FF" w:rsidRPr="004B5782">
        <w:rPr>
          <w:bCs/>
          <w:color w:val="000000"/>
          <w:sz w:val="26"/>
          <w:szCs w:val="26"/>
        </w:rPr>
        <w:t>/gadā</w:t>
      </w:r>
      <w:r w:rsidR="00BA68FF">
        <w:rPr>
          <w:bCs/>
          <w:color w:val="000000"/>
          <w:sz w:val="26"/>
          <w:szCs w:val="26"/>
        </w:rPr>
        <w:t>)</w:t>
      </w:r>
      <w:r w:rsidR="00BA68FF" w:rsidRPr="004B5782">
        <w:rPr>
          <w:bCs/>
          <w:color w:val="000000"/>
          <w:sz w:val="26"/>
          <w:szCs w:val="26"/>
        </w:rPr>
        <w:t xml:space="preserve"> </w:t>
      </w:r>
      <w:r w:rsidR="00BA68FF">
        <w:rPr>
          <w:bCs/>
          <w:color w:val="000000"/>
          <w:sz w:val="26"/>
          <w:szCs w:val="26"/>
        </w:rPr>
        <w:t xml:space="preserve"> </w:t>
      </w:r>
      <w:r w:rsidRPr="004B5782">
        <w:rPr>
          <w:sz w:val="26"/>
          <w:szCs w:val="26"/>
        </w:rPr>
        <w:t xml:space="preserve">= </w:t>
      </w:r>
      <w:r w:rsidR="00BA68FF">
        <w:rPr>
          <w:sz w:val="26"/>
          <w:szCs w:val="26"/>
        </w:rPr>
        <w:t>78 720</w:t>
      </w:r>
      <w:r w:rsidRPr="004B5782">
        <w:rPr>
          <w:sz w:val="26"/>
          <w:szCs w:val="26"/>
        </w:rPr>
        <w:t xml:space="preserve"> </w:t>
      </w:r>
      <w:r w:rsidRPr="007C64E4">
        <w:rPr>
          <w:i/>
          <w:sz w:val="26"/>
          <w:szCs w:val="26"/>
        </w:rPr>
        <w:t>euro</w:t>
      </w:r>
      <w:r w:rsidRPr="004B5782">
        <w:rPr>
          <w:sz w:val="26"/>
          <w:szCs w:val="26"/>
        </w:rPr>
        <w:t xml:space="preserve">, </w:t>
      </w:r>
    </w:p>
    <w:p w:rsidR="00BA68FF" w:rsidRDefault="002A3AC8" w:rsidP="00BA68FF">
      <w:pPr>
        <w:autoSpaceDE w:val="0"/>
        <w:autoSpaceDN w:val="0"/>
        <w:adjustRightInd w:val="0"/>
        <w:jc w:val="both"/>
        <w:rPr>
          <w:sz w:val="26"/>
          <w:szCs w:val="26"/>
        </w:rPr>
      </w:pPr>
      <w:r w:rsidRPr="004B5782">
        <w:rPr>
          <w:sz w:val="26"/>
          <w:szCs w:val="26"/>
        </w:rPr>
        <w:t>201</w:t>
      </w:r>
      <w:r w:rsidR="004A78F2">
        <w:rPr>
          <w:sz w:val="26"/>
          <w:szCs w:val="26"/>
        </w:rPr>
        <w:t>9</w:t>
      </w:r>
      <w:r w:rsidRPr="004B5782">
        <w:rPr>
          <w:sz w:val="26"/>
          <w:szCs w:val="26"/>
        </w:rPr>
        <w:t xml:space="preserve">.gadā </w:t>
      </w:r>
      <w:r w:rsidR="00A14703">
        <w:rPr>
          <w:sz w:val="26"/>
          <w:szCs w:val="26"/>
        </w:rPr>
        <w:t>24</w:t>
      </w:r>
      <w:r w:rsidRPr="004B5782">
        <w:rPr>
          <w:sz w:val="26"/>
          <w:szCs w:val="26"/>
        </w:rPr>
        <w:t xml:space="preserve"> </w:t>
      </w:r>
      <w:r>
        <w:rPr>
          <w:sz w:val="26"/>
          <w:szCs w:val="26"/>
        </w:rPr>
        <w:t>izglītojamie</w:t>
      </w:r>
      <w:r w:rsidR="00BA68FF">
        <w:rPr>
          <w:sz w:val="26"/>
          <w:szCs w:val="26"/>
        </w:rPr>
        <w:t xml:space="preserve"> (</w:t>
      </w:r>
      <w:r w:rsidR="00A14703">
        <w:rPr>
          <w:sz w:val="26"/>
          <w:szCs w:val="26"/>
        </w:rPr>
        <w:t>12</w:t>
      </w:r>
      <w:r w:rsidR="00BA68FF">
        <w:rPr>
          <w:sz w:val="26"/>
          <w:szCs w:val="26"/>
        </w:rPr>
        <w:t xml:space="preserve"> -</w:t>
      </w:r>
      <w:r w:rsidR="00BA68FF" w:rsidRPr="00DE195B">
        <w:rPr>
          <w:sz w:val="26"/>
          <w:szCs w:val="26"/>
        </w:rPr>
        <w:t xml:space="preserve"> </w:t>
      </w:r>
      <w:r w:rsidR="00BA68FF">
        <w:rPr>
          <w:sz w:val="26"/>
          <w:szCs w:val="26"/>
        </w:rPr>
        <w:t xml:space="preserve">mācās četrus mēnešus un 12 – mācās divpadsmit mēnešus) </w:t>
      </w:r>
      <w:r w:rsidR="00BA68FF" w:rsidRPr="004B5782">
        <w:rPr>
          <w:sz w:val="26"/>
          <w:szCs w:val="26"/>
        </w:rPr>
        <w:t>– nepieciešamais finansējums</w:t>
      </w:r>
      <w:r w:rsidR="00BA68FF">
        <w:rPr>
          <w:sz w:val="26"/>
          <w:szCs w:val="26"/>
        </w:rPr>
        <w:t xml:space="preserve"> (</w:t>
      </w:r>
      <w:r w:rsidR="00BA68FF" w:rsidRPr="004B5782">
        <w:rPr>
          <w:sz w:val="26"/>
          <w:szCs w:val="26"/>
        </w:rPr>
        <w:t xml:space="preserve">6 x 9 840 </w:t>
      </w:r>
      <w:r w:rsidR="00BA68FF" w:rsidRPr="00145240">
        <w:rPr>
          <w:bCs/>
          <w:i/>
          <w:color w:val="000000"/>
          <w:sz w:val="26"/>
          <w:szCs w:val="26"/>
        </w:rPr>
        <w:t>euro</w:t>
      </w:r>
      <w:r w:rsidR="00BA68FF" w:rsidRPr="004B5782">
        <w:rPr>
          <w:bCs/>
          <w:color w:val="000000"/>
          <w:sz w:val="26"/>
          <w:szCs w:val="26"/>
        </w:rPr>
        <w:t xml:space="preserve">/gadā </w:t>
      </w:r>
      <w:r w:rsidR="00BA68FF">
        <w:rPr>
          <w:bCs/>
          <w:color w:val="000000"/>
          <w:sz w:val="26"/>
          <w:szCs w:val="26"/>
        </w:rPr>
        <w:t xml:space="preserve"> / 12 mēnešiem x 4 mēneši)+</w:t>
      </w:r>
      <w:r w:rsidR="00BA68FF" w:rsidRPr="004B5782">
        <w:rPr>
          <w:sz w:val="26"/>
          <w:szCs w:val="26"/>
        </w:rPr>
        <w:t xml:space="preserve"> </w:t>
      </w:r>
      <w:r w:rsidR="00BA68FF">
        <w:rPr>
          <w:sz w:val="26"/>
          <w:szCs w:val="26"/>
        </w:rPr>
        <w:t>(12</w:t>
      </w:r>
      <w:r w:rsidR="00BA68FF" w:rsidRPr="004B5782">
        <w:rPr>
          <w:sz w:val="26"/>
          <w:szCs w:val="26"/>
        </w:rPr>
        <w:t xml:space="preserve"> x 9 840 </w:t>
      </w:r>
      <w:r w:rsidR="00BA68FF" w:rsidRPr="007C64E4">
        <w:rPr>
          <w:i/>
          <w:sz w:val="26"/>
          <w:szCs w:val="26"/>
        </w:rPr>
        <w:t>euro</w:t>
      </w:r>
      <w:r w:rsidR="00BA68FF" w:rsidRPr="004B5782">
        <w:rPr>
          <w:bCs/>
          <w:color w:val="000000"/>
          <w:sz w:val="26"/>
          <w:szCs w:val="26"/>
        </w:rPr>
        <w:t>/gadā</w:t>
      </w:r>
      <w:r w:rsidR="00BA68FF">
        <w:rPr>
          <w:bCs/>
          <w:color w:val="000000"/>
          <w:sz w:val="26"/>
          <w:szCs w:val="26"/>
        </w:rPr>
        <w:t>)</w:t>
      </w:r>
      <w:r w:rsidR="00BA68FF" w:rsidRPr="004B5782">
        <w:rPr>
          <w:bCs/>
          <w:color w:val="000000"/>
          <w:sz w:val="26"/>
          <w:szCs w:val="26"/>
        </w:rPr>
        <w:t xml:space="preserve"> </w:t>
      </w:r>
      <w:r w:rsidR="00BA68FF">
        <w:rPr>
          <w:bCs/>
          <w:color w:val="000000"/>
          <w:sz w:val="26"/>
          <w:szCs w:val="26"/>
        </w:rPr>
        <w:t xml:space="preserve"> </w:t>
      </w:r>
      <w:r w:rsidR="00BA68FF" w:rsidRPr="004B5782">
        <w:rPr>
          <w:sz w:val="26"/>
          <w:szCs w:val="26"/>
        </w:rPr>
        <w:t xml:space="preserve">= </w:t>
      </w:r>
      <w:r w:rsidR="00BA68FF">
        <w:rPr>
          <w:sz w:val="26"/>
          <w:szCs w:val="26"/>
        </w:rPr>
        <w:t>137 760</w:t>
      </w:r>
      <w:r w:rsidR="00BA68FF" w:rsidRPr="004B5782">
        <w:rPr>
          <w:sz w:val="26"/>
          <w:szCs w:val="26"/>
        </w:rPr>
        <w:t xml:space="preserve"> </w:t>
      </w:r>
      <w:r w:rsidR="00BA68FF" w:rsidRPr="007C64E4">
        <w:rPr>
          <w:i/>
          <w:sz w:val="26"/>
          <w:szCs w:val="26"/>
        </w:rPr>
        <w:t>euro</w:t>
      </w:r>
      <w:r w:rsidR="00BA68FF" w:rsidRPr="004B5782">
        <w:rPr>
          <w:sz w:val="26"/>
          <w:szCs w:val="26"/>
        </w:rPr>
        <w:t xml:space="preserve">, </w:t>
      </w:r>
    </w:p>
    <w:p w:rsidR="002A3AC8" w:rsidRPr="00BA68FF" w:rsidRDefault="002A3AC8" w:rsidP="00BA68FF">
      <w:pPr>
        <w:autoSpaceDE w:val="0"/>
        <w:autoSpaceDN w:val="0"/>
        <w:adjustRightInd w:val="0"/>
        <w:jc w:val="both"/>
        <w:rPr>
          <w:sz w:val="26"/>
          <w:szCs w:val="26"/>
        </w:rPr>
      </w:pPr>
      <w:r>
        <w:rPr>
          <w:sz w:val="26"/>
          <w:szCs w:val="26"/>
        </w:rPr>
        <w:t xml:space="preserve"> </w:t>
      </w:r>
      <w:r w:rsidR="004A78F2" w:rsidRPr="004B5782">
        <w:rPr>
          <w:sz w:val="26"/>
          <w:szCs w:val="26"/>
        </w:rPr>
        <w:t>20</w:t>
      </w:r>
      <w:r w:rsidR="004A78F2">
        <w:rPr>
          <w:sz w:val="26"/>
          <w:szCs w:val="26"/>
        </w:rPr>
        <w:t>20</w:t>
      </w:r>
      <w:r w:rsidRPr="004B5782">
        <w:rPr>
          <w:sz w:val="26"/>
          <w:szCs w:val="26"/>
        </w:rPr>
        <w:t xml:space="preserve">.gadā </w:t>
      </w:r>
      <w:r w:rsidR="00BA68FF">
        <w:rPr>
          <w:sz w:val="26"/>
          <w:szCs w:val="26"/>
        </w:rPr>
        <w:t>24</w:t>
      </w:r>
      <w:r w:rsidRPr="004B5782">
        <w:rPr>
          <w:sz w:val="26"/>
          <w:szCs w:val="26"/>
        </w:rPr>
        <w:t xml:space="preserve"> </w:t>
      </w:r>
      <w:r>
        <w:rPr>
          <w:sz w:val="26"/>
          <w:szCs w:val="26"/>
        </w:rPr>
        <w:t>izglītojamie</w:t>
      </w:r>
      <w:r w:rsidRPr="004B5782">
        <w:rPr>
          <w:sz w:val="26"/>
          <w:szCs w:val="26"/>
        </w:rPr>
        <w:t xml:space="preserve"> </w:t>
      </w:r>
      <w:r w:rsidR="00BA68FF">
        <w:rPr>
          <w:sz w:val="26"/>
          <w:szCs w:val="26"/>
        </w:rPr>
        <w:t>(6 -</w:t>
      </w:r>
      <w:r w:rsidR="00BA68FF" w:rsidRPr="00DE195B">
        <w:rPr>
          <w:sz w:val="26"/>
          <w:szCs w:val="26"/>
        </w:rPr>
        <w:t xml:space="preserve"> </w:t>
      </w:r>
      <w:r w:rsidR="00BA68FF">
        <w:rPr>
          <w:sz w:val="26"/>
          <w:szCs w:val="26"/>
        </w:rPr>
        <w:t>mācās četrus mēnešus un 18 – mācās divpadsmit mēnešus)</w:t>
      </w:r>
      <w:r w:rsidRPr="004B5782">
        <w:rPr>
          <w:sz w:val="26"/>
          <w:szCs w:val="26"/>
        </w:rPr>
        <w:t xml:space="preserve">– nepieciešamais finansējums </w:t>
      </w:r>
      <w:r w:rsidR="00BA68FF">
        <w:rPr>
          <w:sz w:val="26"/>
          <w:szCs w:val="26"/>
        </w:rPr>
        <w:t>(</w:t>
      </w:r>
      <w:r w:rsidR="00BA68FF" w:rsidRPr="004B5782">
        <w:rPr>
          <w:sz w:val="26"/>
          <w:szCs w:val="26"/>
        </w:rPr>
        <w:t xml:space="preserve">6 x 9 840 </w:t>
      </w:r>
      <w:r w:rsidR="00BA68FF" w:rsidRPr="00145240">
        <w:rPr>
          <w:bCs/>
          <w:i/>
          <w:color w:val="000000"/>
          <w:sz w:val="26"/>
          <w:szCs w:val="26"/>
        </w:rPr>
        <w:t>euro</w:t>
      </w:r>
      <w:r w:rsidR="00BA68FF" w:rsidRPr="004B5782">
        <w:rPr>
          <w:bCs/>
          <w:color w:val="000000"/>
          <w:sz w:val="26"/>
          <w:szCs w:val="26"/>
        </w:rPr>
        <w:t xml:space="preserve">/gadā </w:t>
      </w:r>
      <w:r w:rsidR="00BA68FF">
        <w:rPr>
          <w:bCs/>
          <w:color w:val="000000"/>
          <w:sz w:val="26"/>
          <w:szCs w:val="26"/>
        </w:rPr>
        <w:t xml:space="preserve"> / 12 mēnešiem x 4 mēneši)+</w:t>
      </w:r>
      <w:r w:rsidR="00BA68FF" w:rsidRPr="004B5782">
        <w:rPr>
          <w:sz w:val="26"/>
          <w:szCs w:val="26"/>
        </w:rPr>
        <w:t xml:space="preserve"> </w:t>
      </w:r>
      <w:r w:rsidR="00BA68FF">
        <w:rPr>
          <w:sz w:val="26"/>
          <w:szCs w:val="26"/>
        </w:rPr>
        <w:t>(18</w:t>
      </w:r>
      <w:r w:rsidR="00BA68FF" w:rsidRPr="004B5782">
        <w:rPr>
          <w:sz w:val="26"/>
          <w:szCs w:val="26"/>
        </w:rPr>
        <w:t xml:space="preserve"> x 9 840 </w:t>
      </w:r>
      <w:r w:rsidR="00BA68FF" w:rsidRPr="007C64E4">
        <w:rPr>
          <w:i/>
          <w:sz w:val="26"/>
          <w:szCs w:val="26"/>
        </w:rPr>
        <w:t>euro</w:t>
      </w:r>
      <w:r w:rsidR="00BA68FF" w:rsidRPr="004B5782">
        <w:rPr>
          <w:bCs/>
          <w:color w:val="000000"/>
          <w:sz w:val="26"/>
          <w:szCs w:val="26"/>
        </w:rPr>
        <w:t>/gadā</w:t>
      </w:r>
      <w:r w:rsidR="00BA68FF">
        <w:rPr>
          <w:bCs/>
          <w:color w:val="000000"/>
          <w:sz w:val="26"/>
          <w:szCs w:val="26"/>
        </w:rPr>
        <w:t>)</w:t>
      </w:r>
      <w:r w:rsidR="00BA68FF" w:rsidRPr="004B5782">
        <w:rPr>
          <w:bCs/>
          <w:color w:val="000000"/>
          <w:sz w:val="26"/>
          <w:szCs w:val="26"/>
        </w:rPr>
        <w:t xml:space="preserve"> </w:t>
      </w:r>
      <w:r w:rsidR="00BA68FF">
        <w:rPr>
          <w:bCs/>
          <w:color w:val="000000"/>
          <w:sz w:val="26"/>
          <w:szCs w:val="26"/>
        </w:rPr>
        <w:t xml:space="preserve"> </w:t>
      </w:r>
      <w:r w:rsidR="00BA68FF" w:rsidRPr="004B5782">
        <w:rPr>
          <w:sz w:val="26"/>
          <w:szCs w:val="26"/>
        </w:rPr>
        <w:t xml:space="preserve">= </w:t>
      </w:r>
      <w:r w:rsidR="00BA68FF">
        <w:rPr>
          <w:sz w:val="26"/>
          <w:szCs w:val="26"/>
        </w:rPr>
        <w:t>196 800</w:t>
      </w:r>
      <w:r w:rsidR="00BA68FF" w:rsidRPr="004B5782">
        <w:rPr>
          <w:sz w:val="26"/>
          <w:szCs w:val="26"/>
        </w:rPr>
        <w:t xml:space="preserve"> </w:t>
      </w:r>
      <w:r w:rsidR="00BA68FF" w:rsidRPr="007C64E4">
        <w:rPr>
          <w:i/>
          <w:sz w:val="26"/>
          <w:szCs w:val="26"/>
        </w:rPr>
        <w:t>euro</w:t>
      </w:r>
      <w:r w:rsidR="00BA68FF">
        <w:rPr>
          <w:sz w:val="26"/>
          <w:szCs w:val="26"/>
        </w:rPr>
        <w:t>,</w:t>
      </w:r>
    </w:p>
    <w:p w:rsidR="00FF60E5" w:rsidRPr="004B5782" w:rsidRDefault="00FF60E5" w:rsidP="00122EAE">
      <w:pPr>
        <w:autoSpaceDE w:val="0"/>
        <w:autoSpaceDN w:val="0"/>
        <w:adjustRightInd w:val="0"/>
        <w:jc w:val="both"/>
        <w:rPr>
          <w:bCs/>
          <w:color w:val="000000"/>
          <w:sz w:val="26"/>
          <w:szCs w:val="26"/>
        </w:rPr>
      </w:pPr>
    </w:p>
    <w:p w:rsidR="00DE1EED" w:rsidRPr="004B5782" w:rsidRDefault="00DE1EED" w:rsidP="00122EAE">
      <w:pPr>
        <w:autoSpaceDE w:val="0"/>
        <w:autoSpaceDN w:val="0"/>
        <w:adjustRightInd w:val="0"/>
        <w:jc w:val="both"/>
        <w:rPr>
          <w:bCs/>
          <w:color w:val="000000"/>
          <w:sz w:val="26"/>
          <w:szCs w:val="26"/>
        </w:rPr>
      </w:pPr>
      <w:r w:rsidRPr="004B5782">
        <w:rPr>
          <w:bCs/>
          <w:color w:val="000000"/>
          <w:sz w:val="26"/>
          <w:szCs w:val="26"/>
        </w:rPr>
        <w:t>Atbilstoši KM provizoriskajiem aprēķiniem p</w:t>
      </w:r>
      <w:r w:rsidR="00122EAE" w:rsidRPr="004B5782">
        <w:rPr>
          <w:bCs/>
          <w:color w:val="000000"/>
          <w:sz w:val="26"/>
          <w:szCs w:val="26"/>
        </w:rPr>
        <w:t xml:space="preserve">lānotais </w:t>
      </w:r>
      <w:r w:rsidR="00B8714B" w:rsidRPr="00B8714B">
        <w:rPr>
          <w:b/>
          <w:bCs/>
          <w:color w:val="000000"/>
          <w:sz w:val="26"/>
          <w:szCs w:val="26"/>
        </w:rPr>
        <w:t>finansējuma</w:t>
      </w:r>
      <w:r w:rsidR="009E15C1">
        <w:rPr>
          <w:bCs/>
          <w:color w:val="000000"/>
          <w:sz w:val="26"/>
          <w:szCs w:val="26"/>
        </w:rPr>
        <w:t xml:space="preserve"> </w:t>
      </w:r>
      <w:r w:rsidR="00122EAE" w:rsidRPr="004B5782">
        <w:rPr>
          <w:bCs/>
          <w:color w:val="000000"/>
          <w:sz w:val="26"/>
          <w:szCs w:val="26"/>
        </w:rPr>
        <w:t>pieaugums</w:t>
      </w:r>
      <w:r w:rsidR="009B6A5A">
        <w:rPr>
          <w:bCs/>
          <w:color w:val="000000"/>
          <w:sz w:val="26"/>
          <w:szCs w:val="26"/>
        </w:rPr>
        <w:t xml:space="preserve"> ir:</w:t>
      </w:r>
    </w:p>
    <w:tbl>
      <w:tblPr>
        <w:tblStyle w:val="Reatabula"/>
        <w:tblW w:w="8597" w:type="dxa"/>
        <w:jc w:val="center"/>
        <w:tblLook w:val="04A0"/>
      </w:tblPr>
      <w:tblGrid>
        <w:gridCol w:w="3062"/>
        <w:gridCol w:w="1386"/>
        <w:gridCol w:w="1386"/>
        <w:gridCol w:w="1386"/>
        <w:gridCol w:w="1377"/>
      </w:tblGrid>
      <w:tr w:rsidR="00BB0AC3" w:rsidRPr="004B5782" w:rsidTr="00336A00">
        <w:trPr>
          <w:jc w:val="center"/>
        </w:trPr>
        <w:tc>
          <w:tcPr>
            <w:tcW w:w="3062" w:type="dxa"/>
          </w:tcPr>
          <w:p w:rsidR="00BB0AC3" w:rsidRPr="004B5782" w:rsidRDefault="009B6A5A" w:rsidP="009B6A5A">
            <w:pPr>
              <w:autoSpaceDE w:val="0"/>
              <w:autoSpaceDN w:val="0"/>
              <w:adjustRightInd w:val="0"/>
              <w:jc w:val="both"/>
              <w:rPr>
                <w:sz w:val="26"/>
                <w:szCs w:val="26"/>
              </w:rPr>
            </w:pPr>
            <w:r>
              <w:rPr>
                <w:sz w:val="26"/>
                <w:szCs w:val="26"/>
              </w:rPr>
              <w:t>Profesionālās izglītības k</w:t>
            </w:r>
            <w:r w:rsidR="00BB0AC3" w:rsidRPr="004B5782">
              <w:rPr>
                <w:sz w:val="26"/>
                <w:szCs w:val="26"/>
              </w:rPr>
              <w:t>ompetences centra nosaukums</w:t>
            </w:r>
          </w:p>
        </w:tc>
        <w:tc>
          <w:tcPr>
            <w:tcW w:w="1386" w:type="dxa"/>
          </w:tcPr>
          <w:p w:rsidR="00BB0AC3" w:rsidRPr="009B6A5A" w:rsidRDefault="00BB0AC3" w:rsidP="00BB0AC3">
            <w:pPr>
              <w:autoSpaceDE w:val="0"/>
              <w:autoSpaceDN w:val="0"/>
              <w:adjustRightInd w:val="0"/>
              <w:jc w:val="both"/>
              <w:rPr>
                <w:b/>
                <w:sz w:val="26"/>
                <w:szCs w:val="26"/>
              </w:rPr>
            </w:pPr>
            <w:r w:rsidRPr="009B6A5A">
              <w:rPr>
                <w:b/>
                <w:sz w:val="26"/>
                <w:szCs w:val="26"/>
              </w:rPr>
              <w:t>2016.gads</w:t>
            </w:r>
          </w:p>
        </w:tc>
        <w:tc>
          <w:tcPr>
            <w:tcW w:w="1386" w:type="dxa"/>
          </w:tcPr>
          <w:p w:rsidR="00BB0AC3" w:rsidRPr="009B6A5A" w:rsidRDefault="00BB0AC3" w:rsidP="00BB0AC3">
            <w:pPr>
              <w:autoSpaceDE w:val="0"/>
              <w:autoSpaceDN w:val="0"/>
              <w:adjustRightInd w:val="0"/>
              <w:jc w:val="both"/>
              <w:rPr>
                <w:b/>
                <w:sz w:val="26"/>
                <w:szCs w:val="26"/>
              </w:rPr>
            </w:pPr>
            <w:r w:rsidRPr="009B6A5A">
              <w:rPr>
                <w:b/>
                <w:sz w:val="26"/>
                <w:szCs w:val="26"/>
              </w:rPr>
              <w:t>2017.gads</w:t>
            </w:r>
          </w:p>
        </w:tc>
        <w:tc>
          <w:tcPr>
            <w:tcW w:w="1386" w:type="dxa"/>
          </w:tcPr>
          <w:p w:rsidR="00BB0AC3" w:rsidRPr="009B6A5A" w:rsidRDefault="00BB0AC3" w:rsidP="00BB0AC3">
            <w:pPr>
              <w:autoSpaceDE w:val="0"/>
              <w:autoSpaceDN w:val="0"/>
              <w:adjustRightInd w:val="0"/>
              <w:jc w:val="both"/>
              <w:rPr>
                <w:b/>
                <w:sz w:val="26"/>
                <w:szCs w:val="26"/>
              </w:rPr>
            </w:pPr>
            <w:r w:rsidRPr="009B6A5A">
              <w:rPr>
                <w:b/>
                <w:sz w:val="26"/>
                <w:szCs w:val="26"/>
              </w:rPr>
              <w:t>2018.gads</w:t>
            </w:r>
          </w:p>
        </w:tc>
        <w:tc>
          <w:tcPr>
            <w:tcW w:w="1377" w:type="dxa"/>
          </w:tcPr>
          <w:p w:rsidR="00BB0AC3" w:rsidRPr="009B6A5A" w:rsidRDefault="00BB0AC3" w:rsidP="00BB0AC3">
            <w:pPr>
              <w:autoSpaceDE w:val="0"/>
              <w:autoSpaceDN w:val="0"/>
              <w:adjustRightInd w:val="0"/>
              <w:jc w:val="both"/>
              <w:rPr>
                <w:b/>
                <w:sz w:val="26"/>
                <w:szCs w:val="26"/>
              </w:rPr>
            </w:pPr>
            <w:r w:rsidRPr="009B6A5A">
              <w:rPr>
                <w:b/>
                <w:sz w:val="26"/>
                <w:szCs w:val="26"/>
              </w:rPr>
              <w:t xml:space="preserve">2019.gads </w:t>
            </w:r>
          </w:p>
          <w:p w:rsidR="00BB0AC3" w:rsidRPr="009B6A5A" w:rsidRDefault="00BB0AC3" w:rsidP="00BB0AC3">
            <w:pPr>
              <w:autoSpaceDE w:val="0"/>
              <w:autoSpaceDN w:val="0"/>
              <w:adjustRightInd w:val="0"/>
              <w:jc w:val="both"/>
              <w:rPr>
                <w:b/>
                <w:sz w:val="26"/>
                <w:szCs w:val="26"/>
              </w:rPr>
            </w:pPr>
          </w:p>
        </w:tc>
      </w:tr>
      <w:tr w:rsidR="004A78F2" w:rsidRPr="004B5782" w:rsidTr="00336A00">
        <w:trPr>
          <w:jc w:val="center"/>
        </w:trPr>
        <w:tc>
          <w:tcPr>
            <w:tcW w:w="3062" w:type="dxa"/>
          </w:tcPr>
          <w:p w:rsidR="004A78F2" w:rsidRPr="004B5782" w:rsidRDefault="004A78F2" w:rsidP="00BB0AC3">
            <w:pPr>
              <w:autoSpaceDE w:val="0"/>
              <w:autoSpaceDN w:val="0"/>
              <w:adjustRightInd w:val="0"/>
              <w:jc w:val="both"/>
              <w:rPr>
                <w:sz w:val="26"/>
                <w:szCs w:val="26"/>
              </w:rPr>
            </w:pPr>
            <w:r w:rsidRPr="004B5782">
              <w:rPr>
                <w:sz w:val="26"/>
                <w:szCs w:val="26"/>
              </w:rPr>
              <w:t xml:space="preserve">Ventspils Mūzikas vidusskola </w:t>
            </w:r>
          </w:p>
        </w:tc>
        <w:tc>
          <w:tcPr>
            <w:tcW w:w="1386" w:type="dxa"/>
          </w:tcPr>
          <w:p w:rsidR="004A78F2" w:rsidRPr="004B5782" w:rsidRDefault="004A78F2" w:rsidP="00BB0AC3">
            <w:pPr>
              <w:autoSpaceDE w:val="0"/>
              <w:autoSpaceDN w:val="0"/>
              <w:adjustRightInd w:val="0"/>
              <w:jc w:val="both"/>
              <w:rPr>
                <w:sz w:val="26"/>
                <w:szCs w:val="26"/>
              </w:rPr>
            </w:pPr>
            <w:r>
              <w:rPr>
                <w:sz w:val="26"/>
                <w:szCs w:val="26"/>
              </w:rPr>
              <w:t>-</w:t>
            </w:r>
          </w:p>
        </w:tc>
        <w:tc>
          <w:tcPr>
            <w:tcW w:w="1386" w:type="dxa"/>
          </w:tcPr>
          <w:p w:rsidR="004A78F2" w:rsidRPr="004B5782" w:rsidRDefault="004A78F2" w:rsidP="00BB0AC3">
            <w:pPr>
              <w:autoSpaceDE w:val="0"/>
              <w:autoSpaceDN w:val="0"/>
              <w:adjustRightInd w:val="0"/>
              <w:jc w:val="both"/>
              <w:rPr>
                <w:sz w:val="26"/>
                <w:szCs w:val="26"/>
              </w:rPr>
            </w:pPr>
            <w:r>
              <w:rPr>
                <w:sz w:val="26"/>
                <w:szCs w:val="26"/>
              </w:rPr>
              <w:t>19 680</w:t>
            </w:r>
          </w:p>
        </w:tc>
        <w:tc>
          <w:tcPr>
            <w:tcW w:w="1386" w:type="dxa"/>
          </w:tcPr>
          <w:p w:rsidR="004A78F2" w:rsidRPr="004B5782" w:rsidRDefault="004A78F2" w:rsidP="00BB0AC3">
            <w:pPr>
              <w:autoSpaceDE w:val="0"/>
              <w:autoSpaceDN w:val="0"/>
              <w:adjustRightInd w:val="0"/>
              <w:jc w:val="both"/>
              <w:rPr>
                <w:sz w:val="26"/>
                <w:szCs w:val="26"/>
              </w:rPr>
            </w:pPr>
            <w:r>
              <w:rPr>
                <w:sz w:val="26"/>
                <w:szCs w:val="26"/>
              </w:rPr>
              <w:t>78 720</w:t>
            </w:r>
          </w:p>
        </w:tc>
        <w:tc>
          <w:tcPr>
            <w:tcW w:w="1377" w:type="dxa"/>
          </w:tcPr>
          <w:p w:rsidR="004A78F2" w:rsidRPr="004B5782" w:rsidRDefault="004A78F2" w:rsidP="00BB0AC3">
            <w:pPr>
              <w:autoSpaceDE w:val="0"/>
              <w:autoSpaceDN w:val="0"/>
              <w:adjustRightInd w:val="0"/>
              <w:jc w:val="both"/>
              <w:rPr>
                <w:sz w:val="26"/>
                <w:szCs w:val="26"/>
              </w:rPr>
            </w:pPr>
            <w:r>
              <w:rPr>
                <w:sz w:val="26"/>
                <w:szCs w:val="26"/>
              </w:rPr>
              <w:t>137 760</w:t>
            </w:r>
          </w:p>
        </w:tc>
      </w:tr>
    </w:tbl>
    <w:p w:rsidR="00BB0AC3" w:rsidRDefault="001252C7" w:rsidP="00122EAE">
      <w:pPr>
        <w:autoSpaceDE w:val="0"/>
        <w:autoSpaceDN w:val="0"/>
        <w:adjustRightInd w:val="0"/>
        <w:jc w:val="both"/>
        <w:rPr>
          <w:bCs/>
          <w:color w:val="000000"/>
          <w:sz w:val="26"/>
          <w:szCs w:val="26"/>
        </w:rPr>
      </w:pPr>
      <w:r>
        <w:rPr>
          <w:bCs/>
          <w:color w:val="000000"/>
          <w:sz w:val="26"/>
          <w:szCs w:val="26"/>
        </w:rPr>
        <w:t xml:space="preserve">Jautājums par papildus izglītojamo </w:t>
      </w:r>
      <w:r w:rsidR="004A78F2">
        <w:rPr>
          <w:bCs/>
          <w:color w:val="000000"/>
          <w:sz w:val="26"/>
          <w:szCs w:val="26"/>
        </w:rPr>
        <w:t xml:space="preserve">finansēšanu jaunajās izglītības programmās </w:t>
      </w:r>
      <w:r w:rsidR="004A78F2" w:rsidRPr="004A78F2">
        <w:rPr>
          <w:bCs/>
          <w:color w:val="000000"/>
          <w:sz w:val="26"/>
          <w:szCs w:val="26"/>
        </w:rPr>
        <w:t>ir izskatāms Ministru kabinetā, sagatavojot likumprojektu “Par vidēja termiņa budžeta ietvaru 2017., 2018. un 2019.gadam” un likumprojektu “Par valsts budžetu 2017.gadam”</w:t>
      </w:r>
      <w:r w:rsidR="004A78F2">
        <w:rPr>
          <w:bCs/>
          <w:color w:val="000000"/>
          <w:sz w:val="26"/>
          <w:szCs w:val="26"/>
        </w:rPr>
        <w:t>.</w:t>
      </w:r>
    </w:p>
    <w:p w:rsidR="005E71CE" w:rsidRPr="004A78F2" w:rsidRDefault="00D604E4" w:rsidP="005E71CE">
      <w:pPr>
        <w:autoSpaceDE w:val="0"/>
        <w:autoSpaceDN w:val="0"/>
        <w:adjustRightInd w:val="0"/>
        <w:jc w:val="both"/>
        <w:rPr>
          <w:sz w:val="26"/>
          <w:szCs w:val="26"/>
        </w:rPr>
      </w:pPr>
      <w:r w:rsidRPr="00D604E4">
        <w:rPr>
          <w:sz w:val="26"/>
          <w:szCs w:val="26"/>
        </w:rPr>
        <w:lastRenderedPageBreak/>
        <w:t>Kopējais papildus nepieciešamais finansējums Ventspils Mūzikas vidusskolai profesionālās izglītības kompetences centra veidošanai.</w:t>
      </w:r>
    </w:p>
    <w:p w:rsidR="00096A58" w:rsidRPr="004B5782" w:rsidRDefault="00096A58" w:rsidP="00F04BAE">
      <w:pPr>
        <w:autoSpaceDE w:val="0"/>
        <w:autoSpaceDN w:val="0"/>
        <w:adjustRightInd w:val="0"/>
        <w:jc w:val="both"/>
        <w:rPr>
          <w:sz w:val="26"/>
          <w:szCs w:val="26"/>
        </w:rPr>
      </w:pPr>
    </w:p>
    <w:tbl>
      <w:tblPr>
        <w:tblStyle w:val="Reatabula"/>
        <w:tblW w:w="8597" w:type="dxa"/>
        <w:jc w:val="center"/>
        <w:tblLook w:val="04A0"/>
      </w:tblPr>
      <w:tblGrid>
        <w:gridCol w:w="2137"/>
        <w:gridCol w:w="19"/>
        <w:gridCol w:w="1959"/>
        <w:gridCol w:w="11"/>
        <w:gridCol w:w="1483"/>
        <w:gridCol w:w="10"/>
        <w:gridCol w:w="1484"/>
        <w:gridCol w:w="10"/>
        <w:gridCol w:w="1484"/>
      </w:tblGrid>
      <w:tr w:rsidR="00096A58" w:rsidRPr="0096242A" w:rsidTr="001C2014">
        <w:trPr>
          <w:jc w:val="center"/>
        </w:trPr>
        <w:tc>
          <w:tcPr>
            <w:tcW w:w="2155" w:type="dxa"/>
          </w:tcPr>
          <w:p w:rsidR="00096A58" w:rsidRPr="0096242A" w:rsidRDefault="00096A58" w:rsidP="00096A58">
            <w:pPr>
              <w:autoSpaceDE w:val="0"/>
              <w:autoSpaceDN w:val="0"/>
              <w:adjustRightInd w:val="0"/>
              <w:jc w:val="both"/>
              <w:rPr>
                <w:sz w:val="26"/>
                <w:szCs w:val="26"/>
              </w:rPr>
            </w:pPr>
            <w:r w:rsidRPr="0096242A">
              <w:rPr>
                <w:sz w:val="26"/>
                <w:szCs w:val="26"/>
              </w:rPr>
              <w:t xml:space="preserve">Papildus izdevumu pozīcija: </w:t>
            </w:r>
          </w:p>
        </w:tc>
        <w:tc>
          <w:tcPr>
            <w:tcW w:w="1897" w:type="dxa"/>
            <w:gridSpan w:val="2"/>
          </w:tcPr>
          <w:p w:rsidR="00096A58" w:rsidRPr="0096242A" w:rsidRDefault="00096A58" w:rsidP="00096A58">
            <w:pPr>
              <w:autoSpaceDE w:val="0"/>
              <w:autoSpaceDN w:val="0"/>
              <w:adjustRightInd w:val="0"/>
              <w:jc w:val="both"/>
              <w:rPr>
                <w:b/>
                <w:sz w:val="26"/>
                <w:szCs w:val="26"/>
              </w:rPr>
            </w:pPr>
            <w:r w:rsidRPr="0096242A">
              <w:rPr>
                <w:b/>
                <w:sz w:val="26"/>
                <w:szCs w:val="26"/>
              </w:rPr>
              <w:t>2016.gads</w:t>
            </w:r>
          </w:p>
        </w:tc>
        <w:tc>
          <w:tcPr>
            <w:tcW w:w="1515" w:type="dxa"/>
            <w:gridSpan w:val="2"/>
          </w:tcPr>
          <w:p w:rsidR="00096A58" w:rsidRPr="0096242A" w:rsidRDefault="00096A58" w:rsidP="00096A58">
            <w:pPr>
              <w:autoSpaceDE w:val="0"/>
              <w:autoSpaceDN w:val="0"/>
              <w:adjustRightInd w:val="0"/>
              <w:jc w:val="both"/>
              <w:rPr>
                <w:b/>
                <w:sz w:val="26"/>
                <w:szCs w:val="26"/>
              </w:rPr>
            </w:pPr>
            <w:r w:rsidRPr="0096242A">
              <w:rPr>
                <w:b/>
                <w:sz w:val="26"/>
                <w:szCs w:val="26"/>
              </w:rPr>
              <w:t>2017.gads</w:t>
            </w:r>
          </w:p>
        </w:tc>
        <w:tc>
          <w:tcPr>
            <w:tcW w:w="1515" w:type="dxa"/>
            <w:gridSpan w:val="2"/>
          </w:tcPr>
          <w:p w:rsidR="00096A58" w:rsidRPr="0096242A" w:rsidRDefault="00096A58" w:rsidP="00096A58">
            <w:pPr>
              <w:autoSpaceDE w:val="0"/>
              <w:autoSpaceDN w:val="0"/>
              <w:adjustRightInd w:val="0"/>
              <w:jc w:val="both"/>
              <w:rPr>
                <w:b/>
                <w:sz w:val="26"/>
                <w:szCs w:val="26"/>
              </w:rPr>
            </w:pPr>
            <w:r w:rsidRPr="0096242A">
              <w:rPr>
                <w:b/>
                <w:sz w:val="26"/>
                <w:szCs w:val="26"/>
              </w:rPr>
              <w:t>2018.gads</w:t>
            </w:r>
          </w:p>
        </w:tc>
        <w:tc>
          <w:tcPr>
            <w:tcW w:w="1515" w:type="dxa"/>
            <w:gridSpan w:val="2"/>
          </w:tcPr>
          <w:p w:rsidR="00096A58" w:rsidRPr="0096242A" w:rsidRDefault="00096A58" w:rsidP="00096A58">
            <w:pPr>
              <w:autoSpaceDE w:val="0"/>
              <w:autoSpaceDN w:val="0"/>
              <w:adjustRightInd w:val="0"/>
              <w:jc w:val="both"/>
              <w:rPr>
                <w:b/>
                <w:sz w:val="26"/>
                <w:szCs w:val="26"/>
              </w:rPr>
            </w:pPr>
            <w:r w:rsidRPr="0096242A">
              <w:rPr>
                <w:b/>
                <w:sz w:val="26"/>
                <w:szCs w:val="26"/>
              </w:rPr>
              <w:t xml:space="preserve">2019.gads </w:t>
            </w:r>
          </w:p>
          <w:p w:rsidR="00096A58" w:rsidRPr="0096242A" w:rsidRDefault="00096A58" w:rsidP="00096A58">
            <w:pPr>
              <w:autoSpaceDE w:val="0"/>
              <w:autoSpaceDN w:val="0"/>
              <w:adjustRightInd w:val="0"/>
              <w:jc w:val="both"/>
              <w:rPr>
                <w:b/>
                <w:sz w:val="26"/>
                <w:szCs w:val="26"/>
              </w:rPr>
            </w:pPr>
          </w:p>
        </w:tc>
      </w:tr>
      <w:tr w:rsidR="00282849" w:rsidRPr="0096242A" w:rsidTr="001C2014">
        <w:trPr>
          <w:jc w:val="center"/>
        </w:trPr>
        <w:tc>
          <w:tcPr>
            <w:tcW w:w="2155" w:type="dxa"/>
          </w:tcPr>
          <w:p w:rsidR="00282849" w:rsidRPr="0096242A" w:rsidRDefault="00282849" w:rsidP="00BA68FF">
            <w:pPr>
              <w:autoSpaceDE w:val="0"/>
              <w:autoSpaceDN w:val="0"/>
              <w:adjustRightInd w:val="0"/>
              <w:jc w:val="both"/>
              <w:rPr>
                <w:sz w:val="26"/>
                <w:szCs w:val="26"/>
              </w:rPr>
            </w:pPr>
            <w:r w:rsidRPr="0096242A">
              <w:rPr>
                <w:sz w:val="26"/>
                <w:szCs w:val="26"/>
              </w:rPr>
              <w:t>Kopā 10% piemaksu nodrošināšanai KM padotībā esošajos profesionālās izglītības kompetences centros un pašvaldību dibinātās profesionālās vidusskolas</w:t>
            </w:r>
            <w:r w:rsidR="00827FFA" w:rsidRPr="0096242A">
              <w:rPr>
                <w:sz w:val="26"/>
                <w:szCs w:val="26"/>
              </w:rPr>
              <w:t>*</w:t>
            </w:r>
          </w:p>
        </w:tc>
        <w:tc>
          <w:tcPr>
            <w:tcW w:w="1897" w:type="dxa"/>
            <w:gridSpan w:val="2"/>
          </w:tcPr>
          <w:p w:rsidR="00282849" w:rsidRPr="0096242A" w:rsidRDefault="00282849" w:rsidP="00BA68FF">
            <w:pPr>
              <w:autoSpaceDE w:val="0"/>
              <w:autoSpaceDN w:val="0"/>
              <w:adjustRightInd w:val="0"/>
              <w:jc w:val="both"/>
              <w:rPr>
                <w:sz w:val="26"/>
                <w:szCs w:val="26"/>
              </w:rPr>
            </w:pPr>
            <w:r w:rsidRPr="0096242A">
              <w:rPr>
                <w:sz w:val="26"/>
                <w:szCs w:val="26"/>
              </w:rPr>
              <w:t>81</w:t>
            </w:r>
            <w:r w:rsidR="004A78F2" w:rsidRPr="0096242A">
              <w:rPr>
                <w:sz w:val="26"/>
                <w:szCs w:val="26"/>
              </w:rPr>
              <w:t> </w:t>
            </w:r>
            <w:r w:rsidRPr="0096242A">
              <w:rPr>
                <w:sz w:val="26"/>
                <w:szCs w:val="26"/>
              </w:rPr>
              <w:t>440</w:t>
            </w:r>
            <w:r w:rsidR="004A78F2" w:rsidRPr="0096242A">
              <w:rPr>
                <w:sz w:val="26"/>
                <w:szCs w:val="26"/>
              </w:rPr>
              <w:t xml:space="preserve"> (esošā budžeta ietvaros) </w:t>
            </w:r>
          </w:p>
        </w:tc>
        <w:tc>
          <w:tcPr>
            <w:tcW w:w="1515" w:type="dxa"/>
            <w:gridSpan w:val="2"/>
          </w:tcPr>
          <w:p w:rsidR="00282849" w:rsidRPr="0096242A" w:rsidRDefault="00282849" w:rsidP="00BA68FF">
            <w:pPr>
              <w:autoSpaceDE w:val="0"/>
              <w:autoSpaceDN w:val="0"/>
              <w:adjustRightInd w:val="0"/>
              <w:jc w:val="both"/>
              <w:rPr>
                <w:sz w:val="26"/>
                <w:szCs w:val="26"/>
              </w:rPr>
            </w:pPr>
            <w:r w:rsidRPr="0096242A">
              <w:rPr>
                <w:sz w:val="26"/>
                <w:szCs w:val="26"/>
              </w:rPr>
              <w:t>97 728</w:t>
            </w:r>
          </w:p>
        </w:tc>
        <w:tc>
          <w:tcPr>
            <w:tcW w:w="1515" w:type="dxa"/>
            <w:gridSpan w:val="2"/>
          </w:tcPr>
          <w:p w:rsidR="00282849" w:rsidRPr="0096242A" w:rsidRDefault="00282849" w:rsidP="00BA68FF">
            <w:pPr>
              <w:autoSpaceDE w:val="0"/>
              <w:autoSpaceDN w:val="0"/>
              <w:adjustRightInd w:val="0"/>
              <w:jc w:val="both"/>
              <w:rPr>
                <w:sz w:val="26"/>
                <w:szCs w:val="26"/>
              </w:rPr>
            </w:pPr>
            <w:r w:rsidRPr="0096242A">
              <w:rPr>
                <w:sz w:val="26"/>
                <w:szCs w:val="26"/>
              </w:rPr>
              <w:t>97 728</w:t>
            </w:r>
          </w:p>
        </w:tc>
        <w:tc>
          <w:tcPr>
            <w:tcW w:w="1515" w:type="dxa"/>
            <w:gridSpan w:val="2"/>
          </w:tcPr>
          <w:p w:rsidR="00282849" w:rsidRPr="0096242A" w:rsidRDefault="00282849" w:rsidP="00BA68FF">
            <w:pPr>
              <w:autoSpaceDE w:val="0"/>
              <w:autoSpaceDN w:val="0"/>
              <w:adjustRightInd w:val="0"/>
              <w:jc w:val="both"/>
              <w:rPr>
                <w:sz w:val="26"/>
                <w:szCs w:val="26"/>
              </w:rPr>
            </w:pPr>
            <w:r w:rsidRPr="0096242A">
              <w:rPr>
                <w:sz w:val="26"/>
                <w:szCs w:val="26"/>
              </w:rPr>
              <w:t>97 728</w:t>
            </w:r>
          </w:p>
        </w:tc>
      </w:tr>
      <w:tr w:rsidR="005D4D3E" w:rsidRPr="0096242A" w:rsidTr="001C2014">
        <w:trPr>
          <w:jc w:val="center"/>
        </w:trPr>
        <w:tc>
          <w:tcPr>
            <w:tcW w:w="2155" w:type="dxa"/>
          </w:tcPr>
          <w:p w:rsidR="005D4D3E" w:rsidRPr="0096242A" w:rsidRDefault="005D4D3E" w:rsidP="00096A58">
            <w:pPr>
              <w:autoSpaceDE w:val="0"/>
              <w:autoSpaceDN w:val="0"/>
              <w:adjustRightInd w:val="0"/>
              <w:jc w:val="both"/>
              <w:rPr>
                <w:sz w:val="26"/>
                <w:szCs w:val="26"/>
              </w:rPr>
            </w:pPr>
            <w:r w:rsidRPr="0096242A">
              <w:rPr>
                <w:sz w:val="26"/>
                <w:szCs w:val="26"/>
              </w:rPr>
              <w:t xml:space="preserve">Kopā vienreizējiem izdevumiem: </w:t>
            </w:r>
          </w:p>
        </w:tc>
        <w:tc>
          <w:tcPr>
            <w:tcW w:w="1897" w:type="dxa"/>
            <w:gridSpan w:val="2"/>
          </w:tcPr>
          <w:p w:rsidR="005D4D3E" w:rsidRPr="0096242A" w:rsidRDefault="00BA68FF" w:rsidP="009E15C1">
            <w:pPr>
              <w:autoSpaceDE w:val="0"/>
              <w:autoSpaceDN w:val="0"/>
              <w:adjustRightInd w:val="0"/>
              <w:jc w:val="both"/>
              <w:rPr>
                <w:sz w:val="26"/>
                <w:szCs w:val="26"/>
              </w:rPr>
            </w:pPr>
            <w:r w:rsidRPr="0096242A">
              <w:rPr>
                <w:sz w:val="26"/>
                <w:szCs w:val="26"/>
              </w:rPr>
              <w:t xml:space="preserve">5 400 (esošā budžeta ietvaros) </w:t>
            </w:r>
            <w:r w:rsidR="005E71CE" w:rsidRPr="0096242A">
              <w:rPr>
                <w:sz w:val="26"/>
                <w:szCs w:val="26"/>
              </w:rPr>
              <w:t>135</w:t>
            </w:r>
            <w:r w:rsidR="00EA2D21" w:rsidRPr="0096242A">
              <w:rPr>
                <w:sz w:val="26"/>
                <w:szCs w:val="26"/>
              </w:rPr>
              <w:t> </w:t>
            </w:r>
            <w:r w:rsidR="005E71CE" w:rsidRPr="0096242A">
              <w:rPr>
                <w:sz w:val="26"/>
                <w:szCs w:val="26"/>
              </w:rPr>
              <w:t>000</w:t>
            </w:r>
            <w:r w:rsidR="00EA2D21" w:rsidRPr="0096242A">
              <w:rPr>
                <w:sz w:val="26"/>
                <w:szCs w:val="26"/>
              </w:rPr>
              <w:t xml:space="preserve"> (</w:t>
            </w:r>
            <w:r w:rsidR="000912E8" w:rsidRPr="000912E8">
              <w:rPr>
                <w:sz w:val="26"/>
                <w:szCs w:val="26"/>
              </w:rPr>
              <w:t>indikatīvi - valsts budžeta programmas „Kultūrizglītība” finanšu līdzekļi)</w:t>
            </w:r>
          </w:p>
        </w:tc>
        <w:tc>
          <w:tcPr>
            <w:tcW w:w="1515" w:type="dxa"/>
            <w:gridSpan w:val="2"/>
          </w:tcPr>
          <w:p w:rsidR="005D4D3E" w:rsidRPr="0096242A" w:rsidRDefault="004A78F2" w:rsidP="002E3790">
            <w:pPr>
              <w:autoSpaceDE w:val="0"/>
              <w:autoSpaceDN w:val="0"/>
              <w:adjustRightInd w:val="0"/>
              <w:jc w:val="both"/>
              <w:rPr>
                <w:sz w:val="26"/>
                <w:szCs w:val="26"/>
              </w:rPr>
            </w:pPr>
            <w:r w:rsidRPr="0096242A">
              <w:rPr>
                <w:sz w:val="26"/>
                <w:szCs w:val="26"/>
              </w:rPr>
              <w:t>-</w:t>
            </w:r>
          </w:p>
        </w:tc>
        <w:tc>
          <w:tcPr>
            <w:tcW w:w="1515" w:type="dxa"/>
            <w:gridSpan w:val="2"/>
          </w:tcPr>
          <w:p w:rsidR="005D4D3E" w:rsidRPr="0096242A" w:rsidRDefault="004A78F2" w:rsidP="002E3790">
            <w:pPr>
              <w:autoSpaceDE w:val="0"/>
              <w:autoSpaceDN w:val="0"/>
              <w:adjustRightInd w:val="0"/>
              <w:jc w:val="both"/>
              <w:rPr>
                <w:sz w:val="26"/>
                <w:szCs w:val="26"/>
              </w:rPr>
            </w:pPr>
            <w:r w:rsidRPr="0096242A">
              <w:rPr>
                <w:sz w:val="26"/>
                <w:szCs w:val="26"/>
              </w:rPr>
              <w:t>-</w:t>
            </w:r>
          </w:p>
        </w:tc>
        <w:tc>
          <w:tcPr>
            <w:tcW w:w="1515" w:type="dxa"/>
            <w:gridSpan w:val="2"/>
          </w:tcPr>
          <w:p w:rsidR="005D4D3E" w:rsidRPr="0096242A" w:rsidRDefault="004A78F2" w:rsidP="002E3790">
            <w:pPr>
              <w:autoSpaceDE w:val="0"/>
              <w:autoSpaceDN w:val="0"/>
              <w:adjustRightInd w:val="0"/>
              <w:jc w:val="both"/>
              <w:rPr>
                <w:sz w:val="26"/>
                <w:szCs w:val="26"/>
              </w:rPr>
            </w:pPr>
            <w:r w:rsidRPr="0096242A">
              <w:rPr>
                <w:sz w:val="26"/>
                <w:szCs w:val="26"/>
              </w:rPr>
              <w:t>-</w:t>
            </w:r>
          </w:p>
        </w:tc>
      </w:tr>
      <w:tr w:rsidR="00BA68FF" w:rsidRPr="0096242A" w:rsidTr="001C2014">
        <w:trPr>
          <w:jc w:val="center"/>
        </w:trPr>
        <w:tc>
          <w:tcPr>
            <w:tcW w:w="2155" w:type="dxa"/>
          </w:tcPr>
          <w:p w:rsidR="00BA68FF" w:rsidRPr="0096242A" w:rsidRDefault="00BA68FF" w:rsidP="00BA68FF">
            <w:pPr>
              <w:autoSpaceDE w:val="0"/>
              <w:autoSpaceDN w:val="0"/>
              <w:adjustRightInd w:val="0"/>
              <w:jc w:val="both"/>
              <w:rPr>
                <w:sz w:val="26"/>
                <w:szCs w:val="26"/>
              </w:rPr>
            </w:pPr>
            <w:r w:rsidRPr="0096242A">
              <w:rPr>
                <w:sz w:val="26"/>
                <w:szCs w:val="26"/>
              </w:rPr>
              <w:t>Kopā KM profesionālās vidējās izglītības iestāžu pedagogu tālākizglītībai un profesionālajai pilnveidei:</w:t>
            </w:r>
          </w:p>
        </w:tc>
        <w:tc>
          <w:tcPr>
            <w:tcW w:w="1897" w:type="dxa"/>
            <w:gridSpan w:val="2"/>
          </w:tcPr>
          <w:p w:rsidR="004836A5" w:rsidRPr="0096242A" w:rsidRDefault="00BA68FF" w:rsidP="00BA68FF">
            <w:pPr>
              <w:autoSpaceDE w:val="0"/>
              <w:autoSpaceDN w:val="0"/>
              <w:adjustRightInd w:val="0"/>
              <w:jc w:val="both"/>
              <w:rPr>
                <w:sz w:val="26"/>
                <w:szCs w:val="26"/>
              </w:rPr>
            </w:pPr>
            <w:r w:rsidRPr="0096242A">
              <w:rPr>
                <w:sz w:val="26"/>
                <w:szCs w:val="26"/>
              </w:rPr>
              <w:t>9</w:t>
            </w:r>
            <w:r w:rsidR="004836A5" w:rsidRPr="0096242A">
              <w:rPr>
                <w:sz w:val="26"/>
                <w:szCs w:val="26"/>
              </w:rPr>
              <w:t> </w:t>
            </w:r>
            <w:r w:rsidRPr="0096242A">
              <w:rPr>
                <w:sz w:val="26"/>
                <w:szCs w:val="26"/>
              </w:rPr>
              <w:t>800</w:t>
            </w:r>
          </w:p>
          <w:p w:rsidR="00BA68FF" w:rsidRPr="0096242A" w:rsidRDefault="004836A5" w:rsidP="00BA68FF">
            <w:pPr>
              <w:autoSpaceDE w:val="0"/>
              <w:autoSpaceDN w:val="0"/>
              <w:adjustRightInd w:val="0"/>
              <w:jc w:val="both"/>
              <w:rPr>
                <w:sz w:val="26"/>
                <w:szCs w:val="26"/>
              </w:rPr>
            </w:pPr>
            <w:r w:rsidRPr="0096242A">
              <w:rPr>
                <w:sz w:val="26"/>
                <w:szCs w:val="26"/>
              </w:rPr>
              <w:t>(iespēju robežās esošā finansējuma ietvaros)</w:t>
            </w:r>
          </w:p>
        </w:tc>
        <w:tc>
          <w:tcPr>
            <w:tcW w:w="1515" w:type="dxa"/>
            <w:gridSpan w:val="2"/>
          </w:tcPr>
          <w:p w:rsidR="00BA68FF" w:rsidRPr="0096242A" w:rsidRDefault="00BA68FF" w:rsidP="00BA68FF">
            <w:pPr>
              <w:autoSpaceDE w:val="0"/>
              <w:autoSpaceDN w:val="0"/>
              <w:adjustRightInd w:val="0"/>
              <w:jc w:val="both"/>
              <w:rPr>
                <w:sz w:val="26"/>
                <w:szCs w:val="26"/>
              </w:rPr>
            </w:pPr>
            <w:r w:rsidRPr="0096242A">
              <w:rPr>
                <w:sz w:val="26"/>
                <w:szCs w:val="26"/>
              </w:rPr>
              <w:t>9 800</w:t>
            </w:r>
          </w:p>
        </w:tc>
        <w:tc>
          <w:tcPr>
            <w:tcW w:w="1515" w:type="dxa"/>
            <w:gridSpan w:val="2"/>
          </w:tcPr>
          <w:p w:rsidR="00BA68FF" w:rsidRPr="0096242A" w:rsidRDefault="00BA68FF" w:rsidP="00BA68FF">
            <w:pPr>
              <w:autoSpaceDE w:val="0"/>
              <w:autoSpaceDN w:val="0"/>
              <w:adjustRightInd w:val="0"/>
              <w:jc w:val="both"/>
              <w:rPr>
                <w:sz w:val="26"/>
                <w:szCs w:val="26"/>
              </w:rPr>
            </w:pPr>
            <w:r w:rsidRPr="0096242A">
              <w:rPr>
                <w:sz w:val="26"/>
                <w:szCs w:val="26"/>
              </w:rPr>
              <w:t>9 800</w:t>
            </w:r>
          </w:p>
        </w:tc>
        <w:tc>
          <w:tcPr>
            <w:tcW w:w="1515" w:type="dxa"/>
            <w:gridSpan w:val="2"/>
          </w:tcPr>
          <w:p w:rsidR="00BA68FF" w:rsidRPr="0096242A" w:rsidRDefault="00BA68FF" w:rsidP="00BA68FF">
            <w:pPr>
              <w:autoSpaceDE w:val="0"/>
              <w:autoSpaceDN w:val="0"/>
              <w:adjustRightInd w:val="0"/>
              <w:jc w:val="both"/>
              <w:rPr>
                <w:sz w:val="26"/>
                <w:szCs w:val="26"/>
              </w:rPr>
            </w:pPr>
            <w:r w:rsidRPr="0096242A">
              <w:rPr>
                <w:sz w:val="26"/>
                <w:szCs w:val="26"/>
              </w:rPr>
              <w:t>9 800</w:t>
            </w:r>
          </w:p>
        </w:tc>
      </w:tr>
      <w:tr w:rsidR="004A78F2" w:rsidRPr="0096242A" w:rsidTr="001C2014">
        <w:trPr>
          <w:jc w:val="center"/>
        </w:trPr>
        <w:tc>
          <w:tcPr>
            <w:tcW w:w="2155" w:type="dxa"/>
          </w:tcPr>
          <w:p w:rsidR="004A78F2" w:rsidRPr="0096242A" w:rsidRDefault="004A78F2" w:rsidP="00EB207D">
            <w:pPr>
              <w:autoSpaceDE w:val="0"/>
              <w:autoSpaceDN w:val="0"/>
              <w:adjustRightInd w:val="0"/>
              <w:jc w:val="both"/>
              <w:rPr>
                <w:sz w:val="26"/>
                <w:szCs w:val="26"/>
              </w:rPr>
            </w:pPr>
            <w:r w:rsidRPr="0096242A">
              <w:rPr>
                <w:sz w:val="26"/>
                <w:szCs w:val="26"/>
              </w:rPr>
              <w:t>Kopā jaunu izglītības programmu izveidei KM izglītības iestādēs:</w:t>
            </w:r>
          </w:p>
        </w:tc>
        <w:tc>
          <w:tcPr>
            <w:tcW w:w="1897" w:type="dxa"/>
            <w:gridSpan w:val="2"/>
          </w:tcPr>
          <w:p w:rsidR="004A78F2" w:rsidRPr="0096242A" w:rsidRDefault="004A78F2" w:rsidP="002E3790">
            <w:pPr>
              <w:autoSpaceDE w:val="0"/>
              <w:autoSpaceDN w:val="0"/>
              <w:adjustRightInd w:val="0"/>
              <w:jc w:val="both"/>
              <w:rPr>
                <w:sz w:val="26"/>
                <w:szCs w:val="26"/>
              </w:rPr>
            </w:pPr>
            <w:r w:rsidRPr="0096242A">
              <w:rPr>
                <w:sz w:val="26"/>
                <w:szCs w:val="26"/>
              </w:rPr>
              <w:t xml:space="preserve">50 000 </w:t>
            </w:r>
          </w:p>
          <w:p w:rsidR="004A78F2" w:rsidRPr="0096242A" w:rsidRDefault="004A78F2" w:rsidP="00D96936">
            <w:pPr>
              <w:autoSpaceDE w:val="0"/>
              <w:autoSpaceDN w:val="0"/>
              <w:adjustRightInd w:val="0"/>
              <w:jc w:val="both"/>
              <w:rPr>
                <w:sz w:val="26"/>
                <w:szCs w:val="26"/>
              </w:rPr>
            </w:pPr>
            <w:r w:rsidRPr="0096242A">
              <w:rPr>
                <w:sz w:val="26"/>
                <w:szCs w:val="26"/>
              </w:rPr>
              <w:t>(</w:t>
            </w:r>
            <w:r w:rsidR="00D96936">
              <w:rPr>
                <w:sz w:val="26"/>
                <w:szCs w:val="26"/>
              </w:rPr>
              <w:t xml:space="preserve">indikatīvi - valsts budžeta programmas „Kultūrizglītība” finanšu līdzekļi) </w:t>
            </w:r>
          </w:p>
        </w:tc>
        <w:tc>
          <w:tcPr>
            <w:tcW w:w="1515" w:type="dxa"/>
            <w:gridSpan w:val="2"/>
          </w:tcPr>
          <w:p w:rsidR="004A78F2" w:rsidRPr="0096242A" w:rsidRDefault="004A78F2" w:rsidP="002E3790">
            <w:pPr>
              <w:autoSpaceDE w:val="0"/>
              <w:autoSpaceDN w:val="0"/>
              <w:adjustRightInd w:val="0"/>
              <w:jc w:val="both"/>
              <w:rPr>
                <w:sz w:val="26"/>
                <w:szCs w:val="26"/>
              </w:rPr>
            </w:pPr>
            <w:r w:rsidRPr="0096242A">
              <w:rPr>
                <w:sz w:val="26"/>
                <w:szCs w:val="26"/>
              </w:rPr>
              <w:t>-</w:t>
            </w:r>
          </w:p>
        </w:tc>
        <w:tc>
          <w:tcPr>
            <w:tcW w:w="1515" w:type="dxa"/>
            <w:gridSpan w:val="2"/>
          </w:tcPr>
          <w:p w:rsidR="004A78F2" w:rsidRPr="0096242A" w:rsidRDefault="004A78F2" w:rsidP="002E3790">
            <w:pPr>
              <w:autoSpaceDE w:val="0"/>
              <w:autoSpaceDN w:val="0"/>
              <w:adjustRightInd w:val="0"/>
              <w:jc w:val="both"/>
              <w:rPr>
                <w:sz w:val="26"/>
                <w:szCs w:val="26"/>
              </w:rPr>
            </w:pPr>
            <w:r w:rsidRPr="0096242A">
              <w:rPr>
                <w:sz w:val="26"/>
                <w:szCs w:val="26"/>
              </w:rPr>
              <w:t>-</w:t>
            </w:r>
          </w:p>
        </w:tc>
        <w:tc>
          <w:tcPr>
            <w:tcW w:w="1515" w:type="dxa"/>
            <w:gridSpan w:val="2"/>
          </w:tcPr>
          <w:p w:rsidR="004A78F2" w:rsidRPr="0096242A" w:rsidRDefault="004A78F2" w:rsidP="002E3790">
            <w:pPr>
              <w:autoSpaceDE w:val="0"/>
              <w:autoSpaceDN w:val="0"/>
              <w:adjustRightInd w:val="0"/>
              <w:jc w:val="both"/>
              <w:rPr>
                <w:sz w:val="26"/>
                <w:szCs w:val="26"/>
              </w:rPr>
            </w:pPr>
            <w:r w:rsidRPr="0096242A">
              <w:rPr>
                <w:sz w:val="26"/>
                <w:szCs w:val="26"/>
              </w:rPr>
              <w:t>-</w:t>
            </w:r>
          </w:p>
        </w:tc>
      </w:tr>
      <w:tr w:rsidR="004A78F2" w:rsidRPr="0096242A" w:rsidTr="001C2014">
        <w:trPr>
          <w:jc w:val="center"/>
        </w:trPr>
        <w:tc>
          <w:tcPr>
            <w:tcW w:w="2170" w:type="dxa"/>
            <w:gridSpan w:val="2"/>
          </w:tcPr>
          <w:p w:rsidR="004A78F2" w:rsidRPr="0096242A" w:rsidRDefault="004A78F2" w:rsidP="00A14703">
            <w:pPr>
              <w:autoSpaceDE w:val="0"/>
              <w:autoSpaceDN w:val="0"/>
              <w:adjustRightInd w:val="0"/>
              <w:jc w:val="both"/>
              <w:rPr>
                <w:sz w:val="26"/>
                <w:szCs w:val="26"/>
              </w:rPr>
            </w:pPr>
            <w:r w:rsidRPr="0096242A">
              <w:rPr>
                <w:sz w:val="26"/>
                <w:szCs w:val="26"/>
              </w:rPr>
              <w:t>Kopā izglītojamo skaita pieaugumam</w:t>
            </w:r>
          </w:p>
        </w:tc>
        <w:tc>
          <w:tcPr>
            <w:tcW w:w="1893" w:type="dxa"/>
            <w:gridSpan w:val="2"/>
          </w:tcPr>
          <w:p w:rsidR="004A78F2" w:rsidRPr="0096242A" w:rsidRDefault="004A78F2" w:rsidP="004A78F2">
            <w:pPr>
              <w:autoSpaceDE w:val="0"/>
              <w:autoSpaceDN w:val="0"/>
              <w:adjustRightInd w:val="0"/>
              <w:jc w:val="both"/>
              <w:rPr>
                <w:sz w:val="26"/>
                <w:szCs w:val="26"/>
              </w:rPr>
            </w:pPr>
            <w:r w:rsidRPr="0096242A">
              <w:rPr>
                <w:sz w:val="26"/>
                <w:szCs w:val="26"/>
              </w:rPr>
              <w:t> -</w:t>
            </w:r>
          </w:p>
        </w:tc>
        <w:tc>
          <w:tcPr>
            <w:tcW w:w="1514" w:type="dxa"/>
            <w:gridSpan w:val="2"/>
          </w:tcPr>
          <w:p w:rsidR="004A78F2" w:rsidRPr="0096242A" w:rsidRDefault="004A78F2" w:rsidP="00A14703">
            <w:pPr>
              <w:autoSpaceDE w:val="0"/>
              <w:autoSpaceDN w:val="0"/>
              <w:adjustRightInd w:val="0"/>
              <w:jc w:val="both"/>
              <w:rPr>
                <w:sz w:val="26"/>
                <w:szCs w:val="26"/>
              </w:rPr>
            </w:pPr>
            <w:r w:rsidRPr="0096242A">
              <w:rPr>
                <w:sz w:val="26"/>
                <w:szCs w:val="26"/>
              </w:rPr>
              <w:t xml:space="preserve">19 680 </w:t>
            </w:r>
          </w:p>
        </w:tc>
        <w:tc>
          <w:tcPr>
            <w:tcW w:w="1515" w:type="dxa"/>
            <w:gridSpan w:val="2"/>
          </w:tcPr>
          <w:p w:rsidR="004A78F2" w:rsidRPr="0096242A" w:rsidRDefault="004A78F2" w:rsidP="00A14703">
            <w:pPr>
              <w:autoSpaceDE w:val="0"/>
              <w:autoSpaceDN w:val="0"/>
              <w:adjustRightInd w:val="0"/>
              <w:jc w:val="both"/>
              <w:rPr>
                <w:sz w:val="26"/>
                <w:szCs w:val="26"/>
              </w:rPr>
            </w:pPr>
            <w:r w:rsidRPr="0096242A">
              <w:rPr>
                <w:sz w:val="26"/>
                <w:szCs w:val="26"/>
              </w:rPr>
              <w:t>78 720</w:t>
            </w:r>
          </w:p>
        </w:tc>
        <w:tc>
          <w:tcPr>
            <w:tcW w:w="1505" w:type="dxa"/>
          </w:tcPr>
          <w:p w:rsidR="004A78F2" w:rsidRPr="0096242A" w:rsidRDefault="004A78F2" w:rsidP="00A14703">
            <w:pPr>
              <w:autoSpaceDE w:val="0"/>
              <w:autoSpaceDN w:val="0"/>
              <w:adjustRightInd w:val="0"/>
              <w:jc w:val="both"/>
              <w:rPr>
                <w:sz w:val="26"/>
                <w:szCs w:val="26"/>
              </w:rPr>
            </w:pPr>
            <w:r w:rsidRPr="0096242A">
              <w:rPr>
                <w:sz w:val="26"/>
                <w:szCs w:val="26"/>
              </w:rPr>
              <w:t>137 760</w:t>
            </w:r>
          </w:p>
        </w:tc>
      </w:tr>
      <w:tr w:rsidR="004A78F2" w:rsidRPr="0096242A" w:rsidTr="001C2014">
        <w:trPr>
          <w:jc w:val="center"/>
        </w:trPr>
        <w:tc>
          <w:tcPr>
            <w:tcW w:w="2155" w:type="dxa"/>
          </w:tcPr>
          <w:p w:rsidR="004A78F2" w:rsidRPr="0096242A" w:rsidRDefault="004A78F2" w:rsidP="00096A58">
            <w:pPr>
              <w:autoSpaceDE w:val="0"/>
              <w:autoSpaceDN w:val="0"/>
              <w:adjustRightInd w:val="0"/>
              <w:jc w:val="both"/>
              <w:rPr>
                <w:b/>
                <w:sz w:val="26"/>
                <w:szCs w:val="26"/>
              </w:rPr>
            </w:pPr>
            <w:r w:rsidRPr="0096242A">
              <w:rPr>
                <w:b/>
                <w:sz w:val="26"/>
                <w:szCs w:val="26"/>
              </w:rPr>
              <w:t xml:space="preserve">Kopā </w:t>
            </w:r>
            <w:r w:rsidRPr="0096242A">
              <w:rPr>
                <w:b/>
                <w:sz w:val="26"/>
                <w:szCs w:val="26"/>
              </w:rPr>
              <w:lastRenderedPageBreak/>
              <w:t>nepieciešams finansējums:</w:t>
            </w:r>
          </w:p>
        </w:tc>
        <w:tc>
          <w:tcPr>
            <w:tcW w:w="1897" w:type="dxa"/>
            <w:gridSpan w:val="2"/>
          </w:tcPr>
          <w:p w:rsidR="004A78F2" w:rsidRPr="0096242A" w:rsidRDefault="004836A5" w:rsidP="004836A5">
            <w:pPr>
              <w:autoSpaceDE w:val="0"/>
              <w:autoSpaceDN w:val="0"/>
              <w:adjustRightInd w:val="0"/>
              <w:jc w:val="both"/>
              <w:rPr>
                <w:b/>
                <w:sz w:val="26"/>
                <w:szCs w:val="26"/>
              </w:rPr>
            </w:pPr>
            <w:r w:rsidRPr="0096242A">
              <w:rPr>
                <w:b/>
                <w:sz w:val="26"/>
                <w:szCs w:val="26"/>
              </w:rPr>
              <w:lastRenderedPageBreak/>
              <w:t>281 640</w:t>
            </w:r>
          </w:p>
        </w:tc>
        <w:tc>
          <w:tcPr>
            <w:tcW w:w="1515" w:type="dxa"/>
            <w:gridSpan w:val="2"/>
          </w:tcPr>
          <w:p w:rsidR="004A78F2" w:rsidRPr="0096242A" w:rsidRDefault="004836A5" w:rsidP="006D6079">
            <w:pPr>
              <w:autoSpaceDE w:val="0"/>
              <w:autoSpaceDN w:val="0"/>
              <w:adjustRightInd w:val="0"/>
              <w:jc w:val="both"/>
              <w:rPr>
                <w:b/>
                <w:sz w:val="26"/>
                <w:szCs w:val="26"/>
              </w:rPr>
            </w:pPr>
            <w:r w:rsidRPr="0096242A">
              <w:rPr>
                <w:b/>
                <w:sz w:val="26"/>
                <w:szCs w:val="26"/>
              </w:rPr>
              <w:t>127 208</w:t>
            </w:r>
          </w:p>
        </w:tc>
        <w:tc>
          <w:tcPr>
            <w:tcW w:w="1515" w:type="dxa"/>
            <w:gridSpan w:val="2"/>
          </w:tcPr>
          <w:p w:rsidR="004A78F2" w:rsidRPr="0096242A" w:rsidRDefault="004836A5" w:rsidP="006D6079">
            <w:pPr>
              <w:autoSpaceDE w:val="0"/>
              <w:autoSpaceDN w:val="0"/>
              <w:adjustRightInd w:val="0"/>
              <w:jc w:val="both"/>
              <w:rPr>
                <w:b/>
                <w:sz w:val="26"/>
                <w:szCs w:val="26"/>
              </w:rPr>
            </w:pPr>
            <w:r w:rsidRPr="0096242A">
              <w:rPr>
                <w:b/>
                <w:sz w:val="26"/>
                <w:szCs w:val="26"/>
              </w:rPr>
              <w:t>186 248</w:t>
            </w:r>
          </w:p>
        </w:tc>
        <w:tc>
          <w:tcPr>
            <w:tcW w:w="1515" w:type="dxa"/>
            <w:gridSpan w:val="2"/>
          </w:tcPr>
          <w:p w:rsidR="004A78F2" w:rsidRPr="0096242A" w:rsidRDefault="004836A5" w:rsidP="00096A58">
            <w:pPr>
              <w:autoSpaceDE w:val="0"/>
              <w:autoSpaceDN w:val="0"/>
              <w:adjustRightInd w:val="0"/>
              <w:jc w:val="both"/>
              <w:rPr>
                <w:b/>
                <w:sz w:val="26"/>
                <w:szCs w:val="26"/>
              </w:rPr>
            </w:pPr>
            <w:r w:rsidRPr="0096242A">
              <w:rPr>
                <w:b/>
                <w:sz w:val="26"/>
                <w:szCs w:val="26"/>
              </w:rPr>
              <w:t>245 288</w:t>
            </w:r>
          </w:p>
        </w:tc>
      </w:tr>
      <w:tr w:rsidR="004A78F2" w:rsidRPr="0096242A" w:rsidTr="001C2014">
        <w:trPr>
          <w:jc w:val="center"/>
        </w:trPr>
        <w:tc>
          <w:tcPr>
            <w:tcW w:w="2155" w:type="dxa"/>
          </w:tcPr>
          <w:p w:rsidR="004A78F2" w:rsidRPr="0096242A" w:rsidRDefault="004A78F2" w:rsidP="006856DC">
            <w:pPr>
              <w:autoSpaceDE w:val="0"/>
              <w:autoSpaceDN w:val="0"/>
              <w:adjustRightInd w:val="0"/>
              <w:jc w:val="both"/>
              <w:rPr>
                <w:sz w:val="26"/>
                <w:szCs w:val="26"/>
              </w:rPr>
            </w:pPr>
            <w:r w:rsidRPr="0096242A">
              <w:rPr>
                <w:sz w:val="26"/>
                <w:szCs w:val="26"/>
              </w:rPr>
              <w:lastRenderedPageBreak/>
              <w:t xml:space="preserve">t.sk., </w:t>
            </w:r>
            <w:r w:rsidR="00C4554B">
              <w:rPr>
                <w:sz w:val="26"/>
                <w:szCs w:val="26"/>
              </w:rPr>
              <w:t xml:space="preserve">Indikatīvais </w:t>
            </w:r>
            <w:r w:rsidRPr="0096242A">
              <w:rPr>
                <w:sz w:val="26"/>
                <w:szCs w:val="26"/>
              </w:rPr>
              <w:t>finansē</w:t>
            </w:r>
            <w:r w:rsidR="004836A5" w:rsidRPr="0096242A">
              <w:rPr>
                <w:sz w:val="26"/>
                <w:szCs w:val="26"/>
              </w:rPr>
              <w:t xml:space="preserve">juma avots - </w:t>
            </w:r>
            <w:r w:rsidR="00C4554B" w:rsidRPr="00C4554B">
              <w:rPr>
                <w:sz w:val="26"/>
                <w:szCs w:val="26"/>
              </w:rPr>
              <w:t>valsts budžeta programmas „Kultūrizglītība” finanšu līdzekļi)</w:t>
            </w:r>
          </w:p>
        </w:tc>
        <w:tc>
          <w:tcPr>
            <w:tcW w:w="1897" w:type="dxa"/>
            <w:gridSpan w:val="2"/>
          </w:tcPr>
          <w:p w:rsidR="004A78F2" w:rsidRPr="0096242A" w:rsidRDefault="004A78F2" w:rsidP="003B2C5D">
            <w:pPr>
              <w:autoSpaceDE w:val="0"/>
              <w:autoSpaceDN w:val="0"/>
              <w:adjustRightInd w:val="0"/>
              <w:jc w:val="both"/>
              <w:rPr>
                <w:sz w:val="26"/>
                <w:szCs w:val="26"/>
              </w:rPr>
            </w:pPr>
            <w:r w:rsidRPr="0096242A">
              <w:rPr>
                <w:sz w:val="26"/>
                <w:szCs w:val="26"/>
              </w:rPr>
              <w:t>185 000</w:t>
            </w:r>
          </w:p>
        </w:tc>
        <w:tc>
          <w:tcPr>
            <w:tcW w:w="1515" w:type="dxa"/>
            <w:gridSpan w:val="2"/>
          </w:tcPr>
          <w:p w:rsidR="004A78F2" w:rsidRPr="0096242A" w:rsidRDefault="004A78F2" w:rsidP="003C4967">
            <w:pPr>
              <w:autoSpaceDE w:val="0"/>
              <w:autoSpaceDN w:val="0"/>
              <w:adjustRightInd w:val="0"/>
              <w:jc w:val="both"/>
              <w:rPr>
                <w:sz w:val="26"/>
                <w:szCs w:val="26"/>
              </w:rPr>
            </w:pPr>
          </w:p>
        </w:tc>
        <w:tc>
          <w:tcPr>
            <w:tcW w:w="1515" w:type="dxa"/>
            <w:gridSpan w:val="2"/>
          </w:tcPr>
          <w:p w:rsidR="004A78F2" w:rsidRPr="0096242A" w:rsidRDefault="004A78F2" w:rsidP="003C4967">
            <w:pPr>
              <w:autoSpaceDE w:val="0"/>
              <w:autoSpaceDN w:val="0"/>
              <w:adjustRightInd w:val="0"/>
              <w:jc w:val="both"/>
              <w:rPr>
                <w:sz w:val="26"/>
                <w:szCs w:val="26"/>
              </w:rPr>
            </w:pPr>
          </w:p>
        </w:tc>
        <w:tc>
          <w:tcPr>
            <w:tcW w:w="1515" w:type="dxa"/>
            <w:gridSpan w:val="2"/>
          </w:tcPr>
          <w:p w:rsidR="004A78F2" w:rsidRPr="0096242A" w:rsidRDefault="004A78F2" w:rsidP="003C4967">
            <w:pPr>
              <w:autoSpaceDE w:val="0"/>
              <w:autoSpaceDN w:val="0"/>
              <w:adjustRightInd w:val="0"/>
              <w:jc w:val="both"/>
              <w:rPr>
                <w:sz w:val="26"/>
                <w:szCs w:val="26"/>
              </w:rPr>
            </w:pPr>
          </w:p>
        </w:tc>
      </w:tr>
      <w:tr w:rsidR="004A78F2" w:rsidRPr="0096242A" w:rsidTr="001C2014">
        <w:trPr>
          <w:jc w:val="center"/>
        </w:trPr>
        <w:tc>
          <w:tcPr>
            <w:tcW w:w="2155" w:type="dxa"/>
          </w:tcPr>
          <w:p w:rsidR="004A78F2" w:rsidRPr="0096242A" w:rsidRDefault="004A78F2" w:rsidP="00A14703">
            <w:pPr>
              <w:autoSpaceDE w:val="0"/>
              <w:autoSpaceDN w:val="0"/>
              <w:adjustRightInd w:val="0"/>
              <w:jc w:val="both"/>
              <w:rPr>
                <w:sz w:val="26"/>
                <w:szCs w:val="26"/>
              </w:rPr>
            </w:pPr>
            <w:r w:rsidRPr="0096242A">
              <w:rPr>
                <w:sz w:val="26"/>
                <w:szCs w:val="26"/>
              </w:rPr>
              <w:t>t.sk., KM budžeta ietvaros</w:t>
            </w:r>
          </w:p>
        </w:tc>
        <w:tc>
          <w:tcPr>
            <w:tcW w:w="1897" w:type="dxa"/>
            <w:gridSpan w:val="2"/>
          </w:tcPr>
          <w:p w:rsidR="004A78F2" w:rsidRPr="0096242A" w:rsidRDefault="004836A5" w:rsidP="00A14703">
            <w:pPr>
              <w:autoSpaceDE w:val="0"/>
              <w:autoSpaceDN w:val="0"/>
              <w:adjustRightInd w:val="0"/>
              <w:jc w:val="both"/>
              <w:rPr>
                <w:sz w:val="26"/>
                <w:szCs w:val="26"/>
              </w:rPr>
            </w:pPr>
            <w:r w:rsidRPr="0096242A">
              <w:rPr>
                <w:sz w:val="26"/>
                <w:szCs w:val="26"/>
              </w:rPr>
              <w:t>96 640</w:t>
            </w:r>
          </w:p>
        </w:tc>
        <w:tc>
          <w:tcPr>
            <w:tcW w:w="1515" w:type="dxa"/>
            <w:gridSpan w:val="2"/>
          </w:tcPr>
          <w:p w:rsidR="004A78F2" w:rsidRPr="0096242A" w:rsidRDefault="004836A5" w:rsidP="00A14703">
            <w:pPr>
              <w:autoSpaceDE w:val="0"/>
              <w:autoSpaceDN w:val="0"/>
              <w:adjustRightInd w:val="0"/>
              <w:jc w:val="both"/>
              <w:rPr>
                <w:sz w:val="26"/>
                <w:szCs w:val="26"/>
              </w:rPr>
            </w:pPr>
            <w:r w:rsidRPr="0096242A">
              <w:rPr>
                <w:sz w:val="26"/>
                <w:szCs w:val="26"/>
              </w:rPr>
              <w:t>81 440</w:t>
            </w:r>
          </w:p>
        </w:tc>
        <w:tc>
          <w:tcPr>
            <w:tcW w:w="1515" w:type="dxa"/>
            <w:gridSpan w:val="2"/>
          </w:tcPr>
          <w:p w:rsidR="004A78F2" w:rsidRPr="0096242A" w:rsidRDefault="004836A5" w:rsidP="00A14703">
            <w:pPr>
              <w:autoSpaceDE w:val="0"/>
              <w:autoSpaceDN w:val="0"/>
              <w:adjustRightInd w:val="0"/>
              <w:jc w:val="both"/>
              <w:rPr>
                <w:sz w:val="26"/>
                <w:szCs w:val="26"/>
              </w:rPr>
            </w:pPr>
            <w:r w:rsidRPr="0096242A">
              <w:rPr>
                <w:sz w:val="26"/>
                <w:szCs w:val="26"/>
              </w:rPr>
              <w:t>81 440</w:t>
            </w:r>
          </w:p>
        </w:tc>
        <w:tc>
          <w:tcPr>
            <w:tcW w:w="1515" w:type="dxa"/>
            <w:gridSpan w:val="2"/>
          </w:tcPr>
          <w:p w:rsidR="004A78F2" w:rsidRPr="0096242A" w:rsidRDefault="004836A5" w:rsidP="00A14703">
            <w:pPr>
              <w:autoSpaceDE w:val="0"/>
              <w:autoSpaceDN w:val="0"/>
              <w:adjustRightInd w:val="0"/>
              <w:jc w:val="both"/>
              <w:rPr>
                <w:sz w:val="26"/>
                <w:szCs w:val="26"/>
              </w:rPr>
            </w:pPr>
            <w:r w:rsidRPr="0096242A">
              <w:rPr>
                <w:sz w:val="26"/>
                <w:szCs w:val="26"/>
              </w:rPr>
              <w:t>81 440</w:t>
            </w:r>
          </w:p>
        </w:tc>
      </w:tr>
      <w:tr w:rsidR="004A78F2" w:rsidRPr="0096242A" w:rsidTr="001C2014">
        <w:trPr>
          <w:jc w:val="center"/>
        </w:trPr>
        <w:tc>
          <w:tcPr>
            <w:tcW w:w="2155" w:type="dxa"/>
          </w:tcPr>
          <w:p w:rsidR="004A78F2" w:rsidRPr="0096242A" w:rsidRDefault="004A78F2" w:rsidP="00A14703">
            <w:pPr>
              <w:autoSpaceDE w:val="0"/>
              <w:autoSpaceDN w:val="0"/>
              <w:adjustRightInd w:val="0"/>
              <w:jc w:val="both"/>
              <w:rPr>
                <w:sz w:val="26"/>
                <w:szCs w:val="26"/>
              </w:rPr>
            </w:pPr>
            <w:r w:rsidRPr="0096242A">
              <w:rPr>
                <w:sz w:val="26"/>
                <w:szCs w:val="26"/>
              </w:rPr>
              <w:t>t.sk., nepieciešams papildus finansējums:</w:t>
            </w:r>
          </w:p>
        </w:tc>
        <w:tc>
          <w:tcPr>
            <w:tcW w:w="1897" w:type="dxa"/>
            <w:gridSpan w:val="2"/>
          </w:tcPr>
          <w:p w:rsidR="004A78F2" w:rsidRPr="0096242A" w:rsidRDefault="004836A5" w:rsidP="00A14703">
            <w:pPr>
              <w:autoSpaceDE w:val="0"/>
              <w:autoSpaceDN w:val="0"/>
              <w:adjustRightInd w:val="0"/>
              <w:jc w:val="both"/>
              <w:rPr>
                <w:b/>
                <w:sz w:val="26"/>
                <w:szCs w:val="26"/>
              </w:rPr>
            </w:pPr>
            <w:r w:rsidRPr="0096242A">
              <w:rPr>
                <w:b/>
                <w:sz w:val="26"/>
                <w:szCs w:val="26"/>
              </w:rPr>
              <w:t> -</w:t>
            </w:r>
          </w:p>
        </w:tc>
        <w:tc>
          <w:tcPr>
            <w:tcW w:w="1515" w:type="dxa"/>
            <w:gridSpan w:val="2"/>
          </w:tcPr>
          <w:p w:rsidR="004A78F2" w:rsidRPr="0096242A" w:rsidRDefault="004836A5" w:rsidP="00A14703">
            <w:pPr>
              <w:autoSpaceDE w:val="0"/>
              <w:autoSpaceDN w:val="0"/>
              <w:adjustRightInd w:val="0"/>
              <w:jc w:val="both"/>
              <w:rPr>
                <w:b/>
                <w:sz w:val="26"/>
                <w:szCs w:val="26"/>
              </w:rPr>
            </w:pPr>
            <w:r w:rsidRPr="0096242A">
              <w:rPr>
                <w:b/>
                <w:sz w:val="26"/>
                <w:szCs w:val="26"/>
              </w:rPr>
              <w:t>45 768</w:t>
            </w:r>
          </w:p>
        </w:tc>
        <w:tc>
          <w:tcPr>
            <w:tcW w:w="1515" w:type="dxa"/>
            <w:gridSpan w:val="2"/>
          </w:tcPr>
          <w:p w:rsidR="004A78F2" w:rsidRPr="0096242A" w:rsidRDefault="004836A5" w:rsidP="00A14703">
            <w:pPr>
              <w:autoSpaceDE w:val="0"/>
              <w:autoSpaceDN w:val="0"/>
              <w:adjustRightInd w:val="0"/>
              <w:jc w:val="both"/>
              <w:rPr>
                <w:b/>
                <w:sz w:val="26"/>
                <w:szCs w:val="26"/>
              </w:rPr>
            </w:pPr>
            <w:r w:rsidRPr="0096242A">
              <w:rPr>
                <w:b/>
                <w:sz w:val="26"/>
                <w:szCs w:val="26"/>
              </w:rPr>
              <w:t>104 808</w:t>
            </w:r>
          </w:p>
        </w:tc>
        <w:tc>
          <w:tcPr>
            <w:tcW w:w="1515" w:type="dxa"/>
            <w:gridSpan w:val="2"/>
          </w:tcPr>
          <w:p w:rsidR="004A78F2" w:rsidRPr="0096242A" w:rsidRDefault="00010019" w:rsidP="00A14703">
            <w:pPr>
              <w:autoSpaceDE w:val="0"/>
              <w:autoSpaceDN w:val="0"/>
              <w:adjustRightInd w:val="0"/>
              <w:jc w:val="both"/>
              <w:rPr>
                <w:b/>
                <w:sz w:val="26"/>
                <w:szCs w:val="26"/>
              </w:rPr>
            </w:pPr>
            <w:r w:rsidRPr="0096242A">
              <w:rPr>
                <w:b/>
                <w:sz w:val="26"/>
                <w:szCs w:val="26"/>
              </w:rPr>
              <w:t>163 848</w:t>
            </w:r>
          </w:p>
        </w:tc>
      </w:tr>
    </w:tbl>
    <w:p w:rsidR="00F04BAE" w:rsidRDefault="00F04BAE"/>
    <w:p w:rsidR="003B2C5D" w:rsidRPr="003B638C" w:rsidRDefault="003B2C5D" w:rsidP="003B2C5D">
      <w:pPr>
        <w:rPr>
          <w:sz w:val="20"/>
        </w:rPr>
      </w:pPr>
      <w:r w:rsidRPr="003B638C">
        <w:rPr>
          <w:sz w:val="20"/>
        </w:rPr>
        <w:t xml:space="preserve">* </w:t>
      </w:r>
      <w:r>
        <w:rPr>
          <w:iCs/>
          <w:sz w:val="22"/>
          <w:szCs w:val="28"/>
        </w:rPr>
        <w:t xml:space="preserve">no 2016.gada 1.septembra </w:t>
      </w:r>
      <w:r w:rsidRPr="003B638C">
        <w:rPr>
          <w:iCs/>
          <w:sz w:val="22"/>
          <w:szCs w:val="28"/>
        </w:rPr>
        <w:t xml:space="preserve">iespējama papildus nepieciešamā finansējuma precizēšana, ņemot vērā </w:t>
      </w:r>
      <w:r>
        <w:rPr>
          <w:iCs/>
          <w:sz w:val="22"/>
          <w:szCs w:val="28"/>
        </w:rPr>
        <w:t xml:space="preserve">plānotās </w:t>
      </w:r>
      <w:r w:rsidRPr="003B638C">
        <w:rPr>
          <w:iCs/>
          <w:sz w:val="22"/>
          <w:szCs w:val="28"/>
        </w:rPr>
        <w:t>izmaiņas normatīvajos aktos par pedagogu darba samaksu</w:t>
      </w:r>
      <w:r>
        <w:rPr>
          <w:iCs/>
          <w:sz w:val="22"/>
          <w:szCs w:val="28"/>
        </w:rPr>
        <w:t>.</w:t>
      </w:r>
    </w:p>
    <w:p w:rsidR="00336A00" w:rsidRDefault="00336A00"/>
    <w:p w:rsidR="0096242A" w:rsidRDefault="0096242A"/>
    <w:p w:rsidR="009C1C6C" w:rsidRPr="002E0489" w:rsidRDefault="009C1C6C" w:rsidP="009C1C6C">
      <w:pPr>
        <w:jc w:val="both"/>
        <w:rPr>
          <w:sz w:val="28"/>
          <w:szCs w:val="28"/>
        </w:rPr>
      </w:pPr>
      <w:bookmarkStart w:id="0" w:name="OLE_LINK20"/>
      <w:bookmarkStart w:id="1" w:name="OLE_LINK21"/>
      <w:r w:rsidRPr="002E0489">
        <w:rPr>
          <w:sz w:val="28"/>
          <w:szCs w:val="28"/>
        </w:rPr>
        <w:t xml:space="preserve">Kultūras ministre  </w:t>
      </w:r>
      <w:r w:rsidRPr="002E0489">
        <w:rPr>
          <w:sz w:val="28"/>
          <w:szCs w:val="28"/>
        </w:rPr>
        <w:tab/>
      </w:r>
      <w:r w:rsidRPr="002E0489">
        <w:rPr>
          <w:sz w:val="28"/>
          <w:szCs w:val="28"/>
        </w:rPr>
        <w:tab/>
      </w:r>
      <w:r w:rsidRPr="002E0489">
        <w:rPr>
          <w:sz w:val="28"/>
          <w:szCs w:val="28"/>
        </w:rPr>
        <w:tab/>
      </w:r>
      <w:r w:rsidRPr="002E0489">
        <w:rPr>
          <w:sz w:val="28"/>
          <w:szCs w:val="28"/>
        </w:rPr>
        <w:tab/>
      </w:r>
      <w:r w:rsidRPr="002E0489">
        <w:rPr>
          <w:sz w:val="28"/>
          <w:szCs w:val="28"/>
        </w:rPr>
        <w:tab/>
      </w:r>
      <w:r w:rsidRPr="002E0489">
        <w:rPr>
          <w:sz w:val="28"/>
          <w:szCs w:val="28"/>
        </w:rPr>
        <w:tab/>
      </w:r>
      <w:r w:rsidRPr="002E0489">
        <w:rPr>
          <w:sz w:val="28"/>
          <w:szCs w:val="28"/>
        </w:rPr>
        <w:tab/>
      </w:r>
      <w:r>
        <w:rPr>
          <w:sz w:val="28"/>
          <w:szCs w:val="28"/>
        </w:rPr>
        <w:tab/>
      </w:r>
      <w:r w:rsidRPr="002E0489">
        <w:rPr>
          <w:sz w:val="28"/>
          <w:szCs w:val="28"/>
        </w:rPr>
        <w:t>D</w:t>
      </w:r>
      <w:r>
        <w:rPr>
          <w:sz w:val="28"/>
          <w:szCs w:val="28"/>
        </w:rPr>
        <w:t>.</w:t>
      </w:r>
      <w:r w:rsidRPr="002E0489">
        <w:rPr>
          <w:sz w:val="28"/>
          <w:szCs w:val="28"/>
        </w:rPr>
        <w:t>Melbārde</w:t>
      </w:r>
    </w:p>
    <w:p w:rsidR="009C1C6C" w:rsidRPr="002E0489" w:rsidRDefault="009C1C6C" w:rsidP="009C1C6C">
      <w:pPr>
        <w:jc w:val="both"/>
        <w:rPr>
          <w:sz w:val="28"/>
          <w:szCs w:val="28"/>
        </w:rPr>
      </w:pPr>
    </w:p>
    <w:p w:rsidR="009C1C6C" w:rsidRPr="002E0489" w:rsidRDefault="009C1C6C" w:rsidP="009C1C6C">
      <w:pPr>
        <w:jc w:val="both"/>
        <w:rPr>
          <w:sz w:val="28"/>
          <w:szCs w:val="28"/>
        </w:rPr>
      </w:pPr>
      <w:r w:rsidRPr="002E0489">
        <w:rPr>
          <w:sz w:val="28"/>
          <w:szCs w:val="28"/>
        </w:rPr>
        <w:t xml:space="preserve">Vīza: Valsts sekretārs </w:t>
      </w:r>
      <w:r w:rsidRPr="002E0489">
        <w:rPr>
          <w:sz w:val="28"/>
          <w:szCs w:val="28"/>
        </w:rPr>
        <w:tab/>
      </w:r>
      <w:r w:rsidRPr="002E0489">
        <w:rPr>
          <w:sz w:val="28"/>
          <w:szCs w:val="28"/>
        </w:rPr>
        <w:tab/>
      </w:r>
      <w:r w:rsidRPr="002E0489">
        <w:rPr>
          <w:sz w:val="28"/>
          <w:szCs w:val="28"/>
        </w:rPr>
        <w:tab/>
      </w:r>
      <w:r w:rsidRPr="002E0489">
        <w:rPr>
          <w:sz w:val="28"/>
          <w:szCs w:val="28"/>
        </w:rPr>
        <w:tab/>
      </w:r>
      <w:r w:rsidRPr="002E0489">
        <w:rPr>
          <w:sz w:val="28"/>
          <w:szCs w:val="28"/>
        </w:rPr>
        <w:tab/>
      </w:r>
      <w:r w:rsidRPr="002E0489">
        <w:rPr>
          <w:sz w:val="28"/>
          <w:szCs w:val="28"/>
        </w:rPr>
        <w:tab/>
      </w:r>
      <w:r>
        <w:rPr>
          <w:sz w:val="28"/>
          <w:szCs w:val="28"/>
        </w:rPr>
        <w:tab/>
        <w:t>S.</w:t>
      </w:r>
      <w:r w:rsidRPr="002E0489">
        <w:rPr>
          <w:sz w:val="28"/>
          <w:szCs w:val="28"/>
        </w:rPr>
        <w:t>Voldiņš</w:t>
      </w:r>
    </w:p>
    <w:p w:rsidR="009C1C6C" w:rsidRDefault="009C1C6C" w:rsidP="009C1C6C">
      <w:pPr>
        <w:pStyle w:val="Pamatteksts"/>
        <w:jc w:val="both"/>
        <w:rPr>
          <w:bCs/>
          <w:sz w:val="20"/>
        </w:rPr>
      </w:pPr>
    </w:p>
    <w:p w:rsidR="009C1C6C" w:rsidRDefault="009C1C6C" w:rsidP="009C1C6C">
      <w:pPr>
        <w:pStyle w:val="Pamatteksts"/>
        <w:jc w:val="both"/>
        <w:rPr>
          <w:bCs/>
          <w:sz w:val="20"/>
        </w:rPr>
      </w:pPr>
      <w:bookmarkStart w:id="2" w:name="_GoBack"/>
      <w:bookmarkEnd w:id="2"/>
    </w:p>
    <w:p w:rsidR="006856DC" w:rsidRDefault="006856DC" w:rsidP="009C1C6C">
      <w:pPr>
        <w:pStyle w:val="Pamatteksts"/>
        <w:jc w:val="both"/>
        <w:rPr>
          <w:bCs/>
          <w:sz w:val="20"/>
        </w:rPr>
      </w:pPr>
    </w:p>
    <w:p w:rsidR="006856DC" w:rsidRDefault="006856DC" w:rsidP="009C1C6C">
      <w:pPr>
        <w:pStyle w:val="Pamatteksts"/>
        <w:jc w:val="both"/>
        <w:rPr>
          <w:bCs/>
          <w:sz w:val="20"/>
        </w:rPr>
      </w:pPr>
    </w:p>
    <w:p w:rsidR="006856DC" w:rsidRDefault="006856DC" w:rsidP="009C1C6C">
      <w:pPr>
        <w:pStyle w:val="Pamatteksts"/>
        <w:jc w:val="both"/>
        <w:rPr>
          <w:bCs/>
          <w:sz w:val="20"/>
        </w:rPr>
      </w:pPr>
    </w:p>
    <w:p w:rsidR="006856DC" w:rsidRDefault="006856DC" w:rsidP="009C1C6C">
      <w:pPr>
        <w:pStyle w:val="Pamatteksts"/>
        <w:jc w:val="both"/>
        <w:rPr>
          <w:bCs/>
          <w:sz w:val="20"/>
        </w:rPr>
      </w:pPr>
    </w:p>
    <w:p w:rsidR="006856DC" w:rsidRDefault="006856DC" w:rsidP="009C1C6C">
      <w:pPr>
        <w:pStyle w:val="Pamatteksts"/>
        <w:jc w:val="both"/>
        <w:rPr>
          <w:bCs/>
          <w:sz w:val="20"/>
        </w:rPr>
      </w:pPr>
    </w:p>
    <w:p w:rsidR="006856DC" w:rsidRDefault="006856DC" w:rsidP="009C1C6C">
      <w:pPr>
        <w:pStyle w:val="Pamatteksts"/>
        <w:jc w:val="both"/>
        <w:rPr>
          <w:bCs/>
          <w:sz w:val="20"/>
        </w:rPr>
      </w:pPr>
    </w:p>
    <w:p w:rsidR="006856DC" w:rsidRDefault="006856DC" w:rsidP="009C1C6C">
      <w:pPr>
        <w:pStyle w:val="Pamatteksts"/>
        <w:jc w:val="both"/>
        <w:rPr>
          <w:bCs/>
          <w:sz w:val="20"/>
        </w:rPr>
      </w:pPr>
    </w:p>
    <w:p w:rsidR="006856DC" w:rsidRDefault="006856DC" w:rsidP="009C1C6C">
      <w:pPr>
        <w:pStyle w:val="Pamatteksts"/>
        <w:jc w:val="both"/>
        <w:rPr>
          <w:bCs/>
          <w:sz w:val="20"/>
        </w:rPr>
      </w:pPr>
    </w:p>
    <w:p w:rsidR="006856DC" w:rsidRDefault="006856DC" w:rsidP="009C1C6C">
      <w:pPr>
        <w:pStyle w:val="Pamatteksts"/>
        <w:jc w:val="both"/>
        <w:rPr>
          <w:bCs/>
          <w:sz w:val="20"/>
        </w:rPr>
      </w:pPr>
    </w:p>
    <w:p w:rsidR="006856DC" w:rsidRDefault="006856DC" w:rsidP="009C1C6C">
      <w:pPr>
        <w:pStyle w:val="Pamatteksts"/>
        <w:jc w:val="both"/>
        <w:rPr>
          <w:bCs/>
          <w:sz w:val="20"/>
        </w:rPr>
      </w:pPr>
    </w:p>
    <w:p w:rsidR="006856DC" w:rsidRDefault="006856DC" w:rsidP="009C1C6C">
      <w:pPr>
        <w:pStyle w:val="Pamatteksts"/>
        <w:jc w:val="both"/>
        <w:rPr>
          <w:bCs/>
          <w:sz w:val="20"/>
        </w:rPr>
      </w:pPr>
    </w:p>
    <w:p w:rsidR="006856DC" w:rsidRPr="005449AD" w:rsidRDefault="006856DC" w:rsidP="009C1C6C">
      <w:pPr>
        <w:pStyle w:val="Pamatteksts"/>
        <w:jc w:val="both"/>
        <w:rPr>
          <w:bCs/>
          <w:sz w:val="20"/>
        </w:rPr>
      </w:pPr>
    </w:p>
    <w:p w:rsidR="009C1C6C" w:rsidRPr="0096242A" w:rsidRDefault="003435D4" w:rsidP="009C1C6C">
      <w:pPr>
        <w:pStyle w:val="Pamatteksts"/>
        <w:jc w:val="both"/>
        <w:rPr>
          <w:bCs/>
          <w:sz w:val="22"/>
          <w:szCs w:val="22"/>
        </w:rPr>
      </w:pPr>
      <w:r>
        <w:rPr>
          <w:bCs/>
          <w:sz w:val="22"/>
          <w:szCs w:val="22"/>
        </w:rPr>
        <w:t>18</w:t>
      </w:r>
      <w:r w:rsidR="006856DC">
        <w:rPr>
          <w:bCs/>
          <w:sz w:val="22"/>
          <w:szCs w:val="22"/>
        </w:rPr>
        <w:t>.01.2016. 17</w:t>
      </w:r>
      <w:r w:rsidR="009C1C6C" w:rsidRPr="0096242A">
        <w:rPr>
          <w:bCs/>
          <w:sz w:val="22"/>
          <w:szCs w:val="22"/>
        </w:rPr>
        <w:t>:</w:t>
      </w:r>
      <w:r w:rsidR="006856DC">
        <w:rPr>
          <w:bCs/>
          <w:sz w:val="22"/>
          <w:szCs w:val="22"/>
        </w:rPr>
        <w:t>32</w:t>
      </w:r>
    </w:p>
    <w:p w:rsidR="009C1C6C" w:rsidRPr="0096242A" w:rsidRDefault="009C1C6C" w:rsidP="009C1C6C">
      <w:pPr>
        <w:pStyle w:val="Pamatteksts"/>
        <w:tabs>
          <w:tab w:val="left" w:pos="3936"/>
        </w:tabs>
        <w:jc w:val="both"/>
        <w:rPr>
          <w:bCs/>
          <w:sz w:val="22"/>
          <w:szCs w:val="22"/>
        </w:rPr>
      </w:pPr>
      <w:r w:rsidRPr="0096242A">
        <w:rPr>
          <w:bCs/>
          <w:sz w:val="22"/>
          <w:szCs w:val="22"/>
        </w:rPr>
        <w:t>1</w:t>
      </w:r>
      <w:r w:rsidR="00FF0402">
        <w:rPr>
          <w:bCs/>
          <w:sz w:val="22"/>
          <w:szCs w:val="22"/>
        </w:rPr>
        <w:t>433</w:t>
      </w:r>
      <w:r w:rsidRPr="0096242A">
        <w:rPr>
          <w:bCs/>
          <w:sz w:val="22"/>
          <w:szCs w:val="22"/>
        </w:rPr>
        <w:tab/>
      </w:r>
    </w:p>
    <w:p w:rsidR="009C1C6C" w:rsidRPr="0096242A" w:rsidRDefault="009C1C6C" w:rsidP="009C1C6C">
      <w:pPr>
        <w:pStyle w:val="Pamatteksts"/>
        <w:jc w:val="both"/>
        <w:rPr>
          <w:sz w:val="22"/>
          <w:szCs w:val="22"/>
        </w:rPr>
      </w:pPr>
      <w:bookmarkStart w:id="3" w:name="OLE_LINK1"/>
      <w:bookmarkStart w:id="4" w:name="OLE_LINK2"/>
      <w:bookmarkStart w:id="5" w:name="OLE_LINK11"/>
      <w:bookmarkStart w:id="6" w:name="OLE_LINK12"/>
      <w:bookmarkStart w:id="7" w:name="OLE_LINK5"/>
      <w:bookmarkStart w:id="8" w:name="OLE_LINK6"/>
      <w:r w:rsidRPr="0096242A">
        <w:rPr>
          <w:sz w:val="22"/>
          <w:szCs w:val="22"/>
        </w:rPr>
        <w:t>B.Beinaroviča</w:t>
      </w:r>
      <w:bookmarkEnd w:id="3"/>
      <w:bookmarkEnd w:id="4"/>
      <w:r w:rsidRPr="0096242A">
        <w:rPr>
          <w:sz w:val="22"/>
          <w:szCs w:val="22"/>
        </w:rPr>
        <w:t>, 67356284</w:t>
      </w:r>
    </w:p>
    <w:p w:rsidR="009C1C6C" w:rsidRPr="0096242A" w:rsidRDefault="00F76B97" w:rsidP="009C1C6C">
      <w:pPr>
        <w:pStyle w:val="Pamatteksts"/>
        <w:tabs>
          <w:tab w:val="left" w:pos="5535"/>
        </w:tabs>
        <w:jc w:val="both"/>
        <w:rPr>
          <w:sz w:val="22"/>
          <w:szCs w:val="22"/>
        </w:rPr>
      </w:pPr>
      <w:hyperlink r:id="rId8" w:history="1">
        <w:r w:rsidR="0096242A" w:rsidRPr="00FC4253">
          <w:rPr>
            <w:rStyle w:val="Hipersaite"/>
            <w:sz w:val="22"/>
            <w:szCs w:val="22"/>
          </w:rPr>
          <w:t>Baiba.Beinarovica@lnkc.gov.lv</w:t>
        </w:r>
      </w:hyperlink>
      <w:bookmarkEnd w:id="5"/>
      <w:bookmarkEnd w:id="6"/>
    </w:p>
    <w:p w:rsidR="0096242A" w:rsidRDefault="0096242A" w:rsidP="009C1C6C">
      <w:pPr>
        <w:pStyle w:val="Pamatteksts"/>
        <w:tabs>
          <w:tab w:val="left" w:pos="5535"/>
        </w:tabs>
        <w:jc w:val="both"/>
        <w:rPr>
          <w:sz w:val="22"/>
          <w:szCs w:val="22"/>
        </w:rPr>
      </w:pPr>
    </w:p>
    <w:p w:rsidR="009C1C6C" w:rsidRPr="0096242A" w:rsidRDefault="009C1C6C" w:rsidP="009C1C6C">
      <w:pPr>
        <w:pStyle w:val="Pamatteksts"/>
        <w:tabs>
          <w:tab w:val="left" w:pos="5535"/>
        </w:tabs>
        <w:jc w:val="both"/>
        <w:rPr>
          <w:sz w:val="22"/>
          <w:szCs w:val="22"/>
        </w:rPr>
      </w:pPr>
      <w:r w:rsidRPr="0096242A">
        <w:rPr>
          <w:sz w:val="22"/>
          <w:szCs w:val="22"/>
        </w:rPr>
        <w:t>R.Putniņa, 67330288</w:t>
      </w:r>
    </w:p>
    <w:p w:rsidR="00EE1502" w:rsidRPr="005E30D7" w:rsidRDefault="00F76B97" w:rsidP="003435D4">
      <w:pPr>
        <w:pStyle w:val="Pamatteksts"/>
        <w:tabs>
          <w:tab w:val="left" w:pos="5535"/>
        </w:tabs>
        <w:jc w:val="both"/>
      </w:pPr>
      <w:hyperlink r:id="rId9" w:history="1">
        <w:r w:rsidR="0096242A" w:rsidRPr="00FC4253">
          <w:rPr>
            <w:rStyle w:val="Hipersaite"/>
            <w:sz w:val="22"/>
            <w:szCs w:val="22"/>
          </w:rPr>
          <w:t>Roventa.Putnina@km.gov.lv</w:t>
        </w:r>
      </w:hyperlink>
      <w:r w:rsidR="0096242A">
        <w:rPr>
          <w:sz w:val="22"/>
          <w:szCs w:val="22"/>
        </w:rPr>
        <w:t xml:space="preserve"> </w:t>
      </w:r>
      <w:bookmarkEnd w:id="0"/>
      <w:bookmarkEnd w:id="1"/>
      <w:bookmarkEnd w:id="7"/>
      <w:bookmarkEnd w:id="8"/>
    </w:p>
    <w:sectPr w:rsidR="00EE1502" w:rsidRPr="005E30D7" w:rsidSect="0096242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6874E7" w15:done="0"/>
  <w15:commentEx w15:paraId="1A2FBC2A" w15:done="0"/>
  <w15:commentEx w15:paraId="5632E415" w15:done="0"/>
  <w15:commentEx w15:paraId="610C8C64" w15:done="0"/>
  <w15:commentEx w15:paraId="22EC8EF3" w15:done="0"/>
  <w15:commentEx w15:paraId="4EAFD89B" w15:done="0"/>
  <w15:commentEx w15:paraId="52C2290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12" w:rsidRDefault="00030E12" w:rsidP="006B73DF">
      <w:r>
        <w:separator/>
      </w:r>
    </w:p>
  </w:endnote>
  <w:endnote w:type="continuationSeparator" w:id="0">
    <w:p w:rsidR="00030E12" w:rsidRDefault="00030E12" w:rsidP="006B7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33" w:rsidRDefault="00F2513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0" w:rsidRDefault="00E965D0">
    <w:pPr>
      <w:pStyle w:val="Kjene"/>
      <w:jc w:val="right"/>
    </w:pPr>
  </w:p>
  <w:p w:rsidR="00E965D0" w:rsidRPr="0096242A" w:rsidRDefault="00E965D0" w:rsidP="0096242A">
    <w:pPr>
      <w:pStyle w:val="naislab"/>
      <w:spacing w:before="0" w:after="0"/>
      <w:jc w:val="both"/>
      <w:outlineLvl w:val="0"/>
    </w:pPr>
    <w:bookmarkStart w:id="9" w:name="OLE_LINK7"/>
    <w:bookmarkStart w:id="10" w:name="OLE_LINK8"/>
    <w:r w:rsidRPr="0096242A">
      <w:rPr>
        <w:sz w:val="22"/>
        <w:szCs w:val="22"/>
      </w:rPr>
      <w:t>KMAnotp_</w:t>
    </w:r>
    <w:r w:rsidR="003435D4">
      <w:rPr>
        <w:sz w:val="22"/>
        <w:szCs w:val="22"/>
      </w:rPr>
      <w:t>18</w:t>
    </w:r>
    <w:r w:rsidRPr="0096242A">
      <w:rPr>
        <w:sz w:val="22"/>
        <w:szCs w:val="22"/>
      </w:rPr>
      <w:t>0116_PIKC_VMV</w:t>
    </w:r>
    <w:bookmarkEnd w:id="9"/>
    <w:bookmarkEnd w:id="10"/>
    <w:r w:rsidRPr="002E0489">
      <w:rPr>
        <w:sz w:val="22"/>
        <w:szCs w:val="22"/>
      </w:rPr>
      <w:t xml:space="preserve">; </w:t>
    </w:r>
    <w:bookmarkStart w:id="11" w:name="OLE_LINK10"/>
    <w:bookmarkStart w:id="12" w:name="OLE_LINK13"/>
    <w:r w:rsidRPr="002E0489">
      <w:rPr>
        <w:sz w:val="22"/>
        <w:szCs w:val="22"/>
      </w:rPr>
      <w:t>Ministru kabineta rīkojuma</w:t>
    </w:r>
    <w:r>
      <w:rPr>
        <w:sz w:val="22"/>
        <w:szCs w:val="22"/>
      </w:rPr>
      <w:t xml:space="preserve"> projekta</w:t>
    </w:r>
    <w:r w:rsidRPr="002E0489">
      <w:rPr>
        <w:sz w:val="22"/>
        <w:szCs w:val="22"/>
      </w:rPr>
      <w:t xml:space="preserve"> </w:t>
    </w:r>
    <w:bookmarkEnd w:id="11"/>
    <w:bookmarkEnd w:id="12"/>
    <w:r w:rsidRPr="002E0489">
      <w:rPr>
        <w:sz w:val="22"/>
        <w:szCs w:val="22"/>
      </w:rPr>
      <w:t>„</w:t>
    </w:r>
    <w:bookmarkStart w:id="13" w:name="OLE_LINK3"/>
    <w:bookmarkStart w:id="14" w:name="OLE_LINK4"/>
    <w:bookmarkStart w:id="15" w:name="OLE_LINK9"/>
    <w:r w:rsidRPr="002E0489">
      <w:rPr>
        <w:sz w:val="22"/>
        <w:szCs w:val="22"/>
      </w:rPr>
      <w:t>Par profesionālās izglītības kompetences centra statusa piešķiršanu Ventspils Mūzikas vidusskolai</w:t>
    </w:r>
    <w:bookmarkEnd w:id="13"/>
    <w:bookmarkEnd w:id="14"/>
    <w:bookmarkEnd w:id="15"/>
    <w:r w:rsidRPr="002E0489">
      <w:rPr>
        <w:sz w:val="22"/>
        <w:szCs w:val="22"/>
      </w:rPr>
      <w:t xml:space="preserve">” </w:t>
    </w:r>
    <w:bookmarkStart w:id="16" w:name="OLE_LINK14"/>
    <w:bookmarkStart w:id="17" w:name="OLE_LINK15"/>
    <w:bookmarkStart w:id="18" w:name="_Hlk440901650"/>
    <w:r w:rsidRPr="002E0489">
      <w:rPr>
        <w:sz w:val="22"/>
        <w:szCs w:val="22"/>
      </w:rPr>
      <w:t xml:space="preserve">sākotnējās ietekmes novērtējuma </w:t>
    </w:r>
    <w:r>
      <w:rPr>
        <w:sz w:val="22"/>
        <w:szCs w:val="22"/>
      </w:rPr>
      <w:t>ziņojuma</w:t>
    </w:r>
    <w:r w:rsidRPr="002E0489">
      <w:rPr>
        <w:sz w:val="22"/>
        <w:szCs w:val="22"/>
      </w:rPr>
      <w:t xml:space="preserve"> (anotācija</w:t>
    </w:r>
    <w:r>
      <w:rPr>
        <w:sz w:val="22"/>
        <w:szCs w:val="22"/>
      </w:rPr>
      <w:t>s</w:t>
    </w:r>
    <w:r w:rsidRPr="002E0489">
      <w:rPr>
        <w:sz w:val="22"/>
        <w:szCs w:val="22"/>
      </w:rPr>
      <w:t>)</w:t>
    </w:r>
    <w:r>
      <w:rPr>
        <w:sz w:val="22"/>
        <w:szCs w:val="22"/>
      </w:rPr>
      <w:t xml:space="preserve"> pielikums</w:t>
    </w:r>
    <w:bookmarkEnd w:id="16"/>
    <w:bookmarkEnd w:id="17"/>
    <w:bookmarkEnd w:id="18"/>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0" w:rsidRDefault="00E965D0" w:rsidP="0096242A">
    <w:pPr>
      <w:pStyle w:val="Kjene"/>
      <w:jc w:val="right"/>
    </w:pPr>
  </w:p>
  <w:p w:rsidR="00E965D0" w:rsidRDefault="00E965D0" w:rsidP="0096242A">
    <w:pPr>
      <w:pStyle w:val="naislab"/>
      <w:spacing w:before="0" w:after="0"/>
      <w:jc w:val="both"/>
      <w:outlineLvl w:val="0"/>
    </w:pPr>
    <w:r w:rsidRPr="0096242A">
      <w:rPr>
        <w:sz w:val="22"/>
        <w:szCs w:val="22"/>
      </w:rPr>
      <w:t>KMAnotp_</w:t>
    </w:r>
    <w:r w:rsidR="003435D4">
      <w:rPr>
        <w:sz w:val="22"/>
        <w:szCs w:val="22"/>
      </w:rPr>
      <w:t>18</w:t>
    </w:r>
    <w:r w:rsidRPr="0096242A">
      <w:rPr>
        <w:sz w:val="22"/>
        <w:szCs w:val="22"/>
      </w:rPr>
      <w:t>0116_PIKC_VMV</w:t>
    </w:r>
    <w:r w:rsidRPr="002E0489">
      <w:rPr>
        <w:sz w:val="22"/>
        <w:szCs w:val="22"/>
      </w:rPr>
      <w:t>; Ministru kabineta rīkojuma</w:t>
    </w:r>
    <w:r>
      <w:rPr>
        <w:sz w:val="22"/>
        <w:szCs w:val="22"/>
      </w:rPr>
      <w:t xml:space="preserve"> projekta</w:t>
    </w:r>
    <w:r w:rsidRPr="002E0489">
      <w:rPr>
        <w:sz w:val="22"/>
        <w:szCs w:val="22"/>
      </w:rPr>
      <w:t xml:space="preserve"> „Par profesionālās izglītības kompetences centra statusa piešķiršanu Ventspils Mūzikas vidusskolai” sākotnējās ietekmes novērtējuma </w:t>
    </w:r>
    <w:r>
      <w:rPr>
        <w:sz w:val="22"/>
        <w:szCs w:val="22"/>
      </w:rPr>
      <w:t>ziņojuma</w:t>
    </w:r>
    <w:r w:rsidRPr="002E0489">
      <w:rPr>
        <w:sz w:val="22"/>
        <w:szCs w:val="22"/>
      </w:rPr>
      <w:t xml:space="preserve"> (anotācija</w:t>
    </w:r>
    <w:r>
      <w:rPr>
        <w:sz w:val="22"/>
        <w:szCs w:val="22"/>
      </w:rPr>
      <w:t>s</w:t>
    </w:r>
    <w:r w:rsidRPr="002E0489">
      <w:rPr>
        <w:sz w:val="22"/>
        <w:szCs w:val="22"/>
      </w:rPr>
      <w:t>)</w:t>
    </w:r>
    <w:r>
      <w:rPr>
        <w:sz w:val="22"/>
        <w:szCs w:val="22"/>
      </w:rPr>
      <w:t xml:space="preserve"> 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12" w:rsidRDefault="00030E12" w:rsidP="006B73DF">
      <w:r>
        <w:separator/>
      </w:r>
    </w:p>
  </w:footnote>
  <w:footnote w:type="continuationSeparator" w:id="0">
    <w:p w:rsidR="00030E12" w:rsidRDefault="00030E12" w:rsidP="006B7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33" w:rsidRDefault="00F2513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437"/>
      <w:docPartObj>
        <w:docPartGallery w:val="Page Numbers (Top of Page)"/>
        <w:docPartUnique/>
      </w:docPartObj>
    </w:sdtPr>
    <w:sdtContent>
      <w:p w:rsidR="00E965D0" w:rsidRDefault="00F76B97">
        <w:pPr>
          <w:pStyle w:val="Galvene"/>
          <w:jc w:val="center"/>
        </w:pPr>
        <w:r w:rsidRPr="0096242A">
          <w:rPr>
            <w:sz w:val="22"/>
            <w:szCs w:val="22"/>
          </w:rPr>
          <w:fldChar w:fldCharType="begin"/>
        </w:r>
        <w:r w:rsidR="00E965D0" w:rsidRPr="0096242A">
          <w:rPr>
            <w:sz w:val="22"/>
            <w:szCs w:val="22"/>
          </w:rPr>
          <w:instrText xml:space="preserve"> PAGE   \* MERGEFORMAT </w:instrText>
        </w:r>
        <w:r w:rsidRPr="0096242A">
          <w:rPr>
            <w:sz w:val="22"/>
            <w:szCs w:val="22"/>
          </w:rPr>
          <w:fldChar w:fldCharType="separate"/>
        </w:r>
        <w:r w:rsidR="008465AF">
          <w:rPr>
            <w:noProof/>
            <w:sz w:val="22"/>
            <w:szCs w:val="22"/>
          </w:rPr>
          <w:t>6</w:t>
        </w:r>
        <w:r w:rsidRPr="0096242A">
          <w:rPr>
            <w:sz w:val="22"/>
            <w:szCs w:val="22"/>
          </w:rPr>
          <w:fldChar w:fldCharType="end"/>
        </w:r>
      </w:p>
    </w:sdtContent>
  </w:sdt>
  <w:p w:rsidR="00E965D0" w:rsidRDefault="00E965D0">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33" w:rsidRDefault="00F2513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C9E"/>
    <w:multiLevelType w:val="hybridMultilevel"/>
    <w:tmpl w:val="045E05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C02E7D"/>
    <w:multiLevelType w:val="hybridMultilevel"/>
    <w:tmpl w:val="633A1D0C"/>
    <w:lvl w:ilvl="0" w:tplc="1598A4E4">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110608B"/>
    <w:multiLevelType w:val="hybridMultilevel"/>
    <w:tmpl w:val="C7F8F6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DF362AC"/>
    <w:multiLevelType w:val="hybridMultilevel"/>
    <w:tmpl w:val="43161CF8"/>
    <w:lvl w:ilvl="0" w:tplc="0046F6D0">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415261A"/>
    <w:multiLevelType w:val="hybridMultilevel"/>
    <w:tmpl w:val="C7F8F6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2E1AEF"/>
    <w:multiLevelType w:val="hybridMultilevel"/>
    <w:tmpl w:val="93F0E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8E34797"/>
    <w:multiLevelType w:val="hybridMultilevel"/>
    <w:tmpl w:val="C7F8F6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7892115"/>
    <w:multiLevelType w:val="hybridMultilevel"/>
    <w:tmpl w:val="C7F8F6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F52B4F"/>
    <w:multiLevelType w:val="hybridMultilevel"/>
    <w:tmpl w:val="CDC0C56E"/>
    <w:lvl w:ilvl="0" w:tplc="9B4AD6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8"/>
  </w:num>
  <w:num w:numId="6">
    <w:abstractNumId w:val="6"/>
  </w:num>
  <w:num w:numId="7">
    <w:abstractNumId w:val="7"/>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nta Iļķēna">
    <w15:presenceInfo w15:providerId="AD" w15:userId="S-1-5-21-121626174-2435655451-1571499254-142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04BAE"/>
    <w:rsid w:val="00002219"/>
    <w:rsid w:val="00010019"/>
    <w:rsid w:val="00012288"/>
    <w:rsid w:val="000152A4"/>
    <w:rsid w:val="0002118C"/>
    <w:rsid w:val="00030E12"/>
    <w:rsid w:val="00037751"/>
    <w:rsid w:val="00041045"/>
    <w:rsid w:val="00052C92"/>
    <w:rsid w:val="00054B4D"/>
    <w:rsid w:val="00057541"/>
    <w:rsid w:val="00062732"/>
    <w:rsid w:val="00063A01"/>
    <w:rsid w:val="00064D99"/>
    <w:rsid w:val="0006638E"/>
    <w:rsid w:val="0007261C"/>
    <w:rsid w:val="000737A0"/>
    <w:rsid w:val="00076952"/>
    <w:rsid w:val="00080013"/>
    <w:rsid w:val="00081245"/>
    <w:rsid w:val="000845AD"/>
    <w:rsid w:val="000912E8"/>
    <w:rsid w:val="00092E5A"/>
    <w:rsid w:val="00096A58"/>
    <w:rsid w:val="000A256B"/>
    <w:rsid w:val="000B09FE"/>
    <w:rsid w:val="000B23BF"/>
    <w:rsid w:val="000B3119"/>
    <w:rsid w:val="000C24AC"/>
    <w:rsid w:val="000C43FE"/>
    <w:rsid w:val="000C453E"/>
    <w:rsid w:val="000D0C6A"/>
    <w:rsid w:val="000D3532"/>
    <w:rsid w:val="000D373C"/>
    <w:rsid w:val="000D49E5"/>
    <w:rsid w:val="000D5F0F"/>
    <w:rsid w:val="000E091C"/>
    <w:rsid w:val="000E4F6D"/>
    <w:rsid w:val="000E543C"/>
    <w:rsid w:val="0010194A"/>
    <w:rsid w:val="00102A51"/>
    <w:rsid w:val="00105389"/>
    <w:rsid w:val="00107305"/>
    <w:rsid w:val="0012096F"/>
    <w:rsid w:val="00121616"/>
    <w:rsid w:val="00122B86"/>
    <w:rsid w:val="00122EAE"/>
    <w:rsid w:val="00124AA2"/>
    <w:rsid w:val="001252C7"/>
    <w:rsid w:val="00132318"/>
    <w:rsid w:val="00134083"/>
    <w:rsid w:val="0013620E"/>
    <w:rsid w:val="00137698"/>
    <w:rsid w:val="00144B98"/>
    <w:rsid w:val="00145240"/>
    <w:rsid w:val="00145484"/>
    <w:rsid w:val="00146E3F"/>
    <w:rsid w:val="00150B3F"/>
    <w:rsid w:val="0015236D"/>
    <w:rsid w:val="001543AE"/>
    <w:rsid w:val="0015590E"/>
    <w:rsid w:val="001644C3"/>
    <w:rsid w:val="00165564"/>
    <w:rsid w:val="00166AF3"/>
    <w:rsid w:val="00183047"/>
    <w:rsid w:val="00183215"/>
    <w:rsid w:val="00185608"/>
    <w:rsid w:val="00186B41"/>
    <w:rsid w:val="00196F97"/>
    <w:rsid w:val="001A2C23"/>
    <w:rsid w:val="001A64B0"/>
    <w:rsid w:val="001A74DD"/>
    <w:rsid w:val="001B4736"/>
    <w:rsid w:val="001B593B"/>
    <w:rsid w:val="001C0174"/>
    <w:rsid w:val="001C0777"/>
    <w:rsid w:val="001C09A6"/>
    <w:rsid w:val="001C2014"/>
    <w:rsid w:val="001D31CF"/>
    <w:rsid w:val="001D5095"/>
    <w:rsid w:val="001D55D7"/>
    <w:rsid w:val="001E4E00"/>
    <w:rsid w:val="001F1C38"/>
    <w:rsid w:val="001F29B3"/>
    <w:rsid w:val="00203557"/>
    <w:rsid w:val="0020552C"/>
    <w:rsid w:val="00206617"/>
    <w:rsid w:val="00207060"/>
    <w:rsid w:val="002105AC"/>
    <w:rsid w:val="00217DDE"/>
    <w:rsid w:val="00227E03"/>
    <w:rsid w:val="0023342C"/>
    <w:rsid w:val="00234B54"/>
    <w:rsid w:val="0023596E"/>
    <w:rsid w:val="00236E11"/>
    <w:rsid w:val="0024438B"/>
    <w:rsid w:val="00251390"/>
    <w:rsid w:val="002535AD"/>
    <w:rsid w:val="002548F8"/>
    <w:rsid w:val="0025747E"/>
    <w:rsid w:val="0026564D"/>
    <w:rsid w:val="00265F02"/>
    <w:rsid w:val="0027240E"/>
    <w:rsid w:val="002757EC"/>
    <w:rsid w:val="002770B7"/>
    <w:rsid w:val="002777D3"/>
    <w:rsid w:val="00282849"/>
    <w:rsid w:val="00291675"/>
    <w:rsid w:val="00291CB9"/>
    <w:rsid w:val="002A3AC8"/>
    <w:rsid w:val="002A5EBB"/>
    <w:rsid w:val="002A7631"/>
    <w:rsid w:val="002B05FC"/>
    <w:rsid w:val="002B3A17"/>
    <w:rsid w:val="002B6E14"/>
    <w:rsid w:val="002C0ACD"/>
    <w:rsid w:val="002C7036"/>
    <w:rsid w:val="002C7CA5"/>
    <w:rsid w:val="002D5016"/>
    <w:rsid w:val="002E16DC"/>
    <w:rsid w:val="002E1FE7"/>
    <w:rsid w:val="002E3790"/>
    <w:rsid w:val="002F10A0"/>
    <w:rsid w:val="002F30C2"/>
    <w:rsid w:val="002F7B12"/>
    <w:rsid w:val="00300C44"/>
    <w:rsid w:val="00301401"/>
    <w:rsid w:val="003076DB"/>
    <w:rsid w:val="0031033B"/>
    <w:rsid w:val="003110FC"/>
    <w:rsid w:val="00314BDE"/>
    <w:rsid w:val="003276C9"/>
    <w:rsid w:val="003338D2"/>
    <w:rsid w:val="00336A00"/>
    <w:rsid w:val="003435D4"/>
    <w:rsid w:val="00346445"/>
    <w:rsid w:val="00350EC4"/>
    <w:rsid w:val="003515F5"/>
    <w:rsid w:val="00353D74"/>
    <w:rsid w:val="003540EE"/>
    <w:rsid w:val="00355622"/>
    <w:rsid w:val="00356A1A"/>
    <w:rsid w:val="00374264"/>
    <w:rsid w:val="00376191"/>
    <w:rsid w:val="0038464C"/>
    <w:rsid w:val="00390DE6"/>
    <w:rsid w:val="003949D0"/>
    <w:rsid w:val="003A4A9A"/>
    <w:rsid w:val="003A6412"/>
    <w:rsid w:val="003B0812"/>
    <w:rsid w:val="003B2C5D"/>
    <w:rsid w:val="003C2A69"/>
    <w:rsid w:val="003C4967"/>
    <w:rsid w:val="003C7C34"/>
    <w:rsid w:val="003C7E7B"/>
    <w:rsid w:val="003E0A19"/>
    <w:rsid w:val="003E4052"/>
    <w:rsid w:val="003E64D5"/>
    <w:rsid w:val="003F033E"/>
    <w:rsid w:val="00400760"/>
    <w:rsid w:val="0040119C"/>
    <w:rsid w:val="004126DA"/>
    <w:rsid w:val="00415F36"/>
    <w:rsid w:val="00417FD1"/>
    <w:rsid w:val="00420C89"/>
    <w:rsid w:val="00425EFE"/>
    <w:rsid w:val="00426449"/>
    <w:rsid w:val="0043128D"/>
    <w:rsid w:val="00431F31"/>
    <w:rsid w:val="00446545"/>
    <w:rsid w:val="004468F7"/>
    <w:rsid w:val="004512FC"/>
    <w:rsid w:val="00452902"/>
    <w:rsid w:val="00453983"/>
    <w:rsid w:val="00456BA3"/>
    <w:rsid w:val="00461E0C"/>
    <w:rsid w:val="0046202D"/>
    <w:rsid w:val="004635AC"/>
    <w:rsid w:val="00470782"/>
    <w:rsid w:val="00477E2B"/>
    <w:rsid w:val="004836A5"/>
    <w:rsid w:val="00484226"/>
    <w:rsid w:val="0048466A"/>
    <w:rsid w:val="004852CF"/>
    <w:rsid w:val="0048713D"/>
    <w:rsid w:val="004879B0"/>
    <w:rsid w:val="004904B3"/>
    <w:rsid w:val="00496372"/>
    <w:rsid w:val="004A3486"/>
    <w:rsid w:val="004A4958"/>
    <w:rsid w:val="004A78F2"/>
    <w:rsid w:val="004B0EF9"/>
    <w:rsid w:val="004B5021"/>
    <w:rsid w:val="004B5782"/>
    <w:rsid w:val="004C2F32"/>
    <w:rsid w:val="004C6713"/>
    <w:rsid w:val="004D0333"/>
    <w:rsid w:val="004D1799"/>
    <w:rsid w:val="004D1F5B"/>
    <w:rsid w:val="004E0C94"/>
    <w:rsid w:val="004E1E38"/>
    <w:rsid w:val="004E2A35"/>
    <w:rsid w:val="004E380C"/>
    <w:rsid w:val="004E5E9C"/>
    <w:rsid w:val="004F1E91"/>
    <w:rsid w:val="004F43DC"/>
    <w:rsid w:val="00502B77"/>
    <w:rsid w:val="00513E9C"/>
    <w:rsid w:val="005145A3"/>
    <w:rsid w:val="00523299"/>
    <w:rsid w:val="0052614A"/>
    <w:rsid w:val="00526A0A"/>
    <w:rsid w:val="00530F55"/>
    <w:rsid w:val="0053791C"/>
    <w:rsid w:val="0054200E"/>
    <w:rsid w:val="00543C6A"/>
    <w:rsid w:val="00553F92"/>
    <w:rsid w:val="005569FA"/>
    <w:rsid w:val="0056273A"/>
    <w:rsid w:val="00564113"/>
    <w:rsid w:val="0056725A"/>
    <w:rsid w:val="005701FF"/>
    <w:rsid w:val="00574DCE"/>
    <w:rsid w:val="00581871"/>
    <w:rsid w:val="00585F06"/>
    <w:rsid w:val="00587D6B"/>
    <w:rsid w:val="00590226"/>
    <w:rsid w:val="00595CAF"/>
    <w:rsid w:val="0059640F"/>
    <w:rsid w:val="005A36C1"/>
    <w:rsid w:val="005A5369"/>
    <w:rsid w:val="005B077E"/>
    <w:rsid w:val="005B3049"/>
    <w:rsid w:val="005C647C"/>
    <w:rsid w:val="005D4D3E"/>
    <w:rsid w:val="005D6978"/>
    <w:rsid w:val="005E30D7"/>
    <w:rsid w:val="005E3F81"/>
    <w:rsid w:val="005E71CE"/>
    <w:rsid w:val="005F32DF"/>
    <w:rsid w:val="005F3653"/>
    <w:rsid w:val="00610E16"/>
    <w:rsid w:val="00610F5C"/>
    <w:rsid w:val="00612A36"/>
    <w:rsid w:val="00626E26"/>
    <w:rsid w:val="00635624"/>
    <w:rsid w:val="00640F90"/>
    <w:rsid w:val="00644464"/>
    <w:rsid w:val="006528B5"/>
    <w:rsid w:val="00654FE3"/>
    <w:rsid w:val="00660BA9"/>
    <w:rsid w:val="0066315B"/>
    <w:rsid w:val="00667679"/>
    <w:rsid w:val="00674936"/>
    <w:rsid w:val="00677CC7"/>
    <w:rsid w:val="00683183"/>
    <w:rsid w:val="006856DC"/>
    <w:rsid w:val="0068635B"/>
    <w:rsid w:val="00687941"/>
    <w:rsid w:val="00695A7D"/>
    <w:rsid w:val="00695F67"/>
    <w:rsid w:val="006974C7"/>
    <w:rsid w:val="006A0AAF"/>
    <w:rsid w:val="006B1224"/>
    <w:rsid w:val="006B2A81"/>
    <w:rsid w:val="006B73DF"/>
    <w:rsid w:val="006C21DE"/>
    <w:rsid w:val="006C778E"/>
    <w:rsid w:val="006D0BB3"/>
    <w:rsid w:val="006D3798"/>
    <w:rsid w:val="006D6079"/>
    <w:rsid w:val="006E2E48"/>
    <w:rsid w:val="006E4706"/>
    <w:rsid w:val="006E568A"/>
    <w:rsid w:val="006F1992"/>
    <w:rsid w:val="006F41E8"/>
    <w:rsid w:val="006F44DA"/>
    <w:rsid w:val="006F478B"/>
    <w:rsid w:val="006F59E6"/>
    <w:rsid w:val="00706089"/>
    <w:rsid w:val="00717D0D"/>
    <w:rsid w:val="007210BF"/>
    <w:rsid w:val="00725B13"/>
    <w:rsid w:val="0072738E"/>
    <w:rsid w:val="007343EC"/>
    <w:rsid w:val="00741164"/>
    <w:rsid w:val="0075066F"/>
    <w:rsid w:val="007519C8"/>
    <w:rsid w:val="007563A5"/>
    <w:rsid w:val="00764489"/>
    <w:rsid w:val="00764687"/>
    <w:rsid w:val="00765ACB"/>
    <w:rsid w:val="00765D06"/>
    <w:rsid w:val="00770026"/>
    <w:rsid w:val="00770891"/>
    <w:rsid w:val="00773D58"/>
    <w:rsid w:val="00774186"/>
    <w:rsid w:val="00781519"/>
    <w:rsid w:val="00785894"/>
    <w:rsid w:val="00790B79"/>
    <w:rsid w:val="00795380"/>
    <w:rsid w:val="007A2F43"/>
    <w:rsid w:val="007A64F9"/>
    <w:rsid w:val="007C64E4"/>
    <w:rsid w:val="007D043C"/>
    <w:rsid w:val="007D2224"/>
    <w:rsid w:val="007D4697"/>
    <w:rsid w:val="007E1BD7"/>
    <w:rsid w:val="007F03D5"/>
    <w:rsid w:val="007F65A1"/>
    <w:rsid w:val="007F6624"/>
    <w:rsid w:val="007F6B61"/>
    <w:rsid w:val="00804284"/>
    <w:rsid w:val="00810253"/>
    <w:rsid w:val="00810FC0"/>
    <w:rsid w:val="008114B1"/>
    <w:rsid w:val="00813A50"/>
    <w:rsid w:val="00814D0A"/>
    <w:rsid w:val="0082048D"/>
    <w:rsid w:val="00823031"/>
    <w:rsid w:val="00823A32"/>
    <w:rsid w:val="00824B31"/>
    <w:rsid w:val="00824BD8"/>
    <w:rsid w:val="0082619F"/>
    <w:rsid w:val="00827FFA"/>
    <w:rsid w:val="008327F8"/>
    <w:rsid w:val="008336F6"/>
    <w:rsid w:val="008444F6"/>
    <w:rsid w:val="008465AF"/>
    <w:rsid w:val="008530D8"/>
    <w:rsid w:val="008579B2"/>
    <w:rsid w:val="008602FC"/>
    <w:rsid w:val="0086561D"/>
    <w:rsid w:val="008759DC"/>
    <w:rsid w:val="00890FFA"/>
    <w:rsid w:val="00896C2E"/>
    <w:rsid w:val="008A7481"/>
    <w:rsid w:val="008A7B72"/>
    <w:rsid w:val="008C278D"/>
    <w:rsid w:val="008C6A6D"/>
    <w:rsid w:val="008C78D4"/>
    <w:rsid w:val="008D0C6F"/>
    <w:rsid w:val="008D1632"/>
    <w:rsid w:val="008E7878"/>
    <w:rsid w:val="008F568E"/>
    <w:rsid w:val="00903F34"/>
    <w:rsid w:val="0091498B"/>
    <w:rsid w:val="00922CA1"/>
    <w:rsid w:val="0092387E"/>
    <w:rsid w:val="00926A76"/>
    <w:rsid w:val="00926B3B"/>
    <w:rsid w:val="009315BC"/>
    <w:rsid w:val="009406DB"/>
    <w:rsid w:val="00940F10"/>
    <w:rsid w:val="00942123"/>
    <w:rsid w:val="0094245E"/>
    <w:rsid w:val="0095364B"/>
    <w:rsid w:val="00961C97"/>
    <w:rsid w:val="0096242A"/>
    <w:rsid w:val="00975F66"/>
    <w:rsid w:val="0097635D"/>
    <w:rsid w:val="0098339A"/>
    <w:rsid w:val="00987F48"/>
    <w:rsid w:val="00992813"/>
    <w:rsid w:val="009930BD"/>
    <w:rsid w:val="0099511A"/>
    <w:rsid w:val="009955A5"/>
    <w:rsid w:val="009B6A5A"/>
    <w:rsid w:val="009B7E81"/>
    <w:rsid w:val="009C1C6C"/>
    <w:rsid w:val="009C4D84"/>
    <w:rsid w:val="009C4E9F"/>
    <w:rsid w:val="009E15C1"/>
    <w:rsid w:val="009E252A"/>
    <w:rsid w:val="009E53BB"/>
    <w:rsid w:val="009F06D3"/>
    <w:rsid w:val="009F3045"/>
    <w:rsid w:val="009F3074"/>
    <w:rsid w:val="009F3C5C"/>
    <w:rsid w:val="00A055A7"/>
    <w:rsid w:val="00A056D4"/>
    <w:rsid w:val="00A0672F"/>
    <w:rsid w:val="00A10E97"/>
    <w:rsid w:val="00A14703"/>
    <w:rsid w:val="00A15B81"/>
    <w:rsid w:val="00A15DA0"/>
    <w:rsid w:val="00A23619"/>
    <w:rsid w:val="00A44FC3"/>
    <w:rsid w:val="00A6387A"/>
    <w:rsid w:val="00A64C53"/>
    <w:rsid w:val="00A66B16"/>
    <w:rsid w:val="00A70180"/>
    <w:rsid w:val="00A70C4F"/>
    <w:rsid w:val="00A7280B"/>
    <w:rsid w:val="00A73D7E"/>
    <w:rsid w:val="00A743DD"/>
    <w:rsid w:val="00A81F46"/>
    <w:rsid w:val="00A84BD0"/>
    <w:rsid w:val="00A85F19"/>
    <w:rsid w:val="00A93300"/>
    <w:rsid w:val="00A978D8"/>
    <w:rsid w:val="00AA24EC"/>
    <w:rsid w:val="00AA28F5"/>
    <w:rsid w:val="00AA4D43"/>
    <w:rsid w:val="00AB05F2"/>
    <w:rsid w:val="00AC6228"/>
    <w:rsid w:val="00AD39AB"/>
    <w:rsid w:val="00AE1B78"/>
    <w:rsid w:val="00AE29B4"/>
    <w:rsid w:val="00AE510D"/>
    <w:rsid w:val="00AF538F"/>
    <w:rsid w:val="00AF6F70"/>
    <w:rsid w:val="00B00E38"/>
    <w:rsid w:val="00B0598A"/>
    <w:rsid w:val="00B06903"/>
    <w:rsid w:val="00B13055"/>
    <w:rsid w:val="00B141A3"/>
    <w:rsid w:val="00B16216"/>
    <w:rsid w:val="00B236C0"/>
    <w:rsid w:val="00B374F6"/>
    <w:rsid w:val="00B40D21"/>
    <w:rsid w:val="00B45317"/>
    <w:rsid w:val="00B64077"/>
    <w:rsid w:val="00B6487E"/>
    <w:rsid w:val="00B653C5"/>
    <w:rsid w:val="00B65D71"/>
    <w:rsid w:val="00B66043"/>
    <w:rsid w:val="00B71FAC"/>
    <w:rsid w:val="00B75386"/>
    <w:rsid w:val="00B76AF4"/>
    <w:rsid w:val="00B80A9E"/>
    <w:rsid w:val="00B8714B"/>
    <w:rsid w:val="00B87961"/>
    <w:rsid w:val="00B920E0"/>
    <w:rsid w:val="00B962C6"/>
    <w:rsid w:val="00B96AAF"/>
    <w:rsid w:val="00BA68FF"/>
    <w:rsid w:val="00BB0AC3"/>
    <w:rsid w:val="00BB0EA4"/>
    <w:rsid w:val="00BB2D14"/>
    <w:rsid w:val="00BB319F"/>
    <w:rsid w:val="00BC0D05"/>
    <w:rsid w:val="00BC290F"/>
    <w:rsid w:val="00BD10F0"/>
    <w:rsid w:val="00BD35EE"/>
    <w:rsid w:val="00BE14AF"/>
    <w:rsid w:val="00BF1430"/>
    <w:rsid w:val="00C060BF"/>
    <w:rsid w:val="00C110AF"/>
    <w:rsid w:val="00C115AF"/>
    <w:rsid w:val="00C12065"/>
    <w:rsid w:val="00C14730"/>
    <w:rsid w:val="00C21CFD"/>
    <w:rsid w:val="00C22CDF"/>
    <w:rsid w:val="00C34948"/>
    <w:rsid w:val="00C35722"/>
    <w:rsid w:val="00C35A1E"/>
    <w:rsid w:val="00C3692B"/>
    <w:rsid w:val="00C4554B"/>
    <w:rsid w:val="00C50FB0"/>
    <w:rsid w:val="00C5629D"/>
    <w:rsid w:val="00C74EBA"/>
    <w:rsid w:val="00C82ACB"/>
    <w:rsid w:val="00C862FE"/>
    <w:rsid w:val="00C86A62"/>
    <w:rsid w:val="00C873A8"/>
    <w:rsid w:val="00C90991"/>
    <w:rsid w:val="00C9356C"/>
    <w:rsid w:val="00C947FC"/>
    <w:rsid w:val="00CA1077"/>
    <w:rsid w:val="00CA2219"/>
    <w:rsid w:val="00CA5585"/>
    <w:rsid w:val="00CA5E1F"/>
    <w:rsid w:val="00CA6BE7"/>
    <w:rsid w:val="00CA7E9D"/>
    <w:rsid w:val="00CB6C2E"/>
    <w:rsid w:val="00CB727A"/>
    <w:rsid w:val="00CC6811"/>
    <w:rsid w:val="00CD433B"/>
    <w:rsid w:val="00CE1FD6"/>
    <w:rsid w:val="00CE495F"/>
    <w:rsid w:val="00CF3D0E"/>
    <w:rsid w:val="00CF56B6"/>
    <w:rsid w:val="00D01F8C"/>
    <w:rsid w:val="00D046B4"/>
    <w:rsid w:val="00D104B7"/>
    <w:rsid w:val="00D11671"/>
    <w:rsid w:val="00D1293A"/>
    <w:rsid w:val="00D206C9"/>
    <w:rsid w:val="00D225A0"/>
    <w:rsid w:val="00D2381B"/>
    <w:rsid w:val="00D23F5C"/>
    <w:rsid w:val="00D33229"/>
    <w:rsid w:val="00D36AD1"/>
    <w:rsid w:val="00D374CA"/>
    <w:rsid w:val="00D3755E"/>
    <w:rsid w:val="00D45A73"/>
    <w:rsid w:val="00D47FB7"/>
    <w:rsid w:val="00D502BE"/>
    <w:rsid w:val="00D557C9"/>
    <w:rsid w:val="00D57907"/>
    <w:rsid w:val="00D604E4"/>
    <w:rsid w:val="00D63156"/>
    <w:rsid w:val="00D65AC6"/>
    <w:rsid w:val="00D701BC"/>
    <w:rsid w:val="00D70FF5"/>
    <w:rsid w:val="00D86C62"/>
    <w:rsid w:val="00D86F29"/>
    <w:rsid w:val="00D96936"/>
    <w:rsid w:val="00D97F56"/>
    <w:rsid w:val="00DA73FC"/>
    <w:rsid w:val="00DB5AE1"/>
    <w:rsid w:val="00DC2AB5"/>
    <w:rsid w:val="00DC4B63"/>
    <w:rsid w:val="00DC616A"/>
    <w:rsid w:val="00DD1871"/>
    <w:rsid w:val="00DD6BE5"/>
    <w:rsid w:val="00DE195B"/>
    <w:rsid w:val="00DE1EED"/>
    <w:rsid w:val="00DE73BE"/>
    <w:rsid w:val="00DF170D"/>
    <w:rsid w:val="00DF2DBC"/>
    <w:rsid w:val="00DF6E0B"/>
    <w:rsid w:val="00E03728"/>
    <w:rsid w:val="00E126FE"/>
    <w:rsid w:val="00E140F7"/>
    <w:rsid w:val="00E14D30"/>
    <w:rsid w:val="00E15F12"/>
    <w:rsid w:val="00E166CD"/>
    <w:rsid w:val="00E3231B"/>
    <w:rsid w:val="00E4358C"/>
    <w:rsid w:val="00E45986"/>
    <w:rsid w:val="00E464EC"/>
    <w:rsid w:val="00E47883"/>
    <w:rsid w:val="00E56863"/>
    <w:rsid w:val="00E600EE"/>
    <w:rsid w:val="00E627F4"/>
    <w:rsid w:val="00E62E70"/>
    <w:rsid w:val="00E64397"/>
    <w:rsid w:val="00E65A06"/>
    <w:rsid w:val="00E70B52"/>
    <w:rsid w:val="00E71D36"/>
    <w:rsid w:val="00E869CE"/>
    <w:rsid w:val="00E907CB"/>
    <w:rsid w:val="00E965D0"/>
    <w:rsid w:val="00EA2D21"/>
    <w:rsid w:val="00EA6F2A"/>
    <w:rsid w:val="00EA78E4"/>
    <w:rsid w:val="00EB207D"/>
    <w:rsid w:val="00EB62F7"/>
    <w:rsid w:val="00EC5B54"/>
    <w:rsid w:val="00EC623C"/>
    <w:rsid w:val="00EC6465"/>
    <w:rsid w:val="00ED14C9"/>
    <w:rsid w:val="00ED231D"/>
    <w:rsid w:val="00ED428F"/>
    <w:rsid w:val="00EE1502"/>
    <w:rsid w:val="00EE5E63"/>
    <w:rsid w:val="00EE5FF7"/>
    <w:rsid w:val="00EE7D15"/>
    <w:rsid w:val="00EF191B"/>
    <w:rsid w:val="00EF6B8C"/>
    <w:rsid w:val="00F01188"/>
    <w:rsid w:val="00F047E3"/>
    <w:rsid w:val="00F04BAE"/>
    <w:rsid w:val="00F055FA"/>
    <w:rsid w:val="00F17798"/>
    <w:rsid w:val="00F25133"/>
    <w:rsid w:val="00F36E67"/>
    <w:rsid w:val="00F458CC"/>
    <w:rsid w:val="00F46196"/>
    <w:rsid w:val="00F518A8"/>
    <w:rsid w:val="00F56910"/>
    <w:rsid w:val="00F57810"/>
    <w:rsid w:val="00F609DA"/>
    <w:rsid w:val="00F633EB"/>
    <w:rsid w:val="00F64E4A"/>
    <w:rsid w:val="00F7116B"/>
    <w:rsid w:val="00F71DDD"/>
    <w:rsid w:val="00F76B97"/>
    <w:rsid w:val="00F77896"/>
    <w:rsid w:val="00F87121"/>
    <w:rsid w:val="00F905B3"/>
    <w:rsid w:val="00FA01AF"/>
    <w:rsid w:val="00FA367C"/>
    <w:rsid w:val="00FA7F07"/>
    <w:rsid w:val="00FB38B3"/>
    <w:rsid w:val="00FC0F98"/>
    <w:rsid w:val="00FD27A8"/>
    <w:rsid w:val="00FE2A01"/>
    <w:rsid w:val="00FF0402"/>
    <w:rsid w:val="00FF12D8"/>
    <w:rsid w:val="00FF1A41"/>
    <w:rsid w:val="00FF60E5"/>
    <w:rsid w:val="00FF6A0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04BAE"/>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0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F04BA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4BAE"/>
    <w:rPr>
      <w:rFonts w:ascii="Tahoma" w:eastAsia="Calibri" w:hAnsi="Tahoma" w:cs="Tahoma"/>
      <w:sz w:val="16"/>
      <w:szCs w:val="16"/>
      <w:lang w:eastAsia="lv-LV"/>
    </w:rPr>
  </w:style>
  <w:style w:type="character" w:styleId="Komentraatsauce">
    <w:name w:val="annotation reference"/>
    <w:basedOn w:val="Noklusjumarindkopasfonts"/>
    <w:uiPriority w:val="99"/>
    <w:semiHidden/>
    <w:unhideWhenUsed/>
    <w:rsid w:val="00F04BAE"/>
    <w:rPr>
      <w:sz w:val="16"/>
      <w:szCs w:val="16"/>
    </w:rPr>
  </w:style>
  <w:style w:type="paragraph" w:styleId="Komentrateksts">
    <w:name w:val="annotation text"/>
    <w:basedOn w:val="Parastais"/>
    <w:link w:val="KomentratekstsRakstz"/>
    <w:uiPriority w:val="99"/>
    <w:unhideWhenUsed/>
    <w:rsid w:val="00F04BAE"/>
    <w:rPr>
      <w:sz w:val="20"/>
      <w:szCs w:val="20"/>
    </w:rPr>
  </w:style>
  <w:style w:type="character" w:customStyle="1" w:styleId="KomentratekstsRakstz">
    <w:name w:val="Komentāra teksts Rakstz."/>
    <w:basedOn w:val="Noklusjumarindkopasfonts"/>
    <w:link w:val="Komentrateksts"/>
    <w:uiPriority w:val="99"/>
    <w:rsid w:val="00F04BAE"/>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04BAE"/>
    <w:rPr>
      <w:b/>
      <w:bCs/>
    </w:rPr>
  </w:style>
  <w:style w:type="character" w:customStyle="1" w:styleId="KomentratmaRakstz">
    <w:name w:val="Komentāra tēma Rakstz."/>
    <w:basedOn w:val="KomentratekstsRakstz"/>
    <w:link w:val="Komentratma"/>
    <w:uiPriority w:val="99"/>
    <w:semiHidden/>
    <w:rsid w:val="00F04BAE"/>
    <w:rPr>
      <w:rFonts w:ascii="Times New Roman" w:eastAsia="Calibri" w:hAnsi="Times New Roman" w:cs="Times New Roman"/>
      <w:b/>
      <w:bCs/>
      <w:sz w:val="20"/>
      <w:szCs w:val="20"/>
      <w:lang w:eastAsia="lv-LV"/>
    </w:rPr>
  </w:style>
  <w:style w:type="paragraph" w:styleId="Sarakstarindkopa">
    <w:name w:val="List Paragraph"/>
    <w:basedOn w:val="Parastais"/>
    <w:uiPriority w:val="34"/>
    <w:qFormat/>
    <w:rsid w:val="007F65A1"/>
    <w:pPr>
      <w:ind w:left="720"/>
      <w:contextualSpacing/>
    </w:pPr>
  </w:style>
  <w:style w:type="paragraph" w:styleId="Galvene">
    <w:name w:val="header"/>
    <w:basedOn w:val="Parastais"/>
    <w:link w:val="GalveneRakstz"/>
    <w:uiPriority w:val="99"/>
    <w:unhideWhenUsed/>
    <w:rsid w:val="006B73DF"/>
    <w:pPr>
      <w:tabs>
        <w:tab w:val="center" w:pos="4153"/>
        <w:tab w:val="right" w:pos="8306"/>
      </w:tabs>
    </w:pPr>
  </w:style>
  <w:style w:type="character" w:customStyle="1" w:styleId="GalveneRakstz">
    <w:name w:val="Galvene Rakstz."/>
    <w:basedOn w:val="Noklusjumarindkopasfonts"/>
    <w:link w:val="Galvene"/>
    <w:uiPriority w:val="99"/>
    <w:rsid w:val="006B73DF"/>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6B73DF"/>
    <w:pPr>
      <w:tabs>
        <w:tab w:val="center" w:pos="4153"/>
        <w:tab w:val="right" w:pos="8306"/>
      </w:tabs>
    </w:pPr>
  </w:style>
  <w:style w:type="character" w:customStyle="1" w:styleId="KjeneRakstz">
    <w:name w:val="Kājene Rakstz."/>
    <w:basedOn w:val="Noklusjumarindkopasfonts"/>
    <w:link w:val="Kjene"/>
    <w:uiPriority w:val="99"/>
    <w:rsid w:val="006B73DF"/>
    <w:rPr>
      <w:rFonts w:ascii="Times New Roman" w:eastAsia="Calibri" w:hAnsi="Times New Roman" w:cs="Times New Roman"/>
      <w:sz w:val="24"/>
      <w:szCs w:val="24"/>
      <w:lang w:eastAsia="lv-LV"/>
    </w:rPr>
  </w:style>
  <w:style w:type="character" w:styleId="Hipersaite">
    <w:name w:val="Hyperlink"/>
    <w:unhideWhenUsed/>
    <w:rsid w:val="004468F7"/>
    <w:rPr>
      <w:color w:val="0000FF"/>
      <w:u w:val="single"/>
    </w:rPr>
  </w:style>
  <w:style w:type="paragraph" w:styleId="Pamatteksts">
    <w:name w:val="Body Text"/>
    <w:basedOn w:val="Parastais"/>
    <w:link w:val="PamattekstsRakstz"/>
    <w:rsid w:val="009C1C6C"/>
    <w:rPr>
      <w:rFonts w:eastAsia="Times New Roman"/>
      <w:sz w:val="28"/>
      <w:lang w:eastAsia="en-US"/>
    </w:rPr>
  </w:style>
  <w:style w:type="character" w:customStyle="1" w:styleId="PamattekstsRakstz">
    <w:name w:val="Pamatteksts Rakstz."/>
    <w:basedOn w:val="Noklusjumarindkopasfonts"/>
    <w:link w:val="Pamatteksts"/>
    <w:rsid w:val="009C1C6C"/>
    <w:rPr>
      <w:rFonts w:ascii="Times New Roman" w:eastAsia="Times New Roman" w:hAnsi="Times New Roman" w:cs="Times New Roman"/>
      <w:sz w:val="28"/>
      <w:szCs w:val="24"/>
    </w:rPr>
  </w:style>
  <w:style w:type="paragraph" w:customStyle="1" w:styleId="naislab">
    <w:name w:val="naislab"/>
    <w:basedOn w:val="Parastais"/>
    <w:rsid w:val="009C1C6C"/>
    <w:pPr>
      <w:spacing w:before="75" w:after="75"/>
      <w:jc w:val="right"/>
    </w:pPr>
    <w:rPr>
      <w:rFonts w:eastAsia="Times New Roman"/>
    </w:rPr>
  </w:style>
</w:styles>
</file>

<file path=word/webSettings.xml><?xml version="1.0" encoding="utf-8"?>
<w:webSettings xmlns:r="http://schemas.openxmlformats.org/officeDocument/2006/relationships" xmlns:w="http://schemas.openxmlformats.org/wordprocessingml/2006/main">
  <w:divs>
    <w:div w:id="92870105">
      <w:bodyDiv w:val="1"/>
      <w:marLeft w:val="0"/>
      <w:marRight w:val="0"/>
      <w:marTop w:val="0"/>
      <w:marBottom w:val="0"/>
      <w:divBdr>
        <w:top w:val="none" w:sz="0" w:space="0" w:color="auto"/>
        <w:left w:val="none" w:sz="0" w:space="0" w:color="auto"/>
        <w:bottom w:val="none" w:sz="0" w:space="0" w:color="auto"/>
        <w:right w:val="none" w:sz="0" w:space="0" w:color="auto"/>
      </w:divBdr>
    </w:div>
    <w:div w:id="126513392">
      <w:bodyDiv w:val="1"/>
      <w:marLeft w:val="0"/>
      <w:marRight w:val="0"/>
      <w:marTop w:val="0"/>
      <w:marBottom w:val="0"/>
      <w:divBdr>
        <w:top w:val="none" w:sz="0" w:space="0" w:color="auto"/>
        <w:left w:val="none" w:sz="0" w:space="0" w:color="auto"/>
        <w:bottom w:val="none" w:sz="0" w:space="0" w:color="auto"/>
        <w:right w:val="none" w:sz="0" w:space="0" w:color="auto"/>
      </w:divBdr>
    </w:div>
    <w:div w:id="459543719">
      <w:bodyDiv w:val="1"/>
      <w:marLeft w:val="0"/>
      <w:marRight w:val="0"/>
      <w:marTop w:val="0"/>
      <w:marBottom w:val="0"/>
      <w:divBdr>
        <w:top w:val="none" w:sz="0" w:space="0" w:color="auto"/>
        <w:left w:val="none" w:sz="0" w:space="0" w:color="auto"/>
        <w:bottom w:val="none" w:sz="0" w:space="0" w:color="auto"/>
        <w:right w:val="none" w:sz="0" w:space="0" w:color="auto"/>
      </w:divBdr>
    </w:div>
    <w:div w:id="467210032">
      <w:bodyDiv w:val="1"/>
      <w:marLeft w:val="0"/>
      <w:marRight w:val="0"/>
      <w:marTop w:val="0"/>
      <w:marBottom w:val="0"/>
      <w:divBdr>
        <w:top w:val="none" w:sz="0" w:space="0" w:color="auto"/>
        <w:left w:val="none" w:sz="0" w:space="0" w:color="auto"/>
        <w:bottom w:val="none" w:sz="0" w:space="0" w:color="auto"/>
        <w:right w:val="none" w:sz="0" w:space="0" w:color="auto"/>
      </w:divBdr>
    </w:div>
    <w:div w:id="1087767745">
      <w:bodyDiv w:val="1"/>
      <w:marLeft w:val="0"/>
      <w:marRight w:val="0"/>
      <w:marTop w:val="0"/>
      <w:marBottom w:val="0"/>
      <w:divBdr>
        <w:top w:val="none" w:sz="0" w:space="0" w:color="auto"/>
        <w:left w:val="none" w:sz="0" w:space="0" w:color="auto"/>
        <w:bottom w:val="none" w:sz="0" w:space="0" w:color="auto"/>
        <w:right w:val="none" w:sz="0" w:space="0" w:color="auto"/>
      </w:divBdr>
    </w:div>
    <w:div w:id="1294674895">
      <w:bodyDiv w:val="1"/>
      <w:marLeft w:val="0"/>
      <w:marRight w:val="0"/>
      <w:marTop w:val="0"/>
      <w:marBottom w:val="0"/>
      <w:divBdr>
        <w:top w:val="none" w:sz="0" w:space="0" w:color="auto"/>
        <w:left w:val="none" w:sz="0" w:space="0" w:color="auto"/>
        <w:bottom w:val="none" w:sz="0" w:space="0" w:color="auto"/>
        <w:right w:val="none" w:sz="0" w:space="0" w:color="auto"/>
      </w:divBdr>
    </w:div>
    <w:div w:id="15119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lnkc.gov.lv"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oventa.Putnina@k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45E34-1D44-4363-B9AB-16A2348D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7443</Words>
  <Characters>4244</Characters>
  <Application>Microsoft Office Word</Application>
  <DocSecurity>4</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„Profesionālās izglītības kompetences centra statusa piešķiršanas un anulēšanas kārtība mākslā, mūzikā vai dejā”</vt:lpstr>
      <vt:lpstr>Ministru kabineta noteikumu projekts „Profesionālās izglītības kompetences centra statusa piešķiršanas un anulēšanas kārtība mākslā, mūzikā vai dejā”</vt:lpstr>
    </vt:vector>
  </TitlesOfParts>
  <Company>LR Kultūras Ministrija</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profesionālās izglītības kompetences centra statusa piešķiršanu Ventspils Mūzikas vidusskolai</dc:title>
  <dc:subject>Ministru kabineta rīkojuma projekta sākotnējās ietekmes novērtējuma ziņojuma (anotācijas) pielikums</dc:subject>
  <dc:creator>B.Beinaroviča</dc:creator>
  <cp:keywords>KMAnotp_180116_PIKC_VMV</cp:keywords>
  <dc:description>B.Beinaroviča, 67356284
Baiba.Beinarovica@lnkc.gov.lv
R.Putniņa, 67330288
Roventa.Putnina@km.gov.lv</dc:description>
  <cp:lastModifiedBy>LeldeP</cp:lastModifiedBy>
  <cp:revision>2</cp:revision>
  <cp:lastPrinted>2016-01-04T16:11:00Z</cp:lastPrinted>
  <dcterms:created xsi:type="dcterms:W3CDTF">2016-01-18T15:35:00Z</dcterms:created>
  <dcterms:modified xsi:type="dcterms:W3CDTF">2016-01-18T15:35:00Z</dcterms:modified>
</cp:coreProperties>
</file>