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74A0" w14:textId="77777777" w:rsidR="00F86C1C" w:rsidRPr="00CA0D50" w:rsidRDefault="00F23F1D" w:rsidP="005E1FE1">
      <w:pPr>
        <w:pStyle w:val="tv2121"/>
        <w:spacing w:before="0" w:line="240" w:lineRule="auto"/>
        <w:rPr>
          <w:rFonts w:ascii="Times New Roman" w:hAnsi="Times New Roman"/>
          <w:sz w:val="24"/>
          <w:szCs w:val="24"/>
        </w:rPr>
      </w:pPr>
      <w:bookmarkStart w:id="0" w:name="372832"/>
      <w:r w:rsidRPr="00CA0D50">
        <w:rPr>
          <w:rFonts w:ascii="Times New Roman" w:hAnsi="Times New Roman"/>
          <w:bCs w:val="0"/>
          <w:sz w:val="24"/>
          <w:szCs w:val="24"/>
        </w:rPr>
        <w:t>Ministru kabineta noteikumu</w:t>
      </w:r>
      <w:bookmarkEnd w:id="0"/>
      <w:r w:rsidR="00E05BF5">
        <w:rPr>
          <w:rFonts w:ascii="Times New Roman" w:hAnsi="Times New Roman"/>
          <w:bCs w:val="0"/>
          <w:sz w:val="24"/>
          <w:szCs w:val="24"/>
        </w:rPr>
        <w:t xml:space="preserve"> </w:t>
      </w:r>
      <w:r w:rsidR="00047AA5" w:rsidRPr="00CA0D50">
        <w:rPr>
          <w:rFonts w:ascii="Times New Roman" w:hAnsi="Times New Roman"/>
          <w:bCs w:val="0"/>
          <w:sz w:val="24"/>
          <w:szCs w:val="24"/>
        </w:rPr>
        <w:t>“</w:t>
      </w:r>
      <w:r w:rsidR="00C77C47" w:rsidRPr="00C77C47">
        <w:rPr>
          <w:rFonts w:ascii="Times New Roman" w:hAnsi="Times New Roman"/>
          <w:sz w:val="24"/>
          <w:szCs w:val="24"/>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E35333" w:rsidRPr="00CA0D50">
        <w:rPr>
          <w:rFonts w:ascii="Times New Roman" w:hAnsi="Times New Roman"/>
          <w:sz w:val="24"/>
          <w:szCs w:val="24"/>
        </w:rPr>
        <w:t>”</w:t>
      </w:r>
      <w:r w:rsidR="00E05BF5">
        <w:rPr>
          <w:rFonts w:ascii="Times New Roman" w:hAnsi="Times New Roman"/>
          <w:sz w:val="24"/>
          <w:szCs w:val="24"/>
        </w:rPr>
        <w:t xml:space="preserve"> </w:t>
      </w:r>
      <w:r w:rsidR="00F86C1C" w:rsidRPr="00CA0D50">
        <w:rPr>
          <w:rFonts w:ascii="Times New Roman" w:hAnsi="Times New Roman"/>
          <w:bCs w:val="0"/>
          <w:sz w:val="24"/>
          <w:szCs w:val="24"/>
        </w:rPr>
        <w:t>projekta</w:t>
      </w:r>
      <w:r w:rsidR="00F86C1C" w:rsidRPr="00CA0D50">
        <w:rPr>
          <w:rFonts w:ascii="Times New Roman" w:hAnsi="Times New Roman"/>
          <w:sz w:val="24"/>
          <w:szCs w:val="24"/>
        </w:rPr>
        <w:t xml:space="preserve"> sākotnējās ietekmes novērtējuma ziņojums (anotācija)</w:t>
      </w:r>
    </w:p>
    <w:p w14:paraId="0664E1CA" w14:textId="77777777" w:rsidR="00F21E42" w:rsidRPr="00F93CB0" w:rsidRDefault="00F21E42" w:rsidP="005E1FE1">
      <w:pPr>
        <w:pStyle w:val="tv2121"/>
        <w:spacing w:before="0" w:line="240" w:lineRule="auto"/>
        <w:rPr>
          <w:rFonts w:ascii="Times New Roman" w:hAnsi="Times New Roman"/>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1556"/>
        <w:gridCol w:w="7666"/>
      </w:tblGrid>
      <w:tr w:rsidR="00CC1A56" w:rsidRPr="00074E9C" w14:paraId="390B292C" w14:textId="77777777" w:rsidTr="0089655E">
        <w:trPr>
          <w:trHeight w:val="419"/>
        </w:trPr>
        <w:tc>
          <w:tcPr>
            <w:tcW w:w="5000" w:type="pct"/>
            <w:gridSpan w:val="3"/>
            <w:vAlign w:val="center"/>
          </w:tcPr>
          <w:p w14:paraId="6736B6AE"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 Tiesību akta projekta izstrādes nepieciešamība</w:t>
            </w:r>
          </w:p>
        </w:tc>
      </w:tr>
      <w:tr w:rsidR="00CC1A56" w:rsidRPr="00074E9C" w14:paraId="37671644" w14:textId="77777777" w:rsidTr="00F93CB0">
        <w:trPr>
          <w:trHeight w:val="415"/>
        </w:trPr>
        <w:tc>
          <w:tcPr>
            <w:tcW w:w="224" w:type="pct"/>
          </w:tcPr>
          <w:p w14:paraId="7C374F67"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1.</w:t>
            </w:r>
          </w:p>
        </w:tc>
        <w:tc>
          <w:tcPr>
            <w:tcW w:w="806" w:type="pct"/>
          </w:tcPr>
          <w:p w14:paraId="70EE1B20" w14:textId="77777777" w:rsidR="00026A31" w:rsidRPr="00074E9C" w:rsidRDefault="00CC1A56" w:rsidP="005E1FE1">
            <w:pPr>
              <w:pStyle w:val="naiskr"/>
              <w:spacing w:before="0" w:beforeAutospacing="0" w:after="0" w:afterAutospacing="0"/>
              <w:ind w:left="57" w:right="57"/>
              <w:rPr>
                <w:rFonts w:eastAsiaTheme="minorHAnsi"/>
                <w:sz w:val="23"/>
                <w:szCs w:val="23"/>
                <w:shd w:val="clear" w:color="auto" w:fill="FFFFFF"/>
                <w:lang w:eastAsia="en-US"/>
              </w:rPr>
            </w:pPr>
            <w:r w:rsidRPr="00074E9C">
              <w:rPr>
                <w:rFonts w:eastAsiaTheme="minorHAnsi"/>
                <w:sz w:val="23"/>
                <w:szCs w:val="23"/>
                <w:shd w:val="clear" w:color="auto" w:fill="FFFFFF"/>
                <w:lang w:eastAsia="en-US"/>
              </w:rPr>
              <w:t>Pamatojums</w:t>
            </w:r>
          </w:p>
          <w:p w14:paraId="79938C70" w14:textId="77777777" w:rsidR="00CC1A56" w:rsidRPr="00074E9C" w:rsidRDefault="00CC1A56" w:rsidP="005E1FE1">
            <w:pPr>
              <w:spacing w:after="0" w:line="240" w:lineRule="auto"/>
              <w:ind w:firstLine="720"/>
              <w:rPr>
                <w:rFonts w:ascii="Times New Roman" w:hAnsi="Times New Roman" w:cs="Times New Roman"/>
                <w:sz w:val="23"/>
                <w:szCs w:val="23"/>
                <w:shd w:val="clear" w:color="auto" w:fill="FFFFFF"/>
              </w:rPr>
            </w:pPr>
          </w:p>
        </w:tc>
        <w:tc>
          <w:tcPr>
            <w:tcW w:w="3969" w:type="pct"/>
          </w:tcPr>
          <w:p w14:paraId="2C7FA198" w14:textId="77777777" w:rsidR="001609EA" w:rsidRPr="001833ED" w:rsidRDefault="00467554" w:rsidP="00A244D7">
            <w:pPr>
              <w:spacing w:after="0" w:line="240" w:lineRule="auto"/>
              <w:ind w:left="57" w:right="113"/>
              <w:jc w:val="both"/>
              <w:rPr>
                <w:rFonts w:ascii="Times New Roman" w:hAnsi="Times New Roman" w:cs="Times New Roman"/>
                <w:sz w:val="23"/>
                <w:szCs w:val="23"/>
                <w:shd w:val="clear" w:color="auto" w:fill="FFFFFF"/>
              </w:rPr>
            </w:pPr>
            <w:r w:rsidRPr="001833ED">
              <w:rPr>
                <w:rFonts w:ascii="Times New Roman" w:hAnsi="Times New Roman" w:cs="Times New Roman"/>
                <w:sz w:val="23"/>
                <w:szCs w:val="23"/>
                <w:shd w:val="clear" w:color="auto" w:fill="FFFFFF"/>
              </w:rPr>
              <w:t>Ministru kabineta</w:t>
            </w:r>
            <w:r w:rsidR="0089655E" w:rsidRPr="001833ED">
              <w:rPr>
                <w:rFonts w:ascii="Times New Roman" w:hAnsi="Times New Roman" w:cs="Times New Roman"/>
                <w:sz w:val="23"/>
                <w:szCs w:val="23"/>
                <w:shd w:val="clear" w:color="auto" w:fill="FFFFFF"/>
              </w:rPr>
              <w:t xml:space="preserve"> (turpmāk - MK)</w:t>
            </w:r>
            <w:r w:rsidRPr="001833ED">
              <w:rPr>
                <w:rFonts w:ascii="Times New Roman" w:hAnsi="Times New Roman" w:cs="Times New Roman"/>
                <w:sz w:val="23"/>
                <w:szCs w:val="23"/>
                <w:shd w:val="clear" w:color="auto" w:fill="FFFFFF"/>
              </w:rPr>
              <w:t xml:space="preserve"> noteikumu projekts </w:t>
            </w:r>
            <w:r w:rsidR="00047AA5" w:rsidRPr="001833ED">
              <w:rPr>
                <w:rFonts w:ascii="Times New Roman" w:hAnsi="Times New Roman" w:cs="Times New Roman"/>
                <w:sz w:val="23"/>
                <w:szCs w:val="23"/>
                <w:shd w:val="clear" w:color="auto" w:fill="FFFFFF"/>
              </w:rPr>
              <w:t>“</w:t>
            </w:r>
            <w:r w:rsidR="00C77C47" w:rsidRPr="001833ED">
              <w:rPr>
                <w:rFonts w:ascii="Times New Roman" w:hAnsi="Times New Roman" w:cs="Times New Roman"/>
                <w:bCs/>
                <w:sz w:val="23"/>
                <w:szCs w:val="23"/>
                <w:shd w:val="clear" w:color="auto" w:fill="FFFFFF"/>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01723" w:rsidRPr="001833ED">
              <w:rPr>
                <w:rFonts w:ascii="Times New Roman" w:hAnsi="Times New Roman" w:cs="Times New Roman"/>
                <w:bCs/>
                <w:sz w:val="23"/>
                <w:szCs w:val="23"/>
                <w:shd w:val="clear" w:color="auto" w:fill="FFFFFF"/>
              </w:rPr>
              <w:t xml:space="preserve">” </w:t>
            </w:r>
            <w:r w:rsidR="0089655E" w:rsidRPr="001833ED">
              <w:rPr>
                <w:rFonts w:ascii="Times New Roman" w:hAnsi="Times New Roman" w:cs="Times New Roman"/>
                <w:sz w:val="23"/>
                <w:szCs w:val="23"/>
                <w:shd w:val="clear" w:color="auto" w:fill="FFFFFF"/>
              </w:rPr>
              <w:t>(turpmāk – MK noteikumu projekts)</w:t>
            </w:r>
            <w:r w:rsidR="00E05BF5">
              <w:rPr>
                <w:rFonts w:ascii="Times New Roman" w:hAnsi="Times New Roman" w:cs="Times New Roman"/>
                <w:sz w:val="23"/>
                <w:szCs w:val="23"/>
                <w:shd w:val="clear" w:color="auto" w:fill="FFFFFF"/>
              </w:rPr>
              <w:t xml:space="preserve"> </w:t>
            </w:r>
            <w:r w:rsidR="00174E03" w:rsidRPr="001833ED">
              <w:rPr>
                <w:rFonts w:ascii="Times New Roman" w:hAnsi="Times New Roman" w:cs="Times New Roman"/>
                <w:sz w:val="23"/>
                <w:szCs w:val="23"/>
                <w:shd w:val="clear" w:color="auto" w:fill="FFFFFF"/>
              </w:rPr>
              <w:t xml:space="preserve">izstrādāts saskaņā </w:t>
            </w:r>
            <w:r w:rsidR="00701723" w:rsidRPr="001833ED">
              <w:rPr>
                <w:rFonts w:ascii="Times New Roman" w:hAnsi="Times New Roman" w:cs="Times New Roman"/>
                <w:sz w:val="23"/>
                <w:szCs w:val="23"/>
                <w:shd w:val="clear" w:color="auto" w:fill="FFFFFF"/>
              </w:rPr>
              <w:t>ar</w:t>
            </w:r>
            <w:r w:rsidR="00E05BF5">
              <w:rPr>
                <w:rFonts w:ascii="Times New Roman" w:hAnsi="Times New Roman" w:cs="Times New Roman"/>
                <w:sz w:val="23"/>
                <w:szCs w:val="23"/>
                <w:shd w:val="clear" w:color="auto" w:fill="FFFFFF"/>
              </w:rPr>
              <w:t xml:space="preserve"> </w:t>
            </w:r>
            <w:r w:rsidR="0015288B" w:rsidRPr="001833ED">
              <w:rPr>
                <w:rFonts w:ascii="Times New Roman" w:hAnsi="Times New Roman" w:cs="Times New Roman"/>
                <w:sz w:val="23"/>
                <w:szCs w:val="23"/>
                <w:shd w:val="clear" w:color="auto" w:fill="FFFFFF"/>
              </w:rPr>
              <w:t>Labklājības ministrijas</w:t>
            </w:r>
            <w:r w:rsidR="00CB5303">
              <w:rPr>
                <w:rFonts w:ascii="Times New Roman" w:hAnsi="Times New Roman" w:cs="Times New Roman"/>
                <w:sz w:val="23"/>
                <w:szCs w:val="23"/>
                <w:shd w:val="clear" w:color="auto" w:fill="FFFFFF"/>
              </w:rPr>
              <w:t xml:space="preserve"> (turpmāk – LM) </w:t>
            </w:r>
            <w:r w:rsidR="0015288B" w:rsidRPr="001833ED">
              <w:rPr>
                <w:rFonts w:ascii="Times New Roman" w:hAnsi="Times New Roman" w:cs="Times New Roman"/>
                <w:sz w:val="23"/>
                <w:szCs w:val="23"/>
                <w:shd w:val="clear" w:color="auto" w:fill="FFFFFF"/>
              </w:rPr>
              <w:t>virzīt</w:t>
            </w:r>
            <w:r w:rsidR="002C4C23">
              <w:rPr>
                <w:rFonts w:ascii="Times New Roman" w:hAnsi="Times New Roman" w:cs="Times New Roman"/>
                <w:sz w:val="23"/>
                <w:szCs w:val="23"/>
                <w:shd w:val="clear" w:color="auto" w:fill="FFFFFF"/>
              </w:rPr>
              <w:t>ajiem priekšlikumiem grozījumiem darbības programmā “Izaugsme un nodarbinātība”</w:t>
            </w:r>
            <w:r w:rsidR="00CB5303">
              <w:rPr>
                <w:rFonts w:ascii="Times New Roman" w:hAnsi="Times New Roman" w:cs="Times New Roman"/>
                <w:sz w:val="23"/>
                <w:szCs w:val="23"/>
                <w:shd w:val="clear" w:color="auto" w:fill="FFFFFF"/>
              </w:rPr>
              <w:t xml:space="preserve"> (turpmāk – DP)</w:t>
            </w:r>
            <w:r w:rsidR="0015288B" w:rsidRPr="001833ED">
              <w:rPr>
                <w:rFonts w:ascii="Times New Roman" w:hAnsi="Times New Roman" w:cs="Times New Roman"/>
                <w:sz w:val="23"/>
                <w:szCs w:val="23"/>
                <w:shd w:val="clear" w:color="auto" w:fill="FFFFFF"/>
              </w:rPr>
              <w:t xml:space="preserve"> (</w:t>
            </w:r>
            <w:r w:rsidR="001E1768" w:rsidRPr="001E1768">
              <w:rPr>
                <w:rFonts w:ascii="Times New Roman" w:hAnsi="Times New Roman" w:cs="Times New Roman"/>
                <w:sz w:val="23"/>
                <w:szCs w:val="23"/>
                <w:shd w:val="clear" w:color="auto" w:fill="FFFFFF"/>
              </w:rPr>
              <w:t xml:space="preserve">2015.gada </w:t>
            </w:r>
            <w:r w:rsidR="002C4C23">
              <w:rPr>
                <w:rFonts w:ascii="Times New Roman" w:hAnsi="Times New Roman" w:cs="Times New Roman"/>
                <w:sz w:val="23"/>
                <w:szCs w:val="23"/>
                <w:shd w:val="clear" w:color="auto" w:fill="FFFFFF"/>
              </w:rPr>
              <w:t>7.oktobrī</w:t>
            </w:r>
            <w:r w:rsidR="001E1768" w:rsidRPr="001E1768">
              <w:rPr>
                <w:rFonts w:ascii="Times New Roman" w:hAnsi="Times New Roman" w:cs="Times New Roman"/>
                <w:sz w:val="23"/>
                <w:szCs w:val="23"/>
                <w:shd w:val="clear" w:color="auto" w:fill="FFFFFF"/>
              </w:rPr>
              <w:t xml:space="preserve"> iesniegts </w:t>
            </w:r>
            <w:r w:rsidR="002C4C23">
              <w:rPr>
                <w:rFonts w:ascii="Times New Roman" w:hAnsi="Times New Roman" w:cs="Times New Roman"/>
                <w:sz w:val="23"/>
                <w:szCs w:val="23"/>
                <w:shd w:val="clear" w:color="auto" w:fill="FFFFFF"/>
              </w:rPr>
              <w:t>Finanšu ministrijā</w:t>
            </w:r>
            <w:r w:rsidR="00E05BF5">
              <w:rPr>
                <w:rFonts w:ascii="Times New Roman" w:hAnsi="Times New Roman" w:cs="Times New Roman"/>
                <w:sz w:val="23"/>
                <w:szCs w:val="23"/>
                <w:shd w:val="clear" w:color="auto" w:fill="FFFFFF"/>
              </w:rPr>
              <w:t xml:space="preserve"> </w:t>
            </w:r>
            <w:r w:rsidR="00DA069D">
              <w:rPr>
                <w:rFonts w:ascii="Times New Roman" w:hAnsi="Times New Roman" w:cs="Times New Roman"/>
                <w:bCs/>
                <w:sz w:val="23"/>
                <w:szCs w:val="23"/>
                <w:shd w:val="clear" w:color="auto" w:fill="FFFFFF"/>
              </w:rPr>
              <w:t>(turpmāk – FM)</w:t>
            </w:r>
            <w:r w:rsidR="001609EA">
              <w:rPr>
                <w:rFonts w:ascii="Times New Roman" w:hAnsi="Times New Roman" w:cs="Times New Roman"/>
                <w:sz w:val="23"/>
                <w:szCs w:val="23"/>
                <w:shd w:val="clear" w:color="auto" w:fill="FFFFFF"/>
              </w:rPr>
              <w:t>).</w:t>
            </w:r>
            <w:r w:rsidR="00E05BF5">
              <w:rPr>
                <w:rFonts w:ascii="Times New Roman" w:hAnsi="Times New Roman" w:cs="Times New Roman"/>
                <w:sz w:val="23"/>
                <w:szCs w:val="23"/>
                <w:shd w:val="clear" w:color="auto" w:fill="FFFFFF"/>
              </w:rPr>
              <w:t xml:space="preserve"> </w:t>
            </w:r>
            <w:r w:rsidR="002B5F4A">
              <w:rPr>
                <w:rFonts w:ascii="Times New Roman" w:hAnsi="Times New Roman" w:cs="Times New Roman"/>
                <w:sz w:val="23"/>
                <w:szCs w:val="23"/>
                <w:shd w:val="clear" w:color="auto" w:fill="FFFFFF"/>
              </w:rPr>
              <w:t>Vienlaikus minētais MK noteikumu projekts ir izstrādāts atbilstoši LM virzītajam MK informatīvā ziņojumu projektam “</w:t>
            </w:r>
            <w:r w:rsidR="002B5F4A" w:rsidRPr="00DD2C81">
              <w:rPr>
                <w:rFonts w:ascii="Times New Roman" w:hAnsi="Times New Roman" w:cs="Times New Roman"/>
                <w:sz w:val="23"/>
                <w:szCs w:val="23"/>
                <w:shd w:val="clear" w:color="auto" w:fill="FFFFFF"/>
              </w:rPr>
              <w:t>Par Nodarbinātības valsts aģentūras kā projekta īstenotāja veiktajiem izdevumiem, kas nevar tikt finansēti no specifiskā atbalsta mērķa vai tā pasākuma attiecināmām izmaksām, Eiropas Savienības struktūrfondu un Kohēzijas fonda 2014.–2020.gada plānošanas periodā</w:t>
            </w:r>
            <w:r w:rsidR="002B5F4A" w:rsidRPr="00461CA6">
              <w:rPr>
                <w:rFonts w:ascii="Times New Roman" w:hAnsi="Times New Roman" w:cs="Times New Roman"/>
                <w:sz w:val="23"/>
                <w:szCs w:val="23"/>
                <w:shd w:val="clear" w:color="auto" w:fill="FFFFFF"/>
              </w:rPr>
              <w:t>” (</w:t>
            </w:r>
            <w:r w:rsidR="00A244D7" w:rsidRPr="00461CA6">
              <w:rPr>
                <w:rFonts w:ascii="Times New Roman" w:hAnsi="Times New Roman" w:cs="Times New Roman"/>
                <w:sz w:val="23"/>
                <w:szCs w:val="23"/>
                <w:shd w:val="clear" w:color="auto" w:fill="FFFFFF"/>
              </w:rPr>
              <w:t>2015.gada 11.decembrī iesniegts Valsts Kancelejā tālākai virzībai izskatīšanai MK</w:t>
            </w:r>
            <w:r w:rsidR="002B5F4A" w:rsidRPr="00461CA6">
              <w:rPr>
                <w:rFonts w:ascii="Times New Roman" w:hAnsi="Times New Roman" w:cs="Times New Roman"/>
                <w:sz w:val="23"/>
                <w:szCs w:val="23"/>
                <w:shd w:val="clear" w:color="auto" w:fill="FFFFFF"/>
              </w:rPr>
              <w:t>)</w:t>
            </w:r>
            <w:r w:rsidR="002B5F4A">
              <w:rPr>
                <w:rFonts w:ascii="Times New Roman" w:hAnsi="Times New Roman" w:cs="Times New Roman"/>
                <w:sz w:val="23"/>
                <w:szCs w:val="23"/>
                <w:shd w:val="clear" w:color="auto" w:fill="FFFFFF"/>
              </w:rPr>
              <w:t xml:space="preserve"> un LM rosinātajiem grozījumiem tās pārziņā esošajos 2011.gada 25.janvāra MK noteikumos Nr.75 “</w:t>
            </w:r>
            <w:r w:rsidR="002B5F4A" w:rsidRPr="00DD2C81">
              <w:rPr>
                <w:rFonts w:ascii="Times New Roman" w:hAnsi="Times New Roman" w:cs="Times New Roman"/>
                <w:bCs/>
                <w:sz w:val="23"/>
                <w:szCs w:val="23"/>
                <w:shd w:val="clear" w:color="auto" w:fill="FFFFFF"/>
              </w:rPr>
              <w:t>Noteikumi par aktīvo nodarbinātības pasākumu un preventīvo bezdarba samazināšanas pasākumu organizēšanas un finansēšanas kārtību un pasākumu īstenotāju izvēles principiem</w:t>
            </w:r>
            <w:r w:rsidR="002B5F4A">
              <w:rPr>
                <w:rFonts w:ascii="Times New Roman" w:hAnsi="Times New Roman" w:cs="Times New Roman"/>
                <w:sz w:val="23"/>
                <w:szCs w:val="23"/>
                <w:shd w:val="clear" w:color="auto" w:fill="FFFFFF"/>
              </w:rPr>
              <w:t>” (</w:t>
            </w:r>
            <w:r w:rsidR="00E90123" w:rsidRPr="00A244D7">
              <w:rPr>
                <w:rFonts w:ascii="Times New Roman" w:hAnsi="Times New Roman" w:cs="Times New Roman"/>
                <w:sz w:val="23"/>
                <w:szCs w:val="23"/>
                <w:shd w:val="clear" w:color="auto" w:fill="FFFFFF"/>
              </w:rPr>
              <w:t xml:space="preserve">nosūtīts </w:t>
            </w:r>
            <w:r w:rsidR="002B5F4A" w:rsidRPr="00A244D7">
              <w:rPr>
                <w:rFonts w:ascii="Times New Roman" w:hAnsi="Times New Roman" w:cs="Times New Roman"/>
                <w:sz w:val="23"/>
                <w:szCs w:val="23"/>
                <w:shd w:val="clear" w:color="auto" w:fill="FFFFFF"/>
              </w:rPr>
              <w:t xml:space="preserve">saskaņošanai Tieslietu un Finanšu ministrijai 2015.gada </w:t>
            </w:r>
            <w:r w:rsidR="00E90123" w:rsidRPr="00A244D7">
              <w:rPr>
                <w:rFonts w:ascii="Times New Roman" w:hAnsi="Times New Roman" w:cs="Times New Roman"/>
                <w:sz w:val="23"/>
                <w:szCs w:val="23"/>
                <w:shd w:val="clear" w:color="auto" w:fill="FFFFFF"/>
              </w:rPr>
              <w:t>2</w:t>
            </w:r>
            <w:r w:rsidR="002B5F4A" w:rsidRPr="00A244D7">
              <w:rPr>
                <w:rFonts w:ascii="Times New Roman" w:hAnsi="Times New Roman" w:cs="Times New Roman"/>
                <w:sz w:val="23"/>
                <w:szCs w:val="23"/>
                <w:shd w:val="clear" w:color="auto" w:fill="FFFFFF"/>
              </w:rPr>
              <w:t>7.novembrī</w:t>
            </w:r>
            <w:r w:rsidR="002B5F4A">
              <w:rPr>
                <w:rFonts w:ascii="Times New Roman" w:hAnsi="Times New Roman" w:cs="Times New Roman"/>
                <w:sz w:val="23"/>
                <w:szCs w:val="23"/>
                <w:shd w:val="clear" w:color="auto" w:fill="FFFFFF"/>
              </w:rPr>
              <w:t>).</w:t>
            </w:r>
          </w:p>
        </w:tc>
      </w:tr>
      <w:tr w:rsidR="00CC1A56" w:rsidRPr="00074E9C" w14:paraId="5D274F85" w14:textId="77777777" w:rsidTr="00F93CB0">
        <w:trPr>
          <w:trHeight w:val="472"/>
        </w:trPr>
        <w:tc>
          <w:tcPr>
            <w:tcW w:w="224" w:type="pct"/>
          </w:tcPr>
          <w:p w14:paraId="08CE0493"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2.</w:t>
            </w:r>
          </w:p>
        </w:tc>
        <w:tc>
          <w:tcPr>
            <w:tcW w:w="806" w:type="pct"/>
          </w:tcPr>
          <w:p w14:paraId="62923505" w14:textId="77777777" w:rsidR="00A01B7A" w:rsidRPr="00074E9C" w:rsidRDefault="00CC1A56" w:rsidP="005E1FE1">
            <w:pPr>
              <w:pStyle w:val="naiskr"/>
              <w:tabs>
                <w:tab w:val="left" w:pos="170"/>
              </w:tabs>
              <w:spacing w:before="0" w:beforeAutospacing="0" w:after="0" w:afterAutospacing="0"/>
              <w:ind w:left="57" w:right="57"/>
              <w:rPr>
                <w:sz w:val="23"/>
                <w:szCs w:val="23"/>
              </w:rPr>
            </w:pPr>
            <w:r w:rsidRPr="00074E9C">
              <w:rPr>
                <w:sz w:val="23"/>
                <w:szCs w:val="23"/>
              </w:rPr>
              <w:t>Pašreizējā situācija un problēmas, kuru risināšanai tiesību akta projekts izstrādāts, tiesiskā regulējuma mērķis un būtība</w:t>
            </w:r>
          </w:p>
          <w:p w14:paraId="1E08F4CF" w14:textId="77777777" w:rsidR="00CC1A56" w:rsidRPr="00074E9C" w:rsidRDefault="00CC1A56" w:rsidP="005E1FE1">
            <w:pPr>
              <w:spacing w:after="0" w:line="240" w:lineRule="auto"/>
              <w:jc w:val="center"/>
              <w:rPr>
                <w:rFonts w:ascii="Times New Roman" w:hAnsi="Times New Roman" w:cs="Times New Roman"/>
                <w:sz w:val="23"/>
                <w:szCs w:val="23"/>
                <w:lang w:eastAsia="lv-LV"/>
              </w:rPr>
            </w:pPr>
          </w:p>
        </w:tc>
        <w:tc>
          <w:tcPr>
            <w:tcW w:w="3969" w:type="pct"/>
          </w:tcPr>
          <w:p w14:paraId="58A46391" w14:textId="77777777" w:rsidR="003E021B" w:rsidRPr="00C54153" w:rsidRDefault="003E021B" w:rsidP="005E1FE1">
            <w:pPr>
              <w:spacing w:after="0" w:line="240" w:lineRule="auto"/>
              <w:ind w:left="57" w:right="113"/>
              <w:jc w:val="both"/>
              <w:rPr>
                <w:rFonts w:ascii="Times New Roman" w:hAnsi="Times New Roman" w:cs="Times New Roman"/>
                <w:bCs/>
                <w:sz w:val="23"/>
                <w:szCs w:val="23"/>
                <w:shd w:val="clear" w:color="auto" w:fill="FFFFFF"/>
              </w:rPr>
            </w:pPr>
            <w:r w:rsidRPr="00C54153">
              <w:rPr>
                <w:rFonts w:ascii="Times New Roman" w:hAnsi="Times New Roman" w:cs="Times New Roman"/>
                <w:bCs/>
                <w:sz w:val="23"/>
                <w:szCs w:val="23"/>
                <w:shd w:val="clear" w:color="auto" w:fill="FFFFFF"/>
              </w:rPr>
              <w:t xml:space="preserve">Lai </w:t>
            </w:r>
            <w:r w:rsidR="00680325" w:rsidRPr="00C54153">
              <w:rPr>
                <w:rFonts w:ascii="Times New Roman" w:hAnsi="Times New Roman" w:cs="Times New Roman"/>
                <w:bCs/>
                <w:sz w:val="23"/>
                <w:szCs w:val="23"/>
                <w:shd w:val="clear" w:color="auto" w:fill="FFFFFF"/>
              </w:rPr>
              <w:t>precizētu</w:t>
            </w:r>
            <w:r w:rsidR="008948DC" w:rsidRPr="00C54153">
              <w:rPr>
                <w:rFonts w:ascii="Times New Roman" w:hAnsi="Times New Roman" w:cs="Times New Roman"/>
                <w:bCs/>
                <w:sz w:val="23"/>
                <w:szCs w:val="23"/>
                <w:shd w:val="clear" w:color="auto" w:fill="FFFFFF"/>
              </w:rPr>
              <w:t>/papildinātu</w:t>
            </w:r>
            <w:r w:rsidR="002C4C23" w:rsidRPr="00C54153">
              <w:rPr>
                <w:rFonts w:ascii="Times New Roman" w:hAnsi="Times New Roman" w:cs="Times New Roman"/>
                <w:bCs/>
                <w:sz w:val="23"/>
                <w:szCs w:val="23"/>
                <w:shd w:val="clear" w:color="auto" w:fill="FFFFFF"/>
              </w:rPr>
              <w:t xml:space="preserve"> atsevišķu</w:t>
            </w:r>
            <w:r w:rsidR="00E05BF5">
              <w:rPr>
                <w:rFonts w:ascii="Times New Roman" w:hAnsi="Times New Roman" w:cs="Times New Roman"/>
                <w:bCs/>
                <w:sz w:val="23"/>
                <w:szCs w:val="23"/>
                <w:shd w:val="clear" w:color="auto" w:fill="FFFFFF"/>
              </w:rPr>
              <w:t xml:space="preserve"> </w:t>
            </w:r>
            <w:r w:rsidR="00901ED4" w:rsidRPr="00CB5303">
              <w:rPr>
                <w:rFonts w:ascii="Times New Roman" w:hAnsi="Times New Roman" w:cs="Times New Roman"/>
                <w:bCs/>
                <w:sz w:val="23"/>
                <w:szCs w:val="23"/>
                <w:shd w:val="clear" w:color="auto" w:fill="FFFFFF"/>
              </w:rPr>
              <w:t xml:space="preserve">7.2.1.specifiskā atbalsta mērķa “Palielināt nodarbinātībā, izglītībā vai apmācībās neiesaistītu jauniešu nodarbinātību un izglītības ieguvi Jauniešu garantijas ietvaros” (turpmāk - </w:t>
            </w:r>
            <w:r w:rsidR="00901ED4" w:rsidRPr="00C54153">
              <w:rPr>
                <w:rFonts w:ascii="Times New Roman" w:hAnsi="Times New Roman" w:cs="Times New Roman"/>
                <w:bCs/>
                <w:sz w:val="23"/>
                <w:szCs w:val="23"/>
                <w:shd w:val="clear" w:color="auto" w:fill="FFFFFF"/>
              </w:rPr>
              <w:t xml:space="preserve">7.2.1.SAM) </w:t>
            </w:r>
            <w:r w:rsidR="00680325" w:rsidRPr="00C54153">
              <w:rPr>
                <w:rFonts w:ascii="Times New Roman" w:hAnsi="Times New Roman" w:cs="Times New Roman"/>
                <w:bCs/>
                <w:sz w:val="23"/>
                <w:szCs w:val="23"/>
                <w:shd w:val="clear" w:color="auto" w:fill="FFFFFF"/>
              </w:rPr>
              <w:t>pasākumu</w:t>
            </w:r>
            <w:r w:rsidR="00C54153" w:rsidRPr="00C54153">
              <w:rPr>
                <w:rFonts w:ascii="Times New Roman" w:hAnsi="Times New Roman" w:cs="Times New Roman"/>
                <w:bCs/>
                <w:sz w:val="23"/>
                <w:szCs w:val="23"/>
                <w:shd w:val="clear" w:color="auto" w:fill="FFFFFF"/>
              </w:rPr>
              <w:t xml:space="preserve"> projektu darbību</w:t>
            </w:r>
            <w:r w:rsidR="00680325" w:rsidRPr="00C54153">
              <w:rPr>
                <w:rFonts w:ascii="Times New Roman" w:hAnsi="Times New Roman" w:cs="Times New Roman"/>
                <w:bCs/>
                <w:sz w:val="23"/>
                <w:szCs w:val="23"/>
                <w:shd w:val="clear" w:color="auto" w:fill="FFFFFF"/>
              </w:rPr>
              <w:t xml:space="preserve"> īstenošanas nosacījumus</w:t>
            </w:r>
            <w:r w:rsidRPr="00C54153">
              <w:rPr>
                <w:rFonts w:ascii="Times New Roman" w:hAnsi="Times New Roman" w:cs="Times New Roman"/>
                <w:bCs/>
                <w:sz w:val="23"/>
                <w:szCs w:val="23"/>
                <w:shd w:val="clear" w:color="auto" w:fill="FFFFFF"/>
              </w:rPr>
              <w:t>, ir nepieciešams veikt atbilstošus grozījumus</w:t>
            </w:r>
            <w:r w:rsidR="00E05BF5">
              <w:rPr>
                <w:rFonts w:ascii="Times New Roman" w:hAnsi="Times New Roman" w:cs="Times New Roman"/>
                <w:bCs/>
                <w:sz w:val="23"/>
                <w:szCs w:val="23"/>
                <w:shd w:val="clear" w:color="auto" w:fill="FFFFFF"/>
              </w:rPr>
              <w:t xml:space="preserve"> </w:t>
            </w:r>
            <w:r w:rsidRPr="002470CD">
              <w:rPr>
                <w:rFonts w:ascii="Times New Roman" w:hAnsi="Times New Roman" w:cs="Times New Roman"/>
                <w:bCs/>
                <w:sz w:val="23"/>
                <w:szCs w:val="23"/>
                <w:shd w:val="clear" w:color="auto" w:fill="FFFFFF"/>
              </w:rPr>
              <w:t>MK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w:t>
            </w:r>
            <w:r w:rsidR="00680325" w:rsidRPr="002470CD">
              <w:rPr>
                <w:rFonts w:ascii="Times New Roman" w:hAnsi="Times New Roman" w:cs="Times New Roman"/>
                <w:bCs/>
                <w:sz w:val="23"/>
                <w:szCs w:val="23"/>
                <w:shd w:val="clear" w:color="auto" w:fill="FFFFFF"/>
              </w:rPr>
              <w:t>, tai skaitā</w:t>
            </w:r>
            <w:r w:rsidRPr="002470CD">
              <w:rPr>
                <w:rFonts w:ascii="Times New Roman" w:hAnsi="Times New Roman" w:cs="Times New Roman"/>
                <w:bCs/>
                <w:sz w:val="23"/>
                <w:szCs w:val="23"/>
                <w:shd w:val="clear" w:color="auto" w:fill="FFFFFF"/>
              </w:rPr>
              <w:t>:</w:t>
            </w:r>
          </w:p>
          <w:p w14:paraId="358C9E9F" w14:textId="77777777" w:rsidR="002C4C23" w:rsidRPr="00C54153" w:rsidRDefault="002C4C23" w:rsidP="00E53927">
            <w:pPr>
              <w:spacing w:after="0" w:line="240" w:lineRule="auto"/>
              <w:ind w:left="57" w:right="113"/>
              <w:jc w:val="both"/>
              <w:rPr>
                <w:rFonts w:ascii="Times New Roman" w:hAnsi="Times New Roman" w:cs="Times New Roman"/>
                <w:bCs/>
                <w:sz w:val="23"/>
                <w:szCs w:val="23"/>
                <w:shd w:val="clear" w:color="auto" w:fill="FFFFFF"/>
              </w:rPr>
            </w:pPr>
            <w:r w:rsidRPr="00C54153">
              <w:rPr>
                <w:rFonts w:ascii="Times New Roman" w:hAnsi="Times New Roman" w:cs="Times New Roman"/>
                <w:bCs/>
                <w:sz w:val="23"/>
                <w:szCs w:val="23"/>
                <w:shd w:val="clear" w:color="auto" w:fill="FFFFFF"/>
              </w:rPr>
              <w:t>-</w:t>
            </w:r>
            <w:r w:rsidR="00E53927" w:rsidRPr="00C54153">
              <w:rPr>
                <w:rFonts w:ascii="Times New Roman" w:hAnsi="Times New Roman" w:cs="Times New Roman"/>
                <w:bCs/>
                <w:sz w:val="23"/>
                <w:szCs w:val="23"/>
                <w:shd w:val="clear" w:color="auto" w:fill="FFFFFF"/>
              </w:rPr>
              <w:t>lai nodrošinātu turpmāku</w:t>
            </w:r>
            <w:r w:rsidR="001609EA">
              <w:rPr>
                <w:rFonts w:ascii="Times New Roman" w:hAnsi="Times New Roman" w:cs="Times New Roman"/>
                <w:bCs/>
                <w:sz w:val="23"/>
                <w:szCs w:val="23"/>
                <w:shd w:val="clear" w:color="auto" w:fill="FFFFFF"/>
              </w:rPr>
              <w:t xml:space="preserve"> (t.sk., 2016.gada ziemas uzņemšanā)</w:t>
            </w:r>
            <w:r w:rsidR="00E53927" w:rsidRPr="00C54153">
              <w:rPr>
                <w:rFonts w:ascii="Times New Roman" w:hAnsi="Times New Roman" w:cs="Times New Roman"/>
                <w:bCs/>
                <w:sz w:val="23"/>
                <w:szCs w:val="23"/>
                <w:shd w:val="clear" w:color="auto" w:fill="FFFFFF"/>
              </w:rPr>
              <w:t xml:space="preserve"> atbalstu nodarbinātajiem jauniešiem</w:t>
            </w:r>
            <w:r w:rsidR="00E05BF5">
              <w:rPr>
                <w:rFonts w:ascii="Times New Roman" w:hAnsi="Times New Roman" w:cs="Times New Roman"/>
                <w:bCs/>
                <w:sz w:val="23"/>
                <w:szCs w:val="23"/>
                <w:shd w:val="clear" w:color="auto" w:fill="FFFFFF"/>
              </w:rPr>
              <w:t xml:space="preserve"> </w:t>
            </w:r>
            <w:r w:rsidR="00901ED4">
              <w:rPr>
                <w:rFonts w:ascii="Times New Roman" w:hAnsi="Times New Roman" w:cs="Times New Roman"/>
                <w:bCs/>
                <w:sz w:val="23"/>
                <w:szCs w:val="23"/>
                <w:shd w:val="clear" w:color="auto" w:fill="FFFFFF"/>
              </w:rPr>
              <w:t xml:space="preserve">7.2.1.SAM </w:t>
            </w:r>
            <w:r w:rsidR="00634048" w:rsidRPr="00C54153">
              <w:rPr>
                <w:rFonts w:ascii="Times New Roman" w:hAnsi="Times New Roman" w:cs="Times New Roman"/>
                <w:bCs/>
                <w:sz w:val="23"/>
                <w:szCs w:val="23"/>
                <w:shd w:val="clear" w:color="auto" w:fill="FFFFFF"/>
              </w:rPr>
              <w:t xml:space="preserve">pasākuma “Sākotnējās profesionālās </w:t>
            </w:r>
            <w:r w:rsidR="00634048" w:rsidRPr="00634048">
              <w:rPr>
                <w:rFonts w:ascii="Times New Roman" w:hAnsi="Times New Roman" w:cs="Times New Roman"/>
                <w:bCs/>
                <w:sz w:val="23"/>
                <w:szCs w:val="23"/>
                <w:shd w:val="clear" w:color="auto" w:fill="FFFFFF"/>
              </w:rPr>
              <w:t xml:space="preserve">izglītības programmu īstenošana Jauniešu garantijas ietvaros” ietvaros, tādējādi arī veicinātu minēto jauniešu ilgtspējīgu integrāciju darba tirgū, </w:t>
            </w:r>
            <w:r w:rsidR="00CB5303" w:rsidRPr="00634048">
              <w:rPr>
                <w:rFonts w:ascii="Times New Roman" w:hAnsi="Times New Roman" w:cs="Times New Roman"/>
                <w:bCs/>
                <w:sz w:val="23"/>
                <w:szCs w:val="23"/>
                <w:shd w:val="clear" w:color="auto" w:fill="FFFFFF"/>
              </w:rPr>
              <w:t>atbilstoši LM</w:t>
            </w:r>
            <w:r w:rsidR="00E53927" w:rsidRPr="00634048">
              <w:rPr>
                <w:rFonts w:ascii="Times New Roman" w:hAnsi="Times New Roman" w:cs="Times New Roman"/>
                <w:bCs/>
                <w:sz w:val="23"/>
                <w:szCs w:val="23"/>
                <w:shd w:val="clear" w:color="auto" w:fill="FFFFFF"/>
              </w:rPr>
              <w:t xml:space="preserve">, </w:t>
            </w:r>
            <w:r w:rsidR="00DA069D">
              <w:rPr>
                <w:rFonts w:ascii="Times New Roman" w:hAnsi="Times New Roman" w:cs="Times New Roman"/>
                <w:bCs/>
                <w:sz w:val="23"/>
                <w:szCs w:val="23"/>
                <w:shd w:val="clear" w:color="auto" w:fill="FFFFFF"/>
              </w:rPr>
              <w:t xml:space="preserve">FM, </w:t>
            </w:r>
            <w:r w:rsidR="00773A95" w:rsidRPr="00634048">
              <w:rPr>
                <w:rFonts w:ascii="Times New Roman" w:hAnsi="Times New Roman" w:cs="Times New Roman"/>
                <w:bCs/>
                <w:sz w:val="23"/>
                <w:szCs w:val="23"/>
                <w:shd w:val="clear" w:color="auto" w:fill="FFFFFF"/>
              </w:rPr>
              <w:t>Izglītības</w:t>
            </w:r>
            <w:r w:rsidR="00773A95" w:rsidRPr="00C54153">
              <w:rPr>
                <w:rFonts w:ascii="Times New Roman" w:hAnsi="Times New Roman" w:cs="Times New Roman"/>
                <w:bCs/>
                <w:sz w:val="23"/>
                <w:szCs w:val="23"/>
                <w:shd w:val="clear" w:color="auto" w:fill="FFFFFF"/>
              </w:rPr>
              <w:t xml:space="preserve"> un zinātnes ministrijas</w:t>
            </w:r>
            <w:r w:rsidR="00E53927" w:rsidRPr="00C54153">
              <w:rPr>
                <w:rFonts w:ascii="Times New Roman" w:hAnsi="Times New Roman" w:cs="Times New Roman"/>
                <w:bCs/>
                <w:sz w:val="23"/>
                <w:szCs w:val="23"/>
                <w:shd w:val="clear" w:color="auto" w:fill="FFFFFF"/>
              </w:rPr>
              <w:t xml:space="preserve"> un Eiropas Komisijas pārstāvj</w:t>
            </w:r>
            <w:r w:rsidR="00CB5303" w:rsidRPr="00C54153">
              <w:rPr>
                <w:rFonts w:ascii="Times New Roman" w:hAnsi="Times New Roman" w:cs="Times New Roman"/>
                <w:bCs/>
                <w:sz w:val="23"/>
                <w:szCs w:val="23"/>
                <w:shd w:val="clear" w:color="auto" w:fill="FFFFFF"/>
              </w:rPr>
              <w:t>u</w:t>
            </w:r>
            <w:r w:rsidR="00E05BF5">
              <w:rPr>
                <w:rFonts w:ascii="Times New Roman" w:hAnsi="Times New Roman" w:cs="Times New Roman"/>
                <w:bCs/>
                <w:sz w:val="23"/>
                <w:szCs w:val="23"/>
                <w:shd w:val="clear" w:color="auto" w:fill="FFFFFF"/>
              </w:rPr>
              <w:t xml:space="preserve"> </w:t>
            </w:r>
            <w:r w:rsidR="00773A95" w:rsidRPr="00C54153">
              <w:rPr>
                <w:rFonts w:ascii="Times New Roman" w:hAnsi="Times New Roman" w:cs="Times New Roman"/>
                <w:bCs/>
                <w:sz w:val="23"/>
                <w:szCs w:val="23"/>
                <w:shd w:val="clear" w:color="auto" w:fill="FFFFFF"/>
              </w:rPr>
              <w:t xml:space="preserve">2015.gada 18.septembra sanāksmē </w:t>
            </w:r>
            <w:r w:rsidR="00CB5303" w:rsidRPr="00C54153">
              <w:rPr>
                <w:rFonts w:ascii="Times New Roman" w:hAnsi="Times New Roman" w:cs="Times New Roman"/>
                <w:bCs/>
                <w:sz w:val="23"/>
                <w:szCs w:val="23"/>
                <w:shd w:val="clear" w:color="auto" w:fill="FFFFFF"/>
              </w:rPr>
              <w:t>panāktai vienošanai un LM šobrīd atbilstošiem priekšlikumiem grozījumiem DP</w:t>
            </w:r>
            <w:r w:rsidR="00E53927" w:rsidRPr="00C54153">
              <w:rPr>
                <w:rFonts w:ascii="Times New Roman" w:hAnsi="Times New Roman" w:cs="Times New Roman"/>
                <w:bCs/>
                <w:sz w:val="23"/>
                <w:szCs w:val="23"/>
                <w:shd w:val="clear" w:color="auto" w:fill="FFFFFF"/>
              </w:rPr>
              <w:t xml:space="preserve">, </w:t>
            </w:r>
            <w:r w:rsidR="004A30C9" w:rsidRPr="00C54153">
              <w:rPr>
                <w:rFonts w:ascii="Times New Roman" w:hAnsi="Times New Roman" w:cs="Times New Roman"/>
                <w:bCs/>
                <w:sz w:val="23"/>
                <w:szCs w:val="23"/>
                <w:shd w:val="clear" w:color="auto" w:fill="FFFFFF"/>
              </w:rPr>
              <w:t>papildu</w:t>
            </w:r>
            <w:r w:rsidR="00CB5303" w:rsidRPr="00C54153">
              <w:rPr>
                <w:rFonts w:ascii="Times New Roman" w:hAnsi="Times New Roman" w:cs="Times New Roman"/>
                <w:bCs/>
                <w:sz w:val="23"/>
                <w:szCs w:val="23"/>
                <w:shd w:val="clear" w:color="auto" w:fill="FFFFFF"/>
              </w:rPr>
              <w:t xml:space="preserve"> 2015.gada 13.oktobrī apstiprinātajiem grozījumiem MK noteikumos Nr.207 (ar minētajiem MK noteikumu Nr.207 grozījumiem nodarbināto jauniešu atbalstam tika pārdalīts finansējums 3 258 896 </w:t>
            </w:r>
            <w:r w:rsidR="00CB5303" w:rsidRPr="00C54153">
              <w:rPr>
                <w:rFonts w:ascii="Times New Roman" w:hAnsi="Times New Roman" w:cs="Times New Roman"/>
                <w:bCs/>
                <w:i/>
                <w:sz w:val="23"/>
                <w:szCs w:val="23"/>
                <w:shd w:val="clear" w:color="auto" w:fill="FFFFFF"/>
              </w:rPr>
              <w:t>euro</w:t>
            </w:r>
            <w:r w:rsidR="00CB5303" w:rsidRPr="00C54153">
              <w:rPr>
                <w:rFonts w:ascii="Times New Roman" w:hAnsi="Times New Roman" w:cs="Times New Roman"/>
                <w:bCs/>
                <w:sz w:val="23"/>
                <w:szCs w:val="23"/>
                <w:shd w:val="clear" w:color="auto" w:fill="FFFFFF"/>
              </w:rPr>
              <w:t xml:space="preserve"> apmērā) </w:t>
            </w:r>
            <w:r w:rsidR="00C54153" w:rsidRPr="00C54153">
              <w:rPr>
                <w:rFonts w:ascii="Times New Roman" w:hAnsi="Times New Roman" w:cs="Times New Roman"/>
                <w:bCs/>
                <w:sz w:val="23"/>
                <w:szCs w:val="23"/>
                <w:shd w:val="clear" w:color="auto" w:fill="FFFFFF"/>
              </w:rPr>
              <w:t xml:space="preserve"> nepieciešams </w:t>
            </w:r>
            <w:r w:rsidR="004A30C9" w:rsidRPr="00C54153">
              <w:rPr>
                <w:rFonts w:ascii="Times New Roman" w:hAnsi="Times New Roman" w:cs="Times New Roman"/>
                <w:bCs/>
                <w:sz w:val="23"/>
                <w:szCs w:val="23"/>
                <w:shd w:val="clear" w:color="auto" w:fill="FFFFFF"/>
              </w:rPr>
              <w:t xml:space="preserve">pārdalīt </w:t>
            </w:r>
            <w:r w:rsidR="00E53927" w:rsidRPr="00C54153">
              <w:rPr>
                <w:rFonts w:ascii="Times New Roman" w:hAnsi="Times New Roman" w:cs="Times New Roman"/>
                <w:bCs/>
                <w:sz w:val="23"/>
                <w:szCs w:val="23"/>
                <w:shd w:val="clear" w:color="auto" w:fill="FFFFFF"/>
              </w:rPr>
              <w:t>finansējum</w:t>
            </w:r>
            <w:r w:rsidR="00C54153" w:rsidRPr="00C54153">
              <w:rPr>
                <w:rFonts w:ascii="Times New Roman" w:hAnsi="Times New Roman" w:cs="Times New Roman"/>
                <w:bCs/>
                <w:sz w:val="23"/>
                <w:szCs w:val="23"/>
                <w:shd w:val="clear" w:color="auto" w:fill="FFFFFF"/>
              </w:rPr>
              <w:t>u</w:t>
            </w:r>
            <w:r w:rsidR="00E53927" w:rsidRPr="00C54153">
              <w:rPr>
                <w:rFonts w:ascii="Times New Roman" w:hAnsi="Times New Roman" w:cs="Times New Roman"/>
                <w:bCs/>
                <w:sz w:val="23"/>
                <w:szCs w:val="23"/>
                <w:shd w:val="clear" w:color="auto" w:fill="FFFFFF"/>
              </w:rPr>
              <w:t xml:space="preserve"> 3 503 682 </w:t>
            </w:r>
            <w:r w:rsidR="00E53927" w:rsidRPr="00C54153">
              <w:rPr>
                <w:rFonts w:ascii="Times New Roman" w:hAnsi="Times New Roman" w:cs="Times New Roman"/>
                <w:bCs/>
                <w:i/>
                <w:sz w:val="23"/>
                <w:szCs w:val="23"/>
                <w:shd w:val="clear" w:color="auto" w:fill="FFFFFF"/>
              </w:rPr>
              <w:t>euro</w:t>
            </w:r>
            <w:r w:rsidR="00E53927" w:rsidRPr="00C54153">
              <w:rPr>
                <w:rFonts w:ascii="Times New Roman" w:hAnsi="Times New Roman" w:cs="Times New Roman"/>
                <w:bCs/>
                <w:sz w:val="23"/>
                <w:szCs w:val="23"/>
                <w:shd w:val="clear" w:color="auto" w:fill="FFFFFF"/>
              </w:rPr>
              <w:t xml:space="preserve"> apmērā no </w:t>
            </w:r>
            <w:r w:rsidR="00CB5303" w:rsidRPr="00C54153">
              <w:rPr>
                <w:rFonts w:ascii="Times New Roman" w:hAnsi="Times New Roman" w:cs="Times New Roman"/>
                <w:bCs/>
                <w:sz w:val="23"/>
                <w:szCs w:val="23"/>
                <w:shd w:val="clear" w:color="auto" w:fill="FFFFFF"/>
              </w:rPr>
              <w:t xml:space="preserve">DP </w:t>
            </w:r>
            <w:r w:rsidR="00E53927" w:rsidRPr="00C54153">
              <w:rPr>
                <w:rFonts w:ascii="Times New Roman" w:hAnsi="Times New Roman" w:cs="Times New Roman"/>
                <w:bCs/>
                <w:sz w:val="23"/>
                <w:szCs w:val="23"/>
                <w:shd w:val="clear" w:color="auto" w:fill="FFFFFF"/>
              </w:rPr>
              <w:t>8.3.4.specifiskā atbalsta mērķa “Samazināt priekšlaicīgu mācību pārtraukšanu, īstenojot preventīvus un intervences pasākumus”</w:t>
            </w:r>
            <w:r w:rsidR="00C54153">
              <w:rPr>
                <w:rFonts w:ascii="Times New Roman" w:hAnsi="Times New Roman" w:cs="Times New Roman"/>
                <w:bCs/>
                <w:sz w:val="23"/>
                <w:szCs w:val="23"/>
                <w:shd w:val="clear" w:color="auto" w:fill="FFFFFF"/>
              </w:rPr>
              <w:t xml:space="preserve"> (MK noteikumu projekta 1., 2., 3., 4., 5. un </w:t>
            </w:r>
            <w:r w:rsidR="00E90123" w:rsidRPr="00A244D7">
              <w:rPr>
                <w:rFonts w:ascii="Times New Roman" w:hAnsi="Times New Roman" w:cs="Times New Roman"/>
                <w:bCs/>
                <w:sz w:val="23"/>
                <w:szCs w:val="23"/>
                <w:shd w:val="clear" w:color="auto" w:fill="FFFFFF"/>
              </w:rPr>
              <w:t>12</w:t>
            </w:r>
            <w:r w:rsidR="00C54153" w:rsidRPr="00A244D7">
              <w:rPr>
                <w:rFonts w:ascii="Times New Roman" w:hAnsi="Times New Roman" w:cs="Times New Roman"/>
                <w:bCs/>
                <w:sz w:val="23"/>
                <w:szCs w:val="23"/>
                <w:shd w:val="clear" w:color="auto" w:fill="FFFFFF"/>
              </w:rPr>
              <w:t>.punkts</w:t>
            </w:r>
            <w:r w:rsidR="00C54153">
              <w:rPr>
                <w:rFonts w:ascii="Times New Roman" w:hAnsi="Times New Roman" w:cs="Times New Roman"/>
                <w:bCs/>
                <w:sz w:val="23"/>
                <w:szCs w:val="23"/>
                <w:shd w:val="clear" w:color="auto" w:fill="FFFFFF"/>
              </w:rPr>
              <w:t>)</w:t>
            </w:r>
            <w:r w:rsidR="00E53927" w:rsidRPr="00C54153">
              <w:rPr>
                <w:rFonts w:ascii="Times New Roman" w:hAnsi="Times New Roman" w:cs="Times New Roman"/>
                <w:bCs/>
                <w:sz w:val="23"/>
                <w:szCs w:val="23"/>
                <w:shd w:val="clear" w:color="auto" w:fill="FFFFFF"/>
              </w:rPr>
              <w:t>.</w:t>
            </w:r>
            <w:r w:rsidR="00E05BF5">
              <w:rPr>
                <w:rFonts w:ascii="Times New Roman" w:hAnsi="Times New Roman" w:cs="Times New Roman"/>
                <w:bCs/>
                <w:sz w:val="23"/>
                <w:szCs w:val="23"/>
                <w:shd w:val="clear" w:color="auto" w:fill="FFFFFF"/>
              </w:rPr>
              <w:t xml:space="preserve"> </w:t>
            </w:r>
            <w:r w:rsidR="00E53927" w:rsidRPr="00C54153">
              <w:rPr>
                <w:rFonts w:ascii="Times New Roman" w:hAnsi="Times New Roman" w:cs="Times New Roman"/>
                <w:bCs/>
                <w:sz w:val="23"/>
                <w:szCs w:val="23"/>
                <w:shd w:val="clear" w:color="auto" w:fill="FFFFFF"/>
              </w:rPr>
              <w:t xml:space="preserve">Pārdalot finansējumu </w:t>
            </w:r>
            <w:r w:rsidR="004A30C9" w:rsidRPr="00C54153">
              <w:rPr>
                <w:rFonts w:ascii="Times New Roman" w:hAnsi="Times New Roman" w:cs="Times New Roman"/>
                <w:bCs/>
                <w:sz w:val="23"/>
                <w:szCs w:val="23"/>
                <w:shd w:val="clear" w:color="auto" w:fill="FFFFFF"/>
              </w:rPr>
              <w:t xml:space="preserve">3 503 682 </w:t>
            </w:r>
            <w:r w:rsidR="00E53927" w:rsidRPr="00C54153">
              <w:rPr>
                <w:rFonts w:ascii="Times New Roman" w:hAnsi="Times New Roman" w:cs="Times New Roman"/>
                <w:bCs/>
                <w:i/>
                <w:sz w:val="23"/>
                <w:szCs w:val="23"/>
                <w:shd w:val="clear" w:color="auto" w:fill="FFFFFF"/>
              </w:rPr>
              <w:t>euro</w:t>
            </w:r>
            <w:r w:rsidR="00E53927" w:rsidRPr="00C54153">
              <w:rPr>
                <w:rFonts w:ascii="Times New Roman" w:hAnsi="Times New Roman" w:cs="Times New Roman"/>
                <w:bCs/>
                <w:sz w:val="23"/>
                <w:szCs w:val="23"/>
                <w:shd w:val="clear" w:color="auto" w:fill="FFFFFF"/>
              </w:rPr>
              <w:t xml:space="preserve"> (tai skaitā, </w:t>
            </w:r>
            <w:r w:rsidR="004A30C9" w:rsidRPr="00C54153">
              <w:rPr>
                <w:rFonts w:ascii="Times New Roman" w:hAnsi="Times New Roman" w:cs="Times New Roman"/>
                <w:bCs/>
                <w:sz w:val="23"/>
                <w:szCs w:val="23"/>
                <w:shd w:val="clear" w:color="auto" w:fill="FFFFFF"/>
              </w:rPr>
              <w:t>2 978</w:t>
            </w:r>
            <w:r w:rsidR="00E05BF5">
              <w:rPr>
                <w:rFonts w:ascii="Times New Roman" w:hAnsi="Times New Roman" w:cs="Times New Roman"/>
                <w:bCs/>
                <w:sz w:val="23"/>
                <w:szCs w:val="23"/>
                <w:shd w:val="clear" w:color="auto" w:fill="FFFFFF"/>
              </w:rPr>
              <w:t> </w:t>
            </w:r>
            <w:r w:rsidR="004A30C9" w:rsidRPr="00C54153">
              <w:rPr>
                <w:rFonts w:ascii="Times New Roman" w:hAnsi="Times New Roman" w:cs="Times New Roman"/>
                <w:bCs/>
                <w:sz w:val="23"/>
                <w:szCs w:val="23"/>
                <w:shd w:val="clear" w:color="auto" w:fill="FFFFFF"/>
              </w:rPr>
              <w:t>130</w:t>
            </w:r>
            <w:r w:rsidR="00E05BF5">
              <w:rPr>
                <w:rFonts w:ascii="Times New Roman" w:hAnsi="Times New Roman" w:cs="Times New Roman"/>
                <w:bCs/>
                <w:sz w:val="23"/>
                <w:szCs w:val="23"/>
                <w:shd w:val="clear" w:color="auto" w:fill="FFFFFF"/>
              </w:rPr>
              <w:t xml:space="preserve"> </w:t>
            </w:r>
            <w:r w:rsidR="00E53927" w:rsidRPr="00C54153">
              <w:rPr>
                <w:rFonts w:ascii="Times New Roman" w:hAnsi="Times New Roman" w:cs="Times New Roman"/>
                <w:bCs/>
                <w:i/>
                <w:sz w:val="23"/>
                <w:szCs w:val="23"/>
                <w:shd w:val="clear" w:color="auto" w:fill="FFFFFF"/>
              </w:rPr>
              <w:t>euro</w:t>
            </w:r>
            <w:r w:rsidR="00E53927" w:rsidRPr="00C54153">
              <w:rPr>
                <w:rFonts w:ascii="Times New Roman" w:hAnsi="Times New Roman" w:cs="Times New Roman"/>
                <w:bCs/>
                <w:sz w:val="23"/>
                <w:szCs w:val="23"/>
                <w:shd w:val="clear" w:color="auto" w:fill="FFFFFF"/>
              </w:rPr>
              <w:t xml:space="preserve"> Eiropas Sociālā fonda</w:t>
            </w:r>
            <w:r w:rsidR="00F64D05">
              <w:rPr>
                <w:rFonts w:ascii="Times New Roman" w:hAnsi="Times New Roman" w:cs="Times New Roman"/>
                <w:bCs/>
                <w:sz w:val="23"/>
                <w:szCs w:val="23"/>
                <w:shd w:val="clear" w:color="auto" w:fill="FFFFFF"/>
              </w:rPr>
              <w:t xml:space="preserve"> (turpmāk – ESF)</w:t>
            </w:r>
            <w:r w:rsidR="00E53927" w:rsidRPr="00C54153">
              <w:rPr>
                <w:rFonts w:ascii="Times New Roman" w:hAnsi="Times New Roman" w:cs="Times New Roman"/>
                <w:bCs/>
                <w:sz w:val="23"/>
                <w:szCs w:val="23"/>
                <w:shd w:val="clear" w:color="auto" w:fill="FFFFFF"/>
              </w:rPr>
              <w:t xml:space="preserve"> finansējums un </w:t>
            </w:r>
            <w:r w:rsidR="004A30C9" w:rsidRPr="00C54153">
              <w:rPr>
                <w:rFonts w:ascii="Times New Roman" w:hAnsi="Times New Roman" w:cs="Times New Roman"/>
                <w:bCs/>
                <w:sz w:val="23"/>
                <w:szCs w:val="23"/>
                <w:shd w:val="clear" w:color="auto" w:fill="FFFFFF"/>
              </w:rPr>
              <w:t>525</w:t>
            </w:r>
            <w:r w:rsidR="00E05BF5">
              <w:rPr>
                <w:rFonts w:ascii="Times New Roman" w:hAnsi="Times New Roman" w:cs="Times New Roman"/>
                <w:bCs/>
                <w:sz w:val="23"/>
                <w:szCs w:val="23"/>
                <w:shd w:val="clear" w:color="auto" w:fill="FFFFFF"/>
              </w:rPr>
              <w:t> </w:t>
            </w:r>
            <w:r w:rsidR="004A30C9" w:rsidRPr="00C54153">
              <w:rPr>
                <w:rFonts w:ascii="Times New Roman" w:hAnsi="Times New Roman" w:cs="Times New Roman"/>
                <w:bCs/>
                <w:sz w:val="23"/>
                <w:szCs w:val="23"/>
                <w:shd w:val="clear" w:color="auto" w:fill="FFFFFF"/>
              </w:rPr>
              <w:t>552</w:t>
            </w:r>
            <w:r w:rsidR="00E05BF5">
              <w:rPr>
                <w:rFonts w:ascii="Times New Roman" w:hAnsi="Times New Roman" w:cs="Times New Roman"/>
                <w:bCs/>
                <w:sz w:val="23"/>
                <w:szCs w:val="23"/>
                <w:shd w:val="clear" w:color="auto" w:fill="FFFFFF"/>
              </w:rPr>
              <w:t xml:space="preserve"> </w:t>
            </w:r>
            <w:r w:rsidR="00E53927" w:rsidRPr="00C54153">
              <w:rPr>
                <w:rFonts w:ascii="Times New Roman" w:hAnsi="Times New Roman" w:cs="Times New Roman"/>
                <w:bCs/>
                <w:i/>
                <w:sz w:val="23"/>
                <w:szCs w:val="23"/>
                <w:shd w:val="clear" w:color="auto" w:fill="FFFFFF"/>
              </w:rPr>
              <w:t>euro</w:t>
            </w:r>
            <w:r w:rsidR="00E53927" w:rsidRPr="00C54153">
              <w:rPr>
                <w:rFonts w:ascii="Times New Roman" w:hAnsi="Times New Roman" w:cs="Times New Roman"/>
                <w:bCs/>
                <w:sz w:val="23"/>
                <w:szCs w:val="23"/>
                <w:shd w:val="clear" w:color="auto" w:fill="FFFFFF"/>
              </w:rPr>
              <w:t xml:space="preserve"> valsts budžeta finansējums) apmērā, 7.2.1.SAM pasākuma </w:t>
            </w:r>
            <w:r w:rsidR="00634048" w:rsidRPr="00C54153">
              <w:rPr>
                <w:rFonts w:ascii="Times New Roman" w:hAnsi="Times New Roman" w:cs="Times New Roman"/>
                <w:bCs/>
                <w:sz w:val="23"/>
                <w:szCs w:val="23"/>
                <w:shd w:val="clear" w:color="auto" w:fill="FFFFFF"/>
              </w:rPr>
              <w:t>“</w:t>
            </w:r>
            <w:r w:rsidR="00E53927" w:rsidRPr="00C54153">
              <w:rPr>
                <w:rFonts w:ascii="Times New Roman" w:hAnsi="Times New Roman" w:cs="Times New Roman"/>
                <w:bCs/>
                <w:sz w:val="23"/>
                <w:szCs w:val="23"/>
                <w:shd w:val="clear" w:color="auto" w:fill="FFFFFF"/>
              </w:rPr>
              <w:t>Sākotnējās profesionālās izglītības programmu īstenošana Jauniešu garantijas ietvaros</w:t>
            </w:r>
            <w:r w:rsidR="00634048" w:rsidRPr="00C54153">
              <w:rPr>
                <w:rFonts w:ascii="Times New Roman" w:hAnsi="Times New Roman" w:cs="Times New Roman"/>
                <w:bCs/>
                <w:sz w:val="23"/>
                <w:szCs w:val="23"/>
                <w:shd w:val="clear" w:color="auto" w:fill="FFFFFF"/>
              </w:rPr>
              <w:t>”</w:t>
            </w:r>
            <w:r w:rsidR="00E53927" w:rsidRPr="00C54153">
              <w:rPr>
                <w:rFonts w:ascii="Times New Roman" w:hAnsi="Times New Roman" w:cs="Times New Roman"/>
                <w:bCs/>
                <w:sz w:val="23"/>
                <w:szCs w:val="23"/>
                <w:shd w:val="clear" w:color="auto" w:fill="FFFFFF"/>
              </w:rPr>
              <w:t xml:space="preserve"> projektā atbalstu plānots sniegt </w:t>
            </w:r>
            <w:r w:rsidR="00DB00D2" w:rsidRPr="00C54153">
              <w:rPr>
                <w:rFonts w:ascii="Times New Roman" w:hAnsi="Times New Roman" w:cs="Times New Roman"/>
                <w:bCs/>
                <w:sz w:val="23"/>
                <w:szCs w:val="23"/>
                <w:shd w:val="clear" w:color="auto" w:fill="FFFFFF"/>
              </w:rPr>
              <w:t>papildus 1 240</w:t>
            </w:r>
            <w:r w:rsidR="00E53927" w:rsidRPr="00C54153">
              <w:rPr>
                <w:rFonts w:ascii="Times New Roman" w:hAnsi="Times New Roman" w:cs="Times New Roman"/>
                <w:bCs/>
                <w:sz w:val="23"/>
                <w:szCs w:val="23"/>
                <w:shd w:val="clear" w:color="auto" w:fill="FFFFFF"/>
              </w:rPr>
              <w:t xml:space="preserve"> nodarbinātiem jauniešiem (no tiem iegūs kvalifikāciju </w:t>
            </w:r>
            <w:r w:rsidR="00DB00D2" w:rsidRPr="00C54153">
              <w:rPr>
                <w:rFonts w:ascii="Times New Roman" w:hAnsi="Times New Roman" w:cs="Times New Roman"/>
                <w:bCs/>
                <w:sz w:val="23"/>
                <w:szCs w:val="23"/>
                <w:shd w:val="clear" w:color="auto" w:fill="FFFFFF"/>
              </w:rPr>
              <w:t>724</w:t>
            </w:r>
            <w:r w:rsidR="00E53927" w:rsidRPr="00C54153">
              <w:rPr>
                <w:rFonts w:ascii="Times New Roman" w:hAnsi="Times New Roman" w:cs="Times New Roman"/>
                <w:bCs/>
                <w:sz w:val="23"/>
                <w:szCs w:val="23"/>
                <w:shd w:val="clear" w:color="auto" w:fill="FFFFFF"/>
              </w:rPr>
              <w:t xml:space="preserve"> jaunieši), iesaistot tos sākotnējās profesionālās izglītības programmu otrā un trešā profesionālās kvalifikācijas līmeņa iegu</w:t>
            </w:r>
            <w:r w:rsidR="00C54153" w:rsidRPr="00C54153">
              <w:rPr>
                <w:rFonts w:ascii="Times New Roman" w:hAnsi="Times New Roman" w:cs="Times New Roman"/>
                <w:bCs/>
                <w:sz w:val="23"/>
                <w:szCs w:val="23"/>
                <w:shd w:val="clear" w:color="auto" w:fill="FFFFFF"/>
              </w:rPr>
              <w:t>vē viena vai pusotra gada laikā;</w:t>
            </w:r>
          </w:p>
          <w:p w14:paraId="6EAE17A5" w14:textId="77777777" w:rsidR="00C54153" w:rsidRDefault="00C54153" w:rsidP="00E53927">
            <w:pPr>
              <w:spacing w:after="0" w:line="240" w:lineRule="auto"/>
              <w:ind w:left="57" w:right="113"/>
              <w:jc w:val="both"/>
              <w:rPr>
                <w:rFonts w:ascii="Times New Roman" w:hAnsi="Times New Roman" w:cs="Times New Roman"/>
                <w:bCs/>
                <w:sz w:val="23"/>
                <w:szCs w:val="23"/>
                <w:shd w:val="clear" w:color="auto" w:fill="FFFFFF"/>
              </w:rPr>
            </w:pPr>
            <w:r w:rsidRPr="00C54153">
              <w:rPr>
                <w:rFonts w:ascii="Times New Roman" w:hAnsi="Times New Roman" w:cs="Times New Roman"/>
                <w:bCs/>
                <w:sz w:val="23"/>
                <w:szCs w:val="23"/>
                <w:shd w:val="clear" w:color="auto" w:fill="FFFFFF"/>
              </w:rPr>
              <w:t xml:space="preserve">- </w:t>
            </w:r>
            <w:r w:rsidR="00DE4021">
              <w:rPr>
                <w:rFonts w:ascii="Times New Roman" w:hAnsi="Times New Roman" w:cs="Times New Roman"/>
                <w:bCs/>
                <w:sz w:val="23"/>
                <w:szCs w:val="23"/>
                <w:shd w:val="clear" w:color="auto" w:fill="FFFFFF"/>
              </w:rPr>
              <w:t xml:space="preserve">ir </w:t>
            </w:r>
            <w:r w:rsidRPr="00C54153">
              <w:rPr>
                <w:rFonts w:ascii="Times New Roman" w:hAnsi="Times New Roman" w:cs="Times New Roman"/>
                <w:bCs/>
                <w:sz w:val="23"/>
                <w:szCs w:val="23"/>
                <w:shd w:val="clear" w:color="auto" w:fill="FFFFFF"/>
              </w:rPr>
              <w:t xml:space="preserve">nepieciešams paredzēt kārtību, kādā iegūstama projekta ietveros uzkrājamā informācija par Eiropas Parlamenta un Padomes 2013.gada 17.decembra Regulas (ES) Nr.1304/2013 par </w:t>
            </w:r>
            <w:r w:rsidR="00F64D05">
              <w:rPr>
                <w:rFonts w:ascii="Times New Roman" w:hAnsi="Times New Roman" w:cs="Times New Roman"/>
                <w:bCs/>
                <w:sz w:val="23"/>
                <w:szCs w:val="23"/>
                <w:shd w:val="clear" w:color="auto" w:fill="FFFFFF"/>
              </w:rPr>
              <w:t>ESF</w:t>
            </w:r>
            <w:r w:rsidRPr="00C54153">
              <w:rPr>
                <w:rFonts w:ascii="Times New Roman" w:hAnsi="Times New Roman" w:cs="Times New Roman"/>
                <w:bCs/>
                <w:sz w:val="23"/>
                <w:szCs w:val="23"/>
                <w:shd w:val="clear" w:color="auto" w:fill="FFFFFF"/>
              </w:rPr>
              <w:t xml:space="preserve"> un ar ko atceļ Padomes Regulu (EK) Nr.1081/2006 (Eiropas Savienības Oficiālais Vēstnesis, 2013.gada 20.decembris, Nr.L 347/470) 1.pielikumā ietvertajiem kopējiem tūlītējiem rezultātu rādītājiem un kopējiem ilgtermiņa rezultātu rādītājiem</w:t>
            </w:r>
            <w:r>
              <w:rPr>
                <w:rFonts w:ascii="Times New Roman" w:hAnsi="Times New Roman" w:cs="Times New Roman"/>
                <w:bCs/>
                <w:sz w:val="23"/>
                <w:szCs w:val="23"/>
                <w:shd w:val="clear" w:color="auto" w:fill="FFFFFF"/>
              </w:rPr>
              <w:t xml:space="preserve"> (MK noteikumu projekta </w:t>
            </w:r>
            <w:r w:rsidR="002B5F4A">
              <w:rPr>
                <w:rFonts w:ascii="Times New Roman" w:hAnsi="Times New Roman" w:cs="Times New Roman"/>
                <w:bCs/>
                <w:sz w:val="23"/>
                <w:szCs w:val="23"/>
                <w:shd w:val="clear" w:color="auto" w:fill="FFFFFF"/>
              </w:rPr>
              <w:t>8</w:t>
            </w:r>
            <w:r>
              <w:rPr>
                <w:rFonts w:ascii="Times New Roman" w:hAnsi="Times New Roman" w:cs="Times New Roman"/>
                <w:bCs/>
                <w:sz w:val="23"/>
                <w:szCs w:val="23"/>
                <w:shd w:val="clear" w:color="auto" w:fill="FFFFFF"/>
              </w:rPr>
              <w:t xml:space="preserve">.punkts). </w:t>
            </w:r>
            <w:r w:rsidRPr="00C54153">
              <w:rPr>
                <w:rFonts w:ascii="Times New Roman" w:hAnsi="Times New Roman" w:cs="Times New Roman"/>
                <w:bCs/>
                <w:sz w:val="23"/>
                <w:szCs w:val="23"/>
                <w:shd w:val="clear" w:color="auto" w:fill="FFFFFF"/>
              </w:rPr>
              <w:t>Plānots, ka minētos datus finansējuma saņēmējs iegūst no uzkrātās informācijas Bezdarbnieku uzskaites un reģistrēto vakanču informācijas sistēmā vai dalībnieku aptaujas datiem (aptaujas tiks veiktas, ņemot vērā Eiropas Komisijas vadlīnijās par datu uzkrāšanu un izvērtēšanu noteikto un Finanšu ministrijas atsevišķi sniegtos norādījumus)</w:t>
            </w:r>
            <w:r>
              <w:rPr>
                <w:rFonts w:ascii="Times New Roman" w:hAnsi="Times New Roman" w:cs="Times New Roman"/>
                <w:bCs/>
                <w:sz w:val="23"/>
                <w:szCs w:val="23"/>
                <w:shd w:val="clear" w:color="auto" w:fill="FFFFFF"/>
              </w:rPr>
              <w:t>;</w:t>
            </w:r>
          </w:p>
          <w:p w14:paraId="27CE05A3" w14:textId="77777777" w:rsidR="00C54153" w:rsidRDefault="00C54153" w:rsidP="00E53927">
            <w:pPr>
              <w:spacing w:after="0" w:line="240" w:lineRule="auto"/>
              <w:ind w:left="57" w:right="113"/>
              <w:jc w:val="both"/>
              <w:rPr>
                <w:rFonts w:ascii="Times New Roman" w:hAnsi="Times New Roman" w:cs="Times New Roman"/>
                <w:bCs/>
                <w:iCs/>
                <w:shd w:val="clear" w:color="auto" w:fill="FFFFFF"/>
              </w:rPr>
            </w:pPr>
            <w:r>
              <w:rPr>
                <w:rFonts w:ascii="Times New Roman" w:hAnsi="Times New Roman" w:cs="Times New Roman"/>
                <w:bCs/>
                <w:sz w:val="23"/>
                <w:szCs w:val="23"/>
                <w:shd w:val="clear" w:color="auto" w:fill="FFFFFF"/>
              </w:rPr>
              <w:t xml:space="preserve">- </w:t>
            </w:r>
            <w:r w:rsidR="00DE4021">
              <w:rPr>
                <w:rFonts w:ascii="Times New Roman" w:hAnsi="Times New Roman" w:cs="Times New Roman"/>
                <w:bCs/>
                <w:sz w:val="23"/>
                <w:szCs w:val="23"/>
                <w:shd w:val="clear" w:color="auto" w:fill="FFFFFF"/>
              </w:rPr>
              <w:t xml:space="preserve">ir </w:t>
            </w:r>
            <w:r>
              <w:rPr>
                <w:rFonts w:ascii="Times New Roman" w:hAnsi="Times New Roman" w:cs="Times New Roman"/>
                <w:bCs/>
                <w:sz w:val="23"/>
                <w:szCs w:val="23"/>
                <w:shd w:val="clear" w:color="auto" w:fill="FFFFFF"/>
              </w:rPr>
              <w:t xml:space="preserve">nepieciešams precizēt </w:t>
            </w:r>
            <w:r>
              <w:rPr>
                <w:rFonts w:ascii="Times New Roman" w:hAnsi="Times New Roman" w:cs="Times New Roman"/>
                <w:bCs/>
                <w:iCs/>
                <w:shd w:val="clear" w:color="auto" w:fill="FFFFFF"/>
              </w:rPr>
              <w:t xml:space="preserve">kārtību, kādā 7.2.1.SAM pasākuma </w:t>
            </w:r>
            <w:r w:rsidRPr="00A11183">
              <w:rPr>
                <w:rFonts w:ascii="Times New Roman" w:hAnsi="Times New Roman" w:cs="Times New Roman"/>
                <w:bCs/>
              </w:rPr>
              <w:t xml:space="preserve">“Aktīvās darba tirgus politikas pasākumu īstenošana jauniešu bezdarbnieku nodarbinātības veicināšanai” </w:t>
            </w:r>
            <w:r>
              <w:rPr>
                <w:rFonts w:ascii="Times New Roman" w:hAnsi="Times New Roman" w:cs="Times New Roman"/>
                <w:bCs/>
                <w:iCs/>
                <w:shd w:val="clear" w:color="auto" w:fill="FFFFFF"/>
              </w:rPr>
              <w:t>finansējuma saņēmējs (Nodarbinātības valsts aģentūra (</w:t>
            </w:r>
            <w:r w:rsidRPr="00C54153">
              <w:rPr>
                <w:rFonts w:ascii="Times New Roman" w:hAnsi="Times New Roman" w:cs="Times New Roman"/>
                <w:bCs/>
                <w:iCs/>
                <w:shd w:val="clear" w:color="auto" w:fill="FFFFFF"/>
              </w:rPr>
              <w:t xml:space="preserve"> turpmāk – NVA</w:t>
            </w:r>
            <w:r>
              <w:rPr>
                <w:rFonts w:ascii="Times New Roman" w:hAnsi="Times New Roman" w:cs="Times New Roman"/>
                <w:bCs/>
                <w:iCs/>
                <w:shd w:val="clear" w:color="auto" w:fill="FFFFFF"/>
              </w:rPr>
              <w:t xml:space="preserve">)) norēķinās ar Valsts izglītības satura centru </w:t>
            </w:r>
            <w:r w:rsidRPr="00C54153">
              <w:rPr>
                <w:rFonts w:ascii="Times New Roman" w:hAnsi="Times New Roman" w:cs="Times New Roman"/>
                <w:bCs/>
                <w:iCs/>
                <w:shd w:val="clear" w:color="auto" w:fill="FFFFFF"/>
              </w:rPr>
              <w:t xml:space="preserve">(turpmāk – VISC) </w:t>
            </w:r>
            <w:r>
              <w:rPr>
                <w:rFonts w:ascii="Times New Roman" w:hAnsi="Times New Roman" w:cs="Times New Roman"/>
                <w:bCs/>
                <w:iCs/>
                <w:shd w:val="clear" w:color="auto" w:fill="FFFFFF"/>
              </w:rPr>
              <w:t xml:space="preserve">par jauniešu bezdarbnieku </w:t>
            </w:r>
            <w:r w:rsidRPr="00F06B6B">
              <w:rPr>
                <w:rFonts w:ascii="Times New Roman" w:hAnsi="Times New Roman" w:cs="Times New Roman"/>
                <w:bCs/>
                <w:iCs/>
                <w:shd w:val="clear" w:color="auto" w:fill="FFFFFF"/>
              </w:rPr>
              <w:t>valsts valodas prasmes n</w:t>
            </w:r>
            <w:r>
              <w:rPr>
                <w:rFonts w:ascii="Times New Roman" w:hAnsi="Times New Roman" w:cs="Times New Roman"/>
                <w:bCs/>
                <w:iCs/>
                <w:shd w:val="clear" w:color="auto" w:fill="FFFFFF"/>
              </w:rPr>
              <w:t xml:space="preserve">oslēguma pārbaudes organizēšanu, paredzot, ka valsts </w:t>
            </w:r>
            <w:r w:rsidRPr="00C54153">
              <w:rPr>
                <w:rFonts w:ascii="Times New Roman" w:hAnsi="Times New Roman" w:cs="Times New Roman"/>
                <w:bCs/>
                <w:iCs/>
                <w:shd w:val="clear" w:color="auto" w:fill="FFFFFF"/>
              </w:rPr>
              <w:t xml:space="preserve">valodas prasmes noslēguma pārbaudījumu organizēšanu (izbraukumu veikšanu) </w:t>
            </w:r>
            <w:r>
              <w:rPr>
                <w:rFonts w:ascii="Times New Roman" w:hAnsi="Times New Roman" w:cs="Times New Roman"/>
                <w:bCs/>
                <w:iCs/>
                <w:shd w:val="clear" w:color="auto" w:fill="FFFFFF"/>
              </w:rPr>
              <w:t xml:space="preserve">jauniešiem </w:t>
            </w:r>
            <w:r w:rsidRPr="00C54153">
              <w:rPr>
                <w:rFonts w:ascii="Times New Roman" w:hAnsi="Times New Roman" w:cs="Times New Roman"/>
                <w:bCs/>
                <w:iCs/>
                <w:shd w:val="clear" w:color="auto" w:fill="FFFFFF"/>
              </w:rPr>
              <w:t xml:space="preserve">bezdarbniekiem visas Latvijas teritorijā nodrošina papildu valsts valodu apmācību nodrošināšanai (t.i., papildu apmācību kupona izmaksām), atbilstoši </w:t>
            </w:r>
            <w:r>
              <w:rPr>
                <w:rFonts w:ascii="Times New Roman" w:hAnsi="Times New Roman" w:cs="Times New Roman"/>
                <w:bCs/>
                <w:iCs/>
                <w:shd w:val="clear" w:color="auto" w:fill="FFFFFF"/>
              </w:rPr>
              <w:t>NVA</w:t>
            </w:r>
            <w:r w:rsidRPr="00C54153">
              <w:rPr>
                <w:rFonts w:ascii="Times New Roman" w:hAnsi="Times New Roman" w:cs="Times New Roman"/>
                <w:bCs/>
                <w:iCs/>
                <w:shd w:val="clear" w:color="auto" w:fill="FFFFFF"/>
              </w:rPr>
              <w:t xml:space="preserve"> un </w:t>
            </w:r>
            <w:r>
              <w:rPr>
                <w:rFonts w:ascii="Times New Roman" w:hAnsi="Times New Roman" w:cs="Times New Roman"/>
                <w:bCs/>
                <w:iCs/>
                <w:shd w:val="clear" w:color="auto" w:fill="FFFFFF"/>
              </w:rPr>
              <w:t>VISC</w:t>
            </w:r>
            <w:r w:rsidRPr="00C54153">
              <w:rPr>
                <w:rFonts w:ascii="Times New Roman" w:hAnsi="Times New Roman" w:cs="Times New Roman"/>
                <w:bCs/>
                <w:iCs/>
                <w:shd w:val="clear" w:color="auto" w:fill="FFFFFF"/>
              </w:rPr>
              <w:t xml:space="preserve"> noslēgtajai starpresoru vienošanai</w:t>
            </w:r>
            <w:r w:rsidR="00DE4021">
              <w:rPr>
                <w:rFonts w:ascii="Times New Roman" w:hAnsi="Times New Roman" w:cs="Times New Roman"/>
                <w:bCs/>
                <w:iCs/>
                <w:shd w:val="clear" w:color="auto" w:fill="FFFFFF"/>
              </w:rPr>
              <w:t xml:space="preserve"> (MK noteikumu projekta </w:t>
            </w:r>
            <w:r w:rsidR="002B5F4A">
              <w:rPr>
                <w:rFonts w:ascii="Times New Roman" w:hAnsi="Times New Roman" w:cs="Times New Roman"/>
                <w:bCs/>
                <w:iCs/>
                <w:shd w:val="clear" w:color="auto" w:fill="FFFFFF"/>
              </w:rPr>
              <w:t>6</w:t>
            </w:r>
            <w:r w:rsidR="00DE4021">
              <w:rPr>
                <w:rFonts w:ascii="Times New Roman" w:hAnsi="Times New Roman" w:cs="Times New Roman"/>
                <w:bCs/>
                <w:iCs/>
                <w:shd w:val="clear" w:color="auto" w:fill="FFFFFF"/>
              </w:rPr>
              <w:t>. un 1</w:t>
            </w:r>
            <w:r w:rsidR="002B5F4A">
              <w:rPr>
                <w:rFonts w:ascii="Times New Roman" w:hAnsi="Times New Roman" w:cs="Times New Roman"/>
                <w:bCs/>
                <w:iCs/>
                <w:shd w:val="clear" w:color="auto" w:fill="FFFFFF"/>
              </w:rPr>
              <w:t>0</w:t>
            </w:r>
            <w:r w:rsidR="00DE4021">
              <w:rPr>
                <w:rFonts w:ascii="Times New Roman" w:hAnsi="Times New Roman" w:cs="Times New Roman"/>
                <w:bCs/>
                <w:iCs/>
                <w:shd w:val="clear" w:color="auto" w:fill="FFFFFF"/>
              </w:rPr>
              <w:t>.punkts)</w:t>
            </w:r>
            <w:r w:rsidRPr="00C54153">
              <w:rPr>
                <w:rFonts w:ascii="Times New Roman" w:hAnsi="Times New Roman" w:cs="Times New Roman"/>
                <w:bCs/>
                <w:iCs/>
                <w:shd w:val="clear" w:color="auto" w:fill="FFFFFF"/>
              </w:rPr>
              <w:t xml:space="preserve">. Ierosinātās izmaiņas neskar privātpersonu intereses, tiek precizēta norēķinu kārtība starp valsts iestādēm – šai gadījumā starp finansējuma saņēmēju un VISC – par noslēguma valsts valodas prasmju pārbaužu organizēšanu. Nodrošinot </w:t>
            </w:r>
            <w:r w:rsidR="00DE4021">
              <w:rPr>
                <w:rFonts w:ascii="Times New Roman" w:hAnsi="Times New Roman" w:cs="Times New Roman"/>
                <w:bCs/>
                <w:iCs/>
                <w:shd w:val="clear" w:color="auto" w:fill="FFFFFF"/>
              </w:rPr>
              <w:t xml:space="preserve">jauniešiem </w:t>
            </w:r>
            <w:r w:rsidRPr="00C54153">
              <w:rPr>
                <w:rFonts w:ascii="Times New Roman" w:hAnsi="Times New Roman" w:cs="Times New Roman"/>
                <w:bCs/>
                <w:iCs/>
                <w:shd w:val="clear" w:color="auto" w:fill="FFFFFF"/>
              </w:rPr>
              <w:t xml:space="preserve">bezdarbniekiem iespēju valsts valodas prasmju pārbaudi kārtot valsts valodas apmācību pakalpojuma sniegšanas vietā, tiek veicināta situācija, ka bezdarbnieks saņem atbilstošu valsts valodas zināšanu līmeņa apliecību (proti, minētais neprasa bezdarbniekam papildu laiku un ceļa izdevumus, kas var būt par iemeslu bezdarbniekam minētās pārbaudes nekārtošanai), tādējādi arī palielinās </w:t>
            </w:r>
            <w:r w:rsidR="00DE4021">
              <w:rPr>
                <w:rFonts w:ascii="Times New Roman" w:hAnsi="Times New Roman" w:cs="Times New Roman"/>
                <w:bCs/>
                <w:iCs/>
                <w:shd w:val="clear" w:color="auto" w:fill="FFFFFF"/>
              </w:rPr>
              <w:t>jauniešu</w:t>
            </w:r>
            <w:r w:rsidRPr="00C54153">
              <w:rPr>
                <w:rFonts w:ascii="Times New Roman" w:hAnsi="Times New Roman" w:cs="Times New Roman"/>
                <w:bCs/>
                <w:iCs/>
                <w:shd w:val="clear" w:color="auto" w:fill="FFFFFF"/>
              </w:rPr>
              <w:t xml:space="preserve"> iespējas integrēties darba tirgū atbilstoši nepieciešamajam izvēlētās profesijas valsts valodas līmenim. 7.</w:t>
            </w:r>
            <w:r w:rsidR="00DE4021">
              <w:rPr>
                <w:rFonts w:ascii="Times New Roman" w:hAnsi="Times New Roman" w:cs="Times New Roman"/>
                <w:bCs/>
                <w:iCs/>
                <w:shd w:val="clear" w:color="auto" w:fill="FFFFFF"/>
              </w:rPr>
              <w:t>2</w:t>
            </w:r>
            <w:r w:rsidRPr="00C54153">
              <w:rPr>
                <w:rFonts w:ascii="Times New Roman" w:hAnsi="Times New Roman" w:cs="Times New Roman"/>
                <w:bCs/>
                <w:iCs/>
                <w:shd w:val="clear" w:color="auto" w:fill="FFFFFF"/>
              </w:rPr>
              <w:t>.1.</w:t>
            </w:r>
            <w:r w:rsidR="00DE4021">
              <w:rPr>
                <w:rFonts w:ascii="Times New Roman" w:hAnsi="Times New Roman" w:cs="Times New Roman"/>
                <w:bCs/>
                <w:iCs/>
                <w:shd w:val="clear" w:color="auto" w:fill="FFFFFF"/>
              </w:rPr>
              <w:t>SAM</w:t>
            </w:r>
            <w:r w:rsidR="00E05BF5">
              <w:rPr>
                <w:rFonts w:ascii="Times New Roman" w:hAnsi="Times New Roman" w:cs="Times New Roman"/>
                <w:bCs/>
                <w:iCs/>
                <w:shd w:val="clear" w:color="auto" w:fill="FFFFFF"/>
              </w:rPr>
              <w:t xml:space="preserve"> </w:t>
            </w:r>
            <w:r w:rsidR="00DE4021">
              <w:rPr>
                <w:rFonts w:ascii="Times New Roman" w:hAnsi="Times New Roman" w:cs="Times New Roman"/>
                <w:bCs/>
                <w:iCs/>
                <w:shd w:val="clear" w:color="auto" w:fill="FFFFFF"/>
              </w:rPr>
              <w:t xml:space="preserve">pasākuma </w:t>
            </w:r>
            <w:r w:rsidR="00DE4021" w:rsidRPr="00A11183">
              <w:rPr>
                <w:rFonts w:ascii="Times New Roman" w:hAnsi="Times New Roman" w:cs="Times New Roman"/>
                <w:bCs/>
              </w:rPr>
              <w:t xml:space="preserve">“Aktīvās darba tirgus politikas pasākumu īstenošana jauniešu bezdarbnieku nodarbinātības veicināšanai” </w:t>
            </w:r>
            <w:r w:rsidRPr="00C54153">
              <w:rPr>
                <w:rFonts w:ascii="Times New Roman" w:hAnsi="Times New Roman" w:cs="Times New Roman"/>
                <w:bCs/>
                <w:iCs/>
                <w:shd w:val="clear" w:color="auto" w:fill="FFFFFF"/>
              </w:rPr>
              <w:t>projekta ietvaros periodā līdz</w:t>
            </w:r>
            <w:r w:rsidR="00E05BF5">
              <w:rPr>
                <w:rFonts w:ascii="Times New Roman" w:hAnsi="Times New Roman" w:cs="Times New Roman"/>
                <w:bCs/>
                <w:iCs/>
                <w:shd w:val="clear" w:color="auto" w:fill="FFFFFF"/>
              </w:rPr>
              <w:t xml:space="preserve"> </w:t>
            </w:r>
            <w:r w:rsidR="00DE4021" w:rsidRPr="00DE4021">
              <w:rPr>
                <w:rFonts w:ascii="Times New Roman" w:hAnsi="Times New Roman" w:cs="Times New Roman"/>
                <w:bCs/>
                <w:iCs/>
                <w:shd w:val="clear" w:color="auto" w:fill="FFFFFF"/>
              </w:rPr>
              <w:t>2015.gada 1.oktobrim</w:t>
            </w:r>
            <w:r w:rsidR="00E05BF5">
              <w:rPr>
                <w:rFonts w:ascii="Times New Roman" w:hAnsi="Times New Roman" w:cs="Times New Roman"/>
                <w:bCs/>
                <w:iCs/>
                <w:shd w:val="clear" w:color="auto" w:fill="FFFFFF"/>
              </w:rPr>
              <w:t xml:space="preserve"> </w:t>
            </w:r>
            <w:r w:rsidR="00DE4021" w:rsidRPr="00DE4021">
              <w:rPr>
                <w:rFonts w:ascii="Times New Roman" w:hAnsi="Times New Roman" w:cs="Times New Roman"/>
                <w:bCs/>
                <w:iCs/>
                <w:shd w:val="clear" w:color="auto" w:fill="FFFFFF"/>
              </w:rPr>
              <w:t xml:space="preserve">valsts valodas programmā iesaistīti </w:t>
            </w:r>
            <w:r w:rsidR="005A687A">
              <w:rPr>
                <w:rFonts w:ascii="Times New Roman" w:hAnsi="Times New Roman" w:cs="Times New Roman"/>
                <w:bCs/>
                <w:iCs/>
                <w:shd w:val="clear" w:color="auto" w:fill="FFFFFF"/>
              </w:rPr>
              <w:t>433</w:t>
            </w:r>
            <w:r w:rsidR="00E05BF5">
              <w:rPr>
                <w:rFonts w:ascii="Times New Roman" w:hAnsi="Times New Roman" w:cs="Times New Roman"/>
                <w:bCs/>
                <w:iCs/>
                <w:shd w:val="clear" w:color="auto" w:fill="FFFFFF"/>
              </w:rPr>
              <w:t xml:space="preserve"> </w:t>
            </w:r>
            <w:r w:rsidR="00DE4021">
              <w:rPr>
                <w:rFonts w:ascii="Times New Roman" w:hAnsi="Times New Roman" w:cs="Times New Roman"/>
                <w:bCs/>
                <w:iCs/>
                <w:shd w:val="clear" w:color="auto" w:fill="FFFFFF"/>
              </w:rPr>
              <w:t xml:space="preserve">jaunieši </w:t>
            </w:r>
            <w:r w:rsidR="00DE4021" w:rsidRPr="00DE4021">
              <w:rPr>
                <w:rFonts w:ascii="Times New Roman" w:hAnsi="Times New Roman" w:cs="Times New Roman"/>
                <w:bCs/>
                <w:iCs/>
                <w:shd w:val="clear" w:color="auto" w:fill="FFFFFF"/>
              </w:rPr>
              <w:t xml:space="preserve">bezdarbnieki, no tiem izmantojuši VISC pakalpojumu – </w:t>
            </w:r>
            <w:r w:rsidR="005A687A">
              <w:rPr>
                <w:rFonts w:ascii="Times New Roman" w:hAnsi="Times New Roman" w:cs="Times New Roman"/>
                <w:bCs/>
                <w:iCs/>
                <w:shd w:val="clear" w:color="auto" w:fill="FFFFFF"/>
              </w:rPr>
              <w:t>336</w:t>
            </w:r>
            <w:r w:rsidR="00DE4021" w:rsidRPr="00DE4021">
              <w:rPr>
                <w:rFonts w:ascii="Times New Roman" w:hAnsi="Times New Roman" w:cs="Times New Roman"/>
                <w:bCs/>
                <w:iCs/>
                <w:shd w:val="clear" w:color="auto" w:fill="FFFFFF"/>
              </w:rPr>
              <w:t xml:space="preserve">, kas sastāda </w:t>
            </w:r>
            <w:r w:rsidR="005A687A">
              <w:rPr>
                <w:rFonts w:ascii="Times New Roman" w:hAnsi="Times New Roman" w:cs="Times New Roman"/>
                <w:bCs/>
                <w:iCs/>
                <w:shd w:val="clear" w:color="auto" w:fill="FFFFFF"/>
              </w:rPr>
              <w:t>78</w:t>
            </w:r>
            <w:r w:rsidR="00DE4021" w:rsidRPr="00DE4021">
              <w:rPr>
                <w:rFonts w:ascii="Times New Roman" w:hAnsi="Times New Roman" w:cs="Times New Roman"/>
                <w:bCs/>
                <w:iCs/>
                <w:shd w:val="clear" w:color="auto" w:fill="FFFFFF"/>
              </w:rPr>
              <w:t xml:space="preserve"> % no valsts valodas apmācībā iesaistīto bezdarbnieku skaita</w:t>
            </w:r>
            <w:r w:rsidR="00DE4021">
              <w:rPr>
                <w:rFonts w:ascii="Times New Roman" w:hAnsi="Times New Roman" w:cs="Times New Roman"/>
                <w:bCs/>
                <w:iCs/>
                <w:shd w:val="clear" w:color="auto" w:fill="FFFFFF"/>
              </w:rPr>
              <w:t>;</w:t>
            </w:r>
          </w:p>
          <w:p w14:paraId="25BAF8E3" w14:textId="77777777" w:rsidR="004C27C1" w:rsidRDefault="00DE4021" w:rsidP="00F63875">
            <w:pPr>
              <w:spacing w:after="0" w:line="240" w:lineRule="auto"/>
              <w:ind w:left="57" w:right="113"/>
              <w:jc w:val="both"/>
              <w:rPr>
                <w:rFonts w:ascii="Times New Roman" w:hAnsi="Times New Roman" w:cs="Times New Roman"/>
                <w:bCs/>
              </w:rPr>
            </w:pPr>
            <w:r>
              <w:rPr>
                <w:rFonts w:ascii="Times New Roman" w:hAnsi="Times New Roman" w:cs="Times New Roman"/>
                <w:bCs/>
                <w:sz w:val="23"/>
                <w:szCs w:val="23"/>
                <w:shd w:val="clear" w:color="auto" w:fill="FFFFFF"/>
              </w:rPr>
              <w:t xml:space="preserve">- ir nepieciešams precizēt </w:t>
            </w:r>
            <w:r>
              <w:rPr>
                <w:rFonts w:ascii="Times New Roman" w:hAnsi="Times New Roman" w:cs="Times New Roman"/>
                <w:bCs/>
                <w:iCs/>
                <w:shd w:val="clear" w:color="auto" w:fill="FFFFFF"/>
              </w:rPr>
              <w:t xml:space="preserve">7.2.1.SAM pasākuma </w:t>
            </w:r>
            <w:r w:rsidRPr="00A11183">
              <w:rPr>
                <w:rFonts w:ascii="Times New Roman" w:hAnsi="Times New Roman" w:cs="Times New Roman"/>
                <w:bCs/>
              </w:rPr>
              <w:t>“Aktīvās darba tirgus politikas pasākumu īstenošana jauniešu bezdarbnieku nodarbinātības veicināšanai”</w:t>
            </w:r>
            <w:r>
              <w:rPr>
                <w:rFonts w:ascii="Times New Roman" w:hAnsi="Times New Roman" w:cs="Times New Roman"/>
                <w:bCs/>
              </w:rPr>
              <w:t xml:space="preserve"> ietvaros plānotā privātā līdzfinansējuma apmēr</w:t>
            </w:r>
            <w:r w:rsidR="002B5F4A">
              <w:rPr>
                <w:rFonts w:ascii="Times New Roman" w:hAnsi="Times New Roman" w:cs="Times New Roman"/>
                <w:bCs/>
              </w:rPr>
              <w:t>u (MK noteikumu projekta 4.</w:t>
            </w:r>
            <w:r>
              <w:rPr>
                <w:rFonts w:ascii="Times New Roman" w:hAnsi="Times New Roman" w:cs="Times New Roman"/>
                <w:bCs/>
              </w:rPr>
              <w:t xml:space="preserve">punkts). </w:t>
            </w:r>
            <w:r w:rsidRPr="00DE4021">
              <w:rPr>
                <w:rFonts w:ascii="Times New Roman" w:hAnsi="Times New Roman" w:cs="Times New Roman"/>
                <w:bCs/>
              </w:rPr>
              <w:t xml:space="preserve">Atbilstoši 2015.gada 23.aprīlī sanāksmē </w:t>
            </w:r>
            <w:r>
              <w:rPr>
                <w:rFonts w:ascii="Times New Roman" w:hAnsi="Times New Roman" w:cs="Times New Roman"/>
                <w:bCs/>
              </w:rPr>
              <w:t xml:space="preserve">LM </w:t>
            </w:r>
            <w:r w:rsidRPr="00DE4021">
              <w:rPr>
                <w:rFonts w:ascii="Times New Roman" w:hAnsi="Times New Roman" w:cs="Times New Roman"/>
                <w:bCs/>
              </w:rPr>
              <w:t xml:space="preserve">par netiešo izmaksu plānošanu </w:t>
            </w:r>
            <w:r>
              <w:rPr>
                <w:rFonts w:ascii="Times New Roman" w:hAnsi="Times New Roman" w:cs="Times New Roman"/>
                <w:bCs/>
              </w:rPr>
              <w:t>7.2.1.SAM</w:t>
            </w:r>
            <w:r w:rsidRPr="00DE4021">
              <w:rPr>
                <w:rFonts w:ascii="Times New Roman" w:hAnsi="Times New Roman" w:cs="Times New Roman"/>
                <w:bCs/>
              </w:rPr>
              <w:t xml:space="preserve"> projektu ietvaros lemtajam tika panākta vienošanās</w:t>
            </w:r>
            <w:r>
              <w:rPr>
                <w:rFonts w:ascii="Times New Roman" w:hAnsi="Times New Roman" w:cs="Times New Roman"/>
                <w:bCs/>
              </w:rPr>
              <w:t xml:space="preserve"> ar FM</w:t>
            </w:r>
            <w:r w:rsidRPr="00DE4021">
              <w:rPr>
                <w:rFonts w:ascii="Times New Roman" w:hAnsi="Times New Roman" w:cs="Times New Roman"/>
                <w:bCs/>
              </w:rPr>
              <w:t xml:space="preserve">, ka finansējuma saņēmēji (šai gadījumā - </w:t>
            </w:r>
            <w:r>
              <w:rPr>
                <w:rFonts w:ascii="Times New Roman" w:hAnsi="Times New Roman" w:cs="Times New Roman"/>
                <w:bCs/>
              </w:rPr>
              <w:t>NVA</w:t>
            </w:r>
            <w:r w:rsidRPr="00DE4021">
              <w:rPr>
                <w:rFonts w:ascii="Times New Roman" w:hAnsi="Times New Roman" w:cs="Times New Roman"/>
                <w:bCs/>
              </w:rPr>
              <w:t xml:space="preserve">) privāto līdzfinansējumu maksājumu pieprasījumos iekļauj (deklarē) līdz tādam apjomam, kāds ir noteikts </w:t>
            </w:r>
            <w:r>
              <w:rPr>
                <w:rFonts w:ascii="Times New Roman" w:hAnsi="Times New Roman" w:cs="Times New Roman"/>
                <w:bCs/>
              </w:rPr>
              <w:t>MK</w:t>
            </w:r>
            <w:r w:rsidRPr="00DE4021">
              <w:rPr>
                <w:rFonts w:ascii="Times New Roman" w:hAnsi="Times New Roman" w:cs="Times New Roman"/>
                <w:bCs/>
              </w:rPr>
              <w:t xml:space="preserve"> noteikumos par attiecīgā specifiskā atbalsta mērķa īstenošanu, un attiecībā uz pārējo projekta īstenošanas gaitā piesaistīto līdzfinansējumu - nodrošina tā uzskaiti un uzraudzību. Pamatojoties uz minēto, </w:t>
            </w:r>
            <w:r>
              <w:rPr>
                <w:rFonts w:ascii="Times New Roman" w:hAnsi="Times New Roman" w:cs="Times New Roman"/>
                <w:bCs/>
              </w:rPr>
              <w:t>un</w:t>
            </w:r>
            <w:r w:rsidR="00F63875">
              <w:rPr>
                <w:rFonts w:ascii="Times New Roman" w:hAnsi="Times New Roman" w:cs="Times New Roman"/>
                <w:bCs/>
              </w:rPr>
              <w:t>,</w:t>
            </w:r>
            <w:r>
              <w:rPr>
                <w:rFonts w:ascii="Times New Roman" w:hAnsi="Times New Roman" w:cs="Times New Roman"/>
                <w:bCs/>
              </w:rPr>
              <w:t xml:space="preserve"> lai nodrošinātu, ka </w:t>
            </w:r>
            <w:r w:rsidRPr="00DE4021">
              <w:rPr>
                <w:rFonts w:ascii="Times New Roman" w:hAnsi="Times New Roman" w:cs="Times New Roman"/>
                <w:bCs/>
              </w:rPr>
              <w:t xml:space="preserve">finansējuma saņēmēji, gatavojot maksājumu pieprasījumus, </w:t>
            </w:r>
            <w:r>
              <w:rPr>
                <w:rFonts w:ascii="Times New Roman" w:hAnsi="Times New Roman" w:cs="Times New Roman"/>
                <w:bCs/>
              </w:rPr>
              <w:t>iekļauj</w:t>
            </w:r>
            <w:r w:rsidRPr="00DE4021">
              <w:rPr>
                <w:rFonts w:ascii="Times New Roman" w:hAnsi="Times New Roman" w:cs="Times New Roman"/>
                <w:bCs/>
              </w:rPr>
              <w:t xml:space="preserve"> visu privātā līdzfinansējuma summu atbilstoši faktiskajai situācijai</w:t>
            </w:r>
            <w:r w:rsidR="00F63875">
              <w:rPr>
                <w:rFonts w:ascii="Times New Roman" w:hAnsi="Times New Roman" w:cs="Times New Roman"/>
                <w:bCs/>
              </w:rPr>
              <w:t xml:space="preserve">, ar MK noteikumu projektu nepieciešams noteikt minimālo projektā plānoto privātā līdzfinansējuma apjomu, neliedzot finansējuma saņēmējam deklarēt visu </w:t>
            </w:r>
            <w:r w:rsidR="00F63875" w:rsidRPr="00DE4021">
              <w:rPr>
                <w:rFonts w:ascii="Times New Roman" w:hAnsi="Times New Roman" w:cs="Times New Roman"/>
                <w:bCs/>
              </w:rPr>
              <w:t>projekta īstenošanas gaitā piesaistīto līdzfinansējumu</w:t>
            </w:r>
            <w:r w:rsidR="001609EA">
              <w:rPr>
                <w:rFonts w:ascii="Times New Roman" w:hAnsi="Times New Roman" w:cs="Times New Roman"/>
                <w:bCs/>
              </w:rPr>
              <w:t>;</w:t>
            </w:r>
          </w:p>
          <w:p w14:paraId="10EAD88F" w14:textId="77777777" w:rsidR="001609EA" w:rsidRPr="00A244D7" w:rsidRDefault="001609EA" w:rsidP="00E90123">
            <w:pPr>
              <w:spacing w:after="0" w:line="240" w:lineRule="auto"/>
              <w:ind w:left="57" w:right="113"/>
              <w:jc w:val="both"/>
              <w:rPr>
                <w:rFonts w:ascii="Times New Roman" w:hAnsi="Times New Roman" w:cs="Times New Roman"/>
                <w:bCs/>
              </w:rPr>
            </w:pPr>
            <w:r>
              <w:rPr>
                <w:rFonts w:ascii="Times New Roman" w:hAnsi="Times New Roman" w:cs="Times New Roman"/>
                <w:bCs/>
              </w:rPr>
              <w:t xml:space="preserve">- atbilstoši </w:t>
            </w:r>
            <w:r w:rsidRPr="001609EA">
              <w:rPr>
                <w:rFonts w:ascii="Times New Roman" w:hAnsi="Times New Roman" w:cs="Times New Roman"/>
                <w:bCs/>
              </w:rPr>
              <w:t>2015.gada 15.oktobra Valsts sekretāru sanāksmē</w:t>
            </w:r>
            <w:r>
              <w:rPr>
                <w:rFonts w:ascii="Times New Roman" w:hAnsi="Times New Roman" w:cs="Times New Roman"/>
                <w:bCs/>
              </w:rPr>
              <w:t xml:space="preserve"> diskutētajam attiecībā uz Darba laika sistēmas izmantošanu, ir nepieciešams paredzēt, ka no </w:t>
            </w:r>
            <w:r w:rsidR="00E90123" w:rsidRPr="00A244D7">
              <w:rPr>
                <w:rFonts w:ascii="Times New Roman" w:hAnsi="Times New Roman" w:cs="Times New Roman"/>
                <w:bCs/>
              </w:rPr>
              <w:t>turpmāk</w:t>
            </w:r>
            <w:r w:rsidRPr="00A244D7">
              <w:rPr>
                <w:rFonts w:ascii="Times New Roman" w:hAnsi="Times New Roman" w:cs="Times New Roman"/>
                <w:bCs/>
              </w:rPr>
              <w:t xml:space="preserve"> darba laika uzskaiti par veiktajām funkcijām nodrošina gadījumos, kad projekta īstenošanas un vadības personālu piesaista uz darba laika pamata un paredz tam daļlaika noslodzes atlīdzības izmaksu attiecināšanu (MK noteikumu projekta </w:t>
            </w:r>
            <w:r w:rsidR="002B5F4A" w:rsidRPr="00A244D7">
              <w:rPr>
                <w:rFonts w:ascii="Times New Roman" w:hAnsi="Times New Roman" w:cs="Times New Roman"/>
                <w:bCs/>
              </w:rPr>
              <w:t>7</w:t>
            </w:r>
            <w:r w:rsidRPr="00A244D7">
              <w:rPr>
                <w:rFonts w:ascii="Times New Roman" w:hAnsi="Times New Roman" w:cs="Times New Roman"/>
                <w:bCs/>
              </w:rPr>
              <w:t>.punkts)</w:t>
            </w:r>
            <w:r w:rsidR="00E90123" w:rsidRPr="00A244D7">
              <w:rPr>
                <w:rFonts w:ascii="Times New Roman" w:hAnsi="Times New Roman" w:cs="Times New Roman"/>
                <w:bCs/>
              </w:rPr>
              <w:t>;</w:t>
            </w:r>
          </w:p>
          <w:p w14:paraId="1C82B35A" w14:textId="77777777" w:rsidR="00E90123" w:rsidRPr="00E90123" w:rsidRDefault="00E90123" w:rsidP="00E90123">
            <w:pPr>
              <w:spacing w:after="0" w:line="240" w:lineRule="auto"/>
              <w:ind w:left="57" w:right="113"/>
              <w:jc w:val="both"/>
              <w:rPr>
                <w:rFonts w:ascii="Times New Roman" w:hAnsi="Times New Roman" w:cs="Times New Roman"/>
                <w:b/>
                <w:bCs/>
                <w:sz w:val="23"/>
                <w:szCs w:val="23"/>
                <w:shd w:val="clear" w:color="auto" w:fill="FFFFFF"/>
              </w:rPr>
            </w:pPr>
            <w:r w:rsidRPr="00A244D7">
              <w:rPr>
                <w:rFonts w:ascii="Times New Roman" w:hAnsi="Times New Roman" w:cs="Times New Roman"/>
                <w:bCs/>
              </w:rPr>
              <w:t xml:space="preserve">- ir nepieciešams precizēt finanšu atbalsta </w:t>
            </w:r>
            <w:r w:rsidRPr="00A244D7">
              <w:rPr>
                <w:rFonts w:ascii="Times New Roman" w:hAnsi="Times New Roman" w:cs="Times New Roman"/>
                <w:bCs/>
                <w:i/>
              </w:rPr>
              <w:t>de minimis</w:t>
            </w:r>
            <w:r w:rsidRPr="00A244D7">
              <w:rPr>
                <w:rFonts w:ascii="Times New Roman" w:hAnsi="Times New Roman" w:cs="Times New Roman"/>
                <w:bCs/>
              </w:rPr>
              <w:t xml:space="preserve"> sniegšanas nosacījumus, lai nodrošinātu korektu kumulācijas normas izpratni un</w:t>
            </w:r>
            <w:r w:rsidR="00E05BF5" w:rsidRPr="00A244D7">
              <w:rPr>
                <w:rFonts w:ascii="Times New Roman" w:hAnsi="Times New Roman" w:cs="Times New Roman"/>
                <w:bCs/>
              </w:rPr>
              <w:t xml:space="preserve"> </w:t>
            </w:r>
            <w:r w:rsidRPr="00A244D7">
              <w:rPr>
                <w:rFonts w:ascii="Times New Roman" w:hAnsi="Times New Roman" w:cs="Times New Roman"/>
                <w:bCs/>
              </w:rPr>
              <w:t xml:space="preserve">nodrošinātu datu par </w:t>
            </w:r>
            <w:r w:rsidRPr="00A244D7">
              <w:rPr>
                <w:rFonts w:ascii="Times New Roman" w:hAnsi="Times New Roman" w:cs="Times New Roman"/>
                <w:bCs/>
                <w:i/>
              </w:rPr>
              <w:t>de minimis</w:t>
            </w:r>
            <w:r w:rsidRPr="00A244D7">
              <w:rPr>
                <w:rFonts w:ascii="Times New Roman" w:hAnsi="Times New Roman" w:cs="Times New Roman"/>
                <w:bCs/>
              </w:rPr>
              <w:t xml:space="preserve"> atbalsta shēmu uzglabāšanu 10 gadus, sākot no dienas, kurā saskaņā ar konkrēto atbalsta shēmu piešķirts pēdējais individuālais atbalsts (MK noteikumu projekta 10. un 11.punkts).</w:t>
            </w:r>
          </w:p>
        </w:tc>
      </w:tr>
      <w:tr w:rsidR="00CC1A56" w:rsidRPr="00074E9C" w14:paraId="7A3C789D" w14:textId="77777777" w:rsidTr="00F93CB0">
        <w:trPr>
          <w:trHeight w:val="476"/>
        </w:trPr>
        <w:tc>
          <w:tcPr>
            <w:tcW w:w="224" w:type="pct"/>
          </w:tcPr>
          <w:p w14:paraId="48229AA0"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3.</w:t>
            </w:r>
          </w:p>
        </w:tc>
        <w:tc>
          <w:tcPr>
            <w:tcW w:w="806" w:type="pct"/>
          </w:tcPr>
          <w:p w14:paraId="7292C8E2"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Projekta izstrādē iesaistītās institūcijas</w:t>
            </w:r>
          </w:p>
        </w:tc>
        <w:tc>
          <w:tcPr>
            <w:tcW w:w="3969" w:type="pct"/>
          </w:tcPr>
          <w:p w14:paraId="0431815D" w14:textId="77777777" w:rsidR="00382F6F" w:rsidRPr="00461CA6" w:rsidRDefault="00AB2DD2" w:rsidP="005E1FE1">
            <w:pPr>
              <w:spacing w:after="0" w:line="240" w:lineRule="auto"/>
              <w:ind w:left="57" w:right="113"/>
              <w:jc w:val="both"/>
              <w:rPr>
                <w:rFonts w:ascii="Times New Roman" w:hAnsi="Times New Roman" w:cs="Times New Roman"/>
                <w:sz w:val="23"/>
                <w:szCs w:val="23"/>
                <w:shd w:val="clear" w:color="auto" w:fill="FFFFFF"/>
              </w:rPr>
            </w:pPr>
            <w:r w:rsidRPr="00461CA6">
              <w:rPr>
                <w:rFonts w:ascii="Times New Roman" w:hAnsi="Times New Roman" w:cs="Times New Roman"/>
                <w:sz w:val="23"/>
                <w:szCs w:val="23"/>
                <w:shd w:val="clear" w:color="auto" w:fill="FFFFFF"/>
              </w:rPr>
              <w:t>Labklājības ministrija.</w:t>
            </w:r>
          </w:p>
        </w:tc>
      </w:tr>
      <w:tr w:rsidR="00CC1A56" w:rsidRPr="00074E9C" w14:paraId="11210AA2" w14:textId="77777777" w:rsidTr="00F93CB0">
        <w:tc>
          <w:tcPr>
            <w:tcW w:w="224" w:type="pct"/>
          </w:tcPr>
          <w:p w14:paraId="7CEC2933"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4.</w:t>
            </w:r>
          </w:p>
        </w:tc>
        <w:tc>
          <w:tcPr>
            <w:tcW w:w="806" w:type="pct"/>
          </w:tcPr>
          <w:p w14:paraId="0AF587A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Cita informācija</w:t>
            </w:r>
          </w:p>
        </w:tc>
        <w:tc>
          <w:tcPr>
            <w:tcW w:w="3969" w:type="pct"/>
          </w:tcPr>
          <w:p w14:paraId="0861204E" w14:textId="77777777" w:rsidR="00AB321F" w:rsidRPr="00074E9C" w:rsidRDefault="005E1FE1" w:rsidP="005E1FE1">
            <w:pPr>
              <w:spacing w:after="0" w:line="240" w:lineRule="auto"/>
              <w:ind w:left="57" w:right="113"/>
              <w:jc w:val="both"/>
              <w:rPr>
                <w:rFonts w:ascii="Times New Roman" w:hAnsi="Times New Roman" w:cs="Times New Roman"/>
                <w:color w:val="000000"/>
                <w:sz w:val="23"/>
                <w:szCs w:val="23"/>
              </w:rPr>
            </w:pPr>
            <w:r w:rsidRPr="00074E9C">
              <w:rPr>
                <w:rFonts w:ascii="Times New Roman" w:hAnsi="Times New Roman" w:cs="Times New Roman"/>
                <w:sz w:val="23"/>
                <w:szCs w:val="23"/>
                <w:shd w:val="clear" w:color="auto" w:fill="FFFFFF"/>
              </w:rPr>
              <w:t>Nav.</w:t>
            </w:r>
          </w:p>
        </w:tc>
      </w:tr>
    </w:tbl>
    <w:p w14:paraId="3BA1A877" w14:textId="77777777" w:rsidR="00F21E42" w:rsidRPr="00F93CB0" w:rsidRDefault="00F21E42" w:rsidP="005E1FE1">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42"/>
        <w:gridCol w:w="7361"/>
      </w:tblGrid>
      <w:tr w:rsidR="00CC1A56" w:rsidRPr="00074E9C" w14:paraId="21FDAA17" w14:textId="77777777" w:rsidTr="0089655E">
        <w:trPr>
          <w:trHeight w:val="556"/>
        </w:trPr>
        <w:tc>
          <w:tcPr>
            <w:tcW w:w="9634" w:type="dxa"/>
            <w:gridSpan w:val="3"/>
            <w:vAlign w:val="center"/>
          </w:tcPr>
          <w:p w14:paraId="43C8BF3D"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II. Tiesību akta projekta ietekme uz sabiedrību, tautsaimniecības attīstību</w:t>
            </w:r>
          </w:p>
          <w:p w14:paraId="075D511E"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un administratīvo slogu</w:t>
            </w:r>
          </w:p>
        </w:tc>
      </w:tr>
      <w:tr w:rsidR="00CC1A56" w:rsidRPr="00074E9C" w14:paraId="1C8CEEB6" w14:textId="77777777" w:rsidTr="00F93CB0">
        <w:trPr>
          <w:trHeight w:val="467"/>
        </w:trPr>
        <w:tc>
          <w:tcPr>
            <w:tcW w:w="431" w:type="dxa"/>
          </w:tcPr>
          <w:p w14:paraId="1B73050E"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1.</w:t>
            </w:r>
          </w:p>
        </w:tc>
        <w:tc>
          <w:tcPr>
            <w:tcW w:w="1842" w:type="dxa"/>
          </w:tcPr>
          <w:p w14:paraId="2695B59E"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Sabiedrības mērķgrupas, kuras tiesiskais regulējums ietekmē vai varētu ietekmēt</w:t>
            </w:r>
          </w:p>
        </w:tc>
        <w:tc>
          <w:tcPr>
            <w:tcW w:w="7361" w:type="dxa"/>
          </w:tcPr>
          <w:p w14:paraId="58652578" w14:textId="77777777" w:rsidR="00D7757F" w:rsidRDefault="00774251" w:rsidP="00D7757F">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074E9C">
              <w:rPr>
                <w:rFonts w:ascii="Times New Roman" w:hAnsi="Times New Roman" w:cs="Times New Roman"/>
                <w:sz w:val="23"/>
                <w:szCs w:val="23"/>
              </w:rPr>
              <w:t>Mērķa grupa</w:t>
            </w:r>
            <w:r w:rsidR="00D7757F">
              <w:rPr>
                <w:rFonts w:ascii="Times New Roman" w:hAnsi="Times New Roman" w:cs="Times New Roman"/>
                <w:sz w:val="23"/>
                <w:szCs w:val="23"/>
              </w:rPr>
              <w:t>:</w:t>
            </w:r>
          </w:p>
          <w:p w14:paraId="3B5B59D7" w14:textId="77777777" w:rsidR="00CC1A56" w:rsidRPr="00FC7DBC" w:rsidRDefault="00D7757F" w:rsidP="00D7757F">
            <w:pPr>
              <w:shd w:val="clear" w:color="auto" w:fill="FFFFFF"/>
              <w:spacing w:after="0" w:line="240" w:lineRule="auto"/>
              <w:ind w:left="57" w:right="113"/>
              <w:jc w:val="both"/>
              <w:rPr>
                <w:rFonts w:ascii="Times New Roman" w:hAnsi="Times New Roman" w:cs="Times New Roman"/>
                <w:sz w:val="23"/>
                <w:szCs w:val="23"/>
              </w:rPr>
            </w:pPr>
            <w:r>
              <w:rPr>
                <w:rFonts w:ascii="Times New Roman" w:hAnsi="Times New Roman" w:cs="Times New Roman"/>
                <w:sz w:val="23"/>
                <w:szCs w:val="23"/>
              </w:rPr>
              <w:t>-</w:t>
            </w:r>
            <w:r w:rsidR="00F63875">
              <w:rPr>
                <w:rFonts w:ascii="Times New Roman" w:hAnsi="Times New Roman" w:cs="Times New Roman"/>
                <w:bCs/>
                <w:iCs/>
                <w:shd w:val="clear" w:color="auto" w:fill="FFFFFF"/>
              </w:rPr>
              <w:t xml:space="preserve">7.2.1.SAM pasākuma </w:t>
            </w:r>
            <w:r w:rsidR="00F63875" w:rsidRPr="00A11183">
              <w:rPr>
                <w:rFonts w:ascii="Times New Roman" w:hAnsi="Times New Roman" w:cs="Times New Roman"/>
                <w:bCs/>
              </w:rPr>
              <w:t>“Aktīvās darba tirgus politikas pasākumu īstenošana jauniešu bezdarbnieku nodarbinātības veicināšanai”</w:t>
            </w:r>
            <w:r w:rsidR="00F63875">
              <w:rPr>
                <w:rFonts w:ascii="Times New Roman" w:hAnsi="Times New Roman" w:cs="Times New Roman"/>
                <w:bCs/>
              </w:rPr>
              <w:t xml:space="preserve"> ietvaros - </w:t>
            </w:r>
            <w:r w:rsidR="00774251" w:rsidRPr="00074E9C">
              <w:rPr>
                <w:rFonts w:ascii="Times New Roman" w:hAnsi="Times New Roman" w:cs="Times New Roman"/>
                <w:sz w:val="23"/>
                <w:szCs w:val="23"/>
              </w:rPr>
              <w:t>jaunieši, kuri nemācās un nav nodarbināti līdz 29 gadu vecumam (ieskaitot), prioritāri atbalstu sniedzot mērķa grupai vecumā 15–24 gadi (ieskaitot). Atbilstoši</w:t>
            </w:r>
            <w:r w:rsidR="00E05BF5">
              <w:rPr>
                <w:rFonts w:ascii="Times New Roman" w:hAnsi="Times New Roman" w:cs="Times New Roman"/>
                <w:sz w:val="23"/>
                <w:szCs w:val="23"/>
              </w:rPr>
              <w:t xml:space="preserve"> </w:t>
            </w:r>
            <w:r w:rsidR="00F63875">
              <w:rPr>
                <w:rFonts w:ascii="Times New Roman" w:hAnsi="Times New Roman" w:cs="Times New Roman"/>
                <w:sz w:val="23"/>
                <w:szCs w:val="23"/>
              </w:rPr>
              <w:t>NVA</w:t>
            </w:r>
            <w:r w:rsidR="00F63875" w:rsidRPr="00F63875">
              <w:rPr>
                <w:rFonts w:ascii="Times New Roman" w:hAnsi="Times New Roman" w:cs="Times New Roman"/>
                <w:sz w:val="23"/>
                <w:szCs w:val="23"/>
              </w:rPr>
              <w:t xml:space="preserve"> statistikas datiem - 2015.gada augusta beigās 16 029 jeb 20,1% no bezdarbnieku kopskaita bija jaunieši bezdarbnieki vecumā no 15 līdz 29 gadiem, savukārt 7 055 jeb 8,8% no bezdarbnieku kopskaita bija bezdarbnieki vecumā no 15 līdz 24 gadiem</w:t>
            </w:r>
            <w:r w:rsidR="007B1731" w:rsidRPr="002470CD">
              <w:rPr>
                <w:rFonts w:ascii="Times New Roman" w:hAnsi="Times New Roman" w:cs="Times New Roman"/>
                <w:sz w:val="23"/>
                <w:szCs w:val="23"/>
              </w:rPr>
              <w:t>;</w:t>
            </w:r>
          </w:p>
          <w:p w14:paraId="3A926080" w14:textId="77777777" w:rsidR="00D7757F" w:rsidRPr="00D7757F" w:rsidRDefault="00D7757F" w:rsidP="00D7757F">
            <w:pPr>
              <w:shd w:val="clear" w:color="auto" w:fill="FFFFFF"/>
              <w:spacing w:after="0" w:line="240" w:lineRule="auto"/>
              <w:ind w:left="57" w:right="113"/>
              <w:jc w:val="both"/>
              <w:rPr>
                <w:rFonts w:ascii="Times New Roman" w:hAnsi="Times New Roman" w:cs="Times New Roman"/>
                <w:b/>
                <w:sz w:val="23"/>
                <w:szCs w:val="23"/>
              </w:rPr>
            </w:pPr>
            <w:r w:rsidRPr="00FC7DBC">
              <w:rPr>
                <w:rFonts w:ascii="Times New Roman" w:hAnsi="Times New Roman" w:cs="Times New Roman"/>
                <w:sz w:val="23"/>
                <w:szCs w:val="23"/>
              </w:rPr>
              <w:t>- nodarbināti jaunieši līdz 29 gadu vecumam (ieskaitot) (saskaņā ar</w:t>
            </w:r>
            <w:r w:rsidR="00E05BF5">
              <w:rPr>
                <w:rFonts w:ascii="Times New Roman" w:hAnsi="Times New Roman" w:cs="Times New Roman"/>
                <w:sz w:val="23"/>
                <w:szCs w:val="23"/>
              </w:rPr>
              <w:t xml:space="preserve"> </w:t>
            </w:r>
            <w:r w:rsidRPr="00FC7DBC">
              <w:rPr>
                <w:rFonts w:ascii="Times New Roman" w:hAnsi="Times New Roman" w:cs="Times New Roman"/>
                <w:sz w:val="23"/>
                <w:szCs w:val="23"/>
              </w:rPr>
              <w:t xml:space="preserve">Valsts izglītības attīstības aģentūras </w:t>
            </w:r>
            <w:r w:rsidR="007B1731" w:rsidRPr="00FC7DBC">
              <w:rPr>
                <w:rFonts w:ascii="Times New Roman" w:hAnsi="Times New Roman" w:cs="Times New Roman"/>
                <w:sz w:val="23"/>
                <w:szCs w:val="23"/>
              </w:rPr>
              <w:t xml:space="preserve">īstenotā </w:t>
            </w:r>
            <w:r w:rsidR="00F63875">
              <w:rPr>
                <w:rFonts w:ascii="Times New Roman" w:hAnsi="Times New Roman" w:cs="Times New Roman"/>
                <w:sz w:val="23"/>
                <w:szCs w:val="23"/>
              </w:rPr>
              <w:t xml:space="preserve">7.2.1.SAM </w:t>
            </w:r>
            <w:r w:rsidRPr="00FC7DBC">
              <w:rPr>
                <w:rFonts w:ascii="Times New Roman" w:hAnsi="Times New Roman" w:cs="Times New Roman"/>
                <w:sz w:val="23"/>
                <w:szCs w:val="23"/>
              </w:rPr>
              <w:t xml:space="preserve">pasākuma “Sākotnējās profesionālās izglītības programmu īstenošana Jauniešu garantijas ietvaros” projekta datiem šādu jauniešu īpatsvars īstenotā </w:t>
            </w:r>
            <w:r w:rsidR="007B1731" w:rsidRPr="00FC7DBC">
              <w:rPr>
                <w:rFonts w:ascii="Times New Roman" w:hAnsi="Times New Roman" w:cs="Times New Roman"/>
                <w:sz w:val="23"/>
                <w:szCs w:val="23"/>
              </w:rPr>
              <w:t xml:space="preserve">projekta </w:t>
            </w:r>
            <w:r w:rsidRPr="00FC7DBC">
              <w:rPr>
                <w:rFonts w:ascii="Times New Roman" w:hAnsi="Times New Roman" w:cs="Times New Roman"/>
                <w:sz w:val="23"/>
                <w:szCs w:val="23"/>
              </w:rPr>
              <w:t>kopējā dalībnieku skaitā sastāda aptuveni 24%).</w:t>
            </w:r>
          </w:p>
        </w:tc>
      </w:tr>
      <w:tr w:rsidR="00CC1A56" w:rsidRPr="00074E9C" w14:paraId="32A0812A" w14:textId="77777777" w:rsidTr="00F93CB0">
        <w:trPr>
          <w:trHeight w:val="523"/>
        </w:trPr>
        <w:tc>
          <w:tcPr>
            <w:tcW w:w="431" w:type="dxa"/>
          </w:tcPr>
          <w:p w14:paraId="65AE7848"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2.</w:t>
            </w:r>
          </w:p>
        </w:tc>
        <w:tc>
          <w:tcPr>
            <w:tcW w:w="1842" w:type="dxa"/>
          </w:tcPr>
          <w:p w14:paraId="71495CE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Tiesiskā regulējuma ietekme uz tautsaimniecību un administratīvo slogu</w:t>
            </w:r>
          </w:p>
        </w:tc>
        <w:tc>
          <w:tcPr>
            <w:tcW w:w="7361" w:type="dxa"/>
          </w:tcPr>
          <w:p w14:paraId="267D5E89" w14:textId="77777777" w:rsidR="004F135B" w:rsidRPr="00074E9C" w:rsidRDefault="005E1FE1" w:rsidP="00DB6EA7">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Kopumā sabiedrības grupām MK noteikumu projekta tiesiskais regulējums nemaina tiesības un pienākumus, kā arī veicamās darbības. </w:t>
            </w:r>
          </w:p>
        </w:tc>
      </w:tr>
      <w:tr w:rsidR="00CC1A56" w:rsidRPr="00074E9C" w14:paraId="336A6F53" w14:textId="77777777" w:rsidTr="00F93CB0">
        <w:trPr>
          <w:trHeight w:val="523"/>
        </w:trPr>
        <w:tc>
          <w:tcPr>
            <w:tcW w:w="431" w:type="dxa"/>
          </w:tcPr>
          <w:p w14:paraId="52880877"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3.</w:t>
            </w:r>
          </w:p>
        </w:tc>
        <w:tc>
          <w:tcPr>
            <w:tcW w:w="1842" w:type="dxa"/>
          </w:tcPr>
          <w:p w14:paraId="47B99FC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Administratīvo izmaksu monetārs novērtējums</w:t>
            </w:r>
          </w:p>
        </w:tc>
        <w:tc>
          <w:tcPr>
            <w:tcW w:w="7361" w:type="dxa"/>
          </w:tcPr>
          <w:p w14:paraId="3732D036" w14:textId="77777777" w:rsidR="00CC1A56" w:rsidRPr="00074E9C" w:rsidRDefault="005E1FE1"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MK noteikumu projekts šo jomu neskar.</w:t>
            </w:r>
          </w:p>
        </w:tc>
      </w:tr>
      <w:tr w:rsidR="00CC1A56" w:rsidRPr="00074E9C" w14:paraId="11727B13" w14:textId="77777777" w:rsidTr="00F93CB0">
        <w:trPr>
          <w:trHeight w:val="357"/>
        </w:trPr>
        <w:tc>
          <w:tcPr>
            <w:tcW w:w="431" w:type="dxa"/>
          </w:tcPr>
          <w:p w14:paraId="153D967A"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4.</w:t>
            </w:r>
          </w:p>
        </w:tc>
        <w:tc>
          <w:tcPr>
            <w:tcW w:w="1842" w:type="dxa"/>
          </w:tcPr>
          <w:p w14:paraId="76C27932"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Cita informācija</w:t>
            </w:r>
          </w:p>
        </w:tc>
        <w:tc>
          <w:tcPr>
            <w:tcW w:w="7361" w:type="dxa"/>
          </w:tcPr>
          <w:p w14:paraId="1DB059D1" w14:textId="77777777" w:rsidR="00CC1A56" w:rsidRPr="00074E9C" w:rsidRDefault="007F44BF"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6FE83AB3" w14:textId="77777777" w:rsidR="00AB4AEE" w:rsidRPr="00C564CA" w:rsidRDefault="00AB4AEE" w:rsidP="00AB4AEE">
      <w:pPr>
        <w:spacing w:after="0" w:line="240" w:lineRule="auto"/>
        <w:rPr>
          <w:rFonts w:ascii="Times New Roman" w:hAnsi="Times New Roman" w:cs="Times New Roman"/>
          <w:color w:val="000000"/>
          <w:sz w:val="16"/>
          <w:szCs w:val="16"/>
        </w:rP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79"/>
        <w:gridCol w:w="1685"/>
        <w:gridCol w:w="1458"/>
        <w:gridCol w:w="1195"/>
        <w:gridCol w:w="1326"/>
        <w:gridCol w:w="1769"/>
      </w:tblGrid>
      <w:tr w:rsidR="0015288B" w:rsidRPr="00B679BE" w14:paraId="78E71017" w14:textId="77777777" w:rsidTr="0015288B">
        <w:trPr>
          <w:trHeight w:val="360"/>
          <w:jc w:val="center"/>
        </w:trPr>
        <w:tc>
          <w:tcPr>
            <w:tcW w:w="9631" w:type="dxa"/>
            <w:gridSpan w:val="6"/>
            <w:tcBorders>
              <w:top w:val="outset" w:sz="6" w:space="0" w:color="414142"/>
              <w:left w:val="outset" w:sz="6" w:space="0" w:color="414142"/>
              <w:bottom w:val="outset" w:sz="6" w:space="0" w:color="414142"/>
              <w:right w:val="outset" w:sz="6" w:space="0" w:color="414142"/>
            </w:tcBorders>
            <w:vAlign w:val="center"/>
            <w:hideMark/>
          </w:tcPr>
          <w:p w14:paraId="3B20EB13"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III. Tiesību akta projekta ietekme uz valsts budžetu un pašvaldību budžetiem</w:t>
            </w:r>
          </w:p>
        </w:tc>
      </w:tr>
      <w:tr w:rsidR="0015288B" w:rsidRPr="00B679BE" w14:paraId="220ABAB3" w14:textId="77777777" w:rsidTr="00BF61A3">
        <w:trPr>
          <w:jc w:val="center"/>
        </w:trPr>
        <w:tc>
          <w:tcPr>
            <w:tcW w:w="2260" w:type="dxa"/>
            <w:vMerge w:val="restart"/>
            <w:tcBorders>
              <w:top w:val="outset" w:sz="6" w:space="0" w:color="414142"/>
              <w:left w:val="outset" w:sz="6" w:space="0" w:color="414142"/>
              <w:bottom w:val="outset" w:sz="6" w:space="0" w:color="414142"/>
              <w:right w:val="outset" w:sz="6" w:space="0" w:color="414142"/>
            </w:tcBorders>
            <w:vAlign w:val="center"/>
            <w:hideMark/>
          </w:tcPr>
          <w:p w14:paraId="53613A8A"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Rādītāji</w:t>
            </w:r>
          </w:p>
        </w:tc>
        <w:tc>
          <w:tcPr>
            <w:tcW w:w="311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40FA775"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2015.</w:t>
            </w:r>
          </w:p>
        </w:tc>
        <w:tc>
          <w:tcPr>
            <w:tcW w:w="4254" w:type="dxa"/>
            <w:gridSpan w:val="3"/>
            <w:tcBorders>
              <w:top w:val="outset" w:sz="6" w:space="0" w:color="414142"/>
              <w:left w:val="outset" w:sz="6" w:space="0" w:color="414142"/>
              <w:bottom w:val="single" w:sz="4" w:space="0" w:color="auto"/>
              <w:right w:val="outset" w:sz="6" w:space="0" w:color="414142"/>
            </w:tcBorders>
            <w:vAlign w:val="center"/>
            <w:hideMark/>
          </w:tcPr>
          <w:p w14:paraId="77981FD9"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Turpmākie trīs gadi (</w:t>
            </w:r>
            <w:r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w:t>
            </w:r>
          </w:p>
        </w:tc>
      </w:tr>
      <w:tr w:rsidR="0015288B" w:rsidRPr="00B679BE" w14:paraId="0E0D888A" w14:textId="77777777" w:rsidTr="00BF61A3">
        <w:trPr>
          <w:jc w:val="center"/>
        </w:trPr>
        <w:tc>
          <w:tcPr>
            <w:tcW w:w="2260" w:type="dxa"/>
            <w:vMerge/>
            <w:tcBorders>
              <w:top w:val="outset" w:sz="6" w:space="0" w:color="414142"/>
              <w:left w:val="outset" w:sz="6" w:space="0" w:color="414142"/>
              <w:bottom w:val="outset" w:sz="6" w:space="0" w:color="414142"/>
              <w:right w:val="outset" w:sz="6" w:space="0" w:color="414142"/>
            </w:tcBorders>
            <w:vAlign w:val="center"/>
            <w:hideMark/>
          </w:tcPr>
          <w:p w14:paraId="10A92A0A"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3117" w:type="dxa"/>
            <w:gridSpan w:val="2"/>
            <w:vMerge/>
            <w:tcBorders>
              <w:top w:val="outset" w:sz="6" w:space="0" w:color="414142"/>
              <w:left w:val="outset" w:sz="6" w:space="0" w:color="414142"/>
              <w:bottom w:val="outset" w:sz="6" w:space="0" w:color="414142"/>
              <w:right w:val="single" w:sz="4" w:space="0" w:color="auto"/>
            </w:tcBorders>
            <w:vAlign w:val="center"/>
            <w:hideMark/>
          </w:tcPr>
          <w:p w14:paraId="44BE8046"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B4BD193"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2016.</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6B3CD92"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2017.</w:t>
            </w:r>
          </w:p>
        </w:tc>
        <w:tc>
          <w:tcPr>
            <w:tcW w:w="1754" w:type="dxa"/>
            <w:tcBorders>
              <w:top w:val="single" w:sz="4" w:space="0" w:color="auto"/>
              <w:left w:val="single" w:sz="4" w:space="0" w:color="auto"/>
              <w:bottom w:val="single" w:sz="4" w:space="0" w:color="auto"/>
              <w:right w:val="single" w:sz="4" w:space="0" w:color="auto"/>
            </w:tcBorders>
            <w:vAlign w:val="center"/>
            <w:hideMark/>
          </w:tcPr>
          <w:p w14:paraId="3AE2135C"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2018.</w:t>
            </w:r>
          </w:p>
        </w:tc>
      </w:tr>
      <w:tr w:rsidR="0015288B" w:rsidRPr="00B679BE" w14:paraId="3E6162C4" w14:textId="77777777" w:rsidTr="00BF61A3">
        <w:trPr>
          <w:jc w:val="center"/>
        </w:trPr>
        <w:tc>
          <w:tcPr>
            <w:tcW w:w="2260" w:type="dxa"/>
            <w:vMerge/>
            <w:tcBorders>
              <w:top w:val="outset" w:sz="6" w:space="0" w:color="414142"/>
              <w:left w:val="outset" w:sz="6" w:space="0" w:color="414142"/>
              <w:bottom w:val="outset" w:sz="6" w:space="0" w:color="414142"/>
              <w:right w:val="outset" w:sz="6" w:space="0" w:color="414142"/>
            </w:tcBorders>
            <w:vAlign w:val="center"/>
            <w:hideMark/>
          </w:tcPr>
          <w:p w14:paraId="383BE0FD"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1671" w:type="dxa"/>
            <w:tcBorders>
              <w:top w:val="outset" w:sz="6" w:space="0" w:color="414142"/>
              <w:left w:val="outset" w:sz="6" w:space="0" w:color="414142"/>
              <w:bottom w:val="outset" w:sz="6" w:space="0" w:color="414142"/>
              <w:right w:val="outset" w:sz="6" w:space="0" w:color="414142"/>
            </w:tcBorders>
            <w:vAlign w:val="center"/>
            <w:hideMark/>
          </w:tcPr>
          <w:p w14:paraId="6C330EFE"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saskaņā ar valsts budžetu kārtējam gadam</w:t>
            </w:r>
          </w:p>
        </w:tc>
        <w:tc>
          <w:tcPr>
            <w:tcW w:w="1446" w:type="dxa"/>
            <w:tcBorders>
              <w:top w:val="outset" w:sz="6" w:space="0" w:color="414142"/>
              <w:left w:val="outset" w:sz="6" w:space="0" w:color="414142"/>
              <w:bottom w:val="outset" w:sz="6" w:space="0" w:color="414142"/>
              <w:right w:val="outset" w:sz="6" w:space="0" w:color="414142"/>
            </w:tcBorders>
            <w:vAlign w:val="center"/>
            <w:hideMark/>
          </w:tcPr>
          <w:p w14:paraId="7DD3123E"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kārtējā gadā, salīdzinot ar valsts budžetu kārtējam gadam</w:t>
            </w:r>
          </w:p>
        </w:tc>
        <w:tc>
          <w:tcPr>
            <w:tcW w:w="1185" w:type="dxa"/>
            <w:tcBorders>
              <w:top w:val="single" w:sz="4" w:space="0" w:color="auto"/>
              <w:left w:val="outset" w:sz="6" w:space="0" w:color="414142"/>
              <w:bottom w:val="outset" w:sz="6" w:space="0" w:color="414142"/>
              <w:right w:val="outset" w:sz="6" w:space="0" w:color="414142"/>
            </w:tcBorders>
            <w:vAlign w:val="center"/>
            <w:hideMark/>
          </w:tcPr>
          <w:p w14:paraId="256FCAFD"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c>
          <w:tcPr>
            <w:tcW w:w="1315" w:type="dxa"/>
            <w:tcBorders>
              <w:top w:val="single" w:sz="4" w:space="0" w:color="auto"/>
              <w:left w:val="outset" w:sz="6" w:space="0" w:color="414142"/>
              <w:bottom w:val="outset" w:sz="6" w:space="0" w:color="414142"/>
              <w:right w:val="outset" w:sz="6" w:space="0" w:color="414142"/>
            </w:tcBorders>
            <w:vAlign w:val="center"/>
            <w:hideMark/>
          </w:tcPr>
          <w:p w14:paraId="4CCB0621"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c>
          <w:tcPr>
            <w:tcW w:w="1754" w:type="dxa"/>
            <w:tcBorders>
              <w:top w:val="single" w:sz="4" w:space="0" w:color="auto"/>
              <w:left w:val="outset" w:sz="6" w:space="0" w:color="414142"/>
              <w:bottom w:val="outset" w:sz="6" w:space="0" w:color="414142"/>
              <w:right w:val="outset" w:sz="6" w:space="0" w:color="414142"/>
            </w:tcBorders>
            <w:vAlign w:val="center"/>
            <w:hideMark/>
          </w:tcPr>
          <w:p w14:paraId="23B6FF00"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r>
      <w:tr w:rsidR="0015288B" w:rsidRPr="00B679BE" w14:paraId="5EAC728B" w14:textId="77777777" w:rsidTr="00BF61A3">
        <w:trPr>
          <w:jc w:val="center"/>
        </w:trPr>
        <w:tc>
          <w:tcPr>
            <w:tcW w:w="2260" w:type="dxa"/>
            <w:tcBorders>
              <w:top w:val="outset" w:sz="6" w:space="0" w:color="414142"/>
              <w:left w:val="outset" w:sz="6" w:space="0" w:color="414142"/>
              <w:bottom w:val="outset" w:sz="6" w:space="0" w:color="414142"/>
              <w:right w:val="outset" w:sz="6" w:space="0" w:color="414142"/>
            </w:tcBorders>
            <w:vAlign w:val="center"/>
            <w:hideMark/>
          </w:tcPr>
          <w:p w14:paraId="3916C2C9"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1</w:t>
            </w:r>
          </w:p>
        </w:tc>
        <w:tc>
          <w:tcPr>
            <w:tcW w:w="1671" w:type="dxa"/>
            <w:tcBorders>
              <w:top w:val="outset" w:sz="6" w:space="0" w:color="414142"/>
              <w:left w:val="outset" w:sz="6" w:space="0" w:color="414142"/>
              <w:bottom w:val="single" w:sz="4" w:space="0" w:color="auto"/>
              <w:right w:val="outset" w:sz="6" w:space="0" w:color="414142"/>
            </w:tcBorders>
            <w:vAlign w:val="center"/>
            <w:hideMark/>
          </w:tcPr>
          <w:p w14:paraId="393B5ABB"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2</w:t>
            </w:r>
          </w:p>
        </w:tc>
        <w:tc>
          <w:tcPr>
            <w:tcW w:w="1446" w:type="dxa"/>
            <w:tcBorders>
              <w:top w:val="outset" w:sz="6" w:space="0" w:color="414142"/>
              <w:left w:val="outset" w:sz="6" w:space="0" w:color="414142"/>
              <w:bottom w:val="single" w:sz="4" w:space="0" w:color="auto"/>
              <w:right w:val="outset" w:sz="6" w:space="0" w:color="414142"/>
            </w:tcBorders>
            <w:vAlign w:val="center"/>
            <w:hideMark/>
          </w:tcPr>
          <w:p w14:paraId="35149D3D"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3</w:t>
            </w:r>
          </w:p>
        </w:tc>
        <w:tc>
          <w:tcPr>
            <w:tcW w:w="1185" w:type="dxa"/>
            <w:tcBorders>
              <w:top w:val="outset" w:sz="6" w:space="0" w:color="414142"/>
              <w:left w:val="outset" w:sz="6" w:space="0" w:color="414142"/>
              <w:bottom w:val="single" w:sz="4" w:space="0" w:color="auto"/>
              <w:right w:val="outset" w:sz="6" w:space="0" w:color="414142"/>
            </w:tcBorders>
            <w:vAlign w:val="center"/>
            <w:hideMark/>
          </w:tcPr>
          <w:p w14:paraId="72E0F6D0"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4</w:t>
            </w:r>
          </w:p>
        </w:tc>
        <w:tc>
          <w:tcPr>
            <w:tcW w:w="1315" w:type="dxa"/>
            <w:tcBorders>
              <w:top w:val="outset" w:sz="6" w:space="0" w:color="414142"/>
              <w:left w:val="outset" w:sz="6" w:space="0" w:color="414142"/>
              <w:bottom w:val="single" w:sz="4" w:space="0" w:color="auto"/>
              <w:right w:val="outset" w:sz="6" w:space="0" w:color="414142"/>
            </w:tcBorders>
            <w:vAlign w:val="center"/>
            <w:hideMark/>
          </w:tcPr>
          <w:p w14:paraId="3B69789B"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5</w:t>
            </w:r>
          </w:p>
        </w:tc>
        <w:tc>
          <w:tcPr>
            <w:tcW w:w="1754" w:type="dxa"/>
            <w:tcBorders>
              <w:top w:val="outset" w:sz="6" w:space="0" w:color="414142"/>
              <w:left w:val="outset" w:sz="6" w:space="0" w:color="414142"/>
              <w:bottom w:val="single" w:sz="4" w:space="0" w:color="auto"/>
              <w:right w:val="outset" w:sz="6" w:space="0" w:color="414142"/>
            </w:tcBorders>
            <w:vAlign w:val="center"/>
            <w:hideMark/>
          </w:tcPr>
          <w:p w14:paraId="5844B3A4"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6</w:t>
            </w:r>
          </w:p>
        </w:tc>
      </w:tr>
      <w:tr w:rsidR="0015288B" w:rsidRPr="00B679BE" w14:paraId="3305C217"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18B321C7"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1. Budžeta ieņēmumi: </w:t>
            </w:r>
          </w:p>
          <w:p w14:paraId="2B239C9F"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1.1. valsts pamatbudžets, tai skaitā ieņēmumi no maksas pakalpojumiem un citi pašu ieņēmumi</w:t>
            </w:r>
          </w:p>
          <w:p w14:paraId="103C44A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1.2. valsts speciālais budžets</w:t>
            </w:r>
          </w:p>
          <w:p w14:paraId="73215ED3"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623FC767" w14:textId="77777777" w:rsidR="0015288B" w:rsidRPr="00A244D7" w:rsidRDefault="006D4933" w:rsidP="001603A4">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12 190 871</w:t>
            </w:r>
          </w:p>
        </w:tc>
        <w:tc>
          <w:tcPr>
            <w:tcW w:w="1446" w:type="dxa"/>
            <w:tcBorders>
              <w:top w:val="single" w:sz="4" w:space="0" w:color="auto"/>
              <w:left w:val="single" w:sz="4" w:space="0" w:color="auto"/>
              <w:bottom w:val="single" w:sz="4" w:space="0" w:color="auto"/>
              <w:right w:val="single" w:sz="4" w:space="0" w:color="auto"/>
            </w:tcBorders>
            <w:vAlign w:val="center"/>
          </w:tcPr>
          <w:p w14:paraId="43D192E9" w14:textId="77777777" w:rsidR="0015288B" w:rsidRPr="00A244D7" w:rsidRDefault="006D4933" w:rsidP="00B679BE">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2 633 273</w:t>
            </w:r>
          </w:p>
        </w:tc>
        <w:tc>
          <w:tcPr>
            <w:tcW w:w="1185" w:type="dxa"/>
            <w:tcBorders>
              <w:top w:val="single" w:sz="4" w:space="0" w:color="auto"/>
              <w:left w:val="single" w:sz="4" w:space="0" w:color="auto"/>
              <w:bottom w:val="single" w:sz="4" w:space="0" w:color="auto"/>
              <w:right w:val="single" w:sz="4" w:space="0" w:color="auto"/>
            </w:tcBorders>
            <w:vAlign w:val="center"/>
          </w:tcPr>
          <w:p w14:paraId="59FDBBFA"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5</w:t>
            </w:r>
            <w:r w:rsidR="006D4933" w:rsidRPr="00A244D7">
              <w:rPr>
                <w:rFonts w:ascii="Times New Roman" w:hAnsi="Times New Roman" w:cs="Times New Roman"/>
                <w:color w:val="000000"/>
                <w:sz w:val="23"/>
                <w:szCs w:val="23"/>
                <w:lang w:val="en-US"/>
              </w:rPr>
              <w:t> 320 207</w:t>
            </w:r>
          </w:p>
        </w:tc>
        <w:tc>
          <w:tcPr>
            <w:tcW w:w="1315" w:type="dxa"/>
            <w:tcBorders>
              <w:top w:val="single" w:sz="4" w:space="0" w:color="auto"/>
              <w:left w:val="single" w:sz="4" w:space="0" w:color="auto"/>
              <w:bottom w:val="single" w:sz="4" w:space="0" w:color="auto"/>
              <w:right w:val="single" w:sz="4" w:space="0" w:color="auto"/>
            </w:tcBorders>
            <w:vAlign w:val="center"/>
          </w:tcPr>
          <w:p w14:paraId="76213CA9"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5</w:t>
            </w:r>
            <w:r w:rsidR="006D4933" w:rsidRPr="00A244D7">
              <w:rPr>
                <w:rFonts w:ascii="Times New Roman" w:hAnsi="Times New Roman" w:cs="Times New Roman"/>
                <w:color w:val="000000"/>
                <w:sz w:val="23"/>
                <w:szCs w:val="23"/>
                <w:lang w:val="en-US"/>
              </w:rPr>
              <w:t> 987 724</w:t>
            </w:r>
          </w:p>
        </w:tc>
        <w:tc>
          <w:tcPr>
            <w:tcW w:w="1754" w:type="dxa"/>
            <w:tcBorders>
              <w:top w:val="single" w:sz="4" w:space="0" w:color="auto"/>
              <w:left w:val="single" w:sz="4" w:space="0" w:color="auto"/>
              <w:bottom w:val="single" w:sz="4" w:space="0" w:color="auto"/>
              <w:right w:val="single" w:sz="4" w:space="0" w:color="auto"/>
            </w:tcBorders>
            <w:vAlign w:val="center"/>
          </w:tcPr>
          <w:p w14:paraId="74210D3D"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-3</w:t>
            </w:r>
            <w:r w:rsidR="006D4933" w:rsidRPr="00A244D7">
              <w:rPr>
                <w:rFonts w:ascii="Times New Roman" w:hAnsi="Times New Roman" w:cs="Times New Roman"/>
                <w:color w:val="000000"/>
                <w:sz w:val="23"/>
                <w:szCs w:val="23"/>
                <w:lang w:val="en-US"/>
              </w:rPr>
              <w:t> 690 495</w:t>
            </w:r>
          </w:p>
        </w:tc>
      </w:tr>
      <w:tr w:rsidR="0015288B" w:rsidRPr="00B679BE" w14:paraId="59C01B5C"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7EF3B99A"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 Budžeta izdevumi: </w:t>
            </w:r>
          </w:p>
          <w:p w14:paraId="6724539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2.1. valsts pamatbudžets</w:t>
            </w:r>
          </w:p>
          <w:p w14:paraId="77A696A6"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2.2. valsts speciālais budžets</w:t>
            </w:r>
          </w:p>
          <w:p w14:paraId="4CEE4841"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6C56B975" w14:textId="77777777" w:rsidR="0015288B" w:rsidRPr="00A244D7" w:rsidRDefault="006D4933" w:rsidP="00B679BE">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13 155 542</w:t>
            </w:r>
          </w:p>
        </w:tc>
        <w:tc>
          <w:tcPr>
            <w:tcW w:w="1446" w:type="dxa"/>
            <w:tcBorders>
              <w:top w:val="single" w:sz="4" w:space="0" w:color="auto"/>
              <w:left w:val="single" w:sz="4" w:space="0" w:color="auto"/>
              <w:bottom w:val="single" w:sz="4" w:space="0" w:color="auto"/>
              <w:right w:val="single" w:sz="4" w:space="0" w:color="auto"/>
            </w:tcBorders>
            <w:vAlign w:val="center"/>
          </w:tcPr>
          <w:p w14:paraId="5615A128" w14:textId="77777777" w:rsidR="0015288B" w:rsidRPr="00A244D7" w:rsidRDefault="006D4933" w:rsidP="00B679BE">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2 841 645</w:t>
            </w:r>
          </w:p>
        </w:tc>
        <w:tc>
          <w:tcPr>
            <w:tcW w:w="1185" w:type="dxa"/>
            <w:tcBorders>
              <w:top w:val="single" w:sz="4" w:space="0" w:color="auto"/>
              <w:left w:val="single" w:sz="4" w:space="0" w:color="auto"/>
              <w:bottom w:val="single" w:sz="4" w:space="0" w:color="auto"/>
              <w:right w:val="single" w:sz="4" w:space="0" w:color="auto"/>
            </w:tcBorders>
            <w:vAlign w:val="center"/>
          </w:tcPr>
          <w:p w14:paraId="16D46BDA"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5</w:t>
            </w:r>
            <w:r w:rsidR="006D4933" w:rsidRPr="00A244D7">
              <w:rPr>
                <w:rFonts w:ascii="Times New Roman" w:hAnsi="Times New Roman" w:cs="Times New Roman"/>
                <w:color w:val="000000"/>
                <w:sz w:val="23"/>
                <w:szCs w:val="23"/>
                <w:lang w:val="en-US"/>
              </w:rPr>
              <w:t> 721 029</w:t>
            </w:r>
          </w:p>
        </w:tc>
        <w:tc>
          <w:tcPr>
            <w:tcW w:w="1315" w:type="dxa"/>
            <w:tcBorders>
              <w:top w:val="single" w:sz="4" w:space="0" w:color="auto"/>
              <w:left w:val="single" w:sz="4" w:space="0" w:color="auto"/>
              <w:bottom w:val="single" w:sz="4" w:space="0" w:color="auto"/>
              <w:right w:val="single" w:sz="4" w:space="0" w:color="auto"/>
            </w:tcBorders>
            <w:vAlign w:val="center"/>
          </w:tcPr>
          <w:p w14:paraId="6E3A4862"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6</w:t>
            </w:r>
            <w:r w:rsidR="006D4933" w:rsidRPr="00A244D7">
              <w:rPr>
                <w:rFonts w:ascii="Times New Roman" w:hAnsi="Times New Roman" w:cs="Times New Roman"/>
                <w:color w:val="000000"/>
                <w:sz w:val="23"/>
                <w:szCs w:val="23"/>
                <w:lang w:val="en-US"/>
              </w:rPr>
              <w:t> 518 843</w:t>
            </w:r>
          </w:p>
        </w:tc>
        <w:tc>
          <w:tcPr>
            <w:tcW w:w="1754" w:type="dxa"/>
            <w:tcBorders>
              <w:top w:val="single" w:sz="4" w:space="0" w:color="auto"/>
              <w:left w:val="single" w:sz="4" w:space="0" w:color="auto"/>
              <w:bottom w:val="single" w:sz="4" w:space="0" w:color="auto"/>
              <w:right w:val="single" w:sz="4" w:space="0" w:color="auto"/>
            </w:tcBorders>
            <w:vAlign w:val="center"/>
          </w:tcPr>
          <w:p w14:paraId="4CF7CEAA"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-4</w:t>
            </w:r>
            <w:r w:rsidR="006D4933" w:rsidRPr="00A244D7">
              <w:rPr>
                <w:rFonts w:ascii="Times New Roman" w:hAnsi="Times New Roman" w:cs="Times New Roman"/>
                <w:color w:val="000000"/>
                <w:sz w:val="23"/>
                <w:szCs w:val="23"/>
                <w:lang w:val="en-US"/>
              </w:rPr>
              <w:t> 029 047</w:t>
            </w:r>
          </w:p>
        </w:tc>
      </w:tr>
      <w:tr w:rsidR="0015288B" w:rsidRPr="00B679BE" w14:paraId="10F8D6B4"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39E67CD4"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 Finansiālā ietekme:</w:t>
            </w:r>
          </w:p>
          <w:p w14:paraId="5A4F93C7"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3.1. valsts pamatbudžets</w:t>
            </w:r>
          </w:p>
          <w:p w14:paraId="39E50D1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3.2. speciālais budžets</w:t>
            </w:r>
          </w:p>
          <w:p w14:paraId="2332FB8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75E72B6C"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w:t>
            </w:r>
            <w:r w:rsidR="006D4933" w:rsidRPr="00A244D7">
              <w:rPr>
                <w:rFonts w:ascii="Times New Roman" w:hAnsi="Times New Roman" w:cs="Times New Roman"/>
                <w:color w:val="000000"/>
                <w:sz w:val="23"/>
                <w:szCs w:val="23"/>
                <w:lang w:val="en-US"/>
              </w:rPr>
              <w:t>964 671</w:t>
            </w:r>
          </w:p>
        </w:tc>
        <w:tc>
          <w:tcPr>
            <w:tcW w:w="1446" w:type="dxa"/>
            <w:tcBorders>
              <w:top w:val="single" w:sz="4" w:space="0" w:color="auto"/>
              <w:left w:val="single" w:sz="4" w:space="0" w:color="auto"/>
              <w:bottom w:val="single" w:sz="4" w:space="0" w:color="auto"/>
              <w:right w:val="single" w:sz="4" w:space="0" w:color="auto"/>
            </w:tcBorders>
            <w:vAlign w:val="center"/>
          </w:tcPr>
          <w:p w14:paraId="4079CAD7"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w:t>
            </w:r>
            <w:r w:rsidR="006D4933" w:rsidRPr="00A244D7">
              <w:rPr>
                <w:rFonts w:ascii="Times New Roman" w:hAnsi="Times New Roman" w:cs="Times New Roman"/>
                <w:color w:val="000000"/>
                <w:sz w:val="23"/>
                <w:szCs w:val="23"/>
                <w:lang w:val="en-US"/>
              </w:rPr>
              <w:t>208 372</w:t>
            </w:r>
          </w:p>
        </w:tc>
        <w:tc>
          <w:tcPr>
            <w:tcW w:w="1185" w:type="dxa"/>
            <w:tcBorders>
              <w:top w:val="single" w:sz="4" w:space="0" w:color="auto"/>
              <w:left w:val="single" w:sz="4" w:space="0" w:color="auto"/>
              <w:bottom w:val="single" w:sz="4" w:space="0" w:color="auto"/>
              <w:right w:val="single" w:sz="4" w:space="0" w:color="auto"/>
            </w:tcBorders>
            <w:vAlign w:val="center"/>
          </w:tcPr>
          <w:p w14:paraId="1B6776A5"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w:t>
            </w:r>
            <w:r w:rsidR="006D4933" w:rsidRPr="00A244D7">
              <w:rPr>
                <w:rFonts w:ascii="Times New Roman" w:hAnsi="Times New Roman" w:cs="Times New Roman"/>
                <w:color w:val="000000"/>
                <w:sz w:val="23"/>
                <w:szCs w:val="23"/>
                <w:lang w:val="en-US"/>
              </w:rPr>
              <w:t>400 822</w:t>
            </w:r>
          </w:p>
        </w:tc>
        <w:tc>
          <w:tcPr>
            <w:tcW w:w="1315" w:type="dxa"/>
            <w:tcBorders>
              <w:top w:val="single" w:sz="4" w:space="0" w:color="auto"/>
              <w:left w:val="single" w:sz="4" w:space="0" w:color="auto"/>
              <w:bottom w:val="single" w:sz="4" w:space="0" w:color="auto"/>
              <w:right w:val="single" w:sz="4" w:space="0" w:color="auto"/>
            </w:tcBorders>
            <w:vAlign w:val="center"/>
          </w:tcPr>
          <w:p w14:paraId="6B3F57EE" w14:textId="77777777" w:rsidR="0015288B" w:rsidRPr="00A244D7" w:rsidRDefault="00F64D05" w:rsidP="006D4933">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w:t>
            </w:r>
            <w:r w:rsidR="006D4933" w:rsidRPr="00A244D7">
              <w:rPr>
                <w:rFonts w:ascii="Times New Roman" w:hAnsi="Times New Roman" w:cs="Times New Roman"/>
                <w:color w:val="000000"/>
                <w:sz w:val="23"/>
                <w:szCs w:val="23"/>
                <w:lang w:val="en-US"/>
              </w:rPr>
              <w:t>531 119</w:t>
            </w:r>
          </w:p>
        </w:tc>
        <w:tc>
          <w:tcPr>
            <w:tcW w:w="1754" w:type="dxa"/>
            <w:tcBorders>
              <w:top w:val="single" w:sz="4" w:space="0" w:color="auto"/>
              <w:left w:val="single" w:sz="4" w:space="0" w:color="auto"/>
              <w:bottom w:val="single" w:sz="4" w:space="0" w:color="auto"/>
              <w:right w:val="single" w:sz="4" w:space="0" w:color="auto"/>
            </w:tcBorders>
            <w:vAlign w:val="center"/>
          </w:tcPr>
          <w:p w14:paraId="781D23F1" w14:textId="77777777" w:rsidR="0015288B" w:rsidRPr="00A244D7" w:rsidRDefault="006D4933" w:rsidP="001603A4">
            <w:pPr>
              <w:spacing w:after="0" w:line="240" w:lineRule="auto"/>
              <w:jc w:val="center"/>
              <w:rPr>
                <w:rFonts w:ascii="Times New Roman" w:hAnsi="Times New Roman" w:cs="Times New Roman"/>
                <w:color w:val="000000"/>
                <w:sz w:val="23"/>
                <w:szCs w:val="23"/>
                <w:lang w:val="en-US"/>
              </w:rPr>
            </w:pPr>
            <w:r w:rsidRPr="00A244D7">
              <w:rPr>
                <w:rFonts w:ascii="Times New Roman" w:hAnsi="Times New Roman" w:cs="Times New Roman"/>
                <w:color w:val="000000"/>
                <w:sz w:val="23"/>
                <w:szCs w:val="23"/>
                <w:lang w:val="en-US"/>
              </w:rPr>
              <w:t>338 552</w:t>
            </w:r>
          </w:p>
        </w:tc>
      </w:tr>
      <w:tr w:rsidR="0015288B" w:rsidRPr="00B679BE" w14:paraId="6C2D8064"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35517E8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4. Finanšu līdzekļi papildu izdevumu finansēšanai (kompensējošu izdevumu samazinājumu norāda ar "+" zīmi)</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26EB671"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446" w:type="dxa"/>
            <w:tcBorders>
              <w:top w:val="single" w:sz="4" w:space="0" w:color="auto"/>
              <w:left w:val="single" w:sz="4" w:space="0" w:color="auto"/>
              <w:bottom w:val="single" w:sz="4" w:space="0" w:color="auto"/>
              <w:right w:val="single" w:sz="4" w:space="0" w:color="auto"/>
            </w:tcBorders>
            <w:vAlign w:val="center"/>
            <w:hideMark/>
          </w:tcPr>
          <w:p w14:paraId="3C59BA88"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5D70F"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D284A9E"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754" w:type="dxa"/>
            <w:tcBorders>
              <w:top w:val="single" w:sz="4" w:space="0" w:color="auto"/>
              <w:left w:val="single" w:sz="4" w:space="0" w:color="auto"/>
              <w:bottom w:val="single" w:sz="4" w:space="0" w:color="auto"/>
              <w:right w:val="single" w:sz="4" w:space="0" w:color="auto"/>
            </w:tcBorders>
            <w:vAlign w:val="center"/>
            <w:hideMark/>
          </w:tcPr>
          <w:p w14:paraId="1DC36605"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r>
      <w:tr w:rsidR="0015288B" w:rsidRPr="00B679BE" w14:paraId="5F8DCFEA"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28A36D79"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 Precizēta finansiālā ietekme:</w:t>
            </w:r>
          </w:p>
          <w:p w14:paraId="20AB793A"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5.1. valsts pamatbudžets</w:t>
            </w:r>
          </w:p>
          <w:p w14:paraId="6D56575F"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5.2. speciālais budžets</w:t>
            </w:r>
          </w:p>
          <w:p w14:paraId="2462C549"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5.3. pašvaldību budžets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C37390A"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D942553"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68C22F"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8EE679B"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c>
          <w:tcPr>
            <w:tcW w:w="1754" w:type="dxa"/>
            <w:tcBorders>
              <w:top w:val="single" w:sz="4" w:space="0" w:color="auto"/>
              <w:left w:val="single" w:sz="4" w:space="0" w:color="auto"/>
              <w:bottom w:val="single" w:sz="4" w:space="0" w:color="auto"/>
              <w:right w:val="single" w:sz="4" w:space="0" w:color="auto"/>
            </w:tcBorders>
            <w:vAlign w:val="center"/>
            <w:hideMark/>
          </w:tcPr>
          <w:p w14:paraId="2D0979AE"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r>
      <w:tr w:rsidR="0015288B" w:rsidRPr="00B679BE" w14:paraId="0A33D06E"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5E6E3DB1"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 xml:space="preserve">6. Detalizēts ieņēmumu un izdevumu aprēķins (ja nepieciešams, detalizētu ieņēmumu un izdevumu aprēķinu var pievienot anotācijas pielikumā): </w:t>
            </w:r>
          </w:p>
          <w:p w14:paraId="4641888A"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6.1. detalizēts ieņēmumu aprēķins</w:t>
            </w:r>
          </w:p>
          <w:p w14:paraId="5B1FFCC9"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6.2. detalizēts izdevumu aprēķins</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75317F03" w14:textId="77777777" w:rsidR="0015288B" w:rsidRDefault="00F64D05" w:rsidP="00B679BE">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7.2.1.SAM</w:t>
            </w:r>
            <w:r w:rsidR="00B679BE" w:rsidRPr="00B679BE">
              <w:rPr>
                <w:rFonts w:ascii="Times New Roman" w:hAnsi="Times New Roman" w:cs="Times New Roman"/>
                <w:bCs/>
                <w:color w:val="000000"/>
                <w:sz w:val="23"/>
                <w:szCs w:val="23"/>
              </w:rPr>
              <w:t xml:space="preserve"> pasākumu “Aktīvās darba tirgus politikas pasākumu īstenošana jauniešu bezdarbnieku nodarbinātības veicināšanai” un “Sākotnējās profesionālās izglītības programmu īstenošana Jauniešu garantijas ietvaros” </w:t>
            </w:r>
            <w:r w:rsidR="0015288B" w:rsidRPr="00B679BE">
              <w:rPr>
                <w:rFonts w:ascii="Times New Roman" w:hAnsi="Times New Roman" w:cs="Times New Roman"/>
                <w:color w:val="000000"/>
                <w:sz w:val="23"/>
                <w:szCs w:val="23"/>
              </w:rPr>
              <w:t xml:space="preserve">projektiem </w:t>
            </w:r>
            <w:r w:rsidR="00B679BE" w:rsidRPr="00B679BE">
              <w:rPr>
                <w:rFonts w:ascii="Times New Roman" w:hAnsi="Times New Roman" w:cs="Times New Roman"/>
                <w:bCs/>
                <w:color w:val="000000"/>
                <w:sz w:val="23"/>
                <w:szCs w:val="23"/>
              </w:rPr>
              <w:t xml:space="preserve">pieejamais kopējais attiecināmais finansējums ir </w:t>
            </w:r>
            <w:r w:rsidRPr="00F64D05">
              <w:rPr>
                <w:rFonts w:ascii="Times New Roman" w:hAnsi="Times New Roman" w:cs="Times New Roman"/>
                <w:bCs/>
                <w:color w:val="000000"/>
                <w:sz w:val="23"/>
                <w:szCs w:val="23"/>
              </w:rPr>
              <w:t>70 161 381 </w:t>
            </w:r>
            <w:r w:rsidRPr="00F64D05">
              <w:rPr>
                <w:rFonts w:ascii="Times New Roman" w:hAnsi="Times New Roman" w:cs="Times New Roman"/>
                <w:bCs/>
                <w:i/>
                <w:iCs/>
                <w:color w:val="000000"/>
                <w:sz w:val="23"/>
                <w:szCs w:val="23"/>
              </w:rPr>
              <w:t>euro</w:t>
            </w:r>
            <w:r w:rsidRPr="00F64D05">
              <w:rPr>
                <w:rFonts w:ascii="Times New Roman" w:hAnsi="Times New Roman" w:cs="Times New Roman"/>
                <w:bCs/>
                <w:color w:val="000000"/>
                <w:sz w:val="23"/>
                <w:szCs w:val="23"/>
              </w:rPr>
              <w:t xml:space="preserve">, tai skaitā Eiropas Savienības budžeta speciālais piešķīrums Jauniešu nodarbinātības iniciatīvas </w:t>
            </w:r>
            <w:r>
              <w:rPr>
                <w:rFonts w:ascii="Times New Roman" w:hAnsi="Times New Roman" w:cs="Times New Roman"/>
                <w:bCs/>
                <w:color w:val="000000"/>
                <w:sz w:val="23"/>
                <w:szCs w:val="23"/>
              </w:rPr>
              <w:t>(turpmāk – JNI)</w:t>
            </w:r>
            <w:r w:rsidRPr="00F64D05">
              <w:rPr>
                <w:rFonts w:ascii="Times New Roman" w:hAnsi="Times New Roman" w:cs="Times New Roman"/>
                <w:bCs/>
                <w:color w:val="000000"/>
                <w:sz w:val="23"/>
                <w:szCs w:val="23"/>
              </w:rPr>
              <w:t xml:space="preserve"> finansēšanai</w:t>
            </w:r>
            <w:r w:rsidR="00E05BF5">
              <w:rPr>
                <w:rFonts w:ascii="Times New Roman" w:hAnsi="Times New Roman" w:cs="Times New Roman"/>
                <w:bCs/>
                <w:color w:val="000000"/>
                <w:sz w:val="23"/>
                <w:szCs w:val="23"/>
              </w:rPr>
              <w:t xml:space="preserve"> </w:t>
            </w:r>
            <w:r w:rsidRPr="00F64D05">
              <w:rPr>
                <w:rFonts w:ascii="Times New Roman" w:hAnsi="Times New Roman" w:cs="Times New Roman"/>
                <w:bCs/>
                <w:color w:val="000000"/>
                <w:sz w:val="23"/>
                <w:szCs w:val="23"/>
              </w:rPr>
              <w:t>– 29 010 639 </w:t>
            </w:r>
            <w:r w:rsidRPr="00F64D05">
              <w:rPr>
                <w:rFonts w:ascii="Times New Roman" w:hAnsi="Times New Roman" w:cs="Times New Roman"/>
                <w:bCs/>
                <w:i/>
                <w:iCs/>
                <w:color w:val="000000"/>
                <w:sz w:val="23"/>
                <w:szCs w:val="23"/>
              </w:rPr>
              <w:t>euro</w:t>
            </w:r>
            <w:r w:rsidRPr="00F64D05">
              <w:rPr>
                <w:rFonts w:ascii="Times New Roman" w:hAnsi="Times New Roman" w:cs="Times New Roman"/>
                <w:bCs/>
                <w:color w:val="000000"/>
                <w:sz w:val="23"/>
                <w:szCs w:val="23"/>
              </w:rPr>
              <w:t xml:space="preserve">, </w:t>
            </w:r>
            <w:r>
              <w:rPr>
                <w:rFonts w:ascii="Times New Roman" w:hAnsi="Times New Roman" w:cs="Times New Roman"/>
                <w:bCs/>
                <w:color w:val="000000"/>
                <w:sz w:val="23"/>
                <w:szCs w:val="23"/>
              </w:rPr>
              <w:t>ESF</w:t>
            </w:r>
            <w:r w:rsidRPr="00F64D05">
              <w:rPr>
                <w:rFonts w:ascii="Times New Roman" w:hAnsi="Times New Roman" w:cs="Times New Roman"/>
                <w:bCs/>
                <w:color w:val="000000"/>
                <w:sz w:val="23"/>
                <w:szCs w:val="23"/>
              </w:rPr>
              <w:t xml:space="preserve"> finansējums – 34 978 130 </w:t>
            </w:r>
            <w:r w:rsidRPr="00F64D05">
              <w:rPr>
                <w:rFonts w:ascii="Times New Roman" w:hAnsi="Times New Roman" w:cs="Times New Roman"/>
                <w:bCs/>
                <w:i/>
                <w:iCs/>
                <w:color w:val="000000"/>
                <w:sz w:val="23"/>
                <w:szCs w:val="23"/>
              </w:rPr>
              <w:t>euro</w:t>
            </w:r>
            <w:r w:rsidRPr="00F64D05">
              <w:rPr>
                <w:rFonts w:ascii="Times New Roman" w:hAnsi="Times New Roman" w:cs="Times New Roman"/>
                <w:bCs/>
                <w:color w:val="000000"/>
                <w:sz w:val="23"/>
                <w:szCs w:val="23"/>
              </w:rPr>
              <w:t>, valsts budžeta līdzfinansējums – 5 029 039 </w:t>
            </w:r>
            <w:r w:rsidRPr="00F64D05">
              <w:rPr>
                <w:rFonts w:ascii="Times New Roman" w:hAnsi="Times New Roman" w:cs="Times New Roman"/>
                <w:bCs/>
                <w:i/>
                <w:iCs/>
                <w:color w:val="000000"/>
                <w:sz w:val="23"/>
                <w:szCs w:val="23"/>
              </w:rPr>
              <w:t>euro</w:t>
            </w:r>
            <w:r w:rsidRPr="00F64D05">
              <w:rPr>
                <w:rFonts w:ascii="Times New Roman" w:hAnsi="Times New Roman" w:cs="Times New Roman"/>
                <w:bCs/>
                <w:color w:val="000000"/>
                <w:sz w:val="23"/>
                <w:szCs w:val="23"/>
              </w:rPr>
              <w:t> un privātais līdzfinansējums – ne mazāk kā 1 143 573 </w:t>
            </w:r>
            <w:r w:rsidRPr="00F64D05">
              <w:rPr>
                <w:rFonts w:ascii="Times New Roman" w:hAnsi="Times New Roman" w:cs="Times New Roman"/>
                <w:bCs/>
                <w:i/>
                <w:iCs/>
                <w:color w:val="000000"/>
                <w:sz w:val="23"/>
                <w:szCs w:val="23"/>
              </w:rPr>
              <w:t>euro</w:t>
            </w:r>
            <w:r w:rsidR="0015288B" w:rsidRPr="00B679BE">
              <w:rPr>
                <w:rFonts w:ascii="Times New Roman" w:hAnsi="Times New Roman" w:cs="Times New Roman"/>
                <w:color w:val="000000"/>
                <w:sz w:val="23"/>
                <w:szCs w:val="23"/>
              </w:rPr>
              <w:t xml:space="preserve">. Budžeta ieņēmumi ir finansējuma ESF un JNI finansējuma daļa. Attiecināmajām izmaksām, kas saistītas ar </w:t>
            </w:r>
            <w:r w:rsidR="00B679BE" w:rsidRPr="00B679BE">
              <w:rPr>
                <w:rFonts w:ascii="Times New Roman" w:hAnsi="Times New Roman" w:cs="Times New Roman"/>
                <w:color w:val="000000"/>
                <w:sz w:val="23"/>
                <w:szCs w:val="23"/>
              </w:rPr>
              <w:t>nodarbinātu jauniešu</w:t>
            </w:r>
            <w:r w:rsidR="0015288B" w:rsidRPr="00B679BE">
              <w:rPr>
                <w:rFonts w:ascii="Times New Roman" w:hAnsi="Times New Roman" w:cs="Times New Roman"/>
                <w:color w:val="000000"/>
                <w:sz w:val="23"/>
                <w:szCs w:val="23"/>
              </w:rPr>
              <w:t xml:space="preserve"> iesaistīšanu pasākumos un publicitātes pasākumu izmaksām ESF līdzfinansējums nepārsniedz 85</w:t>
            </w:r>
            <w:r w:rsidR="00B679BE" w:rsidRPr="00B679BE">
              <w:rPr>
                <w:rFonts w:ascii="Times New Roman" w:hAnsi="Times New Roman" w:cs="Times New Roman"/>
                <w:color w:val="000000"/>
                <w:sz w:val="23"/>
                <w:szCs w:val="23"/>
              </w:rPr>
              <w:t xml:space="preserve"> procentus</w:t>
            </w:r>
            <w:r w:rsidR="0015288B" w:rsidRPr="00B679BE">
              <w:rPr>
                <w:rFonts w:ascii="Times New Roman" w:hAnsi="Times New Roman" w:cs="Times New Roman"/>
                <w:color w:val="000000"/>
                <w:sz w:val="23"/>
                <w:szCs w:val="23"/>
              </w:rPr>
              <w:t xml:space="preserve"> no izmaksām. </w:t>
            </w:r>
            <w:r w:rsidR="00B679BE" w:rsidRPr="00B679BE">
              <w:rPr>
                <w:rFonts w:ascii="Times New Roman" w:hAnsi="Times New Roman" w:cs="Times New Roman"/>
                <w:color w:val="000000"/>
                <w:sz w:val="23"/>
                <w:szCs w:val="23"/>
              </w:rPr>
              <w:t>Kopumā</w:t>
            </w:r>
            <w:r w:rsidR="0015288B" w:rsidRPr="00B679BE">
              <w:rPr>
                <w:rFonts w:ascii="Times New Roman" w:hAnsi="Times New Roman" w:cs="Times New Roman"/>
                <w:color w:val="000000"/>
                <w:sz w:val="23"/>
                <w:szCs w:val="23"/>
              </w:rPr>
              <w:t xml:space="preserve"> attiecināmajām izmaksām </w:t>
            </w:r>
            <w:r w:rsidR="00B679BE" w:rsidRPr="00B679BE">
              <w:rPr>
                <w:rFonts w:ascii="Times New Roman" w:hAnsi="Times New Roman" w:cs="Times New Roman"/>
                <w:color w:val="000000"/>
                <w:sz w:val="23"/>
                <w:szCs w:val="23"/>
              </w:rPr>
              <w:t xml:space="preserve">JNI finansēšanai nepārsniedz </w:t>
            </w:r>
            <w:r>
              <w:rPr>
                <w:rFonts w:ascii="Times New Roman" w:hAnsi="Times New Roman" w:cs="Times New Roman"/>
                <w:color w:val="000000"/>
                <w:sz w:val="23"/>
                <w:szCs w:val="23"/>
              </w:rPr>
              <w:t>42,03</w:t>
            </w:r>
            <w:r w:rsidR="00B679BE" w:rsidRPr="00B679BE">
              <w:rPr>
                <w:rFonts w:ascii="Times New Roman" w:hAnsi="Times New Roman" w:cs="Times New Roman"/>
                <w:color w:val="000000"/>
                <w:sz w:val="23"/>
                <w:szCs w:val="23"/>
              </w:rPr>
              <w:t xml:space="preserve"> procentus no specifiskā atbalsta kopējā attiecināmā finansējuma, un maksimālais attiecināmais ESF finansējuma apmērs nepārsniedz </w:t>
            </w:r>
            <w:r>
              <w:rPr>
                <w:rFonts w:ascii="Times New Roman" w:hAnsi="Times New Roman" w:cs="Times New Roman"/>
                <w:color w:val="000000"/>
                <w:sz w:val="23"/>
                <w:szCs w:val="23"/>
              </w:rPr>
              <w:t>49,85</w:t>
            </w:r>
            <w:r w:rsidR="00B679BE" w:rsidRPr="00B679BE">
              <w:rPr>
                <w:rFonts w:ascii="Times New Roman" w:hAnsi="Times New Roman" w:cs="Times New Roman"/>
                <w:color w:val="000000"/>
                <w:sz w:val="23"/>
                <w:szCs w:val="23"/>
              </w:rPr>
              <w:t xml:space="preserve"> procentus no specifiskā atbalsta kopējā attiecināmā finansējuma</w:t>
            </w:r>
            <w:r w:rsidR="0015288B" w:rsidRPr="00B679BE">
              <w:rPr>
                <w:rFonts w:ascii="Times New Roman" w:hAnsi="Times New Roman" w:cs="Times New Roman"/>
                <w:color w:val="000000"/>
                <w:sz w:val="23"/>
                <w:szCs w:val="23"/>
              </w:rPr>
              <w:t xml:space="preserve">. </w:t>
            </w:r>
          </w:p>
          <w:p w14:paraId="06E287AF" w14:textId="77777777" w:rsidR="0015288B" w:rsidRPr="00B679BE" w:rsidRDefault="0015288B" w:rsidP="00B679BE">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Budžeta izdevumi ir kopējie projekta ieviešanai nepieciešamie publiskā finansējuma līdzekļi attiecīgajā gadā.</w:t>
            </w:r>
          </w:p>
          <w:p w14:paraId="3B7C0623" w14:textId="77777777" w:rsidR="0015288B" w:rsidRPr="00F93CB0" w:rsidRDefault="0015288B" w:rsidP="0015288B">
            <w:pPr>
              <w:spacing w:after="0" w:line="240" w:lineRule="auto"/>
              <w:rPr>
                <w:rFonts w:ascii="Times New Roman" w:hAnsi="Times New Roman" w:cs="Times New Roman"/>
                <w:color w:val="000000"/>
                <w:sz w:val="16"/>
                <w:szCs w:val="16"/>
              </w:rPr>
            </w:pPr>
          </w:p>
          <w:p w14:paraId="20044415" w14:textId="77777777" w:rsidR="0015288B" w:rsidRPr="00B679BE" w:rsidRDefault="0015288B" w:rsidP="0015288B">
            <w:pPr>
              <w:spacing w:after="0" w:line="240" w:lineRule="auto"/>
              <w:rPr>
                <w:rFonts w:ascii="Times New Roman" w:hAnsi="Times New Roman" w:cs="Times New Roman"/>
                <w:color w:val="000000"/>
                <w:sz w:val="23"/>
                <w:szCs w:val="23"/>
                <w:u w:val="single"/>
              </w:rPr>
            </w:pPr>
            <w:r w:rsidRPr="00B679BE">
              <w:rPr>
                <w:rFonts w:ascii="Times New Roman" w:hAnsi="Times New Roman" w:cs="Times New Roman"/>
                <w:color w:val="000000"/>
                <w:sz w:val="23"/>
                <w:szCs w:val="23"/>
                <w:u w:val="single"/>
              </w:rPr>
              <w:t>1.pasākumam (</w:t>
            </w:r>
            <w:r w:rsidR="00460087">
              <w:rPr>
                <w:rFonts w:ascii="Times New Roman" w:hAnsi="Times New Roman" w:cs="Times New Roman"/>
                <w:color w:val="000000"/>
                <w:sz w:val="23"/>
                <w:szCs w:val="23"/>
                <w:u w:val="single"/>
              </w:rPr>
              <w:t>NVA</w:t>
            </w:r>
            <w:r w:rsidRPr="00B679BE">
              <w:rPr>
                <w:rFonts w:ascii="Times New Roman" w:hAnsi="Times New Roman" w:cs="Times New Roman"/>
                <w:color w:val="000000"/>
                <w:sz w:val="23"/>
                <w:szCs w:val="23"/>
                <w:u w:val="single"/>
              </w:rPr>
              <w:t>)</w:t>
            </w:r>
          </w:p>
          <w:p w14:paraId="5EB4AB86" w14:textId="77777777" w:rsidR="0015288B" w:rsidRPr="00B679BE" w:rsidRDefault="00B679BE" w:rsidP="00B679BE">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w:t>
            </w:r>
            <w:r w:rsidRPr="00B679BE">
              <w:rPr>
                <w:rFonts w:ascii="Times New Roman" w:hAnsi="Times New Roman" w:cs="Times New Roman"/>
                <w:color w:val="000000"/>
                <w:sz w:val="23"/>
                <w:szCs w:val="23"/>
              </w:rPr>
              <w:t xml:space="preserve">asākumam </w:t>
            </w:r>
            <w:r>
              <w:rPr>
                <w:rFonts w:ascii="Times New Roman" w:hAnsi="Times New Roman" w:cs="Times New Roman"/>
                <w:color w:val="000000"/>
                <w:sz w:val="23"/>
                <w:szCs w:val="23"/>
              </w:rPr>
              <w:t>“</w:t>
            </w:r>
            <w:r w:rsidRPr="00B679BE">
              <w:rPr>
                <w:rFonts w:ascii="Times New Roman" w:hAnsi="Times New Roman" w:cs="Times New Roman"/>
                <w:color w:val="000000"/>
                <w:sz w:val="23"/>
                <w:szCs w:val="23"/>
              </w:rPr>
              <w:t>Aktīvās darba tirgus politikas pasākumu īstenošana jauniešu bezdarbnieku nodarbinātības veicināšanai</w:t>
            </w:r>
            <w:r>
              <w:rPr>
                <w:rFonts w:ascii="Times New Roman" w:hAnsi="Times New Roman" w:cs="Times New Roman"/>
                <w:color w:val="000000"/>
                <w:sz w:val="23"/>
                <w:szCs w:val="23"/>
              </w:rPr>
              <w:t>”</w:t>
            </w:r>
            <w:r w:rsidRPr="00B679BE">
              <w:rPr>
                <w:rFonts w:ascii="Times New Roman" w:hAnsi="Times New Roman" w:cs="Times New Roman"/>
                <w:color w:val="000000"/>
                <w:sz w:val="23"/>
                <w:szCs w:val="23"/>
              </w:rPr>
              <w:t xml:space="preserve"> pieejamais kopējais attiecināmais finansējums ir 33 977 162 </w:t>
            </w:r>
            <w:r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tai skaitā </w:t>
            </w:r>
            <w:r>
              <w:rPr>
                <w:rFonts w:ascii="Times New Roman" w:hAnsi="Times New Roman" w:cs="Times New Roman"/>
                <w:color w:val="000000"/>
                <w:sz w:val="23"/>
                <w:szCs w:val="23"/>
              </w:rPr>
              <w:t>JNI</w:t>
            </w:r>
            <w:r w:rsidRPr="00B679BE">
              <w:rPr>
                <w:rFonts w:ascii="Times New Roman" w:hAnsi="Times New Roman" w:cs="Times New Roman"/>
                <w:color w:val="000000"/>
                <w:sz w:val="23"/>
                <w:szCs w:val="23"/>
              </w:rPr>
              <w:t xml:space="preserve"> finansēšanai – 15 515 561 </w:t>
            </w:r>
            <w:r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w:t>
            </w:r>
            <w:r>
              <w:rPr>
                <w:rFonts w:ascii="Times New Roman" w:hAnsi="Times New Roman" w:cs="Times New Roman"/>
                <w:color w:val="000000"/>
                <w:sz w:val="23"/>
                <w:szCs w:val="23"/>
              </w:rPr>
              <w:t>ESF</w:t>
            </w:r>
            <w:r w:rsidRPr="00B679BE">
              <w:rPr>
                <w:rFonts w:ascii="Times New Roman" w:hAnsi="Times New Roman" w:cs="Times New Roman"/>
                <w:color w:val="000000"/>
                <w:sz w:val="23"/>
                <w:szCs w:val="23"/>
              </w:rPr>
              <w:t xml:space="preserve"> finansējums – 15 692 361 </w:t>
            </w:r>
            <w:r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valsts budžeta līdzfinansējums – 1 625 667 </w:t>
            </w:r>
            <w:r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un privātais līdzfinansējums</w:t>
            </w:r>
            <w:r w:rsidR="00E05BF5">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 xml:space="preserve">– </w:t>
            </w:r>
            <w:r w:rsidR="00F64D05">
              <w:rPr>
                <w:rFonts w:ascii="Times New Roman" w:hAnsi="Times New Roman" w:cs="Times New Roman"/>
                <w:color w:val="000000"/>
                <w:sz w:val="23"/>
                <w:szCs w:val="23"/>
              </w:rPr>
              <w:t xml:space="preserve">ne mazāk kā </w:t>
            </w:r>
            <w:r w:rsidRPr="00B679BE">
              <w:rPr>
                <w:rFonts w:ascii="Times New Roman" w:hAnsi="Times New Roman" w:cs="Times New Roman"/>
                <w:color w:val="000000"/>
                <w:sz w:val="23"/>
                <w:szCs w:val="23"/>
              </w:rPr>
              <w:t>1 143 573 </w:t>
            </w:r>
            <w:r w:rsidRPr="00B679BE">
              <w:rPr>
                <w:rFonts w:ascii="Times New Roman" w:hAnsi="Times New Roman" w:cs="Times New Roman"/>
                <w:i/>
                <w:iCs/>
                <w:color w:val="000000"/>
                <w:sz w:val="23"/>
                <w:szCs w:val="23"/>
              </w:rPr>
              <w:t>euro</w:t>
            </w:r>
            <w:r w:rsidR="0015288B" w:rsidRPr="00B679BE">
              <w:rPr>
                <w:rFonts w:ascii="Times New Roman" w:hAnsi="Times New Roman" w:cs="Times New Roman"/>
                <w:color w:val="000000"/>
                <w:sz w:val="23"/>
                <w:szCs w:val="23"/>
              </w:rPr>
              <w:t>.</w:t>
            </w:r>
          </w:p>
          <w:p w14:paraId="542521F9" w14:textId="77777777" w:rsidR="0015288B" w:rsidRPr="00B679BE" w:rsidRDefault="0015288B" w:rsidP="00B679BE">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Finanšu līdzekļi pasākuma</w:t>
            </w:r>
            <w:r w:rsidR="00E05BF5">
              <w:rPr>
                <w:rFonts w:ascii="Times New Roman" w:hAnsi="Times New Roman" w:cs="Times New Roman"/>
                <w:color w:val="000000"/>
                <w:sz w:val="23"/>
                <w:szCs w:val="23"/>
              </w:rPr>
              <w:t xml:space="preserve"> </w:t>
            </w:r>
            <w:r w:rsidR="00B679BE" w:rsidRPr="00B679BE">
              <w:rPr>
                <w:rFonts w:ascii="Times New Roman" w:hAnsi="Times New Roman" w:cs="Times New Roman"/>
                <w:bCs/>
                <w:color w:val="000000"/>
                <w:sz w:val="23"/>
                <w:szCs w:val="23"/>
              </w:rPr>
              <w:t xml:space="preserve">“Aktīvās darba tirgus politikas pasākumu īstenošana jauniešu bezdarbnieku nodarbinātības veicināšanai” </w:t>
            </w:r>
            <w:r w:rsidRPr="00B679BE">
              <w:rPr>
                <w:rFonts w:ascii="Times New Roman" w:hAnsi="Times New Roman" w:cs="Times New Roman"/>
                <w:color w:val="000000"/>
                <w:sz w:val="23"/>
                <w:szCs w:val="23"/>
              </w:rPr>
              <w:t xml:space="preserve">ieviešanai plānoti </w:t>
            </w:r>
            <w:r w:rsidR="00F64D05">
              <w:rPr>
                <w:rFonts w:ascii="Times New Roman" w:hAnsi="Times New Roman" w:cs="Times New Roman"/>
                <w:color w:val="000000"/>
                <w:sz w:val="23"/>
                <w:szCs w:val="23"/>
              </w:rPr>
              <w:t>LM</w:t>
            </w:r>
            <w:r w:rsidRPr="00B679BE">
              <w:rPr>
                <w:rFonts w:ascii="Times New Roman" w:hAnsi="Times New Roman" w:cs="Times New Roman"/>
                <w:color w:val="000000"/>
                <w:sz w:val="23"/>
                <w:szCs w:val="23"/>
              </w:rPr>
              <w:t xml:space="preserve"> budžeta apakšprogrammā 63.07.00 “Eiropas Sociālā fonda (ESF) īstenotie projekti labklājības nozarē (2014-2020)”</w:t>
            </w:r>
            <w:r w:rsidR="00B679BE">
              <w:rPr>
                <w:rFonts w:ascii="Times New Roman" w:hAnsi="Times New Roman" w:cs="Times New Roman"/>
                <w:color w:val="000000"/>
                <w:sz w:val="23"/>
                <w:szCs w:val="23"/>
              </w:rPr>
              <w:t>.</w:t>
            </w:r>
          </w:p>
          <w:p w14:paraId="2F9535AF" w14:textId="77777777" w:rsidR="0015288B" w:rsidRPr="00F93CB0" w:rsidRDefault="0015288B" w:rsidP="0015288B">
            <w:pPr>
              <w:spacing w:after="0" w:line="240" w:lineRule="auto"/>
              <w:rPr>
                <w:rFonts w:ascii="Times New Roman" w:hAnsi="Times New Roman" w:cs="Times New Roman"/>
                <w:color w:val="000000"/>
                <w:sz w:val="16"/>
                <w:szCs w:val="16"/>
              </w:rPr>
            </w:pPr>
          </w:p>
          <w:p w14:paraId="0A394774" w14:textId="77777777"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2014.gadā kopējais apgūtais finansējums 3 160</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474</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no tā publiskais finansējums 3 079</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202</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tai skaitā ESF finansējums 1 469</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256</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JNI finansējums 1 469</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256</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140</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690</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privātais līdzfinansējums 81 272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w:t>
            </w:r>
          </w:p>
          <w:p w14:paraId="5276EE8D" w14:textId="77777777" w:rsidR="0015288B" w:rsidRPr="00A244D7"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2015.gadam indikatīvi kopējās izmaksas plānotas 7 506 993 </w:t>
            </w:r>
            <w:r w:rsidR="00EE19FD"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apmērā, no tā publiskais finansējums 7 195</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977</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00EE19FD">
              <w:rPr>
                <w:rFonts w:ascii="Times New Roman" w:hAnsi="Times New Roman" w:cs="Times New Roman"/>
                <w:color w:val="000000"/>
                <w:sz w:val="23"/>
                <w:szCs w:val="23"/>
              </w:rPr>
              <w:t>, tai skaitā ESF finansējums</w:t>
            </w:r>
            <w:r w:rsidRPr="00B679BE">
              <w:rPr>
                <w:rFonts w:ascii="Times New Roman" w:hAnsi="Times New Roman" w:cs="Times New Roman"/>
                <w:color w:val="000000"/>
                <w:sz w:val="23"/>
                <w:szCs w:val="23"/>
              </w:rPr>
              <w:t xml:space="preserve"> 3 499</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576</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JNI finansējums 3 352</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526</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343 875 </w:t>
            </w:r>
            <w:r w:rsidR="00EE19FD"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un privātais līdzfinansējums 311</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016</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Saskaņā ar </w:t>
            </w:r>
            <w:r w:rsidRPr="00A244D7">
              <w:rPr>
                <w:rFonts w:ascii="Times New Roman" w:hAnsi="Times New Roman" w:cs="Times New Roman"/>
                <w:color w:val="000000"/>
                <w:sz w:val="23"/>
                <w:szCs w:val="23"/>
              </w:rPr>
              <w:t>likumu</w:t>
            </w:r>
            <w:r w:rsidRPr="00B679BE">
              <w:rPr>
                <w:rFonts w:ascii="Times New Roman" w:hAnsi="Times New Roman" w:cs="Times New Roman"/>
                <w:color w:val="000000"/>
                <w:sz w:val="23"/>
                <w:szCs w:val="23"/>
              </w:rPr>
              <w:t xml:space="preserve"> “Par valsts budžetu 2015.gadam” projekta ieviešanai </w:t>
            </w:r>
            <w:r w:rsidRPr="00A244D7">
              <w:rPr>
                <w:rFonts w:ascii="Times New Roman" w:hAnsi="Times New Roman" w:cs="Times New Roman"/>
                <w:color w:val="000000"/>
                <w:sz w:val="23"/>
                <w:szCs w:val="23"/>
              </w:rPr>
              <w:t xml:space="preserve">2015.gadā paredzēts finansējums 6 </w:t>
            </w:r>
            <w:r w:rsidR="006D4933" w:rsidRPr="00A244D7">
              <w:rPr>
                <w:rFonts w:ascii="Times New Roman" w:hAnsi="Times New Roman" w:cs="Times New Roman"/>
                <w:color w:val="000000"/>
                <w:sz w:val="23"/>
                <w:szCs w:val="23"/>
              </w:rPr>
              <w:t>03</w:t>
            </w:r>
            <w:r w:rsidRPr="00A244D7">
              <w:rPr>
                <w:rFonts w:ascii="Times New Roman" w:hAnsi="Times New Roman" w:cs="Times New Roman"/>
                <w:color w:val="000000"/>
                <w:sz w:val="23"/>
                <w:szCs w:val="23"/>
              </w:rPr>
              <w:t>9</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386</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apmērā un tas ir par </w:t>
            </w:r>
            <w:r w:rsidR="006D4933" w:rsidRPr="00A244D7">
              <w:rPr>
                <w:rFonts w:ascii="Times New Roman" w:hAnsi="Times New Roman" w:cs="Times New Roman"/>
                <w:color w:val="000000"/>
                <w:sz w:val="23"/>
                <w:szCs w:val="23"/>
              </w:rPr>
              <w:t>1 467 607</w:t>
            </w:r>
            <w:r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00E05BF5" w:rsidRPr="00A244D7">
              <w:rPr>
                <w:rFonts w:ascii="Times New Roman" w:hAnsi="Times New Roman" w:cs="Times New Roman"/>
                <w:i/>
                <w:iCs/>
                <w:color w:val="000000"/>
                <w:sz w:val="23"/>
                <w:szCs w:val="23"/>
              </w:rPr>
              <w:t xml:space="preserve"> </w:t>
            </w:r>
            <w:r w:rsidRPr="00A244D7">
              <w:rPr>
                <w:rFonts w:ascii="Times New Roman" w:hAnsi="Times New Roman" w:cs="Times New Roman"/>
                <w:color w:val="000000"/>
                <w:sz w:val="23"/>
                <w:szCs w:val="23"/>
              </w:rPr>
              <w:t xml:space="preserve">mazāk kā nepieciešams projekta ieviešanai 2015.gadā. </w:t>
            </w:r>
            <w:r w:rsidR="002E32BD" w:rsidRPr="00A244D7">
              <w:rPr>
                <w:rFonts w:ascii="Times New Roman" w:hAnsi="Times New Roman" w:cs="Times New Roman"/>
                <w:color w:val="000000"/>
                <w:sz w:val="23"/>
                <w:szCs w:val="23"/>
              </w:rPr>
              <w:t>J</w:t>
            </w:r>
            <w:r w:rsidR="00C564CA" w:rsidRPr="00A244D7">
              <w:rPr>
                <w:rFonts w:ascii="Times New Roman" w:hAnsi="Times New Roman" w:cs="Times New Roman"/>
                <w:color w:val="000000"/>
                <w:sz w:val="23"/>
                <w:szCs w:val="23"/>
              </w:rPr>
              <w:t>a būs nepieciešams,</w:t>
            </w:r>
            <w:r w:rsidR="00E05BF5" w:rsidRPr="00A244D7">
              <w:rPr>
                <w:rFonts w:ascii="Times New Roman" w:hAnsi="Times New Roman" w:cs="Times New Roman"/>
                <w:color w:val="000000"/>
                <w:sz w:val="23"/>
                <w:szCs w:val="23"/>
              </w:rPr>
              <w:t xml:space="preserve"> </w:t>
            </w:r>
            <w:r w:rsidR="00F64D05" w:rsidRPr="00A244D7">
              <w:rPr>
                <w:rFonts w:ascii="Times New Roman" w:hAnsi="Times New Roman" w:cs="Times New Roman"/>
                <w:color w:val="000000"/>
                <w:sz w:val="23"/>
                <w:szCs w:val="23"/>
              </w:rPr>
              <w:t>LM</w:t>
            </w:r>
            <w:r w:rsidR="00E05BF5" w:rsidRPr="00A244D7">
              <w:rPr>
                <w:rFonts w:ascii="Times New Roman" w:hAnsi="Times New Roman" w:cs="Times New Roman"/>
                <w:color w:val="000000"/>
                <w:sz w:val="23"/>
                <w:szCs w:val="23"/>
              </w:rPr>
              <w:t xml:space="preserve"> </w:t>
            </w:r>
            <w:r w:rsidRPr="00A244D7">
              <w:rPr>
                <w:rFonts w:ascii="Times New Roman" w:hAnsi="Times New Roman" w:cs="Times New Roman"/>
                <w:color w:val="000000"/>
                <w:sz w:val="23"/>
                <w:szCs w:val="23"/>
              </w:rPr>
              <w:t xml:space="preserve">normatīvajos aktos noteiktajā kārtībā sagatavos un iesniegs </w:t>
            </w:r>
            <w:r w:rsidR="00F64D05" w:rsidRPr="00A244D7">
              <w:rPr>
                <w:rFonts w:ascii="Times New Roman" w:hAnsi="Times New Roman" w:cs="Times New Roman"/>
                <w:color w:val="000000"/>
                <w:sz w:val="23"/>
                <w:szCs w:val="23"/>
              </w:rPr>
              <w:t>FM</w:t>
            </w:r>
            <w:r w:rsidRPr="00A244D7">
              <w:rPr>
                <w:rFonts w:ascii="Times New Roman" w:hAnsi="Times New Roman" w:cs="Times New Roman"/>
                <w:color w:val="000000"/>
                <w:sz w:val="23"/>
                <w:szCs w:val="23"/>
              </w:rPr>
              <w:t xml:space="preserve">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7AA8704" w14:textId="77777777" w:rsidR="00175726" w:rsidRPr="00461CA6" w:rsidRDefault="0015288B" w:rsidP="00EE19FD">
            <w:pPr>
              <w:spacing w:after="0" w:line="240" w:lineRule="auto"/>
              <w:jc w:val="both"/>
              <w:rPr>
                <w:rFonts w:ascii="Times New Roman" w:hAnsi="Times New Roman" w:cs="Times New Roman"/>
                <w:color w:val="000000"/>
                <w:sz w:val="23"/>
                <w:szCs w:val="23"/>
              </w:rPr>
            </w:pPr>
            <w:r w:rsidRPr="00A244D7">
              <w:rPr>
                <w:rFonts w:ascii="Times New Roman" w:hAnsi="Times New Roman" w:cs="Times New Roman"/>
                <w:color w:val="000000"/>
                <w:sz w:val="23"/>
                <w:szCs w:val="23"/>
              </w:rPr>
              <w:t xml:space="preserve">2016.gadam kopējās izmaksas plānotas 9 260 928 </w:t>
            </w:r>
            <w:r w:rsidR="00EE19FD" w:rsidRPr="00A244D7">
              <w:rPr>
                <w:rFonts w:ascii="Times New Roman" w:hAnsi="Times New Roman" w:cs="Times New Roman"/>
                <w:i/>
                <w:iCs/>
                <w:color w:val="000000"/>
                <w:sz w:val="23"/>
                <w:szCs w:val="23"/>
              </w:rPr>
              <w:t>euro</w:t>
            </w:r>
            <w:r w:rsidR="00E05BF5" w:rsidRPr="00A244D7">
              <w:rPr>
                <w:rFonts w:ascii="Times New Roman" w:hAnsi="Times New Roman" w:cs="Times New Roman"/>
                <w:i/>
                <w:iCs/>
                <w:color w:val="000000"/>
                <w:sz w:val="23"/>
                <w:szCs w:val="23"/>
              </w:rPr>
              <w:t xml:space="preserve"> </w:t>
            </w:r>
            <w:r w:rsidRPr="00A244D7">
              <w:rPr>
                <w:rFonts w:ascii="Times New Roman" w:hAnsi="Times New Roman" w:cs="Times New Roman"/>
                <w:color w:val="000000"/>
                <w:sz w:val="23"/>
                <w:szCs w:val="23"/>
              </w:rPr>
              <w:t>apmērā, no tā publiskais finansējums 8 973</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040</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tai skaitā ESF finansējums 4 260</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879</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JNI finansējums 4 248</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129</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un valsts budžeta finansējums 464</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032</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un privātais līdzfinansējums 287</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888</w:t>
            </w:r>
            <w:r w:rsidR="00E05BF5" w:rsidRPr="00A244D7">
              <w:rPr>
                <w:rFonts w:ascii="Times New Roman" w:hAnsi="Times New Roman" w:cs="Times New Roman"/>
                <w:color w:val="000000"/>
                <w:sz w:val="23"/>
                <w:szCs w:val="23"/>
              </w:rPr>
              <w:t xml:space="preserve"> </w:t>
            </w:r>
            <w:r w:rsidR="00EE19FD"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w:t>
            </w:r>
            <w:r w:rsidR="00AB2DD2" w:rsidRPr="00461CA6">
              <w:rPr>
                <w:rFonts w:ascii="Times New Roman" w:hAnsi="Times New Roman" w:cs="Times New Roman"/>
                <w:color w:val="000000"/>
                <w:sz w:val="23"/>
                <w:szCs w:val="23"/>
              </w:rPr>
              <w:t>Atbilstoši 2015.gada 30.novembrī Saeimā pieņemtajam likumam</w:t>
            </w:r>
            <w:r w:rsidR="00175726" w:rsidRPr="00461CA6">
              <w:rPr>
                <w:rFonts w:ascii="Times New Roman" w:hAnsi="Times New Roman" w:cs="Times New Roman"/>
              </w:rPr>
              <w:t xml:space="preserve"> “Par vidēja termiņa budžeta ietvaru 2016., 2017. un 2018.gadam”</w:t>
            </w:r>
            <w:r w:rsidR="00175726" w:rsidRPr="00461CA6">
              <w:rPr>
                <w:rFonts w:ascii="Times New Roman" w:hAnsi="Times New Roman" w:cs="Times New Roman"/>
                <w:color w:val="000000"/>
                <w:sz w:val="23"/>
                <w:szCs w:val="23"/>
              </w:rPr>
              <w:t xml:space="preserve"> </w:t>
            </w:r>
            <w:r w:rsidRPr="00461CA6">
              <w:rPr>
                <w:rFonts w:ascii="Times New Roman" w:hAnsi="Times New Roman" w:cs="Times New Roman"/>
                <w:color w:val="000000"/>
                <w:sz w:val="23"/>
                <w:szCs w:val="23"/>
              </w:rPr>
              <w:t>2016.gadam projekta ieviešanai paredzēts finansējums indikatīvi 6 614</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101</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apmērā un tas ir par 2 646</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827</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00E05BF5" w:rsidRPr="00461CA6">
              <w:rPr>
                <w:rFonts w:ascii="Times New Roman" w:hAnsi="Times New Roman" w:cs="Times New Roman"/>
                <w:i/>
                <w:iCs/>
                <w:color w:val="000000"/>
                <w:sz w:val="23"/>
                <w:szCs w:val="23"/>
              </w:rPr>
              <w:t xml:space="preserve"> </w:t>
            </w:r>
            <w:r w:rsidRPr="00461CA6">
              <w:rPr>
                <w:rFonts w:ascii="Times New Roman" w:hAnsi="Times New Roman" w:cs="Times New Roman"/>
                <w:color w:val="000000"/>
                <w:sz w:val="23"/>
                <w:szCs w:val="23"/>
              </w:rPr>
              <w:t xml:space="preserve">mazāk kā nepieciešams projekta ieviešanai 2016.gadā. </w:t>
            </w:r>
          </w:p>
          <w:p w14:paraId="240A7E98" w14:textId="77777777" w:rsidR="0015288B" w:rsidRPr="00B679BE" w:rsidRDefault="0015288B" w:rsidP="00EE19FD">
            <w:pPr>
              <w:spacing w:after="0" w:line="240" w:lineRule="auto"/>
              <w:jc w:val="both"/>
              <w:rPr>
                <w:rFonts w:ascii="Times New Roman" w:hAnsi="Times New Roman" w:cs="Times New Roman"/>
                <w:color w:val="000000"/>
                <w:sz w:val="23"/>
                <w:szCs w:val="23"/>
              </w:rPr>
            </w:pPr>
            <w:r w:rsidRPr="00461CA6">
              <w:rPr>
                <w:rFonts w:ascii="Times New Roman" w:hAnsi="Times New Roman" w:cs="Times New Roman"/>
                <w:color w:val="000000"/>
                <w:sz w:val="23"/>
                <w:szCs w:val="23"/>
              </w:rPr>
              <w:t>2017.gadam kopējās izmaksas plānotas 9 260</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928</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apmērā, no tā publiskais finansējums 8 973</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040</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tai skaitā ESF finansējums 4 260</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879</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JNI finansējums 4 248</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129</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un valsts budžeta finansējums 464</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032</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un privātais līdzfinansējums 287</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888</w:t>
            </w:r>
            <w:r w:rsidR="00E05BF5" w:rsidRPr="00461CA6">
              <w:rPr>
                <w:rFonts w:ascii="Times New Roman" w:hAnsi="Times New Roman" w:cs="Times New Roman"/>
                <w:color w:val="000000"/>
                <w:sz w:val="23"/>
                <w:szCs w:val="23"/>
              </w:rPr>
              <w:t xml:space="preserve"> </w:t>
            </w:r>
            <w:r w:rsidR="00EE19FD" w:rsidRPr="00461CA6">
              <w:rPr>
                <w:rFonts w:ascii="Times New Roman" w:hAnsi="Times New Roman" w:cs="Times New Roman"/>
                <w:i/>
                <w:iCs/>
                <w:color w:val="000000"/>
                <w:sz w:val="23"/>
                <w:szCs w:val="23"/>
              </w:rPr>
              <w:t>euro</w:t>
            </w:r>
            <w:r w:rsidR="00AB2DD2" w:rsidRPr="00461CA6">
              <w:rPr>
                <w:rFonts w:ascii="Times New Roman" w:hAnsi="Times New Roman" w:cs="Times New Roman"/>
                <w:i/>
                <w:iCs/>
                <w:color w:val="000000"/>
                <w:sz w:val="23"/>
                <w:szCs w:val="23"/>
              </w:rPr>
              <w:t>.</w:t>
            </w:r>
            <w:r w:rsidR="00175726" w:rsidRPr="00461CA6">
              <w:rPr>
                <w:rFonts w:ascii="Times New Roman" w:hAnsi="Times New Roman" w:cs="Times New Roman"/>
                <w:color w:val="000000"/>
                <w:sz w:val="23"/>
                <w:szCs w:val="23"/>
              </w:rPr>
              <w:t xml:space="preserve"> </w:t>
            </w:r>
            <w:r w:rsidR="00AB2DD2" w:rsidRPr="00461CA6">
              <w:rPr>
                <w:rFonts w:ascii="Times New Roman" w:hAnsi="Times New Roman" w:cs="Times New Roman"/>
                <w:color w:val="000000"/>
                <w:sz w:val="23"/>
                <w:szCs w:val="23"/>
              </w:rPr>
              <w:t>Atbilstoši 2015.gada 30.novembrī Saeimā pieņemtajam likumam</w:t>
            </w:r>
            <w:r w:rsidR="00AB2DD2" w:rsidRPr="00461CA6">
              <w:rPr>
                <w:rFonts w:ascii="Times New Roman" w:hAnsi="Times New Roman" w:cs="Times New Roman"/>
              </w:rPr>
              <w:t xml:space="preserve"> “Par vidēja termiņa budžeta ietvaru 2016., 2017. un 2018.gadam”</w:t>
            </w:r>
            <w:r w:rsidR="00AB2DD2">
              <w:rPr>
                <w:rFonts w:ascii="Times New Roman" w:hAnsi="Times New Roman" w:cs="Times New Roman"/>
                <w:b/>
              </w:rPr>
              <w:t xml:space="preserve"> </w:t>
            </w:r>
            <w:r w:rsidRPr="00B679BE">
              <w:rPr>
                <w:rFonts w:ascii="Times New Roman" w:hAnsi="Times New Roman" w:cs="Times New Roman"/>
                <w:color w:val="000000"/>
                <w:sz w:val="23"/>
                <w:szCs w:val="23"/>
              </w:rPr>
              <w:t>2017.gadam projekta ieviešanai paredzēts finansējums indikatīvi 6 614</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101</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apmērā un tas ir indikatīvi par 2 646</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827</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mazāk kā nepieciešams projekta ieviešanai 2017.gadā. Trūkstošais finansējums tiks iekļauts 2017.gada bāzē.</w:t>
            </w:r>
          </w:p>
          <w:p w14:paraId="41A75467" w14:textId="77777777"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2018.gadam kopējās izmaksas plānotas 4 787 839 </w:t>
            </w:r>
            <w:r w:rsidR="00EE19FD"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apmērā, no tā publiskais finansējums 4 612</w:t>
            </w:r>
            <w:r w:rsidR="006D4933">
              <w:rPr>
                <w:rFonts w:ascii="Times New Roman" w:hAnsi="Times New Roman" w:cs="Times New Roman"/>
                <w:color w:val="000000"/>
                <w:sz w:val="23"/>
                <w:szCs w:val="23"/>
              </w:rPr>
              <w:t> </w:t>
            </w:r>
            <w:r w:rsidRPr="00B679BE">
              <w:rPr>
                <w:rFonts w:ascii="Times New Roman" w:hAnsi="Times New Roman" w:cs="Times New Roman"/>
                <w:color w:val="000000"/>
                <w:sz w:val="23"/>
                <w:szCs w:val="23"/>
              </w:rPr>
              <w:t>330</w:t>
            </w:r>
            <w:r w:rsidR="006D4933">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tai skaitā ESF finansējums 2 201</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771</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JNI finansējums 2 197</w:t>
            </w:r>
            <w:r w:rsidR="006D4933">
              <w:rPr>
                <w:rFonts w:ascii="Times New Roman" w:hAnsi="Times New Roman" w:cs="Times New Roman"/>
                <w:color w:val="000000"/>
                <w:sz w:val="23"/>
                <w:szCs w:val="23"/>
              </w:rPr>
              <w:t> </w:t>
            </w:r>
            <w:r w:rsidRPr="00B679BE">
              <w:rPr>
                <w:rFonts w:ascii="Times New Roman" w:hAnsi="Times New Roman" w:cs="Times New Roman"/>
                <w:color w:val="000000"/>
                <w:sz w:val="23"/>
                <w:szCs w:val="23"/>
              </w:rPr>
              <w:t>521</w:t>
            </w:r>
            <w:r w:rsidR="006D4933">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213</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038</w:t>
            </w:r>
            <w:r w:rsidR="00E05BF5">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privātais līdzfinansējums 175</w:t>
            </w:r>
            <w:r w:rsidR="006D4933">
              <w:rPr>
                <w:rFonts w:ascii="Times New Roman" w:hAnsi="Times New Roman" w:cs="Times New Roman"/>
                <w:color w:val="000000"/>
                <w:sz w:val="23"/>
                <w:szCs w:val="23"/>
              </w:rPr>
              <w:t> </w:t>
            </w:r>
            <w:r w:rsidRPr="00B679BE">
              <w:rPr>
                <w:rFonts w:ascii="Times New Roman" w:hAnsi="Times New Roman" w:cs="Times New Roman"/>
                <w:color w:val="000000"/>
                <w:sz w:val="23"/>
                <w:szCs w:val="23"/>
              </w:rPr>
              <w:t>509</w:t>
            </w:r>
            <w:r w:rsidR="006D4933">
              <w:rPr>
                <w:rFonts w:ascii="Times New Roman" w:hAnsi="Times New Roman" w:cs="Times New Roman"/>
                <w:color w:val="000000"/>
                <w:sz w:val="23"/>
                <w:szCs w:val="23"/>
              </w:rPr>
              <w:t xml:space="preserve"> </w:t>
            </w:r>
            <w:r w:rsidR="00EE19FD"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2018.gadam projekta ieviešanai paredzēts finansējums indikatīvi 4 035 944 </w:t>
            </w:r>
            <w:r w:rsidR="00EE19FD"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 xml:space="preserve">apmērā un tas ir indikatīvi par 751 895 </w:t>
            </w:r>
            <w:r w:rsidR="00EE19FD"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mazāk kā nepieciešams projekta ieviešanai 2018.gadā. Trūkstošais finansējums tiks iekļauts 2018.gada bāzē.</w:t>
            </w:r>
          </w:p>
          <w:p w14:paraId="4B5DBC53" w14:textId="77777777" w:rsidR="0015288B" w:rsidRPr="00F93CB0" w:rsidRDefault="0015288B" w:rsidP="0015288B">
            <w:pPr>
              <w:spacing w:after="0" w:line="240" w:lineRule="auto"/>
              <w:rPr>
                <w:rFonts w:ascii="Times New Roman" w:hAnsi="Times New Roman" w:cs="Times New Roman"/>
                <w:color w:val="000000"/>
                <w:sz w:val="16"/>
                <w:szCs w:val="16"/>
              </w:rPr>
            </w:pPr>
          </w:p>
          <w:p w14:paraId="660E8BE0" w14:textId="77777777" w:rsidR="0015288B" w:rsidRPr="00B679BE" w:rsidRDefault="0015288B" w:rsidP="0015288B">
            <w:pPr>
              <w:spacing w:after="0" w:line="240" w:lineRule="auto"/>
              <w:rPr>
                <w:rFonts w:ascii="Times New Roman" w:hAnsi="Times New Roman" w:cs="Times New Roman"/>
                <w:color w:val="000000"/>
                <w:sz w:val="23"/>
                <w:szCs w:val="23"/>
                <w:u w:val="single"/>
              </w:rPr>
            </w:pPr>
            <w:r w:rsidRPr="00B679BE">
              <w:rPr>
                <w:rFonts w:ascii="Times New Roman" w:hAnsi="Times New Roman" w:cs="Times New Roman"/>
                <w:color w:val="000000"/>
                <w:sz w:val="23"/>
                <w:szCs w:val="23"/>
                <w:u w:val="single"/>
              </w:rPr>
              <w:t>2.pasākumam (</w:t>
            </w:r>
            <w:r w:rsidR="00EE19FD">
              <w:rPr>
                <w:rFonts w:ascii="Times New Roman" w:hAnsi="Times New Roman" w:cs="Times New Roman"/>
                <w:color w:val="000000"/>
                <w:sz w:val="23"/>
                <w:szCs w:val="23"/>
                <w:u w:val="single"/>
              </w:rPr>
              <w:t>Valsts izglītības un attīstības aģentūra</w:t>
            </w:r>
            <w:r w:rsidRPr="00B679BE">
              <w:rPr>
                <w:rFonts w:ascii="Times New Roman" w:hAnsi="Times New Roman" w:cs="Times New Roman"/>
                <w:color w:val="000000"/>
                <w:sz w:val="23"/>
                <w:szCs w:val="23"/>
                <w:u w:val="single"/>
              </w:rPr>
              <w:t>)</w:t>
            </w:r>
          </w:p>
          <w:p w14:paraId="5718F467" w14:textId="77777777" w:rsidR="0015288B" w:rsidRPr="00EE19FD" w:rsidRDefault="00EE19FD" w:rsidP="00EE19FD">
            <w:pPr>
              <w:spacing w:after="0" w:line="240" w:lineRule="auto"/>
              <w:jc w:val="both"/>
              <w:rPr>
                <w:rFonts w:ascii="Times New Roman" w:hAnsi="Times New Roman" w:cs="Times New Roman"/>
                <w:i/>
                <w:color w:val="000000"/>
                <w:sz w:val="23"/>
                <w:szCs w:val="23"/>
              </w:rPr>
            </w:pPr>
            <w:r w:rsidRPr="00EE19FD">
              <w:rPr>
                <w:rFonts w:ascii="Times New Roman" w:hAnsi="Times New Roman" w:cs="Times New Roman"/>
                <w:bCs/>
                <w:color w:val="000000"/>
                <w:sz w:val="23"/>
                <w:szCs w:val="23"/>
              </w:rPr>
              <w:t xml:space="preserve">Pasākumam “Sākotnējās profesionālās izglītības programmu īstenošana Jauniešu garantijas ietvaros” pieejamais kopējais attiecināmais finansējums ir </w:t>
            </w:r>
            <w:r w:rsidR="00F64D05" w:rsidRPr="00F64D05">
              <w:rPr>
                <w:rFonts w:ascii="Times New Roman" w:hAnsi="Times New Roman" w:cs="Times New Roman"/>
                <w:bCs/>
                <w:color w:val="000000"/>
                <w:sz w:val="23"/>
                <w:szCs w:val="23"/>
              </w:rPr>
              <w:t>36 184 219 </w:t>
            </w:r>
            <w:r w:rsidR="00F64D05" w:rsidRPr="00F64D05">
              <w:rPr>
                <w:rFonts w:ascii="Times New Roman" w:hAnsi="Times New Roman" w:cs="Times New Roman"/>
                <w:bCs/>
                <w:i/>
                <w:iCs/>
                <w:color w:val="000000"/>
                <w:sz w:val="23"/>
                <w:szCs w:val="23"/>
              </w:rPr>
              <w:t>euro</w:t>
            </w:r>
            <w:r w:rsidR="00F64D05" w:rsidRPr="00F64D05">
              <w:rPr>
                <w:rFonts w:ascii="Times New Roman" w:hAnsi="Times New Roman" w:cs="Times New Roman"/>
                <w:bCs/>
                <w:color w:val="000000"/>
                <w:sz w:val="23"/>
                <w:szCs w:val="23"/>
              </w:rPr>
              <w:t xml:space="preserve">, tai skaitā </w:t>
            </w:r>
            <w:r w:rsidR="00F64D05">
              <w:rPr>
                <w:rFonts w:ascii="Times New Roman" w:hAnsi="Times New Roman" w:cs="Times New Roman"/>
                <w:bCs/>
                <w:color w:val="000000"/>
                <w:sz w:val="23"/>
                <w:szCs w:val="23"/>
              </w:rPr>
              <w:t xml:space="preserve">JNI </w:t>
            </w:r>
            <w:r w:rsidR="00F64D05" w:rsidRPr="00F64D05">
              <w:rPr>
                <w:rFonts w:ascii="Times New Roman" w:hAnsi="Times New Roman" w:cs="Times New Roman"/>
                <w:bCs/>
                <w:color w:val="000000"/>
                <w:sz w:val="23"/>
                <w:szCs w:val="23"/>
              </w:rPr>
              <w:t>iniciatīvas finansēšanai – 13 495 078 </w:t>
            </w:r>
            <w:r w:rsidR="00F64D05" w:rsidRPr="00F64D05">
              <w:rPr>
                <w:rFonts w:ascii="Times New Roman" w:hAnsi="Times New Roman" w:cs="Times New Roman"/>
                <w:bCs/>
                <w:i/>
                <w:iCs/>
                <w:color w:val="000000"/>
                <w:sz w:val="23"/>
                <w:szCs w:val="23"/>
              </w:rPr>
              <w:t>euro</w:t>
            </w:r>
            <w:r w:rsidR="00F64D05" w:rsidRPr="00F64D05">
              <w:rPr>
                <w:rFonts w:ascii="Times New Roman" w:hAnsi="Times New Roman" w:cs="Times New Roman"/>
                <w:bCs/>
                <w:color w:val="000000"/>
                <w:sz w:val="23"/>
                <w:szCs w:val="23"/>
              </w:rPr>
              <w:t xml:space="preserve">, </w:t>
            </w:r>
            <w:r w:rsidR="00F64D05">
              <w:rPr>
                <w:rFonts w:ascii="Times New Roman" w:hAnsi="Times New Roman" w:cs="Times New Roman"/>
                <w:bCs/>
                <w:color w:val="000000"/>
                <w:sz w:val="23"/>
                <w:szCs w:val="23"/>
              </w:rPr>
              <w:t>ESF</w:t>
            </w:r>
            <w:r w:rsidR="00F64D05" w:rsidRPr="00F64D05">
              <w:rPr>
                <w:rFonts w:ascii="Times New Roman" w:hAnsi="Times New Roman" w:cs="Times New Roman"/>
                <w:bCs/>
                <w:color w:val="000000"/>
                <w:sz w:val="23"/>
                <w:szCs w:val="23"/>
              </w:rPr>
              <w:t xml:space="preserve"> finansējums – 19 285 769 </w:t>
            </w:r>
            <w:r w:rsidR="00F64D05" w:rsidRPr="00F64D05">
              <w:rPr>
                <w:rFonts w:ascii="Times New Roman" w:hAnsi="Times New Roman" w:cs="Times New Roman"/>
                <w:bCs/>
                <w:i/>
                <w:iCs/>
                <w:color w:val="000000"/>
                <w:sz w:val="23"/>
                <w:szCs w:val="23"/>
              </w:rPr>
              <w:t>euro</w:t>
            </w:r>
            <w:r w:rsidR="00F64D05" w:rsidRPr="00F64D05">
              <w:rPr>
                <w:rFonts w:ascii="Times New Roman" w:hAnsi="Times New Roman" w:cs="Times New Roman"/>
                <w:bCs/>
                <w:color w:val="000000"/>
                <w:sz w:val="23"/>
                <w:szCs w:val="23"/>
              </w:rPr>
              <w:t> un valsts budžeta līdzfinansējums – 3 403 372 </w:t>
            </w:r>
            <w:r w:rsidR="00F64D05" w:rsidRPr="00F64D05">
              <w:rPr>
                <w:rFonts w:ascii="Times New Roman" w:hAnsi="Times New Roman" w:cs="Times New Roman"/>
                <w:bCs/>
                <w:i/>
                <w:iCs/>
                <w:color w:val="000000"/>
                <w:sz w:val="23"/>
                <w:szCs w:val="23"/>
              </w:rPr>
              <w:t>euro</w:t>
            </w:r>
            <w:r w:rsidR="0015288B" w:rsidRPr="00EE19FD">
              <w:rPr>
                <w:rFonts w:ascii="Times New Roman" w:hAnsi="Times New Roman" w:cs="Times New Roman"/>
                <w:i/>
                <w:color w:val="000000"/>
                <w:sz w:val="23"/>
                <w:szCs w:val="23"/>
              </w:rPr>
              <w:t>.</w:t>
            </w:r>
          </w:p>
          <w:p w14:paraId="73650010" w14:textId="77777777"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Finanšu līdzekļi </w:t>
            </w:r>
            <w:r w:rsidR="00EE19FD">
              <w:rPr>
                <w:rFonts w:ascii="Times New Roman" w:hAnsi="Times New Roman" w:cs="Times New Roman"/>
                <w:color w:val="000000"/>
                <w:sz w:val="23"/>
                <w:szCs w:val="23"/>
              </w:rPr>
              <w:t xml:space="preserve">pasākuma </w:t>
            </w:r>
            <w:r w:rsidR="00EE19FD" w:rsidRPr="00EE19FD">
              <w:rPr>
                <w:rFonts w:ascii="Times New Roman" w:hAnsi="Times New Roman" w:cs="Times New Roman"/>
                <w:bCs/>
                <w:color w:val="000000"/>
                <w:sz w:val="23"/>
                <w:szCs w:val="23"/>
              </w:rPr>
              <w:t xml:space="preserve">“Sākotnējās profesionālās izglītības programmu īstenošana Jauniešu garantijas ietvaros” </w:t>
            </w:r>
            <w:r w:rsidRPr="00B679BE">
              <w:rPr>
                <w:rFonts w:ascii="Times New Roman" w:hAnsi="Times New Roman" w:cs="Times New Roman"/>
                <w:color w:val="000000"/>
                <w:sz w:val="23"/>
                <w:szCs w:val="23"/>
              </w:rPr>
              <w:t xml:space="preserve">ieviešanai plānoti </w:t>
            </w:r>
            <w:r w:rsidR="00EE19FD">
              <w:rPr>
                <w:rFonts w:ascii="Times New Roman" w:hAnsi="Times New Roman" w:cs="Times New Roman"/>
                <w:color w:val="000000"/>
                <w:sz w:val="23"/>
                <w:szCs w:val="23"/>
              </w:rPr>
              <w:t>Izglītības un zinātnes ministrijas</w:t>
            </w:r>
            <w:r w:rsidRPr="00B679BE">
              <w:rPr>
                <w:rFonts w:ascii="Times New Roman" w:hAnsi="Times New Roman" w:cs="Times New Roman"/>
                <w:color w:val="000000"/>
                <w:sz w:val="23"/>
                <w:szCs w:val="23"/>
              </w:rPr>
              <w:t xml:space="preserve"> budžeta apakšprogrammā 63.08.00 “Eiropas Sociālā fonda (ESF) projekti (2014-2020)”.</w:t>
            </w:r>
          </w:p>
          <w:p w14:paraId="04C04E31" w14:textId="77777777" w:rsidR="0015288B" w:rsidRPr="00F93CB0" w:rsidRDefault="0015288B" w:rsidP="0015288B">
            <w:pPr>
              <w:spacing w:after="0" w:line="240" w:lineRule="auto"/>
              <w:rPr>
                <w:rFonts w:ascii="Times New Roman" w:hAnsi="Times New Roman" w:cs="Times New Roman"/>
                <w:color w:val="000000"/>
                <w:sz w:val="16"/>
                <w:szCs w:val="16"/>
              </w:rPr>
            </w:pPr>
          </w:p>
          <w:p w14:paraId="60846253" w14:textId="77777777"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2014.gadā kopējais apgūtais finansējums </w:t>
            </w:r>
            <w:r w:rsidR="00EB0654">
              <w:rPr>
                <w:rFonts w:ascii="Times New Roman" w:hAnsi="Times New Roman" w:cs="Times New Roman"/>
                <w:color w:val="000000"/>
                <w:sz w:val="23"/>
                <w:szCs w:val="23"/>
              </w:rPr>
              <w:t xml:space="preserve">2 263 968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tai skaitā ESF finansējums </w:t>
            </w:r>
            <w:r w:rsidR="00EB0654">
              <w:rPr>
                <w:rFonts w:ascii="Times New Roman" w:hAnsi="Times New Roman" w:cs="Times New Roman"/>
                <w:color w:val="000000"/>
                <w:sz w:val="23"/>
                <w:szCs w:val="23"/>
              </w:rPr>
              <w:t xml:space="preserve">1 290 973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745 091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w:t>
            </w:r>
            <w:r w:rsidR="00EB0654">
              <w:rPr>
                <w:rFonts w:ascii="Times New Roman" w:hAnsi="Times New Roman" w:cs="Times New Roman"/>
                <w:color w:val="000000"/>
                <w:sz w:val="23"/>
                <w:szCs w:val="23"/>
              </w:rPr>
              <w:t xml:space="preserve">227 904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w:t>
            </w:r>
          </w:p>
          <w:p w14:paraId="51BCF0A7" w14:textId="77777777"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2015.gadam indikatīvi kopējās izmaksas plānotas </w:t>
            </w:r>
            <w:r w:rsidR="00F64D05">
              <w:rPr>
                <w:rFonts w:ascii="Times New Roman" w:hAnsi="Times New Roman" w:cs="Times New Roman"/>
                <w:color w:val="000000"/>
                <w:sz w:val="23"/>
                <w:szCs w:val="23"/>
              </w:rPr>
              <w:t>8 801</w:t>
            </w:r>
            <w:r w:rsidR="00E05BF5">
              <w:rPr>
                <w:rFonts w:ascii="Times New Roman" w:hAnsi="Times New Roman" w:cs="Times New Roman"/>
                <w:color w:val="000000"/>
                <w:sz w:val="23"/>
                <w:szCs w:val="23"/>
              </w:rPr>
              <w:t> </w:t>
            </w:r>
            <w:r w:rsidR="00F64D05">
              <w:rPr>
                <w:rFonts w:ascii="Times New Roman" w:hAnsi="Times New Roman" w:cs="Times New Roman"/>
                <w:color w:val="000000"/>
                <w:sz w:val="23"/>
                <w:szCs w:val="23"/>
              </w:rPr>
              <w:t>210</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apmērā, tai skaitā ESF finansējums </w:t>
            </w:r>
            <w:r w:rsidR="00F64D05">
              <w:rPr>
                <w:rFonts w:ascii="Times New Roman" w:hAnsi="Times New Roman" w:cs="Times New Roman"/>
                <w:color w:val="000000"/>
                <w:sz w:val="23"/>
                <w:szCs w:val="23"/>
              </w:rPr>
              <w:t>4 702</w:t>
            </w:r>
            <w:r w:rsidR="00E05BF5">
              <w:rPr>
                <w:rFonts w:ascii="Times New Roman" w:hAnsi="Times New Roman" w:cs="Times New Roman"/>
                <w:color w:val="000000"/>
                <w:sz w:val="23"/>
                <w:szCs w:val="23"/>
              </w:rPr>
              <w:t> </w:t>
            </w:r>
            <w:r w:rsidR="00F64D05">
              <w:rPr>
                <w:rFonts w:ascii="Times New Roman" w:hAnsi="Times New Roman" w:cs="Times New Roman"/>
                <w:color w:val="000000"/>
                <w:sz w:val="23"/>
                <w:szCs w:val="23"/>
              </w:rPr>
              <w:t>169</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3 269 873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w:t>
            </w:r>
            <w:r w:rsidR="002E32BD">
              <w:rPr>
                <w:rFonts w:ascii="Times New Roman" w:hAnsi="Times New Roman" w:cs="Times New Roman"/>
                <w:color w:val="000000"/>
                <w:sz w:val="23"/>
                <w:szCs w:val="23"/>
              </w:rPr>
              <w:t>829</w:t>
            </w:r>
            <w:r w:rsidR="006D4933">
              <w:rPr>
                <w:rFonts w:ascii="Times New Roman" w:hAnsi="Times New Roman" w:cs="Times New Roman"/>
                <w:color w:val="000000"/>
                <w:sz w:val="23"/>
                <w:szCs w:val="23"/>
              </w:rPr>
              <w:t> </w:t>
            </w:r>
            <w:r w:rsidR="002E32BD">
              <w:rPr>
                <w:rFonts w:ascii="Times New Roman" w:hAnsi="Times New Roman" w:cs="Times New Roman"/>
                <w:color w:val="000000"/>
                <w:sz w:val="23"/>
                <w:szCs w:val="23"/>
              </w:rPr>
              <w:t>168</w:t>
            </w:r>
            <w:r w:rsidR="006D4933">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00175726">
              <w:rPr>
                <w:rFonts w:ascii="Times New Roman" w:hAnsi="Times New Roman" w:cs="Times New Roman"/>
                <w:color w:val="000000"/>
                <w:sz w:val="23"/>
                <w:szCs w:val="23"/>
              </w:rPr>
              <w:t xml:space="preserve">. Saskaņā ar </w:t>
            </w:r>
            <w:r w:rsidR="00175726" w:rsidRPr="00A244D7">
              <w:rPr>
                <w:rFonts w:ascii="Times New Roman" w:hAnsi="Times New Roman" w:cs="Times New Roman"/>
                <w:color w:val="000000"/>
                <w:sz w:val="23"/>
                <w:szCs w:val="23"/>
              </w:rPr>
              <w:t>likum</w:t>
            </w:r>
            <w:r w:rsidRPr="00A244D7">
              <w:rPr>
                <w:rFonts w:ascii="Times New Roman" w:hAnsi="Times New Roman" w:cs="Times New Roman"/>
                <w:color w:val="000000"/>
                <w:sz w:val="23"/>
                <w:szCs w:val="23"/>
              </w:rPr>
              <w:t>u</w:t>
            </w:r>
            <w:r w:rsidRPr="00B679BE">
              <w:rPr>
                <w:rFonts w:ascii="Times New Roman" w:hAnsi="Times New Roman" w:cs="Times New Roman"/>
                <w:color w:val="000000"/>
                <w:sz w:val="23"/>
                <w:szCs w:val="23"/>
              </w:rPr>
              <w:t xml:space="preserve"> “Par valsts budžetu 2015.gadam” projekta ieviešanai 2015.gadā paredzēts finansējums 7 116</w:t>
            </w:r>
            <w:r w:rsidR="00E05BF5">
              <w:rPr>
                <w:rFonts w:ascii="Times New Roman" w:hAnsi="Times New Roman" w:cs="Times New Roman"/>
                <w:color w:val="000000"/>
                <w:sz w:val="23"/>
                <w:szCs w:val="23"/>
              </w:rPr>
              <w:t> </w:t>
            </w:r>
            <w:r w:rsidRPr="00B679BE">
              <w:rPr>
                <w:rFonts w:ascii="Times New Roman" w:hAnsi="Times New Roman" w:cs="Times New Roman"/>
                <w:color w:val="000000"/>
                <w:sz w:val="23"/>
                <w:szCs w:val="23"/>
              </w:rPr>
              <w:t>156</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apmērā un tas ir indikatīvi par </w:t>
            </w:r>
            <w:r w:rsidR="002E32BD">
              <w:rPr>
                <w:rFonts w:ascii="Times New Roman" w:hAnsi="Times New Roman" w:cs="Times New Roman"/>
                <w:color w:val="000000"/>
                <w:sz w:val="23"/>
                <w:szCs w:val="23"/>
              </w:rPr>
              <w:t>1 685</w:t>
            </w:r>
            <w:r w:rsidR="00E05BF5">
              <w:rPr>
                <w:rFonts w:ascii="Times New Roman" w:hAnsi="Times New Roman" w:cs="Times New Roman"/>
                <w:color w:val="000000"/>
                <w:sz w:val="23"/>
                <w:szCs w:val="23"/>
              </w:rPr>
              <w:t> </w:t>
            </w:r>
            <w:r w:rsidR="002E32BD">
              <w:rPr>
                <w:rFonts w:ascii="Times New Roman" w:hAnsi="Times New Roman" w:cs="Times New Roman"/>
                <w:color w:val="000000"/>
                <w:sz w:val="23"/>
                <w:szCs w:val="23"/>
              </w:rPr>
              <w:t>054</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00E05BF5">
              <w:rPr>
                <w:rFonts w:ascii="Times New Roman" w:hAnsi="Times New Roman" w:cs="Times New Roman"/>
                <w:i/>
                <w:iCs/>
                <w:color w:val="000000"/>
                <w:sz w:val="23"/>
                <w:szCs w:val="23"/>
              </w:rPr>
              <w:t xml:space="preserve"> </w:t>
            </w:r>
            <w:r w:rsidRPr="00B679BE">
              <w:rPr>
                <w:rFonts w:ascii="Times New Roman" w:hAnsi="Times New Roman" w:cs="Times New Roman"/>
                <w:color w:val="000000"/>
                <w:sz w:val="23"/>
                <w:szCs w:val="23"/>
              </w:rPr>
              <w:t xml:space="preserve">mazāk kā nepieciešams projekta ieviešanai 2015.gadā. </w:t>
            </w:r>
            <w:r w:rsidR="002E32BD">
              <w:rPr>
                <w:rFonts w:ascii="Times New Roman" w:hAnsi="Times New Roman" w:cs="Times New Roman"/>
                <w:color w:val="000000"/>
                <w:sz w:val="23"/>
                <w:szCs w:val="23"/>
              </w:rPr>
              <w:t>J</w:t>
            </w:r>
            <w:r w:rsidR="00C564CA">
              <w:rPr>
                <w:rFonts w:ascii="Times New Roman" w:hAnsi="Times New Roman" w:cs="Times New Roman"/>
                <w:color w:val="000000"/>
                <w:sz w:val="23"/>
                <w:szCs w:val="23"/>
              </w:rPr>
              <w:t>a būs nepieciešams,</w:t>
            </w:r>
            <w:r w:rsidR="00E05BF5">
              <w:rPr>
                <w:rFonts w:ascii="Times New Roman" w:hAnsi="Times New Roman" w:cs="Times New Roman"/>
                <w:color w:val="000000"/>
                <w:sz w:val="23"/>
                <w:szCs w:val="23"/>
              </w:rPr>
              <w:t xml:space="preserve"> </w:t>
            </w:r>
            <w:r w:rsidR="00EB0654">
              <w:rPr>
                <w:rFonts w:ascii="Times New Roman" w:hAnsi="Times New Roman" w:cs="Times New Roman"/>
                <w:color w:val="000000"/>
                <w:sz w:val="23"/>
                <w:szCs w:val="23"/>
              </w:rPr>
              <w:t>Izglītības un zinātnes ministrija</w:t>
            </w:r>
            <w:r w:rsidRPr="00B679BE">
              <w:rPr>
                <w:rFonts w:ascii="Times New Roman" w:hAnsi="Times New Roman" w:cs="Times New Roman"/>
                <w:color w:val="000000"/>
                <w:sz w:val="23"/>
                <w:szCs w:val="23"/>
              </w:rPr>
              <w:t xml:space="preserve"> normatīvajos aktos noteiktajā kārtībā sagatavos un iesniegs </w:t>
            </w:r>
            <w:r w:rsidR="00F64D05">
              <w:rPr>
                <w:rFonts w:ascii="Times New Roman" w:hAnsi="Times New Roman" w:cs="Times New Roman"/>
                <w:color w:val="000000"/>
                <w:sz w:val="23"/>
                <w:szCs w:val="23"/>
              </w:rPr>
              <w:t>FM</w:t>
            </w:r>
            <w:r w:rsidRPr="00B679BE">
              <w:rPr>
                <w:rFonts w:ascii="Times New Roman" w:hAnsi="Times New Roman" w:cs="Times New Roman"/>
                <w:color w:val="000000"/>
                <w:sz w:val="23"/>
                <w:szCs w:val="23"/>
              </w:rPr>
              <w:t xml:space="preserve">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58692317" w14:textId="77777777" w:rsidR="0015288B" w:rsidRPr="00A244D7"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2016.gadam indikatīvi kopējās izmaksas plānotas </w:t>
            </w:r>
            <w:r w:rsidR="002E32BD">
              <w:rPr>
                <w:rFonts w:ascii="Times New Roman" w:hAnsi="Times New Roman" w:cs="Times New Roman"/>
                <w:color w:val="000000"/>
                <w:sz w:val="23"/>
                <w:szCs w:val="23"/>
              </w:rPr>
              <w:t>9 903</w:t>
            </w:r>
            <w:r w:rsidR="00E05BF5">
              <w:rPr>
                <w:rFonts w:ascii="Times New Roman" w:hAnsi="Times New Roman" w:cs="Times New Roman"/>
                <w:color w:val="000000"/>
                <w:sz w:val="23"/>
                <w:szCs w:val="23"/>
              </w:rPr>
              <w:t> </w:t>
            </w:r>
            <w:r w:rsidR="002E32BD">
              <w:rPr>
                <w:rFonts w:ascii="Times New Roman" w:hAnsi="Times New Roman" w:cs="Times New Roman"/>
                <w:color w:val="000000"/>
                <w:sz w:val="23"/>
                <w:szCs w:val="23"/>
              </w:rPr>
              <w:t>531</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apmērā, tai skaitā ESF finansējums </w:t>
            </w:r>
            <w:r w:rsidR="002E32BD">
              <w:rPr>
                <w:rFonts w:ascii="Times New Roman" w:hAnsi="Times New Roman" w:cs="Times New Roman"/>
                <w:color w:val="000000"/>
                <w:sz w:val="23"/>
                <w:szCs w:val="23"/>
              </w:rPr>
              <w:t>5 112</w:t>
            </w:r>
            <w:r w:rsidR="00E05BF5">
              <w:rPr>
                <w:rFonts w:ascii="Times New Roman" w:hAnsi="Times New Roman" w:cs="Times New Roman"/>
                <w:color w:val="000000"/>
                <w:sz w:val="23"/>
                <w:szCs w:val="23"/>
              </w:rPr>
              <w:t> </w:t>
            </w:r>
            <w:r w:rsidR="002E32BD">
              <w:rPr>
                <w:rFonts w:ascii="Times New Roman" w:hAnsi="Times New Roman" w:cs="Times New Roman"/>
                <w:color w:val="000000"/>
                <w:sz w:val="23"/>
                <w:szCs w:val="23"/>
              </w:rPr>
              <w:t>937</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3 889 133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 xml:space="preserve"> un valsts budžeta finansējums </w:t>
            </w:r>
            <w:r w:rsidR="002E32BD">
              <w:rPr>
                <w:rFonts w:ascii="Times New Roman" w:hAnsi="Times New Roman" w:cs="Times New Roman"/>
                <w:color w:val="000000"/>
                <w:sz w:val="23"/>
                <w:szCs w:val="23"/>
              </w:rPr>
              <w:t>901</w:t>
            </w:r>
            <w:r w:rsidR="00E05BF5">
              <w:rPr>
                <w:rFonts w:ascii="Times New Roman" w:hAnsi="Times New Roman" w:cs="Times New Roman"/>
                <w:color w:val="000000"/>
                <w:sz w:val="23"/>
                <w:szCs w:val="23"/>
              </w:rPr>
              <w:t> </w:t>
            </w:r>
            <w:r w:rsidR="002E32BD">
              <w:rPr>
                <w:rFonts w:ascii="Times New Roman" w:hAnsi="Times New Roman" w:cs="Times New Roman"/>
                <w:color w:val="000000"/>
                <w:sz w:val="23"/>
                <w:szCs w:val="23"/>
              </w:rPr>
              <w:t>461</w:t>
            </w:r>
            <w:r w:rsidR="00E05BF5">
              <w:rPr>
                <w:rFonts w:ascii="Times New Roman" w:hAnsi="Times New Roman" w:cs="Times New Roman"/>
                <w:color w:val="000000"/>
                <w:sz w:val="23"/>
                <w:szCs w:val="23"/>
              </w:rPr>
              <w:t xml:space="preserve"> </w:t>
            </w:r>
            <w:r w:rsidR="00EB0654" w:rsidRPr="00B679BE">
              <w:rPr>
                <w:rFonts w:ascii="Times New Roman" w:hAnsi="Times New Roman" w:cs="Times New Roman"/>
                <w:i/>
                <w:iCs/>
                <w:color w:val="000000"/>
                <w:sz w:val="23"/>
                <w:szCs w:val="23"/>
              </w:rPr>
              <w:t>euro</w:t>
            </w:r>
            <w:r w:rsidRPr="00B679BE">
              <w:rPr>
                <w:rFonts w:ascii="Times New Roman" w:hAnsi="Times New Roman" w:cs="Times New Roman"/>
                <w:color w:val="000000"/>
                <w:sz w:val="23"/>
                <w:szCs w:val="23"/>
              </w:rPr>
              <w:t>.</w:t>
            </w:r>
            <w:r w:rsidR="00175726">
              <w:rPr>
                <w:rFonts w:ascii="Times New Roman" w:hAnsi="Times New Roman" w:cs="Times New Roman"/>
                <w:color w:val="000000"/>
                <w:sz w:val="23"/>
                <w:szCs w:val="23"/>
              </w:rPr>
              <w:t xml:space="preserve"> </w:t>
            </w:r>
            <w:r w:rsidR="00AB2DD2" w:rsidRPr="00461CA6">
              <w:rPr>
                <w:rFonts w:ascii="Times New Roman" w:hAnsi="Times New Roman" w:cs="Times New Roman"/>
                <w:color w:val="000000"/>
                <w:sz w:val="23"/>
                <w:szCs w:val="23"/>
              </w:rPr>
              <w:t>Atbilstoši 2015.gada 30.novembrī Saeimā pieņemtajam likumam</w:t>
            </w:r>
            <w:r w:rsidR="00AB2DD2" w:rsidRPr="00461CA6">
              <w:rPr>
                <w:rFonts w:ascii="Times New Roman" w:hAnsi="Times New Roman" w:cs="Times New Roman"/>
              </w:rPr>
              <w:t xml:space="preserve"> “Par vidēja termiņa budžeta ietvaru 2016., 2017. un 2018.gadam”</w:t>
            </w:r>
            <w:r w:rsidRPr="00A244D7">
              <w:rPr>
                <w:rFonts w:ascii="Times New Roman" w:hAnsi="Times New Roman" w:cs="Times New Roman"/>
                <w:color w:val="000000"/>
                <w:sz w:val="23"/>
                <w:szCs w:val="23"/>
              </w:rPr>
              <w:t xml:space="preserve"> 2016.gadam projekta īstenošanai paredzēts finansējums indikatīvi 6 916</w:t>
            </w:r>
            <w:r w:rsidR="00E05BF5" w:rsidRPr="00A244D7">
              <w:rPr>
                <w:rFonts w:ascii="Times New Roman" w:hAnsi="Times New Roman" w:cs="Times New Roman"/>
                <w:color w:val="000000"/>
                <w:sz w:val="23"/>
                <w:szCs w:val="23"/>
              </w:rPr>
              <w:t> </w:t>
            </w:r>
            <w:r w:rsidRPr="00A244D7">
              <w:rPr>
                <w:rFonts w:ascii="Times New Roman" w:hAnsi="Times New Roman" w:cs="Times New Roman"/>
                <w:color w:val="000000"/>
                <w:sz w:val="23"/>
                <w:szCs w:val="23"/>
              </w:rPr>
              <w:t>102</w:t>
            </w:r>
            <w:r w:rsidR="00E05BF5" w:rsidRPr="00A244D7">
              <w:rPr>
                <w:rFonts w:ascii="Times New Roman" w:hAnsi="Times New Roman" w:cs="Times New Roman"/>
                <w:color w:val="000000"/>
                <w:sz w:val="23"/>
                <w:szCs w:val="23"/>
              </w:rPr>
              <w:t xml:space="preserve"> </w:t>
            </w:r>
            <w:r w:rsidR="00EB0654"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apmērā un tas ir indikatīvi par </w:t>
            </w:r>
            <w:r w:rsidR="002E32BD" w:rsidRPr="00A244D7">
              <w:rPr>
                <w:rFonts w:ascii="Times New Roman" w:hAnsi="Times New Roman" w:cs="Times New Roman"/>
                <w:color w:val="000000"/>
                <w:sz w:val="23"/>
                <w:szCs w:val="23"/>
              </w:rPr>
              <w:t>2 987</w:t>
            </w:r>
            <w:r w:rsidR="00E05BF5" w:rsidRPr="00A244D7">
              <w:rPr>
                <w:rFonts w:ascii="Times New Roman" w:hAnsi="Times New Roman" w:cs="Times New Roman"/>
                <w:color w:val="000000"/>
                <w:sz w:val="23"/>
                <w:szCs w:val="23"/>
              </w:rPr>
              <w:t> </w:t>
            </w:r>
            <w:r w:rsidR="002E32BD" w:rsidRPr="00A244D7">
              <w:rPr>
                <w:rFonts w:ascii="Times New Roman" w:hAnsi="Times New Roman" w:cs="Times New Roman"/>
                <w:color w:val="000000"/>
                <w:sz w:val="23"/>
                <w:szCs w:val="23"/>
              </w:rPr>
              <w:t>429</w:t>
            </w:r>
            <w:r w:rsidR="00E05BF5" w:rsidRPr="00A244D7">
              <w:rPr>
                <w:rFonts w:ascii="Times New Roman" w:hAnsi="Times New Roman" w:cs="Times New Roman"/>
                <w:color w:val="000000"/>
                <w:sz w:val="23"/>
                <w:szCs w:val="23"/>
              </w:rPr>
              <w:t xml:space="preserve"> </w:t>
            </w:r>
            <w:r w:rsidR="00EB0654"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mazāk kā nepieciešams projekta ieviešanai 2016.gadā. </w:t>
            </w:r>
          </w:p>
          <w:p w14:paraId="5473FCD3" w14:textId="77777777" w:rsidR="0015288B" w:rsidRPr="00461CA6" w:rsidRDefault="0015288B" w:rsidP="00EB0654">
            <w:pPr>
              <w:spacing w:after="0" w:line="240" w:lineRule="auto"/>
              <w:jc w:val="both"/>
              <w:rPr>
                <w:rFonts w:ascii="Times New Roman" w:hAnsi="Times New Roman" w:cs="Times New Roman"/>
                <w:color w:val="000000"/>
                <w:sz w:val="23"/>
                <w:szCs w:val="23"/>
              </w:rPr>
            </w:pPr>
            <w:r w:rsidRPr="00A244D7">
              <w:rPr>
                <w:rFonts w:ascii="Times New Roman" w:hAnsi="Times New Roman" w:cs="Times New Roman"/>
                <w:color w:val="000000"/>
                <w:sz w:val="23"/>
                <w:szCs w:val="23"/>
              </w:rPr>
              <w:t xml:space="preserve">2017.gadam indikatīvi kopējās izmaksas plānotas </w:t>
            </w:r>
            <w:r w:rsidR="002E32BD" w:rsidRPr="00A244D7">
              <w:rPr>
                <w:rFonts w:ascii="Times New Roman" w:hAnsi="Times New Roman" w:cs="Times New Roman"/>
                <w:color w:val="000000"/>
                <w:sz w:val="23"/>
                <w:szCs w:val="23"/>
              </w:rPr>
              <w:t>10 701</w:t>
            </w:r>
            <w:r w:rsidR="00E05BF5" w:rsidRPr="00A244D7">
              <w:rPr>
                <w:rFonts w:ascii="Times New Roman" w:hAnsi="Times New Roman" w:cs="Times New Roman"/>
                <w:color w:val="000000"/>
                <w:sz w:val="23"/>
                <w:szCs w:val="23"/>
              </w:rPr>
              <w:t> </w:t>
            </w:r>
            <w:r w:rsidR="002E32BD" w:rsidRPr="00A244D7">
              <w:rPr>
                <w:rFonts w:ascii="Times New Roman" w:hAnsi="Times New Roman" w:cs="Times New Roman"/>
                <w:color w:val="000000"/>
                <w:sz w:val="23"/>
                <w:szCs w:val="23"/>
              </w:rPr>
              <w:t>345</w:t>
            </w:r>
            <w:r w:rsidR="00E05BF5" w:rsidRPr="00A244D7">
              <w:rPr>
                <w:rFonts w:ascii="Times New Roman" w:hAnsi="Times New Roman" w:cs="Times New Roman"/>
                <w:color w:val="000000"/>
                <w:sz w:val="23"/>
                <w:szCs w:val="23"/>
              </w:rPr>
              <w:t xml:space="preserve"> </w:t>
            </w:r>
            <w:r w:rsidR="00EB0654" w:rsidRPr="00A244D7">
              <w:rPr>
                <w:rFonts w:ascii="Times New Roman" w:hAnsi="Times New Roman" w:cs="Times New Roman"/>
                <w:i/>
                <w:iCs/>
                <w:color w:val="000000"/>
                <w:sz w:val="23"/>
                <w:szCs w:val="23"/>
              </w:rPr>
              <w:t>euro</w:t>
            </w:r>
            <w:r w:rsidR="00E05BF5" w:rsidRPr="00A244D7">
              <w:rPr>
                <w:rFonts w:ascii="Times New Roman" w:hAnsi="Times New Roman" w:cs="Times New Roman"/>
                <w:i/>
                <w:iCs/>
                <w:color w:val="000000"/>
                <w:sz w:val="23"/>
                <w:szCs w:val="23"/>
              </w:rPr>
              <w:t xml:space="preserve"> </w:t>
            </w:r>
            <w:r w:rsidRPr="00A244D7">
              <w:rPr>
                <w:rFonts w:ascii="Times New Roman" w:hAnsi="Times New Roman" w:cs="Times New Roman"/>
                <w:color w:val="000000"/>
                <w:sz w:val="23"/>
                <w:szCs w:val="23"/>
              </w:rPr>
              <w:t xml:space="preserve">apmērā, tai skaitā ESF finansējums </w:t>
            </w:r>
            <w:r w:rsidR="002E32BD" w:rsidRPr="00A244D7">
              <w:rPr>
                <w:rFonts w:ascii="Times New Roman" w:hAnsi="Times New Roman" w:cs="Times New Roman"/>
                <w:color w:val="000000"/>
                <w:sz w:val="23"/>
                <w:szCs w:val="23"/>
              </w:rPr>
              <w:t>5 850</w:t>
            </w:r>
            <w:r w:rsidR="00E05BF5" w:rsidRPr="00A244D7">
              <w:rPr>
                <w:rFonts w:ascii="Times New Roman" w:hAnsi="Times New Roman" w:cs="Times New Roman"/>
                <w:color w:val="000000"/>
                <w:sz w:val="23"/>
                <w:szCs w:val="23"/>
              </w:rPr>
              <w:t> </w:t>
            </w:r>
            <w:r w:rsidR="002E32BD" w:rsidRPr="00A244D7">
              <w:rPr>
                <w:rFonts w:ascii="Times New Roman" w:hAnsi="Times New Roman" w:cs="Times New Roman"/>
                <w:color w:val="000000"/>
                <w:sz w:val="23"/>
                <w:szCs w:val="23"/>
              </w:rPr>
              <w:t>773</w:t>
            </w:r>
            <w:r w:rsidR="00E05BF5" w:rsidRPr="00A244D7">
              <w:rPr>
                <w:rFonts w:ascii="Times New Roman" w:hAnsi="Times New Roman" w:cs="Times New Roman"/>
                <w:color w:val="000000"/>
                <w:sz w:val="23"/>
                <w:szCs w:val="23"/>
              </w:rPr>
              <w:t xml:space="preserve"> </w:t>
            </w:r>
            <w:r w:rsidR="00EB0654" w:rsidRPr="00A244D7">
              <w:rPr>
                <w:rFonts w:ascii="Times New Roman" w:hAnsi="Times New Roman" w:cs="Times New Roman"/>
                <w:i/>
                <w:iCs/>
                <w:color w:val="000000"/>
                <w:sz w:val="23"/>
                <w:szCs w:val="23"/>
              </w:rPr>
              <w:t>euro</w:t>
            </w:r>
            <w:r w:rsidRPr="00A244D7">
              <w:rPr>
                <w:rFonts w:ascii="Times New Roman" w:hAnsi="Times New Roman" w:cs="Times New Roman"/>
                <w:color w:val="000000"/>
                <w:sz w:val="23"/>
                <w:szCs w:val="23"/>
              </w:rPr>
              <w:t xml:space="preserve">, JNI finansējums 3 818 814 </w:t>
            </w:r>
            <w:r w:rsidR="00EB0654" w:rsidRPr="00A244D7">
              <w:rPr>
                <w:rFonts w:ascii="Times New Roman" w:hAnsi="Times New Roman" w:cs="Times New Roman"/>
                <w:i/>
                <w:iCs/>
                <w:color w:val="000000"/>
                <w:sz w:val="23"/>
                <w:szCs w:val="23"/>
              </w:rPr>
              <w:t>euro</w:t>
            </w:r>
            <w:r w:rsidR="00E05BF5" w:rsidRPr="00A244D7">
              <w:rPr>
                <w:rFonts w:ascii="Times New Roman" w:hAnsi="Times New Roman" w:cs="Times New Roman"/>
                <w:i/>
                <w:iCs/>
                <w:color w:val="000000"/>
                <w:sz w:val="23"/>
                <w:szCs w:val="23"/>
              </w:rPr>
              <w:t xml:space="preserve"> </w:t>
            </w:r>
            <w:r w:rsidRPr="00A244D7">
              <w:rPr>
                <w:rFonts w:ascii="Times New Roman" w:hAnsi="Times New Roman" w:cs="Times New Roman"/>
                <w:color w:val="000000"/>
                <w:sz w:val="23"/>
                <w:szCs w:val="23"/>
              </w:rPr>
              <w:t xml:space="preserve">un valsts budžeta finansējums </w:t>
            </w:r>
            <w:r w:rsidR="002E32BD" w:rsidRPr="00A244D7">
              <w:rPr>
                <w:rFonts w:ascii="Times New Roman" w:hAnsi="Times New Roman" w:cs="Times New Roman"/>
                <w:color w:val="000000"/>
                <w:sz w:val="23"/>
                <w:szCs w:val="23"/>
              </w:rPr>
              <w:t>1 031</w:t>
            </w:r>
            <w:r w:rsidR="00E05BF5" w:rsidRPr="00A244D7">
              <w:rPr>
                <w:rFonts w:ascii="Times New Roman" w:hAnsi="Times New Roman" w:cs="Times New Roman"/>
                <w:color w:val="000000"/>
                <w:sz w:val="23"/>
                <w:szCs w:val="23"/>
              </w:rPr>
              <w:t> </w:t>
            </w:r>
            <w:r w:rsidR="002E32BD" w:rsidRPr="00A244D7">
              <w:rPr>
                <w:rFonts w:ascii="Times New Roman" w:hAnsi="Times New Roman" w:cs="Times New Roman"/>
                <w:color w:val="000000"/>
                <w:sz w:val="23"/>
                <w:szCs w:val="23"/>
              </w:rPr>
              <w:t>758</w:t>
            </w:r>
            <w:r w:rsidR="00E05BF5" w:rsidRPr="00A244D7">
              <w:rPr>
                <w:rFonts w:ascii="Times New Roman" w:hAnsi="Times New Roman" w:cs="Times New Roman"/>
                <w:color w:val="000000"/>
                <w:sz w:val="23"/>
                <w:szCs w:val="23"/>
              </w:rPr>
              <w:t xml:space="preserve"> </w:t>
            </w:r>
            <w:r w:rsidR="00EB0654" w:rsidRPr="00A244D7">
              <w:rPr>
                <w:rFonts w:ascii="Times New Roman" w:hAnsi="Times New Roman" w:cs="Times New Roman"/>
                <w:i/>
                <w:iCs/>
                <w:color w:val="000000"/>
                <w:sz w:val="23"/>
                <w:szCs w:val="23"/>
              </w:rPr>
              <w:t>euro</w:t>
            </w:r>
            <w:r w:rsidR="00EB0654" w:rsidRPr="00461CA6">
              <w:rPr>
                <w:rFonts w:ascii="Times New Roman" w:hAnsi="Times New Roman" w:cs="Times New Roman"/>
                <w:i/>
                <w:iCs/>
                <w:color w:val="000000"/>
                <w:sz w:val="23"/>
                <w:szCs w:val="23"/>
              </w:rPr>
              <w:t>.</w:t>
            </w:r>
            <w:r w:rsidRPr="00461CA6">
              <w:rPr>
                <w:rFonts w:ascii="Times New Roman" w:hAnsi="Times New Roman" w:cs="Times New Roman"/>
                <w:color w:val="000000"/>
                <w:sz w:val="23"/>
                <w:szCs w:val="23"/>
              </w:rPr>
              <w:t xml:space="preserve"> </w:t>
            </w:r>
            <w:r w:rsidR="00AB2DD2" w:rsidRPr="00461CA6">
              <w:rPr>
                <w:rFonts w:ascii="Times New Roman" w:hAnsi="Times New Roman" w:cs="Times New Roman"/>
                <w:color w:val="000000"/>
                <w:sz w:val="23"/>
                <w:szCs w:val="23"/>
              </w:rPr>
              <w:t>Atbilstoši 2015.gada 30.novembrī Saeimā pieņemtajam likumam</w:t>
            </w:r>
            <w:r w:rsidR="00AB2DD2" w:rsidRPr="00461CA6">
              <w:rPr>
                <w:rFonts w:ascii="Times New Roman" w:hAnsi="Times New Roman" w:cs="Times New Roman"/>
              </w:rPr>
              <w:t xml:space="preserve"> “Par vidēja termiņa budžeta ietvaru 2016., 2017. un 2018.gadam” </w:t>
            </w:r>
            <w:r w:rsidRPr="00461CA6">
              <w:rPr>
                <w:rFonts w:ascii="Times New Roman" w:hAnsi="Times New Roman" w:cs="Times New Roman"/>
                <w:color w:val="000000"/>
                <w:sz w:val="23"/>
                <w:szCs w:val="23"/>
              </w:rPr>
              <w:t>2017.gadam projekta īstenošanai paredzēts finansējums indikatīvi 6 810</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805</w:t>
            </w:r>
            <w:r w:rsidR="00E05BF5"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apmērā un tas ir indikatīvi par </w:t>
            </w:r>
            <w:r w:rsidR="002E32BD" w:rsidRPr="00461CA6">
              <w:rPr>
                <w:rFonts w:ascii="Times New Roman" w:hAnsi="Times New Roman" w:cs="Times New Roman"/>
                <w:color w:val="000000"/>
                <w:sz w:val="23"/>
                <w:szCs w:val="23"/>
              </w:rPr>
              <w:t>3 890</w:t>
            </w:r>
            <w:r w:rsidR="00E05BF5" w:rsidRPr="00461CA6">
              <w:rPr>
                <w:rFonts w:ascii="Times New Roman" w:hAnsi="Times New Roman" w:cs="Times New Roman"/>
                <w:color w:val="000000"/>
                <w:sz w:val="23"/>
                <w:szCs w:val="23"/>
              </w:rPr>
              <w:t> </w:t>
            </w:r>
            <w:r w:rsidR="002E32BD" w:rsidRPr="00461CA6">
              <w:rPr>
                <w:rFonts w:ascii="Times New Roman" w:hAnsi="Times New Roman" w:cs="Times New Roman"/>
                <w:color w:val="000000"/>
                <w:sz w:val="23"/>
                <w:szCs w:val="23"/>
              </w:rPr>
              <w:t>540</w:t>
            </w:r>
            <w:r w:rsidR="00E05BF5"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mazāk kā nepieciešams projekta ieviešanai 2017.gadā. Trūkstošais finansējums tiks iekļauts 2017.gada bāzē.</w:t>
            </w:r>
          </w:p>
          <w:p w14:paraId="00B711D5" w14:textId="77777777" w:rsidR="0015288B" w:rsidRPr="00B679BE" w:rsidRDefault="0015288B" w:rsidP="00AB2DD2">
            <w:pPr>
              <w:spacing w:after="0" w:line="240" w:lineRule="auto"/>
              <w:jc w:val="both"/>
              <w:rPr>
                <w:rFonts w:ascii="Times New Roman" w:hAnsi="Times New Roman" w:cs="Times New Roman"/>
                <w:color w:val="000000"/>
                <w:sz w:val="23"/>
                <w:szCs w:val="23"/>
              </w:rPr>
            </w:pPr>
            <w:r w:rsidRPr="00461CA6">
              <w:rPr>
                <w:rFonts w:ascii="Times New Roman" w:hAnsi="Times New Roman" w:cs="Times New Roman"/>
                <w:color w:val="000000"/>
                <w:sz w:val="23"/>
                <w:szCs w:val="23"/>
              </w:rPr>
              <w:t xml:space="preserve">2018.gadam indikatīvi kopējās izmaksas plānotas </w:t>
            </w:r>
            <w:r w:rsidR="002E32BD" w:rsidRPr="00461CA6">
              <w:rPr>
                <w:rFonts w:ascii="Times New Roman" w:hAnsi="Times New Roman" w:cs="Times New Roman"/>
                <w:color w:val="000000"/>
                <w:sz w:val="23"/>
                <w:szCs w:val="23"/>
              </w:rPr>
              <w:t>4 514</w:t>
            </w:r>
            <w:r w:rsidR="00E05BF5" w:rsidRPr="00461CA6">
              <w:rPr>
                <w:rFonts w:ascii="Times New Roman" w:hAnsi="Times New Roman" w:cs="Times New Roman"/>
                <w:color w:val="000000"/>
                <w:sz w:val="23"/>
                <w:szCs w:val="23"/>
              </w:rPr>
              <w:t> </w:t>
            </w:r>
            <w:r w:rsidR="002E32BD" w:rsidRPr="00461CA6">
              <w:rPr>
                <w:rFonts w:ascii="Times New Roman" w:hAnsi="Times New Roman" w:cs="Times New Roman"/>
                <w:color w:val="000000"/>
                <w:sz w:val="23"/>
                <w:szCs w:val="23"/>
              </w:rPr>
              <w:t>165</w:t>
            </w:r>
            <w:r w:rsidR="00E05BF5"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00E05BF5" w:rsidRPr="00461CA6">
              <w:rPr>
                <w:rFonts w:ascii="Times New Roman" w:hAnsi="Times New Roman" w:cs="Times New Roman"/>
                <w:i/>
                <w:iCs/>
                <w:color w:val="000000"/>
                <w:sz w:val="23"/>
                <w:szCs w:val="23"/>
              </w:rPr>
              <w:t xml:space="preserve"> </w:t>
            </w:r>
            <w:r w:rsidRPr="00461CA6">
              <w:rPr>
                <w:rFonts w:ascii="Times New Roman" w:hAnsi="Times New Roman" w:cs="Times New Roman"/>
                <w:color w:val="000000"/>
                <w:sz w:val="23"/>
                <w:szCs w:val="23"/>
              </w:rPr>
              <w:t xml:space="preserve">apmērā, tai skaitā ESF finansējums </w:t>
            </w:r>
            <w:r w:rsidR="002E32BD" w:rsidRPr="00461CA6">
              <w:rPr>
                <w:rFonts w:ascii="Times New Roman" w:hAnsi="Times New Roman" w:cs="Times New Roman"/>
                <w:color w:val="000000"/>
                <w:sz w:val="23"/>
                <w:szCs w:val="23"/>
              </w:rPr>
              <w:t>2 328</w:t>
            </w:r>
            <w:r w:rsidR="006D4933" w:rsidRPr="00461CA6">
              <w:rPr>
                <w:rFonts w:ascii="Times New Roman" w:hAnsi="Times New Roman" w:cs="Times New Roman"/>
                <w:color w:val="000000"/>
                <w:sz w:val="23"/>
                <w:szCs w:val="23"/>
              </w:rPr>
              <w:t> </w:t>
            </w:r>
            <w:r w:rsidR="002E32BD" w:rsidRPr="00461CA6">
              <w:rPr>
                <w:rFonts w:ascii="Times New Roman" w:hAnsi="Times New Roman" w:cs="Times New Roman"/>
                <w:color w:val="000000"/>
                <w:sz w:val="23"/>
                <w:szCs w:val="23"/>
              </w:rPr>
              <w:t>917</w:t>
            </w:r>
            <w:r w:rsidR="006D4933"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00EB0654" w:rsidRPr="00461CA6">
              <w:rPr>
                <w:rFonts w:ascii="Times New Roman" w:hAnsi="Times New Roman" w:cs="Times New Roman"/>
                <w:color w:val="000000"/>
                <w:sz w:val="23"/>
                <w:szCs w:val="23"/>
              </w:rPr>
              <w:t>, JNI finansējums</w:t>
            </w:r>
            <w:r w:rsidRPr="00461CA6">
              <w:rPr>
                <w:rFonts w:ascii="Times New Roman" w:hAnsi="Times New Roman" w:cs="Times New Roman"/>
                <w:color w:val="000000"/>
                <w:sz w:val="23"/>
                <w:szCs w:val="23"/>
              </w:rPr>
              <w:t xml:space="preserve"> 1 772</w:t>
            </w:r>
            <w:r w:rsidR="00E05BF5" w:rsidRPr="00461CA6">
              <w:rPr>
                <w:rFonts w:ascii="Times New Roman" w:hAnsi="Times New Roman" w:cs="Times New Roman"/>
                <w:color w:val="000000"/>
                <w:sz w:val="23"/>
                <w:szCs w:val="23"/>
              </w:rPr>
              <w:t> </w:t>
            </w:r>
            <w:r w:rsidRPr="00461CA6">
              <w:rPr>
                <w:rFonts w:ascii="Times New Roman" w:hAnsi="Times New Roman" w:cs="Times New Roman"/>
                <w:color w:val="000000"/>
                <w:sz w:val="23"/>
                <w:szCs w:val="23"/>
              </w:rPr>
              <w:t>167</w:t>
            </w:r>
            <w:r w:rsidR="00E05BF5"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un valsts budžeta finansējums </w:t>
            </w:r>
            <w:r w:rsidR="002E32BD" w:rsidRPr="00461CA6">
              <w:rPr>
                <w:rFonts w:ascii="Times New Roman" w:hAnsi="Times New Roman" w:cs="Times New Roman"/>
                <w:color w:val="000000"/>
                <w:sz w:val="23"/>
                <w:szCs w:val="23"/>
              </w:rPr>
              <w:t>413</w:t>
            </w:r>
            <w:r w:rsidR="006D4933" w:rsidRPr="00461CA6">
              <w:rPr>
                <w:rFonts w:ascii="Times New Roman" w:hAnsi="Times New Roman" w:cs="Times New Roman"/>
                <w:color w:val="000000"/>
                <w:sz w:val="23"/>
                <w:szCs w:val="23"/>
              </w:rPr>
              <w:t> </w:t>
            </w:r>
            <w:r w:rsidR="002E32BD" w:rsidRPr="00461CA6">
              <w:rPr>
                <w:rFonts w:ascii="Times New Roman" w:hAnsi="Times New Roman" w:cs="Times New Roman"/>
                <w:color w:val="000000"/>
                <w:sz w:val="23"/>
                <w:szCs w:val="23"/>
              </w:rPr>
              <w:t>081</w:t>
            </w:r>
            <w:r w:rsidR="006D4933" w:rsidRPr="00461CA6">
              <w:rPr>
                <w:rFonts w:ascii="Times New Roman" w:hAnsi="Times New Roman" w:cs="Times New Roman"/>
                <w:color w:val="000000"/>
                <w:sz w:val="23"/>
                <w:szCs w:val="23"/>
              </w:rPr>
              <w:t xml:space="preserve"> </w:t>
            </w:r>
            <w:r w:rsidR="00EB0654" w:rsidRPr="00461CA6">
              <w:rPr>
                <w:rFonts w:ascii="Times New Roman" w:hAnsi="Times New Roman" w:cs="Times New Roman"/>
                <w:i/>
                <w:iCs/>
                <w:color w:val="000000"/>
                <w:sz w:val="23"/>
                <w:szCs w:val="23"/>
              </w:rPr>
              <w:t>euro</w:t>
            </w:r>
            <w:r w:rsidRPr="00461CA6">
              <w:rPr>
                <w:rFonts w:ascii="Times New Roman" w:hAnsi="Times New Roman" w:cs="Times New Roman"/>
                <w:color w:val="000000"/>
                <w:sz w:val="23"/>
                <w:szCs w:val="23"/>
              </w:rPr>
              <w:t xml:space="preserve">. </w:t>
            </w:r>
            <w:r w:rsidR="00175726" w:rsidRPr="00461CA6">
              <w:rPr>
                <w:rFonts w:ascii="Times New Roman" w:hAnsi="Times New Roman" w:cs="Times New Roman"/>
                <w:color w:val="000000"/>
                <w:sz w:val="23"/>
                <w:szCs w:val="23"/>
              </w:rPr>
              <w:t xml:space="preserve"> </w:t>
            </w:r>
            <w:r w:rsidR="00AB2DD2" w:rsidRPr="00461CA6">
              <w:rPr>
                <w:rFonts w:ascii="Times New Roman" w:hAnsi="Times New Roman" w:cs="Times New Roman"/>
                <w:color w:val="000000"/>
                <w:sz w:val="23"/>
                <w:szCs w:val="23"/>
              </w:rPr>
              <w:t>Atbilstoši 2015.gada 30.novembrī Saeimā pieņemtajam likumam</w:t>
            </w:r>
            <w:r w:rsidR="00AB2DD2" w:rsidRPr="00461CA6">
              <w:rPr>
                <w:rFonts w:ascii="Times New Roman" w:hAnsi="Times New Roman" w:cs="Times New Roman"/>
              </w:rPr>
              <w:t xml:space="preserve"> “Par vidēja termiņa budžeta ietvaru 2016., 2017. un 2018.gadam” </w:t>
            </w:r>
            <w:r w:rsidRPr="00461CA6">
              <w:rPr>
                <w:rFonts w:ascii="Times New Roman" w:hAnsi="Times New Roman" w:cs="Times New Roman"/>
                <w:color w:val="000000"/>
                <w:sz w:val="23"/>
                <w:szCs w:val="23"/>
              </w:rPr>
              <w:t xml:space="preserve">2018.gadam projekta īstenošanai paredzēts finansējums indikatīvi </w:t>
            </w:r>
            <w:r w:rsidR="00AB2DD2" w:rsidRPr="00461CA6">
              <w:rPr>
                <w:rFonts w:ascii="Times New Roman" w:hAnsi="Times New Roman" w:cs="Times New Roman"/>
                <w:color w:val="000000"/>
                <w:sz w:val="23"/>
                <w:szCs w:val="23"/>
              </w:rPr>
              <w:t>5 528 578</w:t>
            </w:r>
            <w:r w:rsidR="00E05BF5" w:rsidRPr="00AB2DD2">
              <w:rPr>
                <w:rFonts w:ascii="Times New Roman" w:hAnsi="Times New Roman" w:cs="Times New Roman"/>
                <w:b/>
                <w:color w:val="000000"/>
                <w:sz w:val="23"/>
                <w:szCs w:val="23"/>
              </w:rPr>
              <w:t xml:space="preserve"> </w:t>
            </w:r>
            <w:r w:rsidR="00067D79" w:rsidRPr="00461CA6">
              <w:rPr>
                <w:rFonts w:ascii="Times New Roman" w:hAnsi="Times New Roman" w:cs="Times New Roman"/>
                <w:i/>
                <w:iCs/>
                <w:color w:val="000000"/>
                <w:sz w:val="23"/>
                <w:szCs w:val="23"/>
              </w:rPr>
              <w:t>euro</w:t>
            </w:r>
            <w:r w:rsidR="00AB2DD2" w:rsidRPr="00461CA6">
              <w:rPr>
                <w:rFonts w:ascii="Times New Roman" w:hAnsi="Times New Roman" w:cs="Times New Roman"/>
                <w:color w:val="000000"/>
                <w:sz w:val="23"/>
                <w:szCs w:val="23"/>
              </w:rPr>
              <w:t>.</w:t>
            </w:r>
          </w:p>
        </w:tc>
      </w:tr>
      <w:tr w:rsidR="0015288B" w:rsidRPr="0015288B" w14:paraId="14DCA766" w14:textId="77777777" w:rsidTr="00BF61A3">
        <w:trPr>
          <w:trHeight w:val="555"/>
          <w:jc w:val="center"/>
        </w:trPr>
        <w:tc>
          <w:tcPr>
            <w:tcW w:w="2260" w:type="dxa"/>
            <w:tcBorders>
              <w:top w:val="outset" w:sz="6" w:space="0" w:color="414142"/>
              <w:left w:val="outset" w:sz="6" w:space="0" w:color="414142"/>
              <w:bottom w:val="outset" w:sz="6" w:space="0" w:color="414142"/>
              <w:right w:val="outset" w:sz="6" w:space="0" w:color="414142"/>
            </w:tcBorders>
            <w:hideMark/>
          </w:tcPr>
          <w:p w14:paraId="00CFBA59"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7. Cita informācija</w:t>
            </w:r>
          </w:p>
        </w:tc>
        <w:tc>
          <w:tcPr>
            <w:tcW w:w="7371" w:type="dxa"/>
            <w:gridSpan w:val="5"/>
            <w:tcBorders>
              <w:top w:val="single" w:sz="4" w:space="0" w:color="auto"/>
              <w:left w:val="outset" w:sz="6" w:space="0" w:color="414142"/>
              <w:bottom w:val="outset" w:sz="6" w:space="0" w:color="414142"/>
              <w:right w:val="outset" w:sz="6" w:space="0" w:color="414142"/>
            </w:tcBorders>
          </w:tcPr>
          <w:p w14:paraId="3C2C91A8" w14:textId="77777777" w:rsidR="0015288B" w:rsidRPr="0015288B" w:rsidRDefault="0015288B" w:rsidP="00461CA6">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Norādītais pasākumu finansējuma sadalījums pa gadiem ir indikatīvs un var mainīties</w:t>
            </w:r>
            <w:r w:rsidR="00461CA6">
              <w:rPr>
                <w:rFonts w:ascii="Times New Roman" w:hAnsi="Times New Roman" w:cs="Times New Roman"/>
                <w:color w:val="000000"/>
                <w:sz w:val="23"/>
                <w:szCs w:val="23"/>
              </w:rPr>
              <w:t xml:space="preserve"> </w:t>
            </w:r>
            <w:r w:rsidR="00461CA6" w:rsidRPr="00F93CB0">
              <w:rPr>
                <w:rFonts w:ascii="Times New Roman" w:hAnsi="Times New Roman" w:cs="Times New Roman"/>
                <w:color w:val="000000"/>
                <w:sz w:val="23"/>
                <w:szCs w:val="23"/>
              </w:rPr>
              <w:t xml:space="preserve">(t.sk., ņemot vērā Valsts izglītības attīstības aģentūras 2015.gada 20.novembrī iesniegtos ierosinājumus grozījumiem vienošanā par pasākuma </w:t>
            </w:r>
            <w:r w:rsidR="00461CA6" w:rsidRPr="00F93CB0">
              <w:rPr>
                <w:rFonts w:ascii="Times New Roman" w:hAnsi="Times New Roman" w:cs="Times New Roman"/>
                <w:bCs/>
                <w:color w:val="000000"/>
                <w:sz w:val="23"/>
                <w:szCs w:val="23"/>
              </w:rPr>
              <w:t>“Sākotnējās profesionālās izglītības programmu īstenošana Jauniešu garantijas ietvaros” īstenošanu</w:t>
            </w:r>
            <w:r w:rsidR="00461CA6" w:rsidRPr="00F93CB0">
              <w:rPr>
                <w:rFonts w:ascii="Times New Roman" w:hAnsi="Times New Roman" w:cs="Times New Roman"/>
                <w:color w:val="000000"/>
                <w:sz w:val="23"/>
                <w:szCs w:val="23"/>
              </w:rPr>
              <w:t>)</w:t>
            </w:r>
            <w:r w:rsidRPr="00F93CB0">
              <w:rPr>
                <w:rFonts w:ascii="Times New Roman" w:hAnsi="Times New Roman" w:cs="Times New Roman"/>
                <w:color w:val="000000"/>
                <w:sz w:val="23"/>
                <w:szCs w:val="23"/>
              </w:rPr>
              <w:t>.</w:t>
            </w:r>
          </w:p>
        </w:tc>
      </w:tr>
    </w:tbl>
    <w:p w14:paraId="700EB4B7" w14:textId="77777777" w:rsidR="00AB4AEE" w:rsidRDefault="00AB4AEE" w:rsidP="005E1FE1">
      <w:pPr>
        <w:spacing w:after="0" w:line="240" w:lineRule="auto"/>
        <w:rPr>
          <w:rFonts w:ascii="Times New Roman" w:hAnsi="Times New Roman" w:cs="Times New Roman"/>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797"/>
        <w:gridCol w:w="7367"/>
      </w:tblGrid>
      <w:tr w:rsidR="002B5F4A" w:rsidRPr="00662D85" w14:paraId="19E64B90" w14:textId="77777777" w:rsidTr="00B90999">
        <w:trPr>
          <w:trHeight w:val="461"/>
          <w:jc w:val="center"/>
        </w:trPr>
        <w:tc>
          <w:tcPr>
            <w:tcW w:w="9634" w:type="dxa"/>
            <w:gridSpan w:val="3"/>
            <w:vAlign w:val="center"/>
          </w:tcPr>
          <w:p w14:paraId="7F37C750" w14:textId="77777777" w:rsidR="002B5F4A" w:rsidRPr="00662D85" w:rsidRDefault="002B5F4A" w:rsidP="00B90999">
            <w:pPr>
              <w:spacing w:after="0" w:line="240" w:lineRule="auto"/>
              <w:jc w:val="center"/>
              <w:rPr>
                <w:rFonts w:ascii="Times New Roman" w:hAnsi="Times New Roman" w:cs="Times New Roman"/>
                <w:b/>
                <w:sz w:val="23"/>
                <w:szCs w:val="23"/>
              </w:rPr>
            </w:pPr>
            <w:r w:rsidRPr="00662D85">
              <w:rPr>
                <w:rFonts w:ascii="Times New Roman" w:hAnsi="Times New Roman" w:cs="Times New Roman"/>
                <w:sz w:val="23"/>
                <w:szCs w:val="23"/>
              </w:rPr>
              <w:br w:type="page"/>
            </w:r>
            <w:r w:rsidRPr="00662D85">
              <w:rPr>
                <w:rFonts w:ascii="Times New Roman" w:hAnsi="Times New Roman" w:cs="Times New Roman"/>
                <w:b/>
                <w:sz w:val="23"/>
                <w:szCs w:val="23"/>
              </w:rPr>
              <w:t>IV. Tiesību akta projekta ietekme uz spēkā esošo tiesību normu sistēmu</w:t>
            </w:r>
          </w:p>
        </w:tc>
      </w:tr>
      <w:tr w:rsidR="002B5F4A" w:rsidRPr="00662D85" w14:paraId="1DD9FEA8" w14:textId="77777777" w:rsidTr="00F93CB0">
        <w:trPr>
          <w:jc w:val="center"/>
        </w:trPr>
        <w:tc>
          <w:tcPr>
            <w:tcW w:w="470" w:type="dxa"/>
          </w:tcPr>
          <w:p w14:paraId="32EDA4C3"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1.</w:t>
            </w:r>
          </w:p>
        </w:tc>
        <w:tc>
          <w:tcPr>
            <w:tcW w:w="1797" w:type="dxa"/>
          </w:tcPr>
          <w:p w14:paraId="61D69153"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sz w:val="23"/>
                <w:szCs w:val="23"/>
              </w:rPr>
              <w:t>Nepieciešamie saistītie tiesību aktu projekti</w:t>
            </w:r>
          </w:p>
        </w:tc>
        <w:tc>
          <w:tcPr>
            <w:tcW w:w="7367" w:type="dxa"/>
          </w:tcPr>
          <w:p w14:paraId="7F91F7BD" w14:textId="77777777" w:rsidR="002B5F4A" w:rsidRPr="00662D85" w:rsidRDefault="002B5F4A" w:rsidP="002B5F4A">
            <w:pPr>
              <w:spacing w:after="0" w:line="240" w:lineRule="auto"/>
              <w:jc w:val="both"/>
              <w:rPr>
                <w:rFonts w:ascii="Times New Roman" w:hAnsi="Times New Roman" w:cs="Times New Roman"/>
                <w:sz w:val="23"/>
                <w:szCs w:val="23"/>
              </w:rPr>
            </w:pPr>
            <w:r w:rsidRPr="005E361F">
              <w:rPr>
                <w:rFonts w:ascii="Times New Roman" w:hAnsi="Times New Roman" w:cs="Times New Roman"/>
                <w:sz w:val="23"/>
                <w:szCs w:val="23"/>
              </w:rPr>
              <w:t xml:space="preserve">MK noteikumu projekts </w:t>
            </w:r>
            <w:r>
              <w:rPr>
                <w:rFonts w:ascii="Times New Roman" w:hAnsi="Times New Roman" w:cs="Times New Roman"/>
                <w:sz w:val="23"/>
                <w:szCs w:val="23"/>
              </w:rPr>
              <w:t xml:space="preserve">virzāms izskatīšanai MK sēdē vienlaikus vai pēc atbilstošu grozījumu apstiprināšanas </w:t>
            </w:r>
            <w:r>
              <w:rPr>
                <w:rFonts w:ascii="Times New Roman" w:hAnsi="Times New Roman" w:cs="Times New Roman"/>
                <w:iCs/>
                <w:sz w:val="23"/>
                <w:szCs w:val="23"/>
              </w:rPr>
              <w:t>LM</w:t>
            </w:r>
            <w:r w:rsidRPr="00662D85">
              <w:rPr>
                <w:rFonts w:ascii="Times New Roman" w:hAnsi="Times New Roman" w:cs="Times New Roman"/>
                <w:iCs/>
                <w:sz w:val="23"/>
                <w:szCs w:val="23"/>
              </w:rPr>
              <w:t xml:space="preserve"> pārziņā esošajos MK 2011.gada 25.janvāra noteikumos Nr.75 “</w:t>
            </w:r>
            <w:r w:rsidRPr="00662D85">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662D85">
              <w:rPr>
                <w:rFonts w:ascii="Times New Roman" w:hAnsi="Times New Roman" w:cs="Times New Roman"/>
                <w:iCs/>
                <w:sz w:val="23"/>
                <w:szCs w:val="23"/>
              </w:rPr>
              <w:t>”</w:t>
            </w:r>
            <w:r>
              <w:rPr>
                <w:rFonts w:ascii="Times New Roman" w:hAnsi="Times New Roman" w:cs="Times New Roman"/>
                <w:iCs/>
                <w:sz w:val="23"/>
                <w:szCs w:val="23"/>
              </w:rPr>
              <w:t>.</w:t>
            </w:r>
          </w:p>
        </w:tc>
      </w:tr>
      <w:tr w:rsidR="002B5F4A" w:rsidRPr="00662D85" w14:paraId="5B82C34B" w14:textId="77777777" w:rsidTr="00F93CB0">
        <w:trPr>
          <w:jc w:val="center"/>
        </w:trPr>
        <w:tc>
          <w:tcPr>
            <w:tcW w:w="470" w:type="dxa"/>
          </w:tcPr>
          <w:p w14:paraId="4F0B2336"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2.</w:t>
            </w:r>
          </w:p>
        </w:tc>
        <w:tc>
          <w:tcPr>
            <w:tcW w:w="1797" w:type="dxa"/>
          </w:tcPr>
          <w:p w14:paraId="7952A096" w14:textId="77777777" w:rsidR="002B5F4A" w:rsidRPr="00662D85" w:rsidRDefault="002B5F4A" w:rsidP="00B90999">
            <w:pPr>
              <w:spacing w:after="0" w:line="240" w:lineRule="auto"/>
              <w:rPr>
                <w:rFonts w:ascii="Times New Roman" w:hAnsi="Times New Roman" w:cs="Times New Roman"/>
                <w:sz w:val="23"/>
                <w:szCs w:val="23"/>
              </w:rPr>
            </w:pPr>
            <w:r w:rsidRPr="00662D85">
              <w:rPr>
                <w:rFonts w:ascii="Times New Roman" w:hAnsi="Times New Roman" w:cs="Times New Roman"/>
                <w:sz w:val="23"/>
                <w:szCs w:val="23"/>
              </w:rPr>
              <w:t>Atbildīgā institūcija</w:t>
            </w:r>
          </w:p>
        </w:tc>
        <w:tc>
          <w:tcPr>
            <w:tcW w:w="7367" w:type="dxa"/>
          </w:tcPr>
          <w:p w14:paraId="71E78FC1" w14:textId="77777777" w:rsidR="002B5F4A" w:rsidRPr="00662D85" w:rsidRDefault="002B5F4A" w:rsidP="00B90999">
            <w:pPr>
              <w:spacing w:after="0" w:line="240" w:lineRule="auto"/>
              <w:rPr>
                <w:rFonts w:ascii="Times New Roman" w:hAnsi="Times New Roman" w:cs="Times New Roman"/>
                <w:sz w:val="23"/>
                <w:szCs w:val="23"/>
              </w:rPr>
            </w:pPr>
            <w:r w:rsidRPr="00662D85">
              <w:rPr>
                <w:rFonts w:ascii="Times New Roman" w:hAnsi="Times New Roman" w:cs="Times New Roman"/>
                <w:sz w:val="23"/>
                <w:szCs w:val="23"/>
              </w:rPr>
              <w:t>Labklājības ministrija</w:t>
            </w:r>
          </w:p>
        </w:tc>
      </w:tr>
      <w:tr w:rsidR="002B5F4A" w:rsidRPr="00662D85" w14:paraId="7CF7E306" w14:textId="77777777" w:rsidTr="00F93CB0">
        <w:trPr>
          <w:jc w:val="center"/>
        </w:trPr>
        <w:tc>
          <w:tcPr>
            <w:tcW w:w="470" w:type="dxa"/>
          </w:tcPr>
          <w:p w14:paraId="428AE88A"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3.</w:t>
            </w:r>
          </w:p>
        </w:tc>
        <w:tc>
          <w:tcPr>
            <w:tcW w:w="1797" w:type="dxa"/>
          </w:tcPr>
          <w:p w14:paraId="6607DD3B"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sz w:val="23"/>
                <w:szCs w:val="23"/>
              </w:rPr>
              <w:t>Cita informācija</w:t>
            </w:r>
          </w:p>
        </w:tc>
        <w:tc>
          <w:tcPr>
            <w:tcW w:w="7367" w:type="dxa"/>
          </w:tcPr>
          <w:p w14:paraId="56BF1E3D" w14:textId="77777777" w:rsidR="002B5F4A" w:rsidRPr="00662D85" w:rsidRDefault="002B5F4A" w:rsidP="002B5F4A">
            <w:pPr>
              <w:spacing w:after="0" w:line="240" w:lineRule="auto"/>
              <w:jc w:val="both"/>
              <w:rPr>
                <w:rFonts w:ascii="Times New Roman" w:hAnsi="Times New Roman" w:cs="Times New Roman"/>
                <w:iCs/>
                <w:sz w:val="23"/>
                <w:szCs w:val="23"/>
              </w:rPr>
            </w:pPr>
            <w:r w:rsidRPr="00662D85">
              <w:rPr>
                <w:rFonts w:ascii="Times New Roman" w:hAnsi="Times New Roman" w:cs="Times New Roman"/>
                <w:iCs/>
                <w:sz w:val="23"/>
                <w:szCs w:val="23"/>
              </w:rPr>
              <w:t>Atbilstoši precizējumi</w:t>
            </w:r>
            <w:r>
              <w:rPr>
                <w:rFonts w:ascii="Times New Roman" w:hAnsi="Times New Roman" w:cs="Times New Roman"/>
                <w:iCs/>
                <w:sz w:val="23"/>
                <w:szCs w:val="23"/>
              </w:rPr>
              <w:t xml:space="preserve"> attiecībā uz finansējuma saņēmēja un VISC norēķinu kārtību</w:t>
            </w:r>
            <w:r w:rsidRPr="00662D85">
              <w:rPr>
                <w:rFonts w:ascii="Times New Roman" w:hAnsi="Times New Roman" w:cs="Times New Roman"/>
                <w:iCs/>
                <w:sz w:val="23"/>
                <w:szCs w:val="23"/>
              </w:rPr>
              <w:t xml:space="preserve"> tiks </w:t>
            </w:r>
            <w:r>
              <w:rPr>
                <w:rFonts w:ascii="Times New Roman" w:hAnsi="Times New Roman" w:cs="Times New Roman"/>
                <w:iCs/>
                <w:sz w:val="23"/>
                <w:szCs w:val="23"/>
              </w:rPr>
              <w:t xml:space="preserve">ierosināti </w:t>
            </w:r>
            <w:r w:rsidRPr="00662D85">
              <w:rPr>
                <w:rFonts w:ascii="Times New Roman" w:hAnsi="Times New Roman" w:cs="Times New Roman"/>
                <w:iCs/>
                <w:sz w:val="23"/>
                <w:szCs w:val="23"/>
              </w:rPr>
              <w:t xml:space="preserve">arī </w:t>
            </w:r>
            <w:r>
              <w:rPr>
                <w:rFonts w:ascii="Times New Roman" w:hAnsi="Times New Roman" w:cs="Times New Roman"/>
                <w:iCs/>
                <w:sz w:val="23"/>
                <w:szCs w:val="23"/>
              </w:rPr>
              <w:t>LM</w:t>
            </w:r>
            <w:r w:rsidRPr="00662D85">
              <w:rPr>
                <w:rFonts w:ascii="Times New Roman" w:hAnsi="Times New Roman" w:cs="Times New Roman"/>
                <w:iCs/>
                <w:sz w:val="23"/>
                <w:szCs w:val="23"/>
              </w:rPr>
              <w:t xml:space="preserve"> pārziņā esošajos MK2011.gada 25.janvāra noteikumos Nr.75 “</w:t>
            </w:r>
            <w:r w:rsidRPr="00662D85">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662D85">
              <w:rPr>
                <w:rFonts w:ascii="Times New Roman" w:hAnsi="Times New Roman" w:cs="Times New Roman"/>
                <w:iCs/>
                <w:sz w:val="23"/>
                <w:szCs w:val="23"/>
              </w:rPr>
              <w:t>”</w:t>
            </w:r>
            <w:r>
              <w:rPr>
                <w:rFonts w:ascii="Times New Roman" w:hAnsi="Times New Roman" w:cs="Times New Roman"/>
                <w:iCs/>
                <w:sz w:val="23"/>
                <w:szCs w:val="23"/>
              </w:rPr>
              <w:t xml:space="preserve"> </w:t>
            </w:r>
            <w:r w:rsidRPr="000C145D">
              <w:rPr>
                <w:rFonts w:ascii="Times New Roman" w:hAnsi="Times New Roman" w:cs="Times New Roman"/>
                <w:iCs/>
                <w:sz w:val="23"/>
                <w:szCs w:val="23"/>
              </w:rPr>
              <w:t>(</w:t>
            </w:r>
            <w:r w:rsidR="00E90123" w:rsidRPr="000C145D">
              <w:rPr>
                <w:rFonts w:ascii="Times New Roman" w:hAnsi="Times New Roman" w:cs="Times New Roman"/>
                <w:sz w:val="23"/>
                <w:szCs w:val="23"/>
                <w:shd w:val="clear" w:color="auto" w:fill="FFFFFF"/>
              </w:rPr>
              <w:t>nosūtīts saskaņošanai Tieslietu un Finanšu ministrijai 2015.gada 27.novembrī</w:t>
            </w:r>
            <w:r w:rsidRPr="000C145D">
              <w:rPr>
                <w:rFonts w:ascii="Times New Roman" w:hAnsi="Times New Roman" w:cs="Times New Roman"/>
                <w:iCs/>
                <w:sz w:val="23"/>
                <w:szCs w:val="23"/>
              </w:rPr>
              <w:t>).</w:t>
            </w:r>
          </w:p>
        </w:tc>
      </w:tr>
    </w:tbl>
    <w:p w14:paraId="4CCD475A" w14:textId="77777777" w:rsidR="00C60FFE" w:rsidRPr="00F93CB0" w:rsidRDefault="00C60FFE" w:rsidP="00C60FFE">
      <w:pPr>
        <w:spacing w:after="0" w:line="240" w:lineRule="auto"/>
        <w:rPr>
          <w:rFonts w:ascii="Times New Roman" w:hAnsi="Times New Roman" w:cs="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2817"/>
        <w:gridCol w:w="6434"/>
      </w:tblGrid>
      <w:tr w:rsidR="00C60FFE" w:rsidRPr="00CD592E" w14:paraId="32477CD6" w14:textId="77777777" w:rsidTr="00C60FFE">
        <w:tc>
          <w:tcPr>
            <w:tcW w:w="9640" w:type="dxa"/>
            <w:gridSpan w:val="3"/>
            <w:tcBorders>
              <w:top w:val="single" w:sz="4" w:space="0" w:color="auto"/>
              <w:left w:val="single" w:sz="4" w:space="0" w:color="auto"/>
              <w:bottom w:val="single" w:sz="4" w:space="0" w:color="auto"/>
              <w:right w:val="single" w:sz="4" w:space="0" w:color="auto"/>
            </w:tcBorders>
            <w:hideMark/>
          </w:tcPr>
          <w:p w14:paraId="7A37305E" w14:textId="77777777" w:rsidR="00C60FFE" w:rsidRPr="00CD592E" w:rsidRDefault="00C60FFE" w:rsidP="00155B78">
            <w:pPr>
              <w:tabs>
                <w:tab w:val="left" w:pos="495"/>
                <w:tab w:val="center" w:pos="4782"/>
              </w:tabs>
              <w:spacing w:after="0" w:line="240" w:lineRule="auto"/>
              <w:rPr>
                <w:rFonts w:ascii="Times New Roman" w:hAnsi="Times New Roman" w:cs="Times New Roman"/>
                <w:b/>
                <w:color w:val="000000"/>
                <w:sz w:val="23"/>
                <w:szCs w:val="23"/>
              </w:rPr>
            </w:pPr>
            <w:r w:rsidRPr="00CD592E">
              <w:rPr>
                <w:rFonts w:ascii="Times New Roman" w:hAnsi="Times New Roman" w:cs="Times New Roman"/>
                <w:b/>
                <w:color w:val="000000"/>
                <w:sz w:val="23"/>
                <w:szCs w:val="23"/>
              </w:rPr>
              <w:tab/>
            </w:r>
            <w:r w:rsidRPr="00CD592E">
              <w:rPr>
                <w:rFonts w:ascii="Times New Roman" w:hAnsi="Times New Roman" w:cs="Times New Roman"/>
                <w:b/>
                <w:color w:val="000000"/>
                <w:sz w:val="23"/>
                <w:szCs w:val="23"/>
              </w:rPr>
              <w:tab/>
              <w:t>V. Tiesību akta projekta atbilstība Latvijas Republikas starptautiskajām saistībām</w:t>
            </w:r>
          </w:p>
        </w:tc>
      </w:tr>
      <w:tr w:rsidR="00C60FFE" w:rsidRPr="00CD592E" w14:paraId="73BEDE4A" w14:textId="77777777" w:rsidTr="00C60FFE">
        <w:tc>
          <w:tcPr>
            <w:tcW w:w="389" w:type="dxa"/>
            <w:tcBorders>
              <w:top w:val="single" w:sz="4" w:space="0" w:color="auto"/>
              <w:left w:val="single" w:sz="4" w:space="0" w:color="auto"/>
              <w:bottom w:val="single" w:sz="4" w:space="0" w:color="auto"/>
              <w:right w:val="single" w:sz="4" w:space="0" w:color="auto"/>
            </w:tcBorders>
            <w:hideMark/>
          </w:tcPr>
          <w:p w14:paraId="7B8CECCA"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1.</w:t>
            </w:r>
          </w:p>
        </w:tc>
        <w:tc>
          <w:tcPr>
            <w:tcW w:w="2817" w:type="dxa"/>
            <w:tcBorders>
              <w:top w:val="single" w:sz="4" w:space="0" w:color="auto"/>
              <w:left w:val="single" w:sz="4" w:space="0" w:color="auto"/>
              <w:bottom w:val="single" w:sz="4" w:space="0" w:color="auto"/>
              <w:right w:val="single" w:sz="4" w:space="0" w:color="auto"/>
            </w:tcBorders>
            <w:hideMark/>
          </w:tcPr>
          <w:p w14:paraId="6864F36C" w14:textId="77777777" w:rsidR="00C60FFE" w:rsidRPr="00CD592E" w:rsidRDefault="00C60FFE" w:rsidP="00155B78">
            <w:pPr>
              <w:tabs>
                <w:tab w:val="left" w:pos="2628"/>
              </w:tabs>
              <w:spacing w:after="0" w:line="240" w:lineRule="auto"/>
              <w:rPr>
                <w:rFonts w:ascii="Times New Roman" w:hAnsi="Times New Roman" w:cs="Times New Roman"/>
                <w:iCs/>
                <w:color w:val="000000"/>
                <w:sz w:val="23"/>
                <w:szCs w:val="23"/>
              </w:rPr>
            </w:pPr>
            <w:r w:rsidRPr="00CD592E">
              <w:rPr>
                <w:rFonts w:ascii="Times New Roman" w:hAnsi="Times New Roman" w:cs="Times New Roman"/>
                <w:color w:val="000000"/>
                <w:sz w:val="23"/>
                <w:szCs w:val="23"/>
              </w:rPr>
              <w:t>Saistības pret Eiropas Savienību</w:t>
            </w:r>
          </w:p>
        </w:tc>
        <w:tc>
          <w:tcPr>
            <w:tcW w:w="6434" w:type="dxa"/>
            <w:tcBorders>
              <w:top w:val="single" w:sz="4" w:space="0" w:color="auto"/>
              <w:left w:val="single" w:sz="4" w:space="0" w:color="auto"/>
              <w:bottom w:val="single" w:sz="4" w:space="0" w:color="auto"/>
              <w:right w:val="single" w:sz="4" w:space="0" w:color="auto"/>
            </w:tcBorders>
            <w:hideMark/>
          </w:tcPr>
          <w:p w14:paraId="03DB61C3" w14:textId="77777777" w:rsidR="00C60FFE" w:rsidRPr="00A244D7" w:rsidRDefault="00C60FFE" w:rsidP="00155B78">
            <w:pPr>
              <w:pStyle w:val="naiskr"/>
              <w:tabs>
                <w:tab w:val="left" w:pos="2628"/>
              </w:tabs>
              <w:spacing w:before="0" w:beforeAutospacing="0" w:after="0" w:afterAutospacing="0"/>
              <w:jc w:val="both"/>
              <w:rPr>
                <w:sz w:val="23"/>
                <w:szCs w:val="23"/>
                <w:shd w:val="clear" w:color="auto" w:fill="FFFFFF"/>
              </w:rPr>
            </w:pPr>
            <w:r w:rsidRPr="00A244D7">
              <w:rPr>
                <w:sz w:val="23"/>
                <w:szCs w:val="23"/>
                <w:shd w:val="clear" w:color="auto" w:fill="FFFFFF"/>
              </w:rPr>
              <w:t xml:space="preserve">MK noteikumu projekts </w:t>
            </w:r>
            <w:r w:rsidRPr="00461CA6">
              <w:rPr>
                <w:sz w:val="23"/>
                <w:szCs w:val="23"/>
                <w:shd w:val="clear" w:color="auto" w:fill="FFFFFF"/>
              </w:rPr>
              <w:t xml:space="preserve">paredz </w:t>
            </w:r>
            <w:r w:rsidR="000C145D" w:rsidRPr="00461CA6">
              <w:rPr>
                <w:sz w:val="23"/>
                <w:szCs w:val="23"/>
                <w:shd w:val="clear" w:color="auto" w:fill="FFFFFF"/>
              </w:rPr>
              <w:t xml:space="preserve">noteikt </w:t>
            </w:r>
            <w:r w:rsidR="000C145D" w:rsidRPr="00461CA6">
              <w:rPr>
                <w:bCs/>
                <w:iCs/>
              </w:rPr>
              <w:t xml:space="preserve">datu par </w:t>
            </w:r>
            <w:r w:rsidR="000C145D" w:rsidRPr="00461CA6">
              <w:rPr>
                <w:bCs/>
                <w:i/>
                <w:iCs/>
              </w:rPr>
              <w:t>de minimis</w:t>
            </w:r>
            <w:r w:rsidR="000C145D" w:rsidRPr="00461CA6">
              <w:rPr>
                <w:bCs/>
                <w:iCs/>
              </w:rPr>
              <w:t xml:space="preserve"> atbalsta shēmu uzglabāšanas termiņus un</w:t>
            </w:r>
            <w:r w:rsidR="000C145D">
              <w:rPr>
                <w:sz w:val="23"/>
                <w:szCs w:val="23"/>
                <w:shd w:val="clear" w:color="auto" w:fill="FFFFFF"/>
              </w:rPr>
              <w:t xml:space="preserve"> </w:t>
            </w:r>
            <w:r w:rsidRPr="00A244D7">
              <w:rPr>
                <w:sz w:val="23"/>
                <w:szCs w:val="23"/>
                <w:shd w:val="clear" w:color="auto" w:fill="FFFFFF"/>
              </w:rPr>
              <w:t>precizēt kumulācijas nosacījumus finanšu atbalstam, kas tiek sniegts saskaņā ar:</w:t>
            </w:r>
          </w:p>
          <w:p w14:paraId="12421C0E" w14:textId="77777777" w:rsidR="00C60FFE" w:rsidRPr="00A244D7" w:rsidRDefault="00C60FFE" w:rsidP="00155B78">
            <w:pPr>
              <w:pStyle w:val="naiskr"/>
              <w:tabs>
                <w:tab w:val="left" w:pos="2628"/>
              </w:tabs>
              <w:spacing w:before="0" w:beforeAutospacing="0" w:after="0" w:afterAutospacing="0"/>
              <w:jc w:val="both"/>
              <w:rPr>
                <w:sz w:val="23"/>
                <w:szCs w:val="23"/>
                <w:shd w:val="clear" w:color="auto" w:fill="FFFFFF"/>
              </w:rPr>
            </w:pPr>
            <w:r w:rsidRPr="00A244D7">
              <w:rPr>
                <w:sz w:val="23"/>
                <w:szCs w:val="23"/>
                <w:shd w:val="clear" w:color="auto" w:fill="FFFFFF"/>
              </w:rPr>
              <w:t xml:space="preserve">- Komisijas 2013.gada 18.decembra Regulu (ES) Nr.1407/2013 par Līguma par ES darbību 107. un 108.panta piemērošanu </w:t>
            </w:r>
            <w:r w:rsidRPr="00A244D7">
              <w:rPr>
                <w:i/>
                <w:sz w:val="23"/>
                <w:szCs w:val="23"/>
                <w:shd w:val="clear" w:color="auto" w:fill="FFFFFF"/>
              </w:rPr>
              <w:t>de minimis</w:t>
            </w:r>
            <w:r w:rsidRPr="00A244D7">
              <w:rPr>
                <w:sz w:val="23"/>
                <w:szCs w:val="23"/>
                <w:shd w:val="clear" w:color="auto" w:fill="FFFFFF"/>
              </w:rPr>
              <w:t xml:space="preserve"> atbalstam (ES Oficiālais Vēstnesis, 2013.gada 24.decembris, Nr.L 352/1) (turpmāk – Komisijas regula Nr.1407/2013);</w:t>
            </w:r>
          </w:p>
          <w:p w14:paraId="0D3B10FE" w14:textId="77777777" w:rsidR="00C60FFE" w:rsidRPr="00A244D7" w:rsidRDefault="00C60FFE" w:rsidP="00155B78">
            <w:pPr>
              <w:pStyle w:val="naiskr"/>
              <w:tabs>
                <w:tab w:val="left" w:pos="2628"/>
              </w:tabs>
              <w:spacing w:before="0" w:beforeAutospacing="0" w:after="0" w:afterAutospacing="0"/>
              <w:jc w:val="both"/>
              <w:rPr>
                <w:sz w:val="23"/>
                <w:szCs w:val="23"/>
                <w:shd w:val="clear" w:color="auto" w:fill="FFFFFF"/>
              </w:rPr>
            </w:pPr>
            <w:r w:rsidRPr="00A244D7">
              <w:rPr>
                <w:sz w:val="23"/>
                <w:szCs w:val="23"/>
                <w:shd w:val="clear" w:color="auto" w:fill="FFFFFF"/>
              </w:rPr>
              <w:t xml:space="preserve">- Komisijas 2014.gada 27.jūnija Regulu (EK) Nr.717/2014 par Līguma par ES darbību 107. un 108.panta piemērošanu </w:t>
            </w:r>
            <w:r w:rsidRPr="00A244D7">
              <w:rPr>
                <w:i/>
                <w:sz w:val="23"/>
                <w:szCs w:val="23"/>
                <w:shd w:val="clear" w:color="auto" w:fill="FFFFFF"/>
              </w:rPr>
              <w:t>de minimis</w:t>
            </w:r>
            <w:r w:rsidRPr="00A244D7">
              <w:rPr>
                <w:sz w:val="23"/>
                <w:szCs w:val="23"/>
                <w:shd w:val="clear" w:color="auto" w:fill="FFFFFF"/>
              </w:rPr>
              <w:t xml:space="preserve"> atbalstam zvejniecības un akvakultūras nozarē (ES Oficiālais Vēstnesis, 2014.gada 28.jūnijs, Nr.L 190/45) (turpmāk – Komisijas regula Nr.717/2014) (attiecībā uz darba devējiem, kuri darbojas zivsaimniecības nozarē saskaņā ar Eiropas Parlamenta un Padomes 2013.gada 11.decembra Regulu (ES) Nr.1379/2013 par zvejas un akvakultūras produktu tirgu kopīgo organizāciju un ar ko groza Padomes Regulas (EK) Nr.1184/2006 un (EK) Nr.1224/2009 un atceļ Padomes Regulu (EK) Nr. 104/2000 (turpmāk - Eiropas Parlamenta un Padomes regulu Nr.1379/2013));</w:t>
            </w:r>
          </w:p>
          <w:p w14:paraId="2E0793D3" w14:textId="77777777" w:rsidR="00C60FFE" w:rsidRPr="00CD592E" w:rsidRDefault="00C60FFE" w:rsidP="00155B78">
            <w:pPr>
              <w:pStyle w:val="naiskr"/>
              <w:tabs>
                <w:tab w:val="left" w:pos="2628"/>
              </w:tabs>
              <w:spacing w:before="0" w:beforeAutospacing="0" w:after="0" w:afterAutospacing="0"/>
              <w:jc w:val="both"/>
              <w:rPr>
                <w:color w:val="000000"/>
                <w:sz w:val="23"/>
                <w:szCs w:val="23"/>
                <w:lang w:eastAsia="en-US"/>
              </w:rPr>
            </w:pPr>
            <w:r w:rsidRPr="00A244D7">
              <w:rPr>
                <w:sz w:val="23"/>
                <w:szCs w:val="23"/>
                <w:shd w:val="clear" w:color="auto" w:fill="FFFFFF"/>
              </w:rPr>
              <w:t>- Komisijas 2013.gada 18.decembra Regulu (ES) Nr. 1408/2013 par Līguma par ES darbību 107. un 108.panta piemērošanu de minimis atbalstam lauksaimniecības nozarē (ES Oficiālais Vēstnesis, 2013.gada 24.decembris, Nr.L 352/9) (turpmāk – Komisijas regula Nr.1408/2013) (attiecībā uz darba devējiem, kuri darbojas lauksaimniecības produktu ražošanas nozarē).</w:t>
            </w:r>
          </w:p>
        </w:tc>
      </w:tr>
      <w:tr w:rsidR="00C60FFE" w:rsidRPr="00CD592E" w14:paraId="5C56B463" w14:textId="77777777" w:rsidTr="00C60FFE">
        <w:tc>
          <w:tcPr>
            <w:tcW w:w="389" w:type="dxa"/>
            <w:tcBorders>
              <w:top w:val="single" w:sz="4" w:space="0" w:color="auto"/>
              <w:left w:val="single" w:sz="4" w:space="0" w:color="auto"/>
              <w:bottom w:val="single" w:sz="4" w:space="0" w:color="auto"/>
              <w:right w:val="single" w:sz="4" w:space="0" w:color="auto"/>
            </w:tcBorders>
            <w:hideMark/>
          </w:tcPr>
          <w:p w14:paraId="7C62B883"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2.</w:t>
            </w:r>
          </w:p>
        </w:tc>
        <w:tc>
          <w:tcPr>
            <w:tcW w:w="2817" w:type="dxa"/>
            <w:tcBorders>
              <w:top w:val="single" w:sz="4" w:space="0" w:color="auto"/>
              <w:left w:val="single" w:sz="4" w:space="0" w:color="auto"/>
              <w:bottom w:val="single" w:sz="4" w:space="0" w:color="auto"/>
              <w:right w:val="single" w:sz="4" w:space="0" w:color="auto"/>
            </w:tcBorders>
            <w:hideMark/>
          </w:tcPr>
          <w:p w14:paraId="724D6EB3" w14:textId="77777777" w:rsidR="00C60FFE" w:rsidRPr="00CD592E" w:rsidRDefault="00C60FFE" w:rsidP="00155B78">
            <w:pPr>
              <w:tabs>
                <w:tab w:val="left" w:pos="2628"/>
              </w:tabs>
              <w:spacing w:after="0" w:line="240" w:lineRule="auto"/>
              <w:rPr>
                <w:rFonts w:ascii="Times New Roman" w:hAnsi="Times New Roman" w:cs="Times New Roman"/>
                <w:iCs/>
                <w:color w:val="000000"/>
                <w:sz w:val="23"/>
                <w:szCs w:val="23"/>
              </w:rPr>
            </w:pPr>
            <w:r w:rsidRPr="00CD592E">
              <w:rPr>
                <w:rFonts w:ascii="Times New Roman" w:hAnsi="Times New Roman" w:cs="Times New Roman"/>
                <w:color w:val="000000"/>
                <w:sz w:val="23"/>
                <w:szCs w:val="23"/>
              </w:rPr>
              <w:t>Citas starptautiskās saistības</w:t>
            </w:r>
          </w:p>
        </w:tc>
        <w:tc>
          <w:tcPr>
            <w:tcW w:w="6434" w:type="dxa"/>
            <w:tcBorders>
              <w:top w:val="single" w:sz="4" w:space="0" w:color="auto"/>
              <w:left w:val="single" w:sz="4" w:space="0" w:color="auto"/>
              <w:bottom w:val="single" w:sz="4" w:space="0" w:color="auto"/>
              <w:right w:val="single" w:sz="4" w:space="0" w:color="auto"/>
            </w:tcBorders>
            <w:hideMark/>
          </w:tcPr>
          <w:p w14:paraId="1F9CC5A3" w14:textId="77777777" w:rsidR="00C60FFE" w:rsidRPr="00CD592E" w:rsidRDefault="00C60FFE" w:rsidP="00155B78">
            <w:pPr>
              <w:pStyle w:val="naiskr"/>
              <w:tabs>
                <w:tab w:val="left" w:pos="2628"/>
              </w:tabs>
              <w:spacing w:before="0" w:beforeAutospacing="0" w:after="0" w:afterAutospacing="0"/>
              <w:jc w:val="both"/>
              <w:rPr>
                <w:iCs/>
                <w:color w:val="000000"/>
                <w:sz w:val="23"/>
                <w:szCs w:val="23"/>
                <w:lang w:eastAsia="en-US"/>
              </w:rPr>
            </w:pPr>
            <w:r w:rsidRPr="00CD592E">
              <w:rPr>
                <w:iCs/>
                <w:color w:val="000000"/>
                <w:sz w:val="23"/>
                <w:szCs w:val="23"/>
                <w:lang w:eastAsia="en-US"/>
              </w:rPr>
              <w:t>MK noteikumu projekts šo jomu neskar.</w:t>
            </w:r>
          </w:p>
        </w:tc>
      </w:tr>
      <w:tr w:rsidR="00C60FFE" w:rsidRPr="00CD592E" w14:paraId="79D7E07B" w14:textId="77777777" w:rsidTr="00C60FFE">
        <w:tc>
          <w:tcPr>
            <w:tcW w:w="389" w:type="dxa"/>
            <w:tcBorders>
              <w:top w:val="single" w:sz="4" w:space="0" w:color="auto"/>
              <w:left w:val="single" w:sz="4" w:space="0" w:color="auto"/>
              <w:bottom w:val="single" w:sz="4" w:space="0" w:color="auto"/>
              <w:right w:val="single" w:sz="4" w:space="0" w:color="auto"/>
            </w:tcBorders>
            <w:hideMark/>
          </w:tcPr>
          <w:p w14:paraId="05532052"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3.</w:t>
            </w:r>
          </w:p>
        </w:tc>
        <w:tc>
          <w:tcPr>
            <w:tcW w:w="2817" w:type="dxa"/>
            <w:tcBorders>
              <w:top w:val="single" w:sz="4" w:space="0" w:color="auto"/>
              <w:left w:val="single" w:sz="4" w:space="0" w:color="auto"/>
              <w:bottom w:val="single" w:sz="4" w:space="0" w:color="auto"/>
              <w:right w:val="single" w:sz="4" w:space="0" w:color="auto"/>
            </w:tcBorders>
            <w:hideMark/>
          </w:tcPr>
          <w:p w14:paraId="610BA1E9" w14:textId="77777777" w:rsidR="00C60FFE" w:rsidRPr="00CD592E" w:rsidRDefault="00C60FFE" w:rsidP="00155B78">
            <w:pPr>
              <w:tabs>
                <w:tab w:val="left" w:pos="2628"/>
              </w:tabs>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Cita informācija</w:t>
            </w:r>
          </w:p>
        </w:tc>
        <w:tc>
          <w:tcPr>
            <w:tcW w:w="6434" w:type="dxa"/>
            <w:tcBorders>
              <w:top w:val="single" w:sz="4" w:space="0" w:color="auto"/>
              <w:left w:val="single" w:sz="4" w:space="0" w:color="auto"/>
              <w:bottom w:val="single" w:sz="4" w:space="0" w:color="auto"/>
              <w:right w:val="single" w:sz="4" w:space="0" w:color="auto"/>
            </w:tcBorders>
            <w:hideMark/>
          </w:tcPr>
          <w:p w14:paraId="164F435C" w14:textId="77777777" w:rsidR="00C60FFE" w:rsidRPr="00CD592E" w:rsidRDefault="00C60FFE" w:rsidP="00155B78">
            <w:pPr>
              <w:pStyle w:val="naiskr"/>
              <w:tabs>
                <w:tab w:val="left" w:pos="2628"/>
              </w:tabs>
              <w:spacing w:before="0" w:beforeAutospacing="0" w:after="0" w:afterAutospacing="0"/>
              <w:jc w:val="both"/>
              <w:rPr>
                <w:iCs/>
                <w:color w:val="000000"/>
                <w:sz w:val="23"/>
                <w:szCs w:val="23"/>
                <w:lang w:eastAsia="en-US"/>
              </w:rPr>
            </w:pPr>
            <w:r w:rsidRPr="00CD592E">
              <w:rPr>
                <w:color w:val="000000"/>
                <w:sz w:val="23"/>
                <w:szCs w:val="23"/>
                <w:lang w:eastAsia="en-US"/>
              </w:rPr>
              <w:t>Nav.</w:t>
            </w:r>
          </w:p>
        </w:tc>
      </w:tr>
    </w:tbl>
    <w:p w14:paraId="69CBDA7F" w14:textId="77777777" w:rsidR="00C60FFE" w:rsidRPr="00F93CB0" w:rsidRDefault="00C60FFE" w:rsidP="00C60FFE">
      <w:pPr>
        <w:spacing w:after="0" w:line="240" w:lineRule="auto"/>
        <w:jc w:val="center"/>
        <w:rPr>
          <w:rFonts w:ascii="Times New Roman" w:hAnsi="Times New Roman" w:cs="Times New Roman"/>
          <w:color w:val="00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81"/>
        <w:gridCol w:w="2034"/>
        <w:gridCol w:w="2615"/>
      </w:tblGrid>
      <w:tr w:rsidR="00C60FFE" w:rsidRPr="00CD592E" w14:paraId="6D9C70E5" w14:textId="77777777" w:rsidTr="00C60FFE">
        <w:tc>
          <w:tcPr>
            <w:tcW w:w="9640" w:type="dxa"/>
            <w:gridSpan w:val="4"/>
            <w:tcBorders>
              <w:top w:val="single" w:sz="4" w:space="0" w:color="auto"/>
              <w:left w:val="single" w:sz="4" w:space="0" w:color="auto"/>
              <w:bottom w:val="single" w:sz="4" w:space="0" w:color="auto"/>
              <w:right w:val="single" w:sz="4" w:space="0" w:color="auto"/>
            </w:tcBorders>
            <w:hideMark/>
          </w:tcPr>
          <w:p w14:paraId="4C8A383E" w14:textId="77777777" w:rsidR="00C60FFE" w:rsidRPr="00CD592E" w:rsidRDefault="00C60FFE" w:rsidP="00155B78">
            <w:pPr>
              <w:pStyle w:val="naisnod"/>
              <w:spacing w:before="0" w:beforeAutospacing="0" w:after="0" w:afterAutospacing="0"/>
              <w:jc w:val="center"/>
              <w:rPr>
                <w:color w:val="000000"/>
                <w:sz w:val="23"/>
                <w:szCs w:val="23"/>
                <w:lang w:eastAsia="en-US"/>
              </w:rPr>
            </w:pPr>
            <w:r w:rsidRPr="00CD592E">
              <w:rPr>
                <w:b/>
                <w:color w:val="000000"/>
                <w:sz w:val="23"/>
                <w:szCs w:val="23"/>
                <w:lang w:eastAsia="en-US"/>
              </w:rPr>
              <w:t>1.tabula. Tiesību akta projekta atbilstība ES tiesību aktiem</w:t>
            </w:r>
          </w:p>
        </w:tc>
      </w:tr>
      <w:tr w:rsidR="00C60FFE" w:rsidRPr="00CD592E" w14:paraId="24F3B69F" w14:textId="77777777" w:rsidTr="00C60FFE">
        <w:tc>
          <w:tcPr>
            <w:tcW w:w="2310" w:type="dxa"/>
            <w:tcBorders>
              <w:top w:val="single" w:sz="4" w:space="0" w:color="auto"/>
              <w:left w:val="single" w:sz="4" w:space="0" w:color="auto"/>
              <w:bottom w:val="single" w:sz="4" w:space="0" w:color="auto"/>
              <w:right w:val="single" w:sz="4" w:space="0" w:color="auto"/>
            </w:tcBorders>
            <w:hideMark/>
          </w:tcPr>
          <w:p w14:paraId="25A4013F" w14:textId="77777777" w:rsidR="00C60FFE" w:rsidRPr="00CD592E" w:rsidRDefault="00C60FFE" w:rsidP="00155B78">
            <w:pPr>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Attiecīgā ES tiesību akta datums, numurs un nosaukums</w:t>
            </w:r>
          </w:p>
        </w:tc>
        <w:tc>
          <w:tcPr>
            <w:tcW w:w="7330" w:type="dxa"/>
            <w:gridSpan w:val="3"/>
            <w:tcBorders>
              <w:top w:val="single" w:sz="4" w:space="0" w:color="auto"/>
              <w:left w:val="single" w:sz="4" w:space="0" w:color="auto"/>
              <w:bottom w:val="single" w:sz="4" w:space="0" w:color="auto"/>
              <w:right w:val="single" w:sz="4" w:space="0" w:color="auto"/>
            </w:tcBorders>
            <w:hideMark/>
          </w:tcPr>
          <w:p w14:paraId="1FD091B3" w14:textId="77777777" w:rsidR="00C60FFE" w:rsidRPr="00A244D7" w:rsidRDefault="00C60FFE" w:rsidP="00155B78">
            <w:pPr>
              <w:pStyle w:val="naiskr"/>
              <w:spacing w:before="0" w:beforeAutospacing="0" w:after="0" w:afterAutospacing="0"/>
              <w:rPr>
                <w:color w:val="000000"/>
                <w:sz w:val="23"/>
                <w:szCs w:val="23"/>
              </w:rPr>
            </w:pPr>
            <w:r w:rsidRPr="00A244D7">
              <w:rPr>
                <w:color w:val="000000"/>
                <w:sz w:val="23"/>
                <w:szCs w:val="23"/>
              </w:rPr>
              <w:t>1) Komisijas regula Nr.1407/2013;</w:t>
            </w:r>
          </w:p>
          <w:p w14:paraId="1F724244" w14:textId="77777777" w:rsidR="00C60FFE" w:rsidRPr="00A244D7" w:rsidRDefault="00C60FFE" w:rsidP="00155B78">
            <w:pPr>
              <w:pStyle w:val="naiskr"/>
              <w:spacing w:before="0" w:beforeAutospacing="0" w:after="0" w:afterAutospacing="0"/>
              <w:rPr>
                <w:color w:val="000000"/>
                <w:sz w:val="23"/>
                <w:szCs w:val="23"/>
              </w:rPr>
            </w:pPr>
            <w:r w:rsidRPr="00A244D7">
              <w:rPr>
                <w:color w:val="000000"/>
                <w:sz w:val="23"/>
                <w:szCs w:val="23"/>
              </w:rPr>
              <w:t>2) Komisijas regula Nr.717/2014;</w:t>
            </w:r>
          </w:p>
          <w:p w14:paraId="7D64F40E" w14:textId="77777777" w:rsidR="00C60FFE" w:rsidRPr="00CD592E" w:rsidRDefault="00C60FFE" w:rsidP="00155B78">
            <w:pPr>
              <w:pStyle w:val="naiskr"/>
              <w:tabs>
                <w:tab w:val="left" w:pos="2628"/>
              </w:tabs>
              <w:spacing w:before="0" w:beforeAutospacing="0" w:after="0" w:afterAutospacing="0"/>
              <w:jc w:val="both"/>
              <w:rPr>
                <w:color w:val="000000"/>
                <w:sz w:val="23"/>
                <w:szCs w:val="23"/>
                <w:lang w:eastAsia="en-US"/>
              </w:rPr>
            </w:pPr>
            <w:r w:rsidRPr="00A244D7">
              <w:rPr>
                <w:color w:val="000000"/>
                <w:sz w:val="23"/>
                <w:szCs w:val="23"/>
                <w:lang w:eastAsia="en-US"/>
              </w:rPr>
              <w:t>3) Komisijas regula Nr.1408/2013.</w:t>
            </w:r>
          </w:p>
        </w:tc>
      </w:tr>
      <w:tr w:rsidR="00C60FFE" w:rsidRPr="00CD592E" w14:paraId="6604F693" w14:textId="77777777" w:rsidTr="00C60FFE">
        <w:tc>
          <w:tcPr>
            <w:tcW w:w="2310" w:type="dxa"/>
            <w:tcBorders>
              <w:top w:val="single" w:sz="4" w:space="0" w:color="auto"/>
              <w:left w:val="single" w:sz="4" w:space="0" w:color="auto"/>
              <w:bottom w:val="single" w:sz="4" w:space="0" w:color="auto"/>
              <w:right w:val="single" w:sz="4" w:space="0" w:color="auto"/>
            </w:tcBorders>
            <w:hideMark/>
          </w:tcPr>
          <w:p w14:paraId="34B1BD37"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A</w:t>
            </w:r>
          </w:p>
        </w:tc>
        <w:tc>
          <w:tcPr>
            <w:tcW w:w="2681" w:type="dxa"/>
            <w:tcBorders>
              <w:top w:val="single" w:sz="4" w:space="0" w:color="auto"/>
              <w:left w:val="single" w:sz="4" w:space="0" w:color="auto"/>
              <w:bottom w:val="single" w:sz="4" w:space="0" w:color="auto"/>
              <w:right w:val="single" w:sz="4" w:space="0" w:color="auto"/>
            </w:tcBorders>
            <w:hideMark/>
          </w:tcPr>
          <w:p w14:paraId="21B4BD73"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B</w:t>
            </w:r>
          </w:p>
        </w:tc>
        <w:tc>
          <w:tcPr>
            <w:tcW w:w="2034" w:type="dxa"/>
            <w:tcBorders>
              <w:top w:val="single" w:sz="4" w:space="0" w:color="auto"/>
              <w:left w:val="single" w:sz="4" w:space="0" w:color="auto"/>
              <w:bottom w:val="single" w:sz="4" w:space="0" w:color="auto"/>
              <w:right w:val="single" w:sz="4" w:space="0" w:color="auto"/>
            </w:tcBorders>
            <w:hideMark/>
          </w:tcPr>
          <w:p w14:paraId="2DD4AFC8"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C</w:t>
            </w:r>
          </w:p>
        </w:tc>
        <w:tc>
          <w:tcPr>
            <w:tcW w:w="2615" w:type="dxa"/>
            <w:tcBorders>
              <w:top w:val="single" w:sz="4" w:space="0" w:color="auto"/>
              <w:left w:val="single" w:sz="4" w:space="0" w:color="auto"/>
              <w:bottom w:val="single" w:sz="4" w:space="0" w:color="auto"/>
              <w:right w:val="single" w:sz="4" w:space="0" w:color="auto"/>
            </w:tcBorders>
            <w:hideMark/>
          </w:tcPr>
          <w:p w14:paraId="53685EAD"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D</w:t>
            </w:r>
          </w:p>
        </w:tc>
      </w:tr>
      <w:tr w:rsidR="00C60FFE" w:rsidRPr="00CD592E" w14:paraId="47F3D571" w14:textId="77777777" w:rsidTr="00C60FFE">
        <w:tc>
          <w:tcPr>
            <w:tcW w:w="2310" w:type="dxa"/>
            <w:tcBorders>
              <w:top w:val="single" w:sz="4" w:space="0" w:color="auto"/>
              <w:left w:val="single" w:sz="4" w:space="0" w:color="auto"/>
              <w:bottom w:val="single" w:sz="4" w:space="0" w:color="auto"/>
              <w:right w:val="single" w:sz="4" w:space="0" w:color="auto"/>
            </w:tcBorders>
            <w:hideMark/>
          </w:tcPr>
          <w:p w14:paraId="67745C89"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Attiecīgā ES tiesību akta panta numurs (uzskaitot katru tiesību akta vienību – pantu, daļu, punktu, apakšpunktu)</w:t>
            </w:r>
          </w:p>
        </w:tc>
        <w:tc>
          <w:tcPr>
            <w:tcW w:w="2681" w:type="dxa"/>
            <w:tcBorders>
              <w:top w:val="single" w:sz="4" w:space="0" w:color="auto"/>
              <w:left w:val="single" w:sz="4" w:space="0" w:color="auto"/>
              <w:bottom w:val="single" w:sz="4" w:space="0" w:color="auto"/>
              <w:right w:val="single" w:sz="4" w:space="0" w:color="auto"/>
            </w:tcBorders>
            <w:hideMark/>
          </w:tcPr>
          <w:p w14:paraId="760EECA0"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Projekta vienība, kas pārņem vai ievieš katru šīs tabulas A ailē minēto ES tiesību akta vienību, vai tiesību akts, kur attiecīgā ES tiesību akta vienība pārņemta vai ieviesta</w:t>
            </w:r>
          </w:p>
        </w:tc>
        <w:tc>
          <w:tcPr>
            <w:tcW w:w="2034" w:type="dxa"/>
            <w:tcBorders>
              <w:top w:val="single" w:sz="4" w:space="0" w:color="auto"/>
              <w:left w:val="single" w:sz="4" w:space="0" w:color="auto"/>
              <w:bottom w:val="single" w:sz="4" w:space="0" w:color="auto"/>
              <w:right w:val="single" w:sz="4" w:space="0" w:color="auto"/>
            </w:tcBorders>
            <w:hideMark/>
          </w:tcPr>
          <w:p w14:paraId="3598B5CE" w14:textId="77777777" w:rsidR="00C60FFE" w:rsidRPr="00CD592E" w:rsidRDefault="00C60FFE" w:rsidP="00155B78">
            <w:pPr>
              <w:pStyle w:val="naiskr"/>
              <w:spacing w:before="0" w:beforeAutospacing="0" w:after="0" w:afterAutospacing="0"/>
              <w:jc w:val="center"/>
              <w:rPr>
                <w:color w:val="000000"/>
                <w:sz w:val="23"/>
                <w:szCs w:val="23"/>
                <w:lang w:eastAsia="en-US"/>
              </w:rPr>
            </w:pPr>
            <w:r w:rsidRPr="00CD592E">
              <w:rPr>
                <w:color w:val="000000"/>
                <w:sz w:val="23"/>
                <w:szCs w:val="23"/>
                <w:lang w:eastAsia="en-US"/>
              </w:rPr>
              <w:t>Informācija par to, vai šīs tabulas A ailē minētās ES tiesību akta vienības tiek pārņemtas vai ieviestas pilnībā vai daļēji.</w:t>
            </w:r>
          </w:p>
          <w:p w14:paraId="3E836718" w14:textId="77777777" w:rsidR="00C60FFE" w:rsidRPr="00CD592E" w:rsidRDefault="00C60FFE" w:rsidP="00155B78">
            <w:pPr>
              <w:pStyle w:val="naiskr"/>
              <w:spacing w:before="0" w:beforeAutospacing="0" w:after="0" w:afterAutospacing="0"/>
              <w:jc w:val="center"/>
              <w:rPr>
                <w:color w:val="000000"/>
                <w:sz w:val="23"/>
                <w:szCs w:val="23"/>
                <w:lang w:eastAsia="en-US"/>
              </w:rPr>
            </w:pPr>
            <w:r w:rsidRPr="00CD592E">
              <w:rPr>
                <w:color w:val="000000"/>
                <w:sz w:val="23"/>
                <w:szCs w:val="23"/>
                <w:lang w:eastAsia="en-US"/>
              </w:rPr>
              <w:t>Ja attiecīgā ES tiesību akta vienība tiek pārņemta vai ieviesta daļēji, – sniedz attiecīgu skaidrojumu, kā arī precīzi norāda, kad un kādā veidā ES tiesību akta vienība tiks pārņemta vai ieviesta pilnībā.</w:t>
            </w:r>
          </w:p>
          <w:p w14:paraId="5216D397"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Norāda institūciju, kas ir atbildīga par šo saistību izpildi pilnībā</w:t>
            </w:r>
          </w:p>
        </w:tc>
        <w:tc>
          <w:tcPr>
            <w:tcW w:w="2615" w:type="dxa"/>
            <w:tcBorders>
              <w:top w:val="single" w:sz="4" w:space="0" w:color="auto"/>
              <w:left w:val="single" w:sz="4" w:space="0" w:color="auto"/>
              <w:bottom w:val="single" w:sz="4" w:space="0" w:color="auto"/>
              <w:right w:val="single" w:sz="4" w:space="0" w:color="auto"/>
            </w:tcBorders>
            <w:hideMark/>
          </w:tcPr>
          <w:p w14:paraId="50C039D2" w14:textId="77777777" w:rsidR="00C60FFE" w:rsidRPr="00CD592E" w:rsidRDefault="00C60FFE" w:rsidP="00155B78">
            <w:pPr>
              <w:pStyle w:val="naiskr"/>
              <w:spacing w:before="0" w:beforeAutospacing="0" w:after="0" w:afterAutospacing="0"/>
              <w:jc w:val="center"/>
              <w:rPr>
                <w:color w:val="000000"/>
                <w:sz w:val="23"/>
                <w:szCs w:val="23"/>
                <w:lang w:eastAsia="en-US"/>
              </w:rPr>
            </w:pPr>
            <w:r w:rsidRPr="00CD592E">
              <w:rPr>
                <w:color w:val="000000"/>
                <w:sz w:val="23"/>
                <w:szCs w:val="23"/>
                <w:lang w:eastAsia="en-US"/>
              </w:rPr>
              <w:t>Informācija par to, vai šīs tabulas B ailē minētās projekta vienības paredz stingrākas prasības nekā šīs tabulas A ailē minētās ES tiesību akta vienības.</w:t>
            </w:r>
          </w:p>
          <w:p w14:paraId="797711B1" w14:textId="77777777" w:rsidR="00C60FFE" w:rsidRPr="00CD592E" w:rsidRDefault="00C60FFE" w:rsidP="00155B78">
            <w:pPr>
              <w:pStyle w:val="naiskr"/>
              <w:spacing w:before="0" w:beforeAutospacing="0" w:after="0" w:afterAutospacing="0"/>
              <w:jc w:val="center"/>
              <w:rPr>
                <w:color w:val="000000"/>
                <w:sz w:val="23"/>
                <w:szCs w:val="23"/>
                <w:lang w:eastAsia="en-US"/>
              </w:rPr>
            </w:pPr>
            <w:r w:rsidRPr="00CD592E">
              <w:rPr>
                <w:color w:val="000000"/>
                <w:sz w:val="23"/>
                <w:szCs w:val="23"/>
                <w:lang w:eastAsia="en-US"/>
              </w:rPr>
              <w:t>Ja projekts satur stingrākas prasības nekā attiecīgais ES tiesību akts, – norāda pamatojumu un samērīgumu.</w:t>
            </w:r>
          </w:p>
          <w:p w14:paraId="67EE9C6C"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C60FFE" w:rsidRPr="00CD592E" w14:paraId="73B5DD11" w14:textId="77777777" w:rsidTr="00C60FFE">
        <w:tc>
          <w:tcPr>
            <w:tcW w:w="2310" w:type="dxa"/>
            <w:tcBorders>
              <w:top w:val="single" w:sz="4" w:space="0" w:color="auto"/>
              <w:left w:val="single" w:sz="4" w:space="0" w:color="auto"/>
              <w:bottom w:val="single" w:sz="4" w:space="0" w:color="auto"/>
              <w:right w:val="single" w:sz="4" w:space="0" w:color="auto"/>
            </w:tcBorders>
          </w:tcPr>
          <w:p w14:paraId="705033B4" w14:textId="77777777" w:rsidR="00C60FFE" w:rsidRPr="00A244D7" w:rsidRDefault="00C60FFE" w:rsidP="00155B78">
            <w:pPr>
              <w:pStyle w:val="naiskr"/>
              <w:spacing w:before="0" w:beforeAutospacing="0" w:after="0" w:afterAutospacing="0"/>
              <w:rPr>
                <w:bCs/>
                <w:iCs/>
                <w:color w:val="000000"/>
                <w:sz w:val="23"/>
                <w:szCs w:val="23"/>
                <w:lang w:eastAsia="en-US"/>
              </w:rPr>
            </w:pPr>
            <w:r w:rsidRPr="00A244D7">
              <w:rPr>
                <w:bCs/>
                <w:iCs/>
                <w:color w:val="000000"/>
                <w:sz w:val="23"/>
                <w:szCs w:val="23"/>
                <w:lang w:eastAsia="en-US"/>
              </w:rPr>
              <w:t>Komisijas regulas Nr.1407/2013 3.panta 2.punkts, 5.panta 1. un 2.punkts</w:t>
            </w:r>
          </w:p>
        </w:tc>
        <w:tc>
          <w:tcPr>
            <w:tcW w:w="2681" w:type="dxa"/>
            <w:tcBorders>
              <w:top w:val="single" w:sz="4" w:space="0" w:color="auto"/>
              <w:left w:val="single" w:sz="4" w:space="0" w:color="auto"/>
              <w:bottom w:val="single" w:sz="4" w:space="0" w:color="auto"/>
              <w:right w:val="single" w:sz="4" w:space="0" w:color="auto"/>
            </w:tcBorders>
          </w:tcPr>
          <w:p w14:paraId="4FDC708F" w14:textId="77777777" w:rsidR="00C60FFE" w:rsidRPr="00A244D7" w:rsidRDefault="00C60FFE" w:rsidP="00324E50">
            <w:pPr>
              <w:spacing w:after="0" w:line="240" w:lineRule="auto"/>
              <w:jc w:val="center"/>
              <w:rPr>
                <w:rFonts w:ascii="Times New Roman" w:hAnsi="Times New Roman" w:cs="Times New Roman"/>
                <w:iCs/>
                <w:color w:val="000000"/>
                <w:sz w:val="23"/>
                <w:szCs w:val="23"/>
              </w:rPr>
            </w:pPr>
            <w:r w:rsidRPr="00A244D7">
              <w:rPr>
                <w:rFonts w:ascii="Times New Roman" w:hAnsi="Times New Roman" w:cs="Times New Roman"/>
                <w:iCs/>
                <w:color w:val="000000"/>
                <w:sz w:val="23"/>
                <w:szCs w:val="23"/>
              </w:rPr>
              <w:t>MK noteikumu projekta 1</w:t>
            </w:r>
            <w:r w:rsidR="00324E50">
              <w:rPr>
                <w:rFonts w:ascii="Times New Roman" w:hAnsi="Times New Roman" w:cs="Times New Roman"/>
                <w:iCs/>
                <w:color w:val="000000"/>
                <w:sz w:val="23"/>
                <w:szCs w:val="23"/>
              </w:rPr>
              <w:t>0</w:t>
            </w:r>
            <w:r w:rsidRPr="00A244D7">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56D6F4A4"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0F74177D"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C60FFE" w:rsidRPr="00CD592E" w14:paraId="451018B0" w14:textId="77777777" w:rsidTr="00C60FFE">
        <w:tc>
          <w:tcPr>
            <w:tcW w:w="2310" w:type="dxa"/>
            <w:tcBorders>
              <w:top w:val="single" w:sz="4" w:space="0" w:color="auto"/>
              <w:left w:val="single" w:sz="4" w:space="0" w:color="auto"/>
              <w:bottom w:val="single" w:sz="4" w:space="0" w:color="auto"/>
              <w:right w:val="single" w:sz="4" w:space="0" w:color="auto"/>
            </w:tcBorders>
          </w:tcPr>
          <w:p w14:paraId="22EEBA08" w14:textId="77777777" w:rsidR="00C60FFE" w:rsidRPr="00A244D7" w:rsidRDefault="00C60FFE" w:rsidP="00155B78">
            <w:pPr>
              <w:pStyle w:val="naiskr"/>
              <w:spacing w:before="0" w:beforeAutospacing="0" w:after="0" w:afterAutospacing="0"/>
              <w:rPr>
                <w:bCs/>
                <w:iCs/>
                <w:color w:val="000000"/>
                <w:sz w:val="23"/>
                <w:szCs w:val="23"/>
                <w:lang w:eastAsia="en-US"/>
              </w:rPr>
            </w:pPr>
            <w:r w:rsidRPr="00A244D7">
              <w:rPr>
                <w:bCs/>
                <w:iCs/>
                <w:color w:val="000000"/>
                <w:sz w:val="23"/>
                <w:szCs w:val="23"/>
                <w:lang w:eastAsia="en-US"/>
              </w:rPr>
              <w:t>Komisijas regulas Nr.717/2014 3.panta 2.punkts, 5.panta 1., 2. un 3.punkts</w:t>
            </w:r>
          </w:p>
        </w:tc>
        <w:tc>
          <w:tcPr>
            <w:tcW w:w="2681" w:type="dxa"/>
            <w:tcBorders>
              <w:top w:val="single" w:sz="4" w:space="0" w:color="auto"/>
              <w:left w:val="single" w:sz="4" w:space="0" w:color="auto"/>
              <w:bottom w:val="single" w:sz="4" w:space="0" w:color="auto"/>
              <w:right w:val="single" w:sz="4" w:space="0" w:color="auto"/>
            </w:tcBorders>
          </w:tcPr>
          <w:p w14:paraId="3B638B44" w14:textId="77777777" w:rsidR="00C60FFE" w:rsidRPr="00A244D7" w:rsidRDefault="00C60FFE" w:rsidP="00324E50">
            <w:pPr>
              <w:spacing w:after="0" w:line="240" w:lineRule="auto"/>
              <w:jc w:val="center"/>
              <w:rPr>
                <w:rFonts w:ascii="Times New Roman" w:hAnsi="Times New Roman" w:cs="Times New Roman"/>
                <w:iCs/>
                <w:color w:val="000000"/>
                <w:sz w:val="23"/>
                <w:szCs w:val="23"/>
              </w:rPr>
            </w:pPr>
            <w:r w:rsidRPr="00A244D7">
              <w:rPr>
                <w:rFonts w:ascii="Times New Roman" w:hAnsi="Times New Roman" w:cs="Times New Roman"/>
                <w:iCs/>
                <w:color w:val="000000"/>
                <w:sz w:val="23"/>
                <w:szCs w:val="23"/>
              </w:rPr>
              <w:t>MK noteikumu projekta 1</w:t>
            </w:r>
            <w:r w:rsidR="00324E50">
              <w:rPr>
                <w:rFonts w:ascii="Times New Roman" w:hAnsi="Times New Roman" w:cs="Times New Roman"/>
                <w:iCs/>
                <w:color w:val="000000"/>
                <w:sz w:val="23"/>
                <w:szCs w:val="23"/>
              </w:rPr>
              <w:t>0</w:t>
            </w:r>
            <w:r w:rsidRPr="00A244D7">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74E278AE"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2F3CA845"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C60FFE" w:rsidRPr="00CD592E" w14:paraId="3116A205" w14:textId="77777777" w:rsidTr="00C60FFE">
        <w:tc>
          <w:tcPr>
            <w:tcW w:w="2310" w:type="dxa"/>
            <w:tcBorders>
              <w:top w:val="single" w:sz="4" w:space="0" w:color="auto"/>
              <w:left w:val="single" w:sz="4" w:space="0" w:color="auto"/>
              <w:bottom w:val="single" w:sz="4" w:space="0" w:color="auto"/>
              <w:right w:val="single" w:sz="4" w:space="0" w:color="auto"/>
            </w:tcBorders>
          </w:tcPr>
          <w:p w14:paraId="158FE591" w14:textId="77777777" w:rsidR="00C60FFE" w:rsidRPr="00A244D7" w:rsidRDefault="00C60FFE" w:rsidP="00155B78">
            <w:pPr>
              <w:pStyle w:val="naiskr"/>
              <w:spacing w:before="0" w:beforeAutospacing="0" w:after="0" w:afterAutospacing="0"/>
              <w:rPr>
                <w:bCs/>
                <w:iCs/>
                <w:color w:val="000000"/>
                <w:sz w:val="23"/>
                <w:szCs w:val="23"/>
                <w:lang w:eastAsia="en-US"/>
              </w:rPr>
            </w:pPr>
            <w:r w:rsidRPr="00A244D7">
              <w:rPr>
                <w:bCs/>
                <w:iCs/>
                <w:color w:val="000000"/>
                <w:sz w:val="23"/>
                <w:szCs w:val="23"/>
                <w:lang w:eastAsia="en-US"/>
              </w:rPr>
              <w:t>Komisijas regulas Nr.1408/2013 3.panta 2.punkts, 5.panta 1., 2. un 3.punkts</w:t>
            </w:r>
          </w:p>
        </w:tc>
        <w:tc>
          <w:tcPr>
            <w:tcW w:w="2681" w:type="dxa"/>
            <w:tcBorders>
              <w:top w:val="single" w:sz="4" w:space="0" w:color="auto"/>
              <w:left w:val="single" w:sz="4" w:space="0" w:color="auto"/>
              <w:bottom w:val="single" w:sz="4" w:space="0" w:color="auto"/>
              <w:right w:val="single" w:sz="4" w:space="0" w:color="auto"/>
            </w:tcBorders>
          </w:tcPr>
          <w:p w14:paraId="4C66A60B" w14:textId="77777777" w:rsidR="00C60FFE" w:rsidRPr="00A244D7" w:rsidRDefault="00C60FFE" w:rsidP="00324E50">
            <w:pPr>
              <w:spacing w:after="0" w:line="240" w:lineRule="auto"/>
              <w:jc w:val="center"/>
              <w:rPr>
                <w:rFonts w:ascii="Times New Roman" w:hAnsi="Times New Roman" w:cs="Times New Roman"/>
                <w:iCs/>
                <w:color w:val="000000"/>
                <w:sz w:val="23"/>
                <w:szCs w:val="23"/>
              </w:rPr>
            </w:pPr>
            <w:r w:rsidRPr="00A244D7">
              <w:rPr>
                <w:rFonts w:ascii="Times New Roman" w:hAnsi="Times New Roman" w:cs="Times New Roman"/>
                <w:iCs/>
                <w:color w:val="000000"/>
                <w:sz w:val="23"/>
                <w:szCs w:val="23"/>
              </w:rPr>
              <w:t>MK noteikumu projekta 1</w:t>
            </w:r>
            <w:r w:rsidR="00324E50">
              <w:rPr>
                <w:rFonts w:ascii="Times New Roman" w:hAnsi="Times New Roman" w:cs="Times New Roman"/>
                <w:iCs/>
                <w:color w:val="000000"/>
                <w:sz w:val="23"/>
                <w:szCs w:val="23"/>
              </w:rPr>
              <w:t>0</w:t>
            </w:r>
            <w:r w:rsidRPr="00A244D7">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18FCE0F2"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384E5B70" w14:textId="77777777" w:rsidR="00C60FFE" w:rsidRPr="00CD592E" w:rsidRDefault="00C60FFE" w:rsidP="00155B78">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0C145D" w:rsidRPr="00CD592E" w14:paraId="5FCF595A" w14:textId="77777777" w:rsidTr="00C60FFE">
        <w:tc>
          <w:tcPr>
            <w:tcW w:w="2310" w:type="dxa"/>
            <w:tcBorders>
              <w:top w:val="single" w:sz="4" w:space="0" w:color="auto"/>
              <w:left w:val="single" w:sz="4" w:space="0" w:color="auto"/>
              <w:bottom w:val="single" w:sz="4" w:space="0" w:color="auto"/>
              <w:right w:val="single" w:sz="4" w:space="0" w:color="auto"/>
            </w:tcBorders>
          </w:tcPr>
          <w:p w14:paraId="4C52547C" w14:textId="77777777" w:rsidR="000C145D" w:rsidRPr="00461CA6" w:rsidRDefault="000C145D" w:rsidP="000C145D">
            <w:pPr>
              <w:pStyle w:val="naiskr"/>
              <w:spacing w:before="0" w:beforeAutospacing="0" w:after="0" w:afterAutospacing="0"/>
              <w:rPr>
                <w:bCs/>
                <w:iCs/>
                <w:color w:val="000000"/>
                <w:sz w:val="23"/>
                <w:szCs w:val="23"/>
                <w:lang w:eastAsia="en-US"/>
              </w:rPr>
            </w:pPr>
            <w:r w:rsidRPr="00461CA6">
              <w:rPr>
                <w:bCs/>
                <w:iCs/>
                <w:color w:val="000000"/>
                <w:sz w:val="23"/>
                <w:szCs w:val="23"/>
                <w:lang w:eastAsia="en-US"/>
              </w:rPr>
              <w:t>Komisijas regulas Nr.1407/2013 6.panta 4.punkts</w:t>
            </w:r>
          </w:p>
        </w:tc>
        <w:tc>
          <w:tcPr>
            <w:tcW w:w="2681" w:type="dxa"/>
            <w:tcBorders>
              <w:top w:val="single" w:sz="4" w:space="0" w:color="auto"/>
              <w:left w:val="single" w:sz="4" w:space="0" w:color="auto"/>
              <w:bottom w:val="single" w:sz="4" w:space="0" w:color="auto"/>
              <w:right w:val="single" w:sz="4" w:space="0" w:color="auto"/>
            </w:tcBorders>
          </w:tcPr>
          <w:p w14:paraId="0D7FFB82"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MK noteikumu projekta 11.punkts</w:t>
            </w:r>
          </w:p>
        </w:tc>
        <w:tc>
          <w:tcPr>
            <w:tcW w:w="2034" w:type="dxa"/>
            <w:tcBorders>
              <w:top w:val="single" w:sz="4" w:space="0" w:color="auto"/>
              <w:left w:val="single" w:sz="4" w:space="0" w:color="auto"/>
              <w:bottom w:val="single" w:sz="4" w:space="0" w:color="auto"/>
              <w:right w:val="single" w:sz="4" w:space="0" w:color="auto"/>
            </w:tcBorders>
          </w:tcPr>
          <w:p w14:paraId="01E05145"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159A6989"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Netiek paredzētas stingrākas prasības.</w:t>
            </w:r>
          </w:p>
        </w:tc>
      </w:tr>
      <w:tr w:rsidR="000C145D" w:rsidRPr="00CD592E" w14:paraId="32FA8E38" w14:textId="77777777" w:rsidTr="00C60FFE">
        <w:tc>
          <w:tcPr>
            <w:tcW w:w="2310" w:type="dxa"/>
            <w:tcBorders>
              <w:top w:val="single" w:sz="4" w:space="0" w:color="auto"/>
              <w:left w:val="single" w:sz="4" w:space="0" w:color="auto"/>
              <w:bottom w:val="single" w:sz="4" w:space="0" w:color="auto"/>
              <w:right w:val="single" w:sz="4" w:space="0" w:color="auto"/>
            </w:tcBorders>
          </w:tcPr>
          <w:p w14:paraId="30A3C576" w14:textId="77777777" w:rsidR="000C145D" w:rsidRPr="00461CA6" w:rsidRDefault="000C145D" w:rsidP="000C145D">
            <w:pPr>
              <w:pStyle w:val="naiskr"/>
              <w:spacing w:before="0" w:beforeAutospacing="0" w:after="0" w:afterAutospacing="0"/>
              <w:rPr>
                <w:bCs/>
                <w:iCs/>
                <w:color w:val="000000"/>
                <w:sz w:val="23"/>
                <w:szCs w:val="23"/>
                <w:lang w:eastAsia="en-US"/>
              </w:rPr>
            </w:pPr>
            <w:r w:rsidRPr="00461CA6">
              <w:rPr>
                <w:bCs/>
                <w:iCs/>
                <w:color w:val="000000"/>
                <w:sz w:val="23"/>
                <w:szCs w:val="23"/>
                <w:lang w:eastAsia="en-US"/>
              </w:rPr>
              <w:t>Komisijas regulas Nr.717/2014 6.panta 4.punkts</w:t>
            </w:r>
          </w:p>
        </w:tc>
        <w:tc>
          <w:tcPr>
            <w:tcW w:w="2681" w:type="dxa"/>
            <w:tcBorders>
              <w:top w:val="single" w:sz="4" w:space="0" w:color="auto"/>
              <w:left w:val="single" w:sz="4" w:space="0" w:color="auto"/>
              <w:bottom w:val="single" w:sz="4" w:space="0" w:color="auto"/>
              <w:right w:val="single" w:sz="4" w:space="0" w:color="auto"/>
            </w:tcBorders>
          </w:tcPr>
          <w:p w14:paraId="15DB0BB3"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MK noteikumu projekta 11.punkts</w:t>
            </w:r>
          </w:p>
        </w:tc>
        <w:tc>
          <w:tcPr>
            <w:tcW w:w="2034" w:type="dxa"/>
            <w:tcBorders>
              <w:top w:val="single" w:sz="4" w:space="0" w:color="auto"/>
              <w:left w:val="single" w:sz="4" w:space="0" w:color="auto"/>
              <w:bottom w:val="single" w:sz="4" w:space="0" w:color="auto"/>
              <w:right w:val="single" w:sz="4" w:space="0" w:color="auto"/>
            </w:tcBorders>
          </w:tcPr>
          <w:p w14:paraId="0F5C7E9D"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6A72036E"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Netiek paredzētas stingrākas prasības.</w:t>
            </w:r>
          </w:p>
        </w:tc>
      </w:tr>
      <w:tr w:rsidR="000C145D" w:rsidRPr="00CD592E" w14:paraId="1997CB11" w14:textId="77777777" w:rsidTr="00C60FFE">
        <w:tc>
          <w:tcPr>
            <w:tcW w:w="2310" w:type="dxa"/>
            <w:tcBorders>
              <w:top w:val="single" w:sz="4" w:space="0" w:color="auto"/>
              <w:left w:val="single" w:sz="4" w:space="0" w:color="auto"/>
              <w:bottom w:val="single" w:sz="4" w:space="0" w:color="auto"/>
              <w:right w:val="single" w:sz="4" w:space="0" w:color="auto"/>
            </w:tcBorders>
          </w:tcPr>
          <w:p w14:paraId="512ECC77" w14:textId="77777777" w:rsidR="000C145D" w:rsidRPr="00461CA6" w:rsidRDefault="000C145D" w:rsidP="000C145D">
            <w:pPr>
              <w:pStyle w:val="naiskr"/>
              <w:spacing w:before="0" w:beforeAutospacing="0" w:after="0" w:afterAutospacing="0"/>
              <w:rPr>
                <w:bCs/>
                <w:iCs/>
                <w:color w:val="000000"/>
                <w:sz w:val="23"/>
                <w:szCs w:val="23"/>
                <w:lang w:eastAsia="en-US"/>
              </w:rPr>
            </w:pPr>
            <w:r w:rsidRPr="00461CA6">
              <w:rPr>
                <w:bCs/>
                <w:iCs/>
                <w:color w:val="000000"/>
                <w:sz w:val="23"/>
                <w:szCs w:val="23"/>
                <w:lang w:eastAsia="en-US"/>
              </w:rPr>
              <w:t>Komisijas regulas Nr.1408/2013 6.panta 4.punkts</w:t>
            </w:r>
          </w:p>
        </w:tc>
        <w:tc>
          <w:tcPr>
            <w:tcW w:w="2681" w:type="dxa"/>
            <w:tcBorders>
              <w:top w:val="single" w:sz="4" w:space="0" w:color="auto"/>
              <w:left w:val="single" w:sz="4" w:space="0" w:color="auto"/>
              <w:bottom w:val="single" w:sz="4" w:space="0" w:color="auto"/>
              <w:right w:val="single" w:sz="4" w:space="0" w:color="auto"/>
            </w:tcBorders>
          </w:tcPr>
          <w:p w14:paraId="0B66CE12"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MK noteikumu projekta 11.punkts</w:t>
            </w:r>
          </w:p>
        </w:tc>
        <w:tc>
          <w:tcPr>
            <w:tcW w:w="2034" w:type="dxa"/>
            <w:tcBorders>
              <w:top w:val="single" w:sz="4" w:space="0" w:color="auto"/>
              <w:left w:val="single" w:sz="4" w:space="0" w:color="auto"/>
              <w:bottom w:val="single" w:sz="4" w:space="0" w:color="auto"/>
              <w:right w:val="single" w:sz="4" w:space="0" w:color="auto"/>
            </w:tcBorders>
          </w:tcPr>
          <w:p w14:paraId="01FC3E0B"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Vienība tiek ieviesta pilnībā.</w:t>
            </w:r>
          </w:p>
        </w:tc>
        <w:tc>
          <w:tcPr>
            <w:tcW w:w="2615" w:type="dxa"/>
            <w:tcBorders>
              <w:top w:val="single" w:sz="4" w:space="0" w:color="auto"/>
              <w:left w:val="single" w:sz="4" w:space="0" w:color="auto"/>
              <w:bottom w:val="single" w:sz="4" w:space="0" w:color="auto"/>
              <w:right w:val="single" w:sz="4" w:space="0" w:color="auto"/>
            </w:tcBorders>
          </w:tcPr>
          <w:p w14:paraId="44E4D3A2" w14:textId="77777777" w:rsidR="000C145D" w:rsidRPr="00461CA6" w:rsidRDefault="000C145D" w:rsidP="000C145D">
            <w:pPr>
              <w:spacing w:after="0" w:line="240" w:lineRule="auto"/>
              <w:jc w:val="center"/>
              <w:rPr>
                <w:rFonts w:ascii="Times New Roman" w:hAnsi="Times New Roman" w:cs="Times New Roman"/>
                <w:iCs/>
                <w:color w:val="000000"/>
                <w:sz w:val="23"/>
                <w:szCs w:val="23"/>
              </w:rPr>
            </w:pPr>
            <w:r w:rsidRPr="00461CA6">
              <w:rPr>
                <w:rFonts w:ascii="Times New Roman" w:hAnsi="Times New Roman" w:cs="Times New Roman"/>
                <w:iCs/>
                <w:color w:val="000000"/>
                <w:sz w:val="23"/>
                <w:szCs w:val="23"/>
              </w:rPr>
              <w:t>Netiek paredzētas stingrākas prasības.</w:t>
            </w:r>
          </w:p>
        </w:tc>
      </w:tr>
      <w:tr w:rsidR="000C145D" w:rsidRPr="00CD592E" w14:paraId="1C0376EE" w14:textId="77777777" w:rsidTr="00C60FFE">
        <w:tc>
          <w:tcPr>
            <w:tcW w:w="4991" w:type="dxa"/>
            <w:gridSpan w:val="2"/>
            <w:tcBorders>
              <w:top w:val="single" w:sz="4" w:space="0" w:color="auto"/>
              <w:left w:val="single" w:sz="4" w:space="0" w:color="auto"/>
              <w:bottom w:val="single" w:sz="4" w:space="0" w:color="auto"/>
              <w:right w:val="single" w:sz="4" w:space="0" w:color="auto"/>
            </w:tcBorders>
            <w:hideMark/>
          </w:tcPr>
          <w:p w14:paraId="6F561427" w14:textId="77777777" w:rsidR="000C145D" w:rsidRPr="00CD592E" w:rsidRDefault="000C145D" w:rsidP="000C145D">
            <w:pPr>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Kā ir izmantota ES tiesību aktā paredzētā rīcības brīvība dalībvalstij pārņemt vai ieviest noteiktas ES tiesību akta normas?</w:t>
            </w:r>
          </w:p>
          <w:p w14:paraId="54501939" w14:textId="77777777" w:rsidR="000C145D" w:rsidRPr="00CD592E" w:rsidRDefault="000C145D" w:rsidP="000C145D">
            <w:pPr>
              <w:spacing w:after="0" w:line="240" w:lineRule="auto"/>
              <w:rPr>
                <w:rFonts w:ascii="Times New Roman" w:hAnsi="Times New Roman" w:cs="Times New Roman"/>
                <w:i/>
                <w:color w:val="000000"/>
                <w:sz w:val="23"/>
                <w:szCs w:val="23"/>
              </w:rPr>
            </w:pPr>
            <w:r w:rsidRPr="00CD592E">
              <w:rPr>
                <w:rFonts w:ascii="Times New Roman" w:hAnsi="Times New Roman" w:cs="Times New Roman"/>
                <w:color w:val="000000"/>
                <w:sz w:val="23"/>
                <w:szCs w:val="23"/>
              </w:rPr>
              <w:t>Kādēļ?</w:t>
            </w:r>
          </w:p>
        </w:tc>
        <w:tc>
          <w:tcPr>
            <w:tcW w:w="4649" w:type="dxa"/>
            <w:gridSpan w:val="2"/>
            <w:tcBorders>
              <w:top w:val="single" w:sz="4" w:space="0" w:color="auto"/>
              <w:left w:val="single" w:sz="4" w:space="0" w:color="auto"/>
              <w:bottom w:val="single" w:sz="4" w:space="0" w:color="auto"/>
              <w:right w:val="single" w:sz="4" w:space="0" w:color="auto"/>
            </w:tcBorders>
            <w:hideMark/>
          </w:tcPr>
          <w:p w14:paraId="1FE47FB1" w14:textId="77777777" w:rsidR="000C145D" w:rsidRPr="00CD592E" w:rsidRDefault="000C145D" w:rsidP="000C145D">
            <w:pPr>
              <w:spacing w:after="0" w:line="240" w:lineRule="auto"/>
              <w:rPr>
                <w:rFonts w:ascii="Times New Roman" w:hAnsi="Times New Roman" w:cs="Times New Roman"/>
                <w:color w:val="000000"/>
                <w:sz w:val="23"/>
                <w:szCs w:val="23"/>
              </w:rPr>
            </w:pPr>
            <w:r w:rsidRPr="00CD592E">
              <w:rPr>
                <w:rFonts w:ascii="Times New Roman" w:hAnsi="Times New Roman" w:cs="Times New Roman"/>
                <w:iCs/>
                <w:color w:val="000000"/>
                <w:sz w:val="23"/>
                <w:szCs w:val="23"/>
              </w:rPr>
              <w:t>MK noteikumu projekts šo jomu neskar.</w:t>
            </w:r>
          </w:p>
        </w:tc>
      </w:tr>
      <w:tr w:rsidR="000C145D" w:rsidRPr="00CD592E" w14:paraId="4DC7DA40" w14:textId="77777777" w:rsidTr="00C60FFE">
        <w:tc>
          <w:tcPr>
            <w:tcW w:w="4991" w:type="dxa"/>
            <w:gridSpan w:val="2"/>
            <w:tcBorders>
              <w:top w:val="single" w:sz="4" w:space="0" w:color="auto"/>
              <w:left w:val="single" w:sz="4" w:space="0" w:color="auto"/>
              <w:bottom w:val="single" w:sz="4" w:space="0" w:color="auto"/>
              <w:right w:val="single" w:sz="4" w:space="0" w:color="auto"/>
            </w:tcBorders>
            <w:hideMark/>
          </w:tcPr>
          <w:p w14:paraId="4BF642D4" w14:textId="77777777" w:rsidR="000C145D" w:rsidRPr="00CD592E" w:rsidRDefault="000C145D" w:rsidP="000C145D">
            <w:pPr>
              <w:spacing w:after="0" w:line="240" w:lineRule="auto"/>
              <w:rPr>
                <w:rFonts w:ascii="Times New Roman" w:hAnsi="Times New Roman" w:cs="Times New Roman"/>
                <w:i/>
                <w:color w:val="000000"/>
                <w:sz w:val="23"/>
                <w:szCs w:val="23"/>
              </w:rPr>
            </w:pPr>
            <w:r w:rsidRPr="00CD592E">
              <w:rPr>
                <w:rFonts w:ascii="Times New Roman" w:hAnsi="Times New Roman" w:cs="Times New Roman"/>
                <w:color w:val="000000"/>
                <w:sz w:val="23"/>
                <w:szCs w:val="2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649" w:type="dxa"/>
            <w:gridSpan w:val="2"/>
            <w:tcBorders>
              <w:top w:val="single" w:sz="4" w:space="0" w:color="auto"/>
              <w:left w:val="single" w:sz="4" w:space="0" w:color="auto"/>
              <w:bottom w:val="single" w:sz="4" w:space="0" w:color="auto"/>
              <w:right w:val="single" w:sz="4" w:space="0" w:color="auto"/>
            </w:tcBorders>
            <w:hideMark/>
          </w:tcPr>
          <w:p w14:paraId="416EABF6" w14:textId="77777777" w:rsidR="000C145D" w:rsidRPr="00CD592E" w:rsidRDefault="000C145D" w:rsidP="000C145D">
            <w:pPr>
              <w:spacing w:after="0" w:line="240" w:lineRule="auto"/>
              <w:rPr>
                <w:rFonts w:ascii="Times New Roman" w:hAnsi="Times New Roman" w:cs="Times New Roman"/>
                <w:color w:val="000000"/>
                <w:sz w:val="23"/>
                <w:szCs w:val="23"/>
              </w:rPr>
            </w:pPr>
            <w:r w:rsidRPr="00CD592E">
              <w:rPr>
                <w:rFonts w:ascii="Times New Roman" w:hAnsi="Times New Roman" w:cs="Times New Roman"/>
                <w:iCs/>
                <w:color w:val="000000"/>
                <w:sz w:val="23"/>
                <w:szCs w:val="23"/>
              </w:rPr>
              <w:t>MK noteikumu projekts šo jomu neskar.</w:t>
            </w:r>
          </w:p>
        </w:tc>
      </w:tr>
      <w:tr w:rsidR="000C145D" w:rsidRPr="00CD592E" w14:paraId="3635BD96" w14:textId="77777777" w:rsidTr="00C60FFE">
        <w:tc>
          <w:tcPr>
            <w:tcW w:w="4991" w:type="dxa"/>
            <w:gridSpan w:val="2"/>
            <w:tcBorders>
              <w:top w:val="single" w:sz="4" w:space="0" w:color="auto"/>
              <w:left w:val="single" w:sz="4" w:space="0" w:color="auto"/>
              <w:bottom w:val="single" w:sz="4" w:space="0" w:color="auto"/>
              <w:right w:val="single" w:sz="4" w:space="0" w:color="auto"/>
            </w:tcBorders>
            <w:hideMark/>
          </w:tcPr>
          <w:p w14:paraId="070CB9F2" w14:textId="77777777" w:rsidR="000C145D" w:rsidRPr="00CD592E" w:rsidRDefault="000C145D" w:rsidP="000C145D">
            <w:pPr>
              <w:pStyle w:val="naiskr"/>
              <w:spacing w:before="0" w:beforeAutospacing="0" w:after="0" w:afterAutospacing="0"/>
              <w:rPr>
                <w:i/>
                <w:color w:val="000000"/>
                <w:sz w:val="23"/>
                <w:szCs w:val="23"/>
                <w:lang w:eastAsia="en-US"/>
              </w:rPr>
            </w:pPr>
            <w:r w:rsidRPr="00CD592E">
              <w:rPr>
                <w:color w:val="000000"/>
                <w:sz w:val="23"/>
                <w:szCs w:val="23"/>
                <w:lang w:eastAsia="en-US"/>
              </w:rPr>
              <w:t>Cita informācija</w:t>
            </w:r>
          </w:p>
        </w:tc>
        <w:tc>
          <w:tcPr>
            <w:tcW w:w="4649" w:type="dxa"/>
            <w:gridSpan w:val="2"/>
            <w:tcBorders>
              <w:top w:val="single" w:sz="4" w:space="0" w:color="auto"/>
              <w:left w:val="single" w:sz="4" w:space="0" w:color="auto"/>
              <w:bottom w:val="single" w:sz="4" w:space="0" w:color="auto"/>
              <w:right w:val="single" w:sz="4" w:space="0" w:color="auto"/>
            </w:tcBorders>
            <w:hideMark/>
          </w:tcPr>
          <w:p w14:paraId="0E463396" w14:textId="77777777" w:rsidR="000C145D" w:rsidRPr="00CD592E" w:rsidRDefault="000C145D" w:rsidP="000C145D">
            <w:pPr>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Nav.</w:t>
            </w:r>
          </w:p>
        </w:tc>
      </w:tr>
    </w:tbl>
    <w:p w14:paraId="46B6F0E5" w14:textId="77777777" w:rsidR="00C60FFE" w:rsidRPr="00F93CB0" w:rsidRDefault="00C60FFE" w:rsidP="00C60FFE">
      <w:pPr>
        <w:spacing w:after="0" w:line="240" w:lineRule="auto"/>
        <w:jc w:val="center"/>
        <w:rPr>
          <w:rFonts w:ascii="Times New Roman" w:hAnsi="Times New Roman" w:cs="Times New Roman"/>
          <w:color w:val="00000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096"/>
        <w:gridCol w:w="3273"/>
      </w:tblGrid>
      <w:tr w:rsidR="00C60FFE" w:rsidRPr="00CD592E" w14:paraId="533D94AD" w14:textId="77777777" w:rsidTr="00C60FFE">
        <w:tc>
          <w:tcPr>
            <w:tcW w:w="9640" w:type="dxa"/>
            <w:gridSpan w:val="3"/>
            <w:tcBorders>
              <w:top w:val="single" w:sz="4" w:space="0" w:color="auto"/>
              <w:left w:val="single" w:sz="4" w:space="0" w:color="auto"/>
              <w:bottom w:val="single" w:sz="4" w:space="0" w:color="auto"/>
              <w:right w:val="single" w:sz="4" w:space="0" w:color="auto"/>
            </w:tcBorders>
            <w:hideMark/>
          </w:tcPr>
          <w:p w14:paraId="73444D04" w14:textId="77777777" w:rsidR="00C60FFE" w:rsidRPr="00CD592E" w:rsidRDefault="00C60FFE" w:rsidP="00155B78">
            <w:pPr>
              <w:pStyle w:val="naisnod"/>
              <w:spacing w:before="0" w:beforeAutospacing="0" w:after="0" w:afterAutospacing="0"/>
              <w:jc w:val="center"/>
              <w:rPr>
                <w:b/>
                <w:color w:val="000000"/>
                <w:sz w:val="23"/>
                <w:szCs w:val="23"/>
                <w:lang w:eastAsia="en-US"/>
              </w:rPr>
            </w:pPr>
            <w:r w:rsidRPr="00CD592E">
              <w:rPr>
                <w:b/>
                <w:color w:val="000000"/>
                <w:sz w:val="23"/>
                <w:szCs w:val="23"/>
                <w:lang w:eastAsia="en-US"/>
              </w:rPr>
              <w:t>2.tabula. Ar tiesību akta projektu uzņemtās saistības, kas izriet no starptautiskajiem tiesību aktiem vai starptautiskas institūcijas vai organizācijas dokumentiem</w:t>
            </w:r>
          </w:p>
          <w:p w14:paraId="1E4B8BC4" w14:textId="77777777" w:rsidR="00C60FFE" w:rsidRPr="00CD592E" w:rsidRDefault="00C60FFE" w:rsidP="00155B78">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b/>
                <w:color w:val="000000"/>
                <w:sz w:val="23"/>
                <w:szCs w:val="23"/>
              </w:rPr>
              <w:t>Pasākumi šo saistību izpildei</w:t>
            </w:r>
          </w:p>
        </w:tc>
      </w:tr>
      <w:tr w:rsidR="00C60FFE" w:rsidRPr="00CD592E" w14:paraId="4E878C2F"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7C7D8CB5"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Attiecīgā starptautiskā tiesību akta vai starptautiskas institūcijas vai organizācijas dokumenta (turpmāk – starptautiskais dokuments) datums, numurs un nosaukums</w:t>
            </w:r>
          </w:p>
        </w:tc>
        <w:tc>
          <w:tcPr>
            <w:tcW w:w="6369" w:type="dxa"/>
            <w:gridSpan w:val="2"/>
            <w:tcBorders>
              <w:top w:val="single" w:sz="4" w:space="0" w:color="auto"/>
              <w:left w:val="single" w:sz="4" w:space="0" w:color="auto"/>
              <w:bottom w:val="single" w:sz="4" w:space="0" w:color="auto"/>
              <w:right w:val="single" w:sz="4" w:space="0" w:color="auto"/>
            </w:tcBorders>
            <w:hideMark/>
          </w:tcPr>
          <w:p w14:paraId="778BF01D" w14:textId="77777777" w:rsidR="00C60FFE" w:rsidRPr="00CD592E" w:rsidRDefault="00C60FFE" w:rsidP="00155B78">
            <w:pPr>
              <w:tabs>
                <w:tab w:val="left" w:pos="325"/>
              </w:tabs>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C60FFE" w:rsidRPr="00CD592E" w14:paraId="2751FF2D"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4119C675"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A</w:t>
            </w:r>
          </w:p>
        </w:tc>
        <w:tc>
          <w:tcPr>
            <w:tcW w:w="3096" w:type="dxa"/>
            <w:tcBorders>
              <w:top w:val="single" w:sz="4" w:space="0" w:color="auto"/>
              <w:left w:val="single" w:sz="4" w:space="0" w:color="auto"/>
              <w:bottom w:val="single" w:sz="4" w:space="0" w:color="auto"/>
              <w:right w:val="single" w:sz="4" w:space="0" w:color="auto"/>
            </w:tcBorders>
            <w:hideMark/>
          </w:tcPr>
          <w:p w14:paraId="14DF591D"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B</w:t>
            </w:r>
          </w:p>
        </w:tc>
        <w:tc>
          <w:tcPr>
            <w:tcW w:w="3273" w:type="dxa"/>
            <w:tcBorders>
              <w:top w:val="single" w:sz="4" w:space="0" w:color="auto"/>
              <w:left w:val="single" w:sz="4" w:space="0" w:color="auto"/>
              <w:bottom w:val="single" w:sz="4" w:space="0" w:color="auto"/>
              <w:right w:val="single" w:sz="4" w:space="0" w:color="auto"/>
            </w:tcBorders>
            <w:hideMark/>
          </w:tcPr>
          <w:p w14:paraId="576A6282"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C</w:t>
            </w:r>
          </w:p>
        </w:tc>
      </w:tr>
      <w:tr w:rsidR="00C60FFE" w:rsidRPr="00CD592E" w14:paraId="668A3FB3"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0FB7350C" w14:textId="77777777" w:rsidR="00C60FFE" w:rsidRPr="00CD592E" w:rsidRDefault="00C60FFE" w:rsidP="00155B78">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Starptautiskās saistības (pēc būtības), kas izriet no norādītā starptautiskā dokumenta.</w:t>
            </w:r>
          </w:p>
          <w:p w14:paraId="027ABCB8"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39A68A87"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73" w:type="dxa"/>
            <w:tcBorders>
              <w:top w:val="single" w:sz="4" w:space="0" w:color="auto"/>
              <w:left w:val="single" w:sz="4" w:space="0" w:color="auto"/>
              <w:bottom w:val="single" w:sz="4" w:space="0" w:color="auto"/>
              <w:right w:val="single" w:sz="4" w:space="0" w:color="auto"/>
            </w:tcBorders>
            <w:hideMark/>
          </w:tcPr>
          <w:p w14:paraId="451D32EA" w14:textId="77777777" w:rsidR="00C60FFE" w:rsidRPr="00CD592E" w:rsidRDefault="00C60FFE" w:rsidP="00155B78">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Informācija par to, vai starptautiskās saistības, kas minētas šīs tabulas A ailē, tiek izpildītas pilnībā vai daļēji.</w:t>
            </w:r>
          </w:p>
          <w:p w14:paraId="0C370BA2" w14:textId="77777777" w:rsidR="00C60FFE" w:rsidRPr="00CD592E" w:rsidRDefault="00C60FFE" w:rsidP="00155B78">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Ja attiecīgās starptautiskās saistības tiek izpildītas daļēji, sniedz attiecīgu skaidrojumu, kā arī precīzi norāda, kad un kādā veidā starptautiskās saistības tiks izpildītas pilnībā.</w:t>
            </w:r>
          </w:p>
          <w:p w14:paraId="36C60A69" w14:textId="77777777" w:rsidR="00C60FFE" w:rsidRPr="00CD592E" w:rsidRDefault="00C60FFE" w:rsidP="00155B78">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Norāda institūciju, kas ir atbildīga par šo saistību izpildi pilnībā</w:t>
            </w:r>
          </w:p>
        </w:tc>
      </w:tr>
      <w:tr w:rsidR="00C60FFE" w:rsidRPr="00CD592E" w14:paraId="3BE90E84"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60BAA2E5"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73082878"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c>
          <w:tcPr>
            <w:tcW w:w="3273" w:type="dxa"/>
            <w:tcBorders>
              <w:top w:val="single" w:sz="4" w:space="0" w:color="auto"/>
              <w:left w:val="single" w:sz="4" w:space="0" w:color="auto"/>
              <w:bottom w:val="single" w:sz="4" w:space="0" w:color="auto"/>
              <w:right w:val="single" w:sz="4" w:space="0" w:color="auto"/>
            </w:tcBorders>
            <w:hideMark/>
          </w:tcPr>
          <w:p w14:paraId="1B057869"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C60FFE" w:rsidRPr="00CD592E" w14:paraId="7B286C6F"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76DEA488"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Vai starptautiskajā dokumentā paredzētās saistības nav pretrunā ar jau esošajām Latvijas Republikas starptautiskajām saistībām</w:t>
            </w:r>
          </w:p>
        </w:tc>
        <w:tc>
          <w:tcPr>
            <w:tcW w:w="6369" w:type="dxa"/>
            <w:gridSpan w:val="2"/>
            <w:tcBorders>
              <w:top w:val="single" w:sz="4" w:space="0" w:color="auto"/>
              <w:left w:val="single" w:sz="4" w:space="0" w:color="auto"/>
              <w:bottom w:val="single" w:sz="4" w:space="0" w:color="auto"/>
              <w:right w:val="single" w:sz="4" w:space="0" w:color="auto"/>
            </w:tcBorders>
            <w:hideMark/>
          </w:tcPr>
          <w:p w14:paraId="565AF9A7"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C60FFE" w:rsidRPr="00CD592E" w14:paraId="44225530" w14:textId="77777777" w:rsidTr="00C60FFE">
        <w:tc>
          <w:tcPr>
            <w:tcW w:w="3271" w:type="dxa"/>
            <w:tcBorders>
              <w:top w:val="single" w:sz="4" w:space="0" w:color="auto"/>
              <w:left w:val="single" w:sz="4" w:space="0" w:color="auto"/>
              <w:bottom w:val="single" w:sz="4" w:space="0" w:color="auto"/>
              <w:right w:val="single" w:sz="4" w:space="0" w:color="auto"/>
            </w:tcBorders>
            <w:hideMark/>
          </w:tcPr>
          <w:p w14:paraId="58D4C653"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Cita informācija</w:t>
            </w:r>
          </w:p>
        </w:tc>
        <w:tc>
          <w:tcPr>
            <w:tcW w:w="6369" w:type="dxa"/>
            <w:gridSpan w:val="2"/>
            <w:tcBorders>
              <w:top w:val="single" w:sz="4" w:space="0" w:color="auto"/>
              <w:left w:val="single" w:sz="4" w:space="0" w:color="auto"/>
              <w:bottom w:val="single" w:sz="4" w:space="0" w:color="auto"/>
              <w:right w:val="single" w:sz="4" w:space="0" w:color="auto"/>
            </w:tcBorders>
            <w:hideMark/>
          </w:tcPr>
          <w:p w14:paraId="75C93C7C" w14:textId="77777777" w:rsidR="00C60FFE" w:rsidRPr="00CD592E" w:rsidRDefault="00C60FFE" w:rsidP="00155B78">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Nav.</w:t>
            </w:r>
          </w:p>
        </w:tc>
      </w:tr>
    </w:tbl>
    <w:p w14:paraId="742ADAE4" w14:textId="77777777" w:rsidR="00C60FFE" w:rsidRPr="00C564CA" w:rsidRDefault="00C60FFE" w:rsidP="005E1FE1">
      <w:pPr>
        <w:spacing w:after="0" w:line="240" w:lineRule="auto"/>
        <w:rPr>
          <w:rFonts w:ascii="Times New Roman" w:hAnsi="Times New Roman" w:cs="Times New Roman"/>
          <w:sz w:val="16"/>
          <w:szCs w:val="1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714"/>
        <w:gridCol w:w="6536"/>
      </w:tblGrid>
      <w:tr w:rsidR="00CA0D50" w:rsidRPr="00074E9C" w14:paraId="78218522" w14:textId="77777777" w:rsidTr="00CA0D50">
        <w:trPr>
          <w:trHeight w:val="421"/>
          <w:jc w:val="center"/>
        </w:trPr>
        <w:tc>
          <w:tcPr>
            <w:tcW w:w="9671" w:type="dxa"/>
            <w:gridSpan w:val="3"/>
            <w:vAlign w:val="center"/>
          </w:tcPr>
          <w:p w14:paraId="2B1C4F78" w14:textId="77777777" w:rsidR="00CA0D50" w:rsidRPr="00074E9C" w:rsidRDefault="00CA0D50" w:rsidP="00B679BE">
            <w:pPr>
              <w:pStyle w:val="naisnod"/>
              <w:spacing w:before="0" w:beforeAutospacing="0" w:after="0" w:afterAutospacing="0"/>
              <w:ind w:left="57" w:right="57"/>
              <w:jc w:val="center"/>
              <w:rPr>
                <w:rFonts w:eastAsiaTheme="minorHAnsi"/>
                <w:b/>
                <w:sz w:val="23"/>
                <w:szCs w:val="23"/>
                <w:lang w:eastAsia="en-US"/>
              </w:rPr>
            </w:pPr>
            <w:r w:rsidRPr="00074E9C">
              <w:rPr>
                <w:rFonts w:eastAsiaTheme="minorHAnsi"/>
                <w:b/>
                <w:sz w:val="23"/>
                <w:szCs w:val="23"/>
                <w:lang w:eastAsia="en-US"/>
              </w:rPr>
              <w:t>VI. Sabiedrības līdzdalība un komunikācijas aktivitātes</w:t>
            </w:r>
          </w:p>
        </w:tc>
      </w:tr>
      <w:tr w:rsidR="00CA0D50" w:rsidRPr="00074E9C" w14:paraId="17E12A04" w14:textId="77777777" w:rsidTr="00F93CB0">
        <w:trPr>
          <w:trHeight w:val="553"/>
          <w:jc w:val="center"/>
        </w:trPr>
        <w:tc>
          <w:tcPr>
            <w:tcW w:w="421" w:type="dxa"/>
          </w:tcPr>
          <w:p w14:paraId="38FD61B0"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1.</w:t>
            </w:r>
          </w:p>
        </w:tc>
        <w:tc>
          <w:tcPr>
            <w:tcW w:w="2714" w:type="dxa"/>
          </w:tcPr>
          <w:p w14:paraId="6B996BFC" w14:textId="77777777" w:rsidR="00CA0D50" w:rsidRPr="00074E9C" w:rsidRDefault="00CA0D50" w:rsidP="00B679BE">
            <w:pPr>
              <w:tabs>
                <w:tab w:val="left" w:pos="170"/>
              </w:tabs>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Plānotās sabiedrības līdzdalības un komunikācijas aktivitātes saistībā ar projektu</w:t>
            </w:r>
          </w:p>
        </w:tc>
        <w:tc>
          <w:tcPr>
            <w:tcW w:w="6536" w:type="dxa"/>
          </w:tcPr>
          <w:p w14:paraId="77D09496" w14:textId="77777777" w:rsidR="00CA0D50" w:rsidRPr="00074E9C" w:rsidRDefault="00CA0D50" w:rsidP="00B679BE">
            <w:pPr>
              <w:shd w:val="clear" w:color="auto" w:fill="FFFFFF"/>
              <w:spacing w:after="0" w:line="240" w:lineRule="auto"/>
              <w:ind w:left="57" w:right="113"/>
              <w:jc w:val="both"/>
              <w:rPr>
                <w:rFonts w:ascii="Times New Roman" w:hAnsi="Times New Roman" w:cs="Times New Roman"/>
                <w:sz w:val="23"/>
                <w:szCs w:val="23"/>
              </w:rPr>
            </w:pPr>
            <w:bookmarkStart w:id="2" w:name="p61"/>
            <w:bookmarkEnd w:id="2"/>
            <w:r w:rsidRPr="00074E9C">
              <w:rPr>
                <w:rFonts w:ascii="Times New Roman" w:hAnsi="Times New Roman" w:cs="Times New Roman"/>
                <w:sz w:val="23"/>
                <w:szCs w:val="23"/>
              </w:rPr>
              <w:t>MK noteikumu projekts šo jomu neskar.</w:t>
            </w:r>
          </w:p>
        </w:tc>
      </w:tr>
      <w:tr w:rsidR="00CA0D50" w:rsidRPr="00074E9C" w14:paraId="7C963A60" w14:textId="77777777" w:rsidTr="00F93CB0">
        <w:trPr>
          <w:trHeight w:val="339"/>
          <w:jc w:val="center"/>
        </w:trPr>
        <w:tc>
          <w:tcPr>
            <w:tcW w:w="421" w:type="dxa"/>
          </w:tcPr>
          <w:p w14:paraId="3415A81B"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2.</w:t>
            </w:r>
          </w:p>
        </w:tc>
        <w:tc>
          <w:tcPr>
            <w:tcW w:w="2714" w:type="dxa"/>
          </w:tcPr>
          <w:p w14:paraId="3DDEE6AE"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 projekta izstrādē</w:t>
            </w:r>
          </w:p>
        </w:tc>
        <w:tc>
          <w:tcPr>
            <w:tcW w:w="6536" w:type="dxa"/>
          </w:tcPr>
          <w:p w14:paraId="2B447701" w14:textId="77777777" w:rsidR="00CA0D50" w:rsidRPr="00074E9C" w:rsidRDefault="00774251" w:rsidP="00F64D05">
            <w:pPr>
              <w:shd w:val="clear" w:color="auto" w:fill="FFFFFF"/>
              <w:spacing w:after="0" w:line="240" w:lineRule="auto"/>
              <w:ind w:left="79" w:right="93"/>
              <w:jc w:val="both"/>
              <w:rPr>
                <w:rFonts w:ascii="Times New Roman" w:hAnsi="Times New Roman" w:cs="Times New Roman"/>
                <w:sz w:val="23"/>
                <w:szCs w:val="23"/>
              </w:rPr>
            </w:pPr>
            <w:bookmarkStart w:id="3" w:name="p62"/>
            <w:bookmarkEnd w:id="3"/>
            <w:r w:rsidRPr="00074E9C">
              <w:rPr>
                <w:rFonts w:ascii="Times New Roman" w:hAnsi="Times New Roman" w:cs="Times New Roman"/>
                <w:sz w:val="23"/>
                <w:szCs w:val="23"/>
              </w:rPr>
              <w:t xml:space="preserve">Sabiedrības līdzdalība MK noteikumu projekta izstrādē tika nodrošināta, ievietojot MK noteikumu projektu </w:t>
            </w:r>
            <w:r w:rsidR="00F64D05">
              <w:rPr>
                <w:rFonts w:ascii="Times New Roman" w:hAnsi="Times New Roman" w:cs="Times New Roman"/>
                <w:sz w:val="23"/>
                <w:szCs w:val="23"/>
              </w:rPr>
              <w:t>LM</w:t>
            </w:r>
            <w:r w:rsidRPr="00074E9C">
              <w:rPr>
                <w:rFonts w:ascii="Times New Roman" w:hAnsi="Times New Roman" w:cs="Times New Roman"/>
                <w:sz w:val="23"/>
                <w:szCs w:val="23"/>
              </w:rPr>
              <w:t xml:space="preserve"> tīmekļa vietnē </w:t>
            </w:r>
            <w:hyperlink r:id="rId8" w:history="1">
              <w:r w:rsidRPr="00074E9C">
                <w:rPr>
                  <w:rFonts w:ascii="Times New Roman" w:hAnsi="Times New Roman" w:cs="Times New Roman"/>
                  <w:sz w:val="23"/>
                  <w:szCs w:val="23"/>
                  <w:u w:val="single"/>
                </w:rPr>
                <w:t>www.lm.gov.lv</w:t>
              </w:r>
            </w:hyperlink>
            <w:r w:rsidRPr="00074E9C">
              <w:rPr>
                <w:rFonts w:ascii="Times New Roman" w:hAnsi="Times New Roman" w:cs="Times New Roman"/>
                <w:sz w:val="23"/>
                <w:szCs w:val="23"/>
              </w:rPr>
              <w:t xml:space="preserve"> un aicinot sabiedrības pārstāvjus sniegt viedokli.</w:t>
            </w:r>
          </w:p>
        </w:tc>
      </w:tr>
      <w:tr w:rsidR="00CA0D50" w:rsidRPr="00074E9C" w14:paraId="4EA9B8FB" w14:textId="77777777" w:rsidTr="00F93CB0">
        <w:trPr>
          <w:trHeight w:val="476"/>
          <w:jc w:val="center"/>
        </w:trPr>
        <w:tc>
          <w:tcPr>
            <w:tcW w:w="421" w:type="dxa"/>
          </w:tcPr>
          <w:p w14:paraId="2A4A6CFD"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3.</w:t>
            </w:r>
          </w:p>
        </w:tc>
        <w:tc>
          <w:tcPr>
            <w:tcW w:w="2714" w:type="dxa"/>
          </w:tcPr>
          <w:p w14:paraId="0443DFFC"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līdzdalības rezultāti</w:t>
            </w:r>
          </w:p>
        </w:tc>
        <w:tc>
          <w:tcPr>
            <w:tcW w:w="6536" w:type="dxa"/>
          </w:tcPr>
          <w:p w14:paraId="3AF47142" w14:textId="77777777" w:rsidR="00CA0D50" w:rsidRPr="00461CA6" w:rsidRDefault="0093145E" w:rsidP="00B679BE">
            <w:pPr>
              <w:shd w:val="clear" w:color="auto" w:fill="FFFFFF"/>
              <w:spacing w:after="0" w:line="240" w:lineRule="auto"/>
              <w:ind w:left="57" w:right="113"/>
              <w:jc w:val="both"/>
              <w:rPr>
                <w:rFonts w:ascii="Times New Roman" w:hAnsi="Times New Roman" w:cs="Times New Roman"/>
                <w:sz w:val="23"/>
                <w:szCs w:val="23"/>
              </w:rPr>
            </w:pPr>
            <w:r w:rsidRPr="00461CA6">
              <w:rPr>
                <w:rFonts w:ascii="Times New Roman" w:hAnsi="Times New Roman" w:cs="Times New Roman"/>
                <w:sz w:val="23"/>
                <w:szCs w:val="23"/>
              </w:rPr>
              <w:t>Iebildumi/komentāri netika saņemti.</w:t>
            </w:r>
          </w:p>
        </w:tc>
      </w:tr>
      <w:tr w:rsidR="00CA0D50" w:rsidRPr="00074E9C" w14:paraId="5AA4C081" w14:textId="77777777" w:rsidTr="00F93CB0">
        <w:trPr>
          <w:trHeight w:val="476"/>
          <w:jc w:val="center"/>
        </w:trPr>
        <w:tc>
          <w:tcPr>
            <w:tcW w:w="421" w:type="dxa"/>
          </w:tcPr>
          <w:p w14:paraId="602A6460"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4.</w:t>
            </w:r>
          </w:p>
        </w:tc>
        <w:tc>
          <w:tcPr>
            <w:tcW w:w="2714" w:type="dxa"/>
          </w:tcPr>
          <w:p w14:paraId="5559A5FE"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Cita informācija</w:t>
            </w:r>
          </w:p>
        </w:tc>
        <w:tc>
          <w:tcPr>
            <w:tcW w:w="6536" w:type="dxa"/>
          </w:tcPr>
          <w:p w14:paraId="6B41E96C" w14:textId="77777777" w:rsidR="00CA0D50" w:rsidRPr="00074E9C" w:rsidRDefault="00CA0D50" w:rsidP="00B679BE">
            <w:pPr>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7D7A00D5" w14:textId="77777777" w:rsidR="00CA0D50" w:rsidRPr="00C564CA" w:rsidRDefault="00CA0D50" w:rsidP="005E1FE1">
      <w:pPr>
        <w:spacing w:after="0" w:line="240" w:lineRule="auto"/>
        <w:rPr>
          <w:rFonts w:ascii="Times New Roman" w:hAnsi="Times New Roman" w:cs="Times New Roman"/>
          <w:sz w:val="16"/>
          <w:szCs w:val="16"/>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379"/>
        <w:gridCol w:w="4865"/>
      </w:tblGrid>
      <w:tr w:rsidR="00CC1A56" w:rsidRPr="00074E9C" w14:paraId="3AA7F5BE" w14:textId="77777777" w:rsidTr="0089655E">
        <w:trPr>
          <w:trHeight w:val="381"/>
          <w:jc w:val="center"/>
        </w:trPr>
        <w:tc>
          <w:tcPr>
            <w:tcW w:w="9665" w:type="dxa"/>
            <w:gridSpan w:val="3"/>
            <w:vAlign w:val="center"/>
          </w:tcPr>
          <w:p w14:paraId="4C7EE1C4" w14:textId="77777777" w:rsidR="00CC1A56" w:rsidRPr="00074E9C" w:rsidRDefault="002F7324" w:rsidP="005E1FE1">
            <w:pPr>
              <w:pStyle w:val="naisnod"/>
              <w:spacing w:before="0" w:beforeAutospacing="0" w:after="0" w:afterAutospacing="0"/>
              <w:ind w:left="57" w:right="57"/>
              <w:jc w:val="center"/>
              <w:rPr>
                <w:sz w:val="23"/>
                <w:szCs w:val="23"/>
              </w:rPr>
            </w:pPr>
            <w:r w:rsidRPr="00074E9C">
              <w:rPr>
                <w:b/>
                <w:sz w:val="23"/>
                <w:szCs w:val="23"/>
              </w:rPr>
              <w:t>V</w:t>
            </w:r>
            <w:r w:rsidR="008D0993" w:rsidRPr="00074E9C">
              <w:rPr>
                <w:b/>
                <w:sz w:val="23"/>
                <w:szCs w:val="23"/>
              </w:rPr>
              <w:t>II</w:t>
            </w:r>
            <w:r w:rsidR="00CC1A56" w:rsidRPr="00074E9C">
              <w:rPr>
                <w:b/>
                <w:sz w:val="23"/>
                <w:szCs w:val="23"/>
              </w:rPr>
              <w:t>. Tiesību akta projekta izpildes nodrošināšana un tās ietekme uz institūcijām</w:t>
            </w:r>
          </w:p>
        </w:tc>
      </w:tr>
      <w:tr w:rsidR="00CC1A56" w:rsidRPr="00074E9C" w14:paraId="4BCF3D34" w14:textId="77777777" w:rsidTr="00F93CB0">
        <w:trPr>
          <w:trHeight w:val="427"/>
          <w:jc w:val="center"/>
        </w:trPr>
        <w:tc>
          <w:tcPr>
            <w:tcW w:w="421" w:type="dxa"/>
          </w:tcPr>
          <w:p w14:paraId="588B562F"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1.</w:t>
            </w:r>
          </w:p>
        </w:tc>
        <w:tc>
          <w:tcPr>
            <w:tcW w:w="4379" w:type="dxa"/>
          </w:tcPr>
          <w:p w14:paraId="747632F2"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izpildē iesaistītās institūcijas</w:t>
            </w:r>
          </w:p>
        </w:tc>
        <w:tc>
          <w:tcPr>
            <w:tcW w:w="4865" w:type="dxa"/>
          </w:tcPr>
          <w:p w14:paraId="758D6100" w14:textId="77777777" w:rsidR="00CC1A56" w:rsidRPr="00074E9C" w:rsidRDefault="00F64D05" w:rsidP="00460087">
            <w:pPr>
              <w:shd w:val="clear" w:color="auto" w:fill="FFFFFF"/>
              <w:spacing w:after="0" w:line="240" w:lineRule="auto"/>
              <w:ind w:left="57" w:right="113"/>
              <w:jc w:val="both"/>
              <w:rPr>
                <w:rFonts w:ascii="Times New Roman" w:hAnsi="Times New Roman" w:cs="Times New Roman"/>
                <w:sz w:val="23"/>
                <w:szCs w:val="23"/>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3"/>
                <w:szCs w:val="23"/>
              </w:rPr>
              <w:t>LM</w:t>
            </w:r>
            <w:r w:rsidR="00674496" w:rsidRPr="00074E9C">
              <w:rPr>
                <w:rFonts w:ascii="Times New Roman" w:hAnsi="Times New Roman" w:cs="Times New Roman"/>
                <w:sz w:val="23"/>
                <w:szCs w:val="23"/>
              </w:rPr>
              <w:t xml:space="preserve"> kā </w:t>
            </w:r>
            <w:r w:rsidR="00A578DC" w:rsidRPr="00074E9C">
              <w:rPr>
                <w:rFonts w:ascii="Times New Roman" w:hAnsi="Times New Roman" w:cs="Times New Roman"/>
                <w:sz w:val="23"/>
                <w:szCs w:val="23"/>
              </w:rPr>
              <w:t>atbildīgā iestāde</w:t>
            </w:r>
            <w:r w:rsidR="00F21C20" w:rsidRPr="00074E9C">
              <w:rPr>
                <w:rFonts w:ascii="Times New Roman" w:hAnsi="Times New Roman" w:cs="Times New Roman"/>
                <w:sz w:val="23"/>
                <w:szCs w:val="23"/>
              </w:rPr>
              <w:t xml:space="preserve">, </w:t>
            </w:r>
            <w:r w:rsidR="00475EDD" w:rsidRPr="00074E9C">
              <w:rPr>
                <w:rFonts w:ascii="Times New Roman" w:hAnsi="Times New Roman" w:cs="Times New Roman"/>
                <w:sz w:val="23"/>
                <w:szCs w:val="23"/>
              </w:rPr>
              <w:t>Centrālā finanšu un līgumu aģ</w:t>
            </w:r>
            <w:r w:rsidR="00774251" w:rsidRPr="00074E9C">
              <w:rPr>
                <w:rFonts w:ascii="Times New Roman" w:hAnsi="Times New Roman" w:cs="Times New Roman"/>
                <w:sz w:val="23"/>
                <w:szCs w:val="23"/>
              </w:rPr>
              <w:t xml:space="preserve">entūra kā sadarbības iestāde, </w:t>
            </w:r>
            <w:r w:rsidR="00460087">
              <w:rPr>
                <w:rFonts w:ascii="Times New Roman" w:hAnsi="Times New Roman" w:cs="Times New Roman"/>
                <w:sz w:val="23"/>
                <w:szCs w:val="23"/>
              </w:rPr>
              <w:t>NVA</w:t>
            </w:r>
            <w:r w:rsidR="00774251" w:rsidRPr="00074E9C">
              <w:rPr>
                <w:rFonts w:ascii="Times New Roman" w:hAnsi="Times New Roman" w:cs="Times New Roman"/>
                <w:sz w:val="23"/>
                <w:szCs w:val="23"/>
              </w:rPr>
              <w:t xml:space="preserve"> un Valsts izglītības attīstības aģentūra </w:t>
            </w:r>
            <w:r w:rsidR="00F21C20" w:rsidRPr="00074E9C">
              <w:rPr>
                <w:rFonts w:ascii="Times New Roman" w:hAnsi="Times New Roman" w:cs="Times New Roman"/>
                <w:sz w:val="23"/>
                <w:szCs w:val="23"/>
              </w:rPr>
              <w:t xml:space="preserve">kā </w:t>
            </w:r>
            <w:r w:rsidR="00774251" w:rsidRPr="00074E9C">
              <w:rPr>
                <w:rFonts w:ascii="Times New Roman" w:hAnsi="Times New Roman" w:cs="Times New Roman"/>
                <w:sz w:val="23"/>
                <w:szCs w:val="23"/>
              </w:rPr>
              <w:t>finansējuma saņēmēji</w:t>
            </w:r>
            <w:r w:rsidR="00F21C20" w:rsidRPr="00074E9C">
              <w:rPr>
                <w:rFonts w:ascii="Times New Roman" w:hAnsi="Times New Roman" w:cs="Times New Roman"/>
                <w:sz w:val="23"/>
                <w:szCs w:val="23"/>
              </w:rPr>
              <w:t>.</w:t>
            </w:r>
          </w:p>
        </w:tc>
      </w:tr>
      <w:tr w:rsidR="00CC1A56" w:rsidRPr="00074E9C" w14:paraId="1122A584" w14:textId="77777777" w:rsidTr="00F93CB0">
        <w:trPr>
          <w:trHeight w:val="463"/>
          <w:jc w:val="center"/>
        </w:trPr>
        <w:tc>
          <w:tcPr>
            <w:tcW w:w="421" w:type="dxa"/>
          </w:tcPr>
          <w:p w14:paraId="686BC5A3"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2.</w:t>
            </w:r>
          </w:p>
        </w:tc>
        <w:tc>
          <w:tcPr>
            <w:tcW w:w="4379" w:type="dxa"/>
          </w:tcPr>
          <w:p w14:paraId="0989DE94"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izpildes ietekme uz pār</w:t>
            </w:r>
            <w:r w:rsidRPr="00074E9C">
              <w:rPr>
                <w:sz w:val="23"/>
                <w:szCs w:val="23"/>
              </w:rPr>
              <w:softHyphen/>
              <w:t>valdes funkcijām un institucionālo struktūru.</w:t>
            </w:r>
          </w:p>
          <w:p w14:paraId="092C7783"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Jaunu institūciju izveide, esošu institūciju likvidācija vai reorga</w:t>
            </w:r>
            <w:r w:rsidRPr="00074E9C">
              <w:rPr>
                <w:sz w:val="23"/>
                <w:szCs w:val="23"/>
              </w:rPr>
              <w:softHyphen/>
              <w:t>nizācija, to ietekme uz institūcijas cilvēkresursiem</w:t>
            </w:r>
          </w:p>
        </w:tc>
        <w:tc>
          <w:tcPr>
            <w:tcW w:w="4865" w:type="dxa"/>
          </w:tcPr>
          <w:p w14:paraId="09F1825B" w14:textId="77777777" w:rsidR="00CC1A56" w:rsidRPr="00074E9C" w:rsidRDefault="00232033" w:rsidP="005E1FE1">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MK </w:t>
            </w:r>
            <w:r w:rsidR="00B10319" w:rsidRPr="00074E9C">
              <w:rPr>
                <w:rFonts w:ascii="Times New Roman" w:hAnsi="Times New Roman" w:cs="Times New Roman"/>
                <w:sz w:val="23"/>
                <w:szCs w:val="23"/>
              </w:rPr>
              <w:t>noteikumu</w:t>
            </w:r>
            <w:r w:rsidRPr="00074E9C">
              <w:rPr>
                <w:rFonts w:ascii="Times New Roman" w:hAnsi="Times New Roman" w:cs="Times New Roman"/>
                <w:sz w:val="23"/>
                <w:szCs w:val="23"/>
              </w:rPr>
              <w:t xml:space="preserve"> projekts šo jomu neskar.</w:t>
            </w:r>
          </w:p>
        </w:tc>
      </w:tr>
      <w:tr w:rsidR="00CC1A56" w:rsidRPr="00074E9C" w14:paraId="7341DCCF" w14:textId="77777777" w:rsidTr="00F93CB0">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3.</w:t>
            </w:r>
          </w:p>
        </w:tc>
        <w:tc>
          <w:tcPr>
            <w:tcW w:w="4379" w:type="dxa"/>
            <w:tcBorders>
              <w:top w:val="single" w:sz="4" w:space="0" w:color="auto"/>
              <w:left w:val="single" w:sz="4" w:space="0" w:color="auto"/>
              <w:bottom w:val="single" w:sz="4" w:space="0" w:color="auto"/>
              <w:right w:val="single" w:sz="4" w:space="0" w:color="auto"/>
            </w:tcBorders>
          </w:tcPr>
          <w:p w14:paraId="6EE7FED3"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Cita informācija</w:t>
            </w:r>
          </w:p>
        </w:tc>
        <w:tc>
          <w:tcPr>
            <w:tcW w:w="4865" w:type="dxa"/>
            <w:tcBorders>
              <w:top w:val="single" w:sz="4" w:space="0" w:color="auto"/>
              <w:left w:val="single" w:sz="4" w:space="0" w:color="auto"/>
              <w:bottom w:val="single" w:sz="4" w:space="0" w:color="auto"/>
              <w:right w:val="single" w:sz="4" w:space="0" w:color="auto"/>
            </w:tcBorders>
          </w:tcPr>
          <w:p w14:paraId="5527CF20" w14:textId="77777777" w:rsidR="00CC1A56" w:rsidRPr="00074E9C" w:rsidRDefault="00232033" w:rsidP="005E1FE1">
            <w:pPr>
              <w:spacing w:after="0" w:line="240" w:lineRule="auto"/>
              <w:ind w:left="57" w:right="57"/>
              <w:jc w:val="both"/>
              <w:rPr>
                <w:rFonts w:ascii="Times New Roman" w:hAnsi="Times New Roman" w:cs="Times New Roman"/>
                <w:sz w:val="23"/>
                <w:szCs w:val="23"/>
                <w:lang w:eastAsia="lv-LV"/>
              </w:rPr>
            </w:pPr>
            <w:r w:rsidRPr="00074E9C">
              <w:rPr>
                <w:rFonts w:ascii="Times New Roman" w:hAnsi="Times New Roman" w:cs="Times New Roman"/>
                <w:sz w:val="23"/>
                <w:szCs w:val="23"/>
              </w:rPr>
              <w:t>Nav.</w:t>
            </w:r>
          </w:p>
        </w:tc>
      </w:tr>
    </w:tbl>
    <w:p w14:paraId="40C0D767" w14:textId="77777777" w:rsidR="00BF61A3" w:rsidRDefault="00BF61A3" w:rsidP="005E1FE1">
      <w:pPr>
        <w:spacing w:after="0" w:line="240" w:lineRule="auto"/>
        <w:jc w:val="both"/>
        <w:rPr>
          <w:rFonts w:ascii="Times New Roman" w:eastAsia="Times New Roman" w:hAnsi="Times New Roman" w:cs="Times New Roman"/>
          <w:sz w:val="23"/>
          <w:szCs w:val="23"/>
          <w:lang w:eastAsia="lv-LV"/>
        </w:rPr>
      </w:pPr>
    </w:p>
    <w:p w14:paraId="2B55E7BF" w14:textId="77777777" w:rsidR="00A2311F" w:rsidRPr="00074E9C" w:rsidRDefault="00A2311F" w:rsidP="005E1FE1">
      <w:pPr>
        <w:spacing w:after="0" w:line="240" w:lineRule="auto"/>
        <w:jc w:val="both"/>
        <w:rPr>
          <w:rFonts w:ascii="Times New Roman" w:eastAsia="Times New Roman" w:hAnsi="Times New Roman" w:cs="Times New Roman"/>
          <w:sz w:val="23"/>
          <w:szCs w:val="23"/>
          <w:lang w:eastAsia="lv-LV"/>
        </w:rPr>
      </w:pPr>
      <w:r w:rsidRPr="00074E9C">
        <w:rPr>
          <w:rFonts w:ascii="Times New Roman" w:eastAsia="Times New Roman" w:hAnsi="Times New Roman" w:cs="Times New Roman"/>
          <w:sz w:val="23"/>
          <w:szCs w:val="23"/>
          <w:lang w:eastAsia="lv-LV"/>
        </w:rPr>
        <w:t>Labklājības ministrs</w:t>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U.Augulis</w:t>
      </w:r>
    </w:p>
    <w:p w14:paraId="6C30D5B5" w14:textId="77777777" w:rsidR="00FB566F" w:rsidRDefault="00FB566F" w:rsidP="005E1FE1">
      <w:pPr>
        <w:spacing w:after="0" w:line="240" w:lineRule="auto"/>
        <w:rPr>
          <w:rFonts w:ascii="Times New Roman" w:hAnsi="Times New Roman" w:cs="Times New Roman"/>
          <w:sz w:val="20"/>
          <w:szCs w:val="20"/>
        </w:rPr>
      </w:pPr>
    </w:p>
    <w:p w14:paraId="28835F8A" w14:textId="28EFDF73" w:rsidR="00D473ED" w:rsidRPr="00FD0C6A" w:rsidRDefault="00A244D7"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93CB0">
        <w:rPr>
          <w:rFonts w:ascii="Times New Roman" w:hAnsi="Times New Roman" w:cs="Times New Roman"/>
          <w:sz w:val="20"/>
          <w:szCs w:val="20"/>
        </w:rPr>
        <w:t>8</w:t>
      </w:r>
      <w:r w:rsidR="00175726">
        <w:rPr>
          <w:rFonts w:ascii="Times New Roman" w:hAnsi="Times New Roman" w:cs="Times New Roman"/>
          <w:sz w:val="20"/>
          <w:szCs w:val="20"/>
        </w:rPr>
        <w:t>.12</w:t>
      </w:r>
      <w:r w:rsidR="00EF6FD1">
        <w:rPr>
          <w:rFonts w:ascii="Times New Roman" w:hAnsi="Times New Roman" w:cs="Times New Roman"/>
          <w:sz w:val="20"/>
          <w:szCs w:val="20"/>
        </w:rPr>
        <w:t>.2015</w:t>
      </w:r>
      <w:r w:rsidR="00D473ED" w:rsidRPr="00FD0C6A">
        <w:rPr>
          <w:rFonts w:ascii="Times New Roman" w:hAnsi="Times New Roman" w:cs="Times New Roman"/>
          <w:sz w:val="20"/>
          <w:szCs w:val="20"/>
        </w:rPr>
        <w:t xml:space="preserve">. </w:t>
      </w:r>
      <w:r>
        <w:rPr>
          <w:rFonts w:ascii="Times New Roman" w:hAnsi="Times New Roman" w:cs="Times New Roman"/>
          <w:sz w:val="20"/>
          <w:szCs w:val="20"/>
        </w:rPr>
        <w:t>1</w:t>
      </w:r>
      <w:r w:rsidR="00F93CB0">
        <w:rPr>
          <w:rFonts w:ascii="Times New Roman" w:hAnsi="Times New Roman" w:cs="Times New Roman"/>
          <w:sz w:val="20"/>
          <w:szCs w:val="20"/>
        </w:rPr>
        <w:t>1</w:t>
      </w:r>
      <w:r w:rsidR="001860EE">
        <w:rPr>
          <w:rFonts w:ascii="Times New Roman" w:hAnsi="Times New Roman" w:cs="Times New Roman"/>
          <w:sz w:val="20"/>
          <w:szCs w:val="20"/>
        </w:rPr>
        <w:t>:</w:t>
      </w:r>
      <w:r w:rsidR="00F93CB0">
        <w:rPr>
          <w:rFonts w:ascii="Times New Roman" w:hAnsi="Times New Roman" w:cs="Times New Roman"/>
          <w:sz w:val="20"/>
          <w:szCs w:val="20"/>
        </w:rPr>
        <w:t>37</w:t>
      </w:r>
    </w:p>
    <w:p w14:paraId="52F5026E" w14:textId="0F1D208C" w:rsidR="00D473ED" w:rsidRPr="00FD0C6A" w:rsidRDefault="00C60FFE" w:rsidP="00774251">
      <w:pPr>
        <w:tabs>
          <w:tab w:val="left" w:pos="400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461CA6">
        <w:rPr>
          <w:rFonts w:ascii="Times New Roman" w:hAnsi="Times New Roman" w:cs="Times New Roman"/>
          <w:sz w:val="20"/>
          <w:szCs w:val="20"/>
        </w:rPr>
        <w:t>57</w:t>
      </w:r>
      <w:r w:rsidR="00F93CB0">
        <w:rPr>
          <w:rFonts w:ascii="Times New Roman" w:hAnsi="Times New Roman" w:cs="Times New Roman"/>
          <w:sz w:val="20"/>
          <w:szCs w:val="20"/>
        </w:rPr>
        <w:t>6</w:t>
      </w:r>
      <w:r w:rsidR="00774251">
        <w:rPr>
          <w:rFonts w:ascii="Times New Roman" w:hAnsi="Times New Roman" w:cs="Times New Roman"/>
          <w:sz w:val="20"/>
          <w:szCs w:val="20"/>
        </w:rPr>
        <w:tab/>
      </w:r>
    </w:p>
    <w:p w14:paraId="1C6B12E0" w14:textId="77777777" w:rsidR="00D473ED" w:rsidRPr="00FD0C6A" w:rsidRDefault="008829D4" w:rsidP="005E1FE1">
      <w:pPr>
        <w:spacing w:after="0" w:line="240" w:lineRule="auto"/>
        <w:rPr>
          <w:rFonts w:ascii="Times New Roman" w:hAnsi="Times New Roman" w:cs="Times New Roman"/>
          <w:sz w:val="20"/>
          <w:szCs w:val="20"/>
        </w:rPr>
      </w:pPr>
      <w:r w:rsidRPr="00FD0C6A">
        <w:rPr>
          <w:rFonts w:ascii="Times New Roman" w:hAnsi="Times New Roman" w:cs="Times New Roman"/>
          <w:sz w:val="20"/>
          <w:szCs w:val="20"/>
        </w:rPr>
        <w:t>A.Vībe</w:t>
      </w:r>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52BFD7D7" w14:textId="77777777" w:rsidR="00D473ED" w:rsidRPr="005E1FE1" w:rsidRDefault="00F93CB0" w:rsidP="00D55AEC">
      <w:pPr>
        <w:spacing w:after="0" w:line="240" w:lineRule="auto"/>
        <w:rPr>
          <w:rFonts w:ascii="Times New Roman" w:hAnsi="Times New Roman" w:cs="Times New Roman"/>
        </w:rPr>
      </w:pPr>
      <w:hyperlink r:id="rId9" w:history="1">
        <w:r w:rsidR="008829D4" w:rsidRPr="00FD0C6A">
          <w:rPr>
            <w:rStyle w:val="Hyperlink"/>
            <w:rFonts w:ascii="Times New Roman" w:hAnsi="Times New Roman" w:cs="Times New Roman"/>
            <w:sz w:val="20"/>
            <w:szCs w:val="20"/>
          </w:rPr>
          <w:t>Anna.Vibe@lm.gov.lv</w:t>
        </w:r>
      </w:hyperlink>
      <w:r w:rsidR="00B673D4" w:rsidRPr="005E1FE1">
        <w:rPr>
          <w:rFonts w:ascii="Times New Roman" w:hAnsi="Times New Roman" w:cs="Times New Roman"/>
        </w:rPr>
        <w:tab/>
      </w:r>
      <w:bookmarkStart w:id="8" w:name="_GoBack"/>
      <w:bookmarkEnd w:id="8"/>
    </w:p>
    <w:sectPr w:rsidR="00D473ED" w:rsidRPr="005E1FE1" w:rsidSect="00D55AEC">
      <w:headerReference w:type="default" r:id="rId10"/>
      <w:footerReference w:type="defaul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8345" w14:textId="77777777" w:rsidR="00E80106" w:rsidRDefault="00E80106" w:rsidP="006D6C82">
      <w:pPr>
        <w:spacing w:after="0" w:line="240" w:lineRule="auto"/>
      </w:pPr>
      <w:r>
        <w:separator/>
      </w:r>
    </w:p>
  </w:endnote>
  <w:endnote w:type="continuationSeparator" w:id="0">
    <w:p w14:paraId="6629C8FC" w14:textId="77777777" w:rsidR="00E80106" w:rsidRDefault="00E8010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61C2" w14:textId="0400B695" w:rsidR="00F64D05" w:rsidRPr="00774251" w:rsidRDefault="00F64D05" w:rsidP="002C3010">
    <w:pPr>
      <w:pStyle w:val="Footer"/>
      <w:jc w:val="both"/>
      <w:rPr>
        <w:rFonts w:ascii="Times New Roman" w:eastAsia="Times New Roman" w:hAnsi="Times New Roman" w:cs="Times New Roman"/>
        <w:color w:val="000000" w:themeColor="text1"/>
        <w:sz w:val="20"/>
        <w:szCs w:val="20"/>
        <w:lang w:eastAsia="lv-LV"/>
      </w:rPr>
    </w:pPr>
    <w:r w:rsidRPr="00774251">
      <w:rPr>
        <w:rFonts w:ascii="Times New Roman" w:eastAsia="Times New Roman" w:hAnsi="Times New Roman" w:cs="Times New Roman"/>
        <w:color w:val="000000" w:themeColor="text1"/>
        <w:sz w:val="20"/>
        <w:szCs w:val="20"/>
        <w:lang w:eastAsia="lv-LV"/>
      </w:rPr>
      <w:t>LMAnot_</w:t>
    </w:r>
    <w:r w:rsidR="00A244D7">
      <w:rPr>
        <w:rFonts w:ascii="Times New Roman" w:eastAsia="Times New Roman" w:hAnsi="Times New Roman" w:cs="Times New Roman"/>
        <w:color w:val="000000" w:themeColor="text1"/>
        <w:sz w:val="20"/>
        <w:szCs w:val="20"/>
        <w:lang w:eastAsia="lv-LV"/>
      </w:rPr>
      <w:t>1</w:t>
    </w:r>
    <w:r w:rsidR="00F93CB0">
      <w:rPr>
        <w:rFonts w:ascii="Times New Roman" w:eastAsia="Times New Roman" w:hAnsi="Times New Roman" w:cs="Times New Roman"/>
        <w:color w:val="000000" w:themeColor="text1"/>
        <w:sz w:val="20"/>
        <w:szCs w:val="20"/>
        <w:lang w:eastAsia="lv-LV"/>
      </w:rPr>
      <w:t>8</w:t>
    </w:r>
    <w:r w:rsidR="00175726">
      <w:rPr>
        <w:rFonts w:ascii="Times New Roman" w:eastAsia="Times New Roman" w:hAnsi="Times New Roman" w:cs="Times New Roman"/>
        <w:color w:val="000000" w:themeColor="text1"/>
        <w:sz w:val="20"/>
        <w:szCs w:val="20"/>
        <w:lang w:eastAsia="lv-LV"/>
      </w:rPr>
      <w:t>12</w:t>
    </w:r>
    <w:r w:rsidRPr="00774251">
      <w:rPr>
        <w:rFonts w:ascii="Times New Roman" w:eastAsia="Times New Roman" w:hAnsi="Times New Roman" w:cs="Times New Roman"/>
        <w:color w:val="000000" w:themeColor="text1"/>
        <w:sz w:val="20"/>
        <w:szCs w:val="20"/>
        <w:lang w:eastAsia="lv-LV"/>
      </w:rPr>
      <w:t>2015_SAM721groz; Ministru kabineta noteikumu “</w:t>
    </w:r>
    <w:r w:rsidRPr="00774251">
      <w:rPr>
        <w:rFonts w:ascii="Times New Roman" w:eastAsia="Times New Roman" w:hAnsi="Times New Roman" w:cs="Times New Roman"/>
        <w:bCs/>
        <w:color w:val="000000" w:themeColor="text1"/>
        <w:sz w:val="20"/>
        <w:szCs w:val="20"/>
        <w:lang w:eastAsia="lv-LV"/>
      </w:rPr>
      <w:t xml:space="preserv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774251">
      <w:rPr>
        <w:rFonts w:ascii="Times New Roman" w:eastAsia="Times New Roman" w:hAnsi="Times New Roman" w:cs="Times New Roman"/>
        <w:color w:val="000000" w:themeColor="text1"/>
        <w:sz w:val="20"/>
        <w:szCs w:val="20"/>
        <w:lang w:eastAsia="lv-LV"/>
      </w:rPr>
      <w:t>projekta</w:t>
    </w:r>
    <w:r w:rsidRPr="0077425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174F" w14:textId="1EFCBB2C" w:rsidR="00F64D05" w:rsidRPr="000521D5" w:rsidRDefault="00F64D05"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A244D7">
      <w:rPr>
        <w:rFonts w:ascii="Times New Roman" w:eastAsia="Times New Roman" w:hAnsi="Times New Roman" w:cs="Times New Roman"/>
        <w:sz w:val="20"/>
        <w:szCs w:val="20"/>
        <w:lang w:eastAsia="lv-LV"/>
      </w:rPr>
      <w:t>1</w:t>
    </w:r>
    <w:r w:rsidR="00F93CB0">
      <w:rPr>
        <w:rFonts w:ascii="Times New Roman" w:eastAsia="Times New Roman" w:hAnsi="Times New Roman" w:cs="Times New Roman"/>
        <w:sz w:val="20"/>
        <w:szCs w:val="20"/>
        <w:lang w:eastAsia="lv-LV"/>
      </w:rPr>
      <w:t>8</w:t>
    </w:r>
    <w:r w:rsidR="00175726">
      <w:rPr>
        <w:rFonts w:ascii="Times New Roman" w:eastAsia="Times New Roman" w:hAnsi="Times New Roman" w:cs="Times New Roman"/>
        <w:sz w:val="20"/>
        <w:szCs w:val="20"/>
        <w:lang w:eastAsia="lv-LV"/>
      </w:rPr>
      <w:t>12</w:t>
    </w:r>
    <w:r w:rsidRPr="00EF6FD1">
      <w:rPr>
        <w:rFonts w:ascii="Times New Roman" w:eastAsia="Times New Roman" w:hAnsi="Times New Roman" w:cs="Times New Roman"/>
        <w:sz w:val="20"/>
        <w:szCs w:val="20"/>
        <w:lang w:eastAsia="lv-LV"/>
      </w:rPr>
      <w:t>2015_SAM7</w:t>
    </w:r>
    <w:r>
      <w:rPr>
        <w:rFonts w:ascii="Times New Roman" w:eastAsia="Times New Roman" w:hAnsi="Times New Roman" w:cs="Times New Roman"/>
        <w:sz w:val="20"/>
        <w:szCs w:val="20"/>
        <w:lang w:eastAsia="lv-LV"/>
      </w:rPr>
      <w:t>2</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774251">
      <w:rPr>
        <w:rFonts w:ascii="Times New Roman" w:hAnsi="Times New Roman"/>
        <w:bCs/>
        <w:sz w:val="20"/>
        <w:szCs w:val="20"/>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D8F5" w14:textId="77777777" w:rsidR="00E80106" w:rsidRDefault="00E80106" w:rsidP="006D6C82">
      <w:pPr>
        <w:spacing w:after="0" w:line="240" w:lineRule="auto"/>
      </w:pPr>
      <w:r>
        <w:separator/>
      </w:r>
    </w:p>
  </w:footnote>
  <w:footnote w:type="continuationSeparator" w:id="0">
    <w:p w14:paraId="799B6E11" w14:textId="77777777" w:rsidR="00E80106" w:rsidRDefault="00E80106"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4BFCE231" w14:textId="77777777" w:rsidR="00F64D05" w:rsidRDefault="00D32E7F">
        <w:pPr>
          <w:pStyle w:val="Header"/>
          <w:jc w:val="center"/>
        </w:pPr>
        <w:r>
          <w:fldChar w:fldCharType="begin"/>
        </w:r>
        <w:r w:rsidR="00F64D05">
          <w:instrText xml:space="preserve"> PAGE   \* MERGEFORMAT </w:instrText>
        </w:r>
        <w:r>
          <w:fldChar w:fldCharType="separate"/>
        </w:r>
        <w:r w:rsidR="00F93CB0">
          <w:rPr>
            <w:noProof/>
          </w:rPr>
          <w:t>10</w:t>
        </w:r>
        <w:r>
          <w:rPr>
            <w:noProof/>
          </w:rPr>
          <w:fldChar w:fldCharType="end"/>
        </w:r>
      </w:p>
    </w:sdtContent>
  </w:sdt>
  <w:p w14:paraId="3F7E42A6" w14:textId="77777777" w:rsidR="00F64D05" w:rsidRDefault="00F6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53C0"/>
    <w:rsid w:val="00090609"/>
    <w:rsid w:val="00093BB9"/>
    <w:rsid w:val="00094F04"/>
    <w:rsid w:val="000A2A2F"/>
    <w:rsid w:val="000A48CD"/>
    <w:rsid w:val="000A50F4"/>
    <w:rsid w:val="000A556B"/>
    <w:rsid w:val="000A6213"/>
    <w:rsid w:val="000A69BD"/>
    <w:rsid w:val="000B2F86"/>
    <w:rsid w:val="000B3753"/>
    <w:rsid w:val="000B6BFA"/>
    <w:rsid w:val="000C042F"/>
    <w:rsid w:val="000C145D"/>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288B"/>
    <w:rsid w:val="001603A4"/>
    <w:rsid w:val="001609EA"/>
    <w:rsid w:val="00160A74"/>
    <w:rsid w:val="00161A38"/>
    <w:rsid w:val="00162400"/>
    <w:rsid w:val="00162A45"/>
    <w:rsid w:val="0016361D"/>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10AA3"/>
    <w:rsid w:val="0021153C"/>
    <w:rsid w:val="002123C9"/>
    <w:rsid w:val="002141C0"/>
    <w:rsid w:val="00215CC5"/>
    <w:rsid w:val="00216066"/>
    <w:rsid w:val="0021686B"/>
    <w:rsid w:val="002202EB"/>
    <w:rsid w:val="00220CB7"/>
    <w:rsid w:val="0022527B"/>
    <w:rsid w:val="00232033"/>
    <w:rsid w:val="00235486"/>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74DE"/>
    <w:rsid w:val="0029098B"/>
    <w:rsid w:val="00291D87"/>
    <w:rsid w:val="002938C7"/>
    <w:rsid w:val="00297DB0"/>
    <w:rsid w:val="00297EC2"/>
    <w:rsid w:val="002A161A"/>
    <w:rsid w:val="002A2FE7"/>
    <w:rsid w:val="002A5126"/>
    <w:rsid w:val="002A55E4"/>
    <w:rsid w:val="002B0D05"/>
    <w:rsid w:val="002B1692"/>
    <w:rsid w:val="002B5F4A"/>
    <w:rsid w:val="002B7E3A"/>
    <w:rsid w:val="002C1473"/>
    <w:rsid w:val="002C1581"/>
    <w:rsid w:val="002C1A63"/>
    <w:rsid w:val="002C3010"/>
    <w:rsid w:val="002C45E5"/>
    <w:rsid w:val="002C4C23"/>
    <w:rsid w:val="002C6E24"/>
    <w:rsid w:val="002C722B"/>
    <w:rsid w:val="002D1F05"/>
    <w:rsid w:val="002D2016"/>
    <w:rsid w:val="002D5017"/>
    <w:rsid w:val="002E284F"/>
    <w:rsid w:val="002E32BD"/>
    <w:rsid w:val="002E6B41"/>
    <w:rsid w:val="002F2310"/>
    <w:rsid w:val="002F2D45"/>
    <w:rsid w:val="002F70D8"/>
    <w:rsid w:val="002F7324"/>
    <w:rsid w:val="00301B68"/>
    <w:rsid w:val="00301CB2"/>
    <w:rsid w:val="00303FFC"/>
    <w:rsid w:val="003060C0"/>
    <w:rsid w:val="00306DFF"/>
    <w:rsid w:val="00314182"/>
    <w:rsid w:val="00314E0B"/>
    <w:rsid w:val="00314F7C"/>
    <w:rsid w:val="00315AB8"/>
    <w:rsid w:val="00316A8E"/>
    <w:rsid w:val="00320A19"/>
    <w:rsid w:val="00321D39"/>
    <w:rsid w:val="00324E50"/>
    <w:rsid w:val="003259BB"/>
    <w:rsid w:val="00326E13"/>
    <w:rsid w:val="00327D5C"/>
    <w:rsid w:val="003352F8"/>
    <w:rsid w:val="00336B3A"/>
    <w:rsid w:val="0034151D"/>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37D33"/>
    <w:rsid w:val="00444D42"/>
    <w:rsid w:val="00445A9C"/>
    <w:rsid w:val="00446630"/>
    <w:rsid w:val="0044755D"/>
    <w:rsid w:val="00450395"/>
    <w:rsid w:val="00451DE5"/>
    <w:rsid w:val="00454771"/>
    <w:rsid w:val="00460087"/>
    <w:rsid w:val="00461C16"/>
    <w:rsid w:val="00461CA6"/>
    <w:rsid w:val="00462F04"/>
    <w:rsid w:val="00467554"/>
    <w:rsid w:val="00470125"/>
    <w:rsid w:val="00472A75"/>
    <w:rsid w:val="00473FE0"/>
    <w:rsid w:val="00475C8F"/>
    <w:rsid w:val="00475EDD"/>
    <w:rsid w:val="00481F9F"/>
    <w:rsid w:val="004863B9"/>
    <w:rsid w:val="00486A99"/>
    <w:rsid w:val="00486BA1"/>
    <w:rsid w:val="00486E8B"/>
    <w:rsid w:val="00487C61"/>
    <w:rsid w:val="004A0562"/>
    <w:rsid w:val="004A30C9"/>
    <w:rsid w:val="004A470F"/>
    <w:rsid w:val="004A51B4"/>
    <w:rsid w:val="004A79B6"/>
    <w:rsid w:val="004B287A"/>
    <w:rsid w:val="004B291A"/>
    <w:rsid w:val="004B4BC8"/>
    <w:rsid w:val="004C0127"/>
    <w:rsid w:val="004C0612"/>
    <w:rsid w:val="004C27C1"/>
    <w:rsid w:val="004C3050"/>
    <w:rsid w:val="004C31E6"/>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987"/>
    <w:rsid w:val="005A5C59"/>
    <w:rsid w:val="005A5D2D"/>
    <w:rsid w:val="005A646A"/>
    <w:rsid w:val="005A687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1E71"/>
    <w:rsid w:val="00614C1E"/>
    <w:rsid w:val="00614CDA"/>
    <w:rsid w:val="00615406"/>
    <w:rsid w:val="00620A76"/>
    <w:rsid w:val="006210E5"/>
    <w:rsid w:val="006226FE"/>
    <w:rsid w:val="00622ABE"/>
    <w:rsid w:val="00623238"/>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7B45"/>
    <w:rsid w:val="00680325"/>
    <w:rsid w:val="00682E06"/>
    <w:rsid w:val="006831EC"/>
    <w:rsid w:val="006833BD"/>
    <w:rsid w:val="006838C8"/>
    <w:rsid w:val="006861B4"/>
    <w:rsid w:val="00692D5D"/>
    <w:rsid w:val="00693711"/>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5808"/>
    <w:rsid w:val="00720177"/>
    <w:rsid w:val="00726959"/>
    <w:rsid w:val="00731A91"/>
    <w:rsid w:val="00734D79"/>
    <w:rsid w:val="00735655"/>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A95"/>
    <w:rsid w:val="00773E2E"/>
    <w:rsid w:val="00774251"/>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731"/>
    <w:rsid w:val="007B185C"/>
    <w:rsid w:val="007B1908"/>
    <w:rsid w:val="007B3747"/>
    <w:rsid w:val="007B55C1"/>
    <w:rsid w:val="007C397D"/>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D50"/>
    <w:rsid w:val="00857C5B"/>
    <w:rsid w:val="00860ADE"/>
    <w:rsid w:val="00863CD4"/>
    <w:rsid w:val="00864B01"/>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6024"/>
    <w:rsid w:val="008C04F8"/>
    <w:rsid w:val="008C4D11"/>
    <w:rsid w:val="008C6D46"/>
    <w:rsid w:val="008C7B33"/>
    <w:rsid w:val="008D0993"/>
    <w:rsid w:val="008D2146"/>
    <w:rsid w:val="008D7EEB"/>
    <w:rsid w:val="008E47D7"/>
    <w:rsid w:val="008F1ACD"/>
    <w:rsid w:val="008F39D3"/>
    <w:rsid w:val="008F6700"/>
    <w:rsid w:val="008F6D8E"/>
    <w:rsid w:val="008F742D"/>
    <w:rsid w:val="009019B3"/>
    <w:rsid w:val="00901ED4"/>
    <w:rsid w:val="00902AA6"/>
    <w:rsid w:val="00902D3F"/>
    <w:rsid w:val="009034AE"/>
    <w:rsid w:val="0090399E"/>
    <w:rsid w:val="009068BA"/>
    <w:rsid w:val="00906FB1"/>
    <w:rsid w:val="00907C4E"/>
    <w:rsid w:val="00914A21"/>
    <w:rsid w:val="00926154"/>
    <w:rsid w:val="0093145E"/>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124"/>
    <w:rsid w:val="0096465B"/>
    <w:rsid w:val="00965695"/>
    <w:rsid w:val="009661DC"/>
    <w:rsid w:val="009665F6"/>
    <w:rsid w:val="009666DB"/>
    <w:rsid w:val="00966F07"/>
    <w:rsid w:val="009670F9"/>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2DA9"/>
    <w:rsid w:val="009A5F8B"/>
    <w:rsid w:val="009B252C"/>
    <w:rsid w:val="009B4385"/>
    <w:rsid w:val="009B5667"/>
    <w:rsid w:val="009B5EDB"/>
    <w:rsid w:val="009B7605"/>
    <w:rsid w:val="009C0B81"/>
    <w:rsid w:val="009C39B5"/>
    <w:rsid w:val="009C4313"/>
    <w:rsid w:val="009C4BBC"/>
    <w:rsid w:val="009C5386"/>
    <w:rsid w:val="009D7CD8"/>
    <w:rsid w:val="009E12A1"/>
    <w:rsid w:val="009E1A56"/>
    <w:rsid w:val="009E1B92"/>
    <w:rsid w:val="009E5995"/>
    <w:rsid w:val="009E63DB"/>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1E9D"/>
    <w:rsid w:val="00AA222B"/>
    <w:rsid w:val="00AA2AC4"/>
    <w:rsid w:val="00AA5D5A"/>
    <w:rsid w:val="00AB23D6"/>
    <w:rsid w:val="00AB2DD2"/>
    <w:rsid w:val="00AB321F"/>
    <w:rsid w:val="00AB4AEE"/>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13D8"/>
    <w:rsid w:val="00C72760"/>
    <w:rsid w:val="00C7617A"/>
    <w:rsid w:val="00C771F7"/>
    <w:rsid w:val="00C77C47"/>
    <w:rsid w:val="00C80769"/>
    <w:rsid w:val="00C81D58"/>
    <w:rsid w:val="00C845E5"/>
    <w:rsid w:val="00C8589F"/>
    <w:rsid w:val="00C87E76"/>
    <w:rsid w:val="00C92466"/>
    <w:rsid w:val="00C96472"/>
    <w:rsid w:val="00CA0D50"/>
    <w:rsid w:val="00CA39D4"/>
    <w:rsid w:val="00CA3BE3"/>
    <w:rsid w:val="00CA668E"/>
    <w:rsid w:val="00CA6864"/>
    <w:rsid w:val="00CA74AB"/>
    <w:rsid w:val="00CA7833"/>
    <w:rsid w:val="00CB1CA0"/>
    <w:rsid w:val="00CB2095"/>
    <w:rsid w:val="00CB26A7"/>
    <w:rsid w:val="00CB5303"/>
    <w:rsid w:val="00CC1A56"/>
    <w:rsid w:val="00CC7BD9"/>
    <w:rsid w:val="00CD2E50"/>
    <w:rsid w:val="00CD3D07"/>
    <w:rsid w:val="00CD67CD"/>
    <w:rsid w:val="00CE0962"/>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10859"/>
    <w:rsid w:val="00D17FE5"/>
    <w:rsid w:val="00D21A8F"/>
    <w:rsid w:val="00D22B97"/>
    <w:rsid w:val="00D2367B"/>
    <w:rsid w:val="00D24B46"/>
    <w:rsid w:val="00D31445"/>
    <w:rsid w:val="00D31CB0"/>
    <w:rsid w:val="00D32E7F"/>
    <w:rsid w:val="00D343A0"/>
    <w:rsid w:val="00D37528"/>
    <w:rsid w:val="00D404FE"/>
    <w:rsid w:val="00D40F2E"/>
    <w:rsid w:val="00D428C0"/>
    <w:rsid w:val="00D473ED"/>
    <w:rsid w:val="00D504D3"/>
    <w:rsid w:val="00D52C77"/>
    <w:rsid w:val="00D53088"/>
    <w:rsid w:val="00D530B1"/>
    <w:rsid w:val="00D53B1F"/>
    <w:rsid w:val="00D5496D"/>
    <w:rsid w:val="00D55AEC"/>
    <w:rsid w:val="00D5750F"/>
    <w:rsid w:val="00D61C0C"/>
    <w:rsid w:val="00D61CB4"/>
    <w:rsid w:val="00D67874"/>
    <w:rsid w:val="00D741A3"/>
    <w:rsid w:val="00D74D00"/>
    <w:rsid w:val="00D74F83"/>
    <w:rsid w:val="00D7757F"/>
    <w:rsid w:val="00D77819"/>
    <w:rsid w:val="00D80A27"/>
    <w:rsid w:val="00D81398"/>
    <w:rsid w:val="00D8774F"/>
    <w:rsid w:val="00D90A3F"/>
    <w:rsid w:val="00D93F13"/>
    <w:rsid w:val="00D95EA5"/>
    <w:rsid w:val="00D95FDE"/>
    <w:rsid w:val="00DA069D"/>
    <w:rsid w:val="00DA3550"/>
    <w:rsid w:val="00DA5407"/>
    <w:rsid w:val="00DA627C"/>
    <w:rsid w:val="00DB00D2"/>
    <w:rsid w:val="00DB474A"/>
    <w:rsid w:val="00DB4E8D"/>
    <w:rsid w:val="00DB6EA7"/>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021"/>
    <w:rsid w:val="00DE4A4A"/>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764C"/>
    <w:rsid w:val="00E31FAF"/>
    <w:rsid w:val="00E3446E"/>
    <w:rsid w:val="00E35333"/>
    <w:rsid w:val="00E421E9"/>
    <w:rsid w:val="00E44861"/>
    <w:rsid w:val="00E46B62"/>
    <w:rsid w:val="00E479F2"/>
    <w:rsid w:val="00E53927"/>
    <w:rsid w:val="00E55912"/>
    <w:rsid w:val="00E57D20"/>
    <w:rsid w:val="00E70FE8"/>
    <w:rsid w:val="00E74162"/>
    <w:rsid w:val="00E7560D"/>
    <w:rsid w:val="00E76D0C"/>
    <w:rsid w:val="00E77ED8"/>
    <w:rsid w:val="00E80106"/>
    <w:rsid w:val="00E80958"/>
    <w:rsid w:val="00E813BA"/>
    <w:rsid w:val="00E83230"/>
    <w:rsid w:val="00E858D5"/>
    <w:rsid w:val="00E869D3"/>
    <w:rsid w:val="00E9012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E0D9F"/>
    <w:rsid w:val="00EE19FD"/>
    <w:rsid w:val="00EE5AFA"/>
    <w:rsid w:val="00EE5B3B"/>
    <w:rsid w:val="00EE6945"/>
    <w:rsid w:val="00EF1768"/>
    <w:rsid w:val="00EF6FD1"/>
    <w:rsid w:val="00EF6FED"/>
    <w:rsid w:val="00F00CD5"/>
    <w:rsid w:val="00F06548"/>
    <w:rsid w:val="00F07BB7"/>
    <w:rsid w:val="00F11F5B"/>
    <w:rsid w:val="00F12401"/>
    <w:rsid w:val="00F15C0D"/>
    <w:rsid w:val="00F16D63"/>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DFD"/>
    <w:rsid w:val="00F63875"/>
    <w:rsid w:val="00F64D05"/>
    <w:rsid w:val="00F666B4"/>
    <w:rsid w:val="00F73FA9"/>
    <w:rsid w:val="00F74740"/>
    <w:rsid w:val="00F8484C"/>
    <w:rsid w:val="00F85E6D"/>
    <w:rsid w:val="00F86C1C"/>
    <w:rsid w:val="00F9013A"/>
    <w:rsid w:val="00F91BD8"/>
    <w:rsid w:val="00F925CF"/>
    <w:rsid w:val="00F92702"/>
    <w:rsid w:val="00F93860"/>
    <w:rsid w:val="00F93CB0"/>
    <w:rsid w:val="00F97AE4"/>
    <w:rsid w:val="00FA0151"/>
    <w:rsid w:val="00FA52A9"/>
    <w:rsid w:val="00FB1CB0"/>
    <w:rsid w:val="00FB566F"/>
    <w:rsid w:val="00FC3A40"/>
    <w:rsid w:val="00FC6320"/>
    <w:rsid w:val="00FC6CF7"/>
    <w:rsid w:val="00FC7DBC"/>
    <w:rsid w:val="00FC7E55"/>
    <w:rsid w:val="00FD013D"/>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A6FE-5E46-4C2E-90AF-EBA6C7C4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10</Pages>
  <Words>18040</Words>
  <Characters>10283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24</cp:revision>
  <cp:lastPrinted>2014-12-12T10:30:00Z</cp:lastPrinted>
  <dcterms:created xsi:type="dcterms:W3CDTF">2015-09-30T13:44:00Z</dcterms:created>
  <dcterms:modified xsi:type="dcterms:W3CDTF">2015-12-18T09:37:00Z</dcterms:modified>
</cp:coreProperties>
</file>