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47" w:rsidRPr="00595E7F" w:rsidRDefault="0067267D" w:rsidP="00BD64AB">
      <w:pPr>
        <w:pStyle w:val="naisc"/>
        <w:spacing w:before="0" w:beforeAutospacing="0" w:after="0" w:afterAutospacing="0" w:line="240" w:lineRule="auto"/>
        <w:jc w:val="center"/>
        <w:rPr>
          <w:b/>
          <w:bCs/>
        </w:rPr>
      </w:pPr>
      <w:r w:rsidRPr="00595E7F">
        <w:rPr>
          <w:b/>
          <w:bCs/>
        </w:rPr>
        <w:t>Ministru kabineta noteikumu projekta</w:t>
      </w:r>
    </w:p>
    <w:p w:rsidR="00833870" w:rsidRPr="00595E7F" w:rsidRDefault="0063645F" w:rsidP="00BD64AB">
      <w:pPr>
        <w:shd w:val="clear" w:color="auto" w:fill="FFFFFF"/>
        <w:spacing w:before="0" w:after="0" w:line="240" w:lineRule="auto"/>
        <w:jc w:val="center"/>
        <w:rPr>
          <w:b/>
        </w:rPr>
      </w:pPr>
      <w:r w:rsidRPr="00595E7F">
        <w:rPr>
          <w:b/>
        </w:rPr>
        <w:t xml:space="preserve">„Emisijas kvotu izsolīšanas instrumenta finansēto projektu atklāta konkursa „Siltumnīcefekta gāzu emisiju samazināšana valsts nozīmes </w:t>
      </w:r>
      <w:r w:rsidR="00397CCB" w:rsidRPr="00595E7F">
        <w:rPr>
          <w:b/>
        </w:rPr>
        <w:t xml:space="preserve">aizsargājamos </w:t>
      </w:r>
      <w:r w:rsidRPr="00595E7F">
        <w:rPr>
          <w:b/>
        </w:rPr>
        <w:t xml:space="preserve">arhitektūras pieminekļos” </w:t>
      </w:r>
      <w:r w:rsidR="005F03A4" w:rsidRPr="00595E7F">
        <w:rPr>
          <w:b/>
          <w:bCs/>
        </w:rPr>
        <w:t>sākotnējās ietekmes novērtējuma ziņojums</w:t>
      </w:r>
      <w:r w:rsidR="005F03A4" w:rsidRPr="00595E7F">
        <w:rPr>
          <w:b/>
        </w:rPr>
        <w:t xml:space="preserve"> (</w:t>
      </w:r>
      <w:r w:rsidR="0067267D" w:rsidRPr="00595E7F">
        <w:rPr>
          <w:b/>
        </w:rPr>
        <w:t>anotācija</w:t>
      </w:r>
      <w:r w:rsidR="005F03A4" w:rsidRPr="00595E7F">
        <w:rPr>
          <w:b/>
        </w:rPr>
        <w:t>)</w:t>
      </w:r>
    </w:p>
    <w:p w:rsidR="00083FAE" w:rsidRPr="00595E7F" w:rsidRDefault="00083FAE" w:rsidP="00BD64AB">
      <w:pPr>
        <w:spacing w:before="0" w:after="0" w:line="240" w:lineRule="auto"/>
        <w:jc w:val="center"/>
        <w:rPr>
          <w:b/>
          <w:sz w:val="28"/>
          <w:szCs w:val="28"/>
        </w:rPr>
      </w:pPr>
    </w:p>
    <w:tbl>
      <w:tblPr>
        <w:tblpPr w:leftFromText="180" w:rightFromText="180" w:vertAnchor="text" w:horzAnchor="margin" w:tblpXSpec="center" w:tblpY="149"/>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49"/>
        <w:gridCol w:w="6756"/>
      </w:tblGrid>
      <w:tr w:rsidR="0067267D" w:rsidRPr="00595E7F" w:rsidTr="004C1936">
        <w:tc>
          <w:tcPr>
            <w:tcW w:w="9455" w:type="dxa"/>
            <w:gridSpan w:val="3"/>
            <w:vAlign w:val="center"/>
          </w:tcPr>
          <w:p w:rsidR="0067267D" w:rsidRPr="00595E7F" w:rsidRDefault="0067267D" w:rsidP="00BD64AB">
            <w:pPr>
              <w:pStyle w:val="naisnod"/>
              <w:spacing w:before="0" w:after="0" w:line="240" w:lineRule="auto"/>
            </w:pPr>
            <w:r w:rsidRPr="00595E7F">
              <w:t>I. Tiesību akta projekta izstrādes nepieciešamība</w:t>
            </w:r>
          </w:p>
        </w:tc>
      </w:tr>
      <w:tr w:rsidR="0067267D" w:rsidRPr="00595E7F" w:rsidTr="00464AFB">
        <w:trPr>
          <w:trHeight w:val="630"/>
        </w:trPr>
        <w:tc>
          <w:tcPr>
            <w:tcW w:w="550" w:type="dxa"/>
          </w:tcPr>
          <w:p w:rsidR="0067267D" w:rsidRPr="00595E7F" w:rsidRDefault="0067267D" w:rsidP="00BD64AB">
            <w:pPr>
              <w:pStyle w:val="naiskr"/>
              <w:spacing w:before="0" w:after="0" w:line="240" w:lineRule="auto"/>
            </w:pPr>
            <w:r w:rsidRPr="00595E7F">
              <w:t>1.</w:t>
            </w:r>
          </w:p>
        </w:tc>
        <w:tc>
          <w:tcPr>
            <w:tcW w:w="2149" w:type="dxa"/>
          </w:tcPr>
          <w:p w:rsidR="0067267D" w:rsidRPr="00595E7F" w:rsidRDefault="0067267D" w:rsidP="00BD64AB">
            <w:pPr>
              <w:pStyle w:val="naiskr"/>
              <w:spacing w:before="0" w:after="0" w:line="240" w:lineRule="auto"/>
              <w:ind w:right="142" w:hanging="10"/>
            </w:pPr>
            <w:r w:rsidRPr="00595E7F">
              <w:t>Pamatojums</w:t>
            </w:r>
          </w:p>
        </w:tc>
        <w:tc>
          <w:tcPr>
            <w:tcW w:w="6756" w:type="dxa"/>
          </w:tcPr>
          <w:p w:rsidR="00377CDB" w:rsidRPr="00C82407" w:rsidRDefault="005B6466" w:rsidP="00BD64AB">
            <w:pPr>
              <w:pStyle w:val="naiskr"/>
              <w:spacing w:before="0" w:after="0" w:line="240" w:lineRule="auto"/>
              <w:ind w:left="141" w:right="236"/>
            </w:pPr>
            <w:r w:rsidRPr="00C82407">
              <w:rPr>
                <w:bCs/>
              </w:rPr>
              <w:t xml:space="preserve">  </w:t>
            </w:r>
            <w:r w:rsidR="00377CDB" w:rsidRPr="00C82407">
              <w:rPr>
                <w:bCs/>
              </w:rPr>
              <w:t xml:space="preserve">Ministru kabineta noteikumu projekts „Emisijas kvotu izsolīšanas instrumenta finansēto projektu atklāta konkursa „Siltumnīcefekta gāzu emisiju samazināšana valsts aizsargājamos valsts nozīmes arhitektūras pieminekļos” </w:t>
            </w:r>
            <w:r w:rsidR="00377CDB" w:rsidRPr="00C82407">
              <w:t>sagatavots pamatojoties uz likuma „Par piesārņojumu” 32.</w:t>
            </w:r>
            <w:r w:rsidR="00377CDB" w:rsidRPr="00C82407">
              <w:rPr>
                <w:vertAlign w:val="superscript"/>
              </w:rPr>
              <w:t>2</w:t>
            </w:r>
            <w:r w:rsidR="00377CDB" w:rsidRPr="00C82407">
              <w:t xml:space="preserve"> panta 4.</w:t>
            </w:r>
            <w:r w:rsidR="00377CDB" w:rsidRPr="00C82407">
              <w:rPr>
                <w:vertAlign w:val="superscript"/>
              </w:rPr>
              <w:t>6</w:t>
            </w:r>
            <w:r w:rsidR="00377CDB" w:rsidRPr="00C82407">
              <w:t xml:space="preserve"> daļu. </w:t>
            </w:r>
          </w:p>
          <w:p w:rsidR="0067267D" w:rsidRPr="00C82407" w:rsidRDefault="005B6466" w:rsidP="005B6466">
            <w:pPr>
              <w:pStyle w:val="naiskr"/>
              <w:spacing w:before="0" w:after="0" w:line="240" w:lineRule="auto"/>
              <w:ind w:left="141" w:right="236"/>
            </w:pPr>
            <w:r w:rsidRPr="00C82407">
              <w:t xml:space="preserve">  </w:t>
            </w:r>
            <w:r w:rsidR="00377CDB" w:rsidRPr="00C82407">
              <w:t>Likuma 32.</w:t>
            </w:r>
            <w:r w:rsidR="00377CDB" w:rsidRPr="00C82407">
              <w:rPr>
                <w:vertAlign w:val="superscript"/>
              </w:rPr>
              <w:t>2</w:t>
            </w:r>
            <w:r w:rsidR="00377CDB" w:rsidRPr="00C82407">
              <w:t xml:space="preserve"> pants, 4</w:t>
            </w:r>
            <w:r w:rsidR="00377CDB" w:rsidRPr="00C82407">
              <w:rPr>
                <w:vertAlign w:val="superscript"/>
              </w:rPr>
              <w:t>6</w:t>
            </w:r>
            <w:r w:rsidR="00377CDB" w:rsidRPr="00C82407">
              <w:t xml:space="preserve"> daļa nosaka, ka izsoļu ieņēmumu izmantošanu nodrošina, organizējot atklātos projektu iesniegumu konkursus.</w:t>
            </w:r>
          </w:p>
        </w:tc>
      </w:tr>
      <w:tr w:rsidR="0067267D" w:rsidRPr="00595E7F" w:rsidTr="00464AFB">
        <w:trPr>
          <w:trHeight w:val="472"/>
        </w:trPr>
        <w:tc>
          <w:tcPr>
            <w:tcW w:w="550" w:type="dxa"/>
          </w:tcPr>
          <w:p w:rsidR="0067267D" w:rsidRPr="00595E7F" w:rsidRDefault="0067267D" w:rsidP="00BD64AB">
            <w:pPr>
              <w:pStyle w:val="naiskr"/>
              <w:spacing w:before="0" w:after="0" w:line="240" w:lineRule="auto"/>
            </w:pPr>
            <w:r w:rsidRPr="00595E7F">
              <w:t>2.</w:t>
            </w:r>
          </w:p>
        </w:tc>
        <w:tc>
          <w:tcPr>
            <w:tcW w:w="2149" w:type="dxa"/>
          </w:tcPr>
          <w:p w:rsidR="0067267D" w:rsidRPr="00595E7F" w:rsidRDefault="00133143" w:rsidP="00BD64AB">
            <w:pPr>
              <w:pStyle w:val="naiskr"/>
              <w:tabs>
                <w:tab w:val="left" w:pos="170"/>
              </w:tabs>
              <w:spacing w:before="0" w:after="0" w:line="240" w:lineRule="auto"/>
              <w:ind w:right="142"/>
            </w:pPr>
            <w:r w:rsidRPr="00595E7F">
              <w:t>Pašreizējā situācija un problēmas, kuru risināšanai tiesību akta projekts izstrādāts, tiesiskā regulējuma mērķis un būtība</w:t>
            </w:r>
          </w:p>
        </w:tc>
        <w:tc>
          <w:tcPr>
            <w:tcW w:w="6756" w:type="dxa"/>
          </w:tcPr>
          <w:p w:rsidR="004B6BE3" w:rsidRPr="00C82407" w:rsidRDefault="008B541D" w:rsidP="00C82407">
            <w:pPr>
              <w:spacing w:before="0" w:after="0" w:line="240" w:lineRule="auto"/>
              <w:ind w:left="141" w:right="236" w:firstLine="142"/>
              <w:outlineLvl w:val="0"/>
            </w:pPr>
            <w:r w:rsidRPr="00C82407">
              <w:t>Lai nodrošinātu klimata mērķu sasniegšanu 2020.</w:t>
            </w:r>
            <w:r w:rsidR="00126760" w:rsidRPr="00C82407">
              <w:t xml:space="preserve"> </w:t>
            </w:r>
            <w:r w:rsidRPr="00C82407">
              <w:t>gad</w:t>
            </w:r>
            <w:r w:rsidR="00704497" w:rsidRPr="00C82407">
              <w:t>a</w:t>
            </w:r>
            <w:r w:rsidRPr="00C82407">
              <w:t>m un 2030.</w:t>
            </w:r>
            <w:r w:rsidR="00126760" w:rsidRPr="00C82407">
              <w:t xml:space="preserve"> </w:t>
            </w:r>
            <w:r w:rsidRPr="00C82407">
              <w:t>gadam</w:t>
            </w:r>
            <w:r w:rsidR="00126760" w:rsidRPr="00C82407">
              <w:t>,</w:t>
            </w:r>
            <w:r w:rsidRPr="00C82407">
              <w:t xml:space="preserve"> ir nepieciešams īstenot aktivitātes</w:t>
            </w:r>
            <w:r w:rsidR="00A54C94" w:rsidRPr="00C82407">
              <w:t xml:space="preserve"> saistībā ar SEG emisiju samazināšanu</w:t>
            </w:r>
            <w:r w:rsidRPr="00C82407">
              <w:t xml:space="preserve">, piemēram, energoefektivitātes pasākumu īstenošana, atjaunojamo energoresursu </w:t>
            </w:r>
            <w:r w:rsidR="005606FC" w:rsidRPr="00C82407">
              <w:rPr>
                <w:color w:val="000000"/>
              </w:rPr>
              <w:t xml:space="preserve">iekārtu </w:t>
            </w:r>
            <w:r w:rsidRPr="00C82407">
              <w:t>uzstādīšana.</w:t>
            </w:r>
          </w:p>
          <w:p w:rsidR="000A05C5" w:rsidRPr="00C82407" w:rsidRDefault="00AC6EB3" w:rsidP="00C82407">
            <w:pPr>
              <w:spacing w:before="0" w:after="0" w:line="240" w:lineRule="auto"/>
              <w:ind w:left="141" w:right="236" w:firstLine="142"/>
              <w:outlineLvl w:val="0"/>
            </w:pPr>
            <w:r w:rsidRPr="00C82407">
              <w:t>Uz 31.12.2014</w:t>
            </w:r>
            <w:r w:rsidR="005B6466" w:rsidRPr="00C82407">
              <w:t>.</w:t>
            </w:r>
            <w:r w:rsidR="004B6BE3" w:rsidRPr="00C82407">
              <w:t xml:space="preserve"> valsts aizsargājamo kultūras piemine</w:t>
            </w:r>
            <w:r w:rsidRPr="00C82407">
              <w:t xml:space="preserve">kļu sarakstā </w:t>
            </w:r>
            <w:r w:rsidR="00C82407">
              <w:t>bija</w:t>
            </w:r>
            <w:r w:rsidRPr="00C82407">
              <w:t xml:space="preserve"> 8765 pieminekļi</w:t>
            </w:r>
            <w:r w:rsidR="005B6466" w:rsidRPr="00C82407">
              <w:t xml:space="preserve">: </w:t>
            </w:r>
            <w:r w:rsidR="00C87808" w:rsidRPr="00C82407">
              <w:t xml:space="preserve">5277 valsts nozīmes pieminekļi (no tiem </w:t>
            </w:r>
            <w:r w:rsidR="00C87808" w:rsidRPr="00C82407">
              <w:rPr>
                <w:u w:val="single"/>
              </w:rPr>
              <w:t>1291 arhitektūras pieminekļi</w:t>
            </w:r>
            <w:r w:rsidR="00C87808" w:rsidRPr="00C82407">
              <w:t>, 1490 arheoloģijas pieminekļi,</w:t>
            </w:r>
            <w:r w:rsidR="005A0281" w:rsidRPr="00C82407">
              <w:t xml:space="preserve"> </w:t>
            </w:r>
            <w:r w:rsidR="00C87808" w:rsidRPr="00C82407">
              <w:t>13 industriālie pieminekļi, 2316 mākslas pieminekļi, 40 pilsētbūvniecības pieminekļi, 127 vēsturiska notikuma vietas).</w:t>
            </w:r>
            <w:r w:rsidR="000A05C5" w:rsidRPr="00C82407">
              <w:t xml:space="preserve"> </w:t>
            </w:r>
            <w:r w:rsidR="000A05C5" w:rsidRPr="00C82407">
              <w:rPr>
                <w:lang w:eastAsia="en-US"/>
              </w:rPr>
              <w:t xml:space="preserve">VARAM rīcībā šobrīd nav detalizētas informācijas par valsts nozīmes </w:t>
            </w:r>
            <w:r w:rsidR="000A05C5" w:rsidRPr="00C82407">
              <w:t xml:space="preserve">arhitektūras pieminekļu sadalījumu atbilstoši īpašnieku (valdītāju, lietotāju, pārvaldnieku) statusam un ēku klasifikācijas kodiem. Tomēr tiesību akta saskaņošanas laikā ir identificēts, ka noteikumu prasībām varētu atbilst piem., Izglītības un zinātnes ministrijai – 4 </w:t>
            </w:r>
            <w:r w:rsidR="007A3C1B" w:rsidRPr="00C82407">
              <w:t xml:space="preserve">Izglītības un zinātnes ministrijas padotībā esošo izglītības iestāžu </w:t>
            </w:r>
            <w:r w:rsidR="000A05C5" w:rsidRPr="00C82407">
              <w:t>ēkas (</w:t>
            </w:r>
            <w:r w:rsidR="000A05C5" w:rsidRPr="00C82407">
              <w:rPr>
                <w:bCs/>
              </w:rPr>
              <w:t>Sociālās korekcijas izglītības iestāde “Naukšēni”, Jēkabpils Agrobiznesa koledža, Smiltenes tehnikums un Kuldīgas Tehnoloģiju un tūrisma tehnikums), Valsts nekustamajiem īpašumiem - 38 ēkas. Noteikumu prasībām atbilst arī Kultūras ministrijas īpašumā esošās ēkas, valsts dibinātās augstskolas, reliģisko organizāciju īpašumā esošās ēkas un daudzas pašvaldību īpašumā esošās ēkas.</w:t>
            </w:r>
          </w:p>
          <w:p w:rsidR="00281EC0" w:rsidRPr="00C82407" w:rsidRDefault="00281EC0" w:rsidP="00C82407">
            <w:pPr>
              <w:spacing w:before="0" w:after="0" w:line="240" w:lineRule="auto"/>
              <w:ind w:left="141" w:right="236" w:firstLine="142"/>
              <w:outlineLvl w:val="0"/>
            </w:pPr>
            <w:r w:rsidRPr="00C82407">
              <w:t>Kopumā pieminekļu skaits palielinās un vairāk objektu tiek iekļauts Pieminekļu sarakstā, nekā izslēgts. Iekļautie objekti ir kultūrvēsturiski nozīmīgi, un to saglabāšana ir nepieciešama nākamajām paaudzēm.</w:t>
            </w:r>
          </w:p>
          <w:p w:rsidR="00282DF9" w:rsidRPr="00C82407" w:rsidRDefault="00DE00CC" w:rsidP="00C82407">
            <w:pPr>
              <w:spacing w:before="0" w:after="0" w:line="240" w:lineRule="auto"/>
              <w:ind w:left="141" w:right="236" w:firstLine="142"/>
              <w:outlineLvl w:val="0"/>
            </w:pPr>
            <w:r w:rsidRPr="00C82407">
              <w:t>Konkursa mērķis ir CO</w:t>
            </w:r>
            <w:r w:rsidRPr="00C82407">
              <w:rPr>
                <w:vertAlign w:val="subscript"/>
              </w:rPr>
              <w:t>2</w:t>
            </w:r>
            <w:r w:rsidRPr="00C82407">
              <w:t xml:space="preserve"> emis</w:t>
            </w:r>
            <w:r w:rsidR="005B6466" w:rsidRPr="00C82407">
              <w:t>ijas</w:t>
            </w:r>
            <w:r w:rsidRPr="00C82407">
              <w:t xml:space="preserve"> samazināšana, veicot valsts nozīmes </w:t>
            </w:r>
            <w:r w:rsidR="005B6466" w:rsidRPr="00C82407">
              <w:t xml:space="preserve">aizsargājamo </w:t>
            </w:r>
            <w:r w:rsidRPr="00C82407">
              <w:t>arhitektūras pieminekļu pārbūvi</w:t>
            </w:r>
            <w:r w:rsidR="005B6466" w:rsidRPr="00C82407">
              <w:t>,</w:t>
            </w:r>
            <w:r w:rsidRPr="00C82407">
              <w:t xml:space="preserve"> atjaunošanu</w:t>
            </w:r>
            <w:r w:rsidR="005B6466" w:rsidRPr="00C82407">
              <w:t xml:space="preserve"> vai vienkāršoto fasādes atjaunošanu</w:t>
            </w:r>
            <w:r w:rsidRPr="00C82407">
              <w:t>.</w:t>
            </w:r>
            <w:r w:rsidR="00B6424E" w:rsidRPr="00C82407">
              <w:t xml:space="preserve"> Konkurss </w:t>
            </w:r>
            <w:r w:rsidR="00AC6EB3" w:rsidRPr="00C82407">
              <w:t xml:space="preserve">kā viena no īstenotajām aktivitātēm </w:t>
            </w:r>
            <w:r w:rsidR="009D7366" w:rsidRPr="00C82407">
              <w:t xml:space="preserve">varētu </w:t>
            </w:r>
            <w:r w:rsidR="00AC6EB3" w:rsidRPr="00C82407">
              <w:t>tik</w:t>
            </w:r>
            <w:r w:rsidR="009D7366" w:rsidRPr="00C82407">
              <w:t>t</w:t>
            </w:r>
            <w:r w:rsidR="00AC6EB3" w:rsidRPr="00C82407">
              <w:t xml:space="preserve"> iekļauta</w:t>
            </w:r>
            <w:r w:rsidR="00B6424E" w:rsidRPr="00C82407">
              <w:t xml:space="preserve"> </w:t>
            </w:r>
            <w:r w:rsidR="00AC6EB3" w:rsidRPr="00C82407">
              <w:t xml:space="preserve">dokumentā par </w:t>
            </w:r>
            <w:r w:rsidR="00B6424E" w:rsidRPr="00C82407">
              <w:t>alternatīvo energoefektivitātes pasākumu plān</w:t>
            </w:r>
            <w:r w:rsidR="00AC6EB3" w:rsidRPr="00C82407">
              <w:t>u</w:t>
            </w:r>
            <w:r w:rsidR="00B6424E" w:rsidRPr="00C82407">
              <w:t xml:space="preserve"> Latvijai obligātā enerģijas ietaupījumu mērķa sasniegšanā.</w:t>
            </w:r>
          </w:p>
          <w:p w:rsidR="002F5FDD" w:rsidRPr="00C82407" w:rsidRDefault="00424745" w:rsidP="00C82407">
            <w:pPr>
              <w:spacing w:before="0" w:after="0" w:line="240" w:lineRule="auto"/>
              <w:ind w:left="141" w:right="236" w:firstLine="142"/>
              <w:outlineLvl w:val="0"/>
            </w:pPr>
            <w:r w:rsidRPr="00C82407">
              <w:t xml:space="preserve">Konkursa ietvaros projekta </w:t>
            </w:r>
            <w:r w:rsidR="000B36A5" w:rsidRPr="00C82407">
              <w:t>iesniedzējs varēs pretendēt uz finansējuma saņemšanu, ja</w:t>
            </w:r>
            <w:r w:rsidR="002F5FDD" w:rsidRPr="00C82407">
              <w:t xml:space="preserve"> </w:t>
            </w:r>
            <w:r w:rsidR="00963E07" w:rsidRPr="00C82407">
              <w:t>ēka atbildīs konkrētiem būvju klasifikācijas kodiem</w:t>
            </w:r>
            <w:r w:rsidR="000B36A5" w:rsidRPr="00C82407">
              <w:t>:</w:t>
            </w:r>
            <w:r w:rsidR="00963E07" w:rsidRPr="00C82407">
              <w:t xml:space="preserve"> </w:t>
            </w:r>
            <w:r w:rsidR="000B36A5" w:rsidRPr="00C82407">
              <w:t xml:space="preserve">ēkas plašizklaides pasākumiem (kods </w:t>
            </w:r>
            <w:r w:rsidR="00963E07" w:rsidRPr="00C82407">
              <w:t>1261),</w:t>
            </w:r>
            <w:r w:rsidR="000B36A5" w:rsidRPr="00C82407">
              <w:t xml:space="preserve"> mu</w:t>
            </w:r>
            <w:r w:rsidR="00963E07" w:rsidRPr="00C82407">
              <w:t xml:space="preserve">zeji un bibliotēkas (kods 1262), </w:t>
            </w:r>
            <w:r w:rsidR="00035AD3" w:rsidRPr="00C82407">
              <w:t xml:space="preserve">skolas, universitātes </w:t>
            </w:r>
            <w:r w:rsidR="00035AD3" w:rsidRPr="00C82407">
              <w:rPr>
                <w:color w:val="000000"/>
              </w:rPr>
              <w:t xml:space="preserve">un </w:t>
            </w:r>
            <w:r w:rsidR="00035AD3" w:rsidRPr="00C82407">
              <w:rPr>
                <w:color w:val="000000"/>
              </w:rPr>
              <w:lastRenderedPageBreak/>
              <w:t>zinātniskai pētniecībai paredzētas ēkas (kods 1263)</w:t>
            </w:r>
            <w:r w:rsidR="00963E07" w:rsidRPr="00C82407">
              <w:rPr>
                <w:color w:val="000000"/>
              </w:rPr>
              <w:t xml:space="preserve">, </w:t>
            </w:r>
            <w:r w:rsidR="000B36A5" w:rsidRPr="00C82407">
              <w:t>kulta ēkas (kods 12</w:t>
            </w:r>
            <w:r w:rsidR="00963E07" w:rsidRPr="00C82407">
              <w:t xml:space="preserve">72), </w:t>
            </w:r>
            <w:r w:rsidR="000B36A5" w:rsidRPr="00C82407">
              <w:t>kultūr</w:t>
            </w:r>
            <w:r w:rsidR="00963E07" w:rsidRPr="00C82407">
              <w:t xml:space="preserve">vēsturiskie objekti (kods 1273). </w:t>
            </w:r>
            <w:r w:rsidR="002F5FDD" w:rsidRPr="00C82407">
              <w:t>Būv</w:t>
            </w:r>
            <w:r w:rsidR="007762C3" w:rsidRPr="00C82407">
              <w:t>ju</w:t>
            </w:r>
            <w:r w:rsidR="002F5FDD" w:rsidRPr="00C82407">
              <w:t xml:space="preserve"> klasifikācij</w:t>
            </w:r>
            <w:r w:rsidR="00B311B8" w:rsidRPr="00C82407">
              <w:t>a</w:t>
            </w:r>
            <w:r w:rsidR="002F5FDD" w:rsidRPr="00C82407">
              <w:t xml:space="preserve"> notiek saskaņā ar Ministru kabineta</w:t>
            </w:r>
            <w:r w:rsidR="00C91FC3" w:rsidRPr="00C82407">
              <w:t xml:space="preserve"> 2009.gada 22.decembra</w:t>
            </w:r>
            <w:r w:rsidR="002F5FDD" w:rsidRPr="00C82407">
              <w:t xml:space="preserve"> noteikumiem Nr.1620 „Noteikumi par būvju klasifikāciju”</w:t>
            </w:r>
            <w:r w:rsidR="007762C3" w:rsidRPr="00C82407">
              <w:t>.</w:t>
            </w:r>
          </w:p>
          <w:p w:rsidR="005B6466" w:rsidRPr="00C82407" w:rsidRDefault="005B6466" w:rsidP="00C82407">
            <w:pPr>
              <w:spacing w:before="0" w:after="0" w:line="240" w:lineRule="auto"/>
              <w:ind w:left="141" w:right="236" w:firstLine="142"/>
            </w:pPr>
            <w:r w:rsidRPr="00C82407">
              <w:rPr>
                <w:bCs/>
                <w:color w:val="000000" w:themeColor="text1"/>
              </w:rPr>
              <w:t xml:space="preserve">Konkursa ietvaros projekta iesniedzējs var būt </w:t>
            </w:r>
            <w:r w:rsidRPr="00C82407">
              <w:t xml:space="preserve">atvasināta publiska persona, valsts kapitālsabiedrība, kas nodarbojas ar valsts nekustamo īpašumu pārvaldīšanu un apsaimniekošanu, reliģiska organizācija, </w:t>
            </w:r>
            <w:r w:rsidR="00D44AC0" w:rsidRPr="00C82407">
              <w:t xml:space="preserve">valsts dibināta izglītības iestāde, </w:t>
            </w:r>
            <w:r w:rsidRPr="00C82407">
              <w:t>valsts vai pašvaldības dibināta kultūras institūcija atbilstoši Kultūras institūciju likuma nosacījumiem, tajā skaitā valsts vai pašvaldības ie</w:t>
            </w:r>
            <w:r w:rsidR="00B35610" w:rsidRPr="00C82407">
              <w:t>stāde, valsts kapitālsabiedrība</w:t>
            </w:r>
            <w:r w:rsidRPr="00C82407">
              <w:t>. Tas nozīmē, ka atsevišķām projektu iesniedzēju grupām (piem.,</w:t>
            </w:r>
            <w:r w:rsidR="00963E07" w:rsidRPr="00C82407">
              <w:t xml:space="preserve"> atvasinātām publiskām personām </w:t>
            </w:r>
            <w:r w:rsidRPr="00C82407">
              <w:t>–</w:t>
            </w:r>
            <w:r w:rsidR="00963E07" w:rsidRPr="00C82407">
              <w:t> </w:t>
            </w:r>
            <w:r w:rsidRPr="00C82407">
              <w:t>pašvaldībām, valsts</w:t>
            </w:r>
            <w:r w:rsidR="00963E07" w:rsidRPr="00C82407">
              <w:t xml:space="preserve"> dibinātām</w:t>
            </w:r>
            <w:r w:rsidRPr="00C82407">
              <w:t xml:space="preserve"> augstskolām) netiks piemērotas </w:t>
            </w:r>
            <w:r w:rsidR="002217C8" w:rsidRPr="00C82407">
              <w:rPr>
                <w:color w:val="000000"/>
              </w:rPr>
              <w:t xml:space="preserve">Komisijas </w:t>
            </w:r>
            <w:r w:rsidR="002217C8" w:rsidRPr="00C82407">
              <w:rPr>
                <w:bCs/>
                <w:color w:val="000000"/>
              </w:rPr>
              <w:t>2014. gada 17. jūnija Regulas (ES) Nr. 651/2014, ar ko noteiktas atbalsta kategorijas atzīst par saderīgām ar iekšējo tirgu, piemērojot Līguma 107. un 108. pantu</w:t>
            </w:r>
            <w:r w:rsidR="002217C8" w:rsidRPr="00C82407">
              <w:rPr>
                <w:color w:val="000000"/>
              </w:rPr>
              <w:t xml:space="preserve"> (turpmāk – Komisijas regula Nr. 651/2014) </w:t>
            </w:r>
            <w:r w:rsidRPr="00C82407">
              <w:t>prasības.</w:t>
            </w:r>
          </w:p>
          <w:p w:rsidR="00E56B5D" w:rsidRPr="00C82407" w:rsidRDefault="00E56B5D" w:rsidP="00C82407">
            <w:pPr>
              <w:spacing w:before="0" w:after="0" w:line="240" w:lineRule="auto"/>
              <w:ind w:left="141" w:right="236" w:firstLine="142"/>
              <w:outlineLvl w:val="0"/>
            </w:pPr>
            <w:r w:rsidRPr="00C82407">
              <w:t>Atsaucoties uz Valsts pārvaldes iekārtas liku</w:t>
            </w:r>
            <w:r w:rsidR="002217C8" w:rsidRPr="00C82407">
              <w:t xml:space="preserve">mu, atvasināta publiska persona ir </w:t>
            </w:r>
            <w:r w:rsidRPr="00C82407">
              <w:t xml:space="preserve">pašvaldība vai cita ar likumu vai uz likuma pamata izveidota publiska persona. Tai ar </w:t>
            </w:r>
            <w:r w:rsidR="002217C8" w:rsidRPr="00C82407">
              <w:t xml:space="preserve">minēto </w:t>
            </w:r>
            <w:r w:rsidRPr="00C82407">
              <w:t>likumu piešķirta sava autonoma kompetence, kas ietver arī sava budž</w:t>
            </w:r>
            <w:r w:rsidR="005B6466" w:rsidRPr="00C82407">
              <w:t>eta veidošanu un apstiprināšanu</w:t>
            </w:r>
            <w:r w:rsidRPr="00C82407">
              <w:t>.</w:t>
            </w:r>
          </w:p>
          <w:p w:rsidR="00E56B5D" w:rsidRPr="00C82407" w:rsidRDefault="00E56B5D" w:rsidP="00C82407">
            <w:pPr>
              <w:spacing w:before="0" w:after="0" w:line="240" w:lineRule="auto"/>
              <w:ind w:left="141" w:right="236" w:firstLine="142"/>
              <w:outlineLvl w:val="0"/>
            </w:pPr>
            <w:r w:rsidRPr="00C82407">
              <w:t>Reliģiska organizācija ir Reliģisko organizāciju likumā noteiktajā kārtībā reģistrētās draudzes, reliģiskās savienības (baznīcas) un diecēzes.</w:t>
            </w:r>
          </w:p>
          <w:p w:rsidR="006D56EA" w:rsidRPr="00C82407" w:rsidRDefault="006D56EA" w:rsidP="00C82407">
            <w:pPr>
              <w:spacing w:before="0" w:after="0" w:line="240" w:lineRule="auto"/>
              <w:ind w:left="141" w:right="236" w:firstLine="142"/>
              <w:outlineLvl w:val="0"/>
            </w:pPr>
            <w:r w:rsidRPr="00C82407">
              <w:t>Projekta iesniedzējs ievēro būtiskās būvei izvirzāmās prasības, tai skaitā par ilgtspējīgu dabas resursu izmantošanu, kā arī zaļā publiskā iepirkuma un ilgtspējīgas būvniecības principus. Projekta iesniedzējs ir atbildīgs par atbilstoša projektēšanas uzdevuma izstrādi, par būvprojektētāja, būvdarbu veicēja un ekspertu izvēli.</w:t>
            </w:r>
            <w:r w:rsidR="00AC6EB3" w:rsidRPr="00C82407">
              <w:t xml:space="preserve"> Šo prasību kontrole tiks veikta projektu vērtēšanas un </w:t>
            </w:r>
            <w:r w:rsidR="005B6466" w:rsidRPr="00C82407">
              <w:t xml:space="preserve">projekta </w:t>
            </w:r>
            <w:r w:rsidR="00AC6EB3" w:rsidRPr="00C82407">
              <w:t>īstenošanas laikā.</w:t>
            </w:r>
          </w:p>
          <w:p w:rsidR="00052691" w:rsidRPr="00C82407" w:rsidRDefault="00052691" w:rsidP="00C82407">
            <w:pPr>
              <w:spacing w:before="0" w:after="0" w:line="240" w:lineRule="auto"/>
              <w:ind w:left="141" w:right="236" w:firstLine="142"/>
              <w:rPr>
                <w:color w:val="000000" w:themeColor="text1"/>
              </w:rPr>
            </w:pPr>
            <w:r w:rsidRPr="00C82407">
              <w:rPr>
                <w:color w:val="000000" w:themeColor="text1"/>
              </w:rPr>
              <w:t xml:space="preserve">Projektu iesniegumu vērtēšanas komisija šo noteikumu </w:t>
            </w:r>
            <w:r w:rsidR="00903FBE" w:rsidRPr="00C82407">
              <w:rPr>
                <w:color w:val="000000" w:themeColor="text1"/>
              </w:rPr>
              <w:t>17</w:t>
            </w:r>
            <w:r w:rsidRPr="00C82407">
              <w:rPr>
                <w:color w:val="000000" w:themeColor="text1"/>
              </w:rPr>
              <w:t>.</w:t>
            </w:r>
            <w:r w:rsidR="002217C8" w:rsidRPr="00C82407">
              <w:rPr>
                <w:color w:val="000000" w:themeColor="text1"/>
              </w:rPr>
              <w:t>7</w:t>
            </w:r>
            <w:r w:rsidR="00B35610" w:rsidRPr="00C82407">
              <w:rPr>
                <w:color w:val="000000" w:themeColor="text1"/>
              </w:rPr>
              <w:t>.,</w:t>
            </w:r>
            <w:r w:rsidRPr="00C82407">
              <w:rPr>
                <w:color w:val="000000" w:themeColor="text1"/>
              </w:rPr>
              <w:t xml:space="preserve"> </w:t>
            </w:r>
            <w:r w:rsidR="00903FBE" w:rsidRPr="00C82407">
              <w:rPr>
                <w:color w:val="000000" w:themeColor="text1"/>
              </w:rPr>
              <w:t>17</w:t>
            </w:r>
            <w:r w:rsidR="002217C8" w:rsidRPr="00C82407">
              <w:rPr>
                <w:color w:val="000000" w:themeColor="text1"/>
              </w:rPr>
              <w:t>.8</w:t>
            </w:r>
            <w:r w:rsidRPr="00C82407">
              <w:rPr>
                <w:color w:val="000000" w:themeColor="text1"/>
              </w:rPr>
              <w:t xml:space="preserve">.apakšpunktā </w:t>
            </w:r>
            <w:r w:rsidR="00B35610" w:rsidRPr="00C82407">
              <w:rPr>
                <w:color w:val="000000" w:themeColor="text1"/>
              </w:rPr>
              <w:t xml:space="preserve">un 18., 19. un 20.punktā </w:t>
            </w:r>
            <w:r w:rsidRPr="00C82407">
              <w:rPr>
                <w:color w:val="000000" w:themeColor="text1"/>
              </w:rPr>
              <w:t xml:space="preserve">norādīto prasību atbilstību pārbaudīs tādā veidā vai projekta iesniedzējs projekta iesnieguma veidlapā to ir apliecinājis (parakstījis). Nepieciešamības gadījumā </w:t>
            </w:r>
            <w:r w:rsidR="006C263B" w:rsidRPr="00C82407">
              <w:rPr>
                <w:color w:val="000000" w:themeColor="text1"/>
              </w:rPr>
              <w:t>atbildīgā iestāde</w:t>
            </w:r>
            <w:r w:rsidR="00C82407">
              <w:rPr>
                <w:color w:val="000000" w:themeColor="text1"/>
              </w:rPr>
              <w:t xml:space="preserve"> (VARAM)</w:t>
            </w:r>
            <w:r w:rsidR="006C263B" w:rsidRPr="00C82407">
              <w:rPr>
                <w:color w:val="000000" w:themeColor="text1"/>
              </w:rPr>
              <w:t xml:space="preserve"> vai </w:t>
            </w:r>
            <w:r w:rsidR="00C82407">
              <w:rPr>
                <w:color w:val="000000" w:themeColor="text1"/>
              </w:rPr>
              <w:t>SIA “</w:t>
            </w:r>
            <w:r w:rsidR="006C263B" w:rsidRPr="00C82407">
              <w:rPr>
                <w:color w:val="000000" w:themeColor="text1"/>
              </w:rPr>
              <w:t>Vides investīciju fonds</w:t>
            </w:r>
            <w:r w:rsidR="00C82407">
              <w:rPr>
                <w:color w:val="000000" w:themeColor="text1"/>
              </w:rPr>
              <w:t>”</w:t>
            </w:r>
            <w:r w:rsidR="006C263B" w:rsidRPr="00C82407">
              <w:rPr>
                <w:color w:val="000000" w:themeColor="text1"/>
              </w:rPr>
              <w:t xml:space="preserve"> </w:t>
            </w:r>
            <w:r w:rsidRPr="00C82407">
              <w:rPr>
                <w:color w:val="000000" w:themeColor="text1"/>
              </w:rPr>
              <w:t xml:space="preserve">informāciju pieprasīs Iekšlietu </w:t>
            </w:r>
            <w:r w:rsidR="00903FBE" w:rsidRPr="00C82407">
              <w:rPr>
                <w:color w:val="000000" w:themeColor="text1"/>
              </w:rPr>
              <w:t>ministrija</w:t>
            </w:r>
            <w:r w:rsidR="002217C8" w:rsidRPr="00C82407">
              <w:rPr>
                <w:color w:val="000000" w:themeColor="text1"/>
              </w:rPr>
              <w:t>s Informācijas centram</w:t>
            </w:r>
            <w:r w:rsidRPr="00C82407">
              <w:rPr>
                <w:color w:val="000000" w:themeColor="text1"/>
              </w:rPr>
              <w:t>.</w:t>
            </w:r>
            <w:r w:rsidR="002217C8" w:rsidRPr="00C82407">
              <w:rPr>
                <w:color w:val="000000" w:themeColor="text1"/>
              </w:rPr>
              <w:t xml:space="preserve"> 17.7. un 17.8.apakšpunktos</w:t>
            </w:r>
            <w:r w:rsidR="00B35610" w:rsidRPr="00C82407">
              <w:rPr>
                <w:color w:val="000000" w:themeColor="text1"/>
              </w:rPr>
              <w:t xml:space="preserve"> un 18., 19. un 20.punktā</w:t>
            </w:r>
            <w:r w:rsidR="002217C8" w:rsidRPr="00C82407">
              <w:rPr>
                <w:color w:val="000000" w:themeColor="text1"/>
              </w:rPr>
              <w:t xml:space="preserve"> ietvertās normas ir </w:t>
            </w:r>
            <w:r w:rsidR="00026FB0" w:rsidRPr="00C82407">
              <w:rPr>
                <w:color w:val="000000" w:themeColor="text1"/>
              </w:rPr>
              <w:t xml:space="preserve">precizētas, ņemot vērā esošo pieredzi ES fondu ietvaros (piem., </w:t>
            </w:r>
            <w:r w:rsidR="00D329B1" w:rsidRPr="00C82407">
              <w:rPr>
                <w:color w:val="000000" w:themeColor="text1"/>
              </w:rPr>
              <w:t>atbilstoši</w:t>
            </w:r>
            <w:r w:rsidR="00026FB0" w:rsidRPr="00C82407">
              <w:rPr>
                <w:color w:val="000000" w:themeColor="text1"/>
              </w:rPr>
              <w:t xml:space="preserve"> </w:t>
            </w:r>
            <w:r w:rsidR="00D329B1" w:rsidRPr="00C82407">
              <w:t>Eiropas Savienības struktūrfondu un Kohēzijas fonda 2014.—2020.gada plānošanas perioda vadības likumam</w:t>
            </w:r>
            <w:r w:rsidR="00026FB0" w:rsidRPr="00C82407">
              <w:rPr>
                <w:color w:val="000000" w:themeColor="text1"/>
              </w:rPr>
              <w:t>)</w:t>
            </w:r>
            <w:r w:rsidR="00D329B1" w:rsidRPr="00C82407">
              <w:rPr>
                <w:color w:val="000000" w:themeColor="text1"/>
              </w:rPr>
              <w:t>.</w:t>
            </w:r>
          </w:p>
          <w:p w:rsidR="009D7366" w:rsidRPr="00C82407" w:rsidRDefault="009D7366" w:rsidP="00C82407">
            <w:pPr>
              <w:spacing w:before="0" w:after="0" w:line="240" w:lineRule="auto"/>
              <w:ind w:left="141" w:right="236" w:firstLine="142"/>
              <w:rPr>
                <w:color w:val="000000" w:themeColor="text1"/>
              </w:rPr>
            </w:pPr>
            <w:r w:rsidRPr="00C82407">
              <w:rPr>
                <w:color w:val="000000" w:themeColor="text1"/>
              </w:rPr>
              <w:t xml:space="preserve">Ņemot vērā, ka Eiropas Savienības struktūrfondu un Kohēzijas fonda 2014.–2020.gada plānošanas perioda ietvaros īstenojamo 4.2.1.specifiskā atbalsta mērķa “Veicināt energoefektivitātes paaugstināšanu valsts un dzīvojamās ēkās” 4.2.1.2.pasākumu “Veicināt energoefektivitātes paaugstināšanu valsts ēkās”, 4.2.2.specifisko atbalsta mērķi “Atbilstoši pašvaldības </w:t>
            </w:r>
            <w:r w:rsidRPr="00C82407">
              <w:rPr>
                <w:color w:val="000000" w:themeColor="text1"/>
              </w:rPr>
              <w:lastRenderedPageBreak/>
              <w:t>integrētajām attīstības programmām sekmēt energoefektivitātes paaugstināšanu un AER izmantošanu pašvaldību ēkās” un 5.5.1.specifisko atbalsta mērķi “Saglabāt, aizsargāt un attīstīt nozīmīgu kultūras un dabas mantojumu, kā arī attīstīt ar to saistītos pakalpojumus” ietvaros uz finansējuma saņemšanu varēs pretendēt pašvaldības ir nepieciešams nodrošināt demarkāciju.</w:t>
            </w:r>
            <w:r w:rsidR="00C82407">
              <w:rPr>
                <w:color w:val="000000" w:themeColor="text1"/>
              </w:rPr>
              <w:t xml:space="preserve"> </w:t>
            </w:r>
            <w:r w:rsidRPr="00C82407">
              <w:rPr>
                <w:color w:val="000000" w:themeColor="text1"/>
              </w:rPr>
              <w:t xml:space="preserve">Galvenie nosacījumi, kas </w:t>
            </w:r>
            <w:r w:rsidR="005B6466" w:rsidRPr="00C82407">
              <w:rPr>
                <w:color w:val="000000" w:themeColor="text1"/>
              </w:rPr>
              <w:t>nodrošinās</w:t>
            </w:r>
            <w:r w:rsidRPr="00C82407">
              <w:rPr>
                <w:color w:val="000000" w:themeColor="text1"/>
              </w:rPr>
              <w:t xml:space="preserve"> demarkāciju ir:</w:t>
            </w:r>
          </w:p>
          <w:p w:rsidR="009D7366" w:rsidRPr="00C82407" w:rsidRDefault="009D7366" w:rsidP="00C82407">
            <w:pPr>
              <w:pStyle w:val="ListParagraph"/>
              <w:numPr>
                <w:ilvl w:val="0"/>
                <w:numId w:val="9"/>
              </w:numPr>
              <w:spacing w:before="0" w:after="0" w:line="240" w:lineRule="auto"/>
              <w:ind w:left="141" w:right="236" w:firstLine="142"/>
              <w:rPr>
                <w:color w:val="000000" w:themeColor="text1"/>
                <w:lang w:eastAsia="en-US"/>
              </w:rPr>
            </w:pPr>
            <w:r w:rsidRPr="00C82407">
              <w:rPr>
                <w:color w:val="000000" w:themeColor="text1"/>
                <w:lang w:eastAsia="en-US"/>
              </w:rPr>
              <w:t>Projektu iesniegumu iesniegšanas termiņš. Šī konkursa ietvaros plānots, ka projektu konkurss tiks izsludināts</w:t>
            </w:r>
            <w:r w:rsidR="00447E40" w:rsidRPr="00C82407">
              <w:rPr>
                <w:color w:val="000000" w:themeColor="text1"/>
                <w:lang w:eastAsia="en-US"/>
              </w:rPr>
              <w:t xml:space="preserve"> 2016</w:t>
            </w:r>
            <w:r w:rsidRPr="00C82407">
              <w:rPr>
                <w:color w:val="000000" w:themeColor="text1"/>
                <w:lang w:eastAsia="en-US"/>
              </w:rPr>
              <w:t>.</w:t>
            </w:r>
            <w:r w:rsidR="00447E40" w:rsidRPr="00C82407">
              <w:rPr>
                <w:color w:val="000000" w:themeColor="text1"/>
                <w:lang w:eastAsia="en-US"/>
              </w:rPr>
              <w:t>g.</w:t>
            </w:r>
            <w:r w:rsidRPr="00C82407">
              <w:rPr>
                <w:color w:val="000000" w:themeColor="text1"/>
                <w:lang w:eastAsia="en-US"/>
              </w:rPr>
              <w:t xml:space="preserve"> </w:t>
            </w:r>
            <w:r w:rsidR="00447E40" w:rsidRPr="00C82407">
              <w:rPr>
                <w:color w:val="000000" w:themeColor="text1"/>
                <w:lang w:eastAsia="en-US"/>
              </w:rPr>
              <w:t>sākumā</w:t>
            </w:r>
            <w:r w:rsidRPr="00C82407">
              <w:rPr>
                <w:color w:val="000000" w:themeColor="text1"/>
                <w:lang w:eastAsia="en-US"/>
              </w:rPr>
              <w:t xml:space="preserve">. VARAM rīcībā nav informācija, par to, ka kādā no iepriekšminētajiem </w:t>
            </w:r>
            <w:r w:rsidR="00D329B1" w:rsidRPr="00C82407">
              <w:rPr>
                <w:color w:val="000000" w:themeColor="text1"/>
                <w:lang w:eastAsia="en-US"/>
              </w:rPr>
              <w:t>specifiskā atbalsta mērķiem (</w:t>
            </w:r>
            <w:r w:rsidRPr="00C82407">
              <w:rPr>
                <w:color w:val="000000" w:themeColor="text1"/>
                <w:lang w:eastAsia="en-US"/>
              </w:rPr>
              <w:t>SAM</w:t>
            </w:r>
            <w:r w:rsidR="00D329B1" w:rsidRPr="00C82407">
              <w:rPr>
                <w:color w:val="000000" w:themeColor="text1"/>
                <w:lang w:eastAsia="en-US"/>
              </w:rPr>
              <w:t>)</w:t>
            </w:r>
            <w:r w:rsidRPr="00C82407">
              <w:rPr>
                <w:color w:val="000000" w:themeColor="text1"/>
                <w:lang w:eastAsia="en-US"/>
              </w:rPr>
              <w:t xml:space="preserve"> varētu tikt uzs</w:t>
            </w:r>
            <w:r w:rsidR="00D329B1" w:rsidRPr="00C82407">
              <w:rPr>
                <w:color w:val="000000" w:themeColor="text1"/>
                <w:lang w:eastAsia="en-US"/>
              </w:rPr>
              <w:t>ākta projektu iesniegšana šogad;</w:t>
            </w:r>
          </w:p>
          <w:p w:rsidR="009D7366" w:rsidRPr="00C82407" w:rsidRDefault="009D7366" w:rsidP="00C82407">
            <w:pPr>
              <w:pStyle w:val="ListParagraph"/>
              <w:numPr>
                <w:ilvl w:val="0"/>
                <w:numId w:val="9"/>
              </w:numPr>
              <w:spacing w:before="0" w:after="0" w:line="240" w:lineRule="auto"/>
              <w:ind w:left="141" w:right="236" w:firstLine="142"/>
              <w:rPr>
                <w:color w:val="000000" w:themeColor="text1"/>
                <w:lang w:eastAsia="en-US"/>
              </w:rPr>
            </w:pPr>
            <w:r w:rsidRPr="00C82407">
              <w:rPr>
                <w:color w:val="000000" w:themeColor="text1"/>
                <w:lang w:eastAsia="en-US"/>
              </w:rPr>
              <w:t xml:space="preserve">Būvju klasifikācijas kodi – </w:t>
            </w:r>
            <w:r w:rsidR="005B6466" w:rsidRPr="00C82407">
              <w:rPr>
                <w:color w:val="000000" w:themeColor="text1"/>
                <w:lang w:eastAsia="en-US"/>
              </w:rPr>
              <w:t>1261, 1262, 1263, 1272 un 1273</w:t>
            </w:r>
            <w:r w:rsidR="00D329B1" w:rsidRPr="00C82407">
              <w:rPr>
                <w:color w:val="000000" w:themeColor="text1"/>
                <w:lang w:eastAsia="en-US"/>
              </w:rPr>
              <w:t>;</w:t>
            </w:r>
          </w:p>
          <w:p w:rsidR="002C2049" w:rsidRPr="00C82407" w:rsidRDefault="009D7366" w:rsidP="00C82407">
            <w:pPr>
              <w:pStyle w:val="ListParagraph"/>
              <w:numPr>
                <w:ilvl w:val="0"/>
                <w:numId w:val="9"/>
              </w:numPr>
              <w:spacing w:before="0" w:after="0" w:line="240" w:lineRule="auto"/>
              <w:ind w:left="141" w:right="236" w:firstLine="142"/>
            </w:pPr>
            <w:r w:rsidRPr="00C82407">
              <w:rPr>
                <w:color w:val="000000" w:themeColor="text1"/>
                <w:lang w:eastAsia="en-US"/>
              </w:rPr>
              <w:t xml:space="preserve">Būvju kategorija – valsts nozīmes </w:t>
            </w:r>
            <w:r w:rsidR="00447E40" w:rsidRPr="00C82407">
              <w:rPr>
                <w:color w:val="000000" w:themeColor="text1"/>
                <w:lang w:eastAsia="en-US"/>
              </w:rPr>
              <w:t xml:space="preserve">aizsargājamie </w:t>
            </w:r>
            <w:r w:rsidRPr="00C82407">
              <w:rPr>
                <w:color w:val="000000" w:themeColor="text1"/>
                <w:lang w:eastAsia="en-US"/>
              </w:rPr>
              <w:t>arhitektūras pieminekļi.</w:t>
            </w:r>
          </w:p>
          <w:p w:rsidR="00E36C99" w:rsidRPr="00C82407" w:rsidRDefault="00012E7A" w:rsidP="00C82407">
            <w:pPr>
              <w:spacing w:before="0" w:after="0" w:line="240" w:lineRule="auto"/>
              <w:ind w:left="141" w:right="236" w:firstLine="142"/>
            </w:pPr>
            <w:r w:rsidRPr="00C82407">
              <w:rPr>
                <w:lang w:eastAsia="en-US"/>
              </w:rPr>
              <w:t>Lai veicinātu energoefektivitātes pasākumu īstenošanu dažādās ēkās, paaugstinātu sabiedrības informētību un veicinātu multiplikatīvo efektu VARAM ieskatā MK noteikumu projektā ir nepieciešams atsevišķi izdalīt piešķirojamo finansējuma apjomu.</w:t>
            </w:r>
          </w:p>
        </w:tc>
      </w:tr>
      <w:tr w:rsidR="0067267D" w:rsidRPr="00595E7F" w:rsidTr="00464AFB">
        <w:trPr>
          <w:trHeight w:val="476"/>
        </w:trPr>
        <w:tc>
          <w:tcPr>
            <w:tcW w:w="550" w:type="dxa"/>
          </w:tcPr>
          <w:p w:rsidR="0067267D" w:rsidRPr="00595E7F" w:rsidRDefault="00133143" w:rsidP="00BD64AB">
            <w:pPr>
              <w:pStyle w:val="naiskr"/>
              <w:spacing w:before="0" w:after="0" w:line="240" w:lineRule="auto"/>
            </w:pPr>
            <w:r w:rsidRPr="00595E7F">
              <w:lastRenderedPageBreak/>
              <w:t>3</w:t>
            </w:r>
            <w:r w:rsidR="0067267D" w:rsidRPr="00595E7F">
              <w:t>.</w:t>
            </w:r>
          </w:p>
        </w:tc>
        <w:tc>
          <w:tcPr>
            <w:tcW w:w="2149" w:type="dxa"/>
          </w:tcPr>
          <w:p w:rsidR="0067267D" w:rsidRPr="00595E7F" w:rsidRDefault="0067267D" w:rsidP="00BD64AB">
            <w:pPr>
              <w:pStyle w:val="naiskr"/>
              <w:spacing w:before="0" w:after="0" w:line="240" w:lineRule="auto"/>
              <w:ind w:right="142"/>
            </w:pPr>
            <w:r w:rsidRPr="00595E7F">
              <w:t>Projekta izstrādē iesaistītās institūcijas</w:t>
            </w:r>
          </w:p>
        </w:tc>
        <w:tc>
          <w:tcPr>
            <w:tcW w:w="6756" w:type="dxa"/>
          </w:tcPr>
          <w:p w:rsidR="009377FA" w:rsidRPr="00595E7F" w:rsidRDefault="00C82407" w:rsidP="00BD64AB">
            <w:pPr>
              <w:pStyle w:val="naiskr"/>
              <w:spacing w:before="0" w:after="0" w:line="240" w:lineRule="auto"/>
              <w:ind w:left="141" w:right="236"/>
            </w:pPr>
            <w:r>
              <w:t xml:space="preserve">  </w:t>
            </w:r>
            <w:r w:rsidR="00281EC0" w:rsidRPr="00595E7F">
              <w:t xml:space="preserve">Vides aizsardzības un reģionālās attīstības ministrija, </w:t>
            </w:r>
            <w:r w:rsidR="00DE00CC" w:rsidRPr="00595E7F">
              <w:t xml:space="preserve">Kultūras ministrija, </w:t>
            </w:r>
            <w:r w:rsidR="002F5FDD" w:rsidRPr="00595E7F">
              <w:t>Valsts kultūras pieminekļu aizsardzības inspekcija</w:t>
            </w:r>
            <w:r w:rsidR="000C090C" w:rsidRPr="00595E7F">
              <w:t>, SIA “Vides investīciju fonds”.</w:t>
            </w:r>
          </w:p>
        </w:tc>
      </w:tr>
      <w:tr w:rsidR="0067267D" w:rsidRPr="00595E7F" w:rsidTr="00464AFB">
        <w:tc>
          <w:tcPr>
            <w:tcW w:w="550" w:type="dxa"/>
          </w:tcPr>
          <w:p w:rsidR="0067267D" w:rsidRPr="00595E7F" w:rsidRDefault="00133143" w:rsidP="00BD64AB">
            <w:pPr>
              <w:pStyle w:val="naiskr"/>
              <w:spacing w:before="0" w:after="0" w:line="240" w:lineRule="auto"/>
            </w:pPr>
            <w:r w:rsidRPr="00595E7F">
              <w:t>4</w:t>
            </w:r>
            <w:r w:rsidR="0067267D" w:rsidRPr="00595E7F">
              <w:t>.</w:t>
            </w:r>
          </w:p>
        </w:tc>
        <w:tc>
          <w:tcPr>
            <w:tcW w:w="2149" w:type="dxa"/>
          </w:tcPr>
          <w:p w:rsidR="0067267D" w:rsidRPr="00595E7F" w:rsidRDefault="0067267D" w:rsidP="00BD64AB">
            <w:pPr>
              <w:pStyle w:val="naiskr"/>
              <w:spacing w:before="0" w:after="0" w:line="240" w:lineRule="auto"/>
              <w:ind w:right="142"/>
            </w:pPr>
            <w:r w:rsidRPr="00595E7F">
              <w:t>Cita informācija</w:t>
            </w:r>
          </w:p>
        </w:tc>
        <w:tc>
          <w:tcPr>
            <w:tcW w:w="6756" w:type="dxa"/>
          </w:tcPr>
          <w:p w:rsidR="0067267D" w:rsidRPr="00595E7F" w:rsidRDefault="0067267D" w:rsidP="00BD64AB">
            <w:pPr>
              <w:pStyle w:val="naiskr"/>
              <w:spacing w:before="0" w:after="0" w:line="240" w:lineRule="auto"/>
              <w:ind w:left="141" w:right="236"/>
            </w:pPr>
            <w:r w:rsidRPr="00595E7F">
              <w:t>Nav.</w:t>
            </w:r>
          </w:p>
        </w:tc>
      </w:tr>
    </w:tbl>
    <w:p w:rsidR="00826E46" w:rsidRPr="00595E7F" w:rsidRDefault="00826E46" w:rsidP="00BD64AB">
      <w:pPr>
        <w:spacing w:before="0" w:after="0" w:line="240" w:lineRule="auto"/>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283"/>
        <w:gridCol w:w="5670"/>
      </w:tblGrid>
      <w:tr w:rsidR="0067267D" w:rsidRPr="00595E7F" w:rsidTr="00464AFB">
        <w:tc>
          <w:tcPr>
            <w:tcW w:w="9503" w:type="dxa"/>
            <w:gridSpan w:val="3"/>
            <w:vAlign w:val="center"/>
          </w:tcPr>
          <w:p w:rsidR="0067267D" w:rsidRPr="00595E7F" w:rsidRDefault="0067267D" w:rsidP="00BD64AB">
            <w:pPr>
              <w:pStyle w:val="naisnod"/>
              <w:spacing w:before="0" w:after="0" w:line="240" w:lineRule="auto"/>
            </w:pPr>
            <w:r w:rsidRPr="00595E7F">
              <w:t xml:space="preserve">II. </w:t>
            </w:r>
            <w:r w:rsidR="00133143" w:rsidRPr="00595E7F">
              <w:t>Tiesību akta projekta ietekme uz sabiedrību, tautsaimniecības attīstību un administratīvo slogu</w:t>
            </w:r>
          </w:p>
        </w:tc>
      </w:tr>
      <w:tr w:rsidR="0067267D" w:rsidRPr="00595E7F" w:rsidTr="00464AFB">
        <w:trPr>
          <w:trHeight w:val="467"/>
        </w:trPr>
        <w:tc>
          <w:tcPr>
            <w:tcW w:w="550" w:type="dxa"/>
          </w:tcPr>
          <w:p w:rsidR="0067267D" w:rsidRPr="00595E7F" w:rsidRDefault="0067267D" w:rsidP="00BD64AB">
            <w:pPr>
              <w:pStyle w:val="naiskr"/>
              <w:spacing w:before="0" w:after="0" w:line="240" w:lineRule="auto"/>
            </w:pPr>
            <w:r w:rsidRPr="00595E7F">
              <w:t>1.</w:t>
            </w:r>
          </w:p>
        </w:tc>
        <w:tc>
          <w:tcPr>
            <w:tcW w:w="3283" w:type="dxa"/>
          </w:tcPr>
          <w:p w:rsidR="0067267D" w:rsidRPr="00595E7F" w:rsidRDefault="00133143" w:rsidP="00BD64AB">
            <w:pPr>
              <w:pStyle w:val="naiskr"/>
              <w:spacing w:before="0" w:after="0" w:line="240" w:lineRule="auto"/>
            </w:pPr>
            <w:r w:rsidRPr="00595E7F">
              <w:t>Sabiedrības mērķgrupas, kuras tiesiskais regulējums ietekmē vai varētu ietekmēt</w:t>
            </w:r>
          </w:p>
        </w:tc>
        <w:tc>
          <w:tcPr>
            <w:tcW w:w="5670" w:type="dxa"/>
          </w:tcPr>
          <w:p w:rsidR="00E32CBC" w:rsidRPr="00595E7F" w:rsidRDefault="005B6466" w:rsidP="00C82407">
            <w:pPr>
              <w:spacing w:before="0" w:after="0" w:line="240" w:lineRule="auto"/>
              <w:ind w:left="141" w:right="142"/>
            </w:pPr>
            <w:r w:rsidRPr="00595E7F">
              <w:t xml:space="preserve">  </w:t>
            </w:r>
            <w:r w:rsidR="00614877" w:rsidRPr="00595E7F">
              <w:t>Noteikumu projektā ietvertais tiesiskais regulējums attiecas uz</w:t>
            </w:r>
            <w:r w:rsidR="00E32CBC" w:rsidRPr="00595E7F">
              <w:t xml:space="preserve"> iestādēm vai organizācijām, kuru īpašumā atrodas, vai uz normatīvā akta, līguma vai iestādes lēmuma pamata ir nodota lietojumā</w:t>
            </w:r>
            <w:r w:rsidR="00D90118">
              <w:t>,</w:t>
            </w:r>
            <w:r w:rsidR="00E32CBC" w:rsidRPr="00595E7F">
              <w:t xml:space="preserve"> valdījumā </w:t>
            </w:r>
            <w:r w:rsidR="00D90118">
              <w:t xml:space="preserve">vai </w:t>
            </w:r>
            <w:r w:rsidR="00D90118" w:rsidRPr="00C82407">
              <w:t>pārvaldībā</w:t>
            </w:r>
            <w:r w:rsidR="00D90118">
              <w:t xml:space="preserve"> </w:t>
            </w:r>
            <w:r w:rsidR="00E32CBC" w:rsidRPr="00595E7F">
              <w:t>atrodas ēka, kura atbilst valsts nozīmes aizsargājamā ar</w:t>
            </w:r>
            <w:r w:rsidR="00D90118">
              <w:t>hitektūras pieminekļa statusam.</w:t>
            </w:r>
          </w:p>
          <w:p w:rsidR="00E32CBC" w:rsidRPr="00595E7F" w:rsidRDefault="005B6466" w:rsidP="00A90E67">
            <w:pPr>
              <w:spacing w:before="0" w:after="0" w:line="240" w:lineRule="auto"/>
              <w:ind w:right="142"/>
            </w:pPr>
            <w:r w:rsidRPr="00595E7F">
              <w:t xml:space="preserve">   </w:t>
            </w:r>
            <w:r w:rsidR="00E32CBC" w:rsidRPr="00595E7F">
              <w:t>Mērķgrupas ir :</w:t>
            </w:r>
          </w:p>
          <w:p w:rsidR="00E32CBC" w:rsidRPr="00595E7F" w:rsidRDefault="00E56B5D" w:rsidP="00A90E67">
            <w:pPr>
              <w:pStyle w:val="ListParagraph"/>
              <w:numPr>
                <w:ilvl w:val="0"/>
                <w:numId w:val="7"/>
              </w:numPr>
              <w:spacing w:before="0" w:after="0" w:line="240" w:lineRule="auto"/>
              <w:ind w:right="142"/>
            </w:pPr>
            <w:r w:rsidRPr="00595E7F">
              <w:t>atvasināt</w:t>
            </w:r>
            <w:r w:rsidR="00464AFB" w:rsidRPr="00595E7F">
              <w:t>ās</w:t>
            </w:r>
            <w:r w:rsidRPr="00595E7F">
              <w:t xml:space="preserve"> publisk</w:t>
            </w:r>
            <w:r w:rsidR="00464AFB" w:rsidRPr="00595E7F">
              <w:t>ās</w:t>
            </w:r>
            <w:r w:rsidRPr="00595E7F">
              <w:t xml:space="preserve"> person</w:t>
            </w:r>
            <w:r w:rsidR="00464AFB" w:rsidRPr="00595E7F">
              <w:t>as</w:t>
            </w:r>
            <w:r w:rsidR="005B6466" w:rsidRPr="00595E7F">
              <w:t>;</w:t>
            </w:r>
          </w:p>
          <w:p w:rsidR="00E32CBC" w:rsidRPr="00595E7F" w:rsidRDefault="00E56B5D" w:rsidP="00A90E67">
            <w:pPr>
              <w:pStyle w:val="ListParagraph"/>
              <w:numPr>
                <w:ilvl w:val="0"/>
                <w:numId w:val="7"/>
              </w:numPr>
              <w:spacing w:before="0" w:after="0" w:line="240" w:lineRule="auto"/>
              <w:ind w:right="142"/>
            </w:pPr>
            <w:r w:rsidRPr="00595E7F">
              <w:t>valsts kapitālsabiedrīb</w:t>
            </w:r>
            <w:r w:rsidR="00464AFB" w:rsidRPr="00595E7F">
              <w:t>as</w:t>
            </w:r>
            <w:r w:rsidRPr="00595E7F">
              <w:t xml:space="preserve">, kas nodarbojas ar valsts nekustamo īpašumu </w:t>
            </w:r>
            <w:r w:rsidR="005B6466" w:rsidRPr="00595E7F">
              <w:t>pārvaldīšanu un apsaimniekošanu;</w:t>
            </w:r>
          </w:p>
          <w:p w:rsidR="00E32CBC" w:rsidRDefault="005B6466" w:rsidP="00A90E67">
            <w:pPr>
              <w:pStyle w:val="ListParagraph"/>
              <w:numPr>
                <w:ilvl w:val="0"/>
                <w:numId w:val="7"/>
              </w:numPr>
              <w:spacing w:before="0" w:after="0" w:line="240" w:lineRule="auto"/>
              <w:ind w:right="142"/>
            </w:pPr>
            <w:r w:rsidRPr="00595E7F">
              <w:rPr>
                <w:color w:val="000000" w:themeColor="text1"/>
              </w:rPr>
              <w:t>valsts vai pašvaldības dibināta kultūras institūcija atbilstoši Kultūras institūciju likuma nosacījumiem</w:t>
            </w:r>
            <w:r w:rsidRPr="00595E7F">
              <w:t>;</w:t>
            </w:r>
          </w:p>
          <w:p w:rsidR="00D90118" w:rsidRPr="00C82407" w:rsidRDefault="00D90118" w:rsidP="00A90E67">
            <w:pPr>
              <w:pStyle w:val="ListParagraph"/>
              <w:numPr>
                <w:ilvl w:val="0"/>
                <w:numId w:val="7"/>
              </w:numPr>
              <w:spacing w:before="0" w:after="0" w:line="240" w:lineRule="auto"/>
              <w:ind w:right="142"/>
            </w:pPr>
            <w:r w:rsidRPr="00C82407">
              <w:rPr>
                <w:color w:val="000000" w:themeColor="text1"/>
              </w:rPr>
              <w:t>valsts dibinātas izglītības iestādes</w:t>
            </w:r>
            <w:r w:rsidRPr="00C82407">
              <w:t>;</w:t>
            </w:r>
          </w:p>
          <w:p w:rsidR="003724E7" w:rsidRPr="00595E7F" w:rsidRDefault="00E32CBC" w:rsidP="00BD64AB">
            <w:pPr>
              <w:pStyle w:val="ListParagraph"/>
              <w:numPr>
                <w:ilvl w:val="0"/>
                <w:numId w:val="7"/>
              </w:numPr>
              <w:spacing w:before="0" w:after="0" w:line="240" w:lineRule="auto"/>
            </w:pPr>
            <w:r w:rsidRPr="00595E7F">
              <w:t>reliģiskā</w:t>
            </w:r>
            <w:r w:rsidR="00464AFB" w:rsidRPr="00595E7F">
              <w:t>s</w:t>
            </w:r>
            <w:r w:rsidR="00E56B5D" w:rsidRPr="00595E7F">
              <w:t xml:space="preserve"> organizācij</w:t>
            </w:r>
            <w:r w:rsidR="00464AFB" w:rsidRPr="00595E7F">
              <w:t>as</w:t>
            </w:r>
            <w:r w:rsidR="005B6466" w:rsidRPr="00595E7F">
              <w:t>.</w:t>
            </w:r>
          </w:p>
        </w:tc>
      </w:tr>
      <w:tr w:rsidR="00165C1E" w:rsidRPr="00595E7F" w:rsidTr="00464AFB">
        <w:trPr>
          <w:trHeight w:val="523"/>
        </w:trPr>
        <w:tc>
          <w:tcPr>
            <w:tcW w:w="550" w:type="dxa"/>
          </w:tcPr>
          <w:p w:rsidR="00165C1E" w:rsidRPr="00595E7F" w:rsidRDefault="00165C1E" w:rsidP="00BD64AB">
            <w:pPr>
              <w:pStyle w:val="naiskr"/>
              <w:spacing w:before="0" w:after="0" w:line="240" w:lineRule="auto"/>
            </w:pPr>
            <w:r w:rsidRPr="00595E7F">
              <w:t>2.</w:t>
            </w:r>
          </w:p>
        </w:tc>
        <w:tc>
          <w:tcPr>
            <w:tcW w:w="3283" w:type="dxa"/>
          </w:tcPr>
          <w:p w:rsidR="00165C1E" w:rsidRPr="00595E7F" w:rsidRDefault="00133143" w:rsidP="00BD64AB">
            <w:pPr>
              <w:pStyle w:val="naiskr"/>
              <w:spacing w:before="0" w:after="0" w:line="240" w:lineRule="auto"/>
            </w:pPr>
            <w:r w:rsidRPr="00595E7F">
              <w:t>Tiesiskā regulējuma ietekme uz tautsaimniecību un administratīvo slogu</w:t>
            </w:r>
          </w:p>
        </w:tc>
        <w:tc>
          <w:tcPr>
            <w:tcW w:w="5670" w:type="dxa"/>
          </w:tcPr>
          <w:p w:rsidR="00165C1E" w:rsidRPr="00595E7F" w:rsidRDefault="00E32CBC" w:rsidP="00C82407">
            <w:pPr>
              <w:pStyle w:val="naiskr"/>
              <w:spacing w:before="0" w:after="0" w:line="240" w:lineRule="auto"/>
              <w:ind w:left="141" w:firstLine="142"/>
            </w:pPr>
            <w:r w:rsidRPr="00595E7F">
              <w:t>Citas sabiedrības grupas netiek ietekmētas.</w:t>
            </w:r>
          </w:p>
        </w:tc>
      </w:tr>
      <w:tr w:rsidR="00165C1E" w:rsidRPr="00595E7F" w:rsidTr="00464AFB">
        <w:trPr>
          <w:trHeight w:val="357"/>
        </w:trPr>
        <w:tc>
          <w:tcPr>
            <w:tcW w:w="550" w:type="dxa"/>
          </w:tcPr>
          <w:p w:rsidR="00165C1E" w:rsidRPr="00595E7F" w:rsidRDefault="00133143" w:rsidP="00BD64AB">
            <w:pPr>
              <w:pStyle w:val="naiskr"/>
              <w:spacing w:before="0" w:after="0" w:line="240" w:lineRule="auto"/>
            </w:pPr>
            <w:r w:rsidRPr="00595E7F">
              <w:t>3</w:t>
            </w:r>
            <w:r w:rsidR="00165C1E" w:rsidRPr="00595E7F">
              <w:t>.</w:t>
            </w:r>
          </w:p>
        </w:tc>
        <w:tc>
          <w:tcPr>
            <w:tcW w:w="3283" w:type="dxa"/>
          </w:tcPr>
          <w:p w:rsidR="00165C1E" w:rsidRPr="00595E7F" w:rsidRDefault="00165C1E" w:rsidP="00BD64AB">
            <w:pPr>
              <w:pStyle w:val="naiskr"/>
              <w:spacing w:before="0" w:after="0" w:line="240" w:lineRule="auto"/>
            </w:pPr>
            <w:r w:rsidRPr="00595E7F">
              <w:t>Administratīvo izmaksu monetārs novērtējums</w:t>
            </w:r>
          </w:p>
        </w:tc>
        <w:tc>
          <w:tcPr>
            <w:tcW w:w="5670" w:type="dxa"/>
          </w:tcPr>
          <w:p w:rsidR="00E32CBC" w:rsidRPr="00595E7F" w:rsidRDefault="00E32CBC" w:rsidP="00C82407">
            <w:pPr>
              <w:spacing w:before="0" w:after="0" w:line="240" w:lineRule="auto"/>
              <w:ind w:left="141" w:right="140" w:firstLine="142"/>
            </w:pPr>
            <w:r w:rsidRPr="00595E7F">
              <w:t xml:space="preserve">Normatīvā </w:t>
            </w:r>
            <w:smartTag w:uri="schemas-tilde-lv/tildestengine" w:element="veidnes">
              <w:smartTagPr>
                <w:attr w:name="text" w:val="akta"/>
                <w:attr w:name="id" w:val="-1"/>
                <w:attr w:name="baseform" w:val="akt|s"/>
              </w:smartTagPr>
              <w:r w:rsidRPr="00595E7F">
                <w:t>akta</w:t>
              </w:r>
            </w:smartTag>
            <w:r w:rsidRPr="00595E7F">
              <w:t xml:space="preserve"> apstiprināšanas gadījumā tiks īstenots </w:t>
            </w:r>
            <w:r w:rsidR="00D90118" w:rsidRPr="00C82407">
              <w:t>atklātais</w:t>
            </w:r>
            <w:r w:rsidR="00D90118">
              <w:t xml:space="preserve"> </w:t>
            </w:r>
            <w:r w:rsidRPr="00595E7F">
              <w:t xml:space="preserve">projektu </w:t>
            </w:r>
            <w:smartTag w:uri="schemas-tilde-lv/tildestengine" w:element="veidnes">
              <w:smartTagPr>
                <w:attr w:name="text" w:val="iesniegumu"/>
                <w:attr w:name="id" w:val="-1"/>
                <w:attr w:name="baseform" w:val="iesniegum|s"/>
              </w:smartTagPr>
              <w:r w:rsidRPr="00595E7F">
                <w:t>iesniegumu</w:t>
              </w:r>
            </w:smartTag>
            <w:r w:rsidRPr="00595E7F">
              <w:t xml:space="preserve"> konkurss, kas, ņemot vērā tā specifiku, veicinās </w:t>
            </w:r>
            <w:r w:rsidR="004F6BFF" w:rsidRPr="00C82407">
              <w:t>ēku</w:t>
            </w:r>
            <w:r w:rsidR="004F6BFF">
              <w:t xml:space="preserve"> </w:t>
            </w:r>
            <w:r w:rsidRPr="00595E7F">
              <w:t>energoefektivitātes</w:t>
            </w:r>
            <w:r w:rsidR="000C090C" w:rsidRPr="00595E7F">
              <w:t xml:space="preserve"> </w:t>
            </w:r>
            <w:r w:rsidR="000C090C" w:rsidRPr="00595E7F">
              <w:lastRenderedPageBreak/>
              <w:t>paaugstināšanu</w:t>
            </w:r>
            <w:r w:rsidRPr="00595E7F">
              <w:t xml:space="preserve"> Latvijā, kā rezultātā samazināsies SEG emisiju apjoms.</w:t>
            </w:r>
          </w:p>
          <w:p w:rsidR="00165C1E" w:rsidRPr="00595E7F" w:rsidRDefault="00A51A49" w:rsidP="00A90E67">
            <w:pPr>
              <w:spacing w:before="0" w:after="0" w:line="240" w:lineRule="auto"/>
              <w:ind w:left="141" w:right="140"/>
            </w:pPr>
            <w:r w:rsidRPr="00595E7F">
              <w:t xml:space="preserve">  </w:t>
            </w:r>
            <w:r w:rsidR="00E32CBC" w:rsidRPr="00595E7F">
              <w:t>Konkursa ietvaros pieejamais finansējums ir </w:t>
            </w:r>
            <w:r w:rsidR="008121C7" w:rsidRPr="00595E7F">
              <w:t>9</w:t>
            </w:r>
            <w:r w:rsidR="00E32CBC" w:rsidRPr="00595E7F">
              <w:t xml:space="preserve"> 000 000 </w:t>
            </w:r>
            <w:r w:rsidR="0025325F" w:rsidRPr="00595E7F">
              <w:rPr>
                <w:i/>
              </w:rPr>
              <w:t>euro</w:t>
            </w:r>
            <w:r w:rsidR="00E32CBC" w:rsidRPr="00595E7F">
              <w:t>.</w:t>
            </w:r>
          </w:p>
        </w:tc>
      </w:tr>
      <w:tr w:rsidR="0067267D" w:rsidRPr="00595E7F" w:rsidTr="00464AFB">
        <w:tc>
          <w:tcPr>
            <w:tcW w:w="550" w:type="dxa"/>
          </w:tcPr>
          <w:p w:rsidR="0067267D" w:rsidRPr="00595E7F" w:rsidRDefault="00133143" w:rsidP="00BD64AB">
            <w:pPr>
              <w:pStyle w:val="naiskr"/>
              <w:spacing w:before="0" w:after="0" w:line="240" w:lineRule="auto"/>
            </w:pPr>
            <w:r w:rsidRPr="00595E7F">
              <w:lastRenderedPageBreak/>
              <w:t>4</w:t>
            </w:r>
            <w:r w:rsidR="0067267D" w:rsidRPr="00595E7F">
              <w:t>.</w:t>
            </w:r>
          </w:p>
        </w:tc>
        <w:tc>
          <w:tcPr>
            <w:tcW w:w="3283" w:type="dxa"/>
          </w:tcPr>
          <w:p w:rsidR="0067267D" w:rsidRPr="00595E7F" w:rsidRDefault="0067267D" w:rsidP="00BD64AB">
            <w:pPr>
              <w:pStyle w:val="naiskr"/>
              <w:spacing w:before="0" w:after="0" w:line="240" w:lineRule="auto"/>
            </w:pPr>
            <w:r w:rsidRPr="00595E7F">
              <w:t>Cita informācija</w:t>
            </w:r>
          </w:p>
        </w:tc>
        <w:tc>
          <w:tcPr>
            <w:tcW w:w="5670" w:type="dxa"/>
          </w:tcPr>
          <w:p w:rsidR="00B6424E" w:rsidRPr="00C82407" w:rsidRDefault="000C090C" w:rsidP="00C82407">
            <w:pPr>
              <w:pStyle w:val="naiskr"/>
              <w:spacing w:before="0" w:after="0" w:line="240" w:lineRule="auto"/>
              <w:ind w:left="141" w:right="142" w:firstLine="142"/>
            </w:pPr>
            <w:r w:rsidRPr="00C82407">
              <w:t xml:space="preserve">Normatīvā akta apstiprināšanas gadījumā tiks īstenoti projekti, kas, ņemot vērā to specifiku, veicinās nodarbinātību un samazinās </w:t>
            </w:r>
            <w:r w:rsidR="00A51A49" w:rsidRPr="00C82407">
              <w:t xml:space="preserve">ēkai nepieciešamo </w:t>
            </w:r>
            <w:r w:rsidRPr="00C82407">
              <w:t xml:space="preserve">enerģijas </w:t>
            </w:r>
            <w:r w:rsidR="00A51A49" w:rsidRPr="00C82407">
              <w:t>apjomu</w:t>
            </w:r>
            <w:r w:rsidRPr="00C82407">
              <w:t xml:space="preserve">, </w:t>
            </w:r>
            <w:r w:rsidR="00B6424E" w:rsidRPr="00C82407">
              <w:t>dodot ieguldījumu Latvijai obligātā enerģijas ietaupījumu mērķa sasniegšanā un Latvijas energoatkarības mazināšanā.</w:t>
            </w:r>
          </w:p>
        </w:tc>
      </w:tr>
    </w:tbl>
    <w:p w:rsidR="00F740A5" w:rsidRPr="00595E7F" w:rsidRDefault="00F740A5" w:rsidP="00BD64AB">
      <w:pPr>
        <w:pStyle w:val="Paraststmeklis1"/>
        <w:spacing w:before="0" w:beforeAutospacing="0" w:after="0" w:afterAutospacing="0" w:line="240" w:lineRule="auto"/>
        <w:rPr>
          <w:i/>
        </w:rPr>
      </w:pPr>
    </w:p>
    <w:tbl>
      <w:tblPr>
        <w:tblW w:w="526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1156"/>
        <w:gridCol w:w="1403"/>
        <w:gridCol w:w="1375"/>
        <w:gridCol w:w="1372"/>
        <w:gridCol w:w="1923"/>
      </w:tblGrid>
      <w:tr w:rsidR="00464AFB" w:rsidRPr="00595E7F" w:rsidTr="00470506">
        <w:tc>
          <w:tcPr>
            <w:tcW w:w="5000" w:type="pct"/>
            <w:gridSpan w:val="6"/>
            <w:shd w:val="clear" w:color="auto" w:fill="auto"/>
          </w:tcPr>
          <w:p w:rsidR="00464AFB" w:rsidRPr="00595E7F" w:rsidRDefault="00464AFB" w:rsidP="00BD64AB">
            <w:pPr>
              <w:pStyle w:val="NormalWeb"/>
              <w:spacing w:before="0" w:beforeAutospacing="0" w:after="0" w:afterAutospacing="0" w:line="240" w:lineRule="auto"/>
              <w:jc w:val="center"/>
            </w:pPr>
            <w:r w:rsidRPr="00595E7F">
              <w:rPr>
                <w:b/>
                <w:bCs/>
              </w:rPr>
              <w:t>III. Tiesību akta projekta ietekme uz valsts budžetu un pašvaldību budžetiem</w:t>
            </w:r>
          </w:p>
        </w:tc>
      </w:tr>
      <w:tr w:rsidR="00464AFB" w:rsidRPr="00595E7F" w:rsidTr="0095368C">
        <w:tc>
          <w:tcPr>
            <w:tcW w:w="1305" w:type="pct"/>
            <w:vMerge w:val="restart"/>
            <w:shd w:val="clear" w:color="auto" w:fill="auto"/>
          </w:tcPr>
          <w:p w:rsidR="00464AFB" w:rsidRPr="00595E7F" w:rsidRDefault="00464AFB" w:rsidP="00BD64AB">
            <w:pPr>
              <w:pStyle w:val="NormalWeb"/>
              <w:spacing w:before="0" w:beforeAutospacing="0" w:after="0" w:afterAutospacing="0" w:line="240" w:lineRule="auto"/>
              <w:jc w:val="left"/>
            </w:pPr>
            <w:r w:rsidRPr="00595E7F">
              <w:t>Rādītāji</w:t>
            </w:r>
          </w:p>
        </w:tc>
        <w:tc>
          <w:tcPr>
            <w:tcW w:w="1308" w:type="pct"/>
            <w:gridSpan w:val="2"/>
            <w:tcBorders>
              <w:bottom w:val="nil"/>
            </w:tcBorders>
            <w:shd w:val="clear" w:color="auto" w:fill="auto"/>
            <w:vAlign w:val="bottom"/>
          </w:tcPr>
          <w:p w:rsidR="00464AFB" w:rsidRPr="00595E7F" w:rsidRDefault="00464AFB" w:rsidP="00BD64AB">
            <w:pPr>
              <w:pStyle w:val="NormalWeb"/>
              <w:spacing w:before="0" w:beforeAutospacing="0" w:after="0" w:afterAutospacing="0" w:line="240" w:lineRule="auto"/>
              <w:jc w:val="center"/>
            </w:pPr>
            <w:r w:rsidRPr="00595E7F">
              <w:t>2015</w:t>
            </w:r>
          </w:p>
        </w:tc>
        <w:tc>
          <w:tcPr>
            <w:tcW w:w="2387" w:type="pct"/>
            <w:gridSpan w:val="3"/>
            <w:shd w:val="clear" w:color="auto" w:fill="auto"/>
          </w:tcPr>
          <w:p w:rsidR="00464AFB" w:rsidRPr="00595E7F" w:rsidRDefault="00464AFB" w:rsidP="00BD64AB">
            <w:pPr>
              <w:pStyle w:val="NormalWeb"/>
              <w:spacing w:before="0" w:beforeAutospacing="0" w:after="0" w:afterAutospacing="0" w:line="240" w:lineRule="auto"/>
              <w:jc w:val="center"/>
            </w:pPr>
            <w:r w:rsidRPr="00595E7F">
              <w:t>Turpmākie gadi (EUR)</w:t>
            </w:r>
          </w:p>
        </w:tc>
      </w:tr>
      <w:tr w:rsidR="00464AFB" w:rsidRPr="00595E7F" w:rsidTr="00470506">
        <w:tc>
          <w:tcPr>
            <w:tcW w:w="1305" w:type="pct"/>
            <w:vMerge/>
            <w:shd w:val="clear" w:color="auto" w:fill="auto"/>
          </w:tcPr>
          <w:p w:rsidR="00464AFB" w:rsidRPr="00595E7F" w:rsidRDefault="00464AFB" w:rsidP="00BD64AB">
            <w:pPr>
              <w:pStyle w:val="NormalWeb"/>
              <w:spacing w:before="0" w:beforeAutospacing="0" w:after="0" w:afterAutospacing="0" w:line="240" w:lineRule="auto"/>
              <w:jc w:val="left"/>
            </w:pPr>
          </w:p>
        </w:tc>
        <w:tc>
          <w:tcPr>
            <w:tcW w:w="1308" w:type="pct"/>
            <w:gridSpan w:val="2"/>
            <w:tcBorders>
              <w:top w:val="nil"/>
            </w:tcBorders>
            <w:shd w:val="clear" w:color="auto" w:fill="auto"/>
          </w:tcPr>
          <w:p w:rsidR="00464AFB" w:rsidRPr="00595E7F" w:rsidRDefault="00464AFB" w:rsidP="00BD64AB">
            <w:pPr>
              <w:pStyle w:val="NormalWeb"/>
              <w:spacing w:before="0" w:beforeAutospacing="0" w:after="0" w:afterAutospacing="0" w:line="240" w:lineRule="auto"/>
            </w:pPr>
          </w:p>
        </w:tc>
        <w:tc>
          <w:tcPr>
            <w:tcW w:w="703" w:type="pct"/>
            <w:shd w:val="clear" w:color="auto" w:fill="auto"/>
          </w:tcPr>
          <w:p w:rsidR="00464AFB" w:rsidRPr="00595E7F" w:rsidRDefault="00464AFB" w:rsidP="00BD64AB">
            <w:pPr>
              <w:pStyle w:val="NormalWeb"/>
              <w:spacing w:before="0" w:beforeAutospacing="0" w:after="0" w:afterAutospacing="0" w:line="240" w:lineRule="auto"/>
            </w:pPr>
            <w:r w:rsidRPr="00595E7F">
              <w:t>2016</w:t>
            </w:r>
          </w:p>
        </w:tc>
        <w:tc>
          <w:tcPr>
            <w:tcW w:w="701" w:type="pct"/>
            <w:shd w:val="clear" w:color="auto" w:fill="auto"/>
          </w:tcPr>
          <w:p w:rsidR="00464AFB" w:rsidRPr="00595E7F" w:rsidRDefault="00464AFB" w:rsidP="00BD64AB">
            <w:pPr>
              <w:pStyle w:val="NormalWeb"/>
              <w:spacing w:before="0" w:beforeAutospacing="0" w:after="0" w:afterAutospacing="0" w:line="240" w:lineRule="auto"/>
            </w:pPr>
            <w:r w:rsidRPr="00595E7F">
              <w:t>2017</w:t>
            </w:r>
          </w:p>
        </w:tc>
        <w:tc>
          <w:tcPr>
            <w:tcW w:w="983" w:type="pct"/>
            <w:shd w:val="clear" w:color="auto" w:fill="auto"/>
          </w:tcPr>
          <w:p w:rsidR="00464AFB" w:rsidRPr="00595E7F" w:rsidRDefault="00464AFB" w:rsidP="00BD64AB">
            <w:pPr>
              <w:pStyle w:val="NormalWeb"/>
              <w:spacing w:before="0" w:beforeAutospacing="0" w:after="0" w:afterAutospacing="0" w:line="240" w:lineRule="auto"/>
            </w:pPr>
            <w:r w:rsidRPr="00595E7F">
              <w:t>2018</w:t>
            </w:r>
          </w:p>
        </w:tc>
      </w:tr>
      <w:tr w:rsidR="00464AFB" w:rsidRPr="00595E7F" w:rsidTr="00470506">
        <w:tc>
          <w:tcPr>
            <w:tcW w:w="1305" w:type="pct"/>
            <w:vMerge/>
            <w:shd w:val="clear" w:color="auto" w:fill="auto"/>
          </w:tcPr>
          <w:p w:rsidR="00464AFB" w:rsidRPr="00595E7F" w:rsidRDefault="00464AFB" w:rsidP="00BD64AB">
            <w:pPr>
              <w:pStyle w:val="NormalWeb"/>
              <w:spacing w:before="0" w:beforeAutospacing="0" w:after="0" w:afterAutospacing="0" w:line="240" w:lineRule="auto"/>
              <w:jc w:val="left"/>
            </w:pPr>
          </w:p>
        </w:tc>
        <w:tc>
          <w:tcPr>
            <w:tcW w:w="591" w:type="pct"/>
            <w:shd w:val="clear" w:color="auto" w:fill="auto"/>
          </w:tcPr>
          <w:p w:rsidR="00464AFB" w:rsidRPr="00595E7F" w:rsidRDefault="00464AFB" w:rsidP="00BD64AB">
            <w:pPr>
              <w:pStyle w:val="NormalWeb"/>
              <w:spacing w:before="0" w:beforeAutospacing="0" w:after="0" w:afterAutospacing="0" w:line="240" w:lineRule="auto"/>
            </w:pPr>
            <w:r w:rsidRPr="00595E7F">
              <w:t>Saskaņā ar valsts budžetu kārtējam gadam</w:t>
            </w:r>
          </w:p>
        </w:tc>
        <w:tc>
          <w:tcPr>
            <w:tcW w:w="717" w:type="pct"/>
            <w:shd w:val="clear" w:color="auto" w:fill="auto"/>
          </w:tcPr>
          <w:p w:rsidR="00464AFB" w:rsidRPr="00595E7F" w:rsidRDefault="00464AFB" w:rsidP="00BD64AB">
            <w:pPr>
              <w:pStyle w:val="NormalWeb"/>
              <w:spacing w:before="0" w:beforeAutospacing="0" w:after="0" w:afterAutospacing="0" w:line="240" w:lineRule="auto"/>
            </w:pPr>
            <w:r w:rsidRPr="00595E7F">
              <w:t>Izmaiņas kārtējā gadā, salīdzinot ar valsts budžetu kārtējam gadam</w:t>
            </w:r>
          </w:p>
        </w:tc>
        <w:tc>
          <w:tcPr>
            <w:tcW w:w="703" w:type="pct"/>
            <w:shd w:val="clear" w:color="auto" w:fill="auto"/>
          </w:tcPr>
          <w:p w:rsidR="00464AFB" w:rsidRPr="00595E7F" w:rsidRDefault="00464AFB" w:rsidP="00BD64AB">
            <w:pPr>
              <w:pStyle w:val="NormalWeb"/>
              <w:spacing w:before="0" w:beforeAutospacing="0" w:after="0" w:afterAutospacing="0" w:line="240" w:lineRule="auto"/>
            </w:pPr>
            <w:r w:rsidRPr="00595E7F">
              <w:t>Izmaiņas salīdzinot ar kārtējo (n) gadu</w:t>
            </w:r>
          </w:p>
        </w:tc>
        <w:tc>
          <w:tcPr>
            <w:tcW w:w="701" w:type="pct"/>
            <w:shd w:val="clear" w:color="auto" w:fill="auto"/>
          </w:tcPr>
          <w:p w:rsidR="00464AFB" w:rsidRPr="00595E7F" w:rsidRDefault="00464AFB" w:rsidP="00BD64AB">
            <w:pPr>
              <w:pStyle w:val="NormalWeb"/>
              <w:spacing w:before="0" w:beforeAutospacing="0" w:after="0" w:afterAutospacing="0" w:line="240" w:lineRule="auto"/>
            </w:pPr>
            <w:r w:rsidRPr="00595E7F">
              <w:t>Izmaiņas salīdzinot ar kārtējo (n) gadu</w:t>
            </w:r>
          </w:p>
        </w:tc>
        <w:tc>
          <w:tcPr>
            <w:tcW w:w="983" w:type="pct"/>
            <w:shd w:val="clear" w:color="auto" w:fill="auto"/>
          </w:tcPr>
          <w:p w:rsidR="00464AFB" w:rsidRPr="00595E7F" w:rsidRDefault="00464AFB" w:rsidP="00BD64AB">
            <w:pPr>
              <w:pStyle w:val="NormalWeb"/>
              <w:spacing w:before="0" w:beforeAutospacing="0" w:after="0" w:afterAutospacing="0" w:line="240" w:lineRule="auto"/>
            </w:pPr>
            <w:r w:rsidRPr="00595E7F">
              <w:t>Izmaiņas salīdzinot ar kārtējo (n) gadu</w:t>
            </w:r>
          </w:p>
        </w:tc>
      </w:tr>
      <w:tr w:rsidR="00464AFB" w:rsidRPr="00595E7F" w:rsidTr="00470506">
        <w:tc>
          <w:tcPr>
            <w:tcW w:w="1305" w:type="pct"/>
            <w:shd w:val="clear" w:color="auto" w:fill="auto"/>
          </w:tcPr>
          <w:p w:rsidR="00464AFB" w:rsidRPr="00595E7F" w:rsidRDefault="00464AFB" w:rsidP="00BD64AB">
            <w:pPr>
              <w:pStyle w:val="NormalWeb"/>
              <w:spacing w:before="0" w:beforeAutospacing="0" w:after="0" w:afterAutospacing="0" w:line="240" w:lineRule="auto"/>
              <w:jc w:val="left"/>
            </w:pPr>
            <w:r w:rsidRPr="00595E7F">
              <w:t>1</w:t>
            </w:r>
          </w:p>
        </w:tc>
        <w:tc>
          <w:tcPr>
            <w:tcW w:w="591" w:type="pct"/>
            <w:shd w:val="clear" w:color="auto" w:fill="auto"/>
          </w:tcPr>
          <w:p w:rsidR="00464AFB" w:rsidRPr="00595E7F" w:rsidRDefault="00464AFB" w:rsidP="00BD64AB">
            <w:pPr>
              <w:pStyle w:val="NormalWeb"/>
              <w:spacing w:before="0" w:beforeAutospacing="0" w:after="0" w:afterAutospacing="0" w:line="240" w:lineRule="auto"/>
            </w:pPr>
            <w:r w:rsidRPr="00595E7F">
              <w:t>2</w:t>
            </w:r>
          </w:p>
        </w:tc>
        <w:tc>
          <w:tcPr>
            <w:tcW w:w="717" w:type="pct"/>
            <w:shd w:val="clear" w:color="auto" w:fill="auto"/>
          </w:tcPr>
          <w:p w:rsidR="00464AFB" w:rsidRPr="00595E7F" w:rsidRDefault="00464AFB" w:rsidP="00BD64AB">
            <w:pPr>
              <w:pStyle w:val="NormalWeb"/>
              <w:spacing w:before="0" w:beforeAutospacing="0" w:after="0" w:afterAutospacing="0" w:line="240" w:lineRule="auto"/>
            </w:pPr>
            <w:r w:rsidRPr="00595E7F">
              <w:t>3</w:t>
            </w:r>
          </w:p>
        </w:tc>
        <w:tc>
          <w:tcPr>
            <w:tcW w:w="703" w:type="pct"/>
            <w:shd w:val="clear" w:color="auto" w:fill="auto"/>
          </w:tcPr>
          <w:p w:rsidR="00464AFB" w:rsidRPr="00595E7F" w:rsidRDefault="00464AFB" w:rsidP="00BD64AB">
            <w:pPr>
              <w:pStyle w:val="NormalWeb"/>
              <w:spacing w:before="0" w:beforeAutospacing="0" w:after="0" w:afterAutospacing="0" w:line="240" w:lineRule="auto"/>
            </w:pPr>
            <w:r w:rsidRPr="00595E7F">
              <w:t>4</w:t>
            </w:r>
          </w:p>
        </w:tc>
        <w:tc>
          <w:tcPr>
            <w:tcW w:w="701" w:type="pct"/>
            <w:shd w:val="clear" w:color="auto" w:fill="auto"/>
          </w:tcPr>
          <w:p w:rsidR="00464AFB" w:rsidRPr="00595E7F" w:rsidRDefault="00464AFB" w:rsidP="00BD64AB">
            <w:pPr>
              <w:pStyle w:val="NormalWeb"/>
              <w:spacing w:before="0" w:beforeAutospacing="0" w:after="0" w:afterAutospacing="0" w:line="240" w:lineRule="auto"/>
            </w:pPr>
            <w:r w:rsidRPr="00595E7F">
              <w:t>5</w:t>
            </w:r>
          </w:p>
        </w:tc>
        <w:tc>
          <w:tcPr>
            <w:tcW w:w="983" w:type="pct"/>
            <w:shd w:val="clear" w:color="auto" w:fill="auto"/>
          </w:tcPr>
          <w:p w:rsidR="00464AFB" w:rsidRPr="00595E7F" w:rsidRDefault="00464AFB" w:rsidP="00BD64AB">
            <w:pPr>
              <w:pStyle w:val="NormalWeb"/>
              <w:spacing w:before="0" w:beforeAutospacing="0" w:after="0" w:afterAutospacing="0" w:line="240" w:lineRule="auto"/>
            </w:pPr>
            <w:r w:rsidRPr="00595E7F">
              <w:t>6</w:t>
            </w:r>
          </w:p>
        </w:tc>
      </w:tr>
      <w:tr w:rsidR="00464AFB" w:rsidRPr="00595E7F" w:rsidTr="00470506">
        <w:tc>
          <w:tcPr>
            <w:tcW w:w="1305" w:type="pct"/>
            <w:shd w:val="clear" w:color="auto" w:fill="auto"/>
          </w:tcPr>
          <w:p w:rsidR="00464AFB" w:rsidRPr="00595E7F" w:rsidRDefault="00464AFB" w:rsidP="00BD64AB">
            <w:pPr>
              <w:pStyle w:val="NormalWeb"/>
              <w:spacing w:before="0" w:beforeAutospacing="0" w:after="0" w:afterAutospacing="0" w:line="240" w:lineRule="auto"/>
              <w:jc w:val="left"/>
            </w:pPr>
            <w:r w:rsidRPr="00595E7F">
              <w:t>1.Budžeta ieņēmumi:</w:t>
            </w:r>
          </w:p>
        </w:tc>
        <w:tc>
          <w:tcPr>
            <w:tcW w:w="591" w:type="pct"/>
            <w:shd w:val="clear" w:color="auto" w:fill="auto"/>
          </w:tcPr>
          <w:p w:rsidR="00464AFB" w:rsidRPr="00595E7F" w:rsidRDefault="00464AFB" w:rsidP="00BD64AB">
            <w:pPr>
              <w:pStyle w:val="NormalWeb"/>
              <w:spacing w:before="0" w:beforeAutospacing="0" w:after="0" w:afterAutospacing="0" w:line="240" w:lineRule="auto"/>
            </w:pPr>
          </w:p>
        </w:tc>
        <w:tc>
          <w:tcPr>
            <w:tcW w:w="717" w:type="pct"/>
            <w:shd w:val="clear" w:color="auto" w:fill="auto"/>
          </w:tcPr>
          <w:p w:rsidR="00464AFB" w:rsidRPr="00595E7F" w:rsidRDefault="00464AFB" w:rsidP="00BD64AB">
            <w:pPr>
              <w:pStyle w:val="NormalWeb"/>
              <w:spacing w:before="0" w:beforeAutospacing="0" w:after="0" w:afterAutospacing="0" w:line="240" w:lineRule="auto"/>
            </w:pPr>
          </w:p>
        </w:tc>
        <w:tc>
          <w:tcPr>
            <w:tcW w:w="703" w:type="pct"/>
            <w:shd w:val="clear" w:color="auto" w:fill="auto"/>
          </w:tcPr>
          <w:p w:rsidR="00464AFB" w:rsidRPr="00595E7F" w:rsidRDefault="00464AFB" w:rsidP="00BD64AB">
            <w:pPr>
              <w:spacing w:before="0" w:after="0" w:line="240" w:lineRule="auto"/>
            </w:pPr>
          </w:p>
        </w:tc>
        <w:tc>
          <w:tcPr>
            <w:tcW w:w="701" w:type="pct"/>
            <w:shd w:val="clear" w:color="auto" w:fill="auto"/>
          </w:tcPr>
          <w:p w:rsidR="00464AFB" w:rsidRPr="00595E7F" w:rsidRDefault="00464AFB" w:rsidP="00BD64AB">
            <w:pPr>
              <w:spacing w:before="0" w:after="0" w:line="240" w:lineRule="auto"/>
              <w:rPr>
                <w:color w:val="000000"/>
                <w:sz w:val="22"/>
                <w:szCs w:val="22"/>
              </w:rPr>
            </w:pPr>
          </w:p>
        </w:tc>
        <w:tc>
          <w:tcPr>
            <w:tcW w:w="983" w:type="pct"/>
            <w:shd w:val="clear" w:color="auto" w:fill="auto"/>
          </w:tcPr>
          <w:p w:rsidR="00464AFB" w:rsidRPr="00595E7F" w:rsidRDefault="00464AFB" w:rsidP="00BD64AB">
            <w:pPr>
              <w:spacing w:before="0" w:after="0" w:line="240" w:lineRule="auto"/>
              <w:rPr>
                <w:color w:val="000000"/>
                <w:sz w:val="22"/>
                <w:szCs w:val="22"/>
              </w:rPr>
            </w:pPr>
          </w:p>
        </w:tc>
      </w:tr>
      <w:tr w:rsidR="00464AFB" w:rsidRPr="00595E7F" w:rsidTr="00470506">
        <w:tc>
          <w:tcPr>
            <w:tcW w:w="1305" w:type="pct"/>
            <w:shd w:val="clear" w:color="auto" w:fill="auto"/>
          </w:tcPr>
          <w:p w:rsidR="00464AFB" w:rsidRPr="00595E7F" w:rsidRDefault="00464AFB" w:rsidP="00BD64AB">
            <w:pPr>
              <w:autoSpaceDE w:val="0"/>
              <w:autoSpaceDN w:val="0"/>
              <w:adjustRightInd w:val="0"/>
              <w:spacing w:before="0" w:after="0" w:line="240" w:lineRule="auto"/>
              <w:jc w:val="left"/>
            </w:pPr>
            <w:r w:rsidRPr="00595E7F">
              <w:t>1.1. valsts pamatbudžets, tai skaitā</w:t>
            </w:r>
          </w:p>
          <w:p w:rsidR="00464AFB" w:rsidRPr="00595E7F" w:rsidRDefault="00464AFB" w:rsidP="00BD64AB">
            <w:pPr>
              <w:autoSpaceDE w:val="0"/>
              <w:autoSpaceDN w:val="0"/>
              <w:adjustRightInd w:val="0"/>
              <w:spacing w:before="0" w:after="0" w:line="240" w:lineRule="auto"/>
              <w:jc w:val="left"/>
            </w:pPr>
            <w:r w:rsidRPr="00595E7F">
              <w:t>ieņēmumi no maksas pakalpojumiem un citi</w:t>
            </w:r>
          </w:p>
          <w:p w:rsidR="00464AFB" w:rsidRPr="00595E7F" w:rsidRDefault="00464AFB" w:rsidP="00BD64AB">
            <w:pPr>
              <w:pStyle w:val="NormalWeb"/>
              <w:spacing w:before="0" w:beforeAutospacing="0" w:after="0" w:afterAutospacing="0" w:line="240" w:lineRule="auto"/>
              <w:jc w:val="left"/>
            </w:pPr>
            <w:r w:rsidRPr="00595E7F">
              <w:t>pašu ieņēmumi</w:t>
            </w:r>
          </w:p>
        </w:tc>
        <w:tc>
          <w:tcPr>
            <w:tcW w:w="591" w:type="pct"/>
            <w:shd w:val="clear" w:color="auto" w:fill="auto"/>
          </w:tcPr>
          <w:p w:rsidR="00464AFB" w:rsidRPr="00595E7F" w:rsidRDefault="00464AFB" w:rsidP="00A90E67">
            <w:pPr>
              <w:pStyle w:val="NormalWeb"/>
              <w:spacing w:before="0" w:beforeAutospacing="0" w:after="0" w:afterAutospacing="0" w:line="240" w:lineRule="auto"/>
              <w:jc w:val="center"/>
            </w:pPr>
            <w:r w:rsidRPr="00595E7F">
              <w:t>0</w:t>
            </w:r>
          </w:p>
        </w:tc>
        <w:tc>
          <w:tcPr>
            <w:tcW w:w="717" w:type="pct"/>
            <w:shd w:val="clear" w:color="auto" w:fill="auto"/>
          </w:tcPr>
          <w:p w:rsidR="00464AFB" w:rsidRPr="00595E7F" w:rsidRDefault="00464AFB" w:rsidP="00A90E67">
            <w:pPr>
              <w:pStyle w:val="NormalWeb"/>
              <w:spacing w:before="0" w:beforeAutospacing="0" w:after="0" w:afterAutospacing="0" w:line="240" w:lineRule="auto"/>
              <w:jc w:val="center"/>
            </w:pPr>
            <w:r w:rsidRPr="00595E7F">
              <w:t>0</w:t>
            </w:r>
          </w:p>
        </w:tc>
        <w:tc>
          <w:tcPr>
            <w:tcW w:w="703" w:type="pct"/>
            <w:shd w:val="clear" w:color="auto" w:fill="auto"/>
          </w:tcPr>
          <w:p w:rsidR="00464AFB" w:rsidRPr="00595E7F" w:rsidRDefault="00464AFB" w:rsidP="00A90E67">
            <w:pPr>
              <w:spacing w:before="0" w:after="0" w:line="240" w:lineRule="auto"/>
              <w:jc w:val="center"/>
            </w:pPr>
          </w:p>
        </w:tc>
        <w:tc>
          <w:tcPr>
            <w:tcW w:w="701" w:type="pct"/>
            <w:shd w:val="clear" w:color="auto" w:fill="auto"/>
          </w:tcPr>
          <w:p w:rsidR="00464AFB" w:rsidRPr="00595E7F" w:rsidRDefault="00464AFB" w:rsidP="00A90E67">
            <w:pPr>
              <w:spacing w:before="0" w:after="0" w:line="240" w:lineRule="auto"/>
              <w:jc w:val="center"/>
            </w:pPr>
          </w:p>
        </w:tc>
        <w:tc>
          <w:tcPr>
            <w:tcW w:w="983" w:type="pct"/>
            <w:shd w:val="clear" w:color="auto" w:fill="auto"/>
          </w:tcPr>
          <w:p w:rsidR="00464AFB" w:rsidRPr="00595E7F" w:rsidRDefault="00464AFB" w:rsidP="00A90E67">
            <w:pPr>
              <w:spacing w:before="0" w:after="0" w:line="240" w:lineRule="auto"/>
              <w:jc w:val="center"/>
            </w:pPr>
          </w:p>
        </w:tc>
      </w:tr>
      <w:tr w:rsidR="00464AFB" w:rsidRPr="00595E7F" w:rsidTr="00470506">
        <w:tc>
          <w:tcPr>
            <w:tcW w:w="1305" w:type="pct"/>
            <w:shd w:val="clear" w:color="auto" w:fill="auto"/>
          </w:tcPr>
          <w:p w:rsidR="00464AFB" w:rsidRPr="00595E7F" w:rsidRDefault="00464AFB" w:rsidP="00BD64AB">
            <w:pPr>
              <w:pStyle w:val="NormalWeb"/>
              <w:spacing w:before="0" w:beforeAutospacing="0" w:after="0" w:afterAutospacing="0" w:line="240" w:lineRule="auto"/>
              <w:jc w:val="left"/>
            </w:pPr>
            <w:r w:rsidRPr="00595E7F">
              <w:t>1.2. valsts speciālais budžets</w:t>
            </w:r>
          </w:p>
        </w:tc>
        <w:tc>
          <w:tcPr>
            <w:tcW w:w="591" w:type="pct"/>
            <w:shd w:val="clear" w:color="auto" w:fill="auto"/>
          </w:tcPr>
          <w:p w:rsidR="00464AFB" w:rsidRPr="00595E7F" w:rsidRDefault="00464AFB" w:rsidP="00A90E67">
            <w:pPr>
              <w:pStyle w:val="NormalWeb"/>
              <w:spacing w:before="0" w:beforeAutospacing="0" w:after="0" w:afterAutospacing="0" w:line="240" w:lineRule="auto"/>
              <w:jc w:val="center"/>
            </w:pPr>
          </w:p>
        </w:tc>
        <w:tc>
          <w:tcPr>
            <w:tcW w:w="717" w:type="pct"/>
            <w:shd w:val="clear" w:color="auto" w:fill="auto"/>
          </w:tcPr>
          <w:p w:rsidR="00464AFB" w:rsidRPr="00595E7F" w:rsidRDefault="00464AFB" w:rsidP="00A90E67">
            <w:pPr>
              <w:pStyle w:val="NormalWeb"/>
              <w:spacing w:before="0" w:beforeAutospacing="0" w:after="0" w:afterAutospacing="0" w:line="240" w:lineRule="auto"/>
              <w:jc w:val="center"/>
            </w:pPr>
          </w:p>
        </w:tc>
        <w:tc>
          <w:tcPr>
            <w:tcW w:w="703" w:type="pct"/>
            <w:shd w:val="clear" w:color="auto" w:fill="auto"/>
          </w:tcPr>
          <w:p w:rsidR="00464AFB" w:rsidRPr="00595E7F" w:rsidRDefault="00464AFB" w:rsidP="00A90E67">
            <w:pPr>
              <w:pStyle w:val="NormalWeb"/>
              <w:spacing w:before="0" w:beforeAutospacing="0" w:after="0" w:afterAutospacing="0" w:line="240" w:lineRule="auto"/>
              <w:jc w:val="center"/>
            </w:pPr>
          </w:p>
        </w:tc>
        <w:tc>
          <w:tcPr>
            <w:tcW w:w="701" w:type="pct"/>
            <w:shd w:val="clear" w:color="auto" w:fill="auto"/>
          </w:tcPr>
          <w:p w:rsidR="00464AFB" w:rsidRPr="00595E7F" w:rsidRDefault="00464AFB" w:rsidP="00A90E67">
            <w:pPr>
              <w:pStyle w:val="NormalWeb"/>
              <w:spacing w:before="0" w:beforeAutospacing="0" w:after="0" w:afterAutospacing="0" w:line="240" w:lineRule="auto"/>
              <w:jc w:val="center"/>
            </w:pPr>
          </w:p>
        </w:tc>
        <w:tc>
          <w:tcPr>
            <w:tcW w:w="983" w:type="pct"/>
            <w:shd w:val="clear" w:color="auto" w:fill="auto"/>
          </w:tcPr>
          <w:p w:rsidR="00464AFB" w:rsidRPr="00595E7F" w:rsidRDefault="00464AFB" w:rsidP="00A90E67">
            <w:pPr>
              <w:pStyle w:val="NormalWeb"/>
              <w:spacing w:before="0" w:beforeAutospacing="0" w:after="0" w:afterAutospacing="0" w:line="240" w:lineRule="auto"/>
              <w:jc w:val="center"/>
            </w:pPr>
          </w:p>
        </w:tc>
      </w:tr>
      <w:tr w:rsidR="00464AFB" w:rsidRPr="00595E7F" w:rsidTr="00A90E67">
        <w:trPr>
          <w:trHeight w:val="409"/>
        </w:trPr>
        <w:tc>
          <w:tcPr>
            <w:tcW w:w="1305" w:type="pct"/>
            <w:shd w:val="clear" w:color="auto" w:fill="auto"/>
          </w:tcPr>
          <w:p w:rsidR="00464AFB" w:rsidRPr="00595E7F" w:rsidRDefault="00464AFB" w:rsidP="00BD64AB">
            <w:pPr>
              <w:pStyle w:val="NormalWeb"/>
              <w:spacing w:before="0" w:beforeAutospacing="0" w:after="0" w:afterAutospacing="0" w:line="240" w:lineRule="auto"/>
              <w:jc w:val="left"/>
            </w:pPr>
            <w:r w:rsidRPr="00595E7F">
              <w:t>1.3. pašvaldību budžets</w:t>
            </w:r>
          </w:p>
        </w:tc>
        <w:tc>
          <w:tcPr>
            <w:tcW w:w="591" w:type="pct"/>
            <w:shd w:val="clear" w:color="auto" w:fill="auto"/>
          </w:tcPr>
          <w:p w:rsidR="00464AFB" w:rsidRPr="00595E7F" w:rsidRDefault="00464AFB" w:rsidP="00A90E67">
            <w:pPr>
              <w:pStyle w:val="NormalWeb"/>
              <w:spacing w:before="0" w:beforeAutospacing="0" w:after="0" w:afterAutospacing="0" w:line="240" w:lineRule="auto"/>
              <w:jc w:val="center"/>
            </w:pPr>
          </w:p>
        </w:tc>
        <w:tc>
          <w:tcPr>
            <w:tcW w:w="717" w:type="pct"/>
            <w:shd w:val="clear" w:color="auto" w:fill="auto"/>
          </w:tcPr>
          <w:p w:rsidR="00464AFB" w:rsidRPr="00595E7F" w:rsidRDefault="00464AFB" w:rsidP="00A90E67">
            <w:pPr>
              <w:pStyle w:val="NormalWeb"/>
              <w:spacing w:before="0" w:beforeAutospacing="0" w:after="0" w:afterAutospacing="0" w:line="240" w:lineRule="auto"/>
              <w:jc w:val="center"/>
            </w:pPr>
          </w:p>
        </w:tc>
        <w:tc>
          <w:tcPr>
            <w:tcW w:w="703" w:type="pct"/>
            <w:shd w:val="clear" w:color="auto" w:fill="auto"/>
          </w:tcPr>
          <w:p w:rsidR="00464AFB" w:rsidRPr="00595E7F" w:rsidRDefault="00464AFB" w:rsidP="00A90E67">
            <w:pPr>
              <w:pStyle w:val="NormalWeb"/>
              <w:spacing w:before="0" w:beforeAutospacing="0" w:after="0" w:afterAutospacing="0" w:line="240" w:lineRule="auto"/>
              <w:jc w:val="center"/>
            </w:pPr>
          </w:p>
        </w:tc>
        <w:tc>
          <w:tcPr>
            <w:tcW w:w="701" w:type="pct"/>
            <w:shd w:val="clear" w:color="auto" w:fill="auto"/>
          </w:tcPr>
          <w:p w:rsidR="00464AFB" w:rsidRPr="00595E7F" w:rsidRDefault="00464AFB" w:rsidP="00A90E67">
            <w:pPr>
              <w:pStyle w:val="NormalWeb"/>
              <w:spacing w:before="0" w:beforeAutospacing="0" w:after="0" w:afterAutospacing="0" w:line="240" w:lineRule="auto"/>
              <w:jc w:val="center"/>
            </w:pPr>
          </w:p>
        </w:tc>
        <w:tc>
          <w:tcPr>
            <w:tcW w:w="983" w:type="pct"/>
            <w:shd w:val="clear" w:color="auto" w:fill="auto"/>
          </w:tcPr>
          <w:p w:rsidR="00464AFB" w:rsidRPr="00595E7F" w:rsidRDefault="00464AFB" w:rsidP="00A90E67">
            <w:pPr>
              <w:pStyle w:val="NormalWeb"/>
              <w:spacing w:before="0" w:beforeAutospacing="0" w:after="0" w:afterAutospacing="0" w:line="240" w:lineRule="auto"/>
              <w:jc w:val="center"/>
            </w:pPr>
          </w:p>
        </w:tc>
      </w:tr>
      <w:tr w:rsidR="00470506" w:rsidRPr="00595E7F" w:rsidTr="00470506">
        <w:tc>
          <w:tcPr>
            <w:tcW w:w="1305" w:type="pct"/>
            <w:shd w:val="clear" w:color="auto" w:fill="auto"/>
          </w:tcPr>
          <w:p w:rsidR="00470506" w:rsidRPr="00595E7F" w:rsidRDefault="00470506" w:rsidP="00BD64AB">
            <w:pPr>
              <w:pStyle w:val="NormalWeb"/>
              <w:spacing w:before="0" w:beforeAutospacing="0" w:after="0" w:afterAutospacing="0" w:line="240" w:lineRule="auto"/>
              <w:jc w:val="left"/>
            </w:pPr>
            <w:r w:rsidRPr="00595E7F">
              <w:t>2. Budžeta izdevumi:</w:t>
            </w:r>
          </w:p>
        </w:tc>
        <w:tc>
          <w:tcPr>
            <w:tcW w:w="591" w:type="pct"/>
            <w:shd w:val="clear" w:color="auto" w:fill="auto"/>
          </w:tcPr>
          <w:p w:rsidR="00470506" w:rsidRPr="00595E7F" w:rsidRDefault="00470506" w:rsidP="00A90E67">
            <w:pPr>
              <w:pStyle w:val="NormalWeb"/>
              <w:spacing w:before="0" w:beforeAutospacing="0" w:after="0" w:afterAutospacing="0" w:line="240" w:lineRule="auto"/>
              <w:jc w:val="center"/>
            </w:pPr>
            <w:r w:rsidRPr="00595E7F">
              <w:t>0</w:t>
            </w:r>
          </w:p>
        </w:tc>
        <w:tc>
          <w:tcPr>
            <w:tcW w:w="717" w:type="pct"/>
            <w:shd w:val="clear" w:color="auto" w:fill="auto"/>
          </w:tcPr>
          <w:p w:rsidR="00470506" w:rsidRPr="00595E7F" w:rsidRDefault="00470506" w:rsidP="00A90E67">
            <w:pPr>
              <w:pStyle w:val="NormalWeb"/>
              <w:spacing w:before="0" w:beforeAutospacing="0" w:after="0" w:afterAutospacing="0" w:line="240" w:lineRule="auto"/>
              <w:jc w:val="center"/>
            </w:pPr>
            <w:r w:rsidRPr="00595E7F">
              <w:t>0</w:t>
            </w:r>
          </w:p>
        </w:tc>
        <w:tc>
          <w:tcPr>
            <w:tcW w:w="703" w:type="pct"/>
            <w:shd w:val="clear" w:color="auto" w:fill="auto"/>
          </w:tcPr>
          <w:p w:rsidR="00470506" w:rsidRPr="00C82407" w:rsidRDefault="00470506" w:rsidP="00A90E67">
            <w:pPr>
              <w:spacing w:before="0" w:after="0" w:line="240" w:lineRule="auto"/>
              <w:jc w:val="center"/>
            </w:pPr>
            <w:r w:rsidRPr="00C82407">
              <w:t>3</w:t>
            </w:r>
            <w:r w:rsidR="00A90E67" w:rsidRPr="00C82407">
              <w:t> 000 000</w:t>
            </w:r>
          </w:p>
        </w:tc>
        <w:tc>
          <w:tcPr>
            <w:tcW w:w="701" w:type="pct"/>
            <w:shd w:val="clear" w:color="auto" w:fill="auto"/>
          </w:tcPr>
          <w:p w:rsidR="00470506" w:rsidRPr="00C82407" w:rsidRDefault="007F333D" w:rsidP="00A90E67">
            <w:pPr>
              <w:spacing w:before="0" w:after="0" w:line="240" w:lineRule="auto"/>
              <w:jc w:val="center"/>
            </w:pPr>
            <w:r w:rsidRPr="00C82407">
              <w:t>2</w:t>
            </w:r>
            <w:r w:rsidR="00A90E67" w:rsidRPr="00C82407">
              <w:t> 000 000</w:t>
            </w:r>
          </w:p>
        </w:tc>
        <w:tc>
          <w:tcPr>
            <w:tcW w:w="983" w:type="pct"/>
            <w:shd w:val="clear" w:color="auto" w:fill="auto"/>
          </w:tcPr>
          <w:p w:rsidR="00470506" w:rsidRPr="00C82407" w:rsidRDefault="007F333D" w:rsidP="00A90E67">
            <w:pPr>
              <w:spacing w:before="0" w:after="0" w:line="240" w:lineRule="auto"/>
              <w:jc w:val="center"/>
            </w:pPr>
            <w:r w:rsidRPr="00C82407">
              <w:t>4</w:t>
            </w:r>
            <w:r w:rsidR="00A90E67" w:rsidRPr="00C82407">
              <w:t> 000 000</w:t>
            </w:r>
          </w:p>
        </w:tc>
      </w:tr>
      <w:tr w:rsidR="00470506" w:rsidRPr="00595E7F" w:rsidTr="00470506">
        <w:tc>
          <w:tcPr>
            <w:tcW w:w="1305" w:type="pct"/>
            <w:shd w:val="clear" w:color="auto" w:fill="auto"/>
          </w:tcPr>
          <w:p w:rsidR="00470506" w:rsidRPr="00595E7F" w:rsidRDefault="00470506" w:rsidP="00BD64AB">
            <w:pPr>
              <w:pStyle w:val="NormalWeb"/>
              <w:spacing w:before="0" w:beforeAutospacing="0" w:after="0" w:afterAutospacing="0" w:line="240" w:lineRule="auto"/>
              <w:jc w:val="left"/>
            </w:pPr>
            <w:r w:rsidRPr="00595E7F">
              <w:t>2.1. valsts pamatbudžets</w:t>
            </w:r>
          </w:p>
        </w:tc>
        <w:tc>
          <w:tcPr>
            <w:tcW w:w="591" w:type="pct"/>
            <w:shd w:val="clear" w:color="auto" w:fill="auto"/>
          </w:tcPr>
          <w:p w:rsidR="00470506" w:rsidRPr="00595E7F" w:rsidRDefault="00470506" w:rsidP="00A90E67">
            <w:pPr>
              <w:pStyle w:val="NormalWeb"/>
              <w:spacing w:before="0" w:beforeAutospacing="0" w:after="0" w:afterAutospacing="0" w:line="240" w:lineRule="auto"/>
              <w:jc w:val="center"/>
            </w:pPr>
            <w:r w:rsidRPr="00595E7F">
              <w:t>0</w:t>
            </w:r>
          </w:p>
        </w:tc>
        <w:tc>
          <w:tcPr>
            <w:tcW w:w="717" w:type="pct"/>
            <w:shd w:val="clear" w:color="auto" w:fill="auto"/>
          </w:tcPr>
          <w:p w:rsidR="00470506" w:rsidRPr="00595E7F" w:rsidRDefault="00470506" w:rsidP="00A90E67">
            <w:pPr>
              <w:pStyle w:val="NormalWeb"/>
              <w:spacing w:before="0" w:beforeAutospacing="0" w:after="0" w:afterAutospacing="0" w:line="240" w:lineRule="auto"/>
              <w:jc w:val="center"/>
            </w:pPr>
            <w:r w:rsidRPr="00595E7F">
              <w:t>0</w:t>
            </w:r>
          </w:p>
        </w:tc>
        <w:tc>
          <w:tcPr>
            <w:tcW w:w="703" w:type="pct"/>
            <w:shd w:val="clear" w:color="auto" w:fill="auto"/>
          </w:tcPr>
          <w:p w:rsidR="00470506" w:rsidRPr="00C82407" w:rsidRDefault="00470506" w:rsidP="00A90E67">
            <w:pPr>
              <w:spacing w:before="0" w:after="0" w:line="240" w:lineRule="auto"/>
              <w:jc w:val="center"/>
            </w:pPr>
            <w:r w:rsidRPr="00C82407">
              <w:t>3</w:t>
            </w:r>
            <w:r w:rsidR="00A90E67" w:rsidRPr="00C82407">
              <w:t> 000 000</w:t>
            </w:r>
          </w:p>
        </w:tc>
        <w:tc>
          <w:tcPr>
            <w:tcW w:w="701" w:type="pct"/>
            <w:shd w:val="clear" w:color="auto" w:fill="auto"/>
          </w:tcPr>
          <w:p w:rsidR="00470506" w:rsidRPr="00C82407" w:rsidRDefault="007F333D" w:rsidP="00A90E67">
            <w:pPr>
              <w:spacing w:before="0" w:after="0" w:line="240" w:lineRule="auto"/>
              <w:jc w:val="center"/>
            </w:pPr>
            <w:r w:rsidRPr="00C82407">
              <w:t>2</w:t>
            </w:r>
            <w:r w:rsidR="00A90E67" w:rsidRPr="00C82407">
              <w:t> 000 000</w:t>
            </w:r>
          </w:p>
        </w:tc>
        <w:tc>
          <w:tcPr>
            <w:tcW w:w="983" w:type="pct"/>
            <w:shd w:val="clear" w:color="auto" w:fill="auto"/>
          </w:tcPr>
          <w:p w:rsidR="00470506" w:rsidRPr="00C82407" w:rsidRDefault="007F333D" w:rsidP="00A90E67">
            <w:pPr>
              <w:spacing w:before="0" w:after="0" w:line="240" w:lineRule="auto"/>
              <w:jc w:val="center"/>
            </w:pPr>
            <w:r w:rsidRPr="00C82407">
              <w:t>4</w:t>
            </w:r>
            <w:r w:rsidR="00A90E67" w:rsidRPr="00C82407">
              <w:t> 000 000</w:t>
            </w:r>
          </w:p>
        </w:tc>
      </w:tr>
      <w:tr w:rsidR="00464AFB" w:rsidRPr="00595E7F" w:rsidTr="00470506">
        <w:tc>
          <w:tcPr>
            <w:tcW w:w="1305" w:type="pct"/>
            <w:shd w:val="clear" w:color="auto" w:fill="auto"/>
          </w:tcPr>
          <w:p w:rsidR="00464AFB" w:rsidRPr="00595E7F" w:rsidRDefault="00464AFB" w:rsidP="00BD64AB">
            <w:pPr>
              <w:pStyle w:val="NormalWeb"/>
              <w:spacing w:before="0" w:beforeAutospacing="0" w:after="0" w:afterAutospacing="0" w:line="240" w:lineRule="auto"/>
              <w:jc w:val="left"/>
            </w:pPr>
            <w:r w:rsidRPr="00595E7F">
              <w:t>2.2. valsts speciālais budžets</w:t>
            </w:r>
          </w:p>
        </w:tc>
        <w:tc>
          <w:tcPr>
            <w:tcW w:w="591" w:type="pct"/>
            <w:shd w:val="clear" w:color="auto" w:fill="auto"/>
          </w:tcPr>
          <w:p w:rsidR="00464AFB" w:rsidRPr="00595E7F" w:rsidRDefault="00464AFB" w:rsidP="00A90E67">
            <w:pPr>
              <w:pStyle w:val="NormalWeb"/>
              <w:spacing w:before="0" w:beforeAutospacing="0" w:after="0" w:afterAutospacing="0" w:line="240" w:lineRule="auto"/>
              <w:jc w:val="center"/>
            </w:pPr>
          </w:p>
        </w:tc>
        <w:tc>
          <w:tcPr>
            <w:tcW w:w="717" w:type="pct"/>
            <w:shd w:val="clear" w:color="auto" w:fill="auto"/>
          </w:tcPr>
          <w:p w:rsidR="00464AFB" w:rsidRPr="00595E7F" w:rsidRDefault="00464AFB" w:rsidP="00A90E67">
            <w:pPr>
              <w:pStyle w:val="NormalWeb"/>
              <w:spacing w:before="0" w:beforeAutospacing="0" w:after="0" w:afterAutospacing="0" w:line="240" w:lineRule="auto"/>
              <w:jc w:val="center"/>
            </w:pPr>
          </w:p>
        </w:tc>
        <w:tc>
          <w:tcPr>
            <w:tcW w:w="703" w:type="pct"/>
            <w:shd w:val="clear" w:color="auto" w:fill="auto"/>
          </w:tcPr>
          <w:p w:rsidR="00464AFB" w:rsidRPr="00C82407" w:rsidRDefault="00464AFB" w:rsidP="00A90E67">
            <w:pPr>
              <w:pStyle w:val="NormalWeb"/>
              <w:spacing w:before="0" w:beforeAutospacing="0" w:after="0" w:afterAutospacing="0" w:line="240" w:lineRule="auto"/>
              <w:jc w:val="center"/>
            </w:pPr>
          </w:p>
        </w:tc>
        <w:tc>
          <w:tcPr>
            <w:tcW w:w="701" w:type="pct"/>
            <w:shd w:val="clear" w:color="auto" w:fill="auto"/>
          </w:tcPr>
          <w:p w:rsidR="00464AFB" w:rsidRPr="00C82407" w:rsidRDefault="00464AFB" w:rsidP="00A90E67">
            <w:pPr>
              <w:pStyle w:val="NormalWeb"/>
              <w:spacing w:before="0" w:beforeAutospacing="0" w:after="0" w:afterAutospacing="0" w:line="240" w:lineRule="auto"/>
              <w:jc w:val="center"/>
            </w:pPr>
          </w:p>
        </w:tc>
        <w:tc>
          <w:tcPr>
            <w:tcW w:w="983" w:type="pct"/>
            <w:shd w:val="clear" w:color="auto" w:fill="auto"/>
          </w:tcPr>
          <w:p w:rsidR="00464AFB" w:rsidRPr="00C82407" w:rsidRDefault="00464AFB" w:rsidP="00A90E67">
            <w:pPr>
              <w:pStyle w:val="NormalWeb"/>
              <w:spacing w:before="0" w:beforeAutospacing="0" w:after="0" w:afterAutospacing="0" w:line="240" w:lineRule="auto"/>
              <w:jc w:val="center"/>
            </w:pPr>
          </w:p>
        </w:tc>
      </w:tr>
      <w:tr w:rsidR="00464AFB" w:rsidRPr="00595E7F" w:rsidTr="00470506">
        <w:tc>
          <w:tcPr>
            <w:tcW w:w="1305" w:type="pct"/>
            <w:shd w:val="clear" w:color="auto" w:fill="auto"/>
          </w:tcPr>
          <w:p w:rsidR="00464AFB" w:rsidRPr="00595E7F" w:rsidRDefault="00464AFB" w:rsidP="00BD64AB">
            <w:pPr>
              <w:pStyle w:val="NormalWeb"/>
              <w:spacing w:before="0" w:beforeAutospacing="0" w:after="0" w:afterAutospacing="0" w:line="240" w:lineRule="auto"/>
              <w:jc w:val="left"/>
            </w:pPr>
            <w:r w:rsidRPr="00595E7F">
              <w:t>2.3. pašvaldību budžets</w:t>
            </w:r>
          </w:p>
        </w:tc>
        <w:tc>
          <w:tcPr>
            <w:tcW w:w="591" w:type="pct"/>
            <w:shd w:val="clear" w:color="auto" w:fill="auto"/>
          </w:tcPr>
          <w:p w:rsidR="00464AFB" w:rsidRPr="00595E7F" w:rsidRDefault="00464AFB" w:rsidP="00A90E67">
            <w:pPr>
              <w:pStyle w:val="NormalWeb"/>
              <w:spacing w:before="0" w:beforeAutospacing="0" w:after="0" w:afterAutospacing="0" w:line="240" w:lineRule="auto"/>
              <w:jc w:val="center"/>
            </w:pPr>
          </w:p>
        </w:tc>
        <w:tc>
          <w:tcPr>
            <w:tcW w:w="717" w:type="pct"/>
            <w:shd w:val="clear" w:color="auto" w:fill="auto"/>
          </w:tcPr>
          <w:p w:rsidR="00464AFB" w:rsidRPr="00595E7F" w:rsidRDefault="00464AFB" w:rsidP="00A90E67">
            <w:pPr>
              <w:pStyle w:val="NormalWeb"/>
              <w:spacing w:before="0" w:beforeAutospacing="0" w:after="0" w:afterAutospacing="0" w:line="240" w:lineRule="auto"/>
              <w:jc w:val="center"/>
            </w:pPr>
          </w:p>
        </w:tc>
        <w:tc>
          <w:tcPr>
            <w:tcW w:w="703" w:type="pct"/>
            <w:shd w:val="clear" w:color="auto" w:fill="auto"/>
          </w:tcPr>
          <w:p w:rsidR="00464AFB" w:rsidRPr="00C82407" w:rsidRDefault="00464AFB" w:rsidP="00A90E67">
            <w:pPr>
              <w:pStyle w:val="NormalWeb"/>
              <w:spacing w:before="0" w:beforeAutospacing="0" w:after="0" w:afterAutospacing="0" w:line="240" w:lineRule="auto"/>
              <w:jc w:val="center"/>
            </w:pPr>
          </w:p>
        </w:tc>
        <w:tc>
          <w:tcPr>
            <w:tcW w:w="701" w:type="pct"/>
            <w:shd w:val="clear" w:color="auto" w:fill="auto"/>
          </w:tcPr>
          <w:p w:rsidR="00464AFB" w:rsidRPr="00C82407" w:rsidRDefault="00464AFB" w:rsidP="00A90E67">
            <w:pPr>
              <w:pStyle w:val="NormalWeb"/>
              <w:spacing w:before="0" w:beforeAutospacing="0" w:after="0" w:afterAutospacing="0" w:line="240" w:lineRule="auto"/>
              <w:jc w:val="center"/>
            </w:pPr>
          </w:p>
        </w:tc>
        <w:tc>
          <w:tcPr>
            <w:tcW w:w="983" w:type="pct"/>
            <w:shd w:val="clear" w:color="auto" w:fill="auto"/>
          </w:tcPr>
          <w:p w:rsidR="00464AFB" w:rsidRPr="00C82407" w:rsidRDefault="00464AFB" w:rsidP="00A90E67">
            <w:pPr>
              <w:pStyle w:val="NormalWeb"/>
              <w:spacing w:before="0" w:beforeAutospacing="0" w:after="0" w:afterAutospacing="0" w:line="240" w:lineRule="auto"/>
              <w:jc w:val="center"/>
            </w:pPr>
          </w:p>
        </w:tc>
      </w:tr>
      <w:tr w:rsidR="00470506" w:rsidRPr="00595E7F" w:rsidTr="00B311B8">
        <w:tc>
          <w:tcPr>
            <w:tcW w:w="1305" w:type="pct"/>
            <w:shd w:val="clear" w:color="auto" w:fill="auto"/>
          </w:tcPr>
          <w:p w:rsidR="00470506" w:rsidRPr="00595E7F" w:rsidRDefault="00470506" w:rsidP="00BD64AB">
            <w:pPr>
              <w:pStyle w:val="NormalWeb"/>
              <w:spacing w:before="0" w:beforeAutospacing="0" w:after="0" w:afterAutospacing="0" w:line="240" w:lineRule="auto"/>
              <w:jc w:val="left"/>
            </w:pPr>
            <w:r w:rsidRPr="00595E7F">
              <w:t>3. Finansiālā ietekme:</w:t>
            </w:r>
          </w:p>
        </w:tc>
        <w:tc>
          <w:tcPr>
            <w:tcW w:w="591" w:type="pct"/>
            <w:shd w:val="clear" w:color="auto" w:fill="auto"/>
            <w:vAlign w:val="center"/>
          </w:tcPr>
          <w:p w:rsidR="00470506" w:rsidRPr="00595E7F" w:rsidRDefault="00470506" w:rsidP="00A90E67">
            <w:pPr>
              <w:spacing w:before="0" w:after="0" w:line="240" w:lineRule="auto"/>
              <w:ind w:right="127"/>
              <w:jc w:val="center"/>
            </w:pPr>
            <w:r w:rsidRPr="00595E7F">
              <w:t>0</w:t>
            </w:r>
          </w:p>
        </w:tc>
        <w:tc>
          <w:tcPr>
            <w:tcW w:w="717" w:type="pct"/>
            <w:shd w:val="clear" w:color="auto" w:fill="auto"/>
          </w:tcPr>
          <w:p w:rsidR="00470506" w:rsidRPr="00595E7F" w:rsidRDefault="00470506" w:rsidP="00A90E67">
            <w:pPr>
              <w:spacing w:before="0" w:after="0" w:line="240" w:lineRule="auto"/>
              <w:ind w:firstLine="313"/>
              <w:jc w:val="center"/>
            </w:pPr>
            <w:r w:rsidRPr="00595E7F">
              <w:t>0</w:t>
            </w:r>
          </w:p>
        </w:tc>
        <w:tc>
          <w:tcPr>
            <w:tcW w:w="703" w:type="pct"/>
            <w:shd w:val="clear" w:color="auto" w:fill="auto"/>
          </w:tcPr>
          <w:p w:rsidR="00470506" w:rsidRPr="00C82407" w:rsidRDefault="00470506" w:rsidP="00A90E67">
            <w:pPr>
              <w:spacing w:before="0" w:after="0" w:line="240" w:lineRule="auto"/>
              <w:jc w:val="center"/>
            </w:pPr>
            <w:r w:rsidRPr="00C82407">
              <w:t>-3</w:t>
            </w:r>
            <w:r w:rsidR="00A90E67" w:rsidRPr="00C82407">
              <w:t> 000 000</w:t>
            </w:r>
          </w:p>
        </w:tc>
        <w:tc>
          <w:tcPr>
            <w:tcW w:w="701" w:type="pct"/>
            <w:shd w:val="clear" w:color="auto" w:fill="auto"/>
          </w:tcPr>
          <w:p w:rsidR="00470506" w:rsidRPr="00C82407" w:rsidRDefault="00470506" w:rsidP="00A90E67">
            <w:pPr>
              <w:spacing w:before="0" w:after="0" w:line="240" w:lineRule="auto"/>
              <w:jc w:val="center"/>
            </w:pPr>
            <w:r w:rsidRPr="00C82407">
              <w:t>-</w:t>
            </w:r>
            <w:r w:rsidR="007F333D" w:rsidRPr="00C82407">
              <w:t>2</w:t>
            </w:r>
            <w:r w:rsidR="00A90E67" w:rsidRPr="00C82407">
              <w:t> 000 000</w:t>
            </w:r>
          </w:p>
        </w:tc>
        <w:tc>
          <w:tcPr>
            <w:tcW w:w="983" w:type="pct"/>
            <w:shd w:val="clear" w:color="auto" w:fill="auto"/>
          </w:tcPr>
          <w:p w:rsidR="00470506" w:rsidRPr="00C82407" w:rsidRDefault="00470506" w:rsidP="00A90E67">
            <w:pPr>
              <w:spacing w:before="0" w:after="0" w:line="240" w:lineRule="auto"/>
              <w:jc w:val="center"/>
            </w:pPr>
            <w:r w:rsidRPr="00C82407">
              <w:t>-</w:t>
            </w:r>
            <w:r w:rsidR="007F333D" w:rsidRPr="00C82407">
              <w:t>4</w:t>
            </w:r>
            <w:r w:rsidR="00A90E67" w:rsidRPr="00C82407">
              <w:t> 000 000</w:t>
            </w:r>
          </w:p>
        </w:tc>
      </w:tr>
      <w:tr w:rsidR="00470506" w:rsidRPr="00595E7F" w:rsidTr="00470506">
        <w:tc>
          <w:tcPr>
            <w:tcW w:w="1305" w:type="pct"/>
            <w:shd w:val="clear" w:color="auto" w:fill="auto"/>
          </w:tcPr>
          <w:p w:rsidR="00470506" w:rsidRPr="00595E7F" w:rsidRDefault="00470506" w:rsidP="00BD64AB">
            <w:pPr>
              <w:pStyle w:val="NormalWeb"/>
              <w:spacing w:before="0" w:beforeAutospacing="0" w:after="0" w:afterAutospacing="0" w:line="240" w:lineRule="auto"/>
              <w:jc w:val="left"/>
            </w:pPr>
            <w:r w:rsidRPr="00595E7F">
              <w:t>3.1. valsts pamatbudžets</w:t>
            </w:r>
          </w:p>
        </w:tc>
        <w:tc>
          <w:tcPr>
            <w:tcW w:w="591" w:type="pct"/>
            <w:shd w:val="clear" w:color="auto" w:fill="auto"/>
          </w:tcPr>
          <w:p w:rsidR="00470506" w:rsidRPr="00595E7F" w:rsidRDefault="00470506" w:rsidP="00A90E67">
            <w:pPr>
              <w:spacing w:before="0" w:after="0" w:line="240" w:lineRule="auto"/>
              <w:ind w:right="127"/>
              <w:jc w:val="center"/>
            </w:pPr>
            <w:r w:rsidRPr="00595E7F">
              <w:t>0</w:t>
            </w:r>
          </w:p>
        </w:tc>
        <w:tc>
          <w:tcPr>
            <w:tcW w:w="717" w:type="pct"/>
            <w:shd w:val="clear" w:color="auto" w:fill="auto"/>
          </w:tcPr>
          <w:p w:rsidR="00470506" w:rsidRPr="00595E7F" w:rsidRDefault="00470506" w:rsidP="00A90E67">
            <w:pPr>
              <w:spacing w:before="0" w:after="0" w:line="240" w:lineRule="auto"/>
              <w:ind w:firstLine="313"/>
              <w:jc w:val="center"/>
            </w:pPr>
            <w:r w:rsidRPr="00595E7F">
              <w:t>0</w:t>
            </w:r>
          </w:p>
        </w:tc>
        <w:tc>
          <w:tcPr>
            <w:tcW w:w="703" w:type="pct"/>
            <w:shd w:val="clear" w:color="auto" w:fill="auto"/>
          </w:tcPr>
          <w:p w:rsidR="00470506" w:rsidRPr="00C82407" w:rsidRDefault="00470506" w:rsidP="00A90E67">
            <w:pPr>
              <w:spacing w:before="0" w:after="0" w:line="240" w:lineRule="auto"/>
              <w:jc w:val="center"/>
            </w:pPr>
            <w:r w:rsidRPr="00C82407">
              <w:t>-3</w:t>
            </w:r>
            <w:r w:rsidR="00A90E67" w:rsidRPr="00C82407">
              <w:t> 000 000</w:t>
            </w:r>
          </w:p>
        </w:tc>
        <w:tc>
          <w:tcPr>
            <w:tcW w:w="701" w:type="pct"/>
            <w:shd w:val="clear" w:color="auto" w:fill="auto"/>
          </w:tcPr>
          <w:p w:rsidR="00470506" w:rsidRPr="00C82407" w:rsidRDefault="00470506" w:rsidP="00A90E67">
            <w:pPr>
              <w:spacing w:before="0" w:after="0" w:line="240" w:lineRule="auto"/>
              <w:jc w:val="center"/>
            </w:pPr>
            <w:r w:rsidRPr="00C82407">
              <w:t>-</w:t>
            </w:r>
            <w:r w:rsidR="007F333D" w:rsidRPr="00C82407">
              <w:t>2</w:t>
            </w:r>
            <w:r w:rsidR="00A90E67" w:rsidRPr="00C82407">
              <w:t> 000 000</w:t>
            </w:r>
          </w:p>
        </w:tc>
        <w:tc>
          <w:tcPr>
            <w:tcW w:w="983" w:type="pct"/>
            <w:shd w:val="clear" w:color="auto" w:fill="auto"/>
          </w:tcPr>
          <w:p w:rsidR="00470506" w:rsidRPr="00C82407" w:rsidRDefault="008121C7" w:rsidP="00A90E67">
            <w:pPr>
              <w:spacing w:before="0" w:after="0" w:line="240" w:lineRule="auto"/>
              <w:jc w:val="center"/>
            </w:pPr>
            <w:r w:rsidRPr="00C82407">
              <w:t>-</w:t>
            </w:r>
            <w:r w:rsidR="007F333D" w:rsidRPr="00C82407">
              <w:t>4</w:t>
            </w:r>
            <w:r w:rsidR="00A90E67" w:rsidRPr="00C82407">
              <w:t> 000 000</w:t>
            </w:r>
          </w:p>
        </w:tc>
      </w:tr>
      <w:tr w:rsidR="00464AFB" w:rsidRPr="00595E7F" w:rsidTr="00470506">
        <w:tc>
          <w:tcPr>
            <w:tcW w:w="1305" w:type="pct"/>
            <w:shd w:val="clear" w:color="auto" w:fill="auto"/>
          </w:tcPr>
          <w:p w:rsidR="00464AFB" w:rsidRPr="00595E7F" w:rsidRDefault="00464AFB" w:rsidP="00BD64AB">
            <w:pPr>
              <w:pStyle w:val="NormalWeb"/>
              <w:spacing w:before="0" w:beforeAutospacing="0" w:after="0" w:afterAutospacing="0" w:line="240" w:lineRule="auto"/>
              <w:jc w:val="left"/>
            </w:pPr>
            <w:r w:rsidRPr="00595E7F">
              <w:t>3.2. speciālais budžets</w:t>
            </w:r>
          </w:p>
        </w:tc>
        <w:tc>
          <w:tcPr>
            <w:tcW w:w="591" w:type="pct"/>
            <w:shd w:val="clear" w:color="auto" w:fill="auto"/>
          </w:tcPr>
          <w:p w:rsidR="00464AFB" w:rsidRPr="00595E7F" w:rsidRDefault="00464AFB" w:rsidP="00A90E67">
            <w:pPr>
              <w:pStyle w:val="NormalWeb"/>
              <w:spacing w:before="0" w:beforeAutospacing="0" w:after="0" w:afterAutospacing="0" w:line="240" w:lineRule="auto"/>
              <w:jc w:val="center"/>
            </w:pPr>
          </w:p>
        </w:tc>
        <w:tc>
          <w:tcPr>
            <w:tcW w:w="717" w:type="pct"/>
            <w:shd w:val="clear" w:color="auto" w:fill="auto"/>
          </w:tcPr>
          <w:p w:rsidR="00464AFB" w:rsidRPr="00595E7F" w:rsidRDefault="00464AFB" w:rsidP="00A90E67">
            <w:pPr>
              <w:pStyle w:val="NormalWeb"/>
              <w:spacing w:before="0" w:beforeAutospacing="0" w:after="0" w:afterAutospacing="0" w:line="240" w:lineRule="auto"/>
              <w:jc w:val="center"/>
            </w:pPr>
          </w:p>
        </w:tc>
        <w:tc>
          <w:tcPr>
            <w:tcW w:w="703" w:type="pct"/>
            <w:shd w:val="clear" w:color="auto" w:fill="auto"/>
          </w:tcPr>
          <w:p w:rsidR="00464AFB" w:rsidRPr="00C82407" w:rsidRDefault="00464AFB" w:rsidP="00A90E67">
            <w:pPr>
              <w:pStyle w:val="NormalWeb"/>
              <w:spacing w:before="0" w:beforeAutospacing="0" w:after="0" w:afterAutospacing="0" w:line="240" w:lineRule="auto"/>
              <w:jc w:val="center"/>
            </w:pPr>
          </w:p>
        </w:tc>
        <w:tc>
          <w:tcPr>
            <w:tcW w:w="701" w:type="pct"/>
            <w:shd w:val="clear" w:color="auto" w:fill="auto"/>
          </w:tcPr>
          <w:p w:rsidR="00464AFB" w:rsidRPr="00C82407" w:rsidRDefault="00464AFB" w:rsidP="00A90E67">
            <w:pPr>
              <w:pStyle w:val="NormalWeb"/>
              <w:spacing w:before="0" w:beforeAutospacing="0" w:after="0" w:afterAutospacing="0" w:line="240" w:lineRule="auto"/>
              <w:jc w:val="center"/>
            </w:pPr>
          </w:p>
        </w:tc>
        <w:tc>
          <w:tcPr>
            <w:tcW w:w="983" w:type="pct"/>
            <w:shd w:val="clear" w:color="auto" w:fill="auto"/>
          </w:tcPr>
          <w:p w:rsidR="00464AFB" w:rsidRPr="00C82407" w:rsidRDefault="00464AFB" w:rsidP="00A90E67">
            <w:pPr>
              <w:pStyle w:val="NormalWeb"/>
              <w:spacing w:before="0" w:beforeAutospacing="0" w:after="0" w:afterAutospacing="0" w:line="240" w:lineRule="auto"/>
              <w:jc w:val="center"/>
            </w:pPr>
          </w:p>
        </w:tc>
      </w:tr>
      <w:tr w:rsidR="00464AFB" w:rsidRPr="00595E7F" w:rsidTr="00470506">
        <w:tc>
          <w:tcPr>
            <w:tcW w:w="1305" w:type="pct"/>
            <w:shd w:val="clear" w:color="auto" w:fill="auto"/>
          </w:tcPr>
          <w:p w:rsidR="00464AFB" w:rsidRPr="00595E7F" w:rsidRDefault="00464AFB" w:rsidP="00BD64AB">
            <w:pPr>
              <w:pStyle w:val="NormalWeb"/>
              <w:spacing w:before="0" w:beforeAutospacing="0" w:after="0" w:afterAutospacing="0" w:line="240" w:lineRule="auto"/>
              <w:jc w:val="left"/>
            </w:pPr>
            <w:r w:rsidRPr="00595E7F">
              <w:t>3.3. pašvaldību budžets</w:t>
            </w:r>
          </w:p>
        </w:tc>
        <w:tc>
          <w:tcPr>
            <w:tcW w:w="591" w:type="pct"/>
            <w:shd w:val="clear" w:color="auto" w:fill="auto"/>
          </w:tcPr>
          <w:p w:rsidR="00464AFB" w:rsidRPr="00595E7F" w:rsidRDefault="00464AFB" w:rsidP="00A90E67">
            <w:pPr>
              <w:pStyle w:val="NormalWeb"/>
              <w:spacing w:before="0" w:beforeAutospacing="0" w:after="0" w:afterAutospacing="0" w:line="240" w:lineRule="auto"/>
              <w:jc w:val="center"/>
            </w:pPr>
          </w:p>
        </w:tc>
        <w:tc>
          <w:tcPr>
            <w:tcW w:w="717" w:type="pct"/>
            <w:shd w:val="clear" w:color="auto" w:fill="auto"/>
          </w:tcPr>
          <w:p w:rsidR="00464AFB" w:rsidRPr="00595E7F" w:rsidRDefault="00464AFB" w:rsidP="00A90E67">
            <w:pPr>
              <w:pStyle w:val="NormalWeb"/>
              <w:spacing w:before="0" w:beforeAutospacing="0" w:after="0" w:afterAutospacing="0" w:line="240" w:lineRule="auto"/>
              <w:jc w:val="center"/>
            </w:pPr>
          </w:p>
        </w:tc>
        <w:tc>
          <w:tcPr>
            <w:tcW w:w="703" w:type="pct"/>
            <w:shd w:val="clear" w:color="auto" w:fill="auto"/>
          </w:tcPr>
          <w:p w:rsidR="00464AFB" w:rsidRPr="00C82407" w:rsidRDefault="00464AFB" w:rsidP="00A90E67">
            <w:pPr>
              <w:pStyle w:val="NormalWeb"/>
              <w:spacing w:before="0" w:beforeAutospacing="0" w:after="0" w:afterAutospacing="0" w:line="240" w:lineRule="auto"/>
              <w:jc w:val="center"/>
            </w:pPr>
          </w:p>
        </w:tc>
        <w:tc>
          <w:tcPr>
            <w:tcW w:w="701" w:type="pct"/>
            <w:shd w:val="clear" w:color="auto" w:fill="auto"/>
          </w:tcPr>
          <w:p w:rsidR="00464AFB" w:rsidRPr="00C82407" w:rsidRDefault="00464AFB" w:rsidP="00A90E67">
            <w:pPr>
              <w:pStyle w:val="NormalWeb"/>
              <w:spacing w:before="0" w:beforeAutospacing="0" w:after="0" w:afterAutospacing="0" w:line="240" w:lineRule="auto"/>
              <w:jc w:val="center"/>
            </w:pPr>
          </w:p>
        </w:tc>
        <w:tc>
          <w:tcPr>
            <w:tcW w:w="983" w:type="pct"/>
            <w:shd w:val="clear" w:color="auto" w:fill="auto"/>
          </w:tcPr>
          <w:p w:rsidR="00464AFB" w:rsidRPr="00C82407" w:rsidRDefault="00464AFB" w:rsidP="00A90E67">
            <w:pPr>
              <w:pStyle w:val="NormalWeb"/>
              <w:spacing w:before="0" w:beforeAutospacing="0" w:after="0" w:afterAutospacing="0" w:line="240" w:lineRule="auto"/>
              <w:jc w:val="center"/>
            </w:pPr>
          </w:p>
        </w:tc>
      </w:tr>
      <w:tr w:rsidR="003652B2" w:rsidRPr="00595E7F" w:rsidTr="0095368C">
        <w:trPr>
          <w:trHeight w:val="323"/>
        </w:trPr>
        <w:tc>
          <w:tcPr>
            <w:tcW w:w="1305" w:type="pct"/>
            <w:vMerge w:val="restart"/>
            <w:shd w:val="clear" w:color="auto" w:fill="auto"/>
          </w:tcPr>
          <w:p w:rsidR="003652B2" w:rsidRPr="00595E7F" w:rsidRDefault="003652B2" w:rsidP="00BD64AB">
            <w:pPr>
              <w:autoSpaceDE w:val="0"/>
              <w:autoSpaceDN w:val="0"/>
              <w:adjustRightInd w:val="0"/>
              <w:spacing w:before="0" w:after="0" w:line="240" w:lineRule="auto"/>
              <w:jc w:val="left"/>
            </w:pPr>
            <w:r w:rsidRPr="00595E7F">
              <w:t xml:space="preserve">4. Finanšu līdzekļi papildu izdevumu </w:t>
            </w:r>
            <w:r w:rsidRPr="00595E7F">
              <w:lastRenderedPageBreak/>
              <w:t>finansēšanai (kompensējošu izdevumu samazinājumu norāda ar "+" zīmi)</w:t>
            </w:r>
          </w:p>
        </w:tc>
        <w:tc>
          <w:tcPr>
            <w:tcW w:w="591" w:type="pct"/>
            <w:vMerge w:val="restart"/>
            <w:shd w:val="clear" w:color="auto" w:fill="auto"/>
          </w:tcPr>
          <w:p w:rsidR="003652B2" w:rsidRPr="00595E7F" w:rsidRDefault="003652B2" w:rsidP="00A90E67">
            <w:pPr>
              <w:pStyle w:val="NormalWeb"/>
              <w:spacing w:before="0" w:beforeAutospacing="0" w:after="0" w:afterAutospacing="0" w:line="240" w:lineRule="auto"/>
              <w:jc w:val="center"/>
            </w:pPr>
          </w:p>
        </w:tc>
        <w:tc>
          <w:tcPr>
            <w:tcW w:w="717" w:type="pct"/>
            <w:shd w:val="clear" w:color="auto" w:fill="auto"/>
          </w:tcPr>
          <w:p w:rsidR="003652B2" w:rsidRPr="00595E7F" w:rsidRDefault="003652B2" w:rsidP="00A90E67">
            <w:pPr>
              <w:spacing w:before="0" w:after="0" w:line="240" w:lineRule="auto"/>
              <w:jc w:val="center"/>
            </w:pPr>
          </w:p>
        </w:tc>
        <w:tc>
          <w:tcPr>
            <w:tcW w:w="703" w:type="pct"/>
            <w:shd w:val="clear" w:color="auto" w:fill="auto"/>
          </w:tcPr>
          <w:p w:rsidR="003652B2" w:rsidRPr="00C82407" w:rsidRDefault="003652B2" w:rsidP="003652B2">
            <w:pPr>
              <w:spacing w:before="0" w:after="0" w:line="240" w:lineRule="auto"/>
              <w:jc w:val="center"/>
            </w:pPr>
            <w:r w:rsidRPr="00C82407">
              <w:t>3 000 000</w:t>
            </w:r>
          </w:p>
        </w:tc>
        <w:tc>
          <w:tcPr>
            <w:tcW w:w="701" w:type="pct"/>
            <w:shd w:val="clear" w:color="auto" w:fill="auto"/>
          </w:tcPr>
          <w:p w:rsidR="003652B2" w:rsidRPr="00C82407" w:rsidRDefault="003652B2" w:rsidP="003652B2">
            <w:pPr>
              <w:spacing w:before="0" w:after="0" w:line="240" w:lineRule="auto"/>
              <w:jc w:val="center"/>
            </w:pPr>
            <w:r w:rsidRPr="00C82407">
              <w:t>2 000 000</w:t>
            </w:r>
          </w:p>
        </w:tc>
        <w:tc>
          <w:tcPr>
            <w:tcW w:w="983" w:type="pct"/>
            <w:shd w:val="clear" w:color="auto" w:fill="auto"/>
          </w:tcPr>
          <w:p w:rsidR="003652B2" w:rsidRPr="00C82407" w:rsidRDefault="003652B2" w:rsidP="003652B2">
            <w:pPr>
              <w:spacing w:before="0" w:after="0" w:line="240" w:lineRule="auto"/>
              <w:jc w:val="center"/>
            </w:pPr>
            <w:r w:rsidRPr="00C82407">
              <w:t>4 000 000</w:t>
            </w:r>
          </w:p>
        </w:tc>
      </w:tr>
      <w:tr w:rsidR="00464AFB" w:rsidRPr="00595E7F" w:rsidTr="0095368C">
        <w:trPr>
          <w:trHeight w:val="413"/>
        </w:trPr>
        <w:tc>
          <w:tcPr>
            <w:tcW w:w="1305" w:type="pct"/>
            <w:vMerge/>
            <w:shd w:val="clear" w:color="auto" w:fill="auto"/>
          </w:tcPr>
          <w:p w:rsidR="00464AFB" w:rsidRPr="00595E7F" w:rsidRDefault="00464AFB" w:rsidP="00BD64AB">
            <w:pPr>
              <w:autoSpaceDE w:val="0"/>
              <w:autoSpaceDN w:val="0"/>
              <w:adjustRightInd w:val="0"/>
              <w:spacing w:before="0" w:after="0" w:line="240" w:lineRule="auto"/>
              <w:jc w:val="left"/>
            </w:pPr>
          </w:p>
        </w:tc>
        <w:tc>
          <w:tcPr>
            <w:tcW w:w="591" w:type="pct"/>
            <w:vMerge/>
            <w:shd w:val="clear" w:color="auto" w:fill="auto"/>
          </w:tcPr>
          <w:p w:rsidR="00464AFB" w:rsidRPr="00595E7F" w:rsidRDefault="00464AFB" w:rsidP="00A90E67">
            <w:pPr>
              <w:pStyle w:val="NormalWeb"/>
              <w:spacing w:before="0" w:beforeAutospacing="0" w:after="0" w:afterAutospacing="0" w:line="240" w:lineRule="auto"/>
              <w:jc w:val="center"/>
            </w:pPr>
          </w:p>
        </w:tc>
        <w:tc>
          <w:tcPr>
            <w:tcW w:w="717" w:type="pct"/>
            <w:shd w:val="clear" w:color="auto" w:fill="auto"/>
          </w:tcPr>
          <w:p w:rsidR="00464AFB" w:rsidRPr="00595E7F" w:rsidRDefault="00464AFB" w:rsidP="00A90E67">
            <w:pPr>
              <w:spacing w:before="0" w:after="0" w:line="240" w:lineRule="auto"/>
              <w:jc w:val="center"/>
            </w:pPr>
          </w:p>
        </w:tc>
        <w:tc>
          <w:tcPr>
            <w:tcW w:w="703" w:type="pct"/>
            <w:shd w:val="clear" w:color="auto" w:fill="auto"/>
          </w:tcPr>
          <w:p w:rsidR="00464AFB" w:rsidRPr="00C82407" w:rsidRDefault="00464AFB" w:rsidP="00A90E67">
            <w:pPr>
              <w:pStyle w:val="NormalWeb"/>
              <w:spacing w:before="0" w:beforeAutospacing="0" w:after="0" w:afterAutospacing="0" w:line="240" w:lineRule="auto"/>
              <w:jc w:val="center"/>
            </w:pPr>
          </w:p>
        </w:tc>
        <w:tc>
          <w:tcPr>
            <w:tcW w:w="701" w:type="pct"/>
            <w:shd w:val="clear" w:color="auto" w:fill="auto"/>
          </w:tcPr>
          <w:p w:rsidR="00464AFB" w:rsidRPr="00C82407" w:rsidRDefault="00464AFB" w:rsidP="00A90E67">
            <w:pPr>
              <w:spacing w:before="0" w:after="0" w:line="240" w:lineRule="auto"/>
              <w:jc w:val="center"/>
            </w:pPr>
          </w:p>
        </w:tc>
        <w:tc>
          <w:tcPr>
            <w:tcW w:w="983" w:type="pct"/>
            <w:shd w:val="clear" w:color="auto" w:fill="auto"/>
          </w:tcPr>
          <w:p w:rsidR="00464AFB" w:rsidRPr="00C82407" w:rsidRDefault="00464AFB" w:rsidP="00A90E67">
            <w:pPr>
              <w:spacing w:before="0" w:after="0" w:line="240" w:lineRule="auto"/>
              <w:jc w:val="center"/>
            </w:pPr>
          </w:p>
        </w:tc>
      </w:tr>
      <w:tr w:rsidR="00464AFB" w:rsidRPr="00595E7F" w:rsidTr="0095368C">
        <w:trPr>
          <w:trHeight w:val="1269"/>
        </w:trPr>
        <w:tc>
          <w:tcPr>
            <w:tcW w:w="1305" w:type="pct"/>
            <w:vMerge/>
            <w:shd w:val="clear" w:color="auto" w:fill="auto"/>
          </w:tcPr>
          <w:p w:rsidR="00464AFB" w:rsidRPr="00595E7F" w:rsidRDefault="00464AFB" w:rsidP="00BD64AB">
            <w:pPr>
              <w:autoSpaceDE w:val="0"/>
              <w:autoSpaceDN w:val="0"/>
              <w:adjustRightInd w:val="0"/>
              <w:spacing w:before="0" w:after="0" w:line="240" w:lineRule="auto"/>
              <w:jc w:val="left"/>
            </w:pPr>
          </w:p>
        </w:tc>
        <w:tc>
          <w:tcPr>
            <w:tcW w:w="591" w:type="pct"/>
            <w:vMerge/>
            <w:shd w:val="clear" w:color="auto" w:fill="auto"/>
          </w:tcPr>
          <w:p w:rsidR="00464AFB" w:rsidRPr="00595E7F" w:rsidRDefault="00464AFB" w:rsidP="00A90E67">
            <w:pPr>
              <w:pStyle w:val="NormalWeb"/>
              <w:spacing w:before="0" w:beforeAutospacing="0" w:after="0" w:afterAutospacing="0" w:line="240" w:lineRule="auto"/>
              <w:jc w:val="center"/>
            </w:pPr>
          </w:p>
        </w:tc>
        <w:tc>
          <w:tcPr>
            <w:tcW w:w="717" w:type="pct"/>
            <w:shd w:val="clear" w:color="auto" w:fill="auto"/>
          </w:tcPr>
          <w:p w:rsidR="00464AFB" w:rsidRPr="00595E7F" w:rsidRDefault="00464AFB" w:rsidP="00A90E67">
            <w:pPr>
              <w:spacing w:before="0" w:after="0" w:line="240" w:lineRule="auto"/>
              <w:jc w:val="center"/>
            </w:pPr>
          </w:p>
        </w:tc>
        <w:tc>
          <w:tcPr>
            <w:tcW w:w="703" w:type="pct"/>
            <w:shd w:val="clear" w:color="auto" w:fill="auto"/>
          </w:tcPr>
          <w:p w:rsidR="00464AFB" w:rsidRPr="00595E7F" w:rsidRDefault="00464AFB" w:rsidP="00A90E67">
            <w:pPr>
              <w:pStyle w:val="NormalWeb"/>
              <w:spacing w:before="0" w:beforeAutospacing="0" w:after="0" w:afterAutospacing="0" w:line="240" w:lineRule="auto"/>
              <w:jc w:val="center"/>
            </w:pPr>
          </w:p>
        </w:tc>
        <w:tc>
          <w:tcPr>
            <w:tcW w:w="701" w:type="pct"/>
            <w:shd w:val="clear" w:color="auto" w:fill="auto"/>
          </w:tcPr>
          <w:p w:rsidR="00464AFB" w:rsidRPr="00595E7F" w:rsidRDefault="00464AFB" w:rsidP="00A90E67">
            <w:pPr>
              <w:spacing w:before="0" w:after="0" w:line="240" w:lineRule="auto"/>
              <w:jc w:val="center"/>
            </w:pPr>
          </w:p>
        </w:tc>
        <w:tc>
          <w:tcPr>
            <w:tcW w:w="983" w:type="pct"/>
            <w:shd w:val="clear" w:color="auto" w:fill="auto"/>
          </w:tcPr>
          <w:p w:rsidR="00464AFB" w:rsidRPr="00595E7F" w:rsidRDefault="00464AFB" w:rsidP="00A90E67">
            <w:pPr>
              <w:spacing w:before="0" w:after="0" w:line="240" w:lineRule="auto"/>
              <w:jc w:val="center"/>
            </w:pPr>
          </w:p>
        </w:tc>
      </w:tr>
      <w:tr w:rsidR="007F333D" w:rsidRPr="00595E7F" w:rsidTr="00470506">
        <w:tc>
          <w:tcPr>
            <w:tcW w:w="1305" w:type="pct"/>
            <w:shd w:val="clear" w:color="auto" w:fill="auto"/>
          </w:tcPr>
          <w:p w:rsidR="007F333D" w:rsidRPr="00595E7F" w:rsidRDefault="007F333D" w:rsidP="007F333D">
            <w:pPr>
              <w:autoSpaceDE w:val="0"/>
              <w:autoSpaceDN w:val="0"/>
              <w:adjustRightInd w:val="0"/>
              <w:spacing w:before="0" w:after="0" w:line="240" w:lineRule="auto"/>
              <w:jc w:val="left"/>
            </w:pPr>
            <w:r w:rsidRPr="00595E7F">
              <w:lastRenderedPageBreak/>
              <w:t>5. Precizēta finansiālā ietekme:</w:t>
            </w:r>
          </w:p>
        </w:tc>
        <w:tc>
          <w:tcPr>
            <w:tcW w:w="591" w:type="pct"/>
            <w:vMerge w:val="restart"/>
            <w:shd w:val="clear" w:color="auto" w:fill="auto"/>
          </w:tcPr>
          <w:p w:rsidR="007F333D" w:rsidRPr="00595E7F" w:rsidRDefault="007F333D" w:rsidP="00A90E67">
            <w:pPr>
              <w:pStyle w:val="NormalWeb"/>
              <w:spacing w:before="0" w:beforeAutospacing="0" w:after="0" w:afterAutospacing="0" w:line="240" w:lineRule="auto"/>
              <w:jc w:val="center"/>
            </w:pPr>
          </w:p>
        </w:tc>
        <w:tc>
          <w:tcPr>
            <w:tcW w:w="717" w:type="pct"/>
            <w:shd w:val="clear" w:color="auto" w:fill="auto"/>
          </w:tcPr>
          <w:p w:rsidR="007F333D" w:rsidRPr="00595E7F" w:rsidRDefault="007F333D" w:rsidP="00A90E67">
            <w:pPr>
              <w:pStyle w:val="NormalWeb"/>
              <w:spacing w:before="0" w:beforeAutospacing="0" w:after="0" w:afterAutospacing="0" w:line="240" w:lineRule="auto"/>
              <w:jc w:val="center"/>
            </w:pPr>
            <w:r w:rsidRPr="00595E7F">
              <w:t>0</w:t>
            </w:r>
          </w:p>
        </w:tc>
        <w:tc>
          <w:tcPr>
            <w:tcW w:w="703" w:type="pct"/>
            <w:shd w:val="clear" w:color="auto" w:fill="auto"/>
          </w:tcPr>
          <w:p w:rsidR="007F333D" w:rsidRPr="00595E7F" w:rsidRDefault="007F333D" w:rsidP="00A90E67">
            <w:pPr>
              <w:spacing w:before="0" w:after="0" w:line="240" w:lineRule="auto"/>
              <w:jc w:val="center"/>
            </w:pPr>
            <w:r w:rsidRPr="00595E7F">
              <w:t>0</w:t>
            </w:r>
          </w:p>
        </w:tc>
        <w:tc>
          <w:tcPr>
            <w:tcW w:w="701" w:type="pct"/>
            <w:shd w:val="clear" w:color="auto" w:fill="auto"/>
          </w:tcPr>
          <w:p w:rsidR="007F333D" w:rsidRPr="00595E7F" w:rsidRDefault="007F333D" w:rsidP="00A90E67">
            <w:pPr>
              <w:pStyle w:val="NormalWeb"/>
              <w:spacing w:before="0" w:beforeAutospacing="0" w:after="0" w:afterAutospacing="0" w:line="240" w:lineRule="auto"/>
              <w:jc w:val="center"/>
            </w:pPr>
            <w:r w:rsidRPr="00595E7F">
              <w:t>0</w:t>
            </w:r>
          </w:p>
        </w:tc>
        <w:tc>
          <w:tcPr>
            <w:tcW w:w="983" w:type="pct"/>
            <w:shd w:val="clear" w:color="auto" w:fill="auto"/>
          </w:tcPr>
          <w:p w:rsidR="007F333D" w:rsidRPr="00595E7F" w:rsidRDefault="007F333D" w:rsidP="00A90E67">
            <w:pPr>
              <w:pStyle w:val="NormalWeb"/>
              <w:spacing w:before="0" w:beforeAutospacing="0" w:after="0" w:afterAutospacing="0" w:line="240" w:lineRule="auto"/>
              <w:jc w:val="center"/>
            </w:pPr>
            <w:r w:rsidRPr="00595E7F">
              <w:t>0</w:t>
            </w:r>
          </w:p>
        </w:tc>
      </w:tr>
      <w:tr w:rsidR="007F333D" w:rsidRPr="00595E7F" w:rsidTr="00470506">
        <w:tc>
          <w:tcPr>
            <w:tcW w:w="1305" w:type="pct"/>
            <w:shd w:val="clear" w:color="auto" w:fill="auto"/>
          </w:tcPr>
          <w:p w:rsidR="007F333D" w:rsidRPr="00595E7F" w:rsidRDefault="007F333D" w:rsidP="007F333D">
            <w:pPr>
              <w:autoSpaceDE w:val="0"/>
              <w:autoSpaceDN w:val="0"/>
              <w:adjustRightInd w:val="0"/>
              <w:spacing w:before="0" w:after="0" w:line="240" w:lineRule="auto"/>
              <w:jc w:val="left"/>
            </w:pPr>
            <w:r w:rsidRPr="00595E7F">
              <w:t>5.1. valsts pamatbudžets</w:t>
            </w:r>
          </w:p>
        </w:tc>
        <w:tc>
          <w:tcPr>
            <w:tcW w:w="591" w:type="pct"/>
            <w:vMerge/>
            <w:shd w:val="clear" w:color="auto" w:fill="auto"/>
          </w:tcPr>
          <w:p w:rsidR="007F333D" w:rsidRPr="00595E7F" w:rsidRDefault="007F333D" w:rsidP="00A90E67">
            <w:pPr>
              <w:pStyle w:val="NormalWeb"/>
              <w:spacing w:before="0" w:beforeAutospacing="0" w:after="0" w:afterAutospacing="0" w:line="240" w:lineRule="auto"/>
              <w:jc w:val="center"/>
            </w:pPr>
          </w:p>
        </w:tc>
        <w:tc>
          <w:tcPr>
            <w:tcW w:w="717" w:type="pct"/>
            <w:shd w:val="clear" w:color="auto" w:fill="auto"/>
          </w:tcPr>
          <w:p w:rsidR="007F333D" w:rsidRPr="00595E7F" w:rsidRDefault="007F333D" w:rsidP="00A90E67">
            <w:pPr>
              <w:pStyle w:val="NormalWeb"/>
              <w:spacing w:before="0" w:beforeAutospacing="0" w:after="0" w:afterAutospacing="0" w:line="240" w:lineRule="auto"/>
              <w:jc w:val="center"/>
            </w:pPr>
            <w:r w:rsidRPr="00595E7F">
              <w:t>0</w:t>
            </w:r>
          </w:p>
        </w:tc>
        <w:tc>
          <w:tcPr>
            <w:tcW w:w="703" w:type="pct"/>
            <w:shd w:val="clear" w:color="auto" w:fill="auto"/>
          </w:tcPr>
          <w:p w:rsidR="007F333D" w:rsidRPr="00595E7F" w:rsidRDefault="007F333D" w:rsidP="00A90E67">
            <w:pPr>
              <w:spacing w:before="0" w:after="0" w:line="240" w:lineRule="auto"/>
              <w:jc w:val="center"/>
            </w:pPr>
            <w:r w:rsidRPr="00595E7F">
              <w:t>0</w:t>
            </w:r>
          </w:p>
        </w:tc>
        <w:tc>
          <w:tcPr>
            <w:tcW w:w="701" w:type="pct"/>
            <w:shd w:val="clear" w:color="auto" w:fill="auto"/>
          </w:tcPr>
          <w:p w:rsidR="007F333D" w:rsidRPr="00595E7F" w:rsidRDefault="007F333D" w:rsidP="00A90E67">
            <w:pPr>
              <w:pStyle w:val="NormalWeb"/>
              <w:spacing w:before="0" w:beforeAutospacing="0" w:after="0" w:afterAutospacing="0" w:line="240" w:lineRule="auto"/>
              <w:jc w:val="center"/>
            </w:pPr>
            <w:r w:rsidRPr="00595E7F">
              <w:t>0</w:t>
            </w:r>
          </w:p>
        </w:tc>
        <w:tc>
          <w:tcPr>
            <w:tcW w:w="983" w:type="pct"/>
            <w:shd w:val="clear" w:color="auto" w:fill="auto"/>
          </w:tcPr>
          <w:p w:rsidR="007F333D" w:rsidRPr="00595E7F" w:rsidRDefault="007F333D" w:rsidP="00A90E67">
            <w:pPr>
              <w:pStyle w:val="NormalWeb"/>
              <w:spacing w:before="0" w:beforeAutospacing="0" w:after="0" w:afterAutospacing="0" w:line="240" w:lineRule="auto"/>
              <w:jc w:val="center"/>
            </w:pPr>
            <w:r w:rsidRPr="00595E7F">
              <w:t>0</w:t>
            </w:r>
          </w:p>
        </w:tc>
      </w:tr>
      <w:tr w:rsidR="00464AFB" w:rsidRPr="00595E7F" w:rsidTr="00470506">
        <w:tc>
          <w:tcPr>
            <w:tcW w:w="1305" w:type="pct"/>
            <w:shd w:val="clear" w:color="auto" w:fill="auto"/>
          </w:tcPr>
          <w:p w:rsidR="00464AFB" w:rsidRPr="00595E7F" w:rsidRDefault="00464AFB" w:rsidP="00BD64AB">
            <w:pPr>
              <w:autoSpaceDE w:val="0"/>
              <w:autoSpaceDN w:val="0"/>
              <w:adjustRightInd w:val="0"/>
              <w:spacing w:before="0" w:after="0" w:line="240" w:lineRule="auto"/>
              <w:jc w:val="left"/>
            </w:pPr>
            <w:r w:rsidRPr="00595E7F">
              <w:t>5.2. speciālais budžets</w:t>
            </w:r>
          </w:p>
        </w:tc>
        <w:tc>
          <w:tcPr>
            <w:tcW w:w="591" w:type="pct"/>
            <w:vMerge/>
            <w:shd w:val="clear" w:color="auto" w:fill="auto"/>
          </w:tcPr>
          <w:p w:rsidR="00464AFB" w:rsidRPr="00595E7F" w:rsidRDefault="00464AFB" w:rsidP="00A90E67">
            <w:pPr>
              <w:pStyle w:val="NormalWeb"/>
              <w:spacing w:before="0" w:beforeAutospacing="0" w:after="0" w:afterAutospacing="0" w:line="240" w:lineRule="auto"/>
              <w:jc w:val="center"/>
            </w:pPr>
          </w:p>
        </w:tc>
        <w:tc>
          <w:tcPr>
            <w:tcW w:w="717" w:type="pct"/>
            <w:shd w:val="clear" w:color="auto" w:fill="auto"/>
          </w:tcPr>
          <w:p w:rsidR="00464AFB" w:rsidRPr="00595E7F" w:rsidRDefault="00464AFB" w:rsidP="00A90E67">
            <w:pPr>
              <w:spacing w:before="0" w:after="0" w:line="240" w:lineRule="auto"/>
              <w:jc w:val="center"/>
            </w:pPr>
          </w:p>
        </w:tc>
        <w:tc>
          <w:tcPr>
            <w:tcW w:w="703" w:type="pct"/>
            <w:shd w:val="clear" w:color="auto" w:fill="auto"/>
          </w:tcPr>
          <w:p w:rsidR="00464AFB" w:rsidRPr="00595E7F" w:rsidRDefault="00464AFB" w:rsidP="00A90E67">
            <w:pPr>
              <w:spacing w:before="0" w:after="0" w:line="240" w:lineRule="auto"/>
              <w:jc w:val="center"/>
            </w:pPr>
          </w:p>
        </w:tc>
        <w:tc>
          <w:tcPr>
            <w:tcW w:w="701" w:type="pct"/>
            <w:shd w:val="clear" w:color="auto" w:fill="auto"/>
          </w:tcPr>
          <w:p w:rsidR="00464AFB" w:rsidRPr="00595E7F" w:rsidRDefault="00464AFB" w:rsidP="00A90E67">
            <w:pPr>
              <w:spacing w:before="0" w:after="0" w:line="240" w:lineRule="auto"/>
              <w:jc w:val="center"/>
            </w:pPr>
          </w:p>
        </w:tc>
        <w:tc>
          <w:tcPr>
            <w:tcW w:w="983" w:type="pct"/>
            <w:shd w:val="clear" w:color="auto" w:fill="auto"/>
          </w:tcPr>
          <w:p w:rsidR="00464AFB" w:rsidRPr="00595E7F" w:rsidRDefault="00464AFB" w:rsidP="00A90E67">
            <w:pPr>
              <w:spacing w:before="0" w:after="0" w:line="240" w:lineRule="auto"/>
              <w:jc w:val="center"/>
            </w:pPr>
          </w:p>
        </w:tc>
      </w:tr>
      <w:tr w:rsidR="00464AFB" w:rsidRPr="00595E7F" w:rsidTr="00470506">
        <w:tc>
          <w:tcPr>
            <w:tcW w:w="1305" w:type="pct"/>
            <w:shd w:val="clear" w:color="auto" w:fill="auto"/>
          </w:tcPr>
          <w:p w:rsidR="00464AFB" w:rsidRPr="00595E7F" w:rsidRDefault="00464AFB" w:rsidP="00BD64AB">
            <w:pPr>
              <w:autoSpaceDE w:val="0"/>
              <w:autoSpaceDN w:val="0"/>
              <w:adjustRightInd w:val="0"/>
              <w:spacing w:before="0" w:after="0" w:line="240" w:lineRule="auto"/>
              <w:jc w:val="left"/>
            </w:pPr>
            <w:r w:rsidRPr="00595E7F">
              <w:t>5.3. pašvaldību budžets</w:t>
            </w:r>
          </w:p>
        </w:tc>
        <w:tc>
          <w:tcPr>
            <w:tcW w:w="591" w:type="pct"/>
            <w:vMerge/>
            <w:shd w:val="clear" w:color="auto" w:fill="auto"/>
          </w:tcPr>
          <w:p w:rsidR="00464AFB" w:rsidRPr="00595E7F" w:rsidRDefault="00464AFB" w:rsidP="00A90E67">
            <w:pPr>
              <w:pStyle w:val="NormalWeb"/>
              <w:spacing w:before="0" w:beforeAutospacing="0" w:after="0" w:afterAutospacing="0" w:line="240" w:lineRule="auto"/>
              <w:jc w:val="center"/>
            </w:pPr>
          </w:p>
        </w:tc>
        <w:tc>
          <w:tcPr>
            <w:tcW w:w="717" w:type="pct"/>
            <w:shd w:val="clear" w:color="auto" w:fill="auto"/>
          </w:tcPr>
          <w:p w:rsidR="00464AFB" w:rsidRPr="00595E7F" w:rsidRDefault="00464AFB" w:rsidP="00A90E67">
            <w:pPr>
              <w:spacing w:before="0" w:after="0" w:line="240" w:lineRule="auto"/>
              <w:jc w:val="center"/>
            </w:pPr>
          </w:p>
        </w:tc>
        <w:tc>
          <w:tcPr>
            <w:tcW w:w="703" w:type="pct"/>
            <w:shd w:val="clear" w:color="auto" w:fill="auto"/>
          </w:tcPr>
          <w:p w:rsidR="00464AFB" w:rsidRPr="00595E7F" w:rsidRDefault="00464AFB" w:rsidP="00A90E67">
            <w:pPr>
              <w:spacing w:before="0" w:after="0" w:line="240" w:lineRule="auto"/>
              <w:jc w:val="center"/>
            </w:pPr>
          </w:p>
        </w:tc>
        <w:tc>
          <w:tcPr>
            <w:tcW w:w="701" w:type="pct"/>
            <w:shd w:val="clear" w:color="auto" w:fill="auto"/>
          </w:tcPr>
          <w:p w:rsidR="00464AFB" w:rsidRPr="00595E7F" w:rsidRDefault="00464AFB" w:rsidP="00A90E67">
            <w:pPr>
              <w:spacing w:before="0" w:after="0" w:line="240" w:lineRule="auto"/>
              <w:jc w:val="center"/>
            </w:pPr>
          </w:p>
        </w:tc>
        <w:tc>
          <w:tcPr>
            <w:tcW w:w="983" w:type="pct"/>
            <w:shd w:val="clear" w:color="auto" w:fill="auto"/>
          </w:tcPr>
          <w:p w:rsidR="00464AFB" w:rsidRPr="00595E7F" w:rsidRDefault="00464AFB" w:rsidP="00A90E67">
            <w:pPr>
              <w:spacing w:before="0" w:after="0" w:line="240" w:lineRule="auto"/>
              <w:jc w:val="center"/>
            </w:pPr>
          </w:p>
        </w:tc>
      </w:tr>
      <w:tr w:rsidR="00464AFB" w:rsidRPr="00595E7F" w:rsidTr="00470506">
        <w:tc>
          <w:tcPr>
            <w:tcW w:w="1305" w:type="pct"/>
            <w:shd w:val="clear" w:color="auto" w:fill="auto"/>
          </w:tcPr>
          <w:p w:rsidR="00464AFB" w:rsidRPr="00595E7F" w:rsidRDefault="00464AFB" w:rsidP="00BD64AB">
            <w:pPr>
              <w:autoSpaceDE w:val="0"/>
              <w:autoSpaceDN w:val="0"/>
              <w:adjustRightInd w:val="0"/>
              <w:spacing w:before="0" w:after="0" w:line="240" w:lineRule="auto"/>
              <w:jc w:val="left"/>
            </w:pPr>
            <w:r w:rsidRPr="00595E7F">
              <w:t>6. Detalizēts ieņēmumu un izdevumu</w:t>
            </w:r>
            <w:r w:rsidR="0095368C" w:rsidRPr="00595E7F">
              <w:t xml:space="preserve"> </w:t>
            </w:r>
            <w:r w:rsidRPr="00595E7F">
              <w:t>aprēķins (ja nepieciešams, detalizētu</w:t>
            </w:r>
            <w:r w:rsidR="0095368C" w:rsidRPr="00595E7F">
              <w:t xml:space="preserve"> </w:t>
            </w:r>
            <w:r w:rsidRPr="00595E7F">
              <w:t>ieņēmumu un izdevumu aprēķinu var</w:t>
            </w:r>
            <w:r w:rsidR="0095368C" w:rsidRPr="00595E7F">
              <w:t xml:space="preserve"> </w:t>
            </w:r>
            <w:r w:rsidRPr="00595E7F">
              <w:t>pievienot anotācijas pielikumā):</w:t>
            </w:r>
          </w:p>
        </w:tc>
        <w:tc>
          <w:tcPr>
            <w:tcW w:w="3695" w:type="pct"/>
            <w:gridSpan w:val="5"/>
            <w:vMerge w:val="restart"/>
            <w:shd w:val="clear" w:color="auto" w:fill="auto"/>
          </w:tcPr>
          <w:p w:rsidR="00464AFB" w:rsidRPr="00595E7F" w:rsidRDefault="00464AFB" w:rsidP="00BD64AB">
            <w:pPr>
              <w:spacing w:before="0" w:after="0" w:line="240" w:lineRule="auto"/>
            </w:pPr>
          </w:p>
        </w:tc>
      </w:tr>
      <w:tr w:rsidR="00464AFB" w:rsidRPr="00595E7F" w:rsidTr="00470506">
        <w:tc>
          <w:tcPr>
            <w:tcW w:w="1305" w:type="pct"/>
            <w:shd w:val="clear" w:color="auto" w:fill="auto"/>
          </w:tcPr>
          <w:p w:rsidR="00464AFB" w:rsidRPr="00595E7F" w:rsidRDefault="00464AFB" w:rsidP="00BD64AB">
            <w:pPr>
              <w:autoSpaceDE w:val="0"/>
              <w:autoSpaceDN w:val="0"/>
              <w:adjustRightInd w:val="0"/>
              <w:spacing w:before="0" w:after="0" w:line="240" w:lineRule="auto"/>
              <w:jc w:val="left"/>
            </w:pPr>
            <w:r w:rsidRPr="00595E7F">
              <w:t>6.1. detalizēts ieņēmumu aprēķins</w:t>
            </w:r>
          </w:p>
        </w:tc>
        <w:tc>
          <w:tcPr>
            <w:tcW w:w="3695" w:type="pct"/>
            <w:gridSpan w:val="5"/>
            <w:vMerge/>
            <w:shd w:val="clear" w:color="auto" w:fill="auto"/>
          </w:tcPr>
          <w:p w:rsidR="00464AFB" w:rsidRPr="00595E7F" w:rsidRDefault="00464AFB" w:rsidP="00BD64AB">
            <w:pPr>
              <w:pStyle w:val="NormalWeb"/>
              <w:spacing w:before="0" w:beforeAutospacing="0" w:after="0" w:afterAutospacing="0" w:line="240" w:lineRule="auto"/>
            </w:pPr>
          </w:p>
        </w:tc>
      </w:tr>
      <w:tr w:rsidR="00464AFB" w:rsidRPr="00595E7F" w:rsidTr="00470506">
        <w:tc>
          <w:tcPr>
            <w:tcW w:w="1305" w:type="pct"/>
            <w:shd w:val="clear" w:color="auto" w:fill="auto"/>
          </w:tcPr>
          <w:p w:rsidR="00464AFB" w:rsidRPr="00595E7F" w:rsidRDefault="00464AFB" w:rsidP="00BD64AB">
            <w:pPr>
              <w:autoSpaceDE w:val="0"/>
              <w:autoSpaceDN w:val="0"/>
              <w:adjustRightInd w:val="0"/>
              <w:spacing w:before="0" w:after="0" w:line="240" w:lineRule="auto"/>
              <w:jc w:val="left"/>
            </w:pPr>
            <w:r w:rsidRPr="00595E7F">
              <w:t>6.2. detalizēts izdevumu aprēķins</w:t>
            </w:r>
          </w:p>
        </w:tc>
        <w:tc>
          <w:tcPr>
            <w:tcW w:w="3695" w:type="pct"/>
            <w:gridSpan w:val="5"/>
            <w:vMerge/>
            <w:shd w:val="clear" w:color="auto" w:fill="auto"/>
          </w:tcPr>
          <w:p w:rsidR="00464AFB" w:rsidRPr="00595E7F" w:rsidRDefault="00464AFB" w:rsidP="00BD64AB">
            <w:pPr>
              <w:pStyle w:val="NormalWeb"/>
              <w:spacing w:before="0" w:beforeAutospacing="0" w:after="0" w:afterAutospacing="0" w:line="240" w:lineRule="auto"/>
            </w:pPr>
          </w:p>
        </w:tc>
      </w:tr>
      <w:tr w:rsidR="00464AFB" w:rsidRPr="00595E7F" w:rsidTr="00470506">
        <w:trPr>
          <w:trHeight w:val="841"/>
        </w:trPr>
        <w:tc>
          <w:tcPr>
            <w:tcW w:w="1305" w:type="pct"/>
            <w:shd w:val="clear" w:color="auto" w:fill="auto"/>
          </w:tcPr>
          <w:p w:rsidR="00464AFB" w:rsidRPr="00595E7F" w:rsidRDefault="00464AFB" w:rsidP="00BD64AB">
            <w:pPr>
              <w:autoSpaceDE w:val="0"/>
              <w:autoSpaceDN w:val="0"/>
              <w:adjustRightInd w:val="0"/>
              <w:spacing w:before="0" w:after="0" w:line="240" w:lineRule="auto"/>
              <w:jc w:val="left"/>
            </w:pPr>
            <w:r w:rsidRPr="00595E7F">
              <w:t>7. Cita informācija</w:t>
            </w:r>
          </w:p>
        </w:tc>
        <w:tc>
          <w:tcPr>
            <w:tcW w:w="3695" w:type="pct"/>
            <w:gridSpan w:val="5"/>
            <w:shd w:val="clear" w:color="auto" w:fill="auto"/>
          </w:tcPr>
          <w:p w:rsidR="00464AFB" w:rsidRPr="00C82407" w:rsidRDefault="00A51A49" w:rsidP="003D3290">
            <w:pPr>
              <w:spacing w:before="0" w:after="0" w:line="240" w:lineRule="auto"/>
              <w:ind w:left="33" w:right="35"/>
            </w:pPr>
            <w:r w:rsidRPr="00C82407">
              <w:t xml:space="preserve">  </w:t>
            </w:r>
            <w:r w:rsidR="00464AFB" w:rsidRPr="00C82407">
              <w:t xml:space="preserve">Konkursa ietvaros pieejamais finansējums ir </w:t>
            </w:r>
            <w:r w:rsidR="0052074C" w:rsidRPr="00C82407">
              <w:t>9</w:t>
            </w:r>
            <w:r w:rsidR="00464AFB" w:rsidRPr="00C82407">
              <w:t xml:space="preserve"> 000 000 </w:t>
            </w:r>
            <w:r w:rsidR="0025325F" w:rsidRPr="00C82407">
              <w:t>euro</w:t>
            </w:r>
            <w:r w:rsidR="00464AFB" w:rsidRPr="00C82407">
              <w:t xml:space="preserve">. Finansējums plānots </w:t>
            </w:r>
            <w:r w:rsidR="00C82407">
              <w:t>VARAM</w:t>
            </w:r>
            <w:r w:rsidR="00464AFB" w:rsidRPr="00C82407">
              <w:t xml:space="preserve"> programmas „Emisijas kvotu izsolīšanas instruments” (33.00.00) apakšprogrammā „Emisijas kvotu izsolīšanas instrumenta projekti” (33.02.00).</w:t>
            </w:r>
          </w:p>
          <w:p w:rsidR="00464AFB" w:rsidRPr="00C82407" w:rsidRDefault="00464AFB" w:rsidP="003D3290">
            <w:pPr>
              <w:pStyle w:val="naisc"/>
              <w:spacing w:before="0" w:beforeAutospacing="0" w:after="0" w:afterAutospacing="0" w:line="240" w:lineRule="auto"/>
              <w:ind w:left="33" w:right="35"/>
            </w:pPr>
            <w:r w:rsidRPr="00C82407">
              <w:t xml:space="preserve">  </w:t>
            </w:r>
            <w:r w:rsidR="00DD3D92">
              <w:t>F</w:t>
            </w:r>
            <w:r w:rsidRPr="00C82407">
              <w:t>inansējumu noteikumu projektā paredzētā konkursa projektu īstenošanai projektu iesniedzēji nodrošinās</w:t>
            </w:r>
            <w:r w:rsidR="00A90E67" w:rsidRPr="00C82407">
              <w:t xml:space="preserve"> no pašu budžeta, ieņēmumiem,</w:t>
            </w:r>
            <w:r w:rsidRPr="00C82407">
              <w:t xml:space="preserve"> kredītresursiem</w:t>
            </w:r>
            <w:r w:rsidR="00A90E67" w:rsidRPr="00C82407">
              <w:t xml:space="preserve"> vai valsts budžeta</w:t>
            </w:r>
            <w:r w:rsidRPr="00C82407">
              <w:t>.</w:t>
            </w:r>
          </w:p>
          <w:p w:rsidR="00D24466" w:rsidRPr="00C82407" w:rsidRDefault="00D24466" w:rsidP="003D3290">
            <w:pPr>
              <w:spacing w:before="0" w:after="0" w:line="240" w:lineRule="auto"/>
              <w:rPr>
                <w:bCs/>
              </w:rPr>
            </w:pPr>
            <w:r w:rsidRPr="00C82407">
              <w:t xml:space="preserve">  </w:t>
            </w:r>
            <w:r w:rsidRPr="00C82407">
              <w:rPr>
                <w:bCs/>
              </w:rPr>
              <w:t>Valsts budžeta iestādēm</w:t>
            </w:r>
            <w:r w:rsidR="00A815BA" w:rsidRPr="00C82407">
              <w:rPr>
                <w:bCs/>
              </w:rPr>
              <w:t xml:space="preserve"> un</w:t>
            </w:r>
            <w:r w:rsidR="003652B2" w:rsidRPr="00C82407">
              <w:rPr>
                <w:bCs/>
              </w:rPr>
              <w:t xml:space="preserve"> no</w:t>
            </w:r>
            <w:r w:rsidR="00A815BA" w:rsidRPr="00C82407">
              <w:rPr>
                <w:bCs/>
              </w:rPr>
              <w:t xml:space="preserve"> </w:t>
            </w:r>
            <w:r w:rsidR="0040248B" w:rsidRPr="00C82407">
              <w:rPr>
                <w:color w:val="000000"/>
              </w:rPr>
              <w:t>valsts budžeta daļēji finansētām atvasinātām publiskām personām</w:t>
            </w:r>
            <w:r w:rsidR="00A815BA" w:rsidRPr="00C82407">
              <w:rPr>
                <w:color w:val="000000"/>
              </w:rPr>
              <w:t>, kas ir valsts dibināta</w:t>
            </w:r>
            <w:r w:rsidR="0040248B" w:rsidRPr="00C82407">
              <w:rPr>
                <w:color w:val="000000"/>
              </w:rPr>
              <w:t>s</w:t>
            </w:r>
            <w:r w:rsidR="00A815BA" w:rsidRPr="00C82407">
              <w:rPr>
                <w:color w:val="000000"/>
              </w:rPr>
              <w:t xml:space="preserve"> augstskola</w:t>
            </w:r>
            <w:r w:rsidR="0040248B" w:rsidRPr="00C82407">
              <w:rPr>
                <w:color w:val="000000"/>
              </w:rPr>
              <w:t>s</w:t>
            </w:r>
            <w:r w:rsidRPr="00C82407">
              <w:rPr>
                <w:bCs/>
              </w:rPr>
              <w:t>, lai īstenotu noteikumu projektā paredzētos pasākumus, ir nepieciešams nodrošināt finansējumu, līdz ar to ir nepieciešams papildus finansējums.</w:t>
            </w:r>
            <w:r w:rsidRPr="00C82407">
              <w:t xml:space="preserve"> </w:t>
            </w:r>
            <w:r w:rsidRPr="00C82407">
              <w:rPr>
                <w:bCs/>
              </w:rPr>
              <w:t xml:space="preserve">Pēc projektu apstiprināšanas valsts budžeta iestādes </w:t>
            </w:r>
            <w:r w:rsidR="0040248B" w:rsidRPr="00C82407">
              <w:rPr>
                <w:bCs/>
              </w:rPr>
              <w:t xml:space="preserve">un </w:t>
            </w:r>
            <w:r w:rsidR="0040248B" w:rsidRPr="00C82407">
              <w:rPr>
                <w:color w:val="000000"/>
              </w:rPr>
              <w:t>valsts budžeta daļēji finansētas atvasinātas publiskas personas, kas ir valsts dibinātas augstskolas</w:t>
            </w:r>
            <w:r w:rsidR="0040248B" w:rsidRPr="00C82407">
              <w:rPr>
                <w:bCs/>
              </w:rPr>
              <w:t xml:space="preserve">, </w:t>
            </w:r>
            <w:r w:rsidRPr="00C82407">
              <w:rPr>
                <w:bCs/>
              </w:rPr>
              <w:t xml:space="preserve">normatīvajos aktos noteiktajā kārtībā no valsts pamatbudžeta programmas 80.00.00 „Nesadalītais finansējums Eiropas Savienības politiku instrumentu un pārējās ārvalstu finanšu palīdzības līdzfinansēto projektu un pasākumu īstenošanai” var pieprasīt līdzfinansējumu Emisijas kvotu izsolīšanas instrumenta </w:t>
            </w:r>
            <w:r w:rsidR="004F6BFF" w:rsidRPr="00C82407">
              <w:rPr>
                <w:bCs/>
              </w:rPr>
              <w:t xml:space="preserve">ietvaros apstiprināto </w:t>
            </w:r>
            <w:r w:rsidRPr="00C82407">
              <w:rPr>
                <w:bCs/>
              </w:rPr>
              <w:t>projektu finansēšanai,</w:t>
            </w:r>
            <w:r w:rsidR="0040248B" w:rsidRPr="00C82407">
              <w:rPr>
                <w:bCs/>
              </w:rPr>
              <w:t xml:space="preserve"> ja tajā ir pieejami līdzekļi.</w:t>
            </w:r>
          </w:p>
          <w:p w:rsidR="00D24466" w:rsidRPr="00C82407" w:rsidRDefault="00A51A49" w:rsidP="009E4CDD">
            <w:pPr>
              <w:pStyle w:val="naisc"/>
              <w:spacing w:before="0" w:beforeAutospacing="0" w:after="0" w:afterAutospacing="0" w:line="240" w:lineRule="auto"/>
              <w:ind w:left="33" w:right="36"/>
            </w:pPr>
            <w:r w:rsidRPr="00C82407">
              <w:rPr>
                <w:bCs/>
              </w:rPr>
              <w:t xml:space="preserve">  </w:t>
            </w:r>
            <w:r w:rsidR="00D24466" w:rsidRPr="00C82407">
              <w:rPr>
                <w:bCs/>
              </w:rPr>
              <w:t>V</w:t>
            </w:r>
            <w:r w:rsidR="00D24466" w:rsidRPr="00C82407">
              <w:t>alsts budžeta iestādes</w:t>
            </w:r>
            <w:r w:rsidR="0040248B" w:rsidRPr="00C82407">
              <w:t xml:space="preserve"> un </w:t>
            </w:r>
            <w:r w:rsidR="00621FE5" w:rsidRPr="00C82407">
              <w:t xml:space="preserve">no </w:t>
            </w:r>
            <w:r w:rsidR="0040248B" w:rsidRPr="00C82407">
              <w:rPr>
                <w:color w:val="000000"/>
              </w:rPr>
              <w:t>valsts budžeta daļēji finansētas atvasinātas publiskas personas, kas ir valsts dibinātas augstskolas</w:t>
            </w:r>
            <w:r w:rsidR="00D24466" w:rsidRPr="00C82407">
              <w:t xml:space="preserve"> finansējums projekta īstenošanai tiks nodrošināts no valsts budžeta līdzekļiem un maksājumi tiks veikti no līdzekļiem, kas finanšu instrumenta projekta īstenošanai paredzēti tās ministrijas budžetā, kuras padotībā ir attiecīgā valsts budžeta iestāde. Finanšu instrumenta finansējuma daļa projekta īstenošanai plānota kā saņemts transferts no </w:t>
            </w:r>
            <w:r w:rsidR="003D3290">
              <w:t>VARAM</w:t>
            </w:r>
            <w:r w:rsidR="00D24466" w:rsidRPr="00C82407">
              <w:t xml:space="preserve"> atsevišķā budžeta programmā vai apakšprogrammā.</w:t>
            </w:r>
          </w:p>
          <w:p w:rsidR="009E4CDD" w:rsidRPr="00C82407" w:rsidRDefault="009E4CDD" w:rsidP="009E4CDD">
            <w:pPr>
              <w:spacing w:before="0" w:after="0" w:line="240" w:lineRule="auto"/>
              <w:ind w:left="33" w:right="36"/>
              <w:rPr>
                <w:color w:val="000000"/>
              </w:rPr>
            </w:pPr>
            <w:r w:rsidRPr="00C82407">
              <w:rPr>
                <w:color w:val="000000"/>
              </w:rPr>
              <w:t xml:space="preserve">  No valsts budžeta daļēji finansētai atvasinātai publiskai personai, kas </w:t>
            </w:r>
            <w:r w:rsidRPr="00C82407">
              <w:rPr>
                <w:color w:val="000000"/>
              </w:rPr>
              <w:lastRenderedPageBreak/>
              <w:t>ir valsts dibināta augstskola, neattiecināmās izmaksas, kas nav saistītas ar ēkas energoefektivitātes paaugstināšanu, bet nepieciešamas, lai nodrošinātu ēkas sākotnējo arhitektonisko detaļu vizuālo</w:t>
            </w:r>
            <w:r w:rsidR="00BF379E" w:rsidRPr="00C82407">
              <w:rPr>
                <w:color w:val="000000"/>
              </w:rPr>
              <w:t xml:space="preserve"> un tehnisko stāvokli, var tik</w:t>
            </w:r>
            <w:r w:rsidR="003D3290">
              <w:rPr>
                <w:color w:val="000000"/>
              </w:rPr>
              <w:t>t</w:t>
            </w:r>
            <w:r w:rsidR="00BF379E" w:rsidRPr="00C82407">
              <w:rPr>
                <w:color w:val="000000"/>
              </w:rPr>
              <w:t xml:space="preserve"> nodrošinātas</w:t>
            </w:r>
            <w:r w:rsidRPr="00C82407">
              <w:rPr>
                <w:color w:val="000000"/>
              </w:rPr>
              <w:t xml:space="preserve"> no valsts budžeta līdzekļiem.</w:t>
            </w:r>
          </w:p>
          <w:p w:rsidR="009E4CDD" w:rsidRPr="00C82407" w:rsidRDefault="009E4CDD" w:rsidP="009E4CDD">
            <w:pPr>
              <w:spacing w:before="0" w:after="0" w:line="240" w:lineRule="auto"/>
              <w:ind w:left="33" w:right="36"/>
              <w:rPr>
                <w:color w:val="000000"/>
              </w:rPr>
            </w:pPr>
            <w:r w:rsidRPr="00C82407">
              <w:rPr>
                <w:color w:val="000000"/>
              </w:rPr>
              <w:t xml:space="preserve">  Ņemot vērā, ka tiek īstenots atklātais projektu iesniegumu konkurss, tad precīzu finansējuma apjomu, kas būs nepieciešams valsts budžeta iestādēm </w:t>
            </w:r>
            <w:r w:rsidRPr="00C82407">
              <w:t xml:space="preserve">un no </w:t>
            </w:r>
            <w:r w:rsidRPr="00C82407">
              <w:rPr>
                <w:color w:val="000000"/>
              </w:rPr>
              <w:t>valsts budžeta daļēji finansētām atvasinātām publiskām personām, kas ir valsts dibinātas augstskolas, ir grūti prognozēt.</w:t>
            </w:r>
          </w:p>
          <w:p w:rsidR="00871769" w:rsidRPr="00C82407" w:rsidRDefault="00871769" w:rsidP="009E4CDD">
            <w:pPr>
              <w:pStyle w:val="naisc"/>
              <w:spacing w:before="0" w:beforeAutospacing="0" w:after="0" w:afterAutospacing="0" w:line="240" w:lineRule="auto"/>
              <w:ind w:left="33" w:right="36"/>
            </w:pPr>
            <w:r w:rsidRPr="00C82407">
              <w:t xml:space="preserve">  Finansējuma maksāšanas kārtība finansējuma saņēmējiem tiks noteikta līguma par projekta īstenošanu Vispārīgajos noteikumos, t.i. maksāšanas kārtība valsts budžeta iestādēm un citiem finansējuma saņēmējiem ir atšķirīga.</w:t>
            </w:r>
          </w:p>
        </w:tc>
      </w:tr>
    </w:tbl>
    <w:p w:rsidR="001F04F1" w:rsidRPr="00595E7F" w:rsidRDefault="001F04F1" w:rsidP="00BD64AB">
      <w:pPr>
        <w:pStyle w:val="NormalWeb"/>
        <w:spacing w:before="0" w:beforeAutospacing="0" w:after="0" w:afterAutospacing="0" w:line="240" w:lineRule="auto"/>
        <w:rPr>
          <w:i/>
          <w:highlight w:val="yellow"/>
        </w:rPr>
      </w:pPr>
    </w:p>
    <w:p w:rsidR="001F04F1" w:rsidRPr="00595E7F" w:rsidRDefault="001F04F1" w:rsidP="00BD64AB">
      <w:pPr>
        <w:spacing w:before="0" w:after="0" w:line="240" w:lineRule="auto"/>
        <w:rPr>
          <w:i/>
          <w:color w:val="000000" w:themeColor="text1"/>
        </w:rPr>
      </w:pPr>
      <w:r w:rsidRPr="00595E7F">
        <w:rPr>
          <w:i/>
          <w:color w:val="000000" w:themeColor="text1"/>
        </w:rPr>
        <w:t>Anotācijas IV sadaļa – projekts šīs jomas neskar.</w:t>
      </w:r>
    </w:p>
    <w:p w:rsidR="007D21E8" w:rsidRPr="00595E7F" w:rsidRDefault="007D21E8" w:rsidP="00BD64AB">
      <w:pPr>
        <w:pStyle w:val="NormalWeb"/>
        <w:spacing w:before="0" w:beforeAutospacing="0" w:after="0" w:afterAutospacing="0" w:line="240" w:lineRule="auto"/>
        <w:rPr>
          <w:i/>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3"/>
        <w:gridCol w:w="2289"/>
        <w:gridCol w:w="594"/>
        <w:gridCol w:w="2081"/>
        <w:gridCol w:w="2088"/>
        <w:gridCol w:w="2079"/>
      </w:tblGrid>
      <w:tr w:rsidR="001F04F1" w:rsidRPr="00595E7F" w:rsidTr="00D93FA3">
        <w:trPr>
          <w:trHeight w:val="381"/>
          <w:jc w:val="center"/>
        </w:trPr>
        <w:tc>
          <w:tcPr>
            <w:tcW w:w="9614" w:type="dxa"/>
            <w:gridSpan w:val="6"/>
            <w:tcBorders>
              <w:top w:val="single" w:sz="4" w:space="0" w:color="auto"/>
              <w:left w:val="single" w:sz="4" w:space="0" w:color="auto"/>
              <w:bottom w:val="single" w:sz="4" w:space="0" w:color="auto"/>
              <w:right w:val="single" w:sz="4" w:space="0" w:color="auto"/>
            </w:tcBorders>
            <w:vAlign w:val="center"/>
            <w:hideMark/>
          </w:tcPr>
          <w:p w:rsidR="001F04F1" w:rsidRPr="00595E7F" w:rsidRDefault="001F04F1" w:rsidP="00BD64AB">
            <w:pPr>
              <w:pStyle w:val="naisnod"/>
              <w:spacing w:before="0" w:after="0" w:line="240" w:lineRule="auto"/>
              <w:ind w:left="57" w:right="57"/>
              <w:rPr>
                <w:color w:val="000000" w:themeColor="text1"/>
                <w:lang w:eastAsia="en-US"/>
              </w:rPr>
            </w:pPr>
            <w:r w:rsidRPr="00595E7F">
              <w:rPr>
                <w:color w:val="000000" w:themeColor="text1"/>
                <w:lang w:eastAsia="en-US"/>
              </w:rPr>
              <w:t>V. Tiesību akta projekta atbilstība Latvijas Republikas starptautiskajām saistībām</w:t>
            </w:r>
          </w:p>
        </w:tc>
      </w:tr>
      <w:tr w:rsidR="00894E8F" w:rsidRPr="00595E7F" w:rsidTr="0079402D">
        <w:trPr>
          <w:trHeight w:val="1668"/>
          <w:jc w:val="center"/>
        </w:trPr>
        <w:tc>
          <w:tcPr>
            <w:tcW w:w="483" w:type="dxa"/>
            <w:tcBorders>
              <w:top w:val="outset" w:sz="6" w:space="0" w:color="auto"/>
              <w:left w:val="outset" w:sz="6" w:space="0" w:color="auto"/>
              <w:bottom w:val="outset" w:sz="6" w:space="0" w:color="auto"/>
              <w:right w:val="outset" w:sz="6" w:space="0" w:color="auto"/>
            </w:tcBorders>
            <w:hideMark/>
          </w:tcPr>
          <w:p w:rsidR="001F04F1" w:rsidRPr="00595E7F" w:rsidRDefault="001F04F1" w:rsidP="00BD64AB">
            <w:pPr>
              <w:spacing w:before="0" w:after="0" w:line="240" w:lineRule="auto"/>
              <w:ind w:left="57"/>
              <w:rPr>
                <w:color w:val="000000" w:themeColor="text1"/>
              </w:rPr>
            </w:pPr>
            <w:r w:rsidRPr="00595E7F">
              <w:rPr>
                <w:color w:val="000000" w:themeColor="text1"/>
              </w:rPr>
              <w:t>1.</w:t>
            </w:r>
          </w:p>
        </w:tc>
        <w:tc>
          <w:tcPr>
            <w:tcW w:w="2289" w:type="dxa"/>
            <w:tcBorders>
              <w:top w:val="outset" w:sz="6" w:space="0" w:color="auto"/>
              <w:left w:val="outset" w:sz="6" w:space="0" w:color="auto"/>
              <w:bottom w:val="outset" w:sz="6" w:space="0" w:color="auto"/>
              <w:right w:val="outset" w:sz="6" w:space="0" w:color="auto"/>
            </w:tcBorders>
            <w:hideMark/>
          </w:tcPr>
          <w:p w:rsidR="001F04F1" w:rsidRPr="00595E7F" w:rsidRDefault="001F04F1" w:rsidP="00BD64AB">
            <w:pPr>
              <w:spacing w:before="0" w:after="0" w:line="240" w:lineRule="auto"/>
              <w:ind w:left="57"/>
              <w:rPr>
                <w:color w:val="000000" w:themeColor="text1"/>
              </w:rPr>
            </w:pPr>
            <w:r w:rsidRPr="00595E7F">
              <w:rPr>
                <w:color w:val="000000" w:themeColor="text1"/>
              </w:rPr>
              <w:t>Saistības pret Eiropas Savienību</w:t>
            </w:r>
          </w:p>
        </w:tc>
        <w:tc>
          <w:tcPr>
            <w:tcW w:w="6842" w:type="dxa"/>
            <w:gridSpan w:val="4"/>
            <w:tcBorders>
              <w:top w:val="outset" w:sz="6" w:space="0" w:color="auto"/>
              <w:left w:val="outset" w:sz="6" w:space="0" w:color="auto"/>
              <w:bottom w:val="outset" w:sz="6" w:space="0" w:color="auto"/>
              <w:right w:val="outset" w:sz="6" w:space="0" w:color="auto"/>
            </w:tcBorders>
            <w:hideMark/>
          </w:tcPr>
          <w:p w:rsidR="001F04F1" w:rsidRPr="00595E7F" w:rsidRDefault="00D93FA3" w:rsidP="00BD64AB">
            <w:pPr>
              <w:shd w:val="clear" w:color="auto" w:fill="FFFFFF"/>
              <w:spacing w:before="0" w:after="0" w:line="240" w:lineRule="auto"/>
              <w:ind w:left="-17"/>
              <w:rPr>
                <w:rFonts w:eastAsia="Calibri"/>
                <w:color w:val="000000"/>
              </w:rPr>
            </w:pPr>
            <w:r w:rsidRPr="00595E7F">
              <w:rPr>
                <w:color w:val="000000"/>
              </w:rPr>
              <w:t xml:space="preserve">Komisijas regula Nr. </w:t>
            </w:r>
            <w:hyperlink r:id="rId8" w:tgtFrame="_blank" w:history="1">
              <w:r w:rsidRPr="00595E7F">
                <w:rPr>
                  <w:color w:val="000000"/>
                </w:rPr>
                <w:t>651/20</w:t>
              </w:r>
            </w:hyperlink>
            <w:r w:rsidR="003D3290">
              <w:rPr>
                <w:color w:val="000000"/>
              </w:rPr>
              <w:t>14</w:t>
            </w:r>
          </w:p>
        </w:tc>
      </w:tr>
      <w:tr w:rsidR="00894E8F" w:rsidRPr="00595E7F" w:rsidTr="0079402D">
        <w:trPr>
          <w:jc w:val="center"/>
        </w:trPr>
        <w:tc>
          <w:tcPr>
            <w:tcW w:w="483" w:type="dxa"/>
            <w:tcBorders>
              <w:top w:val="outset" w:sz="6" w:space="0" w:color="auto"/>
              <w:left w:val="outset" w:sz="6" w:space="0" w:color="auto"/>
              <w:bottom w:val="outset" w:sz="6" w:space="0" w:color="auto"/>
              <w:right w:val="outset" w:sz="6" w:space="0" w:color="auto"/>
            </w:tcBorders>
            <w:hideMark/>
          </w:tcPr>
          <w:p w:rsidR="001F04F1" w:rsidRPr="00595E7F" w:rsidRDefault="001F04F1" w:rsidP="00BD64AB">
            <w:pPr>
              <w:spacing w:before="0" w:after="0" w:line="240" w:lineRule="auto"/>
              <w:ind w:left="57"/>
              <w:rPr>
                <w:rFonts w:eastAsiaTheme="minorHAnsi"/>
                <w:color w:val="000000" w:themeColor="text1"/>
              </w:rPr>
            </w:pPr>
            <w:r w:rsidRPr="00595E7F">
              <w:rPr>
                <w:color w:val="000000" w:themeColor="text1"/>
              </w:rPr>
              <w:t>2.</w:t>
            </w:r>
          </w:p>
        </w:tc>
        <w:tc>
          <w:tcPr>
            <w:tcW w:w="2289" w:type="dxa"/>
            <w:tcBorders>
              <w:top w:val="outset" w:sz="6" w:space="0" w:color="auto"/>
              <w:left w:val="outset" w:sz="6" w:space="0" w:color="auto"/>
              <w:bottom w:val="outset" w:sz="6" w:space="0" w:color="auto"/>
              <w:right w:val="outset" w:sz="6" w:space="0" w:color="auto"/>
            </w:tcBorders>
            <w:hideMark/>
          </w:tcPr>
          <w:p w:rsidR="001F04F1" w:rsidRPr="00595E7F" w:rsidRDefault="001F04F1" w:rsidP="00BD64AB">
            <w:pPr>
              <w:spacing w:before="0" w:after="0" w:line="240" w:lineRule="auto"/>
              <w:ind w:left="57"/>
              <w:rPr>
                <w:color w:val="000000" w:themeColor="text1"/>
              </w:rPr>
            </w:pPr>
            <w:r w:rsidRPr="00595E7F">
              <w:rPr>
                <w:color w:val="000000" w:themeColor="text1"/>
              </w:rPr>
              <w:t>Citas starptautiskās saistības</w:t>
            </w:r>
          </w:p>
        </w:tc>
        <w:tc>
          <w:tcPr>
            <w:tcW w:w="6842" w:type="dxa"/>
            <w:gridSpan w:val="4"/>
            <w:tcBorders>
              <w:top w:val="outset" w:sz="6" w:space="0" w:color="auto"/>
              <w:left w:val="outset" w:sz="6" w:space="0" w:color="auto"/>
              <w:bottom w:val="outset" w:sz="6" w:space="0" w:color="auto"/>
              <w:right w:val="outset" w:sz="6" w:space="0" w:color="auto"/>
            </w:tcBorders>
            <w:hideMark/>
          </w:tcPr>
          <w:p w:rsidR="001F04F1" w:rsidRPr="00595E7F" w:rsidRDefault="001F04F1" w:rsidP="00BD64AB">
            <w:pPr>
              <w:spacing w:before="0" w:after="0" w:line="240" w:lineRule="auto"/>
              <w:ind w:left="57"/>
              <w:rPr>
                <w:color w:val="000000" w:themeColor="text1"/>
              </w:rPr>
            </w:pPr>
            <w:r w:rsidRPr="00595E7F">
              <w:rPr>
                <w:color w:val="000000" w:themeColor="text1"/>
              </w:rPr>
              <w:t>Projekts šo jomu neskar.</w:t>
            </w:r>
          </w:p>
        </w:tc>
      </w:tr>
      <w:tr w:rsidR="00894E8F" w:rsidRPr="00595E7F" w:rsidTr="0079402D">
        <w:trPr>
          <w:jc w:val="center"/>
        </w:trPr>
        <w:tc>
          <w:tcPr>
            <w:tcW w:w="483" w:type="dxa"/>
            <w:tcBorders>
              <w:top w:val="outset" w:sz="6" w:space="0" w:color="auto"/>
              <w:left w:val="outset" w:sz="6" w:space="0" w:color="auto"/>
              <w:bottom w:val="outset" w:sz="6" w:space="0" w:color="auto"/>
              <w:right w:val="outset" w:sz="6" w:space="0" w:color="auto"/>
            </w:tcBorders>
            <w:hideMark/>
          </w:tcPr>
          <w:p w:rsidR="001F04F1" w:rsidRPr="00595E7F" w:rsidRDefault="001F04F1" w:rsidP="00BD64AB">
            <w:pPr>
              <w:spacing w:before="0" w:after="0" w:line="240" w:lineRule="auto"/>
              <w:ind w:left="57"/>
              <w:rPr>
                <w:color w:val="000000" w:themeColor="text1"/>
              </w:rPr>
            </w:pPr>
            <w:r w:rsidRPr="00595E7F">
              <w:rPr>
                <w:color w:val="000000" w:themeColor="text1"/>
              </w:rPr>
              <w:t>3.</w:t>
            </w:r>
          </w:p>
        </w:tc>
        <w:tc>
          <w:tcPr>
            <w:tcW w:w="2289" w:type="dxa"/>
            <w:tcBorders>
              <w:top w:val="outset" w:sz="6" w:space="0" w:color="auto"/>
              <w:left w:val="outset" w:sz="6" w:space="0" w:color="auto"/>
              <w:bottom w:val="outset" w:sz="6" w:space="0" w:color="auto"/>
              <w:right w:val="outset" w:sz="6" w:space="0" w:color="auto"/>
            </w:tcBorders>
            <w:hideMark/>
          </w:tcPr>
          <w:p w:rsidR="001F04F1" w:rsidRPr="00595E7F" w:rsidRDefault="001F04F1" w:rsidP="00BD64AB">
            <w:pPr>
              <w:spacing w:before="0" w:after="0" w:line="240" w:lineRule="auto"/>
              <w:ind w:left="57"/>
              <w:rPr>
                <w:color w:val="000000" w:themeColor="text1"/>
              </w:rPr>
            </w:pPr>
            <w:r w:rsidRPr="00595E7F">
              <w:rPr>
                <w:color w:val="000000" w:themeColor="text1"/>
              </w:rPr>
              <w:t>Cita informācija</w:t>
            </w:r>
          </w:p>
        </w:tc>
        <w:tc>
          <w:tcPr>
            <w:tcW w:w="6842" w:type="dxa"/>
            <w:gridSpan w:val="4"/>
            <w:tcBorders>
              <w:top w:val="outset" w:sz="6" w:space="0" w:color="auto"/>
              <w:left w:val="outset" w:sz="6" w:space="0" w:color="auto"/>
              <w:bottom w:val="outset" w:sz="6" w:space="0" w:color="auto"/>
              <w:right w:val="outset" w:sz="6" w:space="0" w:color="auto"/>
            </w:tcBorders>
            <w:hideMark/>
          </w:tcPr>
          <w:p w:rsidR="001F04F1" w:rsidRPr="00595E7F" w:rsidRDefault="001F04F1" w:rsidP="00BD64AB">
            <w:pPr>
              <w:spacing w:before="0" w:after="0" w:line="240" w:lineRule="auto"/>
              <w:rPr>
                <w:color w:val="000000" w:themeColor="text1"/>
              </w:rPr>
            </w:pPr>
            <w:r w:rsidRPr="00595E7F">
              <w:rPr>
                <w:color w:val="000000" w:themeColor="text1"/>
              </w:rPr>
              <w:t>Nav.</w:t>
            </w:r>
          </w:p>
        </w:tc>
      </w:tr>
      <w:tr w:rsidR="001F04F1" w:rsidRPr="00595E7F" w:rsidTr="00D93FA3">
        <w:trPr>
          <w:jc w:val="center"/>
        </w:trPr>
        <w:tc>
          <w:tcPr>
            <w:tcW w:w="9614" w:type="dxa"/>
            <w:gridSpan w:val="6"/>
            <w:tcBorders>
              <w:top w:val="outset" w:sz="6" w:space="0" w:color="auto"/>
              <w:left w:val="outset" w:sz="6" w:space="0" w:color="auto"/>
              <w:bottom w:val="outset" w:sz="6" w:space="0" w:color="auto"/>
              <w:right w:val="outset" w:sz="6" w:space="0" w:color="auto"/>
            </w:tcBorders>
            <w:vAlign w:val="center"/>
            <w:hideMark/>
          </w:tcPr>
          <w:p w:rsidR="001F04F1" w:rsidRPr="00595E7F" w:rsidRDefault="001F04F1" w:rsidP="00BD64AB">
            <w:pPr>
              <w:spacing w:before="0" w:after="0" w:line="240" w:lineRule="auto"/>
              <w:ind w:left="57"/>
              <w:jc w:val="center"/>
              <w:rPr>
                <w:b/>
                <w:color w:val="000000" w:themeColor="text1"/>
              </w:rPr>
            </w:pPr>
            <w:r w:rsidRPr="00595E7F">
              <w:rPr>
                <w:b/>
                <w:color w:val="000000" w:themeColor="text1"/>
              </w:rPr>
              <w:t>1.tabula</w:t>
            </w:r>
          </w:p>
          <w:p w:rsidR="001F04F1" w:rsidRPr="00595E7F" w:rsidRDefault="001F04F1" w:rsidP="00BD64AB">
            <w:pPr>
              <w:spacing w:before="0" w:after="0" w:line="240" w:lineRule="auto"/>
              <w:ind w:left="57"/>
              <w:jc w:val="center"/>
              <w:rPr>
                <w:color w:val="000000" w:themeColor="text1"/>
              </w:rPr>
            </w:pPr>
            <w:r w:rsidRPr="00595E7F">
              <w:rPr>
                <w:b/>
                <w:color w:val="000000" w:themeColor="text1"/>
              </w:rPr>
              <w:t>Tiesību akta projekta atbilstība ES tiesību aktiem</w:t>
            </w:r>
          </w:p>
        </w:tc>
      </w:tr>
      <w:tr w:rsidR="001F04F1" w:rsidRPr="00595E7F" w:rsidTr="0079402D">
        <w:trPr>
          <w:jc w:val="center"/>
        </w:trPr>
        <w:tc>
          <w:tcPr>
            <w:tcW w:w="3366" w:type="dxa"/>
            <w:gridSpan w:val="3"/>
            <w:tcBorders>
              <w:top w:val="outset" w:sz="6" w:space="0" w:color="auto"/>
              <w:left w:val="outset" w:sz="6" w:space="0" w:color="auto"/>
              <w:bottom w:val="outset" w:sz="6" w:space="0" w:color="auto"/>
              <w:right w:val="outset" w:sz="6" w:space="0" w:color="auto"/>
            </w:tcBorders>
            <w:hideMark/>
          </w:tcPr>
          <w:p w:rsidR="001F04F1" w:rsidRPr="00595E7F" w:rsidRDefault="001F04F1" w:rsidP="00BD64AB">
            <w:pPr>
              <w:spacing w:before="0" w:after="0" w:line="240" w:lineRule="auto"/>
              <w:ind w:left="57"/>
              <w:rPr>
                <w:color w:val="000000" w:themeColor="text1"/>
              </w:rPr>
            </w:pPr>
            <w:r w:rsidRPr="00595E7F">
              <w:rPr>
                <w:color w:val="000000" w:themeColor="text1"/>
              </w:rPr>
              <w:t>Attiecīgā ES tiesību akta datums, numurs un nosaukums</w:t>
            </w:r>
          </w:p>
        </w:tc>
        <w:tc>
          <w:tcPr>
            <w:tcW w:w="6248" w:type="dxa"/>
            <w:gridSpan w:val="3"/>
            <w:tcBorders>
              <w:top w:val="outset" w:sz="6" w:space="0" w:color="auto"/>
              <w:left w:val="outset" w:sz="6" w:space="0" w:color="auto"/>
              <w:bottom w:val="outset" w:sz="6" w:space="0" w:color="auto"/>
              <w:right w:val="outset" w:sz="6" w:space="0" w:color="auto"/>
            </w:tcBorders>
            <w:hideMark/>
          </w:tcPr>
          <w:p w:rsidR="001F04F1" w:rsidRPr="00595E7F" w:rsidRDefault="003D3290" w:rsidP="003D3290">
            <w:pPr>
              <w:shd w:val="clear" w:color="auto" w:fill="FFFFFF"/>
              <w:spacing w:before="0" w:after="0" w:line="240" w:lineRule="auto"/>
              <w:ind w:left="-17"/>
              <w:rPr>
                <w:color w:val="000000" w:themeColor="text1"/>
              </w:rPr>
            </w:pPr>
            <w:r>
              <w:rPr>
                <w:bCs/>
                <w:color w:val="000000"/>
              </w:rPr>
              <w:t>Komisijas regula Nr. 651/2014</w:t>
            </w:r>
          </w:p>
        </w:tc>
      </w:tr>
      <w:tr w:rsidR="00894E8F" w:rsidRPr="00595E7F" w:rsidTr="0079402D">
        <w:trPr>
          <w:jc w:val="center"/>
        </w:trPr>
        <w:tc>
          <w:tcPr>
            <w:tcW w:w="3366" w:type="dxa"/>
            <w:gridSpan w:val="3"/>
            <w:tcBorders>
              <w:top w:val="outset" w:sz="6" w:space="0" w:color="auto"/>
              <w:left w:val="outset" w:sz="6" w:space="0" w:color="auto"/>
              <w:bottom w:val="outset" w:sz="6" w:space="0" w:color="auto"/>
              <w:right w:val="outset" w:sz="6" w:space="0" w:color="auto"/>
            </w:tcBorders>
            <w:vAlign w:val="center"/>
            <w:hideMark/>
          </w:tcPr>
          <w:p w:rsidR="001F04F1" w:rsidRPr="00595E7F" w:rsidRDefault="001F04F1" w:rsidP="00BD64AB">
            <w:pPr>
              <w:spacing w:before="0" w:after="0" w:line="240" w:lineRule="auto"/>
              <w:ind w:left="57"/>
              <w:jc w:val="center"/>
              <w:rPr>
                <w:color w:val="000000" w:themeColor="text1"/>
              </w:rPr>
            </w:pPr>
            <w:r w:rsidRPr="00595E7F">
              <w:rPr>
                <w:color w:val="000000" w:themeColor="text1"/>
              </w:rPr>
              <w:t>A</w:t>
            </w:r>
          </w:p>
        </w:tc>
        <w:tc>
          <w:tcPr>
            <w:tcW w:w="2081" w:type="dxa"/>
            <w:tcBorders>
              <w:top w:val="outset" w:sz="6" w:space="0" w:color="auto"/>
              <w:left w:val="outset" w:sz="6" w:space="0" w:color="auto"/>
              <w:bottom w:val="outset" w:sz="6" w:space="0" w:color="auto"/>
              <w:right w:val="outset" w:sz="6" w:space="0" w:color="auto"/>
            </w:tcBorders>
            <w:vAlign w:val="center"/>
            <w:hideMark/>
          </w:tcPr>
          <w:p w:rsidR="001F04F1" w:rsidRPr="00595E7F" w:rsidRDefault="001F04F1" w:rsidP="00BD64AB">
            <w:pPr>
              <w:spacing w:before="0" w:after="0" w:line="240" w:lineRule="auto"/>
              <w:ind w:left="57"/>
              <w:jc w:val="center"/>
              <w:rPr>
                <w:color w:val="000000" w:themeColor="text1"/>
              </w:rPr>
            </w:pPr>
            <w:r w:rsidRPr="00595E7F">
              <w:rPr>
                <w:color w:val="000000" w:themeColor="text1"/>
              </w:rPr>
              <w:t>B</w:t>
            </w:r>
          </w:p>
        </w:tc>
        <w:tc>
          <w:tcPr>
            <w:tcW w:w="2088" w:type="dxa"/>
            <w:tcBorders>
              <w:top w:val="outset" w:sz="6" w:space="0" w:color="auto"/>
              <w:left w:val="outset" w:sz="6" w:space="0" w:color="auto"/>
              <w:bottom w:val="outset" w:sz="6" w:space="0" w:color="auto"/>
              <w:right w:val="outset" w:sz="6" w:space="0" w:color="auto"/>
            </w:tcBorders>
            <w:vAlign w:val="center"/>
            <w:hideMark/>
          </w:tcPr>
          <w:p w:rsidR="001F04F1" w:rsidRPr="00595E7F" w:rsidRDefault="001F04F1" w:rsidP="00BD64AB">
            <w:pPr>
              <w:spacing w:before="0" w:after="0" w:line="240" w:lineRule="auto"/>
              <w:ind w:left="57"/>
              <w:jc w:val="center"/>
              <w:rPr>
                <w:color w:val="000000" w:themeColor="text1"/>
              </w:rPr>
            </w:pPr>
            <w:r w:rsidRPr="00595E7F">
              <w:rPr>
                <w:color w:val="000000" w:themeColor="text1"/>
              </w:rPr>
              <w:t>C</w:t>
            </w:r>
          </w:p>
        </w:tc>
        <w:tc>
          <w:tcPr>
            <w:tcW w:w="2079" w:type="dxa"/>
            <w:tcBorders>
              <w:top w:val="outset" w:sz="6" w:space="0" w:color="auto"/>
              <w:left w:val="outset" w:sz="6" w:space="0" w:color="auto"/>
              <w:bottom w:val="outset" w:sz="6" w:space="0" w:color="auto"/>
              <w:right w:val="outset" w:sz="6" w:space="0" w:color="auto"/>
            </w:tcBorders>
            <w:vAlign w:val="center"/>
            <w:hideMark/>
          </w:tcPr>
          <w:p w:rsidR="001F04F1" w:rsidRPr="00595E7F" w:rsidRDefault="001F04F1" w:rsidP="00BD64AB">
            <w:pPr>
              <w:spacing w:before="0" w:after="0" w:line="240" w:lineRule="auto"/>
              <w:ind w:left="57"/>
              <w:jc w:val="center"/>
              <w:rPr>
                <w:color w:val="000000" w:themeColor="text1"/>
              </w:rPr>
            </w:pPr>
            <w:r w:rsidRPr="00595E7F">
              <w:rPr>
                <w:color w:val="000000" w:themeColor="text1"/>
              </w:rPr>
              <w:t>D</w:t>
            </w:r>
          </w:p>
        </w:tc>
      </w:tr>
      <w:tr w:rsidR="00894E8F" w:rsidRPr="00595E7F" w:rsidTr="0079402D">
        <w:trPr>
          <w:jc w:val="center"/>
        </w:trPr>
        <w:tc>
          <w:tcPr>
            <w:tcW w:w="3366" w:type="dxa"/>
            <w:gridSpan w:val="3"/>
            <w:tcBorders>
              <w:top w:val="outset" w:sz="6" w:space="0" w:color="auto"/>
              <w:left w:val="outset" w:sz="6" w:space="0" w:color="auto"/>
              <w:bottom w:val="outset" w:sz="6" w:space="0" w:color="auto"/>
              <w:right w:val="outset" w:sz="6" w:space="0" w:color="auto"/>
            </w:tcBorders>
            <w:hideMark/>
          </w:tcPr>
          <w:p w:rsidR="001F04F1" w:rsidRPr="00595E7F" w:rsidRDefault="001F04F1" w:rsidP="00BD64AB">
            <w:pPr>
              <w:spacing w:before="0" w:after="0" w:line="240" w:lineRule="auto"/>
              <w:ind w:left="57"/>
              <w:rPr>
                <w:color w:val="000000" w:themeColor="text1"/>
                <w:spacing w:val="-3"/>
              </w:rPr>
            </w:pPr>
            <w:r w:rsidRPr="00595E7F">
              <w:rPr>
                <w:color w:val="000000" w:themeColor="text1"/>
                <w:spacing w:val="-3"/>
              </w:rPr>
              <w:t>Attiecīgā ES tiesību akta panta numurs (uzskaitot katru tiesību akta vienību – pantu, daļu, punktu, apakšpunktu)</w:t>
            </w:r>
          </w:p>
        </w:tc>
        <w:tc>
          <w:tcPr>
            <w:tcW w:w="2081" w:type="dxa"/>
            <w:tcBorders>
              <w:top w:val="outset" w:sz="6" w:space="0" w:color="auto"/>
              <w:left w:val="outset" w:sz="6" w:space="0" w:color="auto"/>
              <w:bottom w:val="outset" w:sz="6" w:space="0" w:color="auto"/>
              <w:right w:val="outset" w:sz="6" w:space="0" w:color="auto"/>
            </w:tcBorders>
            <w:hideMark/>
          </w:tcPr>
          <w:p w:rsidR="001F04F1" w:rsidRPr="00595E7F" w:rsidRDefault="001F04F1" w:rsidP="00BD64AB">
            <w:pPr>
              <w:spacing w:before="0" w:after="0" w:line="240" w:lineRule="auto"/>
              <w:ind w:left="57"/>
              <w:rPr>
                <w:color w:val="000000" w:themeColor="text1"/>
                <w:spacing w:val="-3"/>
              </w:rPr>
            </w:pPr>
            <w:r w:rsidRPr="00595E7F">
              <w:rPr>
                <w:color w:val="000000" w:themeColor="text1"/>
                <w:spacing w:val="-3"/>
              </w:rPr>
              <w:t>Projekta vienība, kas pārņem vai ievieš katru šīs tabulas A ailē minēto ES tiesību akta vienību, vai tiesību akts, kur attiecīgā ES tiesību akta vienība pārņemta vai ieviesta</w:t>
            </w:r>
          </w:p>
        </w:tc>
        <w:tc>
          <w:tcPr>
            <w:tcW w:w="2088" w:type="dxa"/>
            <w:tcBorders>
              <w:top w:val="outset" w:sz="6" w:space="0" w:color="auto"/>
              <w:left w:val="outset" w:sz="6" w:space="0" w:color="auto"/>
              <w:bottom w:val="outset" w:sz="6" w:space="0" w:color="auto"/>
              <w:right w:val="outset" w:sz="6" w:space="0" w:color="auto"/>
            </w:tcBorders>
            <w:hideMark/>
          </w:tcPr>
          <w:p w:rsidR="001F04F1" w:rsidRPr="00595E7F" w:rsidRDefault="001F04F1" w:rsidP="00BD64AB">
            <w:pPr>
              <w:spacing w:before="0" w:after="0" w:line="240" w:lineRule="auto"/>
              <w:ind w:left="57"/>
              <w:rPr>
                <w:color w:val="000000" w:themeColor="text1"/>
                <w:spacing w:val="-3"/>
              </w:rPr>
            </w:pPr>
            <w:r w:rsidRPr="00595E7F">
              <w:rPr>
                <w:color w:val="000000" w:themeColor="text1"/>
                <w:spacing w:val="-3"/>
              </w:rPr>
              <w:t>Informācija par to, vai šīs tabulas A ailē minētās ES tiesību akta vienības tiek pārņemtas vai ieviestas pilnībā vai daļēji.</w:t>
            </w:r>
          </w:p>
          <w:p w:rsidR="001F04F1" w:rsidRPr="00595E7F" w:rsidRDefault="001F04F1" w:rsidP="00BD64AB">
            <w:pPr>
              <w:spacing w:before="0" w:after="0" w:line="240" w:lineRule="auto"/>
              <w:ind w:left="57"/>
              <w:rPr>
                <w:color w:val="000000" w:themeColor="text1"/>
                <w:spacing w:val="-3"/>
              </w:rPr>
            </w:pPr>
            <w:r w:rsidRPr="00595E7F">
              <w:rPr>
                <w:color w:val="000000" w:themeColor="text1"/>
                <w:spacing w:val="-3"/>
              </w:rPr>
              <w:t>Ja attiecīgā ES tiesību akta vienība tiek pārņemta vai ieviesta daļēji, sniedz attiecīgu skaidrojumu, kā arī precīzi norāda, kad un kādā veidā ES tiesību akta vienība tiks pārņemta vai ieviesta pilnībā.</w:t>
            </w:r>
          </w:p>
          <w:p w:rsidR="001F04F1" w:rsidRPr="00595E7F" w:rsidRDefault="001F04F1" w:rsidP="00BD64AB">
            <w:pPr>
              <w:spacing w:before="0" w:after="0" w:line="240" w:lineRule="auto"/>
              <w:ind w:left="57"/>
              <w:rPr>
                <w:color w:val="000000" w:themeColor="text1"/>
                <w:spacing w:val="-3"/>
              </w:rPr>
            </w:pPr>
            <w:r w:rsidRPr="00595E7F">
              <w:rPr>
                <w:color w:val="000000" w:themeColor="text1"/>
                <w:spacing w:val="-3"/>
              </w:rPr>
              <w:lastRenderedPageBreak/>
              <w:t>Norāda institūciju, kas ir atbildīga par šo saistību izpildi pilnībā</w:t>
            </w:r>
          </w:p>
        </w:tc>
        <w:tc>
          <w:tcPr>
            <w:tcW w:w="2079" w:type="dxa"/>
            <w:tcBorders>
              <w:top w:val="outset" w:sz="6" w:space="0" w:color="auto"/>
              <w:left w:val="outset" w:sz="6" w:space="0" w:color="auto"/>
              <w:bottom w:val="outset" w:sz="6" w:space="0" w:color="auto"/>
              <w:right w:val="outset" w:sz="6" w:space="0" w:color="auto"/>
            </w:tcBorders>
            <w:hideMark/>
          </w:tcPr>
          <w:p w:rsidR="001F04F1" w:rsidRPr="00595E7F" w:rsidRDefault="001F04F1" w:rsidP="00BD64AB">
            <w:pPr>
              <w:spacing w:before="0" w:after="0" w:line="240" w:lineRule="auto"/>
              <w:ind w:left="57"/>
              <w:rPr>
                <w:color w:val="000000" w:themeColor="text1"/>
              </w:rPr>
            </w:pPr>
            <w:r w:rsidRPr="00595E7F">
              <w:rPr>
                <w:color w:val="000000" w:themeColor="text1"/>
                <w:spacing w:val="-3"/>
              </w:rPr>
              <w:lastRenderedPageBreak/>
              <w:t xml:space="preserve">Informācija par to, vai šīs </w:t>
            </w:r>
            <w:r w:rsidRPr="00595E7F">
              <w:rPr>
                <w:color w:val="000000" w:themeColor="text1"/>
              </w:rPr>
              <w:t>tabulas B ailē minētās projekta vienības paredz stingrākas prasības nekā šīs tabulas A ailē minētās ES tiesību akta vienības.</w:t>
            </w:r>
          </w:p>
          <w:p w:rsidR="001F04F1" w:rsidRPr="00595E7F" w:rsidRDefault="001F04F1" w:rsidP="00BD64AB">
            <w:pPr>
              <w:spacing w:before="0" w:after="0" w:line="240" w:lineRule="auto"/>
              <w:ind w:left="57"/>
              <w:rPr>
                <w:color w:val="000000" w:themeColor="text1"/>
              </w:rPr>
            </w:pPr>
            <w:r w:rsidRPr="00595E7F">
              <w:rPr>
                <w:color w:val="000000" w:themeColor="text1"/>
              </w:rPr>
              <w:t>Ja projekts satur stingrā</w:t>
            </w:r>
            <w:r w:rsidRPr="00595E7F">
              <w:rPr>
                <w:color w:val="000000" w:themeColor="text1"/>
              </w:rPr>
              <w:softHyphen/>
              <w:t>kas prasības nekā attie</w:t>
            </w:r>
            <w:r w:rsidRPr="00595E7F">
              <w:rPr>
                <w:color w:val="000000" w:themeColor="text1"/>
              </w:rPr>
              <w:softHyphen/>
              <w:t>cīgais ES tiesību akts, norāda pamatojumu un samērīgumu.</w:t>
            </w:r>
          </w:p>
          <w:p w:rsidR="00567B56" w:rsidRPr="00595E7F" w:rsidRDefault="001F04F1" w:rsidP="00BD64AB">
            <w:pPr>
              <w:spacing w:before="0" w:after="0" w:line="240" w:lineRule="auto"/>
              <w:ind w:left="57"/>
              <w:rPr>
                <w:color w:val="000000" w:themeColor="text1"/>
                <w:spacing w:val="-3"/>
              </w:rPr>
            </w:pPr>
            <w:r w:rsidRPr="00595E7F">
              <w:rPr>
                <w:color w:val="000000" w:themeColor="text1"/>
              </w:rPr>
              <w:t xml:space="preserve">Norāda iespējamās alternatīvas (t.sk. alternatīvas, kas </w:t>
            </w:r>
            <w:r w:rsidRPr="00595E7F">
              <w:rPr>
                <w:color w:val="000000" w:themeColor="text1"/>
              </w:rPr>
              <w:lastRenderedPageBreak/>
              <w:t>neparedz tiesiskā regulējuma izstrādi) – kādos gadījumos būtu iespējams izvairīties no stingrāku prasību</w:t>
            </w:r>
            <w:r w:rsidRPr="00595E7F">
              <w:rPr>
                <w:color w:val="000000" w:themeColor="text1"/>
                <w:spacing w:val="-3"/>
              </w:rPr>
              <w:t xml:space="preserve"> noteikšanas, nekā paredzēts attiecīgajos </w:t>
            </w:r>
          </w:p>
          <w:p w:rsidR="001F04F1" w:rsidRPr="00595E7F" w:rsidRDefault="001F04F1" w:rsidP="00BD64AB">
            <w:pPr>
              <w:spacing w:before="0" w:after="0" w:line="240" w:lineRule="auto"/>
              <w:ind w:left="57"/>
              <w:rPr>
                <w:color w:val="000000" w:themeColor="text1"/>
                <w:spacing w:val="-3"/>
              </w:rPr>
            </w:pPr>
            <w:r w:rsidRPr="00595E7F">
              <w:rPr>
                <w:color w:val="000000" w:themeColor="text1"/>
                <w:spacing w:val="-3"/>
              </w:rPr>
              <w:t>ES tiesību aktos</w:t>
            </w:r>
          </w:p>
        </w:tc>
      </w:tr>
      <w:tr w:rsidR="00FE3F80" w:rsidRPr="00595E7F" w:rsidTr="0079402D">
        <w:trPr>
          <w:jc w:val="center"/>
        </w:trPr>
        <w:tc>
          <w:tcPr>
            <w:tcW w:w="3366" w:type="dxa"/>
            <w:gridSpan w:val="3"/>
            <w:tcBorders>
              <w:top w:val="outset" w:sz="6" w:space="0" w:color="auto"/>
              <w:left w:val="outset" w:sz="6" w:space="0" w:color="auto"/>
              <w:bottom w:val="outset" w:sz="6" w:space="0" w:color="auto"/>
              <w:right w:val="outset" w:sz="6" w:space="0" w:color="auto"/>
            </w:tcBorders>
          </w:tcPr>
          <w:p w:rsidR="00FE3F80" w:rsidRPr="003D3290" w:rsidRDefault="00FE3F80" w:rsidP="001E2189">
            <w:pPr>
              <w:spacing w:before="0" w:after="0" w:line="240" w:lineRule="auto"/>
              <w:ind w:left="57"/>
              <w:rPr>
                <w:color w:val="000000" w:themeColor="text1"/>
              </w:rPr>
            </w:pPr>
            <w:r w:rsidRPr="003D3290">
              <w:rPr>
                <w:color w:val="000000" w:themeColor="text1"/>
              </w:rPr>
              <w:lastRenderedPageBreak/>
              <w:t>Regulas 651/2014 53. pant</w:t>
            </w:r>
            <w:r w:rsidR="001E2189" w:rsidRPr="003D3290">
              <w:rPr>
                <w:color w:val="000000" w:themeColor="text1"/>
              </w:rPr>
              <w:t>a 1.punkts</w:t>
            </w:r>
          </w:p>
        </w:tc>
        <w:tc>
          <w:tcPr>
            <w:tcW w:w="2081" w:type="dxa"/>
            <w:tcBorders>
              <w:top w:val="outset" w:sz="6" w:space="0" w:color="auto"/>
              <w:left w:val="outset" w:sz="6" w:space="0" w:color="auto"/>
              <w:bottom w:val="outset" w:sz="6" w:space="0" w:color="auto"/>
              <w:right w:val="outset" w:sz="6" w:space="0" w:color="auto"/>
            </w:tcBorders>
          </w:tcPr>
          <w:p w:rsidR="00FE3F80" w:rsidRPr="003D3290" w:rsidRDefault="00FE3F80" w:rsidP="00FE3F80">
            <w:pPr>
              <w:spacing w:before="0" w:after="0" w:line="240" w:lineRule="auto"/>
              <w:ind w:left="57"/>
              <w:rPr>
                <w:color w:val="000000" w:themeColor="text1"/>
                <w:highlight w:val="yellow"/>
              </w:rPr>
            </w:pPr>
            <w:r w:rsidRPr="003D3290">
              <w:rPr>
                <w:color w:val="000000" w:themeColor="text1"/>
              </w:rPr>
              <w:t>Noteikumu projekta 12.punkts</w:t>
            </w:r>
          </w:p>
        </w:tc>
        <w:tc>
          <w:tcPr>
            <w:tcW w:w="2088" w:type="dxa"/>
            <w:tcBorders>
              <w:top w:val="outset" w:sz="6" w:space="0" w:color="auto"/>
              <w:left w:val="outset" w:sz="6" w:space="0" w:color="auto"/>
              <w:bottom w:val="outset" w:sz="6" w:space="0" w:color="auto"/>
              <w:right w:val="outset" w:sz="6" w:space="0" w:color="auto"/>
            </w:tcBorders>
          </w:tcPr>
          <w:p w:rsidR="00FE3F80" w:rsidRPr="00595E7F" w:rsidRDefault="00FE3F80" w:rsidP="00FE3F80">
            <w:pPr>
              <w:spacing w:before="0" w:after="0" w:line="240" w:lineRule="auto"/>
              <w:ind w:left="57"/>
              <w:rPr>
                <w:color w:val="000000" w:themeColor="text1"/>
                <w:spacing w:val="-2"/>
              </w:rPr>
            </w:pPr>
            <w:r w:rsidRPr="00595E7F">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tcPr>
          <w:p w:rsidR="00FE3F80" w:rsidRPr="00595E7F" w:rsidRDefault="00FE3F80" w:rsidP="00FE3F80">
            <w:pPr>
              <w:spacing w:before="0" w:after="0" w:line="240" w:lineRule="auto"/>
              <w:ind w:left="57"/>
              <w:rPr>
                <w:color w:val="000000" w:themeColor="text1"/>
                <w:spacing w:val="-2"/>
              </w:rPr>
            </w:pPr>
            <w:r w:rsidRPr="00595E7F">
              <w:rPr>
                <w:color w:val="000000" w:themeColor="text1"/>
                <w:spacing w:val="-2"/>
              </w:rPr>
              <w:t>Stingrākas prasības netiek piemērotas.</w:t>
            </w:r>
          </w:p>
        </w:tc>
      </w:tr>
      <w:tr w:rsidR="00FE3F80" w:rsidRPr="00595E7F" w:rsidTr="0079402D">
        <w:trPr>
          <w:jc w:val="center"/>
        </w:trPr>
        <w:tc>
          <w:tcPr>
            <w:tcW w:w="3366" w:type="dxa"/>
            <w:gridSpan w:val="3"/>
            <w:tcBorders>
              <w:top w:val="outset" w:sz="6" w:space="0" w:color="auto"/>
              <w:left w:val="outset" w:sz="6" w:space="0" w:color="auto"/>
              <w:bottom w:val="outset" w:sz="6" w:space="0" w:color="auto"/>
              <w:right w:val="outset" w:sz="6" w:space="0" w:color="auto"/>
            </w:tcBorders>
          </w:tcPr>
          <w:p w:rsidR="00FE3F80" w:rsidRPr="003D3290" w:rsidRDefault="001E2189" w:rsidP="001E2189">
            <w:pPr>
              <w:spacing w:before="0" w:after="0" w:line="240" w:lineRule="auto"/>
              <w:ind w:left="57"/>
              <w:rPr>
                <w:color w:val="000000" w:themeColor="text1"/>
              </w:rPr>
            </w:pPr>
            <w:r w:rsidRPr="003D3290">
              <w:rPr>
                <w:color w:val="000000" w:themeColor="text1"/>
              </w:rPr>
              <w:t>Regulas 651/2014  5</w:t>
            </w:r>
            <w:r w:rsidR="00FE3F80" w:rsidRPr="003D3290">
              <w:rPr>
                <w:color w:val="000000" w:themeColor="text1"/>
              </w:rPr>
              <w:t>. panta 2. punkt</w:t>
            </w:r>
            <w:r w:rsidRPr="003D3290">
              <w:rPr>
                <w:color w:val="000000" w:themeColor="text1"/>
              </w:rPr>
              <w:t>a a apakšpunkts</w:t>
            </w:r>
          </w:p>
        </w:tc>
        <w:tc>
          <w:tcPr>
            <w:tcW w:w="2081" w:type="dxa"/>
            <w:tcBorders>
              <w:top w:val="outset" w:sz="6" w:space="0" w:color="auto"/>
              <w:left w:val="outset" w:sz="6" w:space="0" w:color="auto"/>
              <w:bottom w:val="outset" w:sz="6" w:space="0" w:color="auto"/>
              <w:right w:val="outset" w:sz="6" w:space="0" w:color="auto"/>
            </w:tcBorders>
          </w:tcPr>
          <w:p w:rsidR="00FE3F80" w:rsidRPr="003D3290" w:rsidRDefault="00FE3F80" w:rsidP="00FE3F80">
            <w:pPr>
              <w:spacing w:before="0" w:after="0" w:line="240" w:lineRule="auto"/>
              <w:ind w:left="57"/>
              <w:rPr>
                <w:color w:val="000000" w:themeColor="text1"/>
              </w:rPr>
            </w:pPr>
            <w:r w:rsidRPr="003D3290">
              <w:rPr>
                <w:color w:val="000000" w:themeColor="text1"/>
              </w:rPr>
              <w:t>Noteikumu projekta 13.punkts</w:t>
            </w:r>
          </w:p>
        </w:tc>
        <w:tc>
          <w:tcPr>
            <w:tcW w:w="2088" w:type="dxa"/>
            <w:tcBorders>
              <w:top w:val="outset" w:sz="6" w:space="0" w:color="auto"/>
              <w:left w:val="outset" w:sz="6" w:space="0" w:color="auto"/>
              <w:bottom w:val="outset" w:sz="6" w:space="0" w:color="auto"/>
              <w:right w:val="outset" w:sz="6" w:space="0" w:color="auto"/>
            </w:tcBorders>
          </w:tcPr>
          <w:p w:rsidR="00FE3F80" w:rsidRPr="00595E7F" w:rsidRDefault="00FE3F80" w:rsidP="00FE3F80">
            <w:pPr>
              <w:spacing w:before="0" w:after="0" w:line="240" w:lineRule="auto"/>
              <w:ind w:left="57"/>
              <w:rPr>
                <w:color w:val="000000" w:themeColor="text1"/>
                <w:spacing w:val="-2"/>
              </w:rPr>
            </w:pPr>
            <w:r w:rsidRPr="00595E7F">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tcPr>
          <w:p w:rsidR="00FE3F80" w:rsidRPr="00595E7F" w:rsidRDefault="00FE3F80" w:rsidP="00FE3F80">
            <w:pPr>
              <w:spacing w:before="0" w:after="0" w:line="240" w:lineRule="auto"/>
              <w:ind w:left="57"/>
              <w:rPr>
                <w:color w:val="000000" w:themeColor="text1"/>
                <w:spacing w:val="-2"/>
              </w:rPr>
            </w:pPr>
            <w:r w:rsidRPr="00595E7F">
              <w:rPr>
                <w:color w:val="000000" w:themeColor="text1"/>
                <w:spacing w:val="-2"/>
              </w:rPr>
              <w:t>Stingrākas prasības netiek piemērotas.</w:t>
            </w:r>
          </w:p>
        </w:tc>
      </w:tr>
      <w:tr w:rsidR="00FE10F5" w:rsidRPr="00595E7F" w:rsidTr="0079402D">
        <w:trPr>
          <w:jc w:val="center"/>
        </w:trPr>
        <w:tc>
          <w:tcPr>
            <w:tcW w:w="3366" w:type="dxa"/>
            <w:gridSpan w:val="3"/>
            <w:tcBorders>
              <w:top w:val="outset" w:sz="6" w:space="0" w:color="auto"/>
              <w:left w:val="outset" w:sz="6" w:space="0" w:color="auto"/>
              <w:bottom w:val="outset" w:sz="6" w:space="0" w:color="auto"/>
              <w:right w:val="outset" w:sz="6" w:space="0" w:color="auto"/>
            </w:tcBorders>
          </w:tcPr>
          <w:p w:rsidR="00FE10F5" w:rsidRPr="003D3290" w:rsidRDefault="00FE10F5" w:rsidP="00FE10F5">
            <w:pPr>
              <w:spacing w:before="0" w:after="0" w:line="240" w:lineRule="auto"/>
              <w:ind w:left="57"/>
              <w:rPr>
                <w:color w:val="000000" w:themeColor="text1"/>
              </w:rPr>
            </w:pPr>
            <w:r w:rsidRPr="003D3290">
              <w:rPr>
                <w:color w:val="000000" w:themeColor="text1"/>
              </w:rPr>
              <w:t>Regulas 651/2014 1. panta 2.punkt</w:t>
            </w:r>
            <w:r w:rsidR="00B64E15" w:rsidRPr="003D3290">
              <w:rPr>
                <w:color w:val="000000" w:themeColor="text1"/>
              </w:rPr>
              <w:t>a c) un d) apakšpunkts</w:t>
            </w:r>
          </w:p>
        </w:tc>
        <w:tc>
          <w:tcPr>
            <w:tcW w:w="2081" w:type="dxa"/>
            <w:tcBorders>
              <w:top w:val="outset" w:sz="6" w:space="0" w:color="auto"/>
              <w:left w:val="outset" w:sz="6" w:space="0" w:color="auto"/>
              <w:bottom w:val="outset" w:sz="6" w:space="0" w:color="auto"/>
              <w:right w:val="outset" w:sz="6" w:space="0" w:color="auto"/>
            </w:tcBorders>
          </w:tcPr>
          <w:p w:rsidR="00FE10F5" w:rsidRPr="003D3290" w:rsidRDefault="00FE10F5" w:rsidP="00FE10F5">
            <w:pPr>
              <w:spacing w:before="0" w:after="0" w:line="240" w:lineRule="auto"/>
              <w:ind w:left="57"/>
              <w:rPr>
                <w:color w:val="000000" w:themeColor="text1"/>
              </w:rPr>
            </w:pPr>
            <w:r w:rsidRPr="003D3290">
              <w:rPr>
                <w:color w:val="000000" w:themeColor="text1"/>
              </w:rPr>
              <w:t>Noteikumu projekta 17.4.punkts</w:t>
            </w:r>
          </w:p>
        </w:tc>
        <w:tc>
          <w:tcPr>
            <w:tcW w:w="2088" w:type="dxa"/>
            <w:tcBorders>
              <w:top w:val="outset" w:sz="6" w:space="0" w:color="auto"/>
              <w:left w:val="outset" w:sz="6" w:space="0" w:color="auto"/>
              <w:bottom w:val="outset" w:sz="6" w:space="0" w:color="auto"/>
              <w:right w:val="outset" w:sz="6" w:space="0" w:color="auto"/>
            </w:tcBorders>
          </w:tcPr>
          <w:p w:rsidR="00FE10F5" w:rsidRPr="00595E7F" w:rsidRDefault="00FE10F5" w:rsidP="00FE10F5">
            <w:pPr>
              <w:spacing w:before="0" w:after="0" w:line="240" w:lineRule="auto"/>
              <w:ind w:left="57"/>
              <w:rPr>
                <w:color w:val="000000" w:themeColor="text1"/>
                <w:spacing w:val="-2"/>
              </w:rPr>
            </w:pPr>
            <w:r w:rsidRPr="00595E7F">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tcPr>
          <w:p w:rsidR="00FE10F5" w:rsidRPr="00595E7F" w:rsidRDefault="00FE10F5" w:rsidP="00FE10F5">
            <w:pPr>
              <w:spacing w:before="0" w:after="0" w:line="240" w:lineRule="auto"/>
              <w:ind w:left="57"/>
              <w:rPr>
                <w:color w:val="000000" w:themeColor="text1"/>
                <w:spacing w:val="-2"/>
              </w:rPr>
            </w:pPr>
            <w:r w:rsidRPr="00595E7F">
              <w:rPr>
                <w:color w:val="000000" w:themeColor="text1"/>
                <w:spacing w:val="-2"/>
              </w:rPr>
              <w:t>Stingrākas prasības netiek piemērotas.</w:t>
            </w:r>
          </w:p>
        </w:tc>
      </w:tr>
      <w:tr w:rsidR="00FE10F5" w:rsidRPr="00595E7F" w:rsidTr="0079402D">
        <w:trPr>
          <w:jc w:val="center"/>
        </w:trPr>
        <w:tc>
          <w:tcPr>
            <w:tcW w:w="3366" w:type="dxa"/>
            <w:gridSpan w:val="3"/>
            <w:tcBorders>
              <w:top w:val="outset" w:sz="6" w:space="0" w:color="auto"/>
              <w:left w:val="outset" w:sz="6" w:space="0" w:color="auto"/>
              <w:bottom w:val="outset" w:sz="6" w:space="0" w:color="auto"/>
              <w:right w:val="outset" w:sz="6" w:space="0" w:color="auto"/>
            </w:tcBorders>
          </w:tcPr>
          <w:p w:rsidR="00FE10F5" w:rsidRPr="003D3290" w:rsidRDefault="00FE10F5" w:rsidP="00E2507C">
            <w:pPr>
              <w:spacing w:before="0" w:after="0" w:line="240" w:lineRule="auto"/>
              <w:ind w:left="57"/>
              <w:rPr>
                <w:color w:val="000000" w:themeColor="text1"/>
              </w:rPr>
            </w:pPr>
            <w:r w:rsidRPr="003D3290">
              <w:rPr>
                <w:color w:val="000000" w:themeColor="text1"/>
              </w:rPr>
              <w:t>Regulas 651/2014  1.</w:t>
            </w:r>
            <w:r w:rsidR="00E2507C" w:rsidRPr="003D3290">
              <w:rPr>
                <w:color w:val="000000" w:themeColor="text1"/>
              </w:rPr>
              <w:t> </w:t>
            </w:r>
            <w:r w:rsidRPr="003D3290">
              <w:rPr>
                <w:color w:val="000000" w:themeColor="text1"/>
              </w:rPr>
              <w:t xml:space="preserve">panta </w:t>
            </w:r>
            <w:r w:rsidR="00B64E15" w:rsidRPr="003D3290">
              <w:rPr>
                <w:color w:val="000000" w:themeColor="text1"/>
              </w:rPr>
              <w:t>3</w:t>
            </w:r>
            <w:r w:rsidRPr="003D3290">
              <w:rPr>
                <w:color w:val="000000" w:themeColor="text1"/>
              </w:rPr>
              <w:t>. punkta</w:t>
            </w:r>
            <w:r w:rsidR="00B64E15" w:rsidRPr="003D3290">
              <w:rPr>
                <w:color w:val="000000" w:themeColor="text1"/>
              </w:rPr>
              <w:t xml:space="preserve"> a</w:t>
            </w:r>
            <w:r w:rsidRPr="003D3290">
              <w:rPr>
                <w:color w:val="000000" w:themeColor="text1"/>
              </w:rPr>
              <w:t xml:space="preserve">) un </w:t>
            </w:r>
            <w:r w:rsidR="00B64E15" w:rsidRPr="003D3290">
              <w:rPr>
                <w:color w:val="000000" w:themeColor="text1"/>
              </w:rPr>
              <w:t>b</w:t>
            </w:r>
            <w:r w:rsidRPr="003D3290">
              <w:rPr>
                <w:color w:val="000000" w:themeColor="text1"/>
              </w:rPr>
              <w:t>) apakšpunkts</w:t>
            </w:r>
          </w:p>
        </w:tc>
        <w:tc>
          <w:tcPr>
            <w:tcW w:w="2081" w:type="dxa"/>
            <w:tcBorders>
              <w:top w:val="outset" w:sz="6" w:space="0" w:color="auto"/>
              <w:left w:val="outset" w:sz="6" w:space="0" w:color="auto"/>
              <w:bottom w:val="outset" w:sz="6" w:space="0" w:color="auto"/>
              <w:right w:val="outset" w:sz="6" w:space="0" w:color="auto"/>
            </w:tcBorders>
          </w:tcPr>
          <w:p w:rsidR="00FE10F5" w:rsidRPr="003D3290" w:rsidRDefault="00FE10F5" w:rsidP="00E2507C">
            <w:pPr>
              <w:spacing w:before="0" w:after="0" w:line="240" w:lineRule="auto"/>
              <w:ind w:left="57"/>
              <w:rPr>
                <w:color w:val="000000" w:themeColor="text1"/>
              </w:rPr>
            </w:pPr>
            <w:r w:rsidRPr="003D3290">
              <w:rPr>
                <w:color w:val="000000" w:themeColor="text1"/>
              </w:rPr>
              <w:t>Noteikumu projekta 17.</w:t>
            </w:r>
            <w:r w:rsidR="00E2507C" w:rsidRPr="003D3290">
              <w:rPr>
                <w:color w:val="000000" w:themeColor="text1"/>
              </w:rPr>
              <w:t>4</w:t>
            </w:r>
            <w:r w:rsidRPr="003D3290">
              <w:rPr>
                <w:color w:val="000000" w:themeColor="text1"/>
              </w:rPr>
              <w:t>.punkts</w:t>
            </w:r>
          </w:p>
        </w:tc>
        <w:tc>
          <w:tcPr>
            <w:tcW w:w="2088" w:type="dxa"/>
            <w:tcBorders>
              <w:top w:val="outset" w:sz="6" w:space="0" w:color="auto"/>
              <w:left w:val="outset" w:sz="6" w:space="0" w:color="auto"/>
              <w:bottom w:val="outset" w:sz="6" w:space="0" w:color="auto"/>
              <w:right w:val="outset" w:sz="6" w:space="0" w:color="auto"/>
            </w:tcBorders>
          </w:tcPr>
          <w:p w:rsidR="00FE10F5" w:rsidRPr="00595E7F" w:rsidRDefault="00FE10F5" w:rsidP="00FE10F5">
            <w:pPr>
              <w:spacing w:before="0" w:after="0" w:line="240" w:lineRule="auto"/>
              <w:ind w:left="57"/>
              <w:rPr>
                <w:color w:val="000000" w:themeColor="text1"/>
                <w:spacing w:val="-2"/>
              </w:rPr>
            </w:pPr>
            <w:r w:rsidRPr="00595E7F">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tcPr>
          <w:p w:rsidR="00FE10F5" w:rsidRPr="00595E7F" w:rsidRDefault="00FE10F5" w:rsidP="00FE10F5">
            <w:pPr>
              <w:spacing w:before="0" w:after="0" w:line="240" w:lineRule="auto"/>
              <w:ind w:left="57"/>
              <w:rPr>
                <w:color w:val="000000" w:themeColor="text1"/>
                <w:spacing w:val="-2"/>
              </w:rPr>
            </w:pPr>
            <w:r w:rsidRPr="00595E7F">
              <w:rPr>
                <w:color w:val="000000" w:themeColor="text1"/>
                <w:spacing w:val="-2"/>
              </w:rPr>
              <w:t>Stingrākas prasības netiek piemērotas.</w:t>
            </w:r>
          </w:p>
        </w:tc>
      </w:tr>
      <w:tr w:rsidR="00E2507C" w:rsidRPr="00595E7F" w:rsidTr="0079402D">
        <w:trPr>
          <w:jc w:val="center"/>
        </w:trPr>
        <w:tc>
          <w:tcPr>
            <w:tcW w:w="3366" w:type="dxa"/>
            <w:gridSpan w:val="3"/>
            <w:tcBorders>
              <w:top w:val="outset" w:sz="6" w:space="0" w:color="auto"/>
              <w:left w:val="outset" w:sz="6" w:space="0" w:color="auto"/>
              <w:bottom w:val="outset" w:sz="6" w:space="0" w:color="auto"/>
              <w:right w:val="outset" w:sz="6" w:space="0" w:color="auto"/>
            </w:tcBorders>
          </w:tcPr>
          <w:p w:rsidR="00E2507C" w:rsidRPr="003D3290" w:rsidRDefault="00E2507C" w:rsidP="00E2507C">
            <w:pPr>
              <w:spacing w:before="0" w:after="0" w:line="240" w:lineRule="auto"/>
              <w:ind w:left="57"/>
              <w:rPr>
                <w:color w:val="000000" w:themeColor="text1"/>
              </w:rPr>
            </w:pPr>
            <w:r w:rsidRPr="003D3290">
              <w:rPr>
                <w:color w:val="000000" w:themeColor="text1"/>
              </w:rPr>
              <w:t>Regulas 651/2014  2. panta 18. punkts</w:t>
            </w:r>
          </w:p>
        </w:tc>
        <w:tc>
          <w:tcPr>
            <w:tcW w:w="2081" w:type="dxa"/>
            <w:tcBorders>
              <w:top w:val="outset" w:sz="6" w:space="0" w:color="auto"/>
              <w:left w:val="outset" w:sz="6" w:space="0" w:color="auto"/>
              <w:bottom w:val="outset" w:sz="6" w:space="0" w:color="auto"/>
              <w:right w:val="outset" w:sz="6" w:space="0" w:color="auto"/>
            </w:tcBorders>
          </w:tcPr>
          <w:p w:rsidR="00E2507C" w:rsidRPr="003D3290" w:rsidRDefault="00E2507C" w:rsidP="00E2507C">
            <w:pPr>
              <w:spacing w:before="0" w:after="0" w:line="240" w:lineRule="auto"/>
              <w:ind w:left="57"/>
              <w:rPr>
                <w:color w:val="000000" w:themeColor="text1"/>
              </w:rPr>
            </w:pPr>
            <w:r w:rsidRPr="003D3290">
              <w:rPr>
                <w:color w:val="000000" w:themeColor="text1"/>
              </w:rPr>
              <w:t>Noteikumu projekta 17.5.punkts</w:t>
            </w:r>
          </w:p>
        </w:tc>
        <w:tc>
          <w:tcPr>
            <w:tcW w:w="2088" w:type="dxa"/>
            <w:tcBorders>
              <w:top w:val="outset" w:sz="6" w:space="0" w:color="auto"/>
              <w:left w:val="outset" w:sz="6" w:space="0" w:color="auto"/>
              <w:bottom w:val="outset" w:sz="6" w:space="0" w:color="auto"/>
              <w:right w:val="outset" w:sz="6" w:space="0" w:color="auto"/>
            </w:tcBorders>
          </w:tcPr>
          <w:p w:rsidR="00E2507C" w:rsidRPr="00595E7F" w:rsidRDefault="00E2507C" w:rsidP="00E2507C">
            <w:pPr>
              <w:spacing w:before="0" w:after="0" w:line="240" w:lineRule="auto"/>
              <w:ind w:left="57"/>
              <w:rPr>
                <w:iCs/>
                <w:color w:val="000000" w:themeColor="text1"/>
              </w:rPr>
            </w:pPr>
            <w:r w:rsidRPr="00595E7F">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tcPr>
          <w:p w:rsidR="00E2507C" w:rsidRPr="00595E7F" w:rsidRDefault="00E2507C" w:rsidP="00E2507C">
            <w:pPr>
              <w:spacing w:before="0" w:after="0" w:line="240" w:lineRule="auto"/>
              <w:ind w:left="57"/>
              <w:rPr>
                <w:color w:val="000000" w:themeColor="text1"/>
                <w:spacing w:val="-2"/>
              </w:rPr>
            </w:pPr>
            <w:r w:rsidRPr="00595E7F">
              <w:rPr>
                <w:color w:val="000000" w:themeColor="text1"/>
                <w:spacing w:val="-2"/>
              </w:rPr>
              <w:t>Stingrākas prasības netiek piemērotas.</w:t>
            </w:r>
          </w:p>
        </w:tc>
      </w:tr>
      <w:tr w:rsidR="00AF4C21" w:rsidRPr="00595E7F" w:rsidTr="0079402D">
        <w:trPr>
          <w:jc w:val="center"/>
        </w:trPr>
        <w:tc>
          <w:tcPr>
            <w:tcW w:w="3366" w:type="dxa"/>
            <w:gridSpan w:val="3"/>
            <w:tcBorders>
              <w:top w:val="outset" w:sz="6" w:space="0" w:color="auto"/>
              <w:left w:val="outset" w:sz="6" w:space="0" w:color="auto"/>
              <w:bottom w:val="outset" w:sz="6" w:space="0" w:color="auto"/>
              <w:right w:val="outset" w:sz="6" w:space="0" w:color="auto"/>
            </w:tcBorders>
          </w:tcPr>
          <w:p w:rsidR="00AF4C21" w:rsidRPr="003D3290" w:rsidRDefault="00AF4C21" w:rsidP="00AF4C21">
            <w:pPr>
              <w:spacing w:before="0" w:after="0" w:line="240" w:lineRule="auto"/>
              <w:ind w:left="57"/>
              <w:rPr>
                <w:color w:val="000000" w:themeColor="text1"/>
              </w:rPr>
            </w:pPr>
            <w:r w:rsidRPr="003D3290">
              <w:rPr>
                <w:color w:val="000000" w:themeColor="text1"/>
              </w:rPr>
              <w:t>Regulas 651/2014  1. panta 4. punkta a) apakšpunkts</w:t>
            </w:r>
          </w:p>
        </w:tc>
        <w:tc>
          <w:tcPr>
            <w:tcW w:w="2081" w:type="dxa"/>
            <w:tcBorders>
              <w:top w:val="outset" w:sz="6" w:space="0" w:color="auto"/>
              <w:left w:val="outset" w:sz="6" w:space="0" w:color="auto"/>
              <w:bottom w:val="outset" w:sz="6" w:space="0" w:color="auto"/>
              <w:right w:val="outset" w:sz="6" w:space="0" w:color="auto"/>
            </w:tcBorders>
          </w:tcPr>
          <w:p w:rsidR="00AF4C21" w:rsidRPr="003D3290" w:rsidRDefault="00AF4C21" w:rsidP="00AF4C21">
            <w:pPr>
              <w:spacing w:before="0" w:after="0" w:line="240" w:lineRule="auto"/>
              <w:ind w:left="57"/>
              <w:rPr>
                <w:color w:val="000000" w:themeColor="text1"/>
              </w:rPr>
            </w:pPr>
            <w:r w:rsidRPr="003D3290">
              <w:rPr>
                <w:color w:val="000000" w:themeColor="text1"/>
              </w:rPr>
              <w:t>Noteikumu projekta 17.6.punkts</w:t>
            </w:r>
          </w:p>
        </w:tc>
        <w:tc>
          <w:tcPr>
            <w:tcW w:w="2088" w:type="dxa"/>
            <w:tcBorders>
              <w:top w:val="outset" w:sz="6" w:space="0" w:color="auto"/>
              <w:left w:val="outset" w:sz="6" w:space="0" w:color="auto"/>
              <w:bottom w:val="outset" w:sz="6" w:space="0" w:color="auto"/>
              <w:right w:val="outset" w:sz="6" w:space="0" w:color="auto"/>
            </w:tcBorders>
          </w:tcPr>
          <w:p w:rsidR="00AF4C21" w:rsidRPr="00595E7F" w:rsidRDefault="00AF4C21" w:rsidP="00AF4C21">
            <w:pPr>
              <w:spacing w:before="0" w:after="0" w:line="240" w:lineRule="auto"/>
              <w:ind w:left="57"/>
              <w:rPr>
                <w:iCs/>
                <w:color w:val="000000" w:themeColor="text1"/>
              </w:rPr>
            </w:pPr>
            <w:r w:rsidRPr="00595E7F">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tcPr>
          <w:p w:rsidR="00AF4C21" w:rsidRPr="00595E7F" w:rsidRDefault="00AF4C21" w:rsidP="00AF4C21">
            <w:pPr>
              <w:spacing w:before="0" w:after="0" w:line="240" w:lineRule="auto"/>
              <w:ind w:left="57"/>
              <w:rPr>
                <w:color w:val="000000" w:themeColor="text1"/>
                <w:spacing w:val="-2"/>
              </w:rPr>
            </w:pPr>
            <w:r w:rsidRPr="00595E7F">
              <w:rPr>
                <w:color w:val="000000" w:themeColor="text1"/>
                <w:spacing w:val="-2"/>
              </w:rPr>
              <w:t>Stingrākas prasības netiek piemērotas.</w:t>
            </w:r>
          </w:p>
        </w:tc>
      </w:tr>
      <w:tr w:rsidR="00AF4C21" w:rsidRPr="00595E7F" w:rsidTr="0079402D">
        <w:trPr>
          <w:jc w:val="center"/>
        </w:trPr>
        <w:tc>
          <w:tcPr>
            <w:tcW w:w="3366" w:type="dxa"/>
            <w:gridSpan w:val="3"/>
            <w:tcBorders>
              <w:top w:val="outset" w:sz="6" w:space="0" w:color="auto"/>
              <w:left w:val="outset" w:sz="6" w:space="0" w:color="auto"/>
              <w:bottom w:val="outset" w:sz="6" w:space="0" w:color="auto"/>
              <w:right w:val="outset" w:sz="6" w:space="0" w:color="auto"/>
            </w:tcBorders>
          </w:tcPr>
          <w:p w:rsidR="00AF4C21" w:rsidRPr="003D3290" w:rsidRDefault="00AF4C21" w:rsidP="00AF4C21">
            <w:pPr>
              <w:spacing w:before="0" w:after="0" w:line="240" w:lineRule="auto"/>
              <w:ind w:left="57"/>
              <w:rPr>
                <w:color w:val="000000" w:themeColor="text1"/>
              </w:rPr>
            </w:pPr>
            <w:r w:rsidRPr="003D3290">
              <w:rPr>
                <w:color w:val="000000" w:themeColor="text1"/>
              </w:rPr>
              <w:t>Regulas 651/2014  53.panta 6.punkts</w:t>
            </w:r>
          </w:p>
        </w:tc>
        <w:tc>
          <w:tcPr>
            <w:tcW w:w="2081" w:type="dxa"/>
            <w:tcBorders>
              <w:top w:val="outset" w:sz="6" w:space="0" w:color="auto"/>
              <w:left w:val="outset" w:sz="6" w:space="0" w:color="auto"/>
              <w:bottom w:val="outset" w:sz="6" w:space="0" w:color="auto"/>
              <w:right w:val="outset" w:sz="6" w:space="0" w:color="auto"/>
            </w:tcBorders>
          </w:tcPr>
          <w:p w:rsidR="00AF4C21" w:rsidRPr="003D3290" w:rsidRDefault="00AF4C21" w:rsidP="004C6F20">
            <w:pPr>
              <w:spacing w:before="0" w:after="0" w:line="240" w:lineRule="auto"/>
              <w:ind w:left="57"/>
              <w:rPr>
                <w:color w:val="000000" w:themeColor="text1"/>
              </w:rPr>
            </w:pPr>
            <w:r w:rsidRPr="003D3290">
              <w:rPr>
                <w:color w:val="000000" w:themeColor="text1"/>
              </w:rPr>
              <w:t>Noteikumu projekta 2</w:t>
            </w:r>
            <w:r w:rsidR="004C6F20" w:rsidRPr="003D3290">
              <w:rPr>
                <w:color w:val="000000" w:themeColor="text1"/>
              </w:rPr>
              <w:t>4</w:t>
            </w:r>
            <w:r w:rsidRPr="003D3290">
              <w:rPr>
                <w:color w:val="000000" w:themeColor="text1"/>
              </w:rPr>
              <w:t>.punkts</w:t>
            </w:r>
          </w:p>
        </w:tc>
        <w:tc>
          <w:tcPr>
            <w:tcW w:w="2088" w:type="dxa"/>
            <w:tcBorders>
              <w:top w:val="outset" w:sz="6" w:space="0" w:color="auto"/>
              <w:left w:val="outset" w:sz="6" w:space="0" w:color="auto"/>
              <w:bottom w:val="outset" w:sz="6" w:space="0" w:color="auto"/>
              <w:right w:val="outset" w:sz="6" w:space="0" w:color="auto"/>
            </w:tcBorders>
          </w:tcPr>
          <w:p w:rsidR="00AF4C21" w:rsidRPr="00595E7F" w:rsidRDefault="00AF4C21" w:rsidP="00AF4C21">
            <w:pPr>
              <w:spacing w:before="0" w:after="0" w:line="240" w:lineRule="auto"/>
              <w:ind w:left="57"/>
              <w:rPr>
                <w:iCs/>
                <w:color w:val="000000" w:themeColor="text1"/>
              </w:rPr>
            </w:pPr>
            <w:r w:rsidRPr="00595E7F">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tcPr>
          <w:p w:rsidR="00AF4C21" w:rsidRPr="00595E7F" w:rsidRDefault="00AF4C21" w:rsidP="00AF4C21">
            <w:pPr>
              <w:spacing w:before="0" w:after="0" w:line="240" w:lineRule="auto"/>
              <w:ind w:left="57"/>
              <w:rPr>
                <w:color w:val="000000" w:themeColor="text1"/>
                <w:spacing w:val="-2"/>
              </w:rPr>
            </w:pPr>
            <w:r w:rsidRPr="00595E7F">
              <w:rPr>
                <w:color w:val="000000" w:themeColor="text1"/>
                <w:spacing w:val="-2"/>
              </w:rPr>
              <w:t>Stingrākas prasības netiek piemērotas.</w:t>
            </w:r>
          </w:p>
        </w:tc>
      </w:tr>
      <w:tr w:rsidR="00AF4C21" w:rsidRPr="00595E7F" w:rsidTr="0079402D">
        <w:trPr>
          <w:jc w:val="center"/>
        </w:trPr>
        <w:tc>
          <w:tcPr>
            <w:tcW w:w="3366" w:type="dxa"/>
            <w:gridSpan w:val="3"/>
            <w:tcBorders>
              <w:top w:val="outset" w:sz="6" w:space="0" w:color="auto"/>
              <w:left w:val="outset" w:sz="6" w:space="0" w:color="auto"/>
              <w:bottom w:val="outset" w:sz="6" w:space="0" w:color="auto"/>
              <w:right w:val="outset" w:sz="6" w:space="0" w:color="auto"/>
            </w:tcBorders>
          </w:tcPr>
          <w:p w:rsidR="00AF4C21" w:rsidRPr="003D3290" w:rsidRDefault="00AF4C21" w:rsidP="00AF4C21">
            <w:pPr>
              <w:spacing w:before="0" w:after="0" w:line="240" w:lineRule="auto"/>
              <w:ind w:left="57"/>
              <w:rPr>
                <w:color w:val="000000" w:themeColor="text1"/>
              </w:rPr>
            </w:pPr>
            <w:r w:rsidRPr="003D3290">
              <w:rPr>
                <w:color w:val="000000" w:themeColor="text1"/>
              </w:rPr>
              <w:t>Regulas 651/2014  53.panta 8.punkts</w:t>
            </w:r>
          </w:p>
        </w:tc>
        <w:tc>
          <w:tcPr>
            <w:tcW w:w="2081" w:type="dxa"/>
            <w:tcBorders>
              <w:top w:val="outset" w:sz="6" w:space="0" w:color="auto"/>
              <w:left w:val="outset" w:sz="6" w:space="0" w:color="auto"/>
              <w:bottom w:val="outset" w:sz="6" w:space="0" w:color="auto"/>
              <w:right w:val="outset" w:sz="6" w:space="0" w:color="auto"/>
            </w:tcBorders>
          </w:tcPr>
          <w:p w:rsidR="00AF4C21" w:rsidRPr="003D3290" w:rsidRDefault="004C6F20" w:rsidP="00AF4C21">
            <w:pPr>
              <w:spacing w:before="0" w:after="0" w:line="240" w:lineRule="auto"/>
              <w:ind w:left="57"/>
              <w:rPr>
                <w:color w:val="000000" w:themeColor="text1"/>
              </w:rPr>
            </w:pPr>
            <w:r w:rsidRPr="003D3290">
              <w:rPr>
                <w:color w:val="000000" w:themeColor="text1"/>
              </w:rPr>
              <w:t>Noteikumu projekta 25</w:t>
            </w:r>
            <w:r w:rsidR="00AF4C21" w:rsidRPr="003D3290">
              <w:rPr>
                <w:color w:val="000000" w:themeColor="text1"/>
              </w:rPr>
              <w:t>.punkts</w:t>
            </w:r>
          </w:p>
        </w:tc>
        <w:tc>
          <w:tcPr>
            <w:tcW w:w="2088" w:type="dxa"/>
            <w:tcBorders>
              <w:top w:val="outset" w:sz="6" w:space="0" w:color="auto"/>
              <w:left w:val="outset" w:sz="6" w:space="0" w:color="auto"/>
              <w:bottom w:val="outset" w:sz="6" w:space="0" w:color="auto"/>
              <w:right w:val="outset" w:sz="6" w:space="0" w:color="auto"/>
            </w:tcBorders>
          </w:tcPr>
          <w:p w:rsidR="00AF4C21" w:rsidRPr="00595E7F" w:rsidRDefault="00AF4C21" w:rsidP="00AF4C21">
            <w:pPr>
              <w:spacing w:before="0" w:after="0" w:line="240" w:lineRule="auto"/>
              <w:ind w:left="57"/>
              <w:rPr>
                <w:iCs/>
                <w:color w:val="000000" w:themeColor="text1"/>
              </w:rPr>
            </w:pPr>
            <w:r w:rsidRPr="00595E7F">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tcPr>
          <w:p w:rsidR="00AF4C21" w:rsidRPr="00595E7F" w:rsidRDefault="00AF4C21" w:rsidP="00AF4C21">
            <w:pPr>
              <w:spacing w:before="0" w:after="0" w:line="240" w:lineRule="auto"/>
              <w:ind w:left="57"/>
              <w:rPr>
                <w:color w:val="000000" w:themeColor="text1"/>
                <w:spacing w:val="-2"/>
              </w:rPr>
            </w:pPr>
            <w:r w:rsidRPr="00595E7F">
              <w:rPr>
                <w:color w:val="000000" w:themeColor="text1"/>
                <w:spacing w:val="-2"/>
              </w:rPr>
              <w:t>Stingrākas prasības netiek piemērotas.</w:t>
            </w:r>
          </w:p>
        </w:tc>
      </w:tr>
      <w:tr w:rsidR="00AF4C21" w:rsidRPr="00595E7F" w:rsidTr="0079402D">
        <w:trPr>
          <w:jc w:val="center"/>
        </w:trPr>
        <w:tc>
          <w:tcPr>
            <w:tcW w:w="3366" w:type="dxa"/>
            <w:gridSpan w:val="3"/>
            <w:tcBorders>
              <w:top w:val="outset" w:sz="6" w:space="0" w:color="auto"/>
              <w:left w:val="outset" w:sz="6" w:space="0" w:color="auto"/>
              <w:bottom w:val="outset" w:sz="6" w:space="0" w:color="auto"/>
              <w:right w:val="outset" w:sz="6" w:space="0" w:color="auto"/>
            </w:tcBorders>
          </w:tcPr>
          <w:p w:rsidR="00AF4C21" w:rsidRPr="003D3290" w:rsidRDefault="00AF4C21" w:rsidP="00AF4C21">
            <w:pPr>
              <w:spacing w:before="0" w:after="0" w:line="240" w:lineRule="auto"/>
              <w:ind w:left="57"/>
              <w:rPr>
                <w:color w:val="000000" w:themeColor="text1"/>
              </w:rPr>
            </w:pPr>
            <w:r w:rsidRPr="003D3290">
              <w:rPr>
                <w:color w:val="000000" w:themeColor="text1"/>
              </w:rPr>
              <w:t>Regulas 651/2014  53.panta 3.punkta a) apakšpunkts</w:t>
            </w:r>
          </w:p>
        </w:tc>
        <w:tc>
          <w:tcPr>
            <w:tcW w:w="2081" w:type="dxa"/>
            <w:tcBorders>
              <w:top w:val="outset" w:sz="6" w:space="0" w:color="auto"/>
              <w:left w:val="outset" w:sz="6" w:space="0" w:color="auto"/>
              <w:bottom w:val="outset" w:sz="6" w:space="0" w:color="auto"/>
              <w:right w:val="outset" w:sz="6" w:space="0" w:color="auto"/>
            </w:tcBorders>
          </w:tcPr>
          <w:p w:rsidR="00AF4C21" w:rsidRPr="003D3290" w:rsidRDefault="00527DD0" w:rsidP="00527DD0">
            <w:pPr>
              <w:spacing w:before="0" w:after="0" w:line="240" w:lineRule="auto"/>
              <w:ind w:left="57"/>
              <w:rPr>
                <w:color w:val="000000" w:themeColor="text1"/>
              </w:rPr>
            </w:pPr>
            <w:r w:rsidRPr="003D3290">
              <w:rPr>
                <w:color w:val="000000" w:themeColor="text1"/>
              </w:rPr>
              <w:t>Noteikumu projekta 30</w:t>
            </w:r>
            <w:r w:rsidR="00AF4C21" w:rsidRPr="003D3290">
              <w:rPr>
                <w:color w:val="000000" w:themeColor="text1"/>
              </w:rPr>
              <w:t>.punkts</w:t>
            </w:r>
          </w:p>
        </w:tc>
        <w:tc>
          <w:tcPr>
            <w:tcW w:w="2088" w:type="dxa"/>
            <w:tcBorders>
              <w:top w:val="outset" w:sz="6" w:space="0" w:color="auto"/>
              <w:left w:val="outset" w:sz="6" w:space="0" w:color="auto"/>
              <w:bottom w:val="outset" w:sz="6" w:space="0" w:color="auto"/>
              <w:right w:val="outset" w:sz="6" w:space="0" w:color="auto"/>
            </w:tcBorders>
          </w:tcPr>
          <w:p w:rsidR="00AF4C21" w:rsidRPr="00595E7F" w:rsidRDefault="00AF4C21" w:rsidP="00AF4C21">
            <w:pPr>
              <w:spacing w:before="0" w:after="0" w:line="240" w:lineRule="auto"/>
              <w:ind w:left="57"/>
              <w:rPr>
                <w:iCs/>
                <w:color w:val="000000" w:themeColor="text1"/>
              </w:rPr>
            </w:pPr>
            <w:r w:rsidRPr="00595E7F">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tcPr>
          <w:p w:rsidR="00AF4C21" w:rsidRPr="00595E7F" w:rsidRDefault="00AF4C21" w:rsidP="00AF4C21">
            <w:pPr>
              <w:spacing w:before="0" w:after="0" w:line="240" w:lineRule="auto"/>
              <w:ind w:left="57"/>
              <w:rPr>
                <w:color w:val="000000" w:themeColor="text1"/>
                <w:spacing w:val="-2"/>
              </w:rPr>
            </w:pPr>
            <w:r w:rsidRPr="00595E7F">
              <w:rPr>
                <w:color w:val="000000" w:themeColor="text1"/>
                <w:spacing w:val="-2"/>
              </w:rPr>
              <w:t>Stingrākas prasības netiek piemērotas.</w:t>
            </w:r>
          </w:p>
        </w:tc>
      </w:tr>
      <w:tr w:rsidR="00AF4C21" w:rsidRPr="00595E7F" w:rsidTr="0079402D">
        <w:trPr>
          <w:jc w:val="center"/>
        </w:trPr>
        <w:tc>
          <w:tcPr>
            <w:tcW w:w="3366" w:type="dxa"/>
            <w:gridSpan w:val="3"/>
            <w:tcBorders>
              <w:top w:val="outset" w:sz="6" w:space="0" w:color="auto"/>
              <w:left w:val="outset" w:sz="6" w:space="0" w:color="auto"/>
              <w:bottom w:val="outset" w:sz="6" w:space="0" w:color="auto"/>
              <w:right w:val="outset" w:sz="6" w:space="0" w:color="auto"/>
            </w:tcBorders>
          </w:tcPr>
          <w:p w:rsidR="00AF4C21" w:rsidRPr="003D3290" w:rsidRDefault="00AF4C21" w:rsidP="00AF4C21">
            <w:pPr>
              <w:spacing w:before="0" w:after="0" w:line="240" w:lineRule="auto"/>
              <w:ind w:left="57"/>
              <w:rPr>
                <w:color w:val="000000" w:themeColor="text1"/>
              </w:rPr>
            </w:pPr>
            <w:r w:rsidRPr="003D3290">
              <w:rPr>
                <w:color w:val="000000" w:themeColor="text1"/>
              </w:rPr>
              <w:t>Regulas 651/2014  53.panta 4.punkta a) apakšpunkts</w:t>
            </w:r>
          </w:p>
        </w:tc>
        <w:tc>
          <w:tcPr>
            <w:tcW w:w="2081" w:type="dxa"/>
            <w:tcBorders>
              <w:top w:val="outset" w:sz="6" w:space="0" w:color="auto"/>
              <w:left w:val="outset" w:sz="6" w:space="0" w:color="auto"/>
              <w:bottom w:val="outset" w:sz="6" w:space="0" w:color="auto"/>
              <w:right w:val="outset" w:sz="6" w:space="0" w:color="auto"/>
            </w:tcBorders>
          </w:tcPr>
          <w:p w:rsidR="00AF4C21" w:rsidRPr="003D3290" w:rsidRDefault="00527DD0" w:rsidP="000A6D26">
            <w:pPr>
              <w:spacing w:before="0" w:after="0" w:line="240" w:lineRule="auto"/>
              <w:ind w:left="57"/>
              <w:rPr>
                <w:color w:val="000000" w:themeColor="text1"/>
              </w:rPr>
            </w:pPr>
            <w:r w:rsidRPr="003D3290">
              <w:rPr>
                <w:color w:val="000000" w:themeColor="text1"/>
              </w:rPr>
              <w:t>Noteikumu projekta 3</w:t>
            </w:r>
            <w:r w:rsidR="000A6D26">
              <w:rPr>
                <w:color w:val="000000" w:themeColor="text1"/>
              </w:rPr>
              <w:t>1</w:t>
            </w:r>
            <w:r w:rsidR="00AF4C21" w:rsidRPr="003D3290">
              <w:rPr>
                <w:color w:val="000000" w:themeColor="text1"/>
              </w:rPr>
              <w:t>.punkts</w:t>
            </w:r>
          </w:p>
        </w:tc>
        <w:tc>
          <w:tcPr>
            <w:tcW w:w="2088" w:type="dxa"/>
            <w:tcBorders>
              <w:top w:val="outset" w:sz="6" w:space="0" w:color="auto"/>
              <w:left w:val="outset" w:sz="6" w:space="0" w:color="auto"/>
              <w:bottom w:val="outset" w:sz="6" w:space="0" w:color="auto"/>
              <w:right w:val="outset" w:sz="6" w:space="0" w:color="auto"/>
            </w:tcBorders>
          </w:tcPr>
          <w:p w:rsidR="00AF4C21" w:rsidRPr="00595E7F" w:rsidRDefault="00AF4C21" w:rsidP="00AF4C21">
            <w:pPr>
              <w:spacing w:before="0" w:after="0" w:line="240" w:lineRule="auto"/>
              <w:ind w:left="57"/>
              <w:rPr>
                <w:iCs/>
                <w:color w:val="000000" w:themeColor="text1"/>
              </w:rPr>
            </w:pPr>
            <w:r w:rsidRPr="00595E7F">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tcPr>
          <w:p w:rsidR="00AF4C21" w:rsidRPr="00595E7F" w:rsidRDefault="00AF4C21" w:rsidP="00AF4C21">
            <w:pPr>
              <w:spacing w:before="0" w:after="0" w:line="240" w:lineRule="auto"/>
              <w:ind w:left="57"/>
              <w:rPr>
                <w:color w:val="000000" w:themeColor="text1"/>
                <w:spacing w:val="-2"/>
              </w:rPr>
            </w:pPr>
            <w:r w:rsidRPr="00595E7F">
              <w:rPr>
                <w:color w:val="000000" w:themeColor="text1"/>
                <w:spacing w:val="-2"/>
              </w:rPr>
              <w:t>Stingrākas prasības netiek piemērotas.</w:t>
            </w:r>
          </w:p>
        </w:tc>
      </w:tr>
      <w:tr w:rsidR="00AF4C21" w:rsidRPr="00595E7F" w:rsidTr="0079402D">
        <w:trPr>
          <w:jc w:val="center"/>
        </w:trPr>
        <w:tc>
          <w:tcPr>
            <w:tcW w:w="3366" w:type="dxa"/>
            <w:gridSpan w:val="3"/>
            <w:tcBorders>
              <w:top w:val="outset" w:sz="6" w:space="0" w:color="auto"/>
              <w:left w:val="outset" w:sz="6" w:space="0" w:color="auto"/>
              <w:bottom w:val="outset" w:sz="6" w:space="0" w:color="auto"/>
              <w:right w:val="outset" w:sz="6" w:space="0" w:color="auto"/>
            </w:tcBorders>
          </w:tcPr>
          <w:p w:rsidR="00AF4C21" w:rsidRPr="003D3290" w:rsidRDefault="00AF4C21" w:rsidP="00AF4C21">
            <w:pPr>
              <w:spacing w:before="0" w:after="0" w:line="240" w:lineRule="auto"/>
              <w:ind w:left="57"/>
              <w:rPr>
                <w:color w:val="000000" w:themeColor="text1"/>
              </w:rPr>
            </w:pPr>
            <w:r w:rsidRPr="003D3290">
              <w:rPr>
                <w:color w:val="000000" w:themeColor="text1"/>
              </w:rPr>
              <w:t>Regulas 651/2014  53.panta 4.punkta d) apakšpunkts</w:t>
            </w:r>
          </w:p>
        </w:tc>
        <w:tc>
          <w:tcPr>
            <w:tcW w:w="2081" w:type="dxa"/>
            <w:tcBorders>
              <w:top w:val="outset" w:sz="6" w:space="0" w:color="auto"/>
              <w:left w:val="outset" w:sz="6" w:space="0" w:color="auto"/>
              <w:bottom w:val="outset" w:sz="6" w:space="0" w:color="auto"/>
              <w:right w:val="outset" w:sz="6" w:space="0" w:color="auto"/>
            </w:tcBorders>
          </w:tcPr>
          <w:p w:rsidR="00AF4C21" w:rsidRPr="003D3290" w:rsidRDefault="00527DD0" w:rsidP="00E02127">
            <w:pPr>
              <w:spacing w:before="0" w:after="0" w:line="240" w:lineRule="auto"/>
              <w:ind w:left="57"/>
              <w:rPr>
                <w:color w:val="000000" w:themeColor="text1"/>
              </w:rPr>
            </w:pPr>
            <w:r w:rsidRPr="003D3290">
              <w:rPr>
                <w:color w:val="000000" w:themeColor="text1"/>
              </w:rPr>
              <w:t>Noteikumu projekta 3</w:t>
            </w:r>
            <w:r w:rsidR="00E02127">
              <w:rPr>
                <w:color w:val="000000" w:themeColor="text1"/>
              </w:rPr>
              <w:t>1</w:t>
            </w:r>
            <w:r w:rsidR="00AF4C21" w:rsidRPr="003D3290">
              <w:rPr>
                <w:color w:val="000000" w:themeColor="text1"/>
              </w:rPr>
              <w:t>.punkts</w:t>
            </w:r>
          </w:p>
        </w:tc>
        <w:tc>
          <w:tcPr>
            <w:tcW w:w="2088" w:type="dxa"/>
            <w:tcBorders>
              <w:top w:val="outset" w:sz="6" w:space="0" w:color="auto"/>
              <w:left w:val="outset" w:sz="6" w:space="0" w:color="auto"/>
              <w:bottom w:val="outset" w:sz="6" w:space="0" w:color="auto"/>
              <w:right w:val="outset" w:sz="6" w:space="0" w:color="auto"/>
            </w:tcBorders>
          </w:tcPr>
          <w:p w:rsidR="00AF4C21" w:rsidRPr="00595E7F" w:rsidRDefault="00AF4C21" w:rsidP="00AF4C21">
            <w:pPr>
              <w:spacing w:before="0" w:after="0" w:line="240" w:lineRule="auto"/>
              <w:ind w:left="57"/>
              <w:rPr>
                <w:iCs/>
                <w:color w:val="000000" w:themeColor="text1"/>
              </w:rPr>
            </w:pPr>
            <w:r w:rsidRPr="00595E7F">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tcPr>
          <w:p w:rsidR="00AF4C21" w:rsidRPr="00595E7F" w:rsidRDefault="00AF4C21" w:rsidP="00AF4C21">
            <w:pPr>
              <w:spacing w:before="0" w:after="0" w:line="240" w:lineRule="auto"/>
              <w:ind w:left="57"/>
              <w:rPr>
                <w:color w:val="000000" w:themeColor="text1"/>
                <w:spacing w:val="-2"/>
              </w:rPr>
            </w:pPr>
            <w:r w:rsidRPr="00595E7F">
              <w:rPr>
                <w:color w:val="000000" w:themeColor="text1"/>
                <w:spacing w:val="-2"/>
              </w:rPr>
              <w:t>Stingrākas prasības netiek piemērotas.</w:t>
            </w:r>
          </w:p>
        </w:tc>
      </w:tr>
      <w:tr w:rsidR="00AF4C21" w:rsidRPr="00595E7F" w:rsidTr="0079402D">
        <w:trPr>
          <w:jc w:val="center"/>
        </w:trPr>
        <w:tc>
          <w:tcPr>
            <w:tcW w:w="3366" w:type="dxa"/>
            <w:gridSpan w:val="3"/>
            <w:tcBorders>
              <w:top w:val="outset" w:sz="6" w:space="0" w:color="auto"/>
              <w:left w:val="outset" w:sz="6" w:space="0" w:color="auto"/>
              <w:bottom w:val="outset" w:sz="6" w:space="0" w:color="auto"/>
              <w:right w:val="outset" w:sz="6" w:space="0" w:color="auto"/>
            </w:tcBorders>
          </w:tcPr>
          <w:p w:rsidR="00AF4C21" w:rsidRPr="003D3290" w:rsidRDefault="00AF4C21" w:rsidP="00AF4C21">
            <w:pPr>
              <w:spacing w:before="0" w:after="0" w:line="240" w:lineRule="auto"/>
              <w:ind w:left="57"/>
              <w:rPr>
                <w:color w:val="000000" w:themeColor="text1"/>
              </w:rPr>
            </w:pPr>
            <w:r w:rsidRPr="003D3290">
              <w:rPr>
                <w:color w:val="000000" w:themeColor="text1"/>
              </w:rPr>
              <w:t>Regulas 651/2014  6.panta 5.punkta h) apakšpunkts</w:t>
            </w:r>
          </w:p>
        </w:tc>
        <w:tc>
          <w:tcPr>
            <w:tcW w:w="2081" w:type="dxa"/>
            <w:tcBorders>
              <w:top w:val="outset" w:sz="6" w:space="0" w:color="auto"/>
              <w:left w:val="outset" w:sz="6" w:space="0" w:color="auto"/>
              <w:bottom w:val="outset" w:sz="6" w:space="0" w:color="auto"/>
              <w:right w:val="outset" w:sz="6" w:space="0" w:color="auto"/>
            </w:tcBorders>
          </w:tcPr>
          <w:p w:rsidR="00AF4C21" w:rsidRPr="003D3290" w:rsidRDefault="00AF4C21" w:rsidP="00B01E81">
            <w:pPr>
              <w:spacing w:before="0" w:after="0" w:line="240" w:lineRule="auto"/>
              <w:ind w:left="57"/>
              <w:rPr>
                <w:color w:val="000000" w:themeColor="text1"/>
              </w:rPr>
            </w:pPr>
            <w:r w:rsidRPr="003D3290">
              <w:rPr>
                <w:color w:val="000000" w:themeColor="text1"/>
              </w:rPr>
              <w:t>Noteikumu projekta 3</w:t>
            </w:r>
            <w:r w:rsidR="00B01E81" w:rsidRPr="003D3290">
              <w:rPr>
                <w:color w:val="000000" w:themeColor="text1"/>
              </w:rPr>
              <w:t>6</w:t>
            </w:r>
            <w:r w:rsidRPr="003D3290">
              <w:rPr>
                <w:color w:val="000000" w:themeColor="text1"/>
              </w:rPr>
              <w:t>.2. un 3</w:t>
            </w:r>
            <w:r w:rsidR="00B01E81" w:rsidRPr="003D3290">
              <w:rPr>
                <w:color w:val="000000" w:themeColor="text1"/>
              </w:rPr>
              <w:t>7</w:t>
            </w:r>
            <w:r w:rsidRPr="003D3290">
              <w:rPr>
                <w:color w:val="000000" w:themeColor="text1"/>
              </w:rPr>
              <w:t>.3.apakšpunkts.</w:t>
            </w:r>
          </w:p>
        </w:tc>
        <w:tc>
          <w:tcPr>
            <w:tcW w:w="2088" w:type="dxa"/>
            <w:tcBorders>
              <w:top w:val="outset" w:sz="6" w:space="0" w:color="auto"/>
              <w:left w:val="outset" w:sz="6" w:space="0" w:color="auto"/>
              <w:bottom w:val="outset" w:sz="6" w:space="0" w:color="auto"/>
              <w:right w:val="outset" w:sz="6" w:space="0" w:color="auto"/>
            </w:tcBorders>
          </w:tcPr>
          <w:p w:rsidR="00AF4C21" w:rsidRPr="00595E7F" w:rsidRDefault="00AF4C21" w:rsidP="00AF4C21">
            <w:pPr>
              <w:spacing w:before="0" w:after="0" w:line="240" w:lineRule="auto"/>
              <w:ind w:left="57"/>
              <w:rPr>
                <w:iCs/>
                <w:color w:val="000000" w:themeColor="text1"/>
              </w:rPr>
            </w:pPr>
            <w:r w:rsidRPr="00595E7F">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tcPr>
          <w:p w:rsidR="00AF4C21" w:rsidRPr="00595E7F" w:rsidRDefault="00AF4C21" w:rsidP="00AF4C21">
            <w:pPr>
              <w:spacing w:before="0" w:after="0" w:line="240" w:lineRule="auto"/>
              <w:ind w:left="57"/>
              <w:rPr>
                <w:color w:val="000000" w:themeColor="text1"/>
                <w:spacing w:val="-2"/>
              </w:rPr>
            </w:pPr>
            <w:r w:rsidRPr="00595E7F">
              <w:rPr>
                <w:color w:val="000000" w:themeColor="text1"/>
                <w:spacing w:val="-2"/>
              </w:rPr>
              <w:t>Stingrākas prasības netiek piemērotas.</w:t>
            </w:r>
          </w:p>
        </w:tc>
      </w:tr>
      <w:tr w:rsidR="00AF4C21" w:rsidRPr="00595E7F" w:rsidTr="0079402D">
        <w:trPr>
          <w:jc w:val="center"/>
        </w:trPr>
        <w:tc>
          <w:tcPr>
            <w:tcW w:w="3366" w:type="dxa"/>
            <w:gridSpan w:val="3"/>
            <w:tcBorders>
              <w:top w:val="outset" w:sz="6" w:space="0" w:color="auto"/>
              <w:left w:val="outset" w:sz="6" w:space="0" w:color="auto"/>
              <w:bottom w:val="outset" w:sz="6" w:space="0" w:color="auto"/>
              <w:right w:val="outset" w:sz="6" w:space="0" w:color="auto"/>
            </w:tcBorders>
          </w:tcPr>
          <w:p w:rsidR="00AF4C21" w:rsidRPr="003D3290" w:rsidRDefault="00AF4C21" w:rsidP="00AF4C21">
            <w:pPr>
              <w:spacing w:before="0" w:after="0" w:line="240" w:lineRule="auto"/>
              <w:ind w:left="57"/>
              <w:rPr>
                <w:color w:val="000000" w:themeColor="text1"/>
              </w:rPr>
            </w:pPr>
            <w:r w:rsidRPr="003D3290">
              <w:rPr>
                <w:color w:val="000000" w:themeColor="text1"/>
              </w:rPr>
              <w:t>Regulas 651/2014  58.panta 4.punkts</w:t>
            </w:r>
          </w:p>
        </w:tc>
        <w:tc>
          <w:tcPr>
            <w:tcW w:w="2081" w:type="dxa"/>
            <w:tcBorders>
              <w:top w:val="outset" w:sz="6" w:space="0" w:color="auto"/>
              <w:left w:val="outset" w:sz="6" w:space="0" w:color="auto"/>
              <w:bottom w:val="outset" w:sz="6" w:space="0" w:color="auto"/>
              <w:right w:val="outset" w:sz="6" w:space="0" w:color="auto"/>
            </w:tcBorders>
          </w:tcPr>
          <w:p w:rsidR="00AF4C21" w:rsidRPr="003D3290" w:rsidRDefault="00777A3B" w:rsidP="00AF4C21">
            <w:pPr>
              <w:spacing w:before="0" w:after="0" w:line="240" w:lineRule="auto"/>
              <w:ind w:left="57"/>
              <w:rPr>
                <w:color w:val="000000" w:themeColor="text1"/>
              </w:rPr>
            </w:pPr>
            <w:r w:rsidRPr="003D3290">
              <w:rPr>
                <w:color w:val="000000" w:themeColor="text1"/>
              </w:rPr>
              <w:t>Noteikumu projekta 60</w:t>
            </w:r>
            <w:r w:rsidR="00AF4C21" w:rsidRPr="003D3290">
              <w:rPr>
                <w:color w:val="000000" w:themeColor="text1"/>
              </w:rPr>
              <w:t>.punkts</w:t>
            </w:r>
          </w:p>
        </w:tc>
        <w:tc>
          <w:tcPr>
            <w:tcW w:w="2088" w:type="dxa"/>
            <w:tcBorders>
              <w:top w:val="outset" w:sz="6" w:space="0" w:color="auto"/>
              <w:left w:val="outset" w:sz="6" w:space="0" w:color="auto"/>
              <w:bottom w:val="outset" w:sz="6" w:space="0" w:color="auto"/>
              <w:right w:val="outset" w:sz="6" w:space="0" w:color="auto"/>
            </w:tcBorders>
          </w:tcPr>
          <w:p w:rsidR="00AF4C21" w:rsidRPr="00595E7F" w:rsidRDefault="00AF4C21" w:rsidP="00AF4C21">
            <w:pPr>
              <w:spacing w:before="0" w:after="0" w:line="240" w:lineRule="auto"/>
              <w:ind w:left="57"/>
              <w:rPr>
                <w:iCs/>
                <w:color w:val="000000" w:themeColor="text1"/>
              </w:rPr>
            </w:pPr>
            <w:r w:rsidRPr="00595E7F">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tcPr>
          <w:p w:rsidR="00AF4C21" w:rsidRPr="00595E7F" w:rsidRDefault="00AF4C21" w:rsidP="00AF4C21">
            <w:pPr>
              <w:spacing w:before="0" w:after="0" w:line="240" w:lineRule="auto"/>
              <w:ind w:left="57"/>
              <w:rPr>
                <w:color w:val="000000" w:themeColor="text1"/>
                <w:spacing w:val="-2"/>
              </w:rPr>
            </w:pPr>
            <w:r w:rsidRPr="00595E7F">
              <w:rPr>
                <w:color w:val="000000" w:themeColor="text1"/>
                <w:spacing w:val="-2"/>
              </w:rPr>
              <w:t>Stingrākas prasības netiek piemērotas.</w:t>
            </w:r>
          </w:p>
        </w:tc>
      </w:tr>
      <w:tr w:rsidR="00CF6FA9" w:rsidRPr="00595E7F" w:rsidTr="0079402D">
        <w:trPr>
          <w:jc w:val="center"/>
        </w:trPr>
        <w:tc>
          <w:tcPr>
            <w:tcW w:w="3366" w:type="dxa"/>
            <w:gridSpan w:val="3"/>
            <w:tcBorders>
              <w:top w:val="outset" w:sz="6" w:space="0" w:color="auto"/>
              <w:left w:val="outset" w:sz="6" w:space="0" w:color="auto"/>
              <w:bottom w:val="outset" w:sz="6" w:space="0" w:color="auto"/>
              <w:right w:val="outset" w:sz="6" w:space="0" w:color="auto"/>
            </w:tcBorders>
          </w:tcPr>
          <w:p w:rsidR="00CF6FA9" w:rsidRPr="003D3290" w:rsidRDefault="00CF6FA9" w:rsidP="008D135F">
            <w:pPr>
              <w:spacing w:before="0" w:after="0" w:line="240" w:lineRule="auto"/>
              <w:ind w:left="57"/>
              <w:rPr>
                <w:color w:val="000000" w:themeColor="text1"/>
              </w:rPr>
            </w:pPr>
            <w:r w:rsidRPr="003D3290">
              <w:rPr>
                <w:color w:val="000000" w:themeColor="text1"/>
              </w:rPr>
              <w:t xml:space="preserve">Regulas 651/2014  </w:t>
            </w:r>
            <w:r w:rsidR="008D135F" w:rsidRPr="003D3290">
              <w:rPr>
                <w:color w:val="000000" w:themeColor="text1"/>
              </w:rPr>
              <w:t>12.pants</w:t>
            </w:r>
          </w:p>
        </w:tc>
        <w:tc>
          <w:tcPr>
            <w:tcW w:w="2081" w:type="dxa"/>
            <w:tcBorders>
              <w:top w:val="outset" w:sz="6" w:space="0" w:color="auto"/>
              <w:left w:val="outset" w:sz="6" w:space="0" w:color="auto"/>
              <w:bottom w:val="outset" w:sz="6" w:space="0" w:color="auto"/>
              <w:right w:val="outset" w:sz="6" w:space="0" w:color="auto"/>
            </w:tcBorders>
          </w:tcPr>
          <w:p w:rsidR="00CF6FA9" w:rsidRPr="003D3290" w:rsidRDefault="00CF6FA9" w:rsidP="00CF6FA9">
            <w:pPr>
              <w:spacing w:before="0" w:after="0" w:line="240" w:lineRule="auto"/>
              <w:ind w:left="57"/>
              <w:rPr>
                <w:color w:val="000000" w:themeColor="text1"/>
              </w:rPr>
            </w:pPr>
            <w:r w:rsidRPr="003D3290">
              <w:rPr>
                <w:color w:val="000000" w:themeColor="text1"/>
              </w:rPr>
              <w:t>Noteikumu projekta 102.punkts</w:t>
            </w:r>
          </w:p>
        </w:tc>
        <w:tc>
          <w:tcPr>
            <w:tcW w:w="2088" w:type="dxa"/>
            <w:tcBorders>
              <w:top w:val="outset" w:sz="6" w:space="0" w:color="auto"/>
              <w:left w:val="outset" w:sz="6" w:space="0" w:color="auto"/>
              <w:bottom w:val="outset" w:sz="6" w:space="0" w:color="auto"/>
              <w:right w:val="outset" w:sz="6" w:space="0" w:color="auto"/>
            </w:tcBorders>
          </w:tcPr>
          <w:p w:rsidR="00CF6FA9" w:rsidRPr="00595E7F" w:rsidRDefault="00CF6FA9" w:rsidP="00CF6FA9">
            <w:pPr>
              <w:spacing w:before="0" w:after="0" w:line="240" w:lineRule="auto"/>
              <w:ind w:left="57"/>
              <w:rPr>
                <w:iCs/>
                <w:color w:val="000000" w:themeColor="text1"/>
              </w:rPr>
            </w:pPr>
            <w:r w:rsidRPr="00595E7F">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tcPr>
          <w:p w:rsidR="00CF6FA9" w:rsidRPr="00595E7F" w:rsidRDefault="00CF6FA9" w:rsidP="00CF6FA9">
            <w:pPr>
              <w:spacing w:before="0" w:after="0" w:line="240" w:lineRule="auto"/>
              <w:ind w:left="57"/>
              <w:rPr>
                <w:color w:val="000000" w:themeColor="text1"/>
                <w:spacing w:val="-2"/>
              </w:rPr>
            </w:pPr>
            <w:r w:rsidRPr="00595E7F">
              <w:rPr>
                <w:color w:val="000000" w:themeColor="text1"/>
                <w:spacing w:val="-2"/>
              </w:rPr>
              <w:t>Stingrākas prasības netiek piemērotas.</w:t>
            </w:r>
          </w:p>
        </w:tc>
      </w:tr>
      <w:tr w:rsidR="00AF4C21" w:rsidRPr="00595E7F" w:rsidTr="0079402D">
        <w:trPr>
          <w:jc w:val="center"/>
        </w:trPr>
        <w:tc>
          <w:tcPr>
            <w:tcW w:w="3366" w:type="dxa"/>
            <w:gridSpan w:val="3"/>
            <w:tcBorders>
              <w:top w:val="outset" w:sz="6" w:space="0" w:color="auto"/>
              <w:left w:val="outset" w:sz="6" w:space="0" w:color="auto"/>
              <w:bottom w:val="outset" w:sz="6" w:space="0" w:color="auto"/>
              <w:right w:val="outset" w:sz="6" w:space="0" w:color="auto"/>
            </w:tcBorders>
          </w:tcPr>
          <w:p w:rsidR="00AF4C21" w:rsidRPr="003D3290" w:rsidRDefault="00AF4C21" w:rsidP="00AF4C21">
            <w:pPr>
              <w:spacing w:before="0" w:after="0" w:line="240" w:lineRule="auto"/>
              <w:ind w:left="57"/>
              <w:rPr>
                <w:color w:val="000000" w:themeColor="text1"/>
              </w:rPr>
            </w:pPr>
            <w:r w:rsidRPr="003D3290">
              <w:rPr>
                <w:rFonts w:eastAsia="Calibri"/>
                <w:color w:val="000000" w:themeColor="text1"/>
              </w:rPr>
              <w:t>Regulas 651/2014 9.panta 1. un 4.apakšpunkts</w:t>
            </w:r>
            <w:r w:rsidRPr="003D3290">
              <w:rPr>
                <w:color w:val="000000" w:themeColor="text1"/>
              </w:rPr>
              <w:t>.</w:t>
            </w:r>
          </w:p>
          <w:p w:rsidR="00AF4C21" w:rsidRPr="003D3290" w:rsidRDefault="00AF4C21" w:rsidP="00AF4C21">
            <w:pPr>
              <w:spacing w:before="0" w:after="0" w:line="240" w:lineRule="auto"/>
              <w:ind w:left="57"/>
              <w:rPr>
                <w:color w:val="000000" w:themeColor="text1"/>
              </w:rPr>
            </w:pPr>
          </w:p>
        </w:tc>
        <w:tc>
          <w:tcPr>
            <w:tcW w:w="2081" w:type="dxa"/>
            <w:tcBorders>
              <w:top w:val="outset" w:sz="6" w:space="0" w:color="auto"/>
              <w:left w:val="outset" w:sz="6" w:space="0" w:color="auto"/>
              <w:bottom w:val="outset" w:sz="6" w:space="0" w:color="auto"/>
              <w:right w:val="outset" w:sz="6" w:space="0" w:color="auto"/>
            </w:tcBorders>
          </w:tcPr>
          <w:p w:rsidR="00AF4C21" w:rsidRPr="003D3290" w:rsidRDefault="00AF4C21" w:rsidP="00AF4C21">
            <w:pPr>
              <w:spacing w:before="0" w:after="0" w:line="240" w:lineRule="auto"/>
              <w:ind w:left="57"/>
              <w:rPr>
                <w:color w:val="000000" w:themeColor="text1"/>
                <w:highlight w:val="yellow"/>
              </w:rPr>
            </w:pPr>
            <w:r w:rsidRPr="003D3290">
              <w:rPr>
                <w:color w:val="000000" w:themeColor="text1"/>
              </w:rPr>
              <w:t>Noteikumu projekta 10</w:t>
            </w:r>
            <w:r w:rsidR="00777A3B" w:rsidRPr="003D3290">
              <w:rPr>
                <w:color w:val="000000" w:themeColor="text1"/>
              </w:rPr>
              <w:t>7</w:t>
            </w:r>
            <w:r w:rsidRPr="003D3290">
              <w:rPr>
                <w:color w:val="000000" w:themeColor="text1"/>
              </w:rPr>
              <w:t>.punkts.</w:t>
            </w:r>
          </w:p>
        </w:tc>
        <w:tc>
          <w:tcPr>
            <w:tcW w:w="2088" w:type="dxa"/>
            <w:tcBorders>
              <w:top w:val="outset" w:sz="6" w:space="0" w:color="auto"/>
              <w:left w:val="outset" w:sz="6" w:space="0" w:color="auto"/>
              <w:bottom w:val="outset" w:sz="6" w:space="0" w:color="auto"/>
              <w:right w:val="outset" w:sz="6" w:space="0" w:color="auto"/>
            </w:tcBorders>
          </w:tcPr>
          <w:p w:rsidR="00AF4C21" w:rsidRPr="00595E7F" w:rsidRDefault="00AF4C21" w:rsidP="00AF4C21">
            <w:pPr>
              <w:spacing w:before="0" w:after="0" w:line="240" w:lineRule="auto"/>
              <w:ind w:left="57"/>
              <w:rPr>
                <w:color w:val="000000" w:themeColor="text1"/>
                <w:spacing w:val="-2"/>
              </w:rPr>
            </w:pPr>
            <w:r w:rsidRPr="00595E7F">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tcPr>
          <w:p w:rsidR="00AF4C21" w:rsidRPr="00595E7F" w:rsidRDefault="00AF4C21" w:rsidP="00AF4C21">
            <w:pPr>
              <w:spacing w:before="0" w:after="0" w:line="240" w:lineRule="auto"/>
              <w:ind w:left="57"/>
              <w:rPr>
                <w:color w:val="000000" w:themeColor="text1"/>
                <w:spacing w:val="-2"/>
              </w:rPr>
            </w:pPr>
            <w:r w:rsidRPr="00595E7F">
              <w:rPr>
                <w:color w:val="000000" w:themeColor="text1"/>
                <w:spacing w:val="-2"/>
              </w:rPr>
              <w:t>Stingrākas prasības netiek piemērotas.</w:t>
            </w:r>
          </w:p>
        </w:tc>
      </w:tr>
      <w:tr w:rsidR="004F794B" w:rsidRPr="00595E7F" w:rsidTr="0079402D">
        <w:trPr>
          <w:jc w:val="center"/>
        </w:trPr>
        <w:tc>
          <w:tcPr>
            <w:tcW w:w="3366" w:type="dxa"/>
            <w:gridSpan w:val="3"/>
            <w:tcBorders>
              <w:top w:val="outset" w:sz="6" w:space="0" w:color="auto"/>
              <w:left w:val="outset" w:sz="6" w:space="0" w:color="auto"/>
              <w:bottom w:val="outset" w:sz="6" w:space="0" w:color="auto"/>
              <w:right w:val="outset" w:sz="6" w:space="0" w:color="auto"/>
            </w:tcBorders>
            <w:hideMark/>
          </w:tcPr>
          <w:p w:rsidR="004F794B" w:rsidRPr="00595E7F" w:rsidRDefault="004F794B" w:rsidP="004F794B">
            <w:pPr>
              <w:spacing w:before="0" w:after="0" w:line="240" w:lineRule="auto"/>
              <w:ind w:left="57"/>
              <w:rPr>
                <w:color w:val="000000" w:themeColor="text1"/>
                <w:spacing w:val="-3"/>
              </w:rPr>
            </w:pPr>
            <w:r w:rsidRPr="00595E7F">
              <w:rPr>
                <w:color w:val="000000" w:themeColor="text1"/>
                <w:spacing w:val="-3"/>
              </w:rPr>
              <w:t>Kā ir izmantota ES tiesību aktā paredzētā rīcības brīvība dalībvalstij pārņemt vai ieviest noteiktas ES tiesību akta normas?</w:t>
            </w:r>
          </w:p>
          <w:p w:rsidR="004F794B" w:rsidRPr="00595E7F" w:rsidRDefault="004F794B" w:rsidP="004F794B">
            <w:pPr>
              <w:spacing w:before="0" w:after="0" w:line="240" w:lineRule="auto"/>
              <w:ind w:left="57"/>
              <w:rPr>
                <w:color w:val="000000" w:themeColor="text1"/>
                <w:spacing w:val="-3"/>
              </w:rPr>
            </w:pPr>
            <w:r w:rsidRPr="00595E7F">
              <w:rPr>
                <w:color w:val="000000" w:themeColor="text1"/>
                <w:spacing w:val="-3"/>
              </w:rPr>
              <w:lastRenderedPageBreak/>
              <w:t>Kādēļ?</w:t>
            </w:r>
          </w:p>
        </w:tc>
        <w:tc>
          <w:tcPr>
            <w:tcW w:w="6248" w:type="dxa"/>
            <w:gridSpan w:val="3"/>
            <w:tcBorders>
              <w:top w:val="outset" w:sz="6" w:space="0" w:color="auto"/>
              <w:left w:val="outset" w:sz="6" w:space="0" w:color="auto"/>
              <w:bottom w:val="outset" w:sz="6" w:space="0" w:color="auto"/>
              <w:right w:val="outset" w:sz="6" w:space="0" w:color="auto"/>
            </w:tcBorders>
            <w:hideMark/>
          </w:tcPr>
          <w:p w:rsidR="004F794B" w:rsidRPr="00595E7F" w:rsidRDefault="004F794B" w:rsidP="004F794B">
            <w:pPr>
              <w:spacing w:before="0" w:after="0" w:line="240" w:lineRule="auto"/>
              <w:ind w:left="57"/>
              <w:rPr>
                <w:color w:val="000000" w:themeColor="text1"/>
              </w:rPr>
            </w:pPr>
            <w:r w:rsidRPr="00595E7F">
              <w:rPr>
                <w:color w:val="000000" w:themeColor="text1"/>
                <w:spacing w:val="-2"/>
              </w:rPr>
              <w:lastRenderedPageBreak/>
              <w:t>Stingrākas prasības netiek  piemērotas.</w:t>
            </w:r>
          </w:p>
        </w:tc>
        <w:bookmarkStart w:id="0" w:name="_GoBack"/>
        <w:bookmarkEnd w:id="0"/>
      </w:tr>
      <w:tr w:rsidR="004F794B" w:rsidRPr="00595E7F" w:rsidTr="0079402D">
        <w:trPr>
          <w:jc w:val="center"/>
        </w:trPr>
        <w:tc>
          <w:tcPr>
            <w:tcW w:w="3366" w:type="dxa"/>
            <w:gridSpan w:val="3"/>
            <w:tcBorders>
              <w:top w:val="outset" w:sz="6" w:space="0" w:color="auto"/>
              <w:left w:val="outset" w:sz="6" w:space="0" w:color="auto"/>
              <w:bottom w:val="outset" w:sz="6" w:space="0" w:color="auto"/>
              <w:right w:val="outset" w:sz="6" w:space="0" w:color="auto"/>
            </w:tcBorders>
            <w:hideMark/>
          </w:tcPr>
          <w:p w:rsidR="004F794B" w:rsidRPr="00595E7F" w:rsidRDefault="004F794B" w:rsidP="004F794B">
            <w:pPr>
              <w:spacing w:before="0" w:after="0" w:line="240" w:lineRule="auto"/>
              <w:ind w:left="57"/>
              <w:rPr>
                <w:color w:val="000000" w:themeColor="text1"/>
                <w:spacing w:val="-3"/>
              </w:rPr>
            </w:pPr>
            <w:r w:rsidRPr="00595E7F">
              <w:rPr>
                <w:color w:val="000000" w:themeColor="text1"/>
                <w:spacing w:val="-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248" w:type="dxa"/>
            <w:gridSpan w:val="3"/>
            <w:tcBorders>
              <w:top w:val="outset" w:sz="6" w:space="0" w:color="auto"/>
              <w:left w:val="outset" w:sz="6" w:space="0" w:color="auto"/>
              <w:bottom w:val="outset" w:sz="6" w:space="0" w:color="auto"/>
              <w:right w:val="outset" w:sz="6" w:space="0" w:color="auto"/>
            </w:tcBorders>
            <w:hideMark/>
          </w:tcPr>
          <w:p w:rsidR="004F794B" w:rsidRPr="003D3290" w:rsidRDefault="004F794B" w:rsidP="00AF4C21">
            <w:pPr>
              <w:spacing w:before="0" w:after="0" w:line="240" w:lineRule="auto"/>
              <w:ind w:left="57" w:right="100"/>
              <w:rPr>
                <w:color w:val="000000" w:themeColor="text1"/>
              </w:rPr>
            </w:pPr>
            <w:r w:rsidRPr="003D3290">
              <w:rPr>
                <w:color w:val="000000" w:themeColor="text1"/>
              </w:rPr>
              <w:t>20 darba dienu laikā pēc atbalsta pasākuma stāšanās spēkā VARAM, izmantojot Eiropas Komisijas pārziņā esošo atbalsta paziņojumu elektronisko sistēmu SANI2, nosūt</w:t>
            </w:r>
            <w:r w:rsidR="00AF4C21" w:rsidRPr="003D3290">
              <w:rPr>
                <w:color w:val="000000" w:themeColor="text1"/>
              </w:rPr>
              <w:t>īs</w:t>
            </w:r>
            <w:r w:rsidRPr="003D3290">
              <w:rPr>
                <w:color w:val="000000" w:themeColor="text1"/>
              </w:rPr>
              <w:t xml:space="preserve"> Eiropas Komisijai kopsavilkuma informāciju</w:t>
            </w:r>
            <w:r w:rsidRPr="003D3290">
              <w:rPr>
                <w:color w:val="000000" w:themeColor="text1"/>
                <w:spacing w:val="-2"/>
              </w:rPr>
              <w:t>.</w:t>
            </w:r>
          </w:p>
        </w:tc>
      </w:tr>
      <w:tr w:rsidR="004F794B" w:rsidRPr="00595E7F" w:rsidTr="0079402D">
        <w:trPr>
          <w:jc w:val="center"/>
        </w:trPr>
        <w:tc>
          <w:tcPr>
            <w:tcW w:w="3366" w:type="dxa"/>
            <w:gridSpan w:val="3"/>
            <w:tcBorders>
              <w:top w:val="outset" w:sz="6" w:space="0" w:color="auto"/>
              <w:left w:val="outset" w:sz="6" w:space="0" w:color="auto"/>
              <w:bottom w:val="single" w:sz="4" w:space="0" w:color="auto"/>
              <w:right w:val="outset" w:sz="6" w:space="0" w:color="auto"/>
            </w:tcBorders>
            <w:hideMark/>
          </w:tcPr>
          <w:p w:rsidR="004F794B" w:rsidRPr="00595E7F" w:rsidRDefault="004F794B" w:rsidP="004F794B">
            <w:pPr>
              <w:spacing w:before="0" w:after="0" w:line="240" w:lineRule="auto"/>
              <w:ind w:left="57"/>
              <w:rPr>
                <w:color w:val="000000" w:themeColor="text1"/>
              </w:rPr>
            </w:pPr>
            <w:r w:rsidRPr="00595E7F">
              <w:rPr>
                <w:color w:val="000000" w:themeColor="text1"/>
              </w:rPr>
              <w:t>Cita informācija</w:t>
            </w:r>
          </w:p>
        </w:tc>
        <w:tc>
          <w:tcPr>
            <w:tcW w:w="6248" w:type="dxa"/>
            <w:gridSpan w:val="3"/>
            <w:tcBorders>
              <w:top w:val="outset" w:sz="6" w:space="0" w:color="auto"/>
              <w:left w:val="outset" w:sz="6" w:space="0" w:color="auto"/>
              <w:bottom w:val="single" w:sz="4" w:space="0" w:color="auto"/>
              <w:right w:val="outset" w:sz="6" w:space="0" w:color="auto"/>
            </w:tcBorders>
            <w:hideMark/>
          </w:tcPr>
          <w:p w:rsidR="004F794B" w:rsidRPr="00595E7F" w:rsidRDefault="004F794B" w:rsidP="004F794B">
            <w:pPr>
              <w:spacing w:before="0" w:after="0" w:line="240" w:lineRule="auto"/>
              <w:ind w:left="57"/>
              <w:rPr>
                <w:color w:val="000000" w:themeColor="text1"/>
              </w:rPr>
            </w:pPr>
            <w:r w:rsidRPr="00595E7F">
              <w:rPr>
                <w:color w:val="000000" w:themeColor="text1"/>
              </w:rPr>
              <w:t>Nav.</w:t>
            </w:r>
          </w:p>
        </w:tc>
      </w:tr>
    </w:tbl>
    <w:p w:rsidR="001F04F1" w:rsidRPr="00595E7F" w:rsidRDefault="001F04F1" w:rsidP="00BD64AB">
      <w:pPr>
        <w:pStyle w:val="NormalWeb"/>
        <w:spacing w:before="0" w:beforeAutospacing="0" w:after="0" w:afterAutospacing="0" w:line="240" w:lineRule="auto"/>
        <w:rPr>
          <w:i/>
        </w:rPr>
      </w:pPr>
    </w:p>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823"/>
        <w:gridCol w:w="3054"/>
        <w:gridCol w:w="5053"/>
      </w:tblGrid>
      <w:tr w:rsidR="0067267D" w:rsidRPr="00595E7F" w:rsidTr="00AF4C21">
        <w:tc>
          <w:tcPr>
            <w:tcW w:w="9640" w:type="dxa"/>
            <w:gridSpan w:val="4"/>
          </w:tcPr>
          <w:p w:rsidR="0067267D" w:rsidRPr="00595E7F" w:rsidRDefault="0067267D" w:rsidP="00BD64AB">
            <w:pPr>
              <w:pStyle w:val="naisnod"/>
              <w:spacing w:before="0" w:after="0" w:line="240" w:lineRule="auto"/>
              <w:ind w:left="57" w:right="57"/>
            </w:pPr>
            <w:r w:rsidRPr="00595E7F">
              <w:t xml:space="preserve">VI. </w:t>
            </w:r>
            <w:r w:rsidR="00133143" w:rsidRPr="00595E7F">
              <w:t>Sabiedrības līdzdalība un komunikācijas aktivitātes</w:t>
            </w:r>
          </w:p>
        </w:tc>
      </w:tr>
      <w:tr w:rsidR="00495396" w:rsidRPr="00595E7F" w:rsidTr="00AF4C21">
        <w:trPr>
          <w:trHeight w:val="553"/>
        </w:trPr>
        <w:tc>
          <w:tcPr>
            <w:tcW w:w="710" w:type="dxa"/>
          </w:tcPr>
          <w:p w:rsidR="00495396" w:rsidRPr="00595E7F" w:rsidRDefault="00495396" w:rsidP="00BD64AB">
            <w:pPr>
              <w:pStyle w:val="naiskr"/>
              <w:spacing w:before="0" w:after="0" w:line="240" w:lineRule="auto"/>
              <w:ind w:left="57" w:right="57"/>
              <w:rPr>
                <w:bCs/>
              </w:rPr>
            </w:pPr>
            <w:r w:rsidRPr="00595E7F">
              <w:rPr>
                <w:bCs/>
              </w:rPr>
              <w:t>1.</w:t>
            </w:r>
          </w:p>
        </w:tc>
        <w:tc>
          <w:tcPr>
            <w:tcW w:w="3877" w:type="dxa"/>
            <w:gridSpan w:val="2"/>
          </w:tcPr>
          <w:p w:rsidR="00495396" w:rsidRPr="00595E7F" w:rsidRDefault="00133143" w:rsidP="00BD64AB">
            <w:pPr>
              <w:pStyle w:val="naiskr"/>
              <w:tabs>
                <w:tab w:val="left" w:pos="170"/>
              </w:tabs>
              <w:spacing w:before="0" w:after="0" w:line="240" w:lineRule="auto"/>
              <w:ind w:left="57" w:right="192"/>
            </w:pPr>
            <w:r w:rsidRPr="00595E7F">
              <w:t>Plānotās sabiedrības līdzdalības un komunikācijas aktivitātes saistībā ar projektu</w:t>
            </w:r>
          </w:p>
        </w:tc>
        <w:tc>
          <w:tcPr>
            <w:tcW w:w="5053" w:type="dxa"/>
          </w:tcPr>
          <w:p w:rsidR="0095368C" w:rsidRPr="00595E7F" w:rsidRDefault="00A51A49" w:rsidP="00AF4C21">
            <w:pPr>
              <w:pStyle w:val="naiskr"/>
              <w:spacing w:before="0" w:after="0" w:line="240" w:lineRule="auto"/>
              <w:ind w:left="57" w:right="142"/>
            </w:pPr>
            <w:r w:rsidRPr="00595E7F">
              <w:t xml:space="preserve">  </w:t>
            </w:r>
            <w:r w:rsidR="0095368C" w:rsidRPr="00595E7F">
              <w:t>Sabiedrība tika informēta par MK noteikumu projekta izstrādi, kad tas tika ievietots publiskai apspriešanai Vides aizsardzības un reģionālās attīstības ministrijas tīmekļa vietnē 2015.gada 6.jūnijā.</w:t>
            </w:r>
          </w:p>
        </w:tc>
      </w:tr>
      <w:tr w:rsidR="00495396" w:rsidRPr="00595E7F" w:rsidTr="00AF4C21">
        <w:trPr>
          <w:trHeight w:val="339"/>
        </w:trPr>
        <w:tc>
          <w:tcPr>
            <w:tcW w:w="710" w:type="dxa"/>
          </w:tcPr>
          <w:p w:rsidR="00495396" w:rsidRPr="00595E7F" w:rsidRDefault="00495396" w:rsidP="00BD64AB">
            <w:pPr>
              <w:pStyle w:val="naiskr"/>
              <w:spacing w:before="0" w:after="0" w:line="240" w:lineRule="auto"/>
              <w:ind w:left="57" w:right="57"/>
              <w:rPr>
                <w:bCs/>
              </w:rPr>
            </w:pPr>
            <w:r w:rsidRPr="00595E7F">
              <w:rPr>
                <w:bCs/>
              </w:rPr>
              <w:t>2.</w:t>
            </w:r>
          </w:p>
        </w:tc>
        <w:tc>
          <w:tcPr>
            <w:tcW w:w="3877" w:type="dxa"/>
            <w:gridSpan w:val="2"/>
          </w:tcPr>
          <w:p w:rsidR="00495396" w:rsidRPr="00595E7F" w:rsidRDefault="00495396" w:rsidP="00BD64AB">
            <w:pPr>
              <w:pStyle w:val="naiskr"/>
              <w:spacing w:before="0" w:after="0" w:line="240" w:lineRule="auto"/>
              <w:ind w:left="57" w:right="192"/>
            </w:pPr>
            <w:r w:rsidRPr="00595E7F">
              <w:t xml:space="preserve">Sabiedrības līdzdalība projekta izstrādē </w:t>
            </w:r>
          </w:p>
        </w:tc>
        <w:tc>
          <w:tcPr>
            <w:tcW w:w="5053" w:type="dxa"/>
          </w:tcPr>
          <w:p w:rsidR="00F87999" w:rsidRPr="00595E7F" w:rsidRDefault="000C090C" w:rsidP="00BD64AB">
            <w:pPr>
              <w:pStyle w:val="Heading1"/>
              <w:spacing w:before="0" w:beforeAutospacing="0" w:after="0" w:afterAutospacing="0" w:line="240" w:lineRule="auto"/>
              <w:ind w:left="92"/>
              <w:rPr>
                <w:b w:val="0"/>
                <w:bCs w:val="0"/>
                <w:kern w:val="0"/>
                <w:sz w:val="24"/>
                <w:szCs w:val="24"/>
              </w:rPr>
            </w:pPr>
            <w:r w:rsidRPr="00595E7F">
              <w:rPr>
                <w:b w:val="0"/>
                <w:bCs w:val="0"/>
                <w:kern w:val="0"/>
                <w:sz w:val="24"/>
                <w:szCs w:val="24"/>
              </w:rPr>
              <w:t>Nav attiecināms.</w:t>
            </w:r>
          </w:p>
        </w:tc>
      </w:tr>
      <w:tr w:rsidR="00CC395A" w:rsidRPr="00595E7F" w:rsidTr="00AF4C21">
        <w:trPr>
          <w:trHeight w:val="375"/>
        </w:trPr>
        <w:tc>
          <w:tcPr>
            <w:tcW w:w="710" w:type="dxa"/>
          </w:tcPr>
          <w:p w:rsidR="00CC395A" w:rsidRPr="00595E7F" w:rsidRDefault="00CC395A" w:rsidP="00BD64AB">
            <w:pPr>
              <w:pStyle w:val="naiskr"/>
              <w:spacing w:before="0" w:after="0" w:line="240" w:lineRule="auto"/>
              <w:ind w:left="57" w:right="57"/>
              <w:rPr>
                <w:bCs/>
              </w:rPr>
            </w:pPr>
            <w:r w:rsidRPr="00595E7F">
              <w:rPr>
                <w:bCs/>
              </w:rPr>
              <w:t>3.</w:t>
            </w:r>
          </w:p>
        </w:tc>
        <w:tc>
          <w:tcPr>
            <w:tcW w:w="3877" w:type="dxa"/>
            <w:gridSpan w:val="2"/>
          </w:tcPr>
          <w:p w:rsidR="00CC395A" w:rsidRPr="00595E7F" w:rsidRDefault="00CC395A" w:rsidP="00BD64AB">
            <w:pPr>
              <w:pStyle w:val="naiskr"/>
              <w:spacing w:before="0" w:after="0" w:line="240" w:lineRule="auto"/>
              <w:ind w:left="57" w:right="192"/>
            </w:pPr>
            <w:r w:rsidRPr="00595E7F">
              <w:t xml:space="preserve">Sabiedrības līdzdalības rezultāti </w:t>
            </w:r>
          </w:p>
        </w:tc>
        <w:tc>
          <w:tcPr>
            <w:tcW w:w="5053" w:type="dxa"/>
          </w:tcPr>
          <w:p w:rsidR="00F87999" w:rsidRPr="00595E7F" w:rsidRDefault="000C090C" w:rsidP="00BD64AB">
            <w:pPr>
              <w:pStyle w:val="naiskr"/>
              <w:spacing w:before="0" w:after="0" w:line="240" w:lineRule="auto"/>
              <w:ind w:left="57" w:right="57"/>
            </w:pPr>
            <w:r w:rsidRPr="00595E7F">
              <w:rPr>
                <w:bCs/>
              </w:rPr>
              <w:t>Nav attiecināms.</w:t>
            </w:r>
          </w:p>
        </w:tc>
      </w:tr>
      <w:tr w:rsidR="0067267D" w:rsidRPr="00595E7F" w:rsidTr="00AF4C21">
        <w:trPr>
          <w:trHeight w:val="489"/>
        </w:trPr>
        <w:tc>
          <w:tcPr>
            <w:tcW w:w="710" w:type="dxa"/>
          </w:tcPr>
          <w:p w:rsidR="0067267D" w:rsidRPr="00595E7F" w:rsidRDefault="00133143" w:rsidP="00BD64AB">
            <w:pPr>
              <w:pStyle w:val="naiskr"/>
              <w:spacing w:before="0" w:after="0" w:line="240" w:lineRule="auto"/>
              <w:ind w:left="57" w:right="57"/>
              <w:rPr>
                <w:bCs/>
              </w:rPr>
            </w:pPr>
            <w:r w:rsidRPr="00595E7F">
              <w:rPr>
                <w:bCs/>
              </w:rPr>
              <w:t>4</w:t>
            </w:r>
            <w:r w:rsidR="0067267D" w:rsidRPr="00595E7F">
              <w:rPr>
                <w:bCs/>
              </w:rPr>
              <w:t>.</w:t>
            </w:r>
          </w:p>
        </w:tc>
        <w:tc>
          <w:tcPr>
            <w:tcW w:w="3877" w:type="dxa"/>
            <w:gridSpan w:val="2"/>
          </w:tcPr>
          <w:p w:rsidR="0067267D" w:rsidRPr="00595E7F" w:rsidRDefault="0067267D" w:rsidP="00BD64AB">
            <w:pPr>
              <w:pStyle w:val="naiskr"/>
              <w:spacing w:before="0" w:after="0" w:line="240" w:lineRule="auto"/>
              <w:ind w:left="57" w:right="192"/>
            </w:pPr>
            <w:r w:rsidRPr="00595E7F">
              <w:t>Cita informācija</w:t>
            </w:r>
          </w:p>
          <w:p w:rsidR="0067267D" w:rsidRPr="00595E7F" w:rsidRDefault="0067267D" w:rsidP="00BD64AB">
            <w:pPr>
              <w:pStyle w:val="naiskr"/>
              <w:spacing w:before="0" w:after="0" w:line="240" w:lineRule="auto"/>
              <w:ind w:left="57" w:right="192"/>
            </w:pPr>
          </w:p>
        </w:tc>
        <w:tc>
          <w:tcPr>
            <w:tcW w:w="5053" w:type="dxa"/>
          </w:tcPr>
          <w:p w:rsidR="0067267D" w:rsidRPr="00595E7F" w:rsidRDefault="0067267D" w:rsidP="00BD64AB">
            <w:pPr>
              <w:pStyle w:val="naiskr"/>
              <w:spacing w:before="0" w:after="0" w:line="240" w:lineRule="auto"/>
              <w:ind w:left="57" w:right="57"/>
            </w:pPr>
            <w:r w:rsidRPr="00595E7F">
              <w:t>Nav.</w:t>
            </w:r>
          </w:p>
        </w:tc>
      </w:tr>
      <w:tr w:rsidR="00065E5A" w:rsidRPr="00595E7F" w:rsidTr="00AF4C21">
        <w:trPr>
          <w:gridBefore w:val="2"/>
          <w:wBefore w:w="1533" w:type="dxa"/>
          <w:trHeight w:val="489"/>
        </w:trPr>
        <w:tc>
          <w:tcPr>
            <w:tcW w:w="8107" w:type="dxa"/>
            <w:gridSpan w:val="2"/>
            <w:tcBorders>
              <w:left w:val="nil"/>
              <w:right w:val="nil"/>
            </w:tcBorders>
          </w:tcPr>
          <w:p w:rsidR="00065E5A" w:rsidRPr="00595E7F" w:rsidRDefault="00065E5A" w:rsidP="00BD64AB">
            <w:pPr>
              <w:pStyle w:val="naiskr"/>
              <w:spacing w:before="0" w:after="0" w:line="240" w:lineRule="auto"/>
              <w:ind w:right="57"/>
            </w:pPr>
          </w:p>
        </w:tc>
      </w:tr>
      <w:tr w:rsidR="0067267D" w:rsidRPr="00595E7F" w:rsidTr="00AF4C21">
        <w:tblPrEx>
          <w:tblCellMar>
            <w:top w:w="28" w:type="dxa"/>
            <w:left w:w="28" w:type="dxa"/>
            <w:bottom w:w="28" w:type="dxa"/>
            <w:right w:w="28" w:type="dxa"/>
          </w:tblCellMar>
        </w:tblPrEx>
        <w:tc>
          <w:tcPr>
            <w:tcW w:w="9640" w:type="dxa"/>
            <w:gridSpan w:val="4"/>
            <w:tcBorders>
              <w:top w:val="single" w:sz="4" w:space="0" w:color="auto"/>
            </w:tcBorders>
          </w:tcPr>
          <w:p w:rsidR="0067267D" w:rsidRPr="00595E7F" w:rsidRDefault="0067267D" w:rsidP="00BD64AB">
            <w:pPr>
              <w:pStyle w:val="naisnod"/>
              <w:spacing w:before="0" w:after="0" w:line="240" w:lineRule="auto"/>
              <w:ind w:left="57" w:right="57"/>
            </w:pPr>
            <w:r w:rsidRPr="00595E7F">
              <w:t xml:space="preserve">VII. </w:t>
            </w:r>
            <w:r w:rsidR="00133143" w:rsidRPr="00595E7F">
              <w:t>Tiesību akta projekta izpildes nodrošināšana un tās ietekme uz institūcijām</w:t>
            </w:r>
          </w:p>
        </w:tc>
      </w:tr>
      <w:tr w:rsidR="0067267D" w:rsidRPr="00595E7F" w:rsidTr="00AF4C21">
        <w:tblPrEx>
          <w:tblCellMar>
            <w:top w:w="28" w:type="dxa"/>
            <w:left w:w="28" w:type="dxa"/>
            <w:bottom w:w="28" w:type="dxa"/>
            <w:right w:w="28" w:type="dxa"/>
          </w:tblCellMar>
        </w:tblPrEx>
        <w:trPr>
          <w:trHeight w:val="427"/>
        </w:trPr>
        <w:tc>
          <w:tcPr>
            <w:tcW w:w="710" w:type="dxa"/>
          </w:tcPr>
          <w:p w:rsidR="0067267D" w:rsidRPr="00595E7F" w:rsidRDefault="0067267D" w:rsidP="00BD64AB">
            <w:pPr>
              <w:pStyle w:val="naisnod"/>
              <w:spacing w:before="0" w:after="0" w:line="240" w:lineRule="auto"/>
              <w:ind w:left="57" w:right="57"/>
              <w:jc w:val="left"/>
              <w:rPr>
                <w:b w:val="0"/>
              </w:rPr>
            </w:pPr>
            <w:r w:rsidRPr="00595E7F">
              <w:rPr>
                <w:b w:val="0"/>
              </w:rPr>
              <w:t>1.</w:t>
            </w:r>
          </w:p>
        </w:tc>
        <w:tc>
          <w:tcPr>
            <w:tcW w:w="3877" w:type="dxa"/>
            <w:gridSpan w:val="2"/>
          </w:tcPr>
          <w:p w:rsidR="0067267D" w:rsidRPr="00595E7F" w:rsidRDefault="0067267D" w:rsidP="00BD64AB">
            <w:pPr>
              <w:pStyle w:val="naisf"/>
              <w:spacing w:before="0" w:after="0" w:line="240" w:lineRule="auto"/>
              <w:ind w:left="57" w:right="57" w:firstLine="0"/>
              <w:jc w:val="left"/>
            </w:pPr>
            <w:r w:rsidRPr="00595E7F">
              <w:t xml:space="preserve">Projekta izpildē iesaistītās institūcijas </w:t>
            </w:r>
          </w:p>
        </w:tc>
        <w:tc>
          <w:tcPr>
            <w:tcW w:w="5053" w:type="dxa"/>
          </w:tcPr>
          <w:p w:rsidR="0067267D" w:rsidRPr="00595E7F" w:rsidRDefault="000C090C" w:rsidP="00AF4C21">
            <w:pPr>
              <w:pStyle w:val="naisnod"/>
              <w:spacing w:before="0" w:after="0" w:line="240" w:lineRule="auto"/>
              <w:ind w:left="57" w:right="114"/>
              <w:jc w:val="both"/>
              <w:rPr>
                <w:b w:val="0"/>
              </w:rPr>
            </w:pPr>
            <w:r w:rsidRPr="00595E7F">
              <w:rPr>
                <w:b w:val="0"/>
                <w:bCs w:val="0"/>
              </w:rPr>
              <w:t>Atsevišķus uzdevumus veik</w:t>
            </w:r>
            <w:r w:rsidR="00D93FA3" w:rsidRPr="00595E7F">
              <w:rPr>
                <w:b w:val="0"/>
                <w:bCs w:val="0"/>
              </w:rPr>
              <w:t>s</w:t>
            </w:r>
            <w:r w:rsidRPr="00595E7F">
              <w:rPr>
                <w:b w:val="0"/>
                <w:bCs w:val="0"/>
              </w:rPr>
              <w:t xml:space="preserve"> </w:t>
            </w:r>
            <w:r w:rsidR="00D93FA3" w:rsidRPr="00595E7F">
              <w:rPr>
                <w:b w:val="0"/>
                <w:bCs w:val="0"/>
              </w:rPr>
              <w:t xml:space="preserve">SIA </w:t>
            </w:r>
            <w:r w:rsidRPr="00595E7F">
              <w:rPr>
                <w:b w:val="0"/>
                <w:bCs w:val="0"/>
              </w:rPr>
              <w:t>„Vides investīciju fonds”.</w:t>
            </w:r>
          </w:p>
        </w:tc>
      </w:tr>
      <w:tr w:rsidR="00165C1E" w:rsidRPr="00595E7F" w:rsidTr="00AF4C21">
        <w:tblPrEx>
          <w:tblCellMar>
            <w:top w:w="28" w:type="dxa"/>
            <w:left w:w="28" w:type="dxa"/>
            <w:bottom w:w="28" w:type="dxa"/>
            <w:right w:w="28" w:type="dxa"/>
          </w:tblCellMar>
        </w:tblPrEx>
        <w:trPr>
          <w:trHeight w:val="463"/>
        </w:trPr>
        <w:tc>
          <w:tcPr>
            <w:tcW w:w="710" w:type="dxa"/>
          </w:tcPr>
          <w:p w:rsidR="00165C1E" w:rsidRPr="00595E7F" w:rsidRDefault="00165C1E" w:rsidP="00BD64AB">
            <w:pPr>
              <w:pStyle w:val="naisnod"/>
              <w:spacing w:before="0" w:after="0" w:line="240" w:lineRule="auto"/>
              <w:ind w:left="57" w:right="57"/>
              <w:jc w:val="left"/>
              <w:rPr>
                <w:b w:val="0"/>
              </w:rPr>
            </w:pPr>
            <w:r w:rsidRPr="00595E7F">
              <w:rPr>
                <w:b w:val="0"/>
              </w:rPr>
              <w:t>2.</w:t>
            </w:r>
          </w:p>
        </w:tc>
        <w:tc>
          <w:tcPr>
            <w:tcW w:w="3877" w:type="dxa"/>
            <w:gridSpan w:val="2"/>
          </w:tcPr>
          <w:p w:rsidR="00165C1E" w:rsidRPr="00595E7F" w:rsidRDefault="00133143" w:rsidP="00BD64AB">
            <w:pPr>
              <w:spacing w:before="0" w:after="0" w:line="240" w:lineRule="auto"/>
              <w:ind w:right="164"/>
            </w:pPr>
            <w:r w:rsidRPr="00595E7F">
              <w:t>Projekta izpildes ietekme uz pārvaldes funkcijām un institucionālo struktūru. Jaunu institūciju izveide, esošu institūciju likvidācija vai reorganizācija, to ietekme uz institūcijas cilvēkresursiem</w:t>
            </w:r>
          </w:p>
        </w:tc>
        <w:tc>
          <w:tcPr>
            <w:tcW w:w="5053" w:type="dxa"/>
          </w:tcPr>
          <w:p w:rsidR="00B06B16" w:rsidRPr="00595E7F" w:rsidRDefault="00E26991" w:rsidP="00BD64AB">
            <w:pPr>
              <w:pStyle w:val="naisnod"/>
              <w:spacing w:before="0" w:after="0" w:line="240" w:lineRule="auto"/>
              <w:ind w:left="57" w:right="57"/>
              <w:jc w:val="both"/>
              <w:rPr>
                <w:b w:val="0"/>
              </w:rPr>
            </w:pPr>
            <w:r w:rsidRPr="00595E7F">
              <w:rPr>
                <w:b w:val="0"/>
              </w:rPr>
              <w:t>Jaunas institūcijas netiks veidotas.</w:t>
            </w:r>
          </w:p>
        </w:tc>
      </w:tr>
      <w:tr w:rsidR="0067267D" w:rsidRPr="00595E7F" w:rsidTr="00AF4C21">
        <w:tblPrEx>
          <w:tblCellMar>
            <w:top w:w="28" w:type="dxa"/>
            <w:left w:w="28" w:type="dxa"/>
            <w:bottom w:w="28" w:type="dxa"/>
            <w:right w:w="28" w:type="dxa"/>
          </w:tblCellMar>
        </w:tblPrEx>
        <w:trPr>
          <w:trHeight w:val="476"/>
        </w:trPr>
        <w:tc>
          <w:tcPr>
            <w:tcW w:w="710" w:type="dxa"/>
          </w:tcPr>
          <w:p w:rsidR="0067267D" w:rsidRPr="00595E7F" w:rsidRDefault="00C27360" w:rsidP="00BD64AB">
            <w:pPr>
              <w:pStyle w:val="naiskr"/>
              <w:spacing w:before="0" w:after="0" w:line="240" w:lineRule="auto"/>
              <w:ind w:left="57" w:right="57"/>
            </w:pPr>
            <w:r w:rsidRPr="00595E7F">
              <w:t>3</w:t>
            </w:r>
            <w:r w:rsidR="0067267D" w:rsidRPr="00595E7F">
              <w:t>.</w:t>
            </w:r>
          </w:p>
        </w:tc>
        <w:tc>
          <w:tcPr>
            <w:tcW w:w="3877" w:type="dxa"/>
            <w:gridSpan w:val="2"/>
          </w:tcPr>
          <w:p w:rsidR="0067267D" w:rsidRPr="00595E7F" w:rsidRDefault="0067267D" w:rsidP="00BD64AB">
            <w:pPr>
              <w:pStyle w:val="naiskr"/>
              <w:spacing w:before="0" w:after="0" w:line="240" w:lineRule="auto"/>
              <w:ind w:left="57" w:right="57"/>
            </w:pPr>
            <w:r w:rsidRPr="00595E7F">
              <w:t>Cita informācija</w:t>
            </w:r>
          </w:p>
        </w:tc>
        <w:tc>
          <w:tcPr>
            <w:tcW w:w="5053" w:type="dxa"/>
          </w:tcPr>
          <w:p w:rsidR="0067267D" w:rsidRPr="00595E7F" w:rsidRDefault="0067267D" w:rsidP="00BD64AB">
            <w:pPr>
              <w:pStyle w:val="naiskr"/>
              <w:spacing w:before="0" w:after="0" w:line="240" w:lineRule="auto"/>
              <w:ind w:left="57" w:right="57"/>
            </w:pPr>
            <w:r w:rsidRPr="00595E7F">
              <w:t>Nav.</w:t>
            </w:r>
          </w:p>
        </w:tc>
      </w:tr>
    </w:tbl>
    <w:p w:rsidR="001F04F1" w:rsidRPr="00595E7F" w:rsidRDefault="001F04F1" w:rsidP="00BD64AB">
      <w:pPr>
        <w:spacing w:before="0" w:after="0" w:line="240" w:lineRule="auto"/>
      </w:pPr>
    </w:p>
    <w:p w:rsidR="001F04F1" w:rsidRPr="00595E7F" w:rsidRDefault="001F04F1" w:rsidP="00BD64AB">
      <w:pPr>
        <w:spacing w:before="0" w:after="0" w:line="240" w:lineRule="auto"/>
      </w:pPr>
    </w:p>
    <w:p w:rsidR="00E43B71" w:rsidRPr="00997E74" w:rsidRDefault="000C090C" w:rsidP="00587DEB">
      <w:pPr>
        <w:tabs>
          <w:tab w:val="left" w:pos="2700"/>
        </w:tabs>
        <w:spacing w:before="0" w:after="0" w:line="240" w:lineRule="auto"/>
        <w:rPr>
          <w:sz w:val="28"/>
          <w:szCs w:val="28"/>
        </w:rPr>
      </w:pPr>
      <w:r w:rsidRPr="00997E74">
        <w:rPr>
          <w:sz w:val="28"/>
          <w:szCs w:val="28"/>
        </w:rPr>
        <w:t>Vides aizsardzības un</w:t>
      </w:r>
      <w:r w:rsidR="00587DEB" w:rsidRPr="00997E74">
        <w:rPr>
          <w:sz w:val="28"/>
          <w:szCs w:val="28"/>
        </w:rPr>
        <w:tab/>
      </w:r>
    </w:p>
    <w:p w:rsidR="00E07B96" w:rsidRPr="00997E74" w:rsidRDefault="000C090C" w:rsidP="00BD64AB">
      <w:pPr>
        <w:spacing w:before="0" w:after="0" w:line="240" w:lineRule="auto"/>
        <w:rPr>
          <w:sz w:val="28"/>
          <w:szCs w:val="28"/>
        </w:rPr>
      </w:pPr>
      <w:r w:rsidRPr="00997E74">
        <w:rPr>
          <w:sz w:val="28"/>
          <w:szCs w:val="28"/>
        </w:rPr>
        <w:t xml:space="preserve">reģionālās attīstības </w:t>
      </w:r>
      <w:r w:rsidR="000D2564" w:rsidRPr="00997E74">
        <w:rPr>
          <w:sz w:val="28"/>
          <w:szCs w:val="28"/>
        </w:rPr>
        <w:t>ministr</w:t>
      </w:r>
      <w:r w:rsidRPr="00997E74">
        <w:rPr>
          <w:sz w:val="28"/>
          <w:szCs w:val="28"/>
        </w:rPr>
        <w:t>s</w:t>
      </w:r>
      <w:r w:rsidR="000D2564" w:rsidRPr="00997E74">
        <w:rPr>
          <w:sz w:val="28"/>
          <w:szCs w:val="28"/>
        </w:rPr>
        <w:tab/>
      </w:r>
      <w:r w:rsidR="001F04F1" w:rsidRPr="00997E74">
        <w:rPr>
          <w:sz w:val="28"/>
          <w:szCs w:val="28"/>
        </w:rPr>
        <w:tab/>
      </w:r>
      <w:r w:rsidR="001F04F1" w:rsidRPr="00997E74">
        <w:rPr>
          <w:sz w:val="28"/>
          <w:szCs w:val="28"/>
        </w:rPr>
        <w:tab/>
      </w:r>
      <w:r w:rsidRPr="00997E74">
        <w:rPr>
          <w:sz w:val="28"/>
          <w:szCs w:val="28"/>
        </w:rPr>
        <w:tab/>
      </w:r>
      <w:r w:rsidR="00E43B71" w:rsidRPr="00997E74">
        <w:rPr>
          <w:sz w:val="28"/>
          <w:szCs w:val="28"/>
        </w:rPr>
        <w:tab/>
      </w:r>
      <w:r w:rsidR="00253EF0" w:rsidRPr="00997E74">
        <w:rPr>
          <w:sz w:val="28"/>
          <w:szCs w:val="28"/>
        </w:rPr>
        <w:tab/>
      </w:r>
      <w:r w:rsidR="00997E74">
        <w:rPr>
          <w:sz w:val="28"/>
          <w:szCs w:val="28"/>
        </w:rPr>
        <w:t xml:space="preserve">        </w:t>
      </w:r>
      <w:r w:rsidRPr="00997E74">
        <w:rPr>
          <w:sz w:val="28"/>
          <w:szCs w:val="28"/>
        </w:rPr>
        <w:t>K.Gerhards</w:t>
      </w:r>
    </w:p>
    <w:p w:rsidR="001F04F1" w:rsidRPr="00997E74" w:rsidRDefault="001F04F1" w:rsidP="00BD64AB">
      <w:pPr>
        <w:spacing w:before="0" w:after="0" w:line="240" w:lineRule="auto"/>
        <w:rPr>
          <w:sz w:val="28"/>
          <w:szCs w:val="28"/>
        </w:rPr>
      </w:pPr>
    </w:p>
    <w:p w:rsidR="00A36BCF" w:rsidRPr="003D07BA" w:rsidRDefault="00A36BCF" w:rsidP="003D07BA">
      <w:pPr>
        <w:spacing w:before="0" w:after="0" w:line="240" w:lineRule="auto"/>
      </w:pPr>
    </w:p>
    <w:p w:rsidR="00253EF0" w:rsidRPr="003D07BA" w:rsidRDefault="00C330AE" w:rsidP="003D07BA">
      <w:pPr>
        <w:spacing w:before="0" w:after="0" w:line="240" w:lineRule="auto"/>
      </w:pPr>
      <w:r w:rsidRPr="003D07BA">
        <w:fldChar w:fldCharType="begin"/>
      </w:r>
      <w:r w:rsidR="000C090C" w:rsidRPr="003D07BA">
        <w:instrText xml:space="preserve"> DATE  \@ "yyyy.MM.dd. H:mm"  \* MERGEFORMAT </w:instrText>
      </w:r>
      <w:r w:rsidRPr="003D07BA">
        <w:fldChar w:fldCharType="separate"/>
      </w:r>
      <w:r w:rsidR="0073558E">
        <w:rPr>
          <w:noProof/>
        </w:rPr>
        <w:t>2016.01.07. 8:36</w:t>
      </w:r>
      <w:r w:rsidRPr="003D07BA">
        <w:fldChar w:fldCharType="end"/>
      </w:r>
    </w:p>
    <w:p w:rsidR="00253EF0" w:rsidRPr="003D07BA" w:rsidRDefault="00DD3D92" w:rsidP="003D07BA">
      <w:pPr>
        <w:spacing w:before="0" w:after="0" w:line="240" w:lineRule="auto"/>
      </w:pPr>
      <w:fldSimple w:instr=" NUMWORDS   \* MERGEFORMAT ">
        <w:r w:rsidR="0073558E">
          <w:rPr>
            <w:noProof/>
          </w:rPr>
          <w:t>2243</w:t>
        </w:r>
      </w:fldSimple>
    </w:p>
    <w:p w:rsidR="00684628" w:rsidRPr="003D07BA" w:rsidRDefault="000C090C" w:rsidP="003D07BA">
      <w:pPr>
        <w:spacing w:before="0" w:after="0" w:line="240" w:lineRule="auto"/>
      </w:pPr>
      <w:r w:rsidRPr="003D07BA">
        <w:t>R.Kašs</w:t>
      </w:r>
    </w:p>
    <w:p w:rsidR="00E43B71" w:rsidRPr="003D07BA" w:rsidRDefault="000C090C" w:rsidP="003D07BA">
      <w:pPr>
        <w:spacing w:before="0" w:after="0" w:line="240" w:lineRule="auto"/>
      </w:pPr>
      <w:r w:rsidRPr="003D07BA">
        <w:t>67026538</w:t>
      </w:r>
      <w:r w:rsidR="00684628" w:rsidRPr="003D07BA">
        <w:t xml:space="preserve">, </w:t>
      </w:r>
      <w:hyperlink r:id="rId9" w:history="1">
        <w:r w:rsidR="003D07BA" w:rsidRPr="003D07BA">
          <w:rPr>
            <w:rStyle w:val="Hyperlink"/>
          </w:rPr>
          <w:t>raimonds.kass@varam.gov.lv</w:t>
        </w:r>
      </w:hyperlink>
    </w:p>
    <w:p w:rsidR="007311BF" w:rsidRDefault="003D07BA" w:rsidP="003D07BA">
      <w:pPr>
        <w:tabs>
          <w:tab w:val="center" w:pos="4536"/>
          <w:tab w:val="right" w:pos="8306"/>
        </w:tabs>
        <w:spacing w:before="0" w:after="0" w:line="240" w:lineRule="auto"/>
        <w:rPr>
          <w:color w:val="000000"/>
        </w:rPr>
      </w:pPr>
      <w:r w:rsidRPr="003D07BA">
        <w:rPr>
          <w:color w:val="000000"/>
        </w:rPr>
        <w:t xml:space="preserve">A.Einiks, </w:t>
      </w:r>
    </w:p>
    <w:p w:rsidR="003D07BA" w:rsidRPr="003D07BA" w:rsidRDefault="003D07BA" w:rsidP="00AF4C21">
      <w:pPr>
        <w:tabs>
          <w:tab w:val="center" w:pos="4536"/>
          <w:tab w:val="right" w:pos="8306"/>
        </w:tabs>
        <w:spacing w:before="0" w:after="0" w:line="240" w:lineRule="auto"/>
      </w:pPr>
      <w:r w:rsidRPr="003D07BA">
        <w:rPr>
          <w:color w:val="000000"/>
        </w:rPr>
        <w:t>67026489</w:t>
      </w:r>
      <w:r w:rsidR="007311BF">
        <w:rPr>
          <w:color w:val="000000"/>
        </w:rPr>
        <w:t xml:space="preserve">, </w:t>
      </w:r>
      <w:r w:rsidRPr="003D07BA">
        <w:rPr>
          <w:color w:val="000000"/>
        </w:rPr>
        <w:t>alvis.einiks@varam.gov.lv</w:t>
      </w:r>
    </w:p>
    <w:sectPr w:rsidR="003D07BA" w:rsidRPr="003D07BA" w:rsidSect="0076633D">
      <w:headerReference w:type="even" r:id="rId10"/>
      <w:headerReference w:type="default" r:id="rId11"/>
      <w:footerReference w:type="default" r:id="rId12"/>
      <w:footerReference w:type="first" r:id="rId13"/>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B9A" w:rsidRDefault="00784B9A">
      <w:pPr>
        <w:pStyle w:val="naisnod"/>
      </w:pPr>
      <w:r>
        <w:separator/>
      </w:r>
    </w:p>
  </w:endnote>
  <w:endnote w:type="continuationSeparator" w:id="0">
    <w:p w:rsidR="00784B9A" w:rsidRDefault="00784B9A">
      <w:pPr>
        <w:pStyle w:val="naisno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9A" w:rsidRPr="0076633D" w:rsidRDefault="00DD3D92" w:rsidP="0076633D">
    <w:pPr>
      <w:spacing w:before="120" w:after="0" w:line="240" w:lineRule="auto"/>
      <w:rPr>
        <w:sz w:val="20"/>
        <w:szCs w:val="20"/>
      </w:rPr>
    </w:pPr>
    <w:fldSimple w:instr=" FILENAME   \* MERGEFORMAT ">
      <w:r w:rsidR="00997E74" w:rsidRPr="00997E74">
        <w:rPr>
          <w:noProof/>
          <w:sz w:val="20"/>
          <w:szCs w:val="20"/>
        </w:rPr>
        <w:t>VARAMAnot_060116_arhitekturas_pieminekli</w:t>
      </w:r>
    </w:fldSimple>
    <w:r w:rsidR="00784B9A" w:rsidRPr="00CB6FE4">
      <w:rPr>
        <w:sz w:val="20"/>
        <w:szCs w:val="20"/>
      </w:rPr>
      <w:t xml:space="preserve">; </w:t>
    </w:r>
    <w:r w:rsidR="00784B9A" w:rsidRPr="0076633D">
      <w:rPr>
        <w:sz w:val="20"/>
        <w:szCs w:val="20"/>
      </w:rPr>
      <w:t>„Emisijas kvotu izsolīšanas instrumenta finansēto projektu atklāta konkursa „Siltumnīcefekta g</w:t>
    </w:r>
    <w:r w:rsidR="00784B9A">
      <w:rPr>
        <w:sz w:val="20"/>
        <w:szCs w:val="20"/>
      </w:rPr>
      <w:t xml:space="preserve">āzu emisiju samazināšana </w:t>
    </w:r>
    <w:r w:rsidR="00784B9A" w:rsidRPr="0076633D">
      <w:rPr>
        <w:sz w:val="20"/>
        <w:szCs w:val="20"/>
      </w:rPr>
      <w:t>valsts nozīmes aizsargājamos arhitektūras pieminekļos”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9A" w:rsidRPr="00C92BF3" w:rsidRDefault="00DD3D92" w:rsidP="0076633D">
    <w:pPr>
      <w:spacing w:before="120" w:after="0" w:line="240" w:lineRule="auto"/>
      <w:rPr>
        <w:sz w:val="20"/>
        <w:szCs w:val="20"/>
      </w:rPr>
    </w:pPr>
    <w:fldSimple w:instr=" FILENAME   \* MERGEFORMAT ">
      <w:r w:rsidR="00997E74" w:rsidRPr="00997E74">
        <w:rPr>
          <w:noProof/>
          <w:sz w:val="20"/>
          <w:szCs w:val="20"/>
        </w:rPr>
        <w:t>VARAMAnot_060116_arhitekturas_pieminekli</w:t>
      </w:r>
    </w:fldSimple>
    <w:r w:rsidR="00784B9A" w:rsidRPr="00CB6FE4">
      <w:rPr>
        <w:sz w:val="20"/>
        <w:szCs w:val="20"/>
      </w:rPr>
      <w:t xml:space="preserve">; </w:t>
    </w:r>
    <w:r w:rsidR="00784B9A" w:rsidRPr="0076633D">
      <w:rPr>
        <w:sz w:val="20"/>
        <w:szCs w:val="20"/>
      </w:rPr>
      <w:t>„Emisijas kvotu izsolīšanas instrumenta finansēto projektu atklāta konkursa „Siltumnīcefekta gāzu emisiju samazināšana valsts nozīmes</w:t>
    </w:r>
    <w:r w:rsidR="00784B9A">
      <w:rPr>
        <w:sz w:val="20"/>
        <w:szCs w:val="20"/>
      </w:rPr>
      <w:t xml:space="preserve"> aizsargājamos</w:t>
    </w:r>
    <w:r w:rsidR="00784B9A" w:rsidRPr="0076633D">
      <w:rPr>
        <w:sz w:val="20"/>
        <w:szCs w:val="20"/>
      </w:rPr>
      <w:t xml:space="preserve"> arhitektūras pieminekļos”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B9A" w:rsidRDefault="00784B9A">
      <w:pPr>
        <w:pStyle w:val="naisnod"/>
      </w:pPr>
      <w:r>
        <w:separator/>
      </w:r>
    </w:p>
  </w:footnote>
  <w:footnote w:type="continuationSeparator" w:id="0">
    <w:p w:rsidR="00784B9A" w:rsidRDefault="00784B9A">
      <w:pPr>
        <w:pStyle w:val="naisno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9A" w:rsidRDefault="00784B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4B9A" w:rsidRDefault="00784B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9A" w:rsidRDefault="00784B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558E">
      <w:rPr>
        <w:rStyle w:val="PageNumber"/>
        <w:noProof/>
      </w:rPr>
      <w:t>6</w:t>
    </w:r>
    <w:r>
      <w:rPr>
        <w:rStyle w:val="PageNumber"/>
      </w:rPr>
      <w:fldChar w:fldCharType="end"/>
    </w:r>
  </w:p>
  <w:p w:rsidR="00784B9A" w:rsidRDefault="00784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CAF"/>
    <w:multiLevelType w:val="hybridMultilevel"/>
    <w:tmpl w:val="47EECD26"/>
    <w:lvl w:ilvl="0" w:tplc="905A42A0">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 w15:restartNumberingAfterBreak="0">
    <w:nsid w:val="228D2637"/>
    <w:multiLevelType w:val="hybridMultilevel"/>
    <w:tmpl w:val="9FDC2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7EA7A4D"/>
    <w:multiLevelType w:val="hybridMultilevel"/>
    <w:tmpl w:val="91945736"/>
    <w:lvl w:ilvl="0" w:tplc="412E038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BA01A1"/>
    <w:multiLevelType w:val="hybridMultilevel"/>
    <w:tmpl w:val="3182C668"/>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15:restartNumberingAfterBreak="0">
    <w:nsid w:val="47096148"/>
    <w:multiLevelType w:val="hybridMultilevel"/>
    <w:tmpl w:val="8286C21A"/>
    <w:lvl w:ilvl="0" w:tplc="EAEE5BB4">
      <w:start w:val="1"/>
      <w:numFmt w:val="decimal"/>
      <w:lvlText w:val="%1)"/>
      <w:lvlJc w:val="left"/>
      <w:pPr>
        <w:ind w:left="497" w:hanging="435"/>
      </w:pPr>
      <w:rPr>
        <w:rFonts w:hint="default"/>
      </w:rPr>
    </w:lvl>
    <w:lvl w:ilvl="1" w:tplc="04260019" w:tentative="1">
      <w:start w:val="1"/>
      <w:numFmt w:val="lowerLetter"/>
      <w:lvlText w:val="%2."/>
      <w:lvlJc w:val="left"/>
      <w:pPr>
        <w:ind w:left="1142" w:hanging="360"/>
      </w:pPr>
    </w:lvl>
    <w:lvl w:ilvl="2" w:tplc="0426001B" w:tentative="1">
      <w:start w:val="1"/>
      <w:numFmt w:val="lowerRoman"/>
      <w:lvlText w:val="%3."/>
      <w:lvlJc w:val="right"/>
      <w:pPr>
        <w:ind w:left="1862" w:hanging="180"/>
      </w:pPr>
    </w:lvl>
    <w:lvl w:ilvl="3" w:tplc="0426000F" w:tentative="1">
      <w:start w:val="1"/>
      <w:numFmt w:val="decimal"/>
      <w:lvlText w:val="%4."/>
      <w:lvlJc w:val="left"/>
      <w:pPr>
        <w:ind w:left="2582" w:hanging="360"/>
      </w:pPr>
    </w:lvl>
    <w:lvl w:ilvl="4" w:tplc="04260019" w:tentative="1">
      <w:start w:val="1"/>
      <w:numFmt w:val="lowerLetter"/>
      <w:lvlText w:val="%5."/>
      <w:lvlJc w:val="left"/>
      <w:pPr>
        <w:ind w:left="3302" w:hanging="360"/>
      </w:pPr>
    </w:lvl>
    <w:lvl w:ilvl="5" w:tplc="0426001B" w:tentative="1">
      <w:start w:val="1"/>
      <w:numFmt w:val="lowerRoman"/>
      <w:lvlText w:val="%6."/>
      <w:lvlJc w:val="right"/>
      <w:pPr>
        <w:ind w:left="4022" w:hanging="180"/>
      </w:pPr>
    </w:lvl>
    <w:lvl w:ilvl="6" w:tplc="0426000F" w:tentative="1">
      <w:start w:val="1"/>
      <w:numFmt w:val="decimal"/>
      <w:lvlText w:val="%7."/>
      <w:lvlJc w:val="left"/>
      <w:pPr>
        <w:ind w:left="4742" w:hanging="360"/>
      </w:pPr>
    </w:lvl>
    <w:lvl w:ilvl="7" w:tplc="04260019" w:tentative="1">
      <w:start w:val="1"/>
      <w:numFmt w:val="lowerLetter"/>
      <w:lvlText w:val="%8."/>
      <w:lvlJc w:val="left"/>
      <w:pPr>
        <w:ind w:left="5462" w:hanging="360"/>
      </w:pPr>
    </w:lvl>
    <w:lvl w:ilvl="8" w:tplc="0426001B" w:tentative="1">
      <w:start w:val="1"/>
      <w:numFmt w:val="lowerRoman"/>
      <w:lvlText w:val="%9."/>
      <w:lvlJc w:val="right"/>
      <w:pPr>
        <w:ind w:left="6182" w:hanging="180"/>
      </w:pPr>
    </w:lvl>
  </w:abstractNum>
  <w:abstractNum w:abstractNumId="5" w15:restartNumberingAfterBreak="0">
    <w:nsid w:val="50017C37"/>
    <w:multiLevelType w:val="hybridMultilevel"/>
    <w:tmpl w:val="51B628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77A2ACF"/>
    <w:multiLevelType w:val="hybridMultilevel"/>
    <w:tmpl w:val="ADFE75F8"/>
    <w:lvl w:ilvl="0" w:tplc="F59AAFFA">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7" w15:restartNumberingAfterBreak="0">
    <w:nsid w:val="697E59E8"/>
    <w:multiLevelType w:val="multilevel"/>
    <w:tmpl w:val="EDFA2762"/>
    <w:lvl w:ilvl="0">
      <w:start w:val="1"/>
      <w:numFmt w:val="decimal"/>
      <w:lvlText w:val="%1."/>
      <w:lvlJc w:val="left"/>
      <w:pPr>
        <w:ind w:left="2629" w:hanging="360"/>
      </w:pPr>
    </w:lvl>
    <w:lvl w:ilvl="1">
      <w:start w:val="1"/>
      <w:numFmt w:val="decimal"/>
      <w:lvlText w:val="%1.%2."/>
      <w:lvlJc w:val="left"/>
      <w:pPr>
        <w:ind w:left="114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E22F1C"/>
    <w:multiLevelType w:val="hybridMultilevel"/>
    <w:tmpl w:val="C6DCA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3A66C35"/>
    <w:multiLevelType w:val="hybridMultilevel"/>
    <w:tmpl w:val="5A04A5D8"/>
    <w:lvl w:ilvl="0" w:tplc="0426000F">
      <w:start w:val="1"/>
      <w:numFmt w:val="decimal"/>
      <w:lvlText w:val="%1."/>
      <w:lvlJc w:val="left"/>
      <w:pPr>
        <w:ind w:left="720" w:hanging="360"/>
      </w:pPr>
      <w:rPr>
        <w:rFonts w:hint="default"/>
      </w:rPr>
    </w:lvl>
    <w:lvl w:ilvl="1" w:tplc="04260001">
      <w:start w:val="1"/>
      <w:numFmt w:val="bullet"/>
      <w:lvlText w:val=""/>
      <w:lvlJc w:val="left"/>
      <w:pPr>
        <w:ind w:left="786"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6F5659E"/>
    <w:multiLevelType w:val="multilevel"/>
    <w:tmpl w:val="3E6ADF26"/>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851"/>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num w:numId="1">
    <w:abstractNumId w:val="4"/>
  </w:num>
  <w:num w:numId="2">
    <w:abstractNumId w:val="2"/>
  </w:num>
  <w:num w:numId="3">
    <w:abstractNumId w:val="8"/>
  </w:num>
  <w:num w:numId="4">
    <w:abstractNumId w:val="9"/>
  </w:num>
  <w:num w:numId="5">
    <w:abstractNumId w:val="1"/>
  </w:num>
  <w:num w:numId="6">
    <w:abstractNumId w:val="3"/>
  </w:num>
  <w:num w:numId="7">
    <w:abstractNumId w:val="5"/>
  </w:num>
  <w:num w:numId="8">
    <w:abstractNumId w:val="6"/>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44957"/>
    <w:rsid w:val="000004F6"/>
    <w:rsid w:val="00004A0E"/>
    <w:rsid w:val="0000611F"/>
    <w:rsid w:val="00006936"/>
    <w:rsid w:val="0001096A"/>
    <w:rsid w:val="00012B0B"/>
    <w:rsid w:val="00012E7A"/>
    <w:rsid w:val="000151B9"/>
    <w:rsid w:val="0001541C"/>
    <w:rsid w:val="0002370F"/>
    <w:rsid w:val="00023DE3"/>
    <w:rsid w:val="000261AD"/>
    <w:rsid w:val="00026FB0"/>
    <w:rsid w:val="00027828"/>
    <w:rsid w:val="00033D30"/>
    <w:rsid w:val="000348F5"/>
    <w:rsid w:val="00035AD3"/>
    <w:rsid w:val="00043A8C"/>
    <w:rsid w:val="00044807"/>
    <w:rsid w:val="00046902"/>
    <w:rsid w:val="00052691"/>
    <w:rsid w:val="0005271E"/>
    <w:rsid w:val="0005413D"/>
    <w:rsid w:val="000644E3"/>
    <w:rsid w:val="00065E5A"/>
    <w:rsid w:val="00072A69"/>
    <w:rsid w:val="00081872"/>
    <w:rsid w:val="00082034"/>
    <w:rsid w:val="00082449"/>
    <w:rsid w:val="00083FAE"/>
    <w:rsid w:val="000A05C5"/>
    <w:rsid w:val="000A2504"/>
    <w:rsid w:val="000A2CFC"/>
    <w:rsid w:val="000A6D26"/>
    <w:rsid w:val="000B0177"/>
    <w:rsid w:val="000B1FDA"/>
    <w:rsid w:val="000B2C35"/>
    <w:rsid w:val="000B36A5"/>
    <w:rsid w:val="000B706A"/>
    <w:rsid w:val="000B7CD3"/>
    <w:rsid w:val="000C090C"/>
    <w:rsid w:val="000C2B47"/>
    <w:rsid w:val="000C2B6A"/>
    <w:rsid w:val="000C376F"/>
    <w:rsid w:val="000C5619"/>
    <w:rsid w:val="000D035C"/>
    <w:rsid w:val="000D10DB"/>
    <w:rsid w:val="000D2564"/>
    <w:rsid w:val="000D398E"/>
    <w:rsid w:val="000D6348"/>
    <w:rsid w:val="000D68A9"/>
    <w:rsid w:val="000E2DAC"/>
    <w:rsid w:val="000E3C41"/>
    <w:rsid w:val="000E5384"/>
    <w:rsid w:val="000F2298"/>
    <w:rsid w:val="00103F0E"/>
    <w:rsid w:val="0011091B"/>
    <w:rsid w:val="0011217D"/>
    <w:rsid w:val="00116E10"/>
    <w:rsid w:val="00122AA6"/>
    <w:rsid w:val="00123448"/>
    <w:rsid w:val="00126760"/>
    <w:rsid w:val="00126773"/>
    <w:rsid w:val="00130369"/>
    <w:rsid w:val="00132D3D"/>
    <w:rsid w:val="00133143"/>
    <w:rsid w:val="00133E75"/>
    <w:rsid w:val="001356E1"/>
    <w:rsid w:val="00137816"/>
    <w:rsid w:val="00142B54"/>
    <w:rsid w:val="001447B7"/>
    <w:rsid w:val="001519DF"/>
    <w:rsid w:val="00157855"/>
    <w:rsid w:val="0016359A"/>
    <w:rsid w:val="00164497"/>
    <w:rsid w:val="00165C1E"/>
    <w:rsid w:val="0017058A"/>
    <w:rsid w:val="001717D5"/>
    <w:rsid w:val="00173D89"/>
    <w:rsid w:val="001753CD"/>
    <w:rsid w:val="001758C8"/>
    <w:rsid w:val="00176C5A"/>
    <w:rsid w:val="0018156E"/>
    <w:rsid w:val="00181719"/>
    <w:rsid w:val="00182E92"/>
    <w:rsid w:val="00186315"/>
    <w:rsid w:val="0018706D"/>
    <w:rsid w:val="001913C5"/>
    <w:rsid w:val="001919AE"/>
    <w:rsid w:val="00192115"/>
    <w:rsid w:val="0019221C"/>
    <w:rsid w:val="001978FB"/>
    <w:rsid w:val="001A0013"/>
    <w:rsid w:val="001A0AFE"/>
    <w:rsid w:val="001A2B66"/>
    <w:rsid w:val="001A2C70"/>
    <w:rsid w:val="001B0216"/>
    <w:rsid w:val="001B2E1C"/>
    <w:rsid w:val="001B698D"/>
    <w:rsid w:val="001B789A"/>
    <w:rsid w:val="001C1210"/>
    <w:rsid w:val="001C164C"/>
    <w:rsid w:val="001C569A"/>
    <w:rsid w:val="001D1DD4"/>
    <w:rsid w:val="001E2189"/>
    <w:rsid w:val="001E47A5"/>
    <w:rsid w:val="001F04F1"/>
    <w:rsid w:val="001F4088"/>
    <w:rsid w:val="001F5411"/>
    <w:rsid w:val="001F7F3C"/>
    <w:rsid w:val="00201E3C"/>
    <w:rsid w:val="00202A18"/>
    <w:rsid w:val="002031D8"/>
    <w:rsid w:val="00204617"/>
    <w:rsid w:val="002052A1"/>
    <w:rsid w:val="00205B39"/>
    <w:rsid w:val="0020608E"/>
    <w:rsid w:val="00206DA3"/>
    <w:rsid w:val="00211F2C"/>
    <w:rsid w:val="002150B9"/>
    <w:rsid w:val="00215CFD"/>
    <w:rsid w:val="002213BC"/>
    <w:rsid w:val="002217C8"/>
    <w:rsid w:val="00222D76"/>
    <w:rsid w:val="00230046"/>
    <w:rsid w:val="0023098B"/>
    <w:rsid w:val="002324D9"/>
    <w:rsid w:val="002324F8"/>
    <w:rsid w:val="002367A9"/>
    <w:rsid w:val="00237992"/>
    <w:rsid w:val="00237D7D"/>
    <w:rsid w:val="00241AFD"/>
    <w:rsid w:val="00241DB5"/>
    <w:rsid w:val="0024474E"/>
    <w:rsid w:val="00251DE1"/>
    <w:rsid w:val="0025282F"/>
    <w:rsid w:val="0025325F"/>
    <w:rsid w:val="00253EF0"/>
    <w:rsid w:val="00257CD4"/>
    <w:rsid w:val="00260363"/>
    <w:rsid w:val="0026058E"/>
    <w:rsid w:val="00261395"/>
    <w:rsid w:val="00263E5A"/>
    <w:rsid w:val="0027415E"/>
    <w:rsid w:val="002760F3"/>
    <w:rsid w:val="00277D2F"/>
    <w:rsid w:val="00281EC0"/>
    <w:rsid w:val="00282DF9"/>
    <w:rsid w:val="00287313"/>
    <w:rsid w:val="00290D53"/>
    <w:rsid w:val="0029432A"/>
    <w:rsid w:val="00294E85"/>
    <w:rsid w:val="00297AFB"/>
    <w:rsid w:val="002A45C4"/>
    <w:rsid w:val="002A511C"/>
    <w:rsid w:val="002A5ACA"/>
    <w:rsid w:val="002A6FEC"/>
    <w:rsid w:val="002A70E4"/>
    <w:rsid w:val="002A78A4"/>
    <w:rsid w:val="002B35B0"/>
    <w:rsid w:val="002B3F15"/>
    <w:rsid w:val="002B6E3A"/>
    <w:rsid w:val="002C0E21"/>
    <w:rsid w:val="002C2049"/>
    <w:rsid w:val="002C252D"/>
    <w:rsid w:val="002C310E"/>
    <w:rsid w:val="002D16ED"/>
    <w:rsid w:val="002D6A62"/>
    <w:rsid w:val="002E200A"/>
    <w:rsid w:val="002F0B4F"/>
    <w:rsid w:val="002F5FDD"/>
    <w:rsid w:val="00300BBE"/>
    <w:rsid w:val="0030286C"/>
    <w:rsid w:val="00307FE8"/>
    <w:rsid w:val="00317465"/>
    <w:rsid w:val="00322274"/>
    <w:rsid w:val="0032592A"/>
    <w:rsid w:val="00333094"/>
    <w:rsid w:val="00335863"/>
    <w:rsid w:val="00336D2A"/>
    <w:rsid w:val="00345703"/>
    <w:rsid w:val="00347AEC"/>
    <w:rsid w:val="00347B3D"/>
    <w:rsid w:val="003502E8"/>
    <w:rsid w:val="003508B0"/>
    <w:rsid w:val="0035256B"/>
    <w:rsid w:val="0035413A"/>
    <w:rsid w:val="0035522B"/>
    <w:rsid w:val="0035573F"/>
    <w:rsid w:val="00355EF4"/>
    <w:rsid w:val="00357105"/>
    <w:rsid w:val="00360922"/>
    <w:rsid w:val="0036259C"/>
    <w:rsid w:val="003652B2"/>
    <w:rsid w:val="00366E43"/>
    <w:rsid w:val="00370F57"/>
    <w:rsid w:val="00371498"/>
    <w:rsid w:val="003715EA"/>
    <w:rsid w:val="003724E7"/>
    <w:rsid w:val="0037573C"/>
    <w:rsid w:val="00376D63"/>
    <w:rsid w:val="00377CDB"/>
    <w:rsid w:val="00377F39"/>
    <w:rsid w:val="00380B37"/>
    <w:rsid w:val="00381AFB"/>
    <w:rsid w:val="00384BF5"/>
    <w:rsid w:val="00387F4A"/>
    <w:rsid w:val="00392931"/>
    <w:rsid w:val="003938D7"/>
    <w:rsid w:val="00396D39"/>
    <w:rsid w:val="00397CCB"/>
    <w:rsid w:val="003A4448"/>
    <w:rsid w:val="003A53B3"/>
    <w:rsid w:val="003A635F"/>
    <w:rsid w:val="003A75AA"/>
    <w:rsid w:val="003C1FA5"/>
    <w:rsid w:val="003C7A40"/>
    <w:rsid w:val="003D040F"/>
    <w:rsid w:val="003D0682"/>
    <w:rsid w:val="003D07BA"/>
    <w:rsid w:val="003D14E8"/>
    <w:rsid w:val="003D1FB1"/>
    <w:rsid w:val="003D3290"/>
    <w:rsid w:val="003D7374"/>
    <w:rsid w:val="003E0326"/>
    <w:rsid w:val="003E2717"/>
    <w:rsid w:val="003E47C5"/>
    <w:rsid w:val="003F0062"/>
    <w:rsid w:val="003F02C6"/>
    <w:rsid w:val="003F356E"/>
    <w:rsid w:val="003F404D"/>
    <w:rsid w:val="003F6AB7"/>
    <w:rsid w:val="0040248B"/>
    <w:rsid w:val="00402890"/>
    <w:rsid w:val="00406F9F"/>
    <w:rsid w:val="00411A01"/>
    <w:rsid w:val="004129E7"/>
    <w:rsid w:val="004134F0"/>
    <w:rsid w:val="004152B7"/>
    <w:rsid w:val="0041625C"/>
    <w:rsid w:val="00424745"/>
    <w:rsid w:val="00426371"/>
    <w:rsid w:val="00430E31"/>
    <w:rsid w:val="00431613"/>
    <w:rsid w:val="004339CF"/>
    <w:rsid w:val="004405F0"/>
    <w:rsid w:val="0044304F"/>
    <w:rsid w:val="00444ED6"/>
    <w:rsid w:val="00447E40"/>
    <w:rsid w:val="00452672"/>
    <w:rsid w:val="00455302"/>
    <w:rsid w:val="004555C1"/>
    <w:rsid w:val="004559B8"/>
    <w:rsid w:val="00456C58"/>
    <w:rsid w:val="00464AFB"/>
    <w:rsid w:val="00470506"/>
    <w:rsid w:val="0047334C"/>
    <w:rsid w:val="004736DB"/>
    <w:rsid w:val="00474217"/>
    <w:rsid w:val="00474647"/>
    <w:rsid w:val="004811E7"/>
    <w:rsid w:val="004845E7"/>
    <w:rsid w:val="004845FB"/>
    <w:rsid w:val="00487A74"/>
    <w:rsid w:val="00490B81"/>
    <w:rsid w:val="004919FA"/>
    <w:rsid w:val="00495396"/>
    <w:rsid w:val="004A5228"/>
    <w:rsid w:val="004A6F7E"/>
    <w:rsid w:val="004A70F5"/>
    <w:rsid w:val="004A78B1"/>
    <w:rsid w:val="004B4B1C"/>
    <w:rsid w:val="004B5698"/>
    <w:rsid w:val="004B6BE3"/>
    <w:rsid w:val="004B7BE4"/>
    <w:rsid w:val="004C02AA"/>
    <w:rsid w:val="004C1936"/>
    <w:rsid w:val="004C23F1"/>
    <w:rsid w:val="004C6F20"/>
    <w:rsid w:val="004D25AC"/>
    <w:rsid w:val="004D5C94"/>
    <w:rsid w:val="004D753C"/>
    <w:rsid w:val="004D7AA9"/>
    <w:rsid w:val="004E01E0"/>
    <w:rsid w:val="004E6701"/>
    <w:rsid w:val="004E7D3E"/>
    <w:rsid w:val="004F19B9"/>
    <w:rsid w:val="004F2D65"/>
    <w:rsid w:val="004F6BFF"/>
    <w:rsid w:val="004F794B"/>
    <w:rsid w:val="005004DF"/>
    <w:rsid w:val="00500F36"/>
    <w:rsid w:val="0050722B"/>
    <w:rsid w:val="00507254"/>
    <w:rsid w:val="00514A39"/>
    <w:rsid w:val="00515482"/>
    <w:rsid w:val="0051568B"/>
    <w:rsid w:val="00516D80"/>
    <w:rsid w:val="00516E98"/>
    <w:rsid w:val="0052074C"/>
    <w:rsid w:val="00521F0A"/>
    <w:rsid w:val="0052511B"/>
    <w:rsid w:val="00525A44"/>
    <w:rsid w:val="00527DD0"/>
    <w:rsid w:val="00542BFA"/>
    <w:rsid w:val="00557039"/>
    <w:rsid w:val="005606FC"/>
    <w:rsid w:val="00562AF8"/>
    <w:rsid w:val="00562CD5"/>
    <w:rsid w:val="00564DF9"/>
    <w:rsid w:val="00567B56"/>
    <w:rsid w:val="005718A3"/>
    <w:rsid w:val="00571F68"/>
    <w:rsid w:val="0057333B"/>
    <w:rsid w:val="0058211E"/>
    <w:rsid w:val="00582BD5"/>
    <w:rsid w:val="0058311A"/>
    <w:rsid w:val="0058311F"/>
    <w:rsid w:val="00586C4C"/>
    <w:rsid w:val="005872D1"/>
    <w:rsid w:val="00587DEB"/>
    <w:rsid w:val="00590751"/>
    <w:rsid w:val="00592F70"/>
    <w:rsid w:val="005946C9"/>
    <w:rsid w:val="00594B39"/>
    <w:rsid w:val="0059500F"/>
    <w:rsid w:val="00595E7F"/>
    <w:rsid w:val="005A0281"/>
    <w:rsid w:val="005A1E05"/>
    <w:rsid w:val="005A786E"/>
    <w:rsid w:val="005B37DB"/>
    <w:rsid w:val="005B4B9E"/>
    <w:rsid w:val="005B6466"/>
    <w:rsid w:val="005C1D30"/>
    <w:rsid w:val="005C4B6F"/>
    <w:rsid w:val="005C6AB4"/>
    <w:rsid w:val="005D0EE0"/>
    <w:rsid w:val="005E3C20"/>
    <w:rsid w:val="005E4BBB"/>
    <w:rsid w:val="005E5FE6"/>
    <w:rsid w:val="005E7C7B"/>
    <w:rsid w:val="005F03A4"/>
    <w:rsid w:val="005F2E40"/>
    <w:rsid w:val="005F7092"/>
    <w:rsid w:val="00604189"/>
    <w:rsid w:val="00606578"/>
    <w:rsid w:val="00607958"/>
    <w:rsid w:val="00613000"/>
    <w:rsid w:val="00614877"/>
    <w:rsid w:val="00621FE5"/>
    <w:rsid w:val="0063101B"/>
    <w:rsid w:val="006324A8"/>
    <w:rsid w:val="00632658"/>
    <w:rsid w:val="00635502"/>
    <w:rsid w:val="0063645F"/>
    <w:rsid w:val="00644FC9"/>
    <w:rsid w:val="006460B1"/>
    <w:rsid w:val="0065427D"/>
    <w:rsid w:val="006547FC"/>
    <w:rsid w:val="006605F5"/>
    <w:rsid w:val="006607F7"/>
    <w:rsid w:val="006628E0"/>
    <w:rsid w:val="00665A16"/>
    <w:rsid w:val="00667F12"/>
    <w:rsid w:val="006711C2"/>
    <w:rsid w:val="0067267D"/>
    <w:rsid w:val="00674C23"/>
    <w:rsid w:val="006809F8"/>
    <w:rsid w:val="00681E02"/>
    <w:rsid w:val="0068200A"/>
    <w:rsid w:val="00684628"/>
    <w:rsid w:val="006A0424"/>
    <w:rsid w:val="006A3953"/>
    <w:rsid w:val="006A72C2"/>
    <w:rsid w:val="006A7609"/>
    <w:rsid w:val="006A7928"/>
    <w:rsid w:val="006B259E"/>
    <w:rsid w:val="006B2F58"/>
    <w:rsid w:val="006C263B"/>
    <w:rsid w:val="006C33E3"/>
    <w:rsid w:val="006D21A4"/>
    <w:rsid w:val="006D3809"/>
    <w:rsid w:val="006D42EE"/>
    <w:rsid w:val="006D56EA"/>
    <w:rsid w:val="006E2963"/>
    <w:rsid w:val="006E3EAF"/>
    <w:rsid w:val="006F059F"/>
    <w:rsid w:val="006F163F"/>
    <w:rsid w:val="006F634F"/>
    <w:rsid w:val="006F66CB"/>
    <w:rsid w:val="00700651"/>
    <w:rsid w:val="00702E0A"/>
    <w:rsid w:val="00703629"/>
    <w:rsid w:val="00703930"/>
    <w:rsid w:val="007043A4"/>
    <w:rsid w:val="00704497"/>
    <w:rsid w:val="00704C59"/>
    <w:rsid w:val="0071169D"/>
    <w:rsid w:val="007116EA"/>
    <w:rsid w:val="00714697"/>
    <w:rsid w:val="00716CF3"/>
    <w:rsid w:val="00722077"/>
    <w:rsid w:val="00723D11"/>
    <w:rsid w:val="0072730A"/>
    <w:rsid w:val="007311BF"/>
    <w:rsid w:val="00731358"/>
    <w:rsid w:val="0073558E"/>
    <w:rsid w:val="00735985"/>
    <w:rsid w:val="007437A3"/>
    <w:rsid w:val="00744957"/>
    <w:rsid w:val="00745387"/>
    <w:rsid w:val="00746434"/>
    <w:rsid w:val="007468D5"/>
    <w:rsid w:val="007514A9"/>
    <w:rsid w:val="00755F0A"/>
    <w:rsid w:val="00755F60"/>
    <w:rsid w:val="0076096E"/>
    <w:rsid w:val="0076598A"/>
    <w:rsid w:val="0076633D"/>
    <w:rsid w:val="007762C3"/>
    <w:rsid w:val="00777A3B"/>
    <w:rsid w:val="007815B0"/>
    <w:rsid w:val="00784B9A"/>
    <w:rsid w:val="00785C41"/>
    <w:rsid w:val="00792C5D"/>
    <w:rsid w:val="0079402D"/>
    <w:rsid w:val="007A3C1B"/>
    <w:rsid w:val="007A4262"/>
    <w:rsid w:val="007A65DC"/>
    <w:rsid w:val="007B00FC"/>
    <w:rsid w:val="007B1217"/>
    <w:rsid w:val="007B6B3B"/>
    <w:rsid w:val="007C20AB"/>
    <w:rsid w:val="007C24BE"/>
    <w:rsid w:val="007C2A29"/>
    <w:rsid w:val="007C354B"/>
    <w:rsid w:val="007C354F"/>
    <w:rsid w:val="007C5078"/>
    <w:rsid w:val="007D21E8"/>
    <w:rsid w:val="007D3B44"/>
    <w:rsid w:val="007D408F"/>
    <w:rsid w:val="007D656E"/>
    <w:rsid w:val="007E09DB"/>
    <w:rsid w:val="007E6D61"/>
    <w:rsid w:val="007E7039"/>
    <w:rsid w:val="007F286B"/>
    <w:rsid w:val="007F333D"/>
    <w:rsid w:val="007F4273"/>
    <w:rsid w:val="007F44E6"/>
    <w:rsid w:val="007F485E"/>
    <w:rsid w:val="007F5E6E"/>
    <w:rsid w:val="007F603F"/>
    <w:rsid w:val="00801765"/>
    <w:rsid w:val="00803E09"/>
    <w:rsid w:val="00804DAB"/>
    <w:rsid w:val="008109FF"/>
    <w:rsid w:val="008121C7"/>
    <w:rsid w:val="00813A0D"/>
    <w:rsid w:val="008256B6"/>
    <w:rsid w:val="00826E46"/>
    <w:rsid w:val="00833870"/>
    <w:rsid w:val="00836CA6"/>
    <w:rsid w:val="008438D0"/>
    <w:rsid w:val="00843D16"/>
    <w:rsid w:val="0084657E"/>
    <w:rsid w:val="00851F5E"/>
    <w:rsid w:val="0085358E"/>
    <w:rsid w:val="008541A1"/>
    <w:rsid w:val="00860B29"/>
    <w:rsid w:val="00862C83"/>
    <w:rsid w:val="00863D1F"/>
    <w:rsid w:val="008673BF"/>
    <w:rsid w:val="00871769"/>
    <w:rsid w:val="00874848"/>
    <w:rsid w:val="00885532"/>
    <w:rsid w:val="00891842"/>
    <w:rsid w:val="008949AB"/>
    <w:rsid w:val="00894E8F"/>
    <w:rsid w:val="008A01C2"/>
    <w:rsid w:val="008A4C45"/>
    <w:rsid w:val="008B541D"/>
    <w:rsid w:val="008B6732"/>
    <w:rsid w:val="008B6A28"/>
    <w:rsid w:val="008B7079"/>
    <w:rsid w:val="008B7CF9"/>
    <w:rsid w:val="008C0C88"/>
    <w:rsid w:val="008C2049"/>
    <w:rsid w:val="008C5A28"/>
    <w:rsid w:val="008C6433"/>
    <w:rsid w:val="008D0668"/>
    <w:rsid w:val="008D135F"/>
    <w:rsid w:val="008D439A"/>
    <w:rsid w:val="008D6266"/>
    <w:rsid w:val="008D772F"/>
    <w:rsid w:val="008E3C5A"/>
    <w:rsid w:val="008E6656"/>
    <w:rsid w:val="008F07EA"/>
    <w:rsid w:val="008F5C80"/>
    <w:rsid w:val="008F782F"/>
    <w:rsid w:val="0090173F"/>
    <w:rsid w:val="00903FBE"/>
    <w:rsid w:val="009043BC"/>
    <w:rsid w:val="00904877"/>
    <w:rsid w:val="00907F97"/>
    <w:rsid w:val="00913047"/>
    <w:rsid w:val="009203C5"/>
    <w:rsid w:val="00936DC8"/>
    <w:rsid w:val="009377FA"/>
    <w:rsid w:val="009418B8"/>
    <w:rsid w:val="00941CCE"/>
    <w:rsid w:val="00942AAC"/>
    <w:rsid w:val="0094397D"/>
    <w:rsid w:val="00950A6C"/>
    <w:rsid w:val="00953006"/>
    <w:rsid w:val="0095368C"/>
    <w:rsid w:val="0095419B"/>
    <w:rsid w:val="00961D0C"/>
    <w:rsid w:val="00963E07"/>
    <w:rsid w:val="00965992"/>
    <w:rsid w:val="00966273"/>
    <w:rsid w:val="009664B1"/>
    <w:rsid w:val="00966672"/>
    <w:rsid w:val="00972B7A"/>
    <w:rsid w:val="00975802"/>
    <w:rsid w:val="0098080E"/>
    <w:rsid w:val="00985CA9"/>
    <w:rsid w:val="009870F6"/>
    <w:rsid w:val="009908E2"/>
    <w:rsid w:val="0099129E"/>
    <w:rsid w:val="00991350"/>
    <w:rsid w:val="00994006"/>
    <w:rsid w:val="00997E74"/>
    <w:rsid w:val="009A1A7B"/>
    <w:rsid w:val="009A2BAA"/>
    <w:rsid w:val="009A3314"/>
    <w:rsid w:val="009A4B84"/>
    <w:rsid w:val="009A6B33"/>
    <w:rsid w:val="009B06DE"/>
    <w:rsid w:val="009B390D"/>
    <w:rsid w:val="009B4377"/>
    <w:rsid w:val="009B6BA7"/>
    <w:rsid w:val="009B6C2D"/>
    <w:rsid w:val="009B7D7D"/>
    <w:rsid w:val="009C4D03"/>
    <w:rsid w:val="009C5B01"/>
    <w:rsid w:val="009D2733"/>
    <w:rsid w:val="009D7366"/>
    <w:rsid w:val="009E1F37"/>
    <w:rsid w:val="009E3574"/>
    <w:rsid w:val="009E40C7"/>
    <w:rsid w:val="009E4CDD"/>
    <w:rsid w:val="009E6F5F"/>
    <w:rsid w:val="009E76D2"/>
    <w:rsid w:val="009F149F"/>
    <w:rsid w:val="009F2938"/>
    <w:rsid w:val="00A007E7"/>
    <w:rsid w:val="00A00FEB"/>
    <w:rsid w:val="00A04FD8"/>
    <w:rsid w:val="00A05E01"/>
    <w:rsid w:val="00A14D60"/>
    <w:rsid w:val="00A159B0"/>
    <w:rsid w:val="00A1640E"/>
    <w:rsid w:val="00A24337"/>
    <w:rsid w:val="00A2455B"/>
    <w:rsid w:val="00A25E00"/>
    <w:rsid w:val="00A27197"/>
    <w:rsid w:val="00A30796"/>
    <w:rsid w:val="00A32F7B"/>
    <w:rsid w:val="00A35125"/>
    <w:rsid w:val="00A36BCF"/>
    <w:rsid w:val="00A36E52"/>
    <w:rsid w:val="00A371B4"/>
    <w:rsid w:val="00A378F4"/>
    <w:rsid w:val="00A430E3"/>
    <w:rsid w:val="00A50F90"/>
    <w:rsid w:val="00A51A49"/>
    <w:rsid w:val="00A54756"/>
    <w:rsid w:val="00A54C94"/>
    <w:rsid w:val="00A5509C"/>
    <w:rsid w:val="00A619C6"/>
    <w:rsid w:val="00A61F8F"/>
    <w:rsid w:val="00A632D4"/>
    <w:rsid w:val="00A65B65"/>
    <w:rsid w:val="00A733B7"/>
    <w:rsid w:val="00A776BD"/>
    <w:rsid w:val="00A80A07"/>
    <w:rsid w:val="00A815BA"/>
    <w:rsid w:val="00A82FAC"/>
    <w:rsid w:val="00A84491"/>
    <w:rsid w:val="00A90E67"/>
    <w:rsid w:val="00AA083D"/>
    <w:rsid w:val="00AA7647"/>
    <w:rsid w:val="00AB0375"/>
    <w:rsid w:val="00AB14E9"/>
    <w:rsid w:val="00AB773F"/>
    <w:rsid w:val="00AC0661"/>
    <w:rsid w:val="00AC0EC6"/>
    <w:rsid w:val="00AC644E"/>
    <w:rsid w:val="00AC6EB3"/>
    <w:rsid w:val="00AC73C0"/>
    <w:rsid w:val="00AD15EA"/>
    <w:rsid w:val="00AD1DDC"/>
    <w:rsid w:val="00AD495D"/>
    <w:rsid w:val="00AD4FAA"/>
    <w:rsid w:val="00AD6F89"/>
    <w:rsid w:val="00AE0D94"/>
    <w:rsid w:val="00AE112C"/>
    <w:rsid w:val="00AE198F"/>
    <w:rsid w:val="00AE4FEF"/>
    <w:rsid w:val="00AF4C21"/>
    <w:rsid w:val="00B01323"/>
    <w:rsid w:val="00B01E81"/>
    <w:rsid w:val="00B0555B"/>
    <w:rsid w:val="00B06B16"/>
    <w:rsid w:val="00B12C71"/>
    <w:rsid w:val="00B153C8"/>
    <w:rsid w:val="00B21BA8"/>
    <w:rsid w:val="00B21C6A"/>
    <w:rsid w:val="00B2558B"/>
    <w:rsid w:val="00B25969"/>
    <w:rsid w:val="00B311B8"/>
    <w:rsid w:val="00B31540"/>
    <w:rsid w:val="00B323A0"/>
    <w:rsid w:val="00B326D8"/>
    <w:rsid w:val="00B35610"/>
    <w:rsid w:val="00B401DB"/>
    <w:rsid w:val="00B47A81"/>
    <w:rsid w:val="00B53803"/>
    <w:rsid w:val="00B5462D"/>
    <w:rsid w:val="00B579B4"/>
    <w:rsid w:val="00B6221B"/>
    <w:rsid w:val="00B6424E"/>
    <w:rsid w:val="00B64E15"/>
    <w:rsid w:val="00B650D4"/>
    <w:rsid w:val="00B67FC7"/>
    <w:rsid w:val="00B739D5"/>
    <w:rsid w:val="00B7719C"/>
    <w:rsid w:val="00B81385"/>
    <w:rsid w:val="00B81643"/>
    <w:rsid w:val="00B84C97"/>
    <w:rsid w:val="00B85782"/>
    <w:rsid w:val="00B85DB7"/>
    <w:rsid w:val="00B8664C"/>
    <w:rsid w:val="00B87B94"/>
    <w:rsid w:val="00B93C26"/>
    <w:rsid w:val="00B93FE1"/>
    <w:rsid w:val="00B9419D"/>
    <w:rsid w:val="00B94737"/>
    <w:rsid w:val="00B94A1E"/>
    <w:rsid w:val="00BA1834"/>
    <w:rsid w:val="00BB0349"/>
    <w:rsid w:val="00BB1CAE"/>
    <w:rsid w:val="00BB73D3"/>
    <w:rsid w:val="00BB7CF9"/>
    <w:rsid w:val="00BD2242"/>
    <w:rsid w:val="00BD44CA"/>
    <w:rsid w:val="00BD46B3"/>
    <w:rsid w:val="00BD64AB"/>
    <w:rsid w:val="00BD69E9"/>
    <w:rsid w:val="00BD6F3B"/>
    <w:rsid w:val="00BE60CA"/>
    <w:rsid w:val="00BF1865"/>
    <w:rsid w:val="00BF379E"/>
    <w:rsid w:val="00C0275B"/>
    <w:rsid w:val="00C0700C"/>
    <w:rsid w:val="00C07C36"/>
    <w:rsid w:val="00C11CB3"/>
    <w:rsid w:val="00C16B67"/>
    <w:rsid w:val="00C16DFC"/>
    <w:rsid w:val="00C17382"/>
    <w:rsid w:val="00C2270F"/>
    <w:rsid w:val="00C22861"/>
    <w:rsid w:val="00C2366E"/>
    <w:rsid w:val="00C2581D"/>
    <w:rsid w:val="00C27360"/>
    <w:rsid w:val="00C330AE"/>
    <w:rsid w:val="00C36C6E"/>
    <w:rsid w:val="00C449AC"/>
    <w:rsid w:val="00C465A5"/>
    <w:rsid w:val="00C543E8"/>
    <w:rsid w:val="00C575EE"/>
    <w:rsid w:val="00C61739"/>
    <w:rsid w:val="00C654CE"/>
    <w:rsid w:val="00C6555E"/>
    <w:rsid w:val="00C7071B"/>
    <w:rsid w:val="00C76A3C"/>
    <w:rsid w:val="00C82407"/>
    <w:rsid w:val="00C82555"/>
    <w:rsid w:val="00C85020"/>
    <w:rsid w:val="00C86496"/>
    <w:rsid w:val="00C87808"/>
    <w:rsid w:val="00C91FC3"/>
    <w:rsid w:val="00C92BF3"/>
    <w:rsid w:val="00C93184"/>
    <w:rsid w:val="00C94741"/>
    <w:rsid w:val="00C94ABF"/>
    <w:rsid w:val="00C958EA"/>
    <w:rsid w:val="00C972A2"/>
    <w:rsid w:val="00C97E37"/>
    <w:rsid w:val="00CA0152"/>
    <w:rsid w:val="00CA1C32"/>
    <w:rsid w:val="00CA429A"/>
    <w:rsid w:val="00CB1734"/>
    <w:rsid w:val="00CB6B29"/>
    <w:rsid w:val="00CB6FE4"/>
    <w:rsid w:val="00CC2D33"/>
    <w:rsid w:val="00CC395A"/>
    <w:rsid w:val="00CC5F74"/>
    <w:rsid w:val="00CC605D"/>
    <w:rsid w:val="00CC6D06"/>
    <w:rsid w:val="00CD4DA9"/>
    <w:rsid w:val="00CE1C0A"/>
    <w:rsid w:val="00CE30FC"/>
    <w:rsid w:val="00CE4F3F"/>
    <w:rsid w:val="00CE5752"/>
    <w:rsid w:val="00CF6FA9"/>
    <w:rsid w:val="00D0010C"/>
    <w:rsid w:val="00D009E8"/>
    <w:rsid w:val="00D076EE"/>
    <w:rsid w:val="00D11526"/>
    <w:rsid w:val="00D13AD8"/>
    <w:rsid w:val="00D15557"/>
    <w:rsid w:val="00D16F87"/>
    <w:rsid w:val="00D24466"/>
    <w:rsid w:val="00D2709E"/>
    <w:rsid w:val="00D300EF"/>
    <w:rsid w:val="00D30F65"/>
    <w:rsid w:val="00D31601"/>
    <w:rsid w:val="00D3187F"/>
    <w:rsid w:val="00D31C8A"/>
    <w:rsid w:val="00D329B1"/>
    <w:rsid w:val="00D34451"/>
    <w:rsid w:val="00D4402B"/>
    <w:rsid w:val="00D44AC0"/>
    <w:rsid w:val="00D4626D"/>
    <w:rsid w:val="00D47E05"/>
    <w:rsid w:val="00D47ED7"/>
    <w:rsid w:val="00D51A87"/>
    <w:rsid w:val="00D53A85"/>
    <w:rsid w:val="00D54F8E"/>
    <w:rsid w:val="00D55037"/>
    <w:rsid w:val="00D55DDF"/>
    <w:rsid w:val="00D57DB4"/>
    <w:rsid w:val="00D6067C"/>
    <w:rsid w:val="00D6467C"/>
    <w:rsid w:val="00D70DA9"/>
    <w:rsid w:val="00D746B1"/>
    <w:rsid w:val="00D77A1D"/>
    <w:rsid w:val="00D8244E"/>
    <w:rsid w:val="00D830C0"/>
    <w:rsid w:val="00D83109"/>
    <w:rsid w:val="00D90118"/>
    <w:rsid w:val="00D93FA3"/>
    <w:rsid w:val="00DA35EB"/>
    <w:rsid w:val="00DA6544"/>
    <w:rsid w:val="00DA76A8"/>
    <w:rsid w:val="00DB007D"/>
    <w:rsid w:val="00DB0711"/>
    <w:rsid w:val="00DB39AD"/>
    <w:rsid w:val="00DB75CF"/>
    <w:rsid w:val="00DC2BD1"/>
    <w:rsid w:val="00DC2D33"/>
    <w:rsid w:val="00DC54C3"/>
    <w:rsid w:val="00DC7F47"/>
    <w:rsid w:val="00DD0405"/>
    <w:rsid w:val="00DD2AC2"/>
    <w:rsid w:val="00DD3D92"/>
    <w:rsid w:val="00DE00CC"/>
    <w:rsid w:val="00DE0FAA"/>
    <w:rsid w:val="00DE285A"/>
    <w:rsid w:val="00DE3870"/>
    <w:rsid w:val="00DE3C77"/>
    <w:rsid w:val="00DE75E1"/>
    <w:rsid w:val="00DF1D25"/>
    <w:rsid w:val="00DF32FD"/>
    <w:rsid w:val="00E0187C"/>
    <w:rsid w:val="00E02127"/>
    <w:rsid w:val="00E07B96"/>
    <w:rsid w:val="00E13C8B"/>
    <w:rsid w:val="00E140AE"/>
    <w:rsid w:val="00E2183A"/>
    <w:rsid w:val="00E2507C"/>
    <w:rsid w:val="00E26991"/>
    <w:rsid w:val="00E27B6A"/>
    <w:rsid w:val="00E30E0B"/>
    <w:rsid w:val="00E32CBC"/>
    <w:rsid w:val="00E36C99"/>
    <w:rsid w:val="00E4163B"/>
    <w:rsid w:val="00E41DFF"/>
    <w:rsid w:val="00E43B71"/>
    <w:rsid w:val="00E44048"/>
    <w:rsid w:val="00E45335"/>
    <w:rsid w:val="00E51A6D"/>
    <w:rsid w:val="00E51D7E"/>
    <w:rsid w:val="00E521F9"/>
    <w:rsid w:val="00E52646"/>
    <w:rsid w:val="00E56B5D"/>
    <w:rsid w:val="00E65730"/>
    <w:rsid w:val="00E66E9A"/>
    <w:rsid w:val="00E67B58"/>
    <w:rsid w:val="00E736C9"/>
    <w:rsid w:val="00E81DC8"/>
    <w:rsid w:val="00E83A31"/>
    <w:rsid w:val="00E8447B"/>
    <w:rsid w:val="00E851A6"/>
    <w:rsid w:val="00EA0724"/>
    <w:rsid w:val="00EA0C55"/>
    <w:rsid w:val="00EA4624"/>
    <w:rsid w:val="00EB0A78"/>
    <w:rsid w:val="00EB4676"/>
    <w:rsid w:val="00EB4FD7"/>
    <w:rsid w:val="00EC002A"/>
    <w:rsid w:val="00EC1BF8"/>
    <w:rsid w:val="00EC23D6"/>
    <w:rsid w:val="00EC4E76"/>
    <w:rsid w:val="00EC56EC"/>
    <w:rsid w:val="00ED0A9A"/>
    <w:rsid w:val="00EE0FB9"/>
    <w:rsid w:val="00EE2191"/>
    <w:rsid w:val="00EE7891"/>
    <w:rsid w:val="00EF5E7C"/>
    <w:rsid w:val="00EF706F"/>
    <w:rsid w:val="00F0245F"/>
    <w:rsid w:val="00F053B9"/>
    <w:rsid w:val="00F05633"/>
    <w:rsid w:val="00F16C79"/>
    <w:rsid w:val="00F20E3A"/>
    <w:rsid w:val="00F233BE"/>
    <w:rsid w:val="00F23B6F"/>
    <w:rsid w:val="00F23F65"/>
    <w:rsid w:val="00F26036"/>
    <w:rsid w:val="00F275A5"/>
    <w:rsid w:val="00F349CB"/>
    <w:rsid w:val="00F37255"/>
    <w:rsid w:val="00F419E6"/>
    <w:rsid w:val="00F42BE5"/>
    <w:rsid w:val="00F45493"/>
    <w:rsid w:val="00F5067C"/>
    <w:rsid w:val="00F5562B"/>
    <w:rsid w:val="00F62014"/>
    <w:rsid w:val="00F707C1"/>
    <w:rsid w:val="00F72C0D"/>
    <w:rsid w:val="00F740A5"/>
    <w:rsid w:val="00F74BEC"/>
    <w:rsid w:val="00F77824"/>
    <w:rsid w:val="00F80CA4"/>
    <w:rsid w:val="00F81921"/>
    <w:rsid w:val="00F84598"/>
    <w:rsid w:val="00F8635A"/>
    <w:rsid w:val="00F86F67"/>
    <w:rsid w:val="00F8744D"/>
    <w:rsid w:val="00F87999"/>
    <w:rsid w:val="00F93B9E"/>
    <w:rsid w:val="00F93F3E"/>
    <w:rsid w:val="00F95925"/>
    <w:rsid w:val="00FA7341"/>
    <w:rsid w:val="00FA746D"/>
    <w:rsid w:val="00FB03A4"/>
    <w:rsid w:val="00FB4C37"/>
    <w:rsid w:val="00FC0200"/>
    <w:rsid w:val="00FC1F78"/>
    <w:rsid w:val="00FC38B0"/>
    <w:rsid w:val="00FC674B"/>
    <w:rsid w:val="00FD4E01"/>
    <w:rsid w:val="00FD505E"/>
    <w:rsid w:val="00FD69D3"/>
    <w:rsid w:val="00FD77B5"/>
    <w:rsid w:val="00FE10F5"/>
    <w:rsid w:val="00FE3F80"/>
    <w:rsid w:val="00FF1D7F"/>
    <w:rsid w:val="00FF2A40"/>
    <w:rsid w:val="00FF53DF"/>
    <w:rsid w:val="00FF55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2289"/>
    <o:shapelayout v:ext="edit">
      <o:idmap v:ext="edit" data="1"/>
    </o:shapelayout>
  </w:shapeDefaults>
  <w:decimalSymbol w:val=","/>
  <w:listSeparator w:val=";"/>
  <w15:docId w15:val="{927409C2-3300-4305-8DF4-2D8E0A90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pacing w:before="150" w:after="75" w:line="270" w:lineRule="atLeast"/>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B9"/>
    <w:rPr>
      <w:sz w:val="24"/>
      <w:szCs w:val="24"/>
    </w:rPr>
  </w:style>
  <w:style w:type="paragraph" w:styleId="Heading1">
    <w:name w:val="heading 1"/>
    <w:basedOn w:val="Normal"/>
    <w:link w:val="Heading1Char"/>
    <w:uiPriority w:val="9"/>
    <w:qFormat/>
    <w:rsid w:val="000A250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0151B9"/>
    <w:pPr>
      <w:spacing w:before="100" w:beforeAutospacing="1" w:after="100" w:afterAutospacing="1"/>
    </w:pPr>
  </w:style>
  <w:style w:type="paragraph" w:customStyle="1" w:styleId="CharCharRakstzRakstzCharChar">
    <w:name w:val="Char Char Rakstz. Rakstz. Char Char"/>
    <w:basedOn w:val="Normal"/>
    <w:autoRedefine/>
    <w:rsid w:val="000151B9"/>
    <w:pPr>
      <w:spacing w:before="40"/>
    </w:pPr>
    <w:rPr>
      <w:lang w:val="pl-PL" w:eastAsia="pl-PL"/>
    </w:rPr>
  </w:style>
  <w:style w:type="paragraph" w:customStyle="1" w:styleId="naisnod">
    <w:name w:val="naisnod"/>
    <w:basedOn w:val="Normal"/>
    <w:rsid w:val="000151B9"/>
    <w:pPr>
      <w:spacing w:after="150"/>
      <w:jc w:val="center"/>
    </w:pPr>
    <w:rPr>
      <w:b/>
      <w:bCs/>
    </w:rPr>
  </w:style>
  <w:style w:type="paragraph" w:customStyle="1" w:styleId="naiskr">
    <w:name w:val="naiskr"/>
    <w:basedOn w:val="Normal"/>
    <w:rsid w:val="000151B9"/>
    <w:pPr>
      <w:spacing w:before="75"/>
    </w:pPr>
  </w:style>
  <w:style w:type="paragraph" w:styleId="FootnoteText">
    <w:name w:val="footnote text"/>
    <w:basedOn w:val="Normal"/>
    <w:semiHidden/>
    <w:rsid w:val="000151B9"/>
    <w:rPr>
      <w:sz w:val="20"/>
      <w:szCs w:val="20"/>
    </w:rPr>
  </w:style>
  <w:style w:type="paragraph" w:styleId="BodyText">
    <w:name w:val="Body Text"/>
    <w:basedOn w:val="Normal"/>
    <w:rsid w:val="000151B9"/>
    <w:pPr>
      <w:jc w:val="right"/>
    </w:pPr>
    <w:rPr>
      <w:b/>
      <w:sz w:val="28"/>
      <w:szCs w:val="20"/>
      <w:lang w:eastAsia="en-US"/>
    </w:rPr>
  </w:style>
  <w:style w:type="character" w:styleId="Emphasis">
    <w:name w:val="Emphasis"/>
    <w:uiPriority w:val="20"/>
    <w:qFormat/>
    <w:rsid w:val="000151B9"/>
    <w:rPr>
      <w:i/>
      <w:iCs/>
    </w:rPr>
  </w:style>
  <w:style w:type="paragraph" w:customStyle="1" w:styleId="naisf">
    <w:name w:val="naisf"/>
    <w:basedOn w:val="Normal"/>
    <w:rsid w:val="000151B9"/>
    <w:pPr>
      <w:spacing w:before="75"/>
      <w:ind w:firstLine="375"/>
    </w:pPr>
  </w:style>
  <w:style w:type="table" w:styleId="TableGrid">
    <w:name w:val="Table Grid"/>
    <w:basedOn w:val="TableNormal"/>
    <w:rsid w:val="0001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151B9"/>
    <w:rPr>
      <w:b/>
      <w:bCs/>
    </w:rPr>
  </w:style>
  <w:style w:type="paragraph" w:styleId="BodyTextIndent">
    <w:name w:val="Body Text Indent"/>
    <w:basedOn w:val="Normal"/>
    <w:rsid w:val="000151B9"/>
    <w:pPr>
      <w:spacing w:after="120"/>
      <w:ind w:left="283"/>
    </w:pPr>
  </w:style>
  <w:style w:type="paragraph" w:styleId="Header">
    <w:name w:val="header"/>
    <w:basedOn w:val="Normal"/>
    <w:rsid w:val="000151B9"/>
    <w:pPr>
      <w:tabs>
        <w:tab w:val="center" w:pos="4153"/>
        <w:tab w:val="right" w:pos="8306"/>
      </w:tabs>
    </w:pPr>
  </w:style>
  <w:style w:type="paragraph" w:styleId="Footer">
    <w:name w:val="footer"/>
    <w:basedOn w:val="Normal"/>
    <w:rsid w:val="000151B9"/>
    <w:pPr>
      <w:tabs>
        <w:tab w:val="center" w:pos="4153"/>
        <w:tab w:val="right" w:pos="8306"/>
      </w:tabs>
    </w:pPr>
  </w:style>
  <w:style w:type="character" w:styleId="PageNumber">
    <w:name w:val="page number"/>
    <w:basedOn w:val="DefaultParagraphFont"/>
    <w:rsid w:val="000151B9"/>
  </w:style>
  <w:style w:type="paragraph" w:styleId="CommentText">
    <w:name w:val="annotation text"/>
    <w:basedOn w:val="Normal"/>
    <w:link w:val="CommentTextChar"/>
    <w:uiPriority w:val="99"/>
    <w:rsid w:val="000151B9"/>
    <w:rPr>
      <w:sz w:val="20"/>
      <w:szCs w:val="20"/>
    </w:rPr>
  </w:style>
  <w:style w:type="character" w:styleId="CommentReference">
    <w:name w:val="annotation reference"/>
    <w:semiHidden/>
    <w:rsid w:val="000151B9"/>
    <w:rPr>
      <w:sz w:val="16"/>
      <w:szCs w:val="16"/>
    </w:rPr>
  </w:style>
  <w:style w:type="paragraph" w:styleId="BalloonText">
    <w:name w:val="Balloon Text"/>
    <w:basedOn w:val="Normal"/>
    <w:semiHidden/>
    <w:rsid w:val="000151B9"/>
    <w:rPr>
      <w:rFonts w:ascii="Tahoma" w:hAnsi="Tahoma" w:cs="Tahoma"/>
      <w:sz w:val="16"/>
      <w:szCs w:val="16"/>
    </w:rPr>
  </w:style>
  <w:style w:type="paragraph" w:styleId="CommentSubject">
    <w:name w:val="annotation subject"/>
    <w:basedOn w:val="CommentText"/>
    <w:next w:val="CommentText"/>
    <w:semiHidden/>
    <w:rsid w:val="000151B9"/>
    <w:rPr>
      <w:b/>
      <w:bCs/>
    </w:rPr>
  </w:style>
  <w:style w:type="paragraph" w:styleId="NormalWeb">
    <w:name w:val="Normal (Web)"/>
    <w:basedOn w:val="Normal"/>
    <w:link w:val="NormalWebChar"/>
    <w:uiPriority w:val="99"/>
    <w:rsid w:val="00456C58"/>
    <w:pPr>
      <w:spacing w:before="100" w:beforeAutospacing="1" w:after="100" w:afterAutospacing="1"/>
    </w:pPr>
  </w:style>
  <w:style w:type="character" w:styleId="Hyperlink">
    <w:name w:val="Hyperlink"/>
    <w:uiPriority w:val="99"/>
    <w:unhideWhenUsed/>
    <w:rsid w:val="00D30F65"/>
    <w:rPr>
      <w:color w:val="0000FF"/>
      <w:u w:val="single"/>
    </w:rPr>
  </w:style>
  <w:style w:type="paragraph" w:customStyle="1" w:styleId="MKH">
    <w:name w:val="MKH"/>
    <w:basedOn w:val="Normal"/>
    <w:rsid w:val="00317465"/>
    <w:pPr>
      <w:ind w:firstLine="720"/>
      <w:jc w:val="center"/>
    </w:pPr>
    <w:rPr>
      <w:b/>
      <w:sz w:val="28"/>
      <w:szCs w:val="28"/>
    </w:rPr>
  </w:style>
  <w:style w:type="character" w:customStyle="1" w:styleId="CommentTextChar">
    <w:name w:val="Comment Text Char"/>
    <w:link w:val="CommentText"/>
    <w:uiPriority w:val="99"/>
    <w:locked/>
    <w:rsid w:val="007D21E8"/>
  </w:style>
  <w:style w:type="character" w:customStyle="1" w:styleId="Heading1Char">
    <w:name w:val="Heading 1 Char"/>
    <w:link w:val="Heading1"/>
    <w:uiPriority w:val="9"/>
    <w:rsid w:val="000A2504"/>
    <w:rPr>
      <w:b/>
      <w:bCs/>
      <w:kern w:val="36"/>
      <w:sz w:val="48"/>
      <w:szCs w:val="48"/>
    </w:rPr>
  </w:style>
  <w:style w:type="paragraph" w:styleId="NoSpacing">
    <w:name w:val="No Spacing"/>
    <w:uiPriority w:val="1"/>
    <w:qFormat/>
    <w:rsid w:val="00043A8C"/>
    <w:rPr>
      <w:rFonts w:ascii="Calibri" w:eastAsia="Calibri" w:hAnsi="Calibri"/>
      <w:sz w:val="22"/>
      <w:szCs w:val="22"/>
      <w:lang w:eastAsia="en-US"/>
    </w:rPr>
  </w:style>
  <w:style w:type="paragraph" w:customStyle="1" w:styleId="Paraststmeklis1">
    <w:name w:val="Parasts (tīmeklis)1"/>
    <w:basedOn w:val="Normal"/>
    <w:uiPriority w:val="99"/>
    <w:rsid w:val="00F740A5"/>
    <w:pPr>
      <w:spacing w:before="100" w:beforeAutospacing="1" w:after="100" w:afterAutospacing="1"/>
    </w:pPr>
  </w:style>
  <w:style w:type="paragraph" w:styleId="ListParagraph">
    <w:name w:val="List Paragraph"/>
    <w:basedOn w:val="Normal"/>
    <w:uiPriority w:val="34"/>
    <w:qFormat/>
    <w:rsid w:val="000D68A9"/>
    <w:pPr>
      <w:ind w:left="720"/>
      <w:contextualSpacing/>
    </w:pPr>
  </w:style>
  <w:style w:type="character" w:customStyle="1" w:styleId="NormalWebChar">
    <w:name w:val="Normal (Web) Char"/>
    <w:basedOn w:val="DefaultParagraphFont"/>
    <w:link w:val="NormalWeb"/>
    <w:uiPriority w:val="99"/>
    <w:locked/>
    <w:rsid w:val="000C2B6A"/>
    <w:rPr>
      <w:sz w:val="24"/>
      <w:szCs w:val="24"/>
    </w:rPr>
  </w:style>
  <w:style w:type="character" w:customStyle="1" w:styleId="apple-converted-space">
    <w:name w:val="apple-converted-space"/>
    <w:basedOn w:val="DefaultParagraphFont"/>
    <w:rsid w:val="0026058E"/>
  </w:style>
  <w:style w:type="paragraph" w:customStyle="1" w:styleId="labojumupamats">
    <w:name w:val="labojumu_pamats"/>
    <w:basedOn w:val="Normal"/>
    <w:rsid w:val="0026058E"/>
    <w:pPr>
      <w:spacing w:before="100" w:beforeAutospacing="1" w:after="100" w:afterAutospacing="1"/>
    </w:pPr>
  </w:style>
  <w:style w:type="character" w:customStyle="1" w:styleId="labojumupamats1">
    <w:name w:val="labojumu_pamats1"/>
    <w:basedOn w:val="DefaultParagraphFont"/>
    <w:rsid w:val="0026058E"/>
  </w:style>
  <w:style w:type="paragraph" w:customStyle="1" w:styleId="tv213">
    <w:name w:val="tv213"/>
    <w:basedOn w:val="Normal"/>
    <w:rsid w:val="002605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160">
      <w:bodyDiv w:val="1"/>
      <w:marLeft w:val="0"/>
      <w:marRight w:val="0"/>
      <w:marTop w:val="0"/>
      <w:marBottom w:val="0"/>
      <w:divBdr>
        <w:top w:val="none" w:sz="0" w:space="0" w:color="auto"/>
        <w:left w:val="none" w:sz="0" w:space="0" w:color="auto"/>
        <w:bottom w:val="none" w:sz="0" w:space="0" w:color="auto"/>
        <w:right w:val="none" w:sz="0" w:space="0" w:color="auto"/>
      </w:divBdr>
    </w:div>
    <w:div w:id="83380736">
      <w:bodyDiv w:val="1"/>
      <w:marLeft w:val="0"/>
      <w:marRight w:val="0"/>
      <w:marTop w:val="0"/>
      <w:marBottom w:val="0"/>
      <w:divBdr>
        <w:top w:val="none" w:sz="0" w:space="0" w:color="auto"/>
        <w:left w:val="none" w:sz="0" w:space="0" w:color="auto"/>
        <w:bottom w:val="none" w:sz="0" w:space="0" w:color="auto"/>
        <w:right w:val="none" w:sz="0" w:space="0" w:color="auto"/>
      </w:divBdr>
    </w:div>
    <w:div w:id="132261252">
      <w:bodyDiv w:val="1"/>
      <w:marLeft w:val="0"/>
      <w:marRight w:val="0"/>
      <w:marTop w:val="0"/>
      <w:marBottom w:val="0"/>
      <w:divBdr>
        <w:top w:val="none" w:sz="0" w:space="0" w:color="auto"/>
        <w:left w:val="none" w:sz="0" w:space="0" w:color="auto"/>
        <w:bottom w:val="none" w:sz="0" w:space="0" w:color="auto"/>
        <w:right w:val="none" w:sz="0" w:space="0" w:color="auto"/>
      </w:divBdr>
    </w:div>
    <w:div w:id="193034264">
      <w:bodyDiv w:val="1"/>
      <w:marLeft w:val="0"/>
      <w:marRight w:val="0"/>
      <w:marTop w:val="0"/>
      <w:marBottom w:val="0"/>
      <w:divBdr>
        <w:top w:val="none" w:sz="0" w:space="0" w:color="auto"/>
        <w:left w:val="none" w:sz="0" w:space="0" w:color="auto"/>
        <w:bottom w:val="none" w:sz="0" w:space="0" w:color="auto"/>
        <w:right w:val="none" w:sz="0" w:space="0" w:color="auto"/>
      </w:divBdr>
    </w:div>
    <w:div w:id="272055030">
      <w:bodyDiv w:val="1"/>
      <w:marLeft w:val="0"/>
      <w:marRight w:val="0"/>
      <w:marTop w:val="0"/>
      <w:marBottom w:val="0"/>
      <w:divBdr>
        <w:top w:val="none" w:sz="0" w:space="0" w:color="auto"/>
        <w:left w:val="none" w:sz="0" w:space="0" w:color="auto"/>
        <w:bottom w:val="none" w:sz="0" w:space="0" w:color="auto"/>
        <w:right w:val="none" w:sz="0" w:space="0" w:color="auto"/>
      </w:divBdr>
    </w:div>
    <w:div w:id="343671126">
      <w:bodyDiv w:val="1"/>
      <w:marLeft w:val="0"/>
      <w:marRight w:val="0"/>
      <w:marTop w:val="0"/>
      <w:marBottom w:val="0"/>
      <w:divBdr>
        <w:top w:val="none" w:sz="0" w:space="0" w:color="auto"/>
        <w:left w:val="none" w:sz="0" w:space="0" w:color="auto"/>
        <w:bottom w:val="none" w:sz="0" w:space="0" w:color="auto"/>
        <w:right w:val="none" w:sz="0" w:space="0" w:color="auto"/>
      </w:divBdr>
    </w:div>
    <w:div w:id="425270414">
      <w:bodyDiv w:val="1"/>
      <w:marLeft w:val="0"/>
      <w:marRight w:val="0"/>
      <w:marTop w:val="0"/>
      <w:marBottom w:val="0"/>
      <w:divBdr>
        <w:top w:val="none" w:sz="0" w:space="0" w:color="auto"/>
        <w:left w:val="none" w:sz="0" w:space="0" w:color="auto"/>
        <w:bottom w:val="none" w:sz="0" w:space="0" w:color="auto"/>
        <w:right w:val="none" w:sz="0" w:space="0" w:color="auto"/>
      </w:divBdr>
    </w:div>
    <w:div w:id="729764565">
      <w:bodyDiv w:val="1"/>
      <w:marLeft w:val="0"/>
      <w:marRight w:val="0"/>
      <w:marTop w:val="0"/>
      <w:marBottom w:val="0"/>
      <w:divBdr>
        <w:top w:val="none" w:sz="0" w:space="0" w:color="auto"/>
        <w:left w:val="none" w:sz="0" w:space="0" w:color="auto"/>
        <w:bottom w:val="none" w:sz="0" w:space="0" w:color="auto"/>
        <w:right w:val="none" w:sz="0" w:space="0" w:color="auto"/>
      </w:divBdr>
    </w:div>
    <w:div w:id="798571741">
      <w:bodyDiv w:val="1"/>
      <w:marLeft w:val="0"/>
      <w:marRight w:val="0"/>
      <w:marTop w:val="0"/>
      <w:marBottom w:val="0"/>
      <w:divBdr>
        <w:top w:val="none" w:sz="0" w:space="0" w:color="auto"/>
        <w:left w:val="none" w:sz="0" w:space="0" w:color="auto"/>
        <w:bottom w:val="none" w:sz="0" w:space="0" w:color="auto"/>
        <w:right w:val="none" w:sz="0" w:space="0" w:color="auto"/>
      </w:divBdr>
    </w:div>
    <w:div w:id="810751307">
      <w:bodyDiv w:val="1"/>
      <w:marLeft w:val="0"/>
      <w:marRight w:val="0"/>
      <w:marTop w:val="0"/>
      <w:marBottom w:val="0"/>
      <w:divBdr>
        <w:top w:val="none" w:sz="0" w:space="0" w:color="auto"/>
        <w:left w:val="none" w:sz="0" w:space="0" w:color="auto"/>
        <w:bottom w:val="none" w:sz="0" w:space="0" w:color="auto"/>
        <w:right w:val="none" w:sz="0" w:space="0" w:color="auto"/>
      </w:divBdr>
    </w:div>
    <w:div w:id="870999416">
      <w:bodyDiv w:val="1"/>
      <w:marLeft w:val="0"/>
      <w:marRight w:val="0"/>
      <w:marTop w:val="0"/>
      <w:marBottom w:val="0"/>
      <w:divBdr>
        <w:top w:val="none" w:sz="0" w:space="0" w:color="auto"/>
        <w:left w:val="none" w:sz="0" w:space="0" w:color="auto"/>
        <w:bottom w:val="none" w:sz="0" w:space="0" w:color="auto"/>
        <w:right w:val="none" w:sz="0" w:space="0" w:color="auto"/>
      </w:divBdr>
    </w:div>
    <w:div w:id="888414171">
      <w:bodyDiv w:val="1"/>
      <w:marLeft w:val="0"/>
      <w:marRight w:val="0"/>
      <w:marTop w:val="0"/>
      <w:marBottom w:val="0"/>
      <w:divBdr>
        <w:top w:val="none" w:sz="0" w:space="0" w:color="auto"/>
        <w:left w:val="none" w:sz="0" w:space="0" w:color="auto"/>
        <w:bottom w:val="none" w:sz="0" w:space="0" w:color="auto"/>
        <w:right w:val="none" w:sz="0" w:space="0" w:color="auto"/>
      </w:divBdr>
    </w:div>
    <w:div w:id="935594297">
      <w:bodyDiv w:val="1"/>
      <w:marLeft w:val="0"/>
      <w:marRight w:val="0"/>
      <w:marTop w:val="0"/>
      <w:marBottom w:val="0"/>
      <w:divBdr>
        <w:top w:val="none" w:sz="0" w:space="0" w:color="auto"/>
        <w:left w:val="none" w:sz="0" w:space="0" w:color="auto"/>
        <w:bottom w:val="none" w:sz="0" w:space="0" w:color="auto"/>
        <w:right w:val="none" w:sz="0" w:space="0" w:color="auto"/>
      </w:divBdr>
    </w:div>
    <w:div w:id="1048649152">
      <w:bodyDiv w:val="1"/>
      <w:marLeft w:val="0"/>
      <w:marRight w:val="0"/>
      <w:marTop w:val="0"/>
      <w:marBottom w:val="0"/>
      <w:divBdr>
        <w:top w:val="none" w:sz="0" w:space="0" w:color="auto"/>
        <w:left w:val="none" w:sz="0" w:space="0" w:color="auto"/>
        <w:bottom w:val="none" w:sz="0" w:space="0" w:color="auto"/>
        <w:right w:val="none" w:sz="0" w:space="0" w:color="auto"/>
      </w:divBdr>
    </w:div>
    <w:div w:id="1147625223">
      <w:bodyDiv w:val="1"/>
      <w:marLeft w:val="0"/>
      <w:marRight w:val="0"/>
      <w:marTop w:val="0"/>
      <w:marBottom w:val="0"/>
      <w:divBdr>
        <w:top w:val="none" w:sz="0" w:space="0" w:color="auto"/>
        <w:left w:val="none" w:sz="0" w:space="0" w:color="auto"/>
        <w:bottom w:val="none" w:sz="0" w:space="0" w:color="auto"/>
        <w:right w:val="none" w:sz="0" w:space="0" w:color="auto"/>
      </w:divBdr>
    </w:div>
    <w:div w:id="1166745889">
      <w:bodyDiv w:val="1"/>
      <w:marLeft w:val="0"/>
      <w:marRight w:val="0"/>
      <w:marTop w:val="0"/>
      <w:marBottom w:val="0"/>
      <w:divBdr>
        <w:top w:val="none" w:sz="0" w:space="0" w:color="auto"/>
        <w:left w:val="none" w:sz="0" w:space="0" w:color="auto"/>
        <w:bottom w:val="none" w:sz="0" w:space="0" w:color="auto"/>
        <w:right w:val="none" w:sz="0" w:space="0" w:color="auto"/>
      </w:divBdr>
      <w:divsChild>
        <w:div w:id="1121532664">
          <w:marLeft w:val="0"/>
          <w:marRight w:val="0"/>
          <w:marTop w:val="0"/>
          <w:marBottom w:val="0"/>
          <w:divBdr>
            <w:top w:val="none" w:sz="0" w:space="0" w:color="auto"/>
            <w:left w:val="none" w:sz="0" w:space="0" w:color="auto"/>
            <w:bottom w:val="none" w:sz="0" w:space="0" w:color="auto"/>
            <w:right w:val="none" w:sz="0" w:space="0" w:color="auto"/>
          </w:divBdr>
        </w:div>
      </w:divsChild>
    </w:div>
    <w:div w:id="1362170379">
      <w:bodyDiv w:val="1"/>
      <w:marLeft w:val="0"/>
      <w:marRight w:val="0"/>
      <w:marTop w:val="0"/>
      <w:marBottom w:val="0"/>
      <w:divBdr>
        <w:top w:val="none" w:sz="0" w:space="0" w:color="auto"/>
        <w:left w:val="none" w:sz="0" w:space="0" w:color="auto"/>
        <w:bottom w:val="none" w:sz="0" w:space="0" w:color="auto"/>
        <w:right w:val="none" w:sz="0" w:space="0" w:color="auto"/>
      </w:divBdr>
      <w:divsChild>
        <w:div w:id="1645813858">
          <w:marLeft w:val="0"/>
          <w:marRight w:val="0"/>
          <w:marTop w:val="0"/>
          <w:marBottom w:val="0"/>
          <w:divBdr>
            <w:top w:val="none" w:sz="0" w:space="0" w:color="auto"/>
            <w:left w:val="none" w:sz="0" w:space="0" w:color="auto"/>
            <w:bottom w:val="none" w:sz="0" w:space="0" w:color="auto"/>
            <w:right w:val="none" w:sz="0" w:space="0" w:color="auto"/>
          </w:divBdr>
          <w:divsChild>
            <w:div w:id="1940330623">
              <w:marLeft w:val="0"/>
              <w:marRight w:val="0"/>
              <w:marTop w:val="0"/>
              <w:marBottom w:val="0"/>
              <w:divBdr>
                <w:top w:val="none" w:sz="0" w:space="0" w:color="auto"/>
                <w:left w:val="none" w:sz="0" w:space="0" w:color="auto"/>
                <w:bottom w:val="none" w:sz="0" w:space="0" w:color="auto"/>
                <w:right w:val="none" w:sz="0" w:space="0" w:color="auto"/>
              </w:divBdr>
              <w:divsChild>
                <w:div w:id="14891358">
                  <w:marLeft w:val="0"/>
                  <w:marRight w:val="0"/>
                  <w:marTop w:val="0"/>
                  <w:marBottom w:val="0"/>
                  <w:divBdr>
                    <w:top w:val="none" w:sz="0" w:space="0" w:color="auto"/>
                    <w:left w:val="none" w:sz="0" w:space="0" w:color="auto"/>
                    <w:bottom w:val="none" w:sz="0" w:space="0" w:color="auto"/>
                    <w:right w:val="none" w:sz="0" w:space="0" w:color="auto"/>
                  </w:divBdr>
                  <w:divsChild>
                    <w:div w:id="1855072923">
                      <w:marLeft w:val="0"/>
                      <w:marRight w:val="0"/>
                      <w:marTop w:val="0"/>
                      <w:marBottom w:val="0"/>
                      <w:divBdr>
                        <w:top w:val="none" w:sz="0" w:space="0" w:color="auto"/>
                        <w:left w:val="none" w:sz="0" w:space="0" w:color="auto"/>
                        <w:bottom w:val="none" w:sz="0" w:space="0" w:color="auto"/>
                        <w:right w:val="none" w:sz="0" w:space="0" w:color="auto"/>
                      </w:divBdr>
                      <w:divsChild>
                        <w:div w:id="1274555289">
                          <w:marLeft w:val="0"/>
                          <w:marRight w:val="0"/>
                          <w:marTop w:val="0"/>
                          <w:marBottom w:val="0"/>
                          <w:divBdr>
                            <w:top w:val="none" w:sz="0" w:space="0" w:color="auto"/>
                            <w:left w:val="none" w:sz="0" w:space="0" w:color="auto"/>
                            <w:bottom w:val="none" w:sz="0" w:space="0" w:color="auto"/>
                            <w:right w:val="none" w:sz="0" w:space="0" w:color="auto"/>
                          </w:divBdr>
                          <w:divsChild>
                            <w:div w:id="365906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878299">
      <w:bodyDiv w:val="1"/>
      <w:marLeft w:val="0"/>
      <w:marRight w:val="0"/>
      <w:marTop w:val="0"/>
      <w:marBottom w:val="0"/>
      <w:divBdr>
        <w:top w:val="none" w:sz="0" w:space="0" w:color="auto"/>
        <w:left w:val="none" w:sz="0" w:space="0" w:color="auto"/>
        <w:bottom w:val="none" w:sz="0" w:space="0" w:color="auto"/>
        <w:right w:val="none" w:sz="0" w:space="0" w:color="auto"/>
      </w:divBdr>
      <w:divsChild>
        <w:div w:id="1076050040">
          <w:marLeft w:val="0"/>
          <w:marRight w:val="0"/>
          <w:marTop w:val="0"/>
          <w:marBottom w:val="0"/>
          <w:divBdr>
            <w:top w:val="none" w:sz="0" w:space="0" w:color="auto"/>
            <w:left w:val="none" w:sz="0" w:space="0" w:color="auto"/>
            <w:bottom w:val="none" w:sz="0" w:space="0" w:color="auto"/>
            <w:right w:val="none" w:sz="0" w:space="0" w:color="auto"/>
          </w:divBdr>
          <w:divsChild>
            <w:div w:id="503513523">
              <w:marLeft w:val="0"/>
              <w:marRight w:val="0"/>
              <w:marTop w:val="0"/>
              <w:marBottom w:val="0"/>
              <w:divBdr>
                <w:top w:val="none" w:sz="0" w:space="0" w:color="auto"/>
                <w:left w:val="none" w:sz="0" w:space="0" w:color="auto"/>
                <w:bottom w:val="none" w:sz="0" w:space="0" w:color="auto"/>
                <w:right w:val="none" w:sz="0" w:space="0" w:color="auto"/>
              </w:divBdr>
              <w:divsChild>
                <w:div w:id="1831015770">
                  <w:marLeft w:val="0"/>
                  <w:marRight w:val="0"/>
                  <w:marTop w:val="0"/>
                  <w:marBottom w:val="0"/>
                  <w:divBdr>
                    <w:top w:val="none" w:sz="0" w:space="0" w:color="auto"/>
                    <w:left w:val="none" w:sz="0" w:space="0" w:color="auto"/>
                    <w:bottom w:val="none" w:sz="0" w:space="0" w:color="auto"/>
                    <w:right w:val="none" w:sz="0" w:space="0" w:color="auto"/>
                  </w:divBdr>
                  <w:divsChild>
                    <w:div w:id="1005474975">
                      <w:marLeft w:val="0"/>
                      <w:marRight w:val="0"/>
                      <w:marTop w:val="0"/>
                      <w:marBottom w:val="0"/>
                      <w:divBdr>
                        <w:top w:val="none" w:sz="0" w:space="0" w:color="auto"/>
                        <w:left w:val="none" w:sz="0" w:space="0" w:color="auto"/>
                        <w:bottom w:val="none" w:sz="0" w:space="0" w:color="auto"/>
                        <w:right w:val="none" w:sz="0" w:space="0" w:color="auto"/>
                      </w:divBdr>
                      <w:divsChild>
                        <w:div w:id="672486886">
                          <w:marLeft w:val="0"/>
                          <w:marRight w:val="0"/>
                          <w:marTop w:val="0"/>
                          <w:marBottom w:val="0"/>
                          <w:divBdr>
                            <w:top w:val="none" w:sz="0" w:space="0" w:color="auto"/>
                            <w:left w:val="none" w:sz="0" w:space="0" w:color="auto"/>
                            <w:bottom w:val="none" w:sz="0" w:space="0" w:color="auto"/>
                            <w:right w:val="none" w:sz="0" w:space="0" w:color="auto"/>
                          </w:divBdr>
                          <w:divsChild>
                            <w:div w:id="6162575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722343">
      <w:bodyDiv w:val="1"/>
      <w:marLeft w:val="0"/>
      <w:marRight w:val="0"/>
      <w:marTop w:val="0"/>
      <w:marBottom w:val="0"/>
      <w:divBdr>
        <w:top w:val="none" w:sz="0" w:space="0" w:color="auto"/>
        <w:left w:val="none" w:sz="0" w:space="0" w:color="auto"/>
        <w:bottom w:val="none" w:sz="0" w:space="0" w:color="auto"/>
        <w:right w:val="none" w:sz="0" w:space="0" w:color="auto"/>
      </w:divBdr>
    </w:div>
    <w:div w:id="1928343004">
      <w:bodyDiv w:val="1"/>
      <w:marLeft w:val="0"/>
      <w:marRight w:val="0"/>
      <w:marTop w:val="0"/>
      <w:marBottom w:val="0"/>
      <w:divBdr>
        <w:top w:val="none" w:sz="0" w:space="0" w:color="auto"/>
        <w:left w:val="none" w:sz="0" w:space="0" w:color="auto"/>
        <w:bottom w:val="none" w:sz="0" w:space="0" w:color="auto"/>
        <w:right w:val="none" w:sz="0" w:space="0" w:color="auto"/>
      </w:divBdr>
    </w:div>
    <w:div w:id="20043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8:214:0003:01:LV: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imonds.kass@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3973D-4983-4DEB-B215-D9E94A6B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2299</Words>
  <Characters>16398</Characters>
  <Application>Microsoft Office Word</Application>
  <DocSecurity>0</DocSecurity>
  <Lines>712</Lines>
  <Paragraphs>296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Emisijas kvotu izsolīšanas instrumenta finansēto projektu atklāta konkursa „Siltumnīcefekta gāzu emisiju samazināšana valsts aizsargājamos valsts nozīmes arhitektūras pieminekļos</vt:lpstr>
      <vt:lpstr>Koplietošanas meliorācijas sistēmas, pašvaldības nozīmes koplietošanas meliorācijas sistēmas, kā pašvaldības meliorācijas sistēmas un pašvaldības nozīmes koplietošanas meliorācijas sistēmas būvniecības, ekspluatācijas un uzturēšanas izmaksu aprēķināšanas,</vt:lpstr>
    </vt:vector>
  </TitlesOfParts>
  <Company>zm</Company>
  <LinksUpToDate>false</LinksUpToDate>
  <CharactersWithSpaces>18401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Emisijas kvotu izsolīšanas instrumenta finansēto projektu atklāta konkursa „Siltumnīcefekta gāzu emisiju samazināšana valsts aizsargājamos valsts nozīmes arhitektūras pieminekļos</dc:title>
  <dc:subject>anotācija</dc:subject>
  <dc:creator>Gints.Melkins@zm.gov.lv</dc:creator>
  <cp:keywords>anotācija</cp:keywords>
  <dc:description>raimonds.kass@varam.gov.lv, 67026538</dc:description>
  <cp:lastModifiedBy>Raimonds Kašs</cp:lastModifiedBy>
  <cp:revision>38</cp:revision>
  <cp:lastPrinted>2015-12-21T11:40:00Z</cp:lastPrinted>
  <dcterms:created xsi:type="dcterms:W3CDTF">2015-12-04T09:51:00Z</dcterms:created>
  <dcterms:modified xsi:type="dcterms:W3CDTF">2016-01-07T06:36:00Z</dcterms:modified>
</cp:coreProperties>
</file>