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2E" w:rsidRPr="00A178EC" w:rsidRDefault="006D4BD4" w:rsidP="00A9222F">
      <w:pPr>
        <w:pStyle w:val="Heading1"/>
        <w:spacing w:before="0" w:after="0"/>
        <w:jc w:val="right"/>
        <w:rPr>
          <w:rFonts w:ascii="Times New Roman" w:hAnsi="Times New Roman" w:cs="Times New Roman"/>
          <w:b w:val="0"/>
          <w:color w:val="000000" w:themeColor="text1"/>
          <w:sz w:val="28"/>
          <w:szCs w:val="28"/>
          <w:lang w:val="pt-BR"/>
        </w:rPr>
      </w:pPr>
      <w:r w:rsidRPr="00A178EC">
        <w:rPr>
          <w:rFonts w:ascii="Times New Roman" w:hAnsi="Times New Roman" w:cs="Times New Roman"/>
          <w:b w:val="0"/>
          <w:color w:val="000000" w:themeColor="text1"/>
          <w:sz w:val="28"/>
          <w:szCs w:val="28"/>
          <w:lang w:val="pt-BR"/>
        </w:rPr>
        <w:t>4</w:t>
      </w:r>
      <w:r w:rsidR="0048350A" w:rsidRPr="00A178EC">
        <w:rPr>
          <w:rFonts w:ascii="Times New Roman" w:hAnsi="Times New Roman" w:cs="Times New Roman"/>
          <w:b w:val="0"/>
          <w:color w:val="000000" w:themeColor="text1"/>
          <w:sz w:val="28"/>
          <w:szCs w:val="28"/>
          <w:lang w:val="pt-BR"/>
        </w:rPr>
        <w:t>.pielikums</w:t>
      </w:r>
    </w:p>
    <w:p w:rsidR="0048350A" w:rsidRPr="00A178EC" w:rsidRDefault="00BB129D" w:rsidP="00A9222F">
      <w:pPr>
        <w:tabs>
          <w:tab w:val="left" w:pos="2029"/>
          <w:tab w:val="right" w:pos="9071"/>
        </w:tabs>
        <w:rPr>
          <w:color w:val="000000" w:themeColor="text1"/>
          <w:sz w:val="28"/>
          <w:szCs w:val="28"/>
          <w:lang w:val="pt-BR"/>
        </w:rPr>
      </w:pPr>
      <w:r w:rsidRPr="00A178EC">
        <w:rPr>
          <w:color w:val="000000" w:themeColor="text1"/>
          <w:sz w:val="28"/>
          <w:szCs w:val="28"/>
          <w:lang w:val="pt-BR"/>
        </w:rPr>
        <w:tab/>
      </w:r>
      <w:r w:rsidRPr="00A178EC">
        <w:rPr>
          <w:color w:val="000000" w:themeColor="text1"/>
          <w:sz w:val="28"/>
          <w:szCs w:val="28"/>
          <w:lang w:val="pt-BR"/>
        </w:rPr>
        <w:tab/>
      </w:r>
      <w:r w:rsidR="00645C2E" w:rsidRPr="00A178EC">
        <w:rPr>
          <w:color w:val="000000" w:themeColor="text1"/>
          <w:sz w:val="28"/>
          <w:szCs w:val="28"/>
          <w:lang w:val="pt-BR"/>
        </w:rPr>
        <w:t>Ministru kabineta</w:t>
      </w:r>
      <w:r w:rsidR="00F62661" w:rsidRPr="00A178EC">
        <w:rPr>
          <w:color w:val="000000" w:themeColor="text1"/>
          <w:sz w:val="28"/>
          <w:szCs w:val="28"/>
          <w:lang w:val="pt-BR"/>
        </w:rPr>
        <w:t xml:space="preserve"> </w:t>
      </w:r>
    </w:p>
    <w:p w:rsidR="0048350A" w:rsidRPr="00A178EC" w:rsidRDefault="003A121B" w:rsidP="00A9222F">
      <w:pPr>
        <w:jc w:val="right"/>
        <w:rPr>
          <w:color w:val="000000" w:themeColor="text1"/>
          <w:sz w:val="28"/>
          <w:szCs w:val="28"/>
          <w:lang w:val="pt-BR"/>
        </w:rPr>
      </w:pPr>
      <w:r w:rsidRPr="00A178EC">
        <w:rPr>
          <w:color w:val="000000" w:themeColor="text1"/>
          <w:sz w:val="28"/>
          <w:szCs w:val="28"/>
          <w:lang w:val="pt-BR"/>
        </w:rPr>
        <w:t>201</w:t>
      </w:r>
      <w:r w:rsidR="00AD5D38" w:rsidRPr="00A178EC">
        <w:rPr>
          <w:color w:val="000000" w:themeColor="text1"/>
          <w:sz w:val="28"/>
          <w:szCs w:val="28"/>
          <w:lang w:val="pt-BR"/>
        </w:rPr>
        <w:t>6</w:t>
      </w:r>
      <w:r w:rsidR="00645C2E" w:rsidRPr="00A178EC">
        <w:rPr>
          <w:color w:val="000000" w:themeColor="text1"/>
          <w:sz w:val="28"/>
          <w:szCs w:val="28"/>
          <w:lang w:val="pt-BR"/>
        </w:rPr>
        <w:t>.</w:t>
      </w:r>
      <w:r w:rsidR="00AD5D38" w:rsidRPr="00A178EC">
        <w:rPr>
          <w:color w:val="000000" w:themeColor="text1"/>
          <w:sz w:val="28"/>
          <w:szCs w:val="28"/>
          <w:lang w:val="pt-BR"/>
        </w:rPr>
        <w:t> </w:t>
      </w:r>
      <w:r w:rsidR="00645C2E" w:rsidRPr="00A178EC">
        <w:rPr>
          <w:color w:val="000000" w:themeColor="text1"/>
          <w:sz w:val="28"/>
          <w:szCs w:val="28"/>
          <w:lang w:val="pt-BR"/>
        </w:rPr>
        <w:t>gada _____________</w:t>
      </w:r>
    </w:p>
    <w:p w:rsidR="00645C2E" w:rsidRPr="00A178EC" w:rsidRDefault="00645C2E" w:rsidP="00A9222F">
      <w:pPr>
        <w:jc w:val="right"/>
        <w:rPr>
          <w:color w:val="000000" w:themeColor="text1"/>
          <w:sz w:val="28"/>
          <w:szCs w:val="28"/>
          <w:lang w:val="pt-BR"/>
        </w:rPr>
      </w:pPr>
      <w:r w:rsidRPr="00A178EC">
        <w:rPr>
          <w:color w:val="000000" w:themeColor="text1"/>
          <w:sz w:val="28"/>
          <w:szCs w:val="28"/>
          <w:lang w:val="pt-BR"/>
        </w:rPr>
        <w:t>noteikumiem Nr.___</w:t>
      </w:r>
    </w:p>
    <w:p w:rsidR="009E339E" w:rsidRPr="00A178EC" w:rsidRDefault="009E339E" w:rsidP="00A9222F">
      <w:pPr>
        <w:rPr>
          <w:color w:val="000000" w:themeColor="text1"/>
          <w:sz w:val="28"/>
          <w:szCs w:val="28"/>
          <w:lang w:val="pt-BR"/>
        </w:rPr>
      </w:pPr>
    </w:p>
    <w:p w:rsidR="00A902D8" w:rsidRPr="00A178EC" w:rsidRDefault="00A902D8" w:rsidP="00A9222F">
      <w:pPr>
        <w:jc w:val="center"/>
        <w:rPr>
          <w:b/>
          <w:color w:val="000000" w:themeColor="text1"/>
          <w:sz w:val="28"/>
          <w:szCs w:val="28"/>
          <w:lang w:val="de-DE"/>
        </w:rPr>
      </w:pPr>
      <w:r w:rsidRPr="00A178EC">
        <w:rPr>
          <w:b/>
          <w:color w:val="000000" w:themeColor="text1"/>
          <w:sz w:val="28"/>
          <w:szCs w:val="28"/>
          <w:lang w:val="de-DE"/>
        </w:rPr>
        <w:t>Kvalitātes vērtēšanas kritēriji</w:t>
      </w:r>
      <w:r w:rsidR="0082172F" w:rsidRPr="00A178EC">
        <w:rPr>
          <w:b/>
          <w:color w:val="000000" w:themeColor="text1"/>
          <w:sz w:val="28"/>
          <w:szCs w:val="28"/>
          <w:lang w:val="de-DE"/>
        </w:rPr>
        <w:t xml:space="preserve"> </w:t>
      </w:r>
    </w:p>
    <w:p w:rsidR="00766338" w:rsidRPr="00A178EC" w:rsidRDefault="00766338" w:rsidP="00A9222F">
      <w:pPr>
        <w:jc w:val="center"/>
        <w:rPr>
          <w:b/>
          <w:color w:val="000000" w:themeColor="text1"/>
          <w:sz w:val="28"/>
          <w:szCs w:val="28"/>
          <w:lang w:val="de-DE"/>
        </w:rPr>
      </w:pPr>
    </w:p>
    <w:tbl>
      <w:tblPr>
        <w:tblW w:w="9933"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2"/>
        <w:gridCol w:w="3772"/>
        <w:gridCol w:w="1019"/>
        <w:gridCol w:w="1330"/>
      </w:tblGrid>
      <w:tr w:rsidR="00A178EC" w:rsidRPr="00A178EC" w:rsidTr="00E44728">
        <w:trPr>
          <w:cantSplit/>
          <w:trHeight w:val="1134"/>
        </w:trPr>
        <w:tc>
          <w:tcPr>
            <w:tcW w:w="720" w:type="dxa"/>
            <w:tcMar>
              <w:left w:w="0" w:type="dxa"/>
              <w:right w:w="0" w:type="dxa"/>
            </w:tcMar>
            <w:vAlign w:val="center"/>
          </w:tcPr>
          <w:p w:rsidR="00EE66C7" w:rsidRPr="00A178EC" w:rsidRDefault="00EE66C7" w:rsidP="00736C13">
            <w:pPr>
              <w:jc w:val="center"/>
              <w:rPr>
                <w:b/>
                <w:color w:val="000000" w:themeColor="text1"/>
              </w:rPr>
            </w:pPr>
            <w:r w:rsidRPr="00A178EC">
              <w:rPr>
                <w:b/>
                <w:color w:val="000000" w:themeColor="text1"/>
              </w:rPr>
              <w:t>Nr. p.k.</w:t>
            </w:r>
          </w:p>
        </w:tc>
        <w:tc>
          <w:tcPr>
            <w:tcW w:w="3092" w:type="dxa"/>
            <w:tcMar>
              <w:left w:w="0" w:type="dxa"/>
              <w:right w:w="0" w:type="dxa"/>
            </w:tcMar>
            <w:vAlign w:val="center"/>
          </w:tcPr>
          <w:p w:rsidR="00EE66C7" w:rsidRPr="00A178EC" w:rsidRDefault="00EE66C7" w:rsidP="00736C13">
            <w:pPr>
              <w:jc w:val="center"/>
              <w:rPr>
                <w:b/>
                <w:color w:val="000000" w:themeColor="text1"/>
              </w:rPr>
            </w:pPr>
            <w:r w:rsidRPr="00A178EC">
              <w:rPr>
                <w:b/>
                <w:color w:val="000000" w:themeColor="text1"/>
              </w:rPr>
              <w:t>Kritērijs</w:t>
            </w:r>
          </w:p>
        </w:tc>
        <w:tc>
          <w:tcPr>
            <w:tcW w:w="3772" w:type="dxa"/>
            <w:tcMar>
              <w:left w:w="0" w:type="dxa"/>
              <w:right w:w="0" w:type="dxa"/>
            </w:tcMar>
            <w:vAlign w:val="center"/>
          </w:tcPr>
          <w:p w:rsidR="00EE66C7" w:rsidRPr="00A178EC" w:rsidRDefault="00EE66C7" w:rsidP="00736C13">
            <w:pPr>
              <w:jc w:val="center"/>
              <w:rPr>
                <w:b/>
                <w:color w:val="000000" w:themeColor="text1"/>
              </w:rPr>
            </w:pPr>
            <w:r w:rsidRPr="00A178EC">
              <w:rPr>
                <w:b/>
                <w:color w:val="000000" w:themeColor="text1"/>
              </w:rPr>
              <w:t>Kritērija rādītāji</w:t>
            </w:r>
          </w:p>
        </w:tc>
        <w:tc>
          <w:tcPr>
            <w:tcW w:w="1019" w:type="dxa"/>
            <w:tcMar>
              <w:left w:w="0" w:type="dxa"/>
              <w:right w:w="0" w:type="dxa"/>
            </w:tcMar>
            <w:vAlign w:val="center"/>
          </w:tcPr>
          <w:p w:rsidR="00EE66C7" w:rsidRPr="00A178EC" w:rsidRDefault="00EE66C7" w:rsidP="00736C13">
            <w:pPr>
              <w:jc w:val="center"/>
              <w:rPr>
                <w:b/>
                <w:color w:val="000000" w:themeColor="text1"/>
              </w:rPr>
            </w:pPr>
            <w:r w:rsidRPr="00A178EC">
              <w:rPr>
                <w:b/>
                <w:color w:val="000000" w:themeColor="text1"/>
              </w:rPr>
              <w:t>Iespēja-mais punktu skaits</w:t>
            </w:r>
          </w:p>
        </w:tc>
        <w:tc>
          <w:tcPr>
            <w:tcW w:w="1330" w:type="dxa"/>
            <w:tcMar>
              <w:left w:w="0" w:type="dxa"/>
              <w:right w:w="0" w:type="dxa"/>
            </w:tcMar>
            <w:vAlign w:val="center"/>
          </w:tcPr>
          <w:p w:rsidR="00EE66C7" w:rsidRPr="00A178EC" w:rsidRDefault="00EE66C7" w:rsidP="00736C13">
            <w:pPr>
              <w:jc w:val="center"/>
              <w:rPr>
                <w:b/>
                <w:color w:val="000000" w:themeColor="text1"/>
              </w:rPr>
            </w:pPr>
            <w:r w:rsidRPr="00A178EC">
              <w:rPr>
                <w:b/>
                <w:color w:val="000000" w:themeColor="text1"/>
              </w:rPr>
              <w:t>Faktiskais vērtējums</w:t>
            </w:r>
          </w:p>
        </w:tc>
      </w:tr>
      <w:tr w:rsidR="00A178EC" w:rsidRPr="00A178EC" w:rsidTr="00E14E85">
        <w:trPr>
          <w:cantSplit/>
          <w:trHeight w:val="513"/>
        </w:trPr>
        <w:tc>
          <w:tcPr>
            <w:tcW w:w="720" w:type="dxa"/>
            <w:vMerge w:val="restart"/>
          </w:tcPr>
          <w:p w:rsidR="00504FC2" w:rsidRPr="00A178EC" w:rsidRDefault="00504FC2" w:rsidP="00504FC2">
            <w:pPr>
              <w:jc w:val="center"/>
              <w:rPr>
                <w:color w:val="000000" w:themeColor="text1"/>
              </w:rPr>
            </w:pPr>
            <w:r w:rsidRPr="00A178EC">
              <w:rPr>
                <w:color w:val="000000" w:themeColor="text1"/>
              </w:rPr>
              <w:t>1.</w:t>
            </w:r>
          </w:p>
        </w:tc>
        <w:tc>
          <w:tcPr>
            <w:tcW w:w="3092" w:type="dxa"/>
            <w:vMerge w:val="restart"/>
          </w:tcPr>
          <w:p w:rsidR="00504FC2" w:rsidRPr="00A178EC" w:rsidRDefault="00504FC2" w:rsidP="00E14E85">
            <w:pPr>
              <w:rPr>
                <w:color w:val="000000" w:themeColor="text1"/>
              </w:rPr>
            </w:pPr>
            <w:r w:rsidRPr="00A178EC">
              <w:rPr>
                <w:color w:val="000000" w:themeColor="text1"/>
              </w:rPr>
              <w:t>CO</w:t>
            </w:r>
            <w:r w:rsidRPr="00A178EC">
              <w:rPr>
                <w:color w:val="000000" w:themeColor="text1"/>
                <w:vertAlign w:val="subscript"/>
              </w:rPr>
              <w:t>2</w:t>
            </w:r>
            <w:r w:rsidRPr="00A178EC">
              <w:rPr>
                <w:color w:val="000000" w:themeColor="text1"/>
              </w:rPr>
              <w:t xml:space="preserve"> emisijas samazinājums gadā (kgCO</w:t>
            </w:r>
            <w:r w:rsidRPr="00A178EC">
              <w:rPr>
                <w:color w:val="000000" w:themeColor="text1"/>
                <w:vertAlign w:val="subscript"/>
              </w:rPr>
              <w:t>2</w:t>
            </w:r>
            <w:r w:rsidRPr="00A178EC">
              <w:rPr>
                <w:color w:val="000000" w:themeColor="text1"/>
              </w:rPr>
              <w:t xml:space="preserve"> gadā).</w:t>
            </w:r>
          </w:p>
          <w:p w:rsidR="00504FC2" w:rsidRPr="00A178EC" w:rsidRDefault="00504FC2" w:rsidP="00E14E85">
            <w:pPr>
              <w:rPr>
                <w:color w:val="000000" w:themeColor="text1"/>
              </w:rPr>
            </w:pPr>
            <w:r w:rsidRPr="00A178EC">
              <w:rPr>
                <w:color w:val="000000" w:themeColor="text1"/>
              </w:rPr>
              <w:t>Vērtējumu aprēķina šādi:</w:t>
            </w:r>
          </w:p>
          <w:p w:rsidR="00504FC2" w:rsidRPr="00A178EC" w:rsidRDefault="00504FC2" w:rsidP="00E14E85">
            <w:pPr>
              <w:rPr>
                <w:color w:val="000000" w:themeColor="text1"/>
              </w:rPr>
            </w:pPr>
            <w:r w:rsidRPr="00A178EC">
              <w:rPr>
                <w:color w:val="000000" w:themeColor="text1"/>
              </w:rPr>
              <w:t>– aprēķina vidējo rādītāju (vidējo aritmētisko), kas norādīts projektos, kuri atbilst administratīvās vērtēšanas kritērijiem un nodoti kvalitātes vērtēšanai:</w:t>
            </w:r>
          </w:p>
          <w:p w:rsidR="00504FC2" w:rsidRPr="00A178EC" w:rsidRDefault="00504FC2" w:rsidP="00E14E85">
            <w:pPr>
              <w:rPr>
                <w:color w:val="000000" w:themeColor="text1"/>
              </w:rPr>
            </w:pPr>
            <w:r w:rsidRPr="00A178EC">
              <w:rPr>
                <w:color w:val="000000" w:themeColor="text1"/>
              </w:rPr>
              <w:t>R</w:t>
            </w:r>
            <w:r w:rsidRPr="00A178EC">
              <w:rPr>
                <w:color w:val="000000" w:themeColor="text1"/>
                <w:vertAlign w:val="subscript"/>
              </w:rPr>
              <w:t>vid</w:t>
            </w:r>
            <w:r w:rsidRPr="00A178EC">
              <w:rPr>
                <w:color w:val="000000" w:themeColor="text1"/>
              </w:rPr>
              <w:t xml:space="preserve">  = R(1.projekts) + …+R(n projekts)/n</w:t>
            </w:r>
          </w:p>
          <w:p w:rsidR="00504FC2" w:rsidRPr="00A178EC" w:rsidRDefault="004413D9" w:rsidP="00504FC2">
            <w:pPr>
              <w:rPr>
                <w:color w:val="000000" w:themeColor="text1"/>
              </w:rPr>
            </w:pPr>
            <w:r w:rsidRPr="00A178EC">
              <w:rPr>
                <w:color w:val="000000" w:themeColor="text1"/>
              </w:rPr>
              <w:t>–</w:t>
            </w:r>
            <w:r>
              <w:rPr>
                <w:color w:val="000000" w:themeColor="text1"/>
              </w:rPr>
              <w:t> </w:t>
            </w:r>
            <w:r w:rsidR="00504FC2" w:rsidRPr="00A178EC">
              <w:rPr>
                <w:color w:val="000000" w:themeColor="text1"/>
              </w:rPr>
              <w:t>nosaka projekta R nobīdi no vidējā aritmētiskā rādītāja:</w:t>
            </w:r>
          </w:p>
          <w:p w:rsidR="00504FC2" w:rsidRPr="00A178EC" w:rsidRDefault="00504FC2" w:rsidP="00504FC2">
            <w:pPr>
              <w:rPr>
                <w:color w:val="000000" w:themeColor="text1"/>
              </w:rPr>
            </w:pPr>
            <w:r w:rsidRPr="00A178EC">
              <w:rPr>
                <w:color w:val="000000" w:themeColor="text1"/>
              </w:rPr>
              <w:t>Nobīde no vidējā = ((R (projekta)/R</w:t>
            </w:r>
            <w:r w:rsidRPr="00A178EC">
              <w:rPr>
                <w:color w:val="000000" w:themeColor="text1"/>
                <w:vertAlign w:val="subscript"/>
              </w:rPr>
              <w:t>vid</w:t>
            </w:r>
            <w:r w:rsidRPr="00A178EC">
              <w:rPr>
                <w:color w:val="000000" w:themeColor="text1"/>
              </w:rPr>
              <w:t>) – 1) x 100 %</w:t>
            </w: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vairāk par 95 %</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10</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513"/>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75 % līdz 95 %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9</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507"/>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55 % līdz 75 %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8</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507"/>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35 % līdz 55 %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7</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515"/>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15 % līdz 35 %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6</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515"/>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- 15 % līdz 15 %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5</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51"/>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 xml:space="preserve">nobīde no vidējā aritmētiskā rādītāja no </w:t>
            </w:r>
            <w:r w:rsidR="004413D9" w:rsidRPr="00A178EC">
              <w:rPr>
                <w:color w:val="000000" w:themeColor="text1"/>
              </w:rPr>
              <w:t>-</w:t>
            </w:r>
            <w:r w:rsidRPr="00A178EC">
              <w:rPr>
                <w:color w:val="000000" w:themeColor="text1"/>
              </w:rPr>
              <w:t> 35 % līdz – 15 %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4</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51"/>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nobīde no vidējā aritmētiskā rādītāja no - 55 % līdz - 35 %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3</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 xml:space="preserve">nobīde no vidējā aritmētiskā rādītāja no </w:t>
            </w:r>
            <w:r w:rsidR="004413D9" w:rsidRPr="00A178EC">
              <w:rPr>
                <w:color w:val="000000" w:themeColor="text1"/>
              </w:rPr>
              <w:t>-</w:t>
            </w:r>
            <w:r w:rsidRPr="00A178EC">
              <w:rPr>
                <w:color w:val="000000" w:themeColor="text1"/>
              </w:rPr>
              <w:t> 75 % līdz – 55 %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2</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 xml:space="preserve">nobīde no vidējā aritmētiskā rādītāja no </w:t>
            </w:r>
            <w:r w:rsidR="004413D9" w:rsidRPr="00A178EC">
              <w:rPr>
                <w:color w:val="000000" w:themeColor="text1"/>
              </w:rPr>
              <w:t>-</w:t>
            </w:r>
            <w:r w:rsidRPr="00A178EC">
              <w:rPr>
                <w:color w:val="000000" w:themeColor="text1"/>
              </w:rPr>
              <w:t>95 % līdz - 75 %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1</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E14E85">
            <w:pPr>
              <w:pStyle w:val="naiskr"/>
              <w:spacing w:before="0" w:after="0"/>
              <w:jc w:val="both"/>
              <w:rPr>
                <w:color w:val="000000" w:themeColor="text1"/>
              </w:rPr>
            </w:pPr>
            <w:r w:rsidRPr="00A178EC">
              <w:rPr>
                <w:color w:val="000000" w:themeColor="text1"/>
              </w:rPr>
              <w:t xml:space="preserve">nobīde no vidējā aritmētiskā rādītāja mazāk par </w:t>
            </w:r>
            <w:r w:rsidR="004413D9" w:rsidRPr="00A178EC">
              <w:rPr>
                <w:color w:val="000000" w:themeColor="text1"/>
              </w:rPr>
              <w:t>-</w:t>
            </w:r>
            <w:r w:rsidRPr="00A178EC">
              <w:rPr>
                <w:color w:val="000000" w:themeColor="text1"/>
              </w:rPr>
              <w:t> 95 %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0</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13225F">
            <w:pPr>
              <w:pStyle w:val="naiskr"/>
              <w:spacing w:before="0" w:after="0"/>
              <w:jc w:val="right"/>
              <w:rPr>
                <w:b/>
                <w:color w:val="000000" w:themeColor="text1"/>
              </w:rPr>
            </w:pPr>
            <w:r w:rsidRPr="00A178EC">
              <w:rPr>
                <w:b/>
                <w:color w:val="000000" w:themeColor="text1"/>
              </w:rPr>
              <w:t>1.KOPĀ</w:t>
            </w:r>
          </w:p>
        </w:tc>
        <w:tc>
          <w:tcPr>
            <w:tcW w:w="1019" w:type="dxa"/>
          </w:tcPr>
          <w:p w:rsidR="00504FC2" w:rsidRPr="00A178EC" w:rsidRDefault="00504FC2" w:rsidP="00E14E85">
            <w:pPr>
              <w:pStyle w:val="naiskr"/>
              <w:spacing w:before="0" w:after="0"/>
              <w:jc w:val="center"/>
              <w:rPr>
                <w:b/>
                <w:color w:val="000000" w:themeColor="text1"/>
              </w:rPr>
            </w:pPr>
            <w:r w:rsidRPr="00A178EC">
              <w:rPr>
                <w:b/>
                <w:color w:val="000000" w:themeColor="text1"/>
              </w:rPr>
              <w:t>0-10</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val="restart"/>
          </w:tcPr>
          <w:p w:rsidR="00504FC2" w:rsidRPr="00A178EC" w:rsidRDefault="00504FC2" w:rsidP="00E14E85">
            <w:pPr>
              <w:jc w:val="center"/>
              <w:rPr>
                <w:color w:val="000000" w:themeColor="text1"/>
              </w:rPr>
            </w:pPr>
            <w:r w:rsidRPr="00A178EC">
              <w:rPr>
                <w:color w:val="000000" w:themeColor="text1"/>
              </w:rPr>
              <w:t>2.</w:t>
            </w:r>
          </w:p>
        </w:tc>
        <w:tc>
          <w:tcPr>
            <w:tcW w:w="3092" w:type="dxa"/>
            <w:vMerge w:val="restart"/>
          </w:tcPr>
          <w:p w:rsidR="00504FC2" w:rsidRPr="00A178EC" w:rsidRDefault="00504FC2" w:rsidP="00504FC2">
            <w:pPr>
              <w:rPr>
                <w:color w:val="000000" w:themeColor="text1"/>
              </w:rPr>
            </w:pPr>
            <w:r w:rsidRPr="00A178EC">
              <w:rPr>
                <w:color w:val="000000" w:themeColor="text1"/>
              </w:rPr>
              <w:t>Projekta plānotais CO</w:t>
            </w:r>
            <w:r w:rsidRPr="00A178EC">
              <w:rPr>
                <w:color w:val="000000" w:themeColor="text1"/>
                <w:vertAlign w:val="subscript"/>
              </w:rPr>
              <w:t>2</w:t>
            </w:r>
            <w:r w:rsidRPr="00A178EC">
              <w:rPr>
                <w:color w:val="000000" w:themeColor="text1"/>
              </w:rPr>
              <w:t xml:space="preserve"> emisijas samazinājuma efektivitātes rādītājs (kgCO</w:t>
            </w:r>
            <w:r w:rsidRPr="00A178EC">
              <w:rPr>
                <w:color w:val="000000" w:themeColor="text1"/>
                <w:vertAlign w:val="subscript"/>
              </w:rPr>
              <w:t>2</w:t>
            </w:r>
            <w:r w:rsidRPr="00A178EC">
              <w:rPr>
                <w:color w:val="000000" w:themeColor="text1"/>
              </w:rPr>
              <w:t>/</w:t>
            </w:r>
            <w:r w:rsidRPr="00A178EC">
              <w:rPr>
                <w:i/>
                <w:iCs/>
                <w:color w:val="000000" w:themeColor="text1"/>
              </w:rPr>
              <w:t>euro</w:t>
            </w:r>
            <w:r w:rsidRPr="00A178EC">
              <w:rPr>
                <w:color w:val="000000" w:themeColor="text1"/>
              </w:rPr>
              <w:t xml:space="preserve"> gadā)</w:t>
            </w:r>
          </w:p>
        </w:tc>
        <w:tc>
          <w:tcPr>
            <w:tcW w:w="3772" w:type="dxa"/>
          </w:tcPr>
          <w:p w:rsidR="00504FC2" w:rsidRPr="00A178EC" w:rsidRDefault="00504FC2" w:rsidP="00504FC2">
            <w:pPr>
              <w:pStyle w:val="naiskr"/>
              <w:spacing w:before="0" w:after="0"/>
              <w:rPr>
                <w:b/>
                <w:color w:val="000000" w:themeColor="text1"/>
              </w:rPr>
            </w:pPr>
            <w:r w:rsidRPr="00A178EC">
              <w:rPr>
                <w:color w:val="000000" w:themeColor="text1"/>
              </w:rPr>
              <w:t>no 5 un vairāk kgCO</w:t>
            </w:r>
            <w:r w:rsidRPr="00A178EC">
              <w:rPr>
                <w:color w:val="000000" w:themeColor="text1"/>
                <w:vertAlign w:val="subscript"/>
              </w:rPr>
              <w:t>2</w:t>
            </w:r>
            <w:r w:rsidRPr="00A178EC">
              <w:rPr>
                <w:color w:val="000000" w:themeColor="text1"/>
              </w:rPr>
              <w:t>/</w:t>
            </w:r>
            <w:r w:rsidRPr="00A178EC">
              <w:rPr>
                <w:i/>
                <w:iCs/>
                <w:color w:val="000000" w:themeColor="text1"/>
              </w:rPr>
              <w:t>euro</w:t>
            </w:r>
            <w:r w:rsidRPr="00A178EC">
              <w:rPr>
                <w:color w:val="000000" w:themeColor="text1"/>
              </w:rPr>
              <w:t xml:space="preserve"> gadā</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5</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504FC2">
            <w:pPr>
              <w:pStyle w:val="naiskr"/>
              <w:spacing w:before="0" w:after="0"/>
              <w:rPr>
                <w:b/>
                <w:color w:val="000000" w:themeColor="text1"/>
              </w:rPr>
            </w:pPr>
            <w:r w:rsidRPr="00A178EC">
              <w:rPr>
                <w:color w:val="000000" w:themeColor="text1"/>
              </w:rPr>
              <w:t>no 1 līdz 5 kgCO</w:t>
            </w:r>
            <w:r w:rsidRPr="00A178EC">
              <w:rPr>
                <w:color w:val="000000" w:themeColor="text1"/>
                <w:vertAlign w:val="subscript"/>
              </w:rPr>
              <w:t>2</w:t>
            </w:r>
            <w:r w:rsidRPr="00A178EC">
              <w:rPr>
                <w:color w:val="000000" w:themeColor="text1"/>
              </w:rPr>
              <w:t>/</w:t>
            </w:r>
            <w:r w:rsidRPr="00A178EC">
              <w:rPr>
                <w:i/>
                <w:iCs/>
                <w:color w:val="000000" w:themeColor="text1"/>
              </w:rPr>
              <w:t>euro</w:t>
            </w:r>
            <w:r w:rsidRPr="00A178EC">
              <w:rPr>
                <w:color w:val="000000" w:themeColor="text1"/>
              </w:rPr>
              <w:t xml:space="preserve"> gadā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3</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504FC2" w:rsidP="00504FC2">
            <w:pPr>
              <w:pStyle w:val="naiskr"/>
              <w:spacing w:before="0" w:after="0"/>
              <w:rPr>
                <w:b/>
                <w:color w:val="000000" w:themeColor="text1"/>
              </w:rPr>
            </w:pPr>
            <w:r w:rsidRPr="00A178EC">
              <w:rPr>
                <w:color w:val="000000" w:themeColor="text1"/>
              </w:rPr>
              <w:t>līdz 1 kgCO</w:t>
            </w:r>
            <w:r w:rsidRPr="00A178EC">
              <w:rPr>
                <w:color w:val="000000" w:themeColor="text1"/>
                <w:vertAlign w:val="subscript"/>
              </w:rPr>
              <w:t>2</w:t>
            </w:r>
            <w:r w:rsidRPr="00A178EC">
              <w:rPr>
                <w:color w:val="000000" w:themeColor="text1"/>
              </w:rPr>
              <w:t>/</w:t>
            </w:r>
            <w:r w:rsidRPr="00A178EC">
              <w:rPr>
                <w:i/>
                <w:iCs/>
                <w:color w:val="000000" w:themeColor="text1"/>
              </w:rPr>
              <w:t>euro</w:t>
            </w:r>
            <w:r w:rsidRPr="00A178EC">
              <w:rPr>
                <w:color w:val="000000" w:themeColor="text1"/>
              </w:rPr>
              <w:t xml:space="preserve"> gadā (neieskaitot)</w:t>
            </w:r>
          </w:p>
        </w:tc>
        <w:tc>
          <w:tcPr>
            <w:tcW w:w="1019" w:type="dxa"/>
          </w:tcPr>
          <w:p w:rsidR="00504FC2" w:rsidRPr="00A178EC" w:rsidRDefault="00504FC2" w:rsidP="00E14E85">
            <w:pPr>
              <w:pStyle w:val="naiskr"/>
              <w:spacing w:before="0" w:after="0"/>
              <w:jc w:val="center"/>
              <w:rPr>
                <w:color w:val="000000" w:themeColor="text1"/>
              </w:rPr>
            </w:pPr>
            <w:r w:rsidRPr="00A178EC">
              <w:rPr>
                <w:color w:val="000000" w:themeColor="text1"/>
              </w:rPr>
              <w:t>1</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13225F" w:rsidP="00E14E85">
            <w:pPr>
              <w:pStyle w:val="naiskr"/>
              <w:spacing w:before="0" w:after="0"/>
              <w:jc w:val="right"/>
              <w:rPr>
                <w:b/>
                <w:color w:val="000000" w:themeColor="text1"/>
              </w:rPr>
            </w:pPr>
            <w:r w:rsidRPr="00A178EC">
              <w:rPr>
                <w:b/>
                <w:color w:val="000000" w:themeColor="text1"/>
              </w:rPr>
              <w:t>2</w:t>
            </w:r>
            <w:r w:rsidR="00504FC2" w:rsidRPr="00A178EC">
              <w:rPr>
                <w:b/>
                <w:color w:val="000000" w:themeColor="text1"/>
              </w:rPr>
              <w:t>.KOPĀ</w:t>
            </w:r>
          </w:p>
        </w:tc>
        <w:tc>
          <w:tcPr>
            <w:tcW w:w="1019" w:type="dxa"/>
          </w:tcPr>
          <w:p w:rsidR="00504FC2" w:rsidRPr="00A178EC" w:rsidRDefault="00726949" w:rsidP="00E14E85">
            <w:pPr>
              <w:pStyle w:val="naiskr"/>
              <w:spacing w:before="0" w:after="0"/>
              <w:jc w:val="center"/>
              <w:rPr>
                <w:b/>
                <w:color w:val="000000" w:themeColor="text1"/>
              </w:rPr>
            </w:pPr>
            <w:r w:rsidRPr="00A178EC">
              <w:rPr>
                <w:b/>
                <w:color w:val="000000" w:themeColor="text1"/>
              </w:rPr>
              <w:t>1</w:t>
            </w:r>
            <w:r w:rsidR="00504FC2" w:rsidRPr="00A178EC">
              <w:rPr>
                <w:b/>
                <w:color w:val="000000" w:themeColor="text1"/>
              </w:rPr>
              <w:t>-5</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360"/>
        </w:trPr>
        <w:tc>
          <w:tcPr>
            <w:tcW w:w="720" w:type="dxa"/>
            <w:vMerge w:val="restart"/>
          </w:tcPr>
          <w:p w:rsidR="00504FC2" w:rsidRPr="00A178EC" w:rsidRDefault="00504FC2" w:rsidP="00E14E85">
            <w:pPr>
              <w:jc w:val="center"/>
              <w:rPr>
                <w:color w:val="000000" w:themeColor="text1"/>
              </w:rPr>
            </w:pPr>
            <w:r w:rsidRPr="00A178EC">
              <w:rPr>
                <w:color w:val="000000" w:themeColor="text1"/>
              </w:rPr>
              <w:t>3.</w:t>
            </w:r>
          </w:p>
        </w:tc>
        <w:tc>
          <w:tcPr>
            <w:tcW w:w="3092" w:type="dxa"/>
            <w:vMerge w:val="restart"/>
          </w:tcPr>
          <w:p w:rsidR="00504FC2" w:rsidRPr="00A178EC" w:rsidRDefault="00504FC2" w:rsidP="004413D9">
            <w:pPr>
              <w:rPr>
                <w:color w:val="000000" w:themeColor="text1"/>
              </w:rPr>
            </w:pPr>
            <w:r w:rsidRPr="00A178EC">
              <w:rPr>
                <w:color w:val="000000" w:themeColor="text1"/>
              </w:rPr>
              <w:t xml:space="preserve">Ēkas energoefektivitātes </w:t>
            </w:r>
            <w:r w:rsidRPr="00A178EC">
              <w:rPr>
                <w:color w:val="000000" w:themeColor="text1"/>
              </w:rPr>
              <w:lastRenderedPageBreak/>
              <w:t xml:space="preserve">paaugstināšanas rezultātā plānotais siltumenerģijas ietaupījums (MWh/gadā) attiecībā pret pārskatā par ēkas energosertifikāta aprēķinos izmantotajām ievaddatu vērtībām aprēķināto siltumenerģijas patēriņu (MWh/gadā) pirms </w:t>
            </w:r>
            <w:r w:rsidR="004413D9">
              <w:rPr>
                <w:color w:val="000000" w:themeColor="text1"/>
              </w:rPr>
              <w:t>projekta īstenošanas</w:t>
            </w:r>
          </w:p>
        </w:tc>
        <w:tc>
          <w:tcPr>
            <w:tcW w:w="3772" w:type="dxa"/>
          </w:tcPr>
          <w:p w:rsidR="00504FC2" w:rsidRPr="00A178EC" w:rsidRDefault="00504FC2" w:rsidP="00E14E85">
            <w:pPr>
              <w:pStyle w:val="ListParagraph"/>
              <w:ind w:left="0"/>
              <w:jc w:val="both"/>
              <w:rPr>
                <w:rFonts w:ascii="Times New Roman" w:hAnsi="Times New Roman"/>
                <w:color w:val="000000" w:themeColor="text1"/>
                <w:sz w:val="24"/>
                <w:szCs w:val="24"/>
              </w:rPr>
            </w:pPr>
            <w:r w:rsidRPr="00A178EC">
              <w:rPr>
                <w:rFonts w:ascii="Times New Roman" w:hAnsi="Times New Roman"/>
                <w:color w:val="000000" w:themeColor="text1"/>
                <w:sz w:val="24"/>
                <w:szCs w:val="24"/>
              </w:rPr>
              <w:lastRenderedPageBreak/>
              <w:t>60 % un vairāk</w:t>
            </w:r>
          </w:p>
        </w:tc>
        <w:tc>
          <w:tcPr>
            <w:tcW w:w="1019" w:type="dxa"/>
          </w:tcPr>
          <w:p w:rsidR="00504FC2" w:rsidRPr="00A178EC" w:rsidRDefault="00504FC2" w:rsidP="00E14E85">
            <w:pPr>
              <w:pStyle w:val="ListParagraph"/>
              <w:ind w:left="0"/>
              <w:jc w:val="center"/>
              <w:rPr>
                <w:rFonts w:ascii="Times New Roman" w:hAnsi="Times New Roman"/>
                <w:color w:val="000000" w:themeColor="text1"/>
                <w:sz w:val="24"/>
                <w:szCs w:val="24"/>
              </w:rPr>
            </w:pPr>
            <w:r w:rsidRPr="00A178EC">
              <w:rPr>
                <w:rFonts w:ascii="Times New Roman" w:hAnsi="Times New Roman"/>
                <w:color w:val="000000" w:themeColor="text1"/>
                <w:sz w:val="24"/>
                <w:szCs w:val="24"/>
              </w:rPr>
              <w:t>6</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272"/>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pStyle w:val="ListParagraph"/>
              <w:ind w:left="0"/>
              <w:jc w:val="both"/>
              <w:rPr>
                <w:rFonts w:ascii="Times New Roman" w:hAnsi="Times New Roman"/>
                <w:color w:val="000000" w:themeColor="text1"/>
                <w:sz w:val="24"/>
                <w:szCs w:val="24"/>
              </w:rPr>
            </w:pPr>
          </w:p>
        </w:tc>
        <w:tc>
          <w:tcPr>
            <w:tcW w:w="3772" w:type="dxa"/>
          </w:tcPr>
          <w:p w:rsidR="00504FC2" w:rsidRPr="00A178EC" w:rsidRDefault="0013225F" w:rsidP="00E14E85">
            <w:pPr>
              <w:pStyle w:val="ListParagraph"/>
              <w:ind w:left="0"/>
              <w:jc w:val="both"/>
              <w:rPr>
                <w:rFonts w:ascii="Times New Roman" w:hAnsi="Times New Roman"/>
                <w:color w:val="000000" w:themeColor="text1"/>
                <w:sz w:val="24"/>
                <w:szCs w:val="24"/>
              </w:rPr>
            </w:pPr>
            <w:r w:rsidRPr="00A178EC">
              <w:rPr>
                <w:rFonts w:ascii="Times New Roman" w:hAnsi="Times New Roman"/>
                <w:color w:val="000000" w:themeColor="text1"/>
                <w:sz w:val="24"/>
                <w:szCs w:val="24"/>
              </w:rPr>
              <w:t>n</w:t>
            </w:r>
            <w:r w:rsidR="00504FC2" w:rsidRPr="00A178EC">
              <w:rPr>
                <w:rFonts w:ascii="Times New Roman" w:hAnsi="Times New Roman"/>
                <w:color w:val="000000" w:themeColor="text1"/>
                <w:sz w:val="24"/>
                <w:szCs w:val="24"/>
              </w:rPr>
              <w:t>o 30% līdz 59%</w:t>
            </w:r>
          </w:p>
        </w:tc>
        <w:tc>
          <w:tcPr>
            <w:tcW w:w="1019" w:type="dxa"/>
          </w:tcPr>
          <w:p w:rsidR="00504FC2" w:rsidRPr="00A178EC" w:rsidRDefault="00504FC2" w:rsidP="00E14E85">
            <w:pPr>
              <w:pStyle w:val="ListParagraph"/>
              <w:ind w:left="0"/>
              <w:jc w:val="center"/>
              <w:rPr>
                <w:rFonts w:ascii="Times New Roman" w:hAnsi="Times New Roman"/>
                <w:color w:val="000000" w:themeColor="text1"/>
                <w:sz w:val="24"/>
                <w:szCs w:val="24"/>
              </w:rPr>
            </w:pPr>
            <w:r w:rsidRPr="00A178EC">
              <w:rPr>
                <w:rFonts w:ascii="Times New Roman" w:hAnsi="Times New Roman"/>
                <w:color w:val="000000" w:themeColor="text1"/>
                <w:sz w:val="24"/>
                <w:szCs w:val="24"/>
              </w:rPr>
              <w:t>3</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272"/>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pStyle w:val="ListParagraph"/>
              <w:ind w:left="0"/>
              <w:jc w:val="both"/>
              <w:rPr>
                <w:rFonts w:ascii="Times New Roman" w:hAnsi="Times New Roman"/>
                <w:color w:val="000000" w:themeColor="text1"/>
                <w:sz w:val="24"/>
                <w:szCs w:val="24"/>
              </w:rPr>
            </w:pPr>
          </w:p>
        </w:tc>
        <w:tc>
          <w:tcPr>
            <w:tcW w:w="3772" w:type="dxa"/>
          </w:tcPr>
          <w:p w:rsidR="00504FC2" w:rsidRPr="00A178EC" w:rsidRDefault="0013225F" w:rsidP="00E14E85">
            <w:pPr>
              <w:pStyle w:val="ListParagraph"/>
              <w:ind w:left="0"/>
              <w:jc w:val="both"/>
              <w:rPr>
                <w:rFonts w:ascii="Times New Roman" w:hAnsi="Times New Roman"/>
                <w:color w:val="000000" w:themeColor="text1"/>
                <w:sz w:val="24"/>
                <w:szCs w:val="24"/>
              </w:rPr>
            </w:pPr>
            <w:r w:rsidRPr="00A178EC">
              <w:rPr>
                <w:rFonts w:ascii="Times New Roman" w:hAnsi="Times New Roman"/>
                <w:color w:val="000000" w:themeColor="text1"/>
                <w:sz w:val="24"/>
                <w:szCs w:val="24"/>
              </w:rPr>
              <w:t>m</w:t>
            </w:r>
            <w:r w:rsidR="00504FC2" w:rsidRPr="00A178EC">
              <w:rPr>
                <w:rFonts w:ascii="Times New Roman" w:hAnsi="Times New Roman"/>
                <w:color w:val="000000" w:themeColor="text1"/>
                <w:sz w:val="24"/>
                <w:szCs w:val="24"/>
              </w:rPr>
              <w:t>azāk par 30%</w:t>
            </w:r>
          </w:p>
        </w:tc>
        <w:tc>
          <w:tcPr>
            <w:tcW w:w="1019" w:type="dxa"/>
          </w:tcPr>
          <w:p w:rsidR="00504FC2" w:rsidRPr="00A178EC" w:rsidRDefault="00504FC2" w:rsidP="00E14E85">
            <w:pPr>
              <w:pStyle w:val="ListParagraph"/>
              <w:ind w:left="0"/>
              <w:jc w:val="center"/>
              <w:rPr>
                <w:rFonts w:ascii="Times New Roman" w:hAnsi="Times New Roman"/>
                <w:color w:val="000000" w:themeColor="text1"/>
                <w:sz w:val="24"/>
                <w:szCs w:val="24"/>
              </w:rPr>
            </w:pPr>
            <w:r w:rsidRPr="00A178EC">
              <w:rPr>
                <w:rFonts w:ascii="Times New Roman" w:hAnsi="Times New Roman"/>
                <w:color w:val="000000" w:themeColor="text1"/>
                <w:sz w:val="24"/>
                <w:szCs w:val="24"/>
              </w:rPr>
              <w:t>1</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14E85">
        <w:trPr>
          <w:cantSplit/>
          <w:trHeight w:val="272"/>
        </w:trPr>
        <w:tc>
          <w:tcPr>
            <w:tcW w:w="720" w:type="dxa"/>
            <w:vMerge/>
          </w:tcPr>
          <w:p w:rsidR="00504FC2" w:rsidRPr="00A178EC" w:rsidRDefault="00504FC2" w:rsidP="00E14E85">
            <w:pPr>
              <w:jc w:val="center"/>
              <w:rPr>
                <w:color w:val="000000" w:themeColor="text1"/>
              </w:rPr>
            </w:pPr>
          </w:p>
        </w:tc>
        <w:tc>
          <w:tcPr>
            <w:tcW w:w="3092" w:type="dxa"/>
            <w:vMerge/>
          </w:tcPr>
          <w:p w:rsidR="00504FC2" w:rsidRPr="00A178EC" w:rsidRDefault="00504FC2" w:rsidP="00E14E85">
            <w:pPr>
              <w:rPr>
                <w:color w:val="000000" w:themeColor="text1"/>
              </w:rPr>
            </w:pPr>
          </w:p>
        </w:tc>
        <w:tc>
          <w:tcPr>
            <w:tcW w:w="3772" w:type="dxa"/>
          </w:tcPr>
          <w:p w:rsidR="00504FC2" w:rsidRPr="00A178EC" w:rsidRDefault="0013225F" w:rsidP="00E14E85">
            <w:pPr>
              <w:pStyle w:val="naiskr"/>
              <w:spacing w:before="0" w:after="0"/>
              <w:jc w:val="right"/>
              <w:rPr>
                <w:b/>
                <w:color w:val="000000" w:themeColor="text1"/>
              </w:rPr>
            </w:pPr>
            <w:r w:rsidRPr="00A178EC">
              <w:rPr>
                <w:b/>
                <w:color w:val="000000" w:themeColor="text1"/>
              </w:rPr>
              <w:t>3</w:t>
            </w:r>
            <w:r w:rsidR="00504FC2" w:rsidRPr="00A178EC">
              <w:rPr>
                <w:b/>
                <w:color w:val="000000" w:themeColor="text1"/>
              </w:rPr>
              <w:t>.KOPĀ</w:t>
            </w:r>
          </w:p>
        </w:tc>
        <w:tc>
          <w:tcPr>
            <w:tcW w:w="1019" w:type="dxa"/>
          </w:tcPr>
          <w:p w:rsidR="00504FC2" w:rsidRPr="00A178EC" w:rsidRDefault="00504FC2" w:rsidP="00E14E85">
            <w:pPr>
              <w:pStyle w:val="naiskr"/>
              <w:spacing w:before="0" w:after="0"/>
              <w:jc w:val="center"/>
              <w:rPr>
                <w:b/>
                <w:color w:val="000000" w:themeColor="text1"/>
              </w:rPr>
            </w:pPr>
            <w:r w:rsidRPr="00A178EC">
              <w:rPr>
                <w:b/>
                <w:color w:val="000000" w:themeColor="text1"/>
              </w:rPr>
              <w:t>1-6</w:t>
            </w:r>
          </w:p>
        </w:tc>
        <w:tc>
          <w:tcPr>
            <w:tcW w:w="1330" w:type="dxa"/>
          </w:tcPr>
          <w:p w:rsidR="00504FC2" w:rsidRPr="00A178EC" w:rsidRDefault="00504FC2" w:rsidP="00E14E85">
            <w:pPr>
              <w:pStyle w:val="naiskr"/>
              <w:spacing w:before="0" w:after="0"/>
              <w:jc w:val="center"/>
              <w:rPr>
                <w:color w:val="000000" w:themeColor="text1"/>
              </w:rPr>
            </w:pPr>
          </w:p>
        </w:tc>
      </w:tr>
      <w:tr w:rsidR="00A178EC" w:rsidRPr="00A178EC" w:rsidTr="00E44728">
        <w:trPr>
          <w:cantSplit/>
          <w:trHeight w:val="549"/>
        </w:trPr>
        <w:tc>
          <w:tcPr>
            <w:tcW w:w="720" w:type="dxa"/>
            <w:vMerge w:val="restart"/>
          </w:tcPr>
          <w:p w:rsidR="00AE1EA6" w:rsidRPr="00A178EC" w:rsidRDefault="00504FC2" w:rsidP="00AE1EA6">
            <w:pPr>
              <w:jc w:val="center"/>
              <w:rPr>
                <w:color w:val="000000" w:themeColor="text1"/>
              </w:rPr>
            </w:pPr>
            <w:r w:rsidRPr="00A178EC">
              <w:rPr>
                <w:color w:val="000000" w:themeColor="text1"/>
              </w:rPr>
              <w:t>4</w:t>
            </w:r>
            <w:r w:rsidR="00AE1EA6" w:rsidRPr="00A178EC">
              <w:rPr>
                <w:color w:val="000000" w:themeColor="text1"/>
              </w:rPr>
              <w:t>.</w:t>
            </w:r>
          </w:p>
        </w:tc>
        <w:tc>
          <w:tcPr>
            <w:tcW w:w="3092" w:type="dxa"/>
            <w:vMerge w:val="restart"/>
          </w:tcPr>
          <w:p w:rsidR="00AE1EA6" w:rsidRPr="00A178EC" w:rsidRDefault="00AE1EA6" w:rsidP="0011578F">
            <w:pPr>
              <w:rPr>
                <w:color w:val="000000" w:themeColor="text1"/>
              </w:rPr>
            </w:pPr>
            <w:r w:rsidRPr="00A178EC">
              <w:rPr>
                <w:color w:val="000000" w:themeColor="text1"/>
              </w:rPr>
              <w:t xml:space="preserve">Atjaunojamo energoresursu </w:t>
            </w:r>
            <w:r w:rsidR="0011578F" w:rsidRPr="00A178EC">
              <w:rPr>
                <w:color w:val="000000" w:themeColor="text1"/>
              </w:rPr>
              <w:t>iekārtas</w:t>
            </w:r>
          </w:p>
        </w:tc>
        <w:tc>
          <w:tcPr>
            <w:tcW w:w="3772" w:type="dxa"/>
          </w:tcPr>
          <w:p w:rsidR="009F4EC8" w:rsidRPr="00A178EC" w:rsidRDefault="0013225F" w:rsidP="0013225F">
            <w:pPr>
              <w:jc w:val="both"/>
              <w:rPr>
                <w:color w:val="000000" w:themeColor="text1"/>
              </w:rPr>
            </w:pPr>
            <w:r w:rsidRPr="00A178EC">
              <w:rPr>
                <w:color w:val="000000" w:themeColor="text1"/>
              </w:rPr>
              <w:t>ar projekta ietvaros uzstādītajām atjaunojamo energoresursu iekārtām s</w:t>
            </w:r>
            <w:r w:rsidR="009E0CBA" w:rsidRPr="00A178EC">
              <w:rPr>
                <w:color w:val="000000" w:themeColor="text1"/>
              </w:rPr>
              <w:t>aražotās</w:t>
            </w:r>
            <w:r w:rsidR="00D47395" w:rsidRPr="00A178EC">
              <w:rPr>
                <w:color w:val="000000" w:themeColor="text1"/>
              </w:rPr>
              <w:t xml:space="preserve"> (aizstātās)</w:t>
            </w:r>
            <w:r w:rsidR="009E0CBA" w:rsidRPr="00A178EC">
              <w:rPr>
                <w:color w:val="000000" w:themeColor="text1"/>
              </w:rPr>
              <w:t xml:space="preserve"> </w:t>
            </w:r>
            <w:r w:rsidR="00D47395" w:rsidRPr="00A178EC">
              <w:rPr>
                <w:color w:val="000000" w:themeColor="text1"/>
              </w:rPr>
              <w:t>siltum</w:t>
            </w:r>
            <w:r w:rsidR="009E0CBA" w:rsidRPr="00A178EC">
              <w:rPr>
                <w:color w:val="000000" w:themeColor="text1"/>
              </w:rPr>
              <w:t xml:space="preserve">enerģijas apjoms </w:t>
            </w:r>
            <w:r w:rsidR="006262EF" w:rsidRPr="00A178EC">
              <w:rPr>
                <w:color w:val="000000" w:themeColor="text1"/>
              </w:rPr>
              <w:t xml:space="preserve">pēc projekta īstenošanas </w:t>
            </w:r>
            <w:r w:rsidR="00293FDE" w:rsidRPr="00A178EC">
              <w:rPr>
                <w:color w:val="000000" w:themeColor="text1"/>
              </w:rPr>
              <w:t xml:space="preserve">beigu </w:t>
            </w:r>
            <w:r w:rsidR="006262EF" w:rsidRPr="00A178EC">
              <w:rPr>
                <w:color w:val="000000" w:themeColor="text1"/>
              </w:rPr>
              <w:t>termiņa</w:t>
            </w:r>
            <w:r w:rsidR="00097A08" w:rsidRPr="00A178EC">
              <w:rPr>
                <w:color w:val="000000" w:themeColor="text1"/>
              </w:rPr>
              <w:t xml:space="preserve"> </w:t>
            </w:r>
            <w:r w:rsidR="009E0CBA" w:rsidRPr="00A178EC">
              <w:rPr>
                <w:color w:val="000000" w:themeColor="text1"/>
              </w:rPr>
              <w:t>nodrošin</w:t>
            </w:r>
            <w:r w:rsidR="00F76B94" w:rsidRPr="00A178EC">
              <w:rPr>
                <w:color w:val="000000" w:themeColor="text1"/>
              </w:rPr>
              <w:t>ās</w:t>
            </w:r>
            <w:r w:rsidR="009E0CBA" w:rsidRPr="00A178EC">
              <w:rPr>
                <w:color w:val="000000" w:themeColor="text1"/>
              </w:rPr>
              <w:t xml:space="preserve"> vair</w:t>
            </w:r>
            <w:r w:rsidR="00F76B94" w:rsidRPr="00A178EC">
              <w:rPr>
                <w:color w:val="000000" w:themeColor="text1"/>
              </w:rPr>
              <w:t>āk kā 2</w:t>
            </w:r>
            <w:r w:rsidR="009E0CBA" w:rsidRPr="00A178EC">
              <w:rPr>
                <w:color w:val="000000" w:themeColor="text1"/>
              </w:rPr>
              <w:t xml:space="preserve">0% </w:t>
            </w:r>
            <w:r w:rsidR="00F76B94" w:rsidRPr="00A178EC">
              <w:rPr>
                <w:color w:val="000000" w:themeColor="text1"/>
              </w:rPr>
              <w:t xml:space="preserve">no kopējā ēkai nepieciešamā siltumenerģijas apjoma </w:t>
            </w:r>
            <w:r w:rsidR="006262EF" w:rsidRPr="00A178EC">
              <w:rPr>
                <w:color w:val="000000" w:themeColor="text1"/>
              </w:rPr>
              <w:t>gadā</w:t>
            </w:r>
          </w:p>
        </w:tc>
        <w:tc>
          <w:tcPr>
            <w:tcW w:w="1019" w:type="dxa"/>
          </w:tcPr>
          <w:p w:rsidR="00AE1EA6" w:rsidRPr="00A178EC" w:rsidRDefault="00D2584A" w:rsidP="00AE1EA6">
            <w:pPr>
              <w:pStyle w:val="NormalWeb"/>
              <w:jc w:val="center"/>
              <w:rPr>
                <w:color w:val="000000" w:themeColor="text1"/>
              </w:rPr>
            </w:pPr>
            <w:r w:rsidRPr="00A178EC">
              <w:rPr>
                <w:color w:val="000000" w:themeColor="text1"/>
              </w:rPr>
              <w:t>3</w:t>
            </w:r>
          </w:p>
        </w:tc>
        <w:tc>
          <w:tcPr>
            <w:tcW w:w="1330" w:type="dxa"/>
          </w:tcPr>
          <w:p w:rsidR="00AE1EA6" w:rsidRPr="00A178EC" w:rsidRDefault="00AE1EA6" w:rsidP="00726949">
            <w:pPr>
              <w:jc w:val="center"/>
              <w:rPr>
                <w:color w:val="000000" w:themeColor="text1"/>
              </w:rPr>
            </w:pPr>
          </w:p>
        </w:tc>
      </w:tr>
      <w:tr w:rsidR="00A178EC" w:rsidRPr="00A178EC" w:rsidTr="00E44728">
        <w:trPr>
          <w:cantSplit/>
          <w:trHeight w:val="549"/>
        </w:trPr>
        <w:tc>
          <w:tcPr>
            <w:tcW w:w="720" w:type="dxa"/>
            <w:vMerge/>
          </w:tcPr>
          <w:p w:rsidR="00AE1EA6" w:rsidRPr="00A178EC" w:rsidRDefault="00AE1EA6" w:rsidP="00AE1EA6">
            <w:pPr>
              <w:jc w:val="center"/>
              <w:rPr>
                <w:color w:val="000000" w:themeColor="text1"/>
              </w:rPr>
            </w:pPr>
          </w:p>
        </w:tc>
        <w:tc>
          <w:tcPr>
            <w:tcW w:w="3092" w:type="dxa"/>
            <w:vMerge/>
          </w:tcPr>
          <w:p w:rsidR="00AE1EA6" w:rsidRPr="00A178EC" w:rsidRDefault="00AE1EA6" w:rsidP="00AE1EA6">
            <w:pPr>
              <w:rPr>
                <w:color w:val="000000" w:themeColor="text1"/>
                <w:lang w:val="de-DE"/>
              </w:rPr>
            </w:pPr>
          </w:p>
        </w:tc>
        <w:tc>
          <w:tcPr>
            <w:tcW w:w="3772" w:type="dxa"/>
          </w:tcPr>
          <w:p w:rsidR="00AE1EA6" w:rsidRPr="00A178EC" w:rsidRDefault="0013225F" w:rsidP="0013225F">
            <w:pPr>
              <w:jc w:val="both"/>
              <w:rPr>
                <w:color w:val="000000" w:themeColor="text1"/>
              </w:rPr>
            </w:pPr>
            <w:r w:rsidRPr="00A178EC">
              <w:rPr>
                <w:color w:val="000000" w:themeColor="text1"/>
              </w:rPr>
              <w:t>ar projekta ietvaros uzstādītajām atjaunojamo energoresursu iekārtām s</w:t>
            </w:r>
            <w:r w:rsidR="00F76B94" w:rsidRPr="00A178EC">
              <w:rPr>
                <w:color w:val="000000" w:themeColor="text1"/>
              </w:rPr>
              <w:t>aražotās</w:t>
            </w:r>
            <w:r w:rsidR="00D47395" w:rsidRPr="00A178EC">
              <w:rPr>
                <w:color w:val="000000" w:themeColor="text1"/>
              </w:rPr>
              <w:t xml:space="preserve"> (aizstātās)</w:t>
            </w:r>
            <w:r w:rsidR="00F76B94" w:rsidRPr="00A178EC">
              <w:rPr>
                <w:color w:val="000000" w:themeColor="text1"/>
              </w:rPr>
              <w:t xml:space="preserve"> </w:t>
            </w:r>
            <w:r w:rsidR="00D47395" w:rsidRPr="00A178EC">
              <w:rPr>
                <w:color w:val="000000" w:themeColor="text1"/>
              </w:rPr>
              <w:t>siltum</w:t>
            </w:r>
            <w:r w:rsidR="00F76B94" w:rsidRPr="00A178EC">
              <w:rPr>
                <w:color w:val="000000" w:themeColor="text1"/>
              </w:rPr>
              <w:t xml:space="preserve">enerģijas apjoms </w:t>
            </w:r>
            <w:r w:rsidR="006262EF" w:rsidRPr="00A178EC">
              <w:rPr>
                <w:color w:val="000000" w:themeColor="text1"/>
              </w:rPr>
              <w:t xml:space="preserve">pēc projekta īstenošanas </w:t>
            </w:r>
            <w:r w:rsidR="00293FDE" w:rsidRPr="00A178EC">
              <w:rPr>
                <w:color w:val="000000" w:themeColor="text1"/>
              </w:rPr>
              <w:t xml:space="preserve">beigu </w:t>
            </w:r>
            <w:r w:rsidR="006262EF" w:rsidRPr="00A178EC">
              <w:rPr>
                <w:color w:val="000000" w:themeColor="text1"/>
              </w:rPr>
              <w:t>termiņa</w:t>
            </w:r>
            <w:r w:rsidR="00097A08" w:rsidRPr="00A178EC">
              <w:rPr>
                <w:color w:val="000000" w:themeColor="text1"/>
              </w:rPr>
              <w:t xml:space="preserve"> </w:t>
            </w:r>
            <w:r w:rsidR="00293FDE" w:rsidRPr="00A178EC">
              <w:rPr>
                <w:color w:val="000000" w:themeColor="text1"/>
              </w:rPr>
              <w:t>n</w:t>
            </w:r>
            <w:r w:rsidR="00F76B94" w:rsidRPr="00A178EC">
              <w:rPr>
                <w:color w:val="000000" w:themeColor="text1"/>
              </w:rPr>
              <w:t>odrošinās līdz 19,99</w:t>
            </w:r>
            <w:r w:rsidRPr="00A178EC">
              <w:rPr>
                <w:color w:val="000000" w:themeColor="text1"/>
              </w:rPr>
              <w:t> </w:t>
            </w:r>
            <w:r w:rsidR="00F76B94" w:rsidRPr="00A178EC">
              <w:rPr>
                <w:color w:val="000000" w:themeColor="text1"/>
              </w:rPr>
              <w:t xml:space="preserve">% no kopējā ēkai nepieciešamā siltumenerģijas apjoma </w:t>
            </w:r>
            <w:r w:rsidR="006262EF" w:rsidRPr="00A178EC">
              <w:rPr>
                <w:color w:val="000000" w:themeColor="text1"/>
              </w:rPr>
              <w:t>gadā</w:t>
            </w:r>
          </w:p>
        </w:tc>
        <w:tc>
          <w:tcPr>
            <w:tcW w:w="1019" w:type="dxa"/>
          </w:tcPr>
          <w:p w:rsidR="00AE1EA6" w:rsidRPr="00A178EC" w:rsidRDefault="00D2584A" w:rsidP="00AE1EA6">
            <w:pPr>
              <w:pStyle w:val="NormalWeb"/>
              <w:jc w:val="center"/>
              <w:rPr>
                <w:color w:val="000000" w:themeColor="text1"/>
              </w:rPr>
            </w:pPr>
            <w:r w:rsidRPr="00A178EC">
              <w:rPr>
                <w:color w:val="000000" w:themeColor="text1"/>
              </w:rPr>
              <w:t>1</w:t>
            </w:r>
          </w:p>
        </w:tc>
        <w:tc>
          <w:tcPr>
            <w:tcW w:w="1330" w:type="dxa"/>
          </w:tcPr>
          <w:p w:rsidR="00AE1EA6" w:rsidRPr="00A178EC" w:rsidRDefault="00AE1EA6" w:rsidP="00726949">
            <w:pPr>
              <w:jc w:val="center"/>
              <w:rPr>
                <w:color w:val="000000" w:themeColor="text1"/>
              </w:rPr>
            </w:pPr>
          </w:p>
        </w:tc>
      </w:tr>
      <w:tr w:rsidR="00A178EC" w:rsidRPr="00A178EC" w:rsidTr="00E44728">
        <w:trPr>
          <w:cantSplit/>
          <w:trHeight w:val="521"/>
        </w:trPr>
        <w:tc>
          <w:tcPr>
            <w:tcW w:w="720" w:type="dxa"/>
            <w:vMerge/>
          </w:tcPr>
          <w:p w:rsidR="00AE1EA6" w:rsidRPr="00A178EC" w:rsidRDefault="00AE1EA6" w:rsidP="00AE1EA6">
            <w:pPr>
              <w:jc w:val="center"/>
              <w:rPr>
                <w:color w:val="000000" w:themeColor="text1"/>
              </w:rPr>
            </w:pPr>
          </w:p>
        </w:tc>
        <w:tc>
          <w:tcPr>
            <w:tcW w:w="3092" w:type="dxa"/>
            <w:vMerge/>
          </w:tcPr>
          <w:p w:rsidR="00AE1EA6" w:rsidRPr="00A178EC" w:rsidRDefault="00AE1EA6" w:rsidP="00AE1EA6">
            <w:pPr>
              <w:rPr>
                <w:color w:val="000000" w:themeColor="text1"/>
                <w:lang w:val="de-DE"/>
              </w:rPr>
            </w:pPr>
          </w:p>
        </w:tc>
        <w:tc>
          <w:tcPr>
            <w:tcW w:w="3772" w:type="dxa"/>
          </w:tcPr>
          <w:p w:rsidR="00AE1EA6" w:rsidRPr="00A178EC" w:rsidRDefault="00726949" w:rsidP="00D47395">
            <w:pPr>
              <w:jc w:val="both"/>
              <w:rPr>
                <w:color w:val="000000" w:themeColor="text1"/>
              </w:rPr>
            </w:pPr>
            <w:r w:rsidRPr="00A178EC">
              <w:rPr>
                <w:color w:val="000000" w:themeColor="text1"/>
              </w:rPr>
              <w:t>p</w:t>
            </w:r>
            <w:r w:rsidR="006262EF" w:rsidRPr="00A178EC">
              <w:rPr>
                <w:color w:val="000000" w:themeColor="text1"/>
              </w:rPr>
              <w:t>rojekt</w:t>
            </w:r>
            <w:r w:rsidR="00D47395" w:rsidRPr="00A178EC">
              <w:rPr>
                <w:color w:val="000000" w:themeColor="text1"/>
              </w:rPr>
              <w:t>ā</w:t>
            </w:r>
            <w:r w:rsidR="006262EF" w:rsidRPr="00A178EC">
              <w:rPr>
                <w:color w:val="000000" w:themeColor="text1"/>
              </w:rPr>
              <w:t xml:space="preserve"> </w:t>
            </w:r>
            <w:r w:rsidR="00AE1EA6" w:rsidRPr="00A178EC">
              <w:rPr>
                <w:color w:val="000000" w:themeColor="text1"/>
              </w:rPr>
              <w:t xml:space="preserve">nav iekļautas atjaunojamo energoresursu </w:t>
            </w:r>
            <w:r w:rsidR="00252BE1" w:rsidRPr="00A178EC">
              <w:rPr>
                <w:color w:val="000000" w:themeColor="text1"/>
              </w:rPr>
              <w:t>iekārtas</w:t>
            </w:r>
          </w:p>
        </w:tc>
        <w:tc>
          <w:tcPr>
            <w:tcW w:w="1019" w:type="dxa"/>
          </w:tcPr>
          <w:p w:rsidR="00AE1EA6" w:rsidRPr="00A178EC" w:rsidRDefault="00AE1EA6" w:rsidP="00AE1EA6">
            <w:pPr>
              <w:pStyle w:val="NormalWeb"/>
              <w:jc w:val="center"/>
              <w:rPr>
                <w:color w:val="000000" w:themeColor="text1"/>
              </w:rPr>
            </w:pPr>
            <w:r w:rsidRPr="00A178EC">
              <w:rPr>
                <w:color w:val="000000" w:themeColor="text1"/>
              </w:rPr>
              <w:t>0</w:t>
            </w:r>
          </w:p>
        </w:tc>
        <w:tc>
          <w:tcPr>
            <w:tcW w:w="1330" w:type="dxa"/>
          </w:tcPr>
          <w:p w:rsidR="00AE1EA6" w:rsidRPr="00A178EC" w:rsidRDefault="00AE1EA6" w:rsidP="00726949">
            <w:pPr>
              <w:jc w:val="center"/>
              <w:rPr>
                <w:color w:val="000000" w:themeColor="text1"/>
              </w:rPr>
            </w:pPr>
          </w:p>
        </w:tc>
      </w:tr>
      <w:tr w:rsidR="00A178EC" w:rsidRPr="00A178EC" w:rsidTr="00E44728">
        <w:trPr>
          <w:cantSplit/>
          <w:trHeight w:val="126"/>
        </w:trPr>
        <w:tc>
          <w:tcPr>
            <w:tcW w:w="720" w:type="dxa"/>
            <w:vMerge/>
          </w:tcPr>
          <w:p w:rsidR="00AE1EA6" w:rsidRPr="00A178EC" w:rsidRDefault="00AE1EA6" w:rsidP="00AE1EA6">
            <w:pPr>
              <w:jc w:val="center"/>
              <w:rPr>
                <w:color w:val="000000" w:themeColor="text1"/>
              </w:rPr>
            </w:pPr>
          </w:p>
        </w:tc>
        <w:tc>
          <w:tcPr>
            <w:tcW w:w="3092" w:type="dxa"/>
            <w:vMerge/>
          </w:tcPr>
          <w:p w:rsidR="00AE1EA6" w:rsidRPr="00A178EC" w:rsidRDefault="00AE1EA6" w:rsidP="00AE1EA6">
            <w:pPr>
              <w:rPr>
                <w:color w:val="000000" w:themeColor="text1"/>
              </w:rPr>
            </w:pPr>
          </w:p>
        </w:tc>
        <w:tc>
          <w:tcPr>
            <w:tcW w:w="3772" w:type="dxa"/>
          </w:tcPr>
          <w:p w:rsidR="00AE1EA6" w:rsidRPr="00A178EC" w:rsidRDefault="0013225F" w:rsidP="0013225F">
            <w:pPr>
              <w:pStyle w:val="naiskr"/>
              <w:spacing w:before="0" w:after="0"/>
              <w:jc w:val="right"/>
              <w:rPr>
                <w:b/>
                <w:color w:val="000000" w:themeColor="text1"/>
              </w:rPr>
            </w:pPr>
            <w:r w:rsidRPr="00A178EC">
              <w:rPr>
                <w:b/>
                <w:color w:val="000000" w:themeColor="text1"/>
              </w:rPr>
              <w:t>4</w:t>
            </w:r>
            <w:r w:rsidR="00AE1EA6" w:rsidRPr="00A178EC">
              <w:rPr>
                <w:b/>
                <w:color w:val="000000" w:themeColor="text1"/>
              </w:rPr>
              <w:t>.KOPĀ:</w:t>
            </w:r>
          </w:p>
        </w:tc>
        <w:tc>
          <w:tcPr>
            <w:tcW w:w="1019" w:type="dxa"/>
          </w:tcPr>
          <w:p w:rsidR="00AE1EA6" w:rsidRPr="00A178EC" w:rsidRDefault="00D2584A" w:rsidP="00AE1EA6">
            <w:pPr>
              <w:pStyle w:val="naiskr"/>
              <w:spacing w:before="0" w:after="0"/>
              <w:jc w:val="center"/>
              <w:rPr>
                <w:b/>
                <w:color w:val="000000" w:themeColor="text1"/>
              </w:rPr>
            </w:pPr>
            <w:r w:rsidRPr="00A178EC">
              <w:rPr>
                <w:b/>
                <w:color w:val="000000" w:themeColor="text1"/>
              </w:rPr>
              <w:t>0-3</w:t>
            </w:r>
          </w:p>
        </w:tc>
        <w:tc>
          <w:tcPr>
            <w:tcW w:w="1330" w:type="dxa"/>
          </w:tcPr>
          <w:p w:rsidR="00AE1EA6" w:rsidRPr="00A178EC" w:rsidRDefault="00AE1EA6" w:rsidP="00AE1EA6">
            <w:pPr>
              <w:pStyle w:val="naiskr"/>
              <w:spacing w:before="0" w:after="0"/>
              <w:jc w:val="center"/>
              <w:rPr>
                <w:color w:val="000000" w:themeColor="text1"/>
              </w:rPr>
            </w:pPr>
          </w:p>
        </w:tc>
      </w:tr>
      <w:tr w:rsidR="00A178EC" w:rsidRPr="00A178EC" w:rsidTr="00E14E85">
        <w:trPr>
          <w:cantSplit/>
          <w:trHeight w:val="600"/>
        </w:trPr>
        <w:tc>
          <w:tcPr>
            <w:tcW w:w="720" w:type="dxa"/>
            <w:vMerge w:val="restart"/>
          </w:tcPr>
          <w:p w:rsidR="00726949" w:rsidRPr="00A178EC" w:rsidRDefault="00726949" w:rsidP="00E14E85">
            <w:pPr>
              <w:jc w:val="center"/>
              <w:rPr>
                <w:color w:val="000000" w:themeColor="text1"/>
              </w:rPr>
            </w:pPr>
            <w:r w:rsidRPr="00A178EC">
              <w:rPr>
                <w:color w:val="000000" w:themeColor="text1"/>
              </w:rPr>
              <w:t>5.</w:t>
            </w:r>
          </w:p>
        </w:tc>
        <w:tc>
          <w:tcPr>
            <w:tcW w:w="3092" w:type="dxa"/>
            <w:vMerge w:val="restart"/>
          </w:tcPr>
          <w:p w:rsidR="00726949" w:rsidRPr="00A178EC" w:rsidRDefault="00726949" w:rsidP="00E14E85">
            <w:pPr>
              <w:rPr>
                <w:color w:val="000000" w:themeColor="text1"/>
              </w:rPr>
            </w:pPr>
            <w:r w:rsidRPr="00A178EC">
              <w:rPr>
                <w:color w:val="000000" w:themeColor="text1"/>
              </w:rPr>
              <w:t>Projekta iesniedzēja līdzfinansējuma apjoms</w:t>
            </w:r>
          </w:p>
        </w:tc>
        <w:tc>
          <w:tcPr>
            <w:tcW w:w="3772" w:type="dxa"/>
          </w:tcPr>
          <w:p w:rsidR="00726949" w:rsidRPr="00A178EC" w:rsidRDefault="00EA5A31" w:rsidP="00E14E85">
            <w:pPr>
              <w:pStyle w:val="naiskr"/>
              <w:spacing w:before="0" w:after="0"/>
              <w:jc w:val="both"/>
              <w:rPr>
                <w:b/>
                <w:color w:val="000000" w:themeColor="text1"/>
              </w:rPr>
            </w:pPr>
            <w:r w:rsidRPr="00A178EC">
              <w:rPr>
                <w:color w:val="000000" w:themeColor="text1"/>
              </w:rPr>
              <w:t>p</w:t>
            </w:r>
            <w:r w:rsidR="00726949" w:rsidRPr="00A178EC">
              <w:rPr>
                <w:color w:val="000000" w:themeColor="text1"/>
              </w:rPr>
              <w:t>rojekta iesniedzēja līdzfinansējuma attiecināmo izmaksu daļa projektā ir lielāka par Ministru kabineta noteikumos noteikto minimālo līdzfinansējuma daļu par 15 vai vairāk procentiem</w:t>
            </w:r>
          </w:p>
        </w:tc>
        <w:tc>
          <w:tcPr>
            <w:tcW w:w="1019" w:type="dxa"/>
          </w:tcPr>
          <w:p w:rsidR="00726949" w:rsidRPr="00A178EC" w:rsidRDefault="00726949" w:rsidP="00E14E85">
            <w:pPr>
              <w:pStyle w:val="naiskr"/>
              <w:spacing w:before="0" w:after="0"/>
              <w:jc w:val="center"/>
              <w:rPr>
                <w:color w:val="000000" w:themeColor="text1"/>
              </w:rPr>
            </w:pPr>
            <w:r w:rsidRPr="00A178EC">
              <w:rPr>
                <w:color w:val="000000" w:themeColor="text1"/>
              </w:rPr>
              <w:t>4</w:t>
            </w:r>
          </w:p>
        </w:tc>
        <w:tc>
          <w:tcPr>
            <w:tcW w:w="1330" w:type="dxa"/>
          </w:tcPr>
          <w:p w:rsidR="00726949" w:rsidRPr="00A178EC" w:rsidRDefault="00726949"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726949" w:rsidRPr="00A178EC" w:rsidRDefault="00726949" w:rsidP="00E14E85">
            <w:pPr>
              <w:jc w:val="center"/>
              <w:rPr>
                <w:color w:val="000000" w:themeColor="text1"/>
              </w:rPr>
            </w:pPr>
          </w:p>
        </w:tc>
        <w:tc>
          <w:tcPr>
            <w:tcW w:w="3092" w:type="dxa"/>
            <w:vMerge/>
          </w:tcPr>
          <w:p w:rsidR="00726949" w:rsidRPr="00A178EC" w:rsidRDefault="00726949" w:rsidP="00E14E85">
            <w:pPr>
              <w:rPr>
                <w:color w:val="000000" w:themeColor="text1"/>
              </w:rPr>
            </w:pPr>
          </w:p>
        </w:tc>
        <w:tc>
          <w:tcPr>
            <w:tcW w:w="3772" w:type="dxa"/>
          </w:tcPr>
          <w:p w:rsidR="00726949" w:rsidRPr="00A178EC" w:rsidRDefault="00EA5A31" w:rsidP="00E14E85">
            <w:pPr>
              <w:pStyle w:val="naiskr"/>
              <w:spacing w:before="0" w:after="0"/>
              <w:jc w:val="both"/>
              <w:rPr>
                <w:b/>
                <w:color w:val="000000" w:themeColor="text1"/>
              </w:rPr>
            </w:pPr>
            <w:r w:rsidRPr="00A178EC">
              <w:rPr>
                <w:color w:val="000000" w:themeColor="text1"/>
              </w:rPr>
              <w:t>p</w:t>
            </w:r>
            <w:r w:rsidR="00726949" w:rsidRPr="00A178EC">
              <w:rPr>
                <w:color w:val="000000" w:themeColor="text1"/>
              </w:rPr>
              <w:t>rojekta iesniedzēja līdzfinansējuma attiecināmo izmaksu daļa projektā ir lielāka par Ministru kabineta noteikumos noteikto minimālo līdzfinansējuma daļu no 10 līdz 14,99 procentiem</w:t>
            </w:r>
          </w:p>
        </w:tc>
        <w:tc>
          <w:tcPr>
            <w:tcW w:w="1019" w:type="dxa"/>
          </w:tcPr>
          <w:p w:rsidR="00726949" w:rsidRPr="00A178EC" w:rsidRDefault="00726949" w:rsidP="00E14E85">
            <w:pPr>
              <w:pStyle w:val="naiskr"/>
              <w:spacing w:before="0" w:after="0"/>
              <w:jc w:val="center"/>
              <w:rPr>
                <w:color w:val="000000" w:themeColor="text1"/>
              </w:rPr>
            </w:pPr>
            <w:r w:rsidRPr="00A178EC">
              <w:rPr>
                <w:color w:val="000000" w:themeColor="text1"/>
              </w:rPr>
              <w:t>3</w:t>
            </w:r>
          </w:p>
        </w:tc>
        <w:tc>
          <w:tcPr>
            <w:tcW w:w="1330" w:type="dxa"/>
          </w:tcPr>
          <w:p w:rsidR="00726949" w:rsidRPr="00A178EC" w:rsidRDefault="00726949"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726949" w:rsidRPr="00A178EC" w:rsidRDefault="00726949" w:rsidP="00E14E85">
            <w:pPr>
              <w:jc w:val="center"/>
              <w:rPr>
                <w:color w:val="000000" w:themeColor="text1"/>
              </w:rPr>
            </w:pPr>
          </w:p>
        </w:tc>
        <w:tc>
          <w:tcPr>
            <w:tcW w:w="3092" w:type="dxa"/>
            <w:vMerge/>
          </w:tcPr>
          <w:p w:rsidR="00726949" w:rsidRPr="00A178EC" w:rsidRDefault="00726949" w:rsidP="00E14E85">
            <w:pPr>
              <w:rPr>
                <w:color w:val="000000" w:themeColor="text1"/>
              </w:rPr>
            </w:pPr>
          </w:p>
        </w:tc>
        <w:tc>
          <w:tcPr>
            <w:tcW w:w="3772" w:type="dxa"/>
          </w:tcPr>
          <w:p w:rsidR="00726949" w:rsidRPr="00A178EC" w:rsidRDefault="00EA5A31" w:rsidP="00E14E85">
            <w:pPr>
              <w:pStyle w:val="naiskr"/>
              <w:spacing w:before="0" w:after="0"/>
              <w:jc w:val="both"/>
              <w:rPr>
                <w:b/>
                <w:color w:val="000000" w:themeColor="text1"/>
              </w:rPr>
            </w:pPr>
            <w:r w:rsidRPr="00A178EC">
              <w:rPr>
                <w:color w:val="000000" w:themeColor="text1"/>
              </w:rPr>
              <w:t>p</w:t>
            </w:r>
            <w:r w:rsidR="00726949" w:rsidRPr="00A178EC">
              <w:rPr>
                <w:color w:val="000000" w:themeColor="text1"/>
              </w:rPr>
              <w:t>rojekta iesniedzēja līdzfinansējuma attiecināmo izmaksu daļa projektā ir lielāka par Ministru kabineta noteikumos noteikto minimālo līdzfinansējuma daļu no 6 līdz 9,99 procentiem</w:t>
            </w:r>
          </w:p>
        </w:tc>
        <w:tc>
          <w:tcPr>
            <w:tcW w:w="1019" w:type="dxa"/>
          </w:tcPr>
          <w:p w:rsidR="00726949" w:rsidRPr="00A178EC" w:rsidRDefault="00726949" w:rsidP="00E14E85">
            <w:pPr>
              <w:pStyle w:val="naiskr"/>
              <w:spacing w:before="0" w:after="0"/>
              <w:jc w:val="center"/>
              <w:rPr>
                <w:color w:val="000000" w:themeColor="text1"/>
              </w:rPr>
            </w:pPr>
            <w:r w:rsidRPr="00A178EC">
              <w:rPr>
                <w:color w:val="000000" w:themeColor="text1"/>
              </w:rPr>
              <w:t>2</w:t>
            </w:r>
          </w:p>
        </w:tc>
        <w:tc>
          <w:tcPr>
            <w:tcW w:w="1330" w:type="dxa"/>
          </w:tcPr>
          <w:p w:rsidR="00726949" w:rsidRPr="00A178EC" w:rsidRDefault="00726949"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726949" w:rsidRPr="00A178EC" w:rsidRDefault="00726949" w:rsidP="00E14E85">
            <w:pPr>
              <w:jc w:val="center"/>
              <w:rPr>
                <w:color w:val="000000" w:themeColor="text1"/>
              </w:rPr>
            </w:pPr>
          </w:p>
        </w:tc>
        <w:tc>
          <w:tcPr>
            <w:tcW w:w="3092" w:type="dxa"/>
            <w:vMerge/>
          </w:tcPr>
          <w:p w:rsidR="00726949" w:rsidRPr="00A178EC" w:rsidRDefault="00726949" w:rsidP="00E14E85">
            <w:pPr>
              <w:rPr>
                <w:color w:val="000000" w:themeColor="text1"/>
              </w:rPr>
            </w:pPr>
          </w:p>
        </w:tc>
        <w:tc>
          <w:tcPr>
            <w:tcW w:w="3772" w:type="dxa"/>
          </w:tcPr>
          <w:p w:rsidR="00726949" w:rsidRPr="00A178EC" w:rsidRDefault="00EA5A31" w:rsidP="00E14E85">
            <w:pPr>
              <w:pStyle w:val="naiskr"/>
              <w:spacing w:before="0" w:after="0"/>
              <w:jc w:val="both"/>
              <w:rPr>
                <w:b/>
                <w:color w:val="000000" w:themeColor="text1"/>
              </w:rPr>
            </w:pPr>
            <w:r w:rsidRPr="00A178EC">
              <w:rPr>
                <w:color w:val="000000" w:themeColor="text1"/>
              </w:rPr>
              <w:t>p</w:t>
            </w:r>
            <w:r w:rsidR="00726949" w:rsidRPr="00A178EC">
              <w:rPr>
                <w:color w:val="000000" w:themeColor="text1"/>
              </w:rPr>
              <w:t>rojekta iesniedzēja līdzfinansējuma attiecināmo izmaksu daļa projektā ir lielāka par Ministru kabineta noteikumos noteikto minimālo līdzfinansējuma daļu līdz 5,99 procentiem</w:t>
            </w:r>
          </w:p>
        </w:tc>
        <w:tc>
          <w:tcPr>
            <w:tcW w:w="1019" w:type="dxa"/>
          </w:tcPr>
          <w:p w:rsidR="00726949" w:rsidRPr="00A178EC" w:rsidRDefault="00726949" w:rsidP="00E14E85">
            <w:pPr>
              <w:pStyle w:val="naiskr"/>
              <w:spacing w:before="0" w:after="0"/>
              <w:jc w:val="center"/>
              <w:rPr>
                <w:color w:val="000000" w:themeColor="text1"/>
              </w:rPr>
            </w:pPr>
            <w:r w:rsidRPr="00A178EC">
              <w:rPr>
                <w:color w:val="000000" w:themeColor="text1"/>
              </w:rPr>
              <w:t>1</w:t>
            </w:r>
          </w:p>
        </w:tc>
        <w:tc>
          <w:tcPr>
            <w:tcW w:w="1330" w:type="dxa"/>
          </w:tcPr>
          <w:p w:rsidR="00726949" w:rsidRPr="00A178EC" w:rsidRDefault="00726949" w:rsidP="00E14E85">
            <w:pPr>
              <w:pStyle w:val="naiskr"/>
              <w:spacing w:before="0" w:after="0"/>
              <w:jc w:val="center"/>
              <w:rPr>
                <w:color w:val="000000" w:themeColor="text1"/>
              </w:rPr>
            </w:pPr>
          </w:p>
        </w:tc>
      </w:tr>
      <w:tr w:rsidR="00A178EC" w:rsidRPr="00A178EC" w:rsidTr="00E14E85">
        <w:trPr>
          <w:cantSplit/>
          <w:trHeight w:val="600"/>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both"/>
              <w:rPr>
                <w:b/>
                <w:color w:val="000000" w:themeColor="text1"/>
              </w:rPr>
            </w:pPr>
            <w:r w:rsidRPr="00A178EC">
              <w:rPr>
                <w:color w:val="000000" w:themeColor="text1"/>
              </w:rPr>
              <w:t>projekta iesniedzēja līdzfinansējuma attiecināmo izmaksu daļa projektā nav lielāka par Ministru kabineta noteikumos noteikto minimālo līdzfinansējuma daļu</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A5A31">
        <w:trPr>
          <w:cantSplit/>
          <w:trHeight w:val="305"/>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tabs>
                <w:tab w:val="center" w:pos="4153"/>
                <w:tab w:val="right" w:pos="8306"/>
              </w:tabs>
              <w:spacing w:before="0" w:after="0"/>
              <w:jc w:val="right"/>
              <w:rPr>
                <w:b/>
                <w:color w:val="000000" w:themeColor="text1"/>
              </w:rPr>
            </w:pPr>
            <w:r w:rsidRPr="00A178EC">
              <w:rPr>
                <w:b/>
                <w:color w:val="000000" w:themeColor="text1"/>
              </w:rPr>
              <w:t>5.KOPĀ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0-4</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600"/>
        </w:trPr>
        <w:tc>
          <w:tcPr>
            <w:tcW w:w="720" w:type="dxa"/>
            <w:vMerge w:val="restart"/>
          </w:tcPr>
          <w:p w:rsidR="009F28D5" w:rsidRPr="00A178EC" w:rsidRDefault="009F28D5" w:rsidP="009F28D5">
            <w:pPr>
              <w:jc w:val="center"/>
              <w:rPr>
                <w:color w:val="000000" w:themeColor="text1"/>
              </w:rPr>
            </w:pPr>
            <w:r w:rsidRPr="00A178EC">
              <w:rPr>
                <w:color w:val="000000" w:themeColor="text1"/>
              </w:rPr>
              <w:t>6.</w:t>
            </w:r>
          </w:p>
        </w:tc>
        <w:tc>
          <w:tcPr>
            <w:tcW w:w="3092" w:type="dxa"/>
            <w:vMerge w:val="restart"/>
          </w:tcPr>
          <w:p w:rsidR="009F28D5" w:rsidRPr="00A178EC" w:rsidRDefault="009F28D5" w:rsidP="009F28D5">
            <w:pPr>
              <w:rPr>
                <w:color w:val="000000" w:themeColor="text1"/>
              </w:rPr>
            </w:pPr>
            <w:r w:rsidRPr="00A178EC">
              <w:rPr>
                <w:bCs/>
                <w:color w:val="000000" w:themeColor="text1"/>
              </w:rPr>
              <w:t>Projekta īstenošanas gatavības pakāpe</w:t>
            </w:r>
          </w:p>
        </w:tc>
        <w:tc>
          <w:tcPr>
            <w:tcW w:w="3772" w:type="dxa"/>
          </w:tcPr>
          <w:p w:rsidR="009F28D5" w:rsidRPr="00A178EC" w:rsidRDefault="009F28D5" w:rsidP="009F28D5">
            <w:pPr>
              <w:pStyle w:val="naiskr"/>
              <w:spacing w:before="0" w:after="0"/>
              <w:jc w:val="both"/>
              <w:rPr>
                <w:color w:val="000000" w:themeColor="text1"/>
              </w:rPr>
            </w:pPr>
            <w:r w:rsidRPr="00A178EC">
              <w:rPr>
                <w:bCs/>
                <w:color w:val="000000" w:themeColor="text1"/>
              </w:rPr>
              <w:t>projekta ietvaros plānotajām būvniecības darbībām ir augsta gatavības pakāpe, ja projekta iesniedzējs būvatļaujas, apliecinājuma kartes vai paskaidrojuma raksta gadījumā ir izsludinājis attiecīgus iepirkumus par būvdarbu veikšanu un ir publicējis paziņojumu par iepirkuma rezultātā izvēlēto būvdarbu veicēju</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10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600"/>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bCs/>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8</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165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bCs/>
                <w:color w:val="000000" w:themeColor="text1"/>
              </w:rPr>
            </w:pPr>
          </w:p>
        </w:tc>
        <w:tc>
          <w:tcPr>
            <w:tcW w:w="3772" w:type="dxa"/>
          </w:tcPr>
          <w:p w:rsidR="009F28D5" w:rsidRPr="00A178EC" w:rsidRDefault="009F28D5" w:rsidP="009F28D5">
            <w:pPr>
              <w:pStyle w:val="naiskr"/>
              <w:jc w:val="both"/>
              <w:rPr>
                <w:color w:val="000000" w:themeColor="text1"/>
              </w:rPr>
            </w:pPr>
            <w:r w:rsidRPr="00A178EC">
              <w:rPr>
                <w:color w:val="000000" w:themeColor="text1"/>
              </w:rPr>
              <w:t>projekta ietvaros plānotājām būvniecības darbībām ir zems gatavības līmenis, ja ir sagatavoti būvniecības ieceres dokumenti, bet tie nav iesniegti būvvaldē.</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411"/>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bCs/>
                <w:color w:val="000000" w:themeColor="text1"/>
              </w:rPr>
            </w:pPr>
          </w:p>
        </w:tc>
        <w:tc>
          <w:tcPr>
            <w:tcW w:w="3772" w:type="dxa"/>
          </w:tcPr>
          <w:p w:rsidR="009F28D5" w:rsidRPr="00A178EC" w:rsidRDefault="009F28D5" w:rsidP="009F28D5">
            <w:pPr>
              <w:pStyle w:val="naiskr"/>
              <w:tabs>
                <w:tab w:val="center" w:pos="4153"/>
                <w:tab w:val="right" w:pos="8306"/>
              </w:tabs>
              <w:spacing w:before="0" w:after="0"/>
              <w:jc w:val="right"/>
              <w:rPr>
                <w:b/>
                <w:color w:val="000000" w:themeColor="text1"/>
              </w:rPr>
            </w:pPr>
            <w:r w:rsidRPr="00A178EC">
              <w:rPr>
                <w:b/>
                <w:color w:val="000000" w:themeColor="text1"/>
              </w:rPr>
              <w:t>6.KOPĀ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0-10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316"/>
        </w:trPr>
        <w:tc>
          <w:tcPr>
            <w:tcW w:w="720" w:type="dxa"/>
            <w:vMerge w:val="restart"/>
          </w:tcPr>
          <w:p w:rsidR="009F28D5" w:rsidRPr="00A178EC" w:rsidRDefault="009F28D5" w:rsidP="009F28D5">
            <w:pPr>
              <w:jc w:val="center"/>
              <w:rPr>
                <w:color w:val="000000" w:themeColor="text1"/>
              </w:rPr>
            </w:pPr>
            <w:r w:rsidRPr="00A178EC">
              <w:rPr>
                <w:color w:val="000000" w:themeColor="text1"/>
              </w:rPr>
              <w:t>7.</w:t>
            </w:r>
          </w:p>
        </w:tc>
        <w:tc>
          <w:tcPr>
            <w:tcW w:w="3092" w:type="dxa"/>
            <w:vMerge w:val="restart"/>
          </w:tcPr>
          <w:p w:rsidR="009F28D5" w:rsidRPr="00A178EC" w:rsidRDefault="009F28D5" w:rsidP="009F28D5">
            <w:pPr>
              <w:rPr>
                <w:color w:val="000000" w:themeColor="text1"/>
              </w:rPr>
            </w:pPr>
            <w:r w:rsidRPr="00A178EC">
              <w:rPr>
                <w:color w:val="000000" w:themeColor="text1"/>
              </w:rPr>
              <w:t>Plānotais apmeklējumu skaits ēkā pēc projekta īstenošanas beigu termiņa</w:t>
            </w: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lielāks par 50 000 apmeklējumiem gadā</w:t>
            </w:r>
          </w:p>
        </w:tc>
        <w:tc>
          <w:tcPr>
            <w:tcW w:w="1019" w:type="dxa"/>
          </w:tcPr>
          <w:p w:rsidR="009F28D5" w:rsidRPr="00A178EC" w:rsidRDefault="009F28D5" w:rsidP="009F28D5">
            <w:pPr>
              <w:jc w:val="center"/>
              <w:rPr>
                <w:color w:val="000000" w:themeColor="text1"/>
              </w:rPr>
            </w:pPr>
            <w:r w:rsidRPr="00A178EC">
              <w:rPr>
                <w:color w:val="000000" w:themeColor="text1"/>
              </w:rPr>
              <w:t>10</w:t>
            </w:r>
          </w:p>
        </w:tc>
        <w:tc>
          <w:tcPr>
            <w:tcW w:w="1330" w:type="dxa"/>
          </w:tcPr>
          <w:p w:rsidR="009F28D5" w:rsidRPr="00A178EC" w:rsidRDefault="009F28D5" w:rsidP="009F28D5">
            <w:pPr>
              <w:rPr>
                <w:color w:val="000000" w:themeColor="text1"/>
                <w:lang w:val="de-DE"/>
              </w:rPr>
            </w:pPr>
          </w:p>
        </w:tc>
      </w:tr>
      <w:tr w:rsidR="00A178EC" w:rsidRPr="00A178EC" w:rsidTr="00E14E85">
        <w:trPr>
          <w:cantSplit/>
          <w:trHeight w:val="31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lielāks par 10 000 un mazāks vai vienāds par 50 000 apmeklējumiem gadā</w:t>
            </w:r>
          </w:p>
        </w:tc>
        <w:tc>
          <w:tcPr>
            <w:tcW w:w="1019" w:type="dxa"/>
          </w:tcPr>
          <w:p w:rsidR="009F28D5" w:rsidRPr="00A178EC" w:rsidRDefault="009F28D5" w:rsidP="009F28D5">
            <w:pPr>
              <w:jc w:val="center"/>
              <w:rPr>
                <w:color w:val="000000" w:themeColor="text1"/>
              </w:rPr>
            </w:pPr>
            <w:r w:rsidRPr="00A178EC">
              <w:rPr>
                <w:color w:val="000000" w:themeColor="text1"/>
              </w:rPr>
              <w:t>7</w:t>
            </w:r>
          </w:p>
        </w:tc>
        <w:tc>
          <w:tcPr>
            <w:tcW w:w="1330" w:type="dxa"/>
          </w:tcPr>
          <w:p w:rsidR="009F28D5" w:rsidRPr="00A178EC" w:rsidRDefault="009F28D5" w:rsidP="009F28D5">
            <w:pPr>
              <w:rPr>
                <w:color w:val="000000" w:themeColor="text1"/>
                <w:lang w:val="de-DE"/>
              </w:rPr>
            </w:pPr>
          </w:p>
        </w:tc>
      </w:tr>
      <w:tr w:rsidR="00A178EC" w:rsidRPr="00A178EC" w:rsidTr="00E14E85">
        <w:trPr>
          <w:cantSplit/>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lielāks par 5 000 un mazāks vai vienāds par 10 000 apmeklējumiem gadā</w:t>
            </w:r>
          </w:p>
        </w:tc>
        <w:tc>
          <w:tcPr>
            <w:tcW w:w="1019" w:type="dxa"/>
            <w:vAlign w:val="center"/>
          </w:tcPr>
          <w:p w:rsidR="009F28D5" w:rsidRPr="00A178EC" w:rsidRDefault="009F28D5" w:rsidP="009F28D5">
            <w:pPr>
              <w:jc w:val="center"/>
              <w:rPr>
                <w:color w:val="000000" w:themeColor="text1"/>
                <w:lang w:val="de-DE"/>
              </w:rPr>
            </w:pPr>
            <w:r w:rsidRPr="00A178EC">
              <w:rPr>
                <w:color w:val="000000" w:themeColor="text1"/>
              </w:rPr>
              <w:t>5</w:t>
            </w:r>
          </w:p>
        </w:tc>
        <w:tc>
          <w:tcPr>
            <w:tcW w:w="1330" w:type="dxa"/>
          </w:tcPr>
          <w:p w:rsidR="009F28D5" w:rsidRPr="00A178EC" w:rsidRDefault="009F28D5" w:rsidP="009F28D5">
            <w:pPr>
              <w:rPr>
                <w:color w:val="000000" w:themeColor="text1"/>
                <w:lang w:val="de-DE"/>
              </w:rPr>
            </w:pPr>
          </w:p>
        </w:tc>
      </w:tr>
      <w:tr w:rsidR="00A178EC" w:rsidRPr="00A178EC" w:rsidTr="00E14E85">
        <w:trPr>
          <w:cantSplit/>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lielāks par 2 000 un mazāks vai vienāds par 5 000 apmeklējumiem gadā</w:t>
            </w:r>
          </w:p>
        </w:tc>
        <w:tc>
          <w:tcPr>
            <w:tcW w:w="1019" w:type="dxa"/>
            <w:vAlign w:val="center"/>
          </w:tcPr>
          <w:p w:rsidR="009F28D5" w:rsidRPr="00A178EC" w:rsidRDefault="009F28D5" w:rsidP="009F28D5">
            <w:pPr>
              <w:jc w:val="center"/>
              <w:rPr>
                <w:color w:val="000000" w:themeColor="text1"/>
                <w:lang w:val="de-DE"/>
              </w:rPr>
            </w:pPr>
            <w:r w:rsidRPr="00A178EC">
              <w:rPr>
                <w:color w:val="000000" w:themeColor="text1"/>
              </w:rPr>
              <w:t>2</w:t>
            </w:r>
          </w:p>
        </w:tc>
        <w:tc>
          <w:tcPr>
            <w:tcW w:w="1330" w:type="dxa"/>
          </w:tcPr>
          <w:p w:rsidR="009F28D5" w:rsidRPr="00A178EC" w:rsidRDefault="009F28D5" w:rsidP="009F28D5">
            <w:pPr>
              <w:rPr>
                <w:color w:val="000000" w:themeColor="text1"/>
                <w:lang w:val="de-DE"/>
              </w:rPr>
            </w:pPr>
          </w:p>
        </w:tc>
      </w:tr>
      <w:tr w:rsidR="00A178EC" w:rsidRPr="00A178EC" w:rsidTr="00E14E85">
        <w:trPr>
          <w:cantSplit/>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lielāks par 500 un mazāks vai vienāds par 2 000 apmeklējumiem gadā</w:t>
            </w:r>
          </w:p>
        </w:tc>
        <w:tc>
          <w:tcPr>
            <w:tcW w:w="1019" w:type="dxa"/>
            <w:vAlign w:val="center"/>
          </w:tcPr>
          <w:p w:rsidR="009F28D5" w:rsidRPr="00A178EC" w:rsidRDefault="009F28D5" w:rsidP="009F28D5">
            <w:pPr>
              <w:jc w:val="center"/>
              <w:rPr>
                <w:color w:val="000000" w:themeColor="text1"/>
                <w:lang w:val="de-DE"/>
              </w:rPr>
            </w:pPr>
            <w:r w:rsidRPr="00A178EC">
              <w:rPr>
                <w:color w:val="000000" w:themeColor="text1"/>
                <w:lang w:val="de-DE"/>
              </w:rPr>
              <w:t>1</w:t>
            </w:r>
          </w:p>
        </w:tc>
        <w:tc>
          <w:tcPr>
            <w:tcW w:w="1330" w:type="dxa"/>
          </w:tcPr>
          <w:p w:rsidR="009F28D5" w:rsidRPr="00A178EC" w:rsidRDefault="009F28D5" w:rsidP="009F28D5">
            <w:pPr>
              <w:rPr>
                <w:color w:val="000000" w:themeColor="text1"/>
                <w:lang w:val="de-DE"/>
              </w:rPr>
            </w:pPr>
          </w:p>
        </w:tc>
      </w:tr>
      <w:tr w:rsidR="00A178EC" w:rsidRPr="00A178EC" w:rsidTr="00E14E85">
        <w:trPr>
          <w:cantSplit/>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oteikumuapakpunkti"/>
              <w:numPr>
                <w:ilvl w:val="0"/>
                <w:numId w:val="0"/>
              </w:numPr>
              <w:tabs>
                <w:tab w:val="num" w:pos="540"/>
              </w:tabs>
              <w:rPr>
                <w:color w:val="000000" w:themeColor="text1"/>
                <w:sz w:val="24"/>
                <w:szCs w:val="24"/>
              </w:rPr>
            </w:pPr>
            <w:r w:rsidRPr="00A178EC">
              <w:rPr>
                <w:color w:val="000000" w:themeColor="text1"/>
                <w:sz w:val="24"/>
                <w:szCs w:val="24"/>
              </w:rPr>
              <w:t>mazāks vai vienāds par 500 apmeklējumiem gadā</w:t>
            </w:r>
          </w:p>
        </w:tc>
        <w:tc>
          <w:tcPr>
            <w:tcW w:w="1019" w:type="dxa"/>
            <w:vAlign w:val="center"/>
          </w:tcPr>
          <w:p w:rsidR="009F28D5" w:rsidRPr="00A178EC" w:rsidRDefault="009F28D5" w:rsidP="009F28D5">
            <w:pPr>
              <w:jc w:val="center"/>
              <w:rPr>
                <w:color w:val="000000" w:themeColor="text1"/>
                <w:lang w:val="de-DE"/>
              </w:rPr>
            </w:pPr>
            <w:r w:rsidRPr="00A178EC">
              <w:rPr>
                <w:color w:val="000000" w:themeColor="text1"/>
                <w:lang w:val="de-DE"/>
              </w:rPr>
              <w:t>0</w:t>
            </w:r>
          </w:p>
        </w:tc>
        <w:tc>
          <w:tcPr>
            <w:tcW w:w="1330" w:type="dxa"/>
          </w:tcPr>
          <w:p w:rsidR="009F28D5" w:rsidRPr="00A178EC" w:rsidRDefault="009F28D5" w:rsidP="009F28D5">
            <w:pPr>
              <w:rPr>
                <w:color w:val="000000" w:themeColor="text1"/>
                <w:lang w:val="de-DE"/>
              </w:rPr>
            </w:pPr>
          </w:p>
        </w:tc>
      </w:tr>
      <w:tr w:rsidR="00A178EC" w:rsidRPr="00A178EC" w:rsidTr="00E14E85">
        <w:trPr>
          <w:cantSplit/>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86746D" w:rsidP="009F28D5">
            <w:pPr>
              <w:pStyle w:val="naiskr"/>
              <w:spacing w:before="0" w:after="0"/>
              <w:jc w:val="right"/>
              <w:rPr>
                <w:color w:val="000000" w:themeColor="text1"/>
              </w:rPr>
            </w:pPr>
            <w:r w:rsidRPr="00A178EC">
              <w:rPr>
                <w:b/>
                <w:color w:val="000000" w:themeColor="text1"/>
              </w:rPr>
              <w:t>7</w:t>
            </w:r>
            <w:r w:rsidR="009F28D5" w:rsidRPr="00A178EC">
              <w:rPr>
                <w:b/>
                <w:color w:val="000000" w:themeColor="text1"/>
              </w:rPr>
              <w:t>. 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0-10</w:t>
            </w:r>
          </w:p>
        </w:tc>
        <w:tc>
          <w:tcPr>
            <w:tcW w:w="1330" w:type="dxa"/>
          </w:tcPr>
          <w:p w:rsidR="009F28D5" w:rsidRPr="00A178EC" w:rsidRDefault="009F28D5" w:rsidP="009F28D5">
            <w:pPr>
              <w:rPr>
                <w:color w:val="000000" w:themeColor="text1"/>
                <w:lang w:val="de-DE"/>
              </w:rPr>
            </w:pPr>
          </w:p>
        </w:tc>
      </w:tr>
      <w:tr w:rsidR="00A178EC" w:rsidRPr="00A178EC" w:rsidTr="00E44728">
        <w:trPr>
          <w:cantSplit/>
          <w:trHeight w:val="126"/>
        </w:trPr>
        <w:tc>
          <w:tcPr>
            <w:tcW w:w="720" w:type="dxa"/>
            <w:vMerge w:val="restart"/>
          </w:tcPr>
          <w:p w:rsidR="009F28D5" w:rsidRPr="00A178EC" w:rsidRDefault="009F28D5" w:rsidP="009F28D5">
            <w:pPr>
              <w:jc w:val="center"/>
              <w:rPr>
                <w:color w:val="000000" w:themeColor="text1"/>
              </w:rPr>
            </w:pPr>
            <w:r w:rsidRPr="00A178EC">
              <w:rPr>
                <w:color w:val="000000" w:themeColor="text1"/>
              </w:rPr>
              <w:t>8.</w:t>
            </w:r>
          </w:p>
        </w:tc>
        <w:tc>
          <w:tcPr>
            <w:tcW w:w="3092" w:type="dxa"/>
            <w:vMerge w:val="restart"/>
          </w:tcPr>
          <w:p w:rsidR="009F28D5" w:rsidRPr="00A178EC" w:rsidRDefault="009F28D5" w:rsidP="009F28D5">
            <w:pPr>
              <w:rPr>
                <w:color w:val="000000" w:themeColor="text1"/>
              </w:rPr>
            </w:pPr>
            <w:r w:rsidRPr="00A178EC">
              <w:rPr>
                <w:color w:val="000000" w:themeColor="text1"/>
              </w:rPr>
              <w:t>Projekta atbilstība plānošanas dokumentos noteiktajām prioritātēm</w:t>
            </w: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projekts atbilst attiecīg</w:t>
            </w:r>
            <w:r w:rsidR="004413D9">
              <w:rPr>
                <w:color w:val="000000" w:themeColor="text1"/>
              </w:rPr>
              <w:t>aj</w:t>
            </w:r>
            <w:r w:rsidRPr="00A178EC">
              <w:rPr>
                <w:color w:val="000000" w:themeColor="text1"/>
              </w:rPr>
              <w:t>os pašvaldības teritorijas attīstības plānošanas dokumentos noteiktajām prioritātēm vai attiecīgajos nozares vadošās institūcijas apstiprinātajos attīstības plānošanas dokumentos noteiktajām prioritātēm</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5</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828"/>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projekts neatbilst attiecīg</w:t>
            </w:r>
            <w:r w:rsidR="004413D9">
              <w:rPr>
                <w:color w:val="000000" w:themeColor="text1"/>
              </w:rPr>
              <w:t>aj</w:t>
            </w:r>
            <w:r w:rsidRPr="00A178EC">
              <w:rPr>
                <w:color w:val="000000" w:themeColor="text1"/>
              </w:rPr>
              <w:t>os pašvaldības teritorijas attīstības plānošanas dokumentos noteiktajām prioritātēm vai attiecīgajos nozares vadošās institūcijas apstiprinātajos attīstības plānošanas dokumentos noteiktajām prioritātēm</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right"/>
              <w:rPr>
                <w:b/>
                <w:color w:val="000000" w:themeColor="text1"/>
              </w:rPr>
            </w:pPr>
            <w:r w:rsidRPr="00A178EC">
              <w:rPr>
                <w:b/>
                <w:color w:val="000000" w:themeColor="text1"/>
              </w:rPr>
              <w:t>8. 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0-5</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562"/>
        </w:trPr>
        <w:tc>
          <w:tcPr>
            <w:tcW w:w="720" w:type="dxa"/>
            <w:vMerge w:val="restart"/>
          </w:tcPr>
          <w:p w:rsidR="009F28D5" w:rsidRPr="00A178EC" w:rsidRDefault="009F28D5" w:rsidP="009F28D5">
            <w:pPr>
              <w:jc w:val="center"/>
              <w:rPr>
                <w:color w:val="000000" w:themeColor="text1"/>
              </w:rPr>
            </w:pPr>
            <w:r w:rsidRPr="00A178EC">
              <w:rPr>
                <w:color w:val="000000" w:themeColor="text1"/>
              </w:rPr>
              <w:t>9.</w:t>
            </w:r>
          </w:p>
        </w:tc>
        <w:tc>
          <w:tcPr>
            <w:tcW w:w="3092" w:type="dxa"/>
            <w:vMerge w:val="restart"/>
          </w:tcPr>
          <w:p w:rsidR="009F28D5" w:rsidRPr="00A178EC" w:rsidRDefault="009F28D5" w:rsidP="00A178EC">
            <w:pPr>
              <w:spacing w:after="120"/>
              <w:ind w:left="24"/>
              <w:rPr>
                <w:color w:val="000000" w:themeColor="text1"/>
              </w:rPr>
            </w:pPr>
            <w:r w:rsidRPr="00A178EC">
              <w:rPr>
                <w:color w:val="000000" w:themeColor="text1"/>
              </w:rPr>
              <w:t xml:space="preserve">Izstrādāts un projekta iesniegumam pievienots </w:t>
            </w:r>
            <w:r w:rsidR="00A178EC">
              <w:rPr>
                <w:color w:val="000000" w:themeColor="text1"/>
              </w:rPr>
              <w:t>valsts nozīmes arhitektūras pieminekļa</w:t>
            </w:r>
            <w:r w:rsidRPr="00A178EC">
              <w:rPr>
                <w:color w:val="000000" w:themeColor="text1"/>
              </w:rPr>
              <w:t xml:space="preserve"> darbības plāns par laika posmu pēc projekta īstenošanas beigu termiņa</w:t>
            </w:r>
          </w:p>
        </w:tc>
        <w:tc>
          <w:tcPr>
            <w:tcW w:w="3772" w:type="dxa"/>
          </w:tcPr>
          <w:p w:rsidR="009F28D5" w:rsidRPr="00A178EC" w:rsidRDefault="009F28D5" w:rsidP="009F28D5">
            <w:pPr>
              <w:spacing w:after="120"/>
              <w:jc w:val="both"/>
              <w:rPr>
                <w:color w:val="000000" w:themeColor="text1"/>
              </w:rPr>
            </w:pPr>
            <w:r w:rsidRPr="00A178EC">
              <w:rPr>
                <w:color w:val="000000" w:themeColor="text1"/>
              </w:rPr>
              <w:t>vairāk par 5 gadiem</w:t>
            </w:r>
          </w:p>
        </w:tc>
        <w:tc>
          <w:tcPr>
            <w:tcW w:w="1019" w:type="dxa"/>
          </w:tcPr>
          <w:p w:rsidR="009F28D5" w:rsidRPr="00A178EC" w:rsidRDefault="009F28D5" w:rsidP="009F28D5">
            <w:pPr>
              <w:jc w:val="center"/>
              <w:rPr>
                <w:color w:val="000000" w:themeColor="text1"/>
              </w:rPr>
            </w:pPr>
            <w:r w:rsidRPr="00A178EC">
              <w:rPr>
                <w:color w:val="000000" w:themeColor="text1"/>
              </w:rPr>
              <w:t>5</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spacing w:after="120"/>
              <w:jc w:val="both"/>
              <w:rPr>
                <w:color w:val="000000" w:themeColor="text1"/>
              </w:rPr>
            </w:pPr>
            <w:r w:rsidRPr="00A178EC">
              <w:rPr>
                <w:color w:val="000000" w:themeColor="text1"/>
              </w:rPr>
              <w:t>no 3 (ieskaitot) līdz 5 (ieskaitot) gadiem</w:t>
            </w:r>
          </w:p>
        </w:tc>
        <w:tc>
          <w:tcPr>
            <w:tcW w:w="1019" w:type="dxa"/>
          </w:tcPr>
          <w:p w:rsidR="009F28D5" w:rsidRPr="00A178EC" w:rsidRDefault="009F28D5" w:rsidP="009F28D5">
            <w:pPr>
              <w:jc w:val="center"/>
              <w:rPr>
                <w:color w:val="000000" w:themeColor="text1"/>
              </w:rPr>
            </w:pPr>
            <w:r w:rsidRPr="00A178EC">
              <w:rPr>
                <w:color w:val="000000" w:themeColor="text1"/>
              </w:rPr>
              <w:t>3</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562"/>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spacing w:after="120"/>
              <w:jc w:val="both"/>
              <w:rPr>
                <w:color w:val="000000" w:themeColor="text1"/>
              </w:rPr>
            </w:pPr>
            <w:r w:rsidRPr="00A178EC">
              <w:rPr>
                <w:color w:val="000000" w:themeColor="text1"/>
              </w:rPr>
              <w:t>mazāk par 3 gadiem</w:t>
            </w:r>
          </w:p>
        </w:tc>
        <w:tc>
          <w:tcPr>
            <w:tcW w:w="1019" w:type="dxa"/>
          </w:tcPr>
          <w:p w:rsidR="009F28D5" w:rsidRPr="00A178EC" w:rsidRDefault="009F28D5" w:rsidP="009F28D5">
            <w:pPr>
              <w:jc w:val="center"/>
              <w:rPr>
                <w:color w:val="000000" w:themeColor="text1"/>
              </w:rPr>
            </w:pPr>
            <w:r w:rsidRPr="00A178EC">
              <w:rPr>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14E85">
        <w:trPr>
          <w:cantSplit/>
          <w:trHeight w:val="600"/>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right"/>
              <w:rPr>
                <w:b/>
                <w:color w:val="000000" w:themeColor="text1"/>
              </w:rPr>
            </w:pPr>
            <w:r w:rsidRPr="00A178EC">
              <w:rPr>
                <w:b/>
                <w:color w:val="000000" w:themeColor="text1"/>
              </w:rPr>
              <w:t>9.KOPĀ: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0-5</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380"/>
        </w:trPr>
        <w:tc>
          <w:tcPr>
            <w:tcW w:w="720" w:type="dxa"/>
            <w:vMerge w:val="restart"/>
          </w:tcPr>
          <w:p w:rsidR="009F28D5" w:rsidRPr="00A178EC" w:rsidRDefault="009F28D5" w:rsidP="009F28D5">
            <w:pPr>
              <w:jc w:val="center"/>
              <w:rPr>
                <w:color w:val="000000" w:themeColor="text1"/>
              </w:rPr>
            </w:pPr>
            <w:r w:rsidRPr="00A178EC">
              <w:rPr>
                <w:color w:val="000000" w:themeColor="text1"/>
              </w:rPr>
              <w:t>10.</w:t>
            </w:r>
          </w:p>
        </w:tc>
        <w:tc>
          <w:tcPr>
            <w:tcW w:w="3092" w:type="dxa"/>
            <w:vMerge w:val="restart"/>
          </w:tcPr>
          <w:p w:rsidR="009F28D5" w:rsidRPr="00A178EC" w:rsidRDefault="009F28D5" w:rsidP="009F28D5">
            <w:pPr>
              <w:pStyle w:val="Default"/>
              <w:rPr>
                <w:rFonts w:ascii="Times New Roman" w:hAnsi="Times New Roman" w:cs="Times New Roman"/>
                <w:color w:val="000000" w:themeColor="text1"/>
              </w:rPr>
            </w:pPr>
            <w:r w:rsidRPr="00A178EC">
              <w:rPr>
                <w:rFonts w:ascii="Times New Roman" w:hAnsi="Times New Roman" w:cs="Times New Roman"/>
                <w:color w:val="000000" w:themeColor="text1"/>
              </w:rPr>
              <w:t>Projekta iesniegumā iekļautajā valsts nozīmes aizsargājamajā arhitektūras piemineklī projekta iesnieguma iesniegšanas brīdī tiek īstenota izglītības funkcija, reliģiska funkcija vai kultūras produkts vai pakalpojums kultūras nozarē</w:t>
            </w:r>
            <w:r w:rsidRPr="00A178EC">
              <w:rPr>
                <w:rFonts w:ascii="Times New Roman" w:hAnsi="Times New Roman" w:cs="Times New Roman"/>
                <w:color w:val="000000" w:themeColor="text1"/>
                <w:vertAlign w:val="superscript"/>
              </w:rPr>
              <w:t>1</w:t>
            </w:r>
            <w:r w:rsidRPr="00A178EC">
              <w:rPr>
                <w:rFonts w:ascii="Times New Roman" w:hAnsi="Times New Roman" w:cs="Times New Roman"/>
                <w:color w:val="000000" w:themeColor="text1"/>
              </w:rPr>
              <w:t xml:space="preserve"> </w:t>
            </w: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 xml:space="preserve">projekta iesniegumā iekļautajā valsts nozīmes aizsargājamajā arhitektūras piemineklī projekta iesnieguma iesniegšanas brīdī tiek īstenota izglītības funkcija, reliģiska funkcija vai piedāvāti trīs vai vairāk kultūras produkti vai pakalpojumi kultūras nozarē </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 xml:space="preserve">10 </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pStyle w:val="Default"/>
              <w:rPr>
                <w:rFonts w:ascii="Times New Roman" w:hAnsi="Times New Roman" w:cs="Times New Roman"/>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 xml:space="preserve">projekta iesniegumā iekļautajā valsts nozīmes aizsargājamajā arhitektūras piemineklī projekta iesnieguma iesniegšanas brīdī tiek </w:t>
            </w:r>
            <w:r w:rsidR="004413D9" w:rsidRPr="00A178EC">
              <w:rPr>
                <w:color w:val="000000" w:themeColor="text1"/>
              </w:rPr>
              <w:t xml:space="preserve">piedāvāti </w:t>
            </w:r>
            <w:r w:rsidRPr="00A178EC">
              <w:rPr>
                <w:color w:val="000000" w:themeColor="text1"/>
              </w:rPr>
              <w:t xml:space="preserve">divi kultūras produkti vai pakalpojumi kultūras nozarē </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 xml:space="preserve">7 </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pStyle w:val="Default"/>
              <w:rPr>
                <w:rFonts w:ascii="Times New Roman" w:hAnsi="Times New Roman" w:cs="Times New Roman"/>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 xml:space="preserve">projekta iesniegumā iekļautajā valsts nozīmes aizsargājamajā arhitektūras piemineklī projekta iesnieguma iesniegšanas brīdī tiek </w:t>
            </w:r>
            <w:r w:rsidR="004413D9">
              <w:rPr>
                <w:color w:val="000000" w:themeColor="text1"/>
              </w:rPr>
              <w:t>piedāvāts</w:t>
            </w:r>
            <w:r w:rsidR="004413D9" w:rsidRPr="00A178EC">
              <w:rPr>
                <w:color w:val="000000" w:themeColor="text1"/>
              </w:rPr>
              <w:t xml:space="preserve"> </w:t>
            </w:r>
            <w:r w:rsidRPr="00A178EC">
              <w:rPr>
                <w:color w:val="000000" w:themeColor="text1"/>
              </w:rPr>
              <w:t xml:space="preserve">viens kultūras produkts vai pakalpojums kultūras nozarē </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 xml:space="preserve">3 </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4413D9">
            <w:pPr>
              <w:pStyle w:val="Default"/>
              <w:jc w:val="both"/>
              <w:rPr>
                <w:rFonts w:ascii="Times New Roman" w:hAnsi="Times New Roman" w:cs="Times New Roman"/>
                <w:color w:val="000000" w:themeColor="text1"/>
              </w:rPr>
            </w:pPr>
            <w:r w:rsidRPr="00A178EC">
              <w:rPr>
                <w:rFonts w:ascii="Times New Roman" w:hAnsi="Times New Roman" w:cs="Times New Roman"/>
                <w:color w:val="000000" w:themeColor="text1"/>
              </w:rPr>
              <w:t>projekta iesniegumā iekļautajā valsts nozīmes aizsargājamajā kultūras piemineklī projekta iesnieguma iesniegšanas brīdī netiek</w:t>
            </w:r>
            <w:r w:rsidR="004413D9">
              <w:rPr>
                <w:rFonts w:ascii="Times New Roman" w:hAnsi="Times New Roman" w:cs="Times New Roman"/>
                <w:color w:val="000000" w:themeColor="text1"/>
              </w:rPr>
              <w:t xml:space="preserve"> piedāvāts</w:t>
            </w:r>
            <w:r w:rsidR="004413D9" w:rsidRPr="00A178EC">
              <w:rPr>
                <w:color w:val="000000" w:themeColor="text1"/>
              </w:rPr>
              <w:t xml:space="preserve"> </w:t>
            </w:r>
            <w:r w:rsidRPr="00A178EC">
              <w:rPr>
                <w:rFonts w:ascii="Times New Roman" w:hAnsi="Times New Roman" w:cs="Times New Roman"/>
                <w:color w:val="000000" w:themeColor="text1"/>
              </w:rPr>
              <w:t xml:space="preserve">neviens kultūras pakalpojums vai produkts kultūras nozarē </w:t>
            </w:r>
          </w:p>
        </w:tc>
        <w:tc>
          <w:tcPr>
            <w:tcW w:w="1019" w:type="dxa"/>
          </w:tcPr>
          <w:p w:rsidR="009F28D5" w:rsidRPr="00A178EC" w:rsidRDefault="009F28D5" w:rsidP="009F28D5">
            <w:pPr>
              <w:pStyle w:val="Default"/>
              <w:jc w:val="center"/>
              <w:rPr>
                <w:rFonts w:ascii="Times New Roman" w:hAnsi="Times New Roman" w:cs="Times New Roman"/>
                <w:color w:val="000000" w:themeColor="text1"/>
              </w:rPr>
            </w:pPr>
            <w:r w:rsidRPr="00A178EC">
              <w:rPr>
                <w:rFonts w:ascii="Times New Roman" w:hAnsi="Times New Roman" w:cs="Times New Roman"/>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right"/>
              <w:rPr>
                <w:b/>
                <w:color w:val="000000" w:themeColor="text1"/>
              </w:rPr>
            </w:pPr>
            <w:r w:rsidRPr="00A178EC">
              <w:rPr>
                <w:b/>
                <w:color w:val="000000" w:themeColor="text1"/>
              </w:rPr>
              <w:t>10.KOPĀ: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0-10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416"/>
        </w:trPr>
        <w:tc>
          <w:tcPr>
            <w:tcW w:w="720" w:type="dxa"/>
            <w:vMerge w:val="restart"/>
          </w:tcPr>
          <w:p w:rsidR="009F28D5" w:rsidRPr="00A178EC" w:rsidRDefault="009F28D5" w:rsidP="009F28D5">
            <w:pPr>
              <w:jc w:val="center"/>
              <w:rPr>
                <w:color w:val="000000" w:themeColor="text1"/>
              </w:rPr>
            </w:pPr>
            <w:r w:rsidRPr="00A178EC">
              <w:rPr>
                <w:color w:val="000000" w:themeColor="text1"/>
              </w:rPr>
              <w:t>11.</w:t>
            </w:r>
          </w:p>
        </w:tc>
        <w:tc>
          <w:tcPr>
            <w:tcW w:w="3092" w:type="dxa"/>
            <w:vMerge w:val="restart"/>
          </w:tcPr>
          <w:p w:rsidR="009F28D5" w:rsidRPr="00A178EC" w:rsidRDefault="009F28D5" w:rsidP="009F28D5">
            <w:pPr>
              <w:rPr>
                <w:color w:val="000000" w:themeColor="text1"/>
              </w:rPr>
            </w:pPr>
            <w:r w:rsidRPr="00A178EC">
              <w:rPr>
                <w:color w:val="000000" w:themeColor="text1"/>
              </w:rPr>
              <w:t>Projekta iesniegumā plānoti publicitātes un demonstrēšanas pasākumi, kuru ietvaros tiks veicināta valsts nozīmes arhitektūras pieminekļa atpazīstamība</w:t>
            </w:r>
            <w:r w:rsidRPr="00A178EC">
              <w:rPr>
                <w:color w:val="000000" w:themeColor="text1"/>
                <w:vertAlign w:val="superscript"/>
              </w:rPr>
              <w:t>2</w:t>
            </w:r>
          </w:p>
        </w:tc>
        <w:tc>
          <w:tcPr>
            <w:tcW w:w="3772" w:type="dxa"/>
          </w:tcPr>
          <w:p w:rsidR="009F28D5" w:rsidRPr="00A178EC" w:rsidRDefault="009F28D5" w:rsidP="009F28D5">
            <w:pPr>
              <w:jc w:val="both"/>
              <w:rPr>
                <w:color w:val="000000" w:themeColor="text1"/>
              </w:rPr>
            </w:pPr>
            <w:r w:rsidRPr="00A178EC">
              <w:rPr>
                <w:color w:val="000000" w:themeColor="text1"/>
              </w:rPr>
              <w:t>starptautiskā mērogā</w:t>
            </w:r>
          </w:p>
        </w:tc>
        <w:tc>
          <w:tcPr>
            <w:tcW w:w="1019" w:type="dxa"/>
          </w:tcPr>
          <w:p w:rsidR="009F28D5" w:rsidRPr="00A178EC" w:rsidRDefault="009F28D5" w:rsidP="009F28D5">
            <w:pPr>
              <w:spacing w:before="100" w:beforeAutospacing="1" w:after="100" w:afterAutospacing="1" w:line="360" w:lineRule="auto"/>
              <w:ind w:firstLine="300"/>
              <w:rPr>
                <w:color w:val="000000" w:themeColor="text1"/>
              </w:rPr>
            </w:pPr>
            <w:r w:rsidRPr="00A178EC">
              <w:rPr>
                <w:color w:val="000000" w:themeColor="text1"/>
              </w:rPr>
              <w:t>3</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jc w:val="both"/>
              <w:rPr>
                <w:color w:val="000000" w:themeColor="text1"/>
              </w:rPr>
            </w:pPr>
            <w:r w:rsidRPr="00A178EC">
              <w:rPr>
                <w:color w:val="000000" w:themeColor="text1"/>
              </w:rPr>
              <w:t>valsts mērogā</w:t>
            </w:r>
          </w:p>
        </w:tc>
        <w:tc>
          <w:tcPr>
            <w:tcW w:w="1019" w:type="dxa"/>
          </w:tcPr>
          <w:p w:rsidR="009F28D5" w:rsidRPr="00A178EC" w:rsidRDefault="009F28D5" w:rsidP="009F28D5">
            <w:pPr>
              <w:spacing w:before="100" w:beforeAutospacing="1" w:after="100" w:afterAutospacing="1" w:line="360" w:lineRule="auto"/>
              <w:ind w:firstLine="300"/>
              <w:rPr>
                <w:color w:val="000000" w:themeColor="text1"/>
              </w:rPr>
            </w:pPr>
            <w:r w:rsidRPr="00A178EC">
              <w:rPr>
                <w:color w:val="000000" w:themeColor="text1"/>
              </w:rPr>
              <w:t>2</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jc w:val="both"/>
              <w:rPr>
                <w:color w:val="000000" w:themeColor="text1"/>
              </w:rPr>
            </w:pPr>
            <w:r w:rsidRPr="00A178EC">
              <w:rPr>
                <w:color w:val="000000" w:themeColor="text1"/>
              </w:rPr>
              <w:t>vietējā mērogā</w:t>
            </w:r>
          </w:p>
        </w:tc>
        <w:tc>
          <w:tcPr>
            <w:tcW w:w="1019" w:type="dxa"/>
          </w:tcPr>
          <w:p w:rsidR="009F28D5" w:rsidRPr="00A178EC" w:rsidRDefault="009F28D5" w:rsidP="009F28D5">
            <w:pPr>
              <w:spacing w:before="100" w:beforeAutospacing="1" w:after="100" w:afterAutospacing="1" w:line="360" w:lineRule="auto"/>
              <w:ind w:firstLine="300"/>
              <w:rPr>
                <w:color w:val="000000" w:themeColor="text1"/>
              </w:rPr>
            </w:pPr>
            <w:r w:rsidRPr="00A178EC">
              <w:rPr>
                <w:color w:val="000000" w:themeColor="text1"/>
              </w:rPr>
              <w:t>1</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jc w:val="both"/>
              <w:rPr>
                <w:color w:val="000000" w:themeColor="text1"/>
              </w:rPr>
            </w:pPr>
            <w:r w:rsidRPr="00A178EC">
              <w:rPr>
                <w:color w:val="000000" w:themeColor="text1"/>
              </w:rPr>
              <w:t>projekta iesniegumā nav paredzēti publicitātes un demonstrēšanas pasākumi</w:t>
            </w:r>
          </w:p>
        </w:tc>
        <w:tc>
          <w:tcPr>
            <w:tcW w:w="1019" w:type="dxa"/>
          </w:tcPr>
          <w:p w:rsidR="009F28D5" w:rsidRPr="00A178EC" w:rsidRDefault="009F28D5" w:rsidP="009F28D5">
            <w:pPr>
              <w:spacing w:before="100" w:beforeAutospacing="1" w:after="100" w:afterAutospacing="1" w:line="360" w:lineRule="auto"/>
              <w:ind w:firstLine="300"/>
              <w:rPr>
                <w:color w:val="000000" w:themeColor="text1"/>
              </w:rPr>
            </w:pPr>
            <w:r w:rsidRPr="00A178EC">
              <w:rPr>
                <w:color w:val="000000" w:themeColor="text1"/>
              </w:rPr>
              <w:t>0</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126"/>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right"/>
              <w:rPr>
                <w:b/>
                <w:color w:val="000000" w:themeColor="text1"/>
              </w:rPr>
            </w:pPr>
            <w:r w:rsidRPr="00A178EC">
              <w:rPr>
                <w:b/>
                <w:color w:val="000000" w:themeColor="text1"/>
              </w:rPr>
              <w:t>11.KOPĀ: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0-3</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600"/>
        </w:trPr>
        <w:tc>
          <w:tcPr>
            <w:tcW w:w="720" w:type="dxa"/>
            <w:vMerge w:val="restart"/>
          </w:tcPr>
          <w:p w:rsidR="009F28D5" w:rsidRPr="00A178EC" w:rsidRDefault="009F28D5" w:rsidP="009F28D5">
            <w:pPr>
              <w:jc w:val="center"/>
              <w:rPr>
                <w:color w:val="000000" w:themeColor="text1"/>
              </w:rPr>
            </w:pPr>
            <w:r w:rsidRPr="00A178EC">
              <w:rPr>
                <w:color w:val="000000" w:themeColor="text1"/>
              </w:rPr>
              <w:t>12.</w:t>
            </w:r>
          </w:p>
        </w:tc>
        <w:tc>
          <w:tcPr>
            <w:tcW w:w="3092" w:type="dxa"/>
            <w:vMerge w:val="restart"/>
          </w:tcPr>
          <w:p w:rsidR="009F28D5" w:rsidRPr="00A178EC" w:rsidRDefault="009F28D5" w:rsidP="009F28D5">
            <w:pPr>
              <w:rPr>
                <w:color w:val="000000" w:themeColor="text1"/>
              </w:rPr>
            </w:pPr>
            <w:r w:rsidRPr="00A178EC">
              <w:rPr>
                <w:color w:val="000000" w:themeColor="text1"/>
              </w:rPr>
              <w:t>Valsts nozīmes arhitektūras pieminekļa unikalitāte</w:t>
            </w: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seni, unikāli arhitektūras pieminekļi, kas ir saglabājušies neskarti bez vēlāku laiku būtiskiem uzslāņojumiem, ar augstu autentiskuma un oriģinālās substances pakāpi, bagātu fasāžu un interjeru apdari, kur konstruktīvā sistēma, oriģinālu materiālu, tehnoloģiju un vēsturisko būvniecības paņēmienu lietojums, kā arī katrs elements ir saglabājama vērtība</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4</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600"/>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ļoti vērtīgi arhitektūras pieminekļi ar samērā augstu autentiskuma un oriģinālās substances pakāpi, vienkāršāku, bet vērtīgu fasāžu un interjera apdari, kur saglabājusies oriģinālā konstruktīvā uzbūve, materiālu lietojuma un vēsturisko būvniecības paņēmienu uztveramība</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3</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44728">
        <w:trPr>
          <w:cantSplit/>
          <w:trHeight w:val="600"/>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both"/>
              <w:rPr>
                <w:color w:val="000000" w:themeColor="text1"/>
              </w:rPr>
            </w:pPr>
            <w:r w:rsidRPr="00A178EC">
              <w:rPr>
                <w:color w:val="000000" w:themeColor="text1"/>
              </w:rPr>
              <w:t>vērtīgi arhitektūras pieminekļi, kurus skārušas pārbūves, vēlāku laiku uzslāņojumi</w:t>
            </w:r>
          </w:p>
        </w:tc>
        <w:tc>
          <w:tcPr>
            <w:tcW w:w="1019" w:type="dxa"/>
          </w:tcPr>
          <w:p w:rsidR="009F28D5" w:rsidRPr="00A178EC" w:rsidRDefault="009F28D5" w:rsidP="009F28D5">
            <w:pPr>
              <w:pStyle w:val="naiskr"/>
              <w:spacing w:before="0" w:after="0"/>
              <w:jc w:val="center"/>
              <w:rPr>
                <w:color w:val="000000" w:themeColor="text1"/>
              </w:rPr>
            </w:pPr>
            <w:r w:rsidRPr="00A178EC">
              <w:rPr>
                <w:color w:val="000000" w:themeColor="text1"/>
              </w:rPr>
              <w:t>1</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9F28D5">
        <w:trPr>
          <w:cantSplit/>
          <w:trHeight w:val="321"/>
        </w:trPr>
        <w:tc>
          <w:tcPr>
            <w:tcW w:w="720" w:type="dxa"/>
            <w:vMerge/>
          </w:tcPr>
          <w:p w:rsidR="009F28D5" w:rsidRPr="00A178EC" w:rsidRDefault="009F28D5" w:rsidP="009F28D5">
            <w:pPr>
              <w:jc w:val="center"/>
              <w:rPr>
                <w:color w:val="000000" w:themeColor="text1"/>
              </w:rPr>
            </w:pPr>
          </w:p>
        </w:tc>
        <w:tc>
          <w:tcPr>
            <w:tcW w:w="3092" w:type="dxa"/>
            <w:vMerge/>
          </w:tcPr>
          <w:p w:rsidR="009F28D5" w:rsidRPr="00A178EC" w:rsidRDefault="009F28D5" w:rsidP="009F28D5">
            <w:pPr>
              <w:rPr>
                <w:color w:val="000000" w:themeColor="text1"/>
              </w:rPr>
            </w:pPr>
          </w:p>
        </w:tc>
        <w:tc>
          <w:tcPr>
            <w:tcW w:w="3772" w:type="dxa"/>
          </w:tcPr>
          <w:p w:rsidR="009F28D5" w:rsidRPr="00A178EC" w:rsidRDefault="009F28D5" w:rsidP="009F28D5">
            <w:pPr>
              <w:pStyle w:val="naiskr"/>
              <w:spacing w:before="0" w:after="0"/>
              <w:jc w:val="right"/>
              <w:rPr>
                <w:b/>
                <w:color w:val="000000" w:themeColor="text1"/>
              </w:rPr>
            </w:pPr>
            <w:r w:rsidRPr="00A178EC">
              <w:rPr>
                <w:b/>
                <w:color w:val="000000" w:themeColor="text1"/>
              </w:rPr>
              <w:t>12.KOPĀ: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1-4</w:t>
            </w:r>
          </w:p>
        </w:tc>
        <w:tc>
          <w:tcPr>
            <w:tcW w:w="1330" w:type="dxa"/>
          </w:tcPr>
          <w:p w:rsidR="009F28D5" w:rsidRPr="00A178EC" w:rsidRDefault="009F28D5" w:rsidP="009F28D5">
            <w:pPr>
              <w:pStyle w:val="naiskr"/>
              <w:spacing w:before="0" w:after="0"/>
              <w:jc w:val="center"/>
              <w:rPr>
                <w:color w:val="000000" w:themeColor="text1"/>
              </w:rPr>
            </w:pPr>
          </w:p>
        </w:tc>
      </w:tr>
      <w:tr w:rsidR="00A178EC" w:rsidRPr="00A178EC" w:rsidTr="00E225FD">
        <w:trPr>
          <w:cantSplit/>
          <w:trHeight w:val="126"/>
        </w:trPr>
        <w:tc>
          <w:tcPr>
            <w:tcW w:w="7584" w:type="dxa"/>
            <w:gridSpan w:val="3"/>
          </w:tcPr>
          <w:p w:rsidR="009F28D5" w:rsidRPr="00A178EC" w:rsidRDefault="009F28D5" w:rsidP="009F28D5">
            <w:pPr>
              <w:pStyle w:val="naiskr"/>
              <w:spacing w:before="0" w:after="0"/>
              <w:jc w:val="right"/>
              <w:rPr>
                <w:b/>
                <w:color w:val="000000" w:themeColor="text1"/>
              </w:rPr>
            </w:pPr>
            <w:r w:rsidRPr="00A178EC">
              <w:rPr>
                <w:b/>
                <w:color w:val="000000" w:themeColor="text1"/>
              </w:rPr>
              <w:t>Pavisam kopā</w:t>
            </w:r>
          </w:p>
        </w:tc>
        <w:tc>
          <w:tcPr>
            <w:tcW w:w="1019" w:type="dxa"/>
          </w:tcPr>
          <w:p w:rsidR="009F28D5" w:rsidRPr="00A178EC" w:rsidRDefault="009F28D5" w:rsidP="009F28D5">
            <w:pPr>
              <w:pStyle w:val="naiskr"/>
              <w:spacing w:before="0" w:after="0"/>
              <w:jc w:val="center"/>
              <w:rPr>
                <w:b/>
                <w:color w:val="000000" w:themeColor="text1"/>
              </w:rPr>
            </w:pPr>
            <w:r w:rsidRPr="00A178EC">
              <w:rPr>
                <w:b/>
                <w:color w:val="000000" w:themeColor="text1"/>
              </w:rPr>
              <w:t>75</w:t>
            </w:r>
          </w:p>
        </w:tc>
        <w:tc>
          <w:tcPr>
            <w:tcW w:w="1330" w:type="dxa"/>
          </w:tcPr>
          <w:p w:rsidR="009F28D5" w:rsidRPr="00A178EC" w:rsidRDefault="009F28D5" w:rsidP="009F28D5">
            <w:pPr>
              <w:pStyle w:val="naiskr"/>
              <w:spacing w:before="0" w:after="0"/>
              <w:jc w:val="center"/>
              <w:rPr>
                <w:b/>
                <w:color w:val="000000" w:themeColor="text1"/>
              </w:rPr>
            </w:pPr>
          </w:p>
        </w:tc>
      </w:tr>
    </w:tbl>
    <w:p w:rsidR="00504FC2" w:rsidRPr="00A178EC" w:rsidRDefault="00504FC2" w:rsidP="00C05923">
      <w:pPr>
        <w:autoSpaceDE w:val="0"/>
        <w:autoSpaceDN w:val="0"/>
        <w:adjustRightInd w:val="0"/>
        <w:jc w:val="both"/>
        <w:rPr>
          <w:color w:val="000000" w:themeColor="text1"/>
          <w:vertAlign w:val="superscript"/>
        </w:rPr>
      </w:pPr>
    </w:p>
    <w:p w:rsidR="00EE66C7" w:rsidRPr="00A178EC" w:rsidRDefault="00921EE7" w:rsidP="00C05923">
      <w:pPr>
        <w:autoSpaceDE w:val="0"/>
        <w:autoSpaceDN w:val="0"/>
        <w:adjustRightInd w:val="0"/>
        <w:jc w:val="both"/>
        <w:rPr>
          <w:color w:val="000000" w:themeColor="text1"/>
        </w:rPr>
      </w:pPr>
      <w:r w:rsidRPr="00A178EC">
        <w:rPr>
          <w:color w:val="000000" w:themeColor="text1"/>
          <w:vertAlign w:val="superscript"/>
        </w:rPr>
        <w:t>1</w:t>
      </w:r>
      <w:r w:rsidR="00EE66C7" w:rsidRPr="00A178EC">
        <w:rPr>
          <w:color w:val="000000" w:themeColor="text1"/>
        </w:rPr>
        <w:t xml:space="preserve"> Projekta ietvaros atbalstāmās kultūras jomas – mūzika, deja, teātris, </w:t>
      </w:r>
      <w:r w:rsidR="004F3CF7" w:rsidRPr="00A178EC">
        <w:rPr>
          <w:color w:val="000000" w:themeColor="text1"/>
        </w:rPr>
        <w:t>tautas māksla</w:t>
      </w:r>
      <w:r w:rsidR="00EE66C7" w:rsidRPr="00A178EC">
        <w:rPr>
          <w:color w:val="000000" w:themeColor="text1"/>
        </w:rPr>
        <w:t>, vizuālā un audiovizuālā māksla (t.sk. jaunie mediji), d</w:t>
      </w:r>
      <w:r w:rsidR="00502F84">
        <w:rPr>
          <w:color w:val="000000" w:themeColor="text1"/>
        </w:rPr>
        <w:t>izains, fotogrāfija, literatūra</w:t>
      </w:r>
      <w:r w:rsidR="00B55DCA">
        <w:rPr>
          <w:color w:val="000000" w:themeColor="text1"/>
        </w:rPr>
        <w:t>, muzejs</w:t>
      </w:r>
      <w:r w:rsidR="00EE66C7" w:rsidRPr="00A178EC">
        <w:rPr>
          <w:color w:val="000000" w:themeColor="text1"/>
        </w:rPr>
        <w:t>.</w:t>
      </w:r>
    </w:p>
    <w:p w:rsidR="00EE66C7" w:rsidRPr="00A178EC" w:rsidRDefault="00921EE7" w:rsidP="00C05923">
      <w:pPr>
        <w:jc w:val="both"/>
        <w:rPr>
          <w:color w:val="000000" w:themeColor="text1"/>
        </w:rPr>
      </w:pPr>
      <w:r w:rsidRPr="00A178EC">
        <w:rPr>
          <w:color w:val="000000" w:themeColor="text1"/>
          <w:vertAlign w:val="superscript"/>
        </w:rPr>
        <w:t>2</w:t>
      </w:r>
      <w:r w:rsidR="000141FB" w:rsidRPr="00A178EC">
        <w:rPr>
          <w:color w:val="000000" w:themeColor="text1"/>
          <w:vertAlign w:val="superscript"/>
        </w:rPr>
        <w:t xml:space="preserve"> </w:t>
      </w:r>
      <w:r w:rsidR="000141FB" w:rsidRPr="00A178EC">
        <w:rPr>
          <w:color w:val="000000" w:themeColor="text1"/>
        </w:rPr>
        <w:t xml:space="preserve">Projekta iesniedzējam šajā kritērijā ir jānodrošina vismaz 2 punktu </w:t>
      </w:r>
      <w:r w:rsidR="00256251" w:rsidRPr="00A178EC">
        <w:rPr>
          <w:color w:val="000000" w:themeColor="text1"/>
        </w:rPr>
        <w:t>saņemšana</w:t>
      </w:r>
      <w:r w:rsidR="000141FB" w:rsidRPr="00A178EC">
        <w:rPr>
          <w:color w:val="000000" w:themeColor="text1"/>
        </w:rPr>
        <w:t>.</w:t>
      </w:r>
    </w:p>
    <w:p w:rsidR="00C051AF" w:rsidRPr="00A178EC" w:rsidRDefault="00C051AF" w:rsidP="000141FB">
      <w:pPr>
        <w:rPr>
          <w:b/>
          <w:color w:val="000000" w:themeColor="text1"/>
          <w:sz w:val="28"/>
          <w:szCs w:val="28"/>
          <w:lang w:val="de-DE"/>
        </w:rPr>
      </w:pPr>
    </w:p>
    <w:p w:rsidR="003455DB" w:rsidRDefault="003455DB" w:rsidP="000141FB">
      <w:pPr>
        <w:rPr>
          <w:b/>
          <w:color w:val="000000" w:themeColor="text1"/>
          <w:sz w:val="28"/>
          <w:szCs w:val="28"/>
          <w:lang w:val="de-DE"/>
        </w:rPr>
      </w:pPr>
    </w:p>
    <w:p w:rsidR="00502F84" w:rsidRDefault="00502F84" w:rsidP="000141FB">
      <w:pPr>
        <w:rPr>
          <w:b/>
          <w:color w:val="000000" w:themeColor="text1"/>
          <w:sz w:val="28"/>
          <w:szCs w:val="28"/>
          <w:lang w:val="de-DE"/>
        </w:rPr>
      </w:pPr>
    </w:p>
    <w:p w:rsidR="00502F84" w:rsidRPr="00A178EC" w:rsidRDefault="00502F84" w:rsidP="000141FB">
      <w:pPr>
        <w:rPr>
          <w:b/>
          <w:color w:val="000000" w:themeColor="text1"/>
          <w:sz w:val="28"/>
          <w:szCs w:val="28"/>
          <w:lang w:val="de-DE"/>
        </w:rPr>
      </w:pPr>
    </w:p>
    <w:p w:rsidR="00CF29A5" w:rsidRDefault="00CF29A5" w:rsidP="00CF29A5">
      <w:pPr>
        <w:rPr>
          <w:sz w:val="28"/>
          <w:szCs w:val="28"/>
        </w:rPr>
      </w:pPr>
      <w:r w:rsidRPr="00121721">
        <w:rPr>
          <w:sz w:val="28"/>
          <w:szCs w:val="28"/>
        </w:rPr>
        <w:lastRenderedPageBreak/>
        <w:t xml:space="preserve">Vides </w:t>
      </w:r>
      <w:r>
        <w:rPr>
          <w:sz w:val="28"/>
          <w:szCs w:val="28"/>
        </w:rPr>
        <w:t>aizsardzības un</w:t>
      </w:r>
    </w:p>
    <w:p w:rsidR="00CF29A5" w:rsidRPr="00121721" w:rsidRDefault="00CF29A5" w:rsidP="00CF29A5">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rsidR="003455DB" w:rsidRPr="00A178EC" w:rsidRDefault="003455DB" w:rsidP="003455DB">
      <w:pPr>
        <w:pStyle w:val="naisf"/>
        <w:spacing w:before="0" w:after="0"/>
        <w:rPr>
          <w:color w:val="000000" w:themeColor="text1"/>
          <w:sz w:val="28"/>
          <w:szCs w:val="28"/>
        </w:rPr>
      </w:pPr>
    </w:p>
    <w:p w:rsidR="003455DB" w:rsidRPr="00A178EC" w:rsidRDefault="003455DB" w:rsidP="003455DB">
      <w:pPr>
        <w:rPr>
          <w:color w:val="000000" w:themeColor="text1"/>
          <w:sz w:val="28"/>
          <w:szCs w:val="28"/>
        </w:rPr>
      </w:pPr>
      <w:r w:rsidRPr="00A178EC">
        <w:rPr>
          <w:color w:val="000000" w:themeColor="text1"/>
          <w:sz w:val="28"/>
          <w:szCs w:val="28"/>
        </w:rPr>
        <w:t>Iesniedzējs:</w:t>
      </w:r>
    </w:p>
    <w:p w:rsidR="00CF29A5" w:rsidRDefault="00CF29A5" w:rsidP="00CF29A5">
      <w:pPr>
        <w:rPr>
          <w:sz w:val="28"/>
          <w:szCs w:val="28"/>
        </w:rPr>
      </w:pPr>
      <w:r w:rsidRPr="00121721">
        <w:rPr>
          <w:sz w:val="28"/>
          <w:szCs w:val="28"/>
        </w:rPr>
        <w:t xml:space="preserve">Vides </w:t>
      </w:r>
      <w:r>
        <w:rPr>
          <w:sz w:val="28"/>
          <w:szCs w:val="28"/>
        </w:rPr>
        <w:t>aizsardzības un</w:t>
      </w:r>
    </w:p>
    <w:p w:rsidR="00CF29A5" w:rsidRPr="00121721" w:rsidRDefault="00CF29A5" w:rsidP="00CF29A5">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rsidR="003455DB" w:rsidRPr="00A178EC" w:rsidRDefault="003455DB" w:rsidP="003455DB">
      <w:pPr>
        <w:rPr>
          <w:color w:val="000000" w:themeColor="text1"/>
          <w:sz w:val="28"/>
          <w:szCs w:val="28"/>
        </w:rPr>
      </w:pPr>
    </w:p>
    <w:p w:rsidR="003455DB" w:rsidRPr="00A178EC" w:rsidRDefault="003455DB" w:rsidP="003455DB">
      <w:pPr>
        <w:tabs>
          <w:tab w:val="left" w:pos="6804"/>
        </w:tabs>
        <w:jc w:val="both"/>
        <w:rPr>
          <w:color w:val="000000" w:themeColor="text1"/>
          <w:sz w:val="28"/>
          <w:szCs w:val="28"/>
          <w:lang w:val="nl-NL"/>
        </w:rPr>
      </w:pPr>
      <w:r w:rsidRPr="00A178EC">
        <w:rPr>
          <w:color w:val="000000" w:themeColor="text1"/>
          <w:sz w:val="28"/>
          <w:szCs w:val="28"/>
          <w:lang w:val="nl-NL"/>
        </w:rPr>
        <w:t xml:space="preserve">Vīza: </w:t>
      </w:r>
    </w:p>
    <w:p w:rsidR="003455DB" w:rsidRPr="00A178EC" w:rsidRDefault="007A1102" w:rsidP="003455DB">
      <w:pPr>
        <w:tabs>
          <w:tab w:val="left" w:pos="7230"/>
        </w:tabs>
        <w:jc w:val="both"/>
        <w:rPr>
          <w:color w:val="000000" w:themeColor="text1"/>
          <w:sz w:val="28"/>
          <w:szCs w:val="28"/>
          <w:lang w:val="nl-NL"/>
        </w:rPr>
      </w:pPr>
      <w:r w:rsidRPr="00A178EC">
        <w:rPr>
          <w:color w:val="000000" w:themeColor="text1"/>
          <w:sz w:val="28"/>
          <w:szCs w:val="28"/>
          <w:lang w:val="nl-NL"/>
        </w:rPr>
        <w:t>V</w:t>
      </w:r>
      <w:r w:rsidR="003455DB" w:rsidRPr="00A178EC">
        <w:rPr>
          <w:color w:val="000000" w:themeColor="text1"/>
          <w:sz w:val="28"/>
          <w:szCs w:val="28"/>
          <w:lang w:val="nl-NL"/>
        </w:rPr>
        <w:t>alsts sekretāra p.i.</w:t>
      </w:r>
    </w:p>
    <w:p w:rsidR="003455DB" w:rsidRPr="00A178EC" w:rsidRDefault="003455DB" w:rsidP="003455DB">
      <w:pPr>
        <w:tabs>
          <w:tab w:val="left" w:pos="7230"/>
        </w:tabs>
        <w:jc w:val="both"/>
        <w:rPr>
          <w:color w:val="000000" w:themeColor="text1"/>
          <w:sz w:val="28"/>
          <w:szCs w:val="28"/>
          <w:lang w:val="nl-NL"/>
        </w:rPr>
      </w:pPr>
      <w:r w:rsidRPr="00A178EC">
        <w:rPr>
          <w:color w:val="000000" w:themeColor="text1"/>
          <w:sz w:val="28"/>
          <w:szCs w:val="28"/>
          <w:lang w:val="nl-NL"/>
        </w:rPr>
        <w:t>valsts sekretāra vietniece</w:t>
      </w:r>
      <w:r w:rsidRPr="00A178EC">
        <w:rPr>
          <w:color w:val="000000" w:themeColor="text1"/>
          <w:sz w:val="28"/>
          <w:szCs w:val="28"/>
          <w:lang w:val="nl-NL"/>
        </w:rPr>
        <w:tab/>
        <w:t xml:space="preserve">           E. Turka</w:t>
      </w:r>
    </w:p>
    <w:p w:rsidR="00504A3C" w:rsidRPr="00A178EC" w:rsidRDefault="00504A3C" w:rsidP="00A9222F">
      <w:pPr>
        <w:tabs>
          <w:tab w:val="left" w:pos="6804"/>
        </w:tabs>
        <w:ind w:firstLine="720"/>
        <w:jc w:val="both"/>
        <w:rPr>
          <w:color w:val="000000" w:themeColor="text1"/>
          <w:sz w:val="28"/>
          <w:szCs w:val="28"/>
        </w:rPr>
      </w:pPr>
    </w:p>
    <w:p w:rsidR="00E44728" w:rsidRPr="00A178EC" w:rsidRDefault="00E44728" w:rsidP="00A9222F">
      <w:pPr>
        <w:tabs>
          <w:tab w:val="left" w:pos="6804"/>
        </w:tabs>
        <w:ind w:firstLine="720"/>
        <w:jc w:val="both"/>
        <w:rPr>
          <w:color w:val="000000" w:themeColor="text1"/>
          <w:sz w:val="28"/>
          <w:szCs w:val="28"/>
        </w:rPr>
      </w:pPr>
    </w:p>
    <w:p w:rsidR="00E44728" w:rsidRPr="00A178EC" w:rsidRDefault="00E44728" w:rsidP="00A9222F">
      <w:pPr>
        <w:tabs>
          <w:tab w:val="left" w:pos="6804"/>
        </w:tabs>
        <w:ind w:firstLine="720"/>
        <w:jc w:val="both"/>
        <w:rPr>
          <w:color w:val="000000" w:themeColor="text1"/>
          <w:sz w:val="28"/>
          <w:szCs w:val="28"/>
        </w:rPr>
      </w:pPr>
    </w:p>
    <w:p w:rsidR="00E44728" w:rsidRPr="00A178EC" w:rsidRDefault="00E44728" w:rsidP="00A9222F">
      <w:pPr>
        <w:tabs>
          <w:tab w:val="left" w:pos="6804"/>
        </w:tabs>
        <w:ind w:firstLine="720"/>
        <w:jc w:val="both"/>
        <w:rPr>
          <w:color w:val="000000" w:themeColor="text1"/>
          <w:sz w:val="28"/>
          <w:szCs w:val="28"/>
        </w:rPr>
      </w:pPr>
    </w:p>
    <w:p w:rsidR="00943AEF" w:rsidRPr="00A178EC" w:rsidRDefault="00943AEF" w:rsidP="00943AEF">
      <w:pPr>
        <w:jc w:val="both"/>
        <w:rPr>
          <w:color w:val="000000" w:themeColor="text1"/>
        </w:rPr>
      </w:pPr>
      <w:r w:rsidRPr="00A178EC">
        <w:rPr>
          <w:color w:val="000000" w:themeColor="text1"/>
        </w:rPr>
        <w:fldChar w:fldCharType="begin"/>
      </w:r>
      <w:r w:rsidRPr="00A178EC">
        <w:rPr>
          <w:color w:val="000000" w:themeColor="text1"/>
        </w:rPr>
        <w:instrText xml:space="preserve"> TIME  \@ "yyyy.MM.dd. H:mm"  \* MERGEFORMAT </w:instrText>
      </w:r>
      <w:r w:rsidRPr="00A178EC">
        <w:rPr>
          <w:color w:val="000000" w:themeColor="text1"/>
        </w:rPr>
        <w:fldChar w:fldCharType="separate"/>
      </w:r>
      <w:r w:rsidR="003B0D2E">
        <w:rPr>
          <w:noProof/>
          <w:color w:val="000000" w:themeColor="text1"/>
        </w:rPr>
        <w:t>2016.01.11. 12:23</w:t>
      </w:r>
      <w:r w:rsidRPr="00A178EC">
        <w:rPr>
          <w:color w:val="000000" w:themeColor="text1"/>
        </w:rPr>
        <w:fldChar w:fldCharType="end"/>
      </w:r>
    </w:p>
    <w:p w:rsidR="0049605D" w:rsidRPr="00A178EC" w:rsidRDefault="00943AEF" w:rsidP="00943AEF">
      <w:pPr>
        <w:rPr>
          <w:color w:val="000000" w:themeColor="text1"/>
          <w:sz w:val="22"/>
          <w:szCs w:val="22"/>
        </w:rPr>
      </w:pPr>
      <w:r w:rsidRPr="00A178EC">
        <w:rPr>
          <w:color w:val="000000" w:themeColor="text1"/>
        </w:rPr>
        <w:fldChar w:fldCharType="begin"/>
      </w:r>
      <w:r w:rsidRPr="00A178EC">
        <w:rPr>
          <w:color w:val="000000" w:themeColor="text1"/>
        </w:rPr>
        <w:instrText xml:space="preserve"> NUMWORDS   \* MERGEFORMAT </w:instrText>
      </w:r>
      <w:r w:rsidRPr="00A178EC">
        <w:rPr>
          <w:color w:val="000000" w:themeColor="text1"/>
        </w:rPr>
        <w:fldChar w:fldCharType="separate"/>
      </w:r>
      <w:r w:rsidR="003B0D2E">
        <w:rPr>
          <w:noProof/>
          <w:color w:val="000000" w:themeColor="text1"/>
          <w:lang w:eastAsia="en-US"/>
        </w:rPr>
        <w:t>1076</w:t>
      </w:r>
      <w:r w:rsidRPr="00A178EC">
        <w:rPr>
          <w:color w:val="000000" w:themeColor="text1"/>
        </w:rPr>
        <w:fldChar w:fldCharType="end"/>
      </w:r>
      <w:bookmarkStart w:id="0" w:name="_GoBack"/>
      <w:bookmarkEnd w:id="0"/>
    </w:p>
    <w:p w:rsidR="00AC0BE8" w:rsidRPr="00A178EC" w:rsidRDefault="007A53A5" w:rsidP="00AC0BE8">
      <w:pPr>
        <w:jc w:val="both"/>
        <w:rPr>
          <w:color w:val="000000" w:themeColor="text1"/>
          <w:sz w:val="22"/>
          <w:szCs w:val="22"/>
        </w:rPr>
      </w:pPr>
      <w:r w:rsidRPr="00A178EC">
        <w:rPr>
          <w:color w:val="000000" w:themeColor="text1"/>
          <w:sz w:val="22"/>
          <w:szCs w:val="22"/>
        </w:rPr>
        <w:t>R.</w:t>
      </w:r>
      <w:r w:rsidR="00AC0BE8" w:rsidRPr="00A178EC">
        <w:rPr>
          <w:color w:val="000000" w:themeColor="text1"/>
          <w:sz w:val="22"/>
          <w:szCs w:val="22"/>
        </w:rPr>
        <w:t>Kašs, 67026</w:t>
      </w:r>
      <w:r w:rsidR="00DD3916" w:rsidRPr="00A178EC">
        <w:rPr>
          <w:color w:val="000000" w:themeColor="text1"/>
          <w:sz w:val="22"/>
          <w:szCs w:val="22"/>
        </w:rPr>
        <w:t>489</w:t>
      </w:r>
    </w:p>
    <w:p w:rsidR="00AC0BE8" w:rsidRPr="00A178EC" w:rsidRDefault="00AC0BE8" w:rsidP="00AC0BE8">
      <w:pPr>
        <w:jc w:val="both"/>
        <w:rPr>
          <w:color w:val="000000" w:themeColor="text1"/>
          <w:sz w:val="22"/>
          <w:szCs w:val="22"/>
        </w:rPr>
      </w:pPr>
      <w:r w:rsidRPr="00A178EC">
        <w:rPr>
          <w:color w:val="000000" w:themeColor="text1"/>
          <w:sz w:val="22"/>
          <w:szCs w:val="22"/>
        </w:rPr>
        <w:t>raimonds.kass@varam.gov.lv</w:t>
      </w:r>
    </w:p>
    <w:sectPr w:rsidR="00AC0BE8" w:rsidRPr="00A178EC" w:rsidSect="000349D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D6" w:rsidRDefault="00C345D6">
      <w:r>
        <w:separator/>
      </w:r>
    </w:p>
  </w:endnote>
  <w:endnote w:type="continuationSeparator" w:id="0">
    <w:p w:rsidR="00C345D6" w:rsidRDefault="00C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9D" w:rsidRDefault="003B0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1E" w:rsidRPr="006D4BD4" w:rsidRDefault="00EA4CCF" w:rsidP="001D505E">
    <w:pPr>
      <w:pStyle w:val="Footer"/>
      <w:ind w:right="360"/>
      <w:jc w:val="both"/>
      <w:rPr>
        <w:sz w:val="20"/>
        <w:szCs w:val="20"/>
      </w:rPr>
    </w:pPr>
    <w:r w:rsidRPr="006D4BD4">
      <w:rPr>
        <w:sz w:val="20"/>
        <w:szCs w:val="20"/>
      </w:rPr>
      <w:fldChar w:fldCharType="begin"/>
    </w:r>
    <w:r w:rsidR="001B701E" w:rsidRPr="006D4BD4">
      <w:rPr>
        <w:sz w:val="20"/>
        <w:szCs w:val="20"/>
      </w:rPr>
      <w:instrText xml:space="preserve"> FILENAME </w:instrText>
    </w:r>
    <w:r w:rsidRPr="006D4BD4">
      <w:rPr>
        <w:sz w:val="20"/>
        <w:szCs w:val="20"/>
      </w:rPr>
      <w:fldChar w:fldCharType="separate"/>
    </w:r>
    <w:r w:rsidR="003B0D9D">
      <w:rPr>
        <w:noProof/>
        <w:sz w:val="20"/>
        <w:szCs w:val="20"/>
      </w:rPr>
      <w:t>VARAMNotp4_110116_arhitekturas_pieminekli</w:t>
    </w:r>
    <w:r w:rsidRPr="006D4BD4">
      <w:rPr>
        <w:sz w:val="20"/>
        <w:szCs w:val="20"/>
      </w:rPr>
      <w:fldChar w:fldCharType="end"/>
    </w:r>
    <w:r w:rsidR="001B701E" w:rsidRPr="006D4BD4">
      <w:rPr>
        <w:sz w:val="20"/>
        <w:szCs w:val="20"/>
      </w:rPr>
      <w:t>; Ministru kabineta noteikumu projekts „</w:t>
    </w:r>
    <w:r w:rsidR="001B701E" w:rsidRPr="006D4BD4">
      <w:rPr>
        <w:bCs/>
        <w:sz w:val="20"/>
        <w:szCs w:val="20"/>
      </w:rPr>
      <w:t xml:space="preserve">Emisijas kvotu izsolīšanas instrumenta finansēto projektu atklāta konkursa </w:t>
    </w:r>
    <w:r w:rsidR="001B701E" w:rsidRPr="006D4BD4">
      <w:rPr>
        <w:sz w:val="20"/>
        <w:szCs w:val="20"/>
      </w:rPr>
      <w:t>„</w:t>
    </w:r>
    <w:r w:rsidR="001B701E">
      <w:rPr>
        <w:bCs/>
        <w:sz w:val="20"/>
        <w:szCs w:val="20"/>
      </w:rPr>
      <w:t>Siltumnīcefekta gāzu emisiju samazināšana valsts nozīmes aizsargājamos arhitektūras pieminekļos</w:t>
    </w:r>
    <w:r w:rsidR="001B701E" w:rsidRPr="006D4BD4">
      <w:rPr>
        <w:sz w:val="20"/>
        <w:szCs w:val="20"/>
      </w:rPr>
      <w:t>”</w:t>
    </w:r>
    <w:r w:rsidR="001B701E" w:rsidRPr="006D4BD4">
      <w:rPr>
        <w:bCs/>
        <w:sz w:val="20"/>
        <w:szCs w:val="20"/>
      </w:rPr>
      <w:t xml:space="preserve"> nolikums</w:t>
    </w:r>
    <w:r w:rsidR="001B701E" w:rsidRPr="006D4BD4">
      <w:rPr>
        <w:sz w:val="20"/>
        <w:szCs w:val="20"/>
      </w:rPr>
      <w:t>”</w:t>
    </w:r>
    <w:r w:rsidR="001B701E">
      <w:rPr>
        <w:sz w:val="20"/>
        <w:szCs w:val="20"/>
      </w:rPr>
      <w:t xml:space="preserve"> 4</w:t>
    </w:r>
    <w:r w:rsidR="001B701E" w:rsidRPr="006D4BD4">
      <w:rPr>
        <w:sz w:val="20"/>
        <w:szCs w:val="20"/>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1E" w:rsidRPr="006D4BD4" w:rsidRDefault="00EA4CCF" w:rsidP="006D4BD4">
    <w:pPr>
      <w:pStyle w:val="Footer"/>
      <w:ind w:right="-1"/>
      <w:jc w:val="both"/>
      <w:rPr>
        <w:sz w:val="20"/>
        <w:szCs w:val="20"/>
      </w:rPr>
    </w:pPr>
    <w:r w:rsidRPr="006D4BD4">
      <w:rPr>
        <w:sz w:val="20"/>
        <w:szCs w:val="20"/>
      </w:rPr>
      <w:fldChar w:fldCharType="begin"/>
    </w:r>
    <w:r w:rsidR="001B701E" w:rsidRPr="006D4BD4">
      <w:rPr>
        <w:sz w:val="20"/>
        <w:szCs w:val="20"/>
      </w:rPr>
      <w:instrText xml:space="preserve"> FILENAME </w:instrText>
    </w:r>
    <w:r w:rsidRPr="006D4BD4">
      <w:rPr>
        <w:sz w:val="20"/>
        <w:szCs w:val="20"/>
      </w:rPr>
      <w:fldChar w:fldCharType="separate"/>
    </w:r>
    <w:r w:rsidR="003B0D9D">
      <w:rPr>
        <w:noProof/>
        <w:sz w:val="20"/>
        <w:szCs w:val="20"/>
      </w:rPr>
      <w:t>VARAMNotp4_110116_arhitekturas_pieminekli</w:t>
    </w:r>
    <w:r w:rsidRPr="006D4BD4">
      <w:rPr>
        <w:sz w:val="20"/>
        <w:szCs w:val="20"/>
      </w:rPr>
      <w:fldChar w:fldCharType="end"/>
    </w:r>
    <w:r w:rsidR="001B701E" w:rsidRPr="006D4BD4">
      <w:rPr>
        <w:sz w:val="20"/>
        <w:szCs w:val="20"/>
      </w:rPr>
      <w:t>; Ministru kabineta noteikumu projekts „</w:t>
    </w:r>
    <w:r w:rsidR="001B701E" w:rsidRPr="006D4BD4">
      <w:rPr>
        <w:bCs/>
        <w:sz w:val="20"/>
        <w:szCs w:val="20"/>
      </w:rPr>
      <w:t xml:space="preserve">Emisijas kvotu izsolīšanas instrumenta finansēto projektu atklāta konkursa </w:t>
    </w:r>
    <w:r w:rsidR="001B701E" w:rsidRPr="006D4BD4">
      <w:rPr>
        <w:sz w:val="20"/>
        <w:szCs w:val="20"/>
      </w:rPr>
      <w:t>„</w:t>
    </w:r>
    <w:r w:rsidR="001B701E">
      <w:rPr>
        <w:bCs/>
        <w:sz w:val="20"/>
        <w:szCs w:val="20"/>
      </w:rPr>
      <w:t>Siltumnīcefekta gāzu emisiju samazināšana valsts nozīmes aizsargājamos arhitektūras pieminekļos</w:t>
    </w:r>
    <w:r w:rsidR="001B701E" w:rsidRPr="006D4BD4">
      <w:rPr>
        <w:sz w:val="20"/>
        <w:szCs w:val="20"/>
      </w:rPr>
      <w:t>”</w:t>
    </w:r>
    <w:r w:rsidR="001B701E" w:rsidRPr="006D4BD4">
      <w:rPr>
        <w:bCs/>
        <w:sz w:val="20"/>
        <w:szCs w:val="20"/>
      </w:rPr>
      <w:t xml:space="preserve"> nolikums</w:t>
    </w:r>
    <w:r w:rsidR="001B701E" w:rsidRPr="006D4BD4">
      <w:rPr>
        <w:sz w:val="20"/>
        <w:szCs w:val="20"/>
      </w:rPr>
      <w:t xml:space="preserve">” </w:t>
    </w:r>
    <w:r w:rsidR="001B701E">
      <w:rPr>
        <w:sz w:val="20"/>
        <w:szCs w:val="20"/>
      </w:rPr>
      <w:t>4</w:t>
    </w:r>
    <w:r w:rsidR="001B701E" w:rsidRPr="006D4BD4">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D6" w:rsidRDefault="00C345D6">
      <w:r>
        <w:separator/>
      </w:r>
    </w:p>
  </w:footnote>
  <w:footnote w:type="continuationSeparator" w:id="0">
    <w:p w:rsidR="00C345D6" w:rsidRDefault="00C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1E" w:rsidRDefault="00EA4CCF" w:rsidP="00A946B3">
    <w:pPr>
      <w:pStyle w:val="Header"/>
      <w:framePr w:wrap="around" w:vAnchor="text" w:hAnchor="margin" w:xAlign="center" w:y="1"/>
      <w:rPr>
        <w:rStyle w:val="PageNumber"/>
      </w:rPr>
    </w:pPr>
    <w:r>
      <w:rPr>
        <w:rStyle w:val="PageNumber"/>
      </w:rPr>
      <w:fldChar w:fldCharType="begin"/>
    </w:r>
    <w:r w:rsidR="001B701E">
      <w:rPr>
        <w:rStyle w:val="PageNumber"/>
      </w:rPr>
      <w:instrText xml:space="preserve">PAGE  </w:instrText>
    </w:r>
    <w:r>
      <w:rPr>
        <w:rStyle w:val="PageNumber"/>
      </w:rPr>
      <w:fldChar w:fldCharType="end"/>
    </w:r>
  </w:p>
  <w:p w:rsidR="001B701E" w:rsidRDefault="001B7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1E" w:rsidRDefault="00EA4CCF" w:rsidP="00A946B3">
    <w:pPr>
      <w:pStyle w:val="Header"/>
      <w:framePr w:wrap="around" w:vAnchor="text" w:hAnchor="margin" w:xAlign="center" w:y="1"/>
      <w:rPr>
        <w:rStyle w:val="PageNumber"/>
      </w:rPr>
    </w:pPr>
    <w:r>
      <w:rPr>
        <w:rStyle w:val="PageNumber"/>
      </w:rPr>
      <w:fldChar w:fldCharType="begin"/>
    </w:r>
    <w:r w:rsidR="001B701E">
      <w:rPr>
        <w:rStyle w:val="PageNumber"/>
      </w:rPr>
      <w:instrText xml:space="preserve">PAGE  </w:instrText>
    </w:r>
    <w:r>
      <w:rPr>
        <w:rStyle w:val="PageNumber"/>
      </w:rPr>
      <w:fldChar w:fldCharType="separate"/>
    </w:r>
    <w:r w:rsidR="003B0D2E">
      <w:rPr>
        <w:rStyle w:val="PageNumber"/>
        <w:noProof/>
      </w:rPr>
      <w:t>6</w:t>
    </w:r>
    <w:r>
      <w:rPr>
        <w:rStyle w:val="PageNumber"/>
      </w:rPr>
      <w:fldChar w:fldCharType="end"/>
    </w:r>
  </w:p>
  <w:p w:rsidR="001B701E" w:rsidRDefault="001B7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9D" w:rsidRDefault="003B0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14B7"/>
    <w:multiLevelType w:val="multilevel"/>
    <w:tmpl w:val="141AA27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299C73A4"/>
    <w:multiLevelType w:val="hybridMultilevel"/>
    <w:tmpl w:val="39EC9D50"/>
    <w:lvl w:ilvl="0" w:tplc="DCA8B1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091F"/>
    <w:multiLevelType w:val="hybridMultilevel"/>
    <w:tmpl w:val="C2885710"/>
    <w:lvl w:ilvl="0" w:tplc="53369F4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6FF232B"/>
    <w:multiLevelType w:val="hybridMultilevel"/>
    <w:tmpl w:val="25E2CFEC"/>
    <w:lvl w:ilvl="0" w:tplc="3AE02FFC">
      <w:start w:val="1"/>
      <w:numFmt w:val="decimal"/>
      <w:lvlText w:val="%1."/>
      <w:lvlJc w:val="left"/>
      <w:pPr>
        <w:tabs>
          <w:tab w:val="num" w:pos="700"/>
        </w:tabs>
        <w:ind w:left="700" w:hanging="360"/>
      </w:pPr>
      <w:rPr>
        <w:rFonts w:cs="Times New Roman" w:hint="default"/>
      </w:rPr>
    </w:lvl>
    <w:lvl w:ilvl="1" w:tplc="04260019" w:tentative="1">
      <w:start w:val="1"/>
      <w:numFmt w:val="lowerLetter"/>
      <w:lvlText w:val="%2."/>
      <w:lvlJc w:val="left"/>
      <w:pPr>
        <w:tabs>
          <w:tab w:val="num" w:pos="1420"/>
        </w:tabs>
        <w:ind w:left="1420" w:hanging="360"/>
      </w:pPr>
      <w:rPr>
        <w:rFonts w:cs="Times New Roman"/>
      </w:rPr>
    </w:lvl>
    <w:lvl w:ilvl="2" w:tplc="0426001B" w:tentative="1">
      <w:start w:val="1"/>
      <w:numFmt w:val="lowerRoman"/>
      <w:lvlText w:val="%3."/>
      <w:lvlJc w:val="right"/>
      <w:pPr>
        <w:tabs>
          <w:tab w:val="num" w:pos="2140"/>
        </w:tabs>
        <w:ind w:left="2140" w:hanging="180"/>
      </w:pPr>
      <w:rPr>
        <w:rFonts w:cs="Times New Roman"/>
      </w:rPr>
    </w:lvl>
    <w:lvl w:ilvl="3" w:tplc="0426000F" w:tentative="1">
      <w:start w:val="1"/>
      <w:numFmt w:val="decimal"/>
      <w:lvlText w:val="%4."/>
      <w:lvlJc w:val="left"/>
      <w:pPr>
        <w:tabs>
          <w:tab w:val="num" w:pos="2860"/>
        </w:tabs>
        <w:ind w:left="2860" w:hanging="360"/>
      </w:pPr>
      <w:rPr>
        <w:rFonts w:cs="Times New Roman"/>
      </w:rPr>
    </w:lvl>
    <w:lvl w:ilvl="4" w:tplc="04260019" w:tentative="1">
      <w:start w:val="1"/>
      <w:numFmt w:val="lowerLetter"/>
      <w:lvlText w:val="%5."/>
      <w:lvlJc w:val="left"/>
      <w:pPr>
        <w:tabs>
          <w:tab w:val="num" w:pos="3580"/>
        </w:tabs>
        <w:ind w:left="3580" w:hanging="360"/>
      </w:pPr>
      <w:rPr>
        <w:rFonts w:cs="Times New Roman"/>
      </w:rPr>
    </w:lvl>
    <w:lvl w:ilvl="5" w:tplc="0426001B" w:tentative="1">
      <w:start w:val="1"/>
      <w:numFmt w:val="lowerRoman"/>
      <w:lvlText w:val="%6."/>
      <w:lvlJc w:val="right"/>
      <w:pPr>
        <w:tabs>
          <w:tab w:val="num" w:pos="4300"/>
        </w:tabs>
        <w:ind w:left="4300" w:hanging="180"/>
      </w:pPr>
      <w:rPr>
        <w:rFonts w:cs="Times New Roman"/>
      </w:rPr>
    </w:lvl>
    <w:lvl w:ilvl="6" w:tplc="0426000F" w:tentative="1">
      <w:start w:val="1"/>
      <w:numFmt w:val="decimal"/>
      <w:lvlText w:val="%7."/>
      <w:lvlJc w:val="left"/>
      <w:pPr>
        <w:tabs>
          <w:tab w:val="num" w:pos="5020"/>
        </w:tabs>
        <w:ind w:left="5020" w:hanging="360"/>
      </w:pPr>
      <w:rPr>
        <w:rFonts w:cs="Times New Roman"/>
      </w:rPr>
    </w:lvl>
    <w:lvl w:ilvl="7" w:tplc="04260019" w:tentative="1">
      <w:start w:val="1"/>
      <w:numFmt w:val="lowerLetter"/>
      <w:lvlText w:val="%8."/>
      <w:lvlJc w:val="left"/>
      <w:pPr>
        <w:tabs>
          <w:tab w:val="num" w:pos="5740"/>
        </w:tabs>
        <w:ind w:left="5740" w:hanging="360"/>
      </w:pPr>
      <w:rPr>
        <w:rFonts w:cs="Times New Roman"/>
      </w:rPr>
    </w:lvl>
    <w:lvl w:ilvl="8" w:tplc="0426001B" w:tentative="1">
      <w:start w:val="1"/>
      <w:numFmt w:val="lowerRoman"/>
      <w:lvlText w:val="%9."/>
      <w:lvlJc w:val="right"/>
      <w:pPr>
        <w:tabs>
          <w:tab w:val="num" w:pos="6460"/>
        </w:tabs>
        <w:ind w:left="6460" w:hanging="180"/>
      </w:pPr>
      <w:rPr>
        <w:rFonts w:cs="Times New Roman"/>
      </w:rPr>
    </w:lvl>
  </w:abstractNum>
  <w:abstractNum w:abstractNumId="5" w15:restartNumberingAfterBreak="0">
    <w:nsid w:val="6CC52358"/>
    <w:multiLevelType w:val="hybridMultilevel"/>
    <w:tmpl w:val="592A0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C2E"/>
    <w:rsid w:val="00001531"/>
    <w:rsid w:val="0000189E"/>
    <w:rsid w:val="000018A6"/>
    <w:rsid w:val="00001A48"/>
    <w:rsid w:val="00001F9C"/>
    <w:rsid w:val="00002067"/>
    <w:rsid w:val="00011EA0"/>
    <w:rsid w:val="000141FB"/>
    <w:rsid w:val="00022F76"/>
    <w:rsid w:val="0002519D"/>
    <w:rsid w:val="000276A0"/>
    <w:rsid w:val="00030441"/>
    <w:rsid w:val="000329AB"/>
    <w:rsid w:val="000349DB"/>
    <w:rsid w:val="00043020"/>
    <w:rsid w:val="0004339A"/>
    <w:rsid w:val="00043C17"/>
    <w:rsid w:val="0005026E"/>
    <w:rsid w:val="0005027E"/>
    <w:rsid w:val="00052940"/>
    <w:rsid w:val="0006640B"/>
    <w:rsid w:val="00067095"/>
    <w:rsid w:val="000670C3"/>
    <w:rsid w:val="00067B90"/>
    <w:rsid w:val="00071342"/>
    <w:rsid w:val="0007166A"/>
    <w:rsid w:val="00073FEC"/>
    <w:rsid w:val="00074D0B"/>
    <w:rsid w:val="000758A0"/>
    <w:rsid w:val="000760A3"/>
    <w:rsid w:val="0008563C"/>
    <w:rsid w:val="00094ACF"/>
    <w:rsid w:val="00096DF9"/>
    <w:rsid w:val="00097A08"/>
    <w:rsid w:val="000A0B75"/>
    <w:rsid w:val="000A5657"/>
    <w:rsid w:val="000A598B"/>
    <w:rsid w:val="000A70AC"/>
    <w:rsid w:val="000B14CA"/>
    <w:rsid w:val="000B4CB1"/>
    <w:rsid w:val="000C084B"/>
    <w:rsid w:val="000C3E24"/>
    <w:rsid w:val="000D1845"/>
    <w:rsid w:val="000D22BE"/>
    <w:rsid w:val="000D3C36"/>
    <w:rsid w:val="000D66FF"/>
    <w:rsid w:val="000D7854"/>
    <w:rsid w:val="000E4A35"/>
    <w:rsid w:val="0010153A"/>
    <w:rsid w:val="00102AD3"/>
    <w:rsid w:val="00107C2A"/>
    <w:rsid w:val="00112B57"/>
    <w:rsid w:val="001141A2"/>
    <w:rsid w:val="00114971"/>
    <w:rsid w:val="0011578F"/>
    <w:rsid w:val="00120CAD"/>
    <w:rsid w:val="00126018"/>
    <w:rsid w:val="0013225F"/>
    <w:rsid w:val="00132DBC"/>
    <w:rsid w:val="00141BDE"/>
    <w:rsid w:val="001437DC"/>
    <w:rsid w:val="00153DEF"/>
    <w:rsid w:val="001549EE"/>
    <w:rsid w:val="00156F3C"/>
    <w:rsid w:val="001648BA"/>
    <w:rsid w:val="0017500B"/>
    <w:rsid w:val="0017557C"/>
    <w:rsid w:val="00184078"/>
    <w:rsid w:val="00193ED3"/>
    <w:rsid w:val="00195926"/>
    <w:rsid w:val="0019628D"/>
    <w:rsid w:val="001A7270"/>
    <w:rsid w:val="001B1588"/>
    <w:rsid w:val="001B332F"/>
    <w:rsid w:val="001B701E"/>
    <w:rsid w:val="001B70FC"/>
    <w:rsid w:val="001D22AA"/>
    <w:rsid w:val="001D2B1D"/>
    <w:rsid w:val="001D2C21"/>
    <w:rsid w:val="001D505E"/>
    <w:rsid w:val="001D73FF"/>
    <w:rsid w:val="001E1F84"/>
    <w:rsid w:val="001E3DC3"/>
    <w:rsid w:val="001E6BF0"/>
    <w:rsid w:val="001F2832"/>
    <w:rsid w:val="001F48EF"/>
    <w:rsid w:val="001F5092"/>
    <w:rsid w:val="001F6448"/>
    <w:rsid w:val="00201AB0"/>
    <w:rsid w:val="00203D2E"/>
    <w:rsid w:val="0020432F"/>
    <w:rsid w:val="002055AD"/>
    <w:rsid w:val="002063FE"/>
    <w:rsid w:val="00211A61"/>
    <w:rsid w:val="002213DF"/>
    <w:rsid w:val="0022298E"/>
    <w:rsid w:val="002276C6"/>
    <w:rsid w:val="00232021"/>
    <w:rsid w:val="0023329F"/>
    <w:rsid w:val="002359B5"/>
    <w:rsid w:val="002372FA"/>
    <w:rsid w:val="002378D1"/>
    <w:rsid w:val="00241530"/>
    <w:rsid w:val="00242535"/>
    <w:rsid w:val="00247943"/>
    <w:rsid w:val="00250534"/>
    <w:rsid w:val="00252BE1"/>
    <w:rsid w:val="00253DD9"/>
    <w:rsid w:val="00255986"/>
    <w:rsid w:val="00256251"/>
    <w:rsid w:val="002603C5"/>
    <w:rsid w:val="00261425"/>
    <w:rsid w:val="00261E7E"/>
    <w:rsid w:val="002628DB"/>
    <w:rsid w:val="00264790"/>
    <w:rsid w:val="00265292"/>
    <w:rsid w:val="00266613"/>
    <w:rsid w:val="00271568"/>
    <w:rsid w:val="002746BD"/>
    <w:rsid w:val="00276BBC"/>
    <w:rsid w:val="00277883"/>
    <w:rsid w:val="00283970"/>
    <w:rsid w:val="0029015F"/>
    <w:rsid w:val="00293FDE"/>
    <w:rsid w:val="00296E1C"/>
    <w:rsid w:val="002A1E16"/>
    <w:rsid w:val="002A2A3A"/>
    <w:rsid w:val="002B522B"/>
    <w:rsid w:val="002B569D"/>
    <w:rsid w:val="002C5EBC"/>
    <w:rsid w:val="002C6B04"/>
    <w:rsid w:val="002C7366"/>
    <w:rsid w:val="002D2E25"/>
    <w:rsid w:val="002D30D5"/>
    <w:rsid w:val="002D3C95"/>
    <w:rsid w:val="002E0EA5"/>
    <w:rsid w:val="002E41D0"/>
    <w:rsid w:val="002E4F10"/>
    <w:rsid w:val="002E5DF0"/>
    <w:rsid w:val="002F186A"/>
    <w:rsid w:val="002F2661"/>
    <w:rsid w:val="002F50E8"/>
    <w:rsid w:val="00300544"/>
    <w:rsid w:val="00306F47"/>
    <w:rsid w:val="003111F5"/>
    <w:rsid w:val="0031168E"/>
    <w:rsid w:val="00317E65"/>
    <w:rsid w:val="00320C84"/>
    <w:rsid w:val="00323210"/>
    <w:rsid w:val="003237AB"/>
    <w:rsid w:val="003373AB"/>
    <w:rsid w:val="003455DB"/>
    <w:rsid w:val="00350D6B"/>
    <w:rsid w:val="00353403"/>
    <w:rsid w:val="00353721"/>
    <w:rsid w:val="00354813"/>
    <w:rsid w:val="0035505E"/>
    <w:rsid w:val="0035679F"/>
    <w:rsid w:val="00356BA9"/>
    <w:rsid w:val="00356D24"/>
    <w:rsid w:val="003604EA"/>
    <w:rsid w:val="00366131"/>
    <w:rsid w:val="00367C7C"/>
    <w:rsid w:val="003705E1"/>
    <w:rsid w:val="003748A9"/>
    <w:rsid w:val="00382D11"/>
    <w:rsid w:val="003834D9"/>
    <w:rsid w:val="00391539"/>
    <w:rsid w:val="00392F56"/>
    <w:rsid w:val="0039336E"/>
    <w:rsid w:val="003A121B"/>
    <w:rsid w:val="003B0D2E"/>
    <w:rsid w:val="003B0D9D"/>
    <w:rsid w:val="003B3DA0"/>
    <w:rsid w:val="003B4EF1"/>
    <w:rsid w:val="003C5F38"/>
    <w:rsid w:val="003D0810"/>
    <w:rsid w:val="003D3B07"/>
    <w:rsid w:val="003D4CE8"/>
    <w:rsid w:val="003E4C10"/>
    <w:rsid w:val="003F5E1A"/>
    <w:rsid w:val="003F675C"/>
    <w:rsid w:val="003F6899"/>
    <w:rsid w:val="003F7361"/>
    <w:rsid w:val="00400AD8"/>
    <w:rsid w:val="0040270B"/>
    <w:rsid w:val="004120BF"/>
    <w:rsid w:val="00417573"/>
    <w:rsid w:val="004178B9"/>
    <w:rsid w:val="00420E07"/>
    <w:rsid w:val="00421925"/>
    <w:rsid w:val="00423DBA"/>
    <w:rsid w:val="00431DE3"/>
    <w:rsid w:val="004335CA"/>
    <w:rsid w:val="00440A84"/>
    <w:rsid w:val="004413D9"/>
    <w:rsid w:val="00444902"/>
    <w:rsid w:val="00446B0D"/>
    <w:rsid w:val="00455E2D"/>
    <w:rsid w:val="00456B00"/>
    <w:rsid w:val="00471B79"/>
    <w:rsid w:val="00471E7C"/>
    <w:rsid w:val="0048350A"/>
    <w:rsid w:val="004878A5"/>
    <w:rsid w:val="00487F71"/>
    <w:rsid w:val="004915B0"/>
    <w:rsid w:val="0049517B"/>
    <w:rsid w:val="00495600"/>
    <w:rsid w:val="0049605D"/>
    <w:rsid w:val="00496A12"/>
    <w:rsid w:val="004973E7"/>
    <w:rsid w:val="00497D79"/>
    <w:rsid w:val="004A0CB6"/>
    <w:rsid w:val="004A36AA"/>
    <w:rsid w:val="004A3CB6"/>
    <w:rsid w:val="004A5E20"/>
    <w:rsid w:val="004B2F4E"/>
    <w:rsid w:val="004B3179"/>
    <w:rsid w:val="004C2594"/>
    <w:rsid w:val="004D0495"/>
    <w:rsid w:val="004E1022"/>
    <w:rsid w:val="004F09F6"/>
    <w:rsid w:val="004F2BE8"/>
    <w:rsid w:val="004F3CF7"/>
    <w:rsid w:val="004F68FE"/>
    <w:rsid w:val="00500E73"/>
    <w:rsid w:val="0050194E"/>
    <w:rsid w:val="00502F84"/>
    <w:rsid w:val="00504A3C"/>
    <w:rsid w:val="00504FC2"/>
    <w:rsid w:val="005069F0"/>
    <w:rsid w:val="00507696"/>
    <w:rsid w:val="00511546"/>
    <w:rsid w:val="00515294"/>
    <w:rsid w:val="0052107A"/>
    <w:rsid w:val="005271E5"/>
    <w:rsid w:val="00533C0D"/>
    <w:rsid w:val="00546556"/>
    <w:rsid w:val="005502DF"/>
    <w:rsid w:val="00551E1F"/>
    <w:rsid w:val="00553543"/>
    <w:rsid w:val="00553788"/>
    <w:rsid w:val="00562D9F"/>
    <w:rsid w:val="00564CD9"/>
    <w:rsid w:val="00564E89"/>
    <w:rsid w:val="0056546D"/>
    <w:rsid w:val="0056580E"/>
    <w:rsid w:val="00573518"/>
    <w:rsid w:val="00575799"/>
    <w:rsid w:val="005764AE"/>
    <w:rsid w:val="00590DE6"/>
    <w:rsid w:val="005919A9"/>
    <w:rsid w:val="0059376A"/>
    <w:rsid w:val="00593AE2"/>
    <w:rsid w:val="00593F51"/>
    <w:rsid w:val="00597327"/>
    <w:rsid w:val="005A0D9F"/>
    <w:rsid w:val="005A291E"/>
    <w:rsid w:val="005A2BD9"/>
    <w:rsid w:val="005D1862"/>
    <w:rsid w:val="005D4DD8"/>
    <w:rsid w:val="005D6FBA"/>
    <w:rsid w:val="005E4AE9"/>
    <w:rsid w:val="005E4C3E"/>
    <w:rsid w:val="005F6176"/>
    <w:rsid w:val="005F7AA1"/>
    <w:rsid w:val="0061310E"/>
    <w:rsid w:val="00613D6E"/>
    <w:rsid w:val="006210E0"/>
    <w:rsid w:val="006262EF"/>
    <w:rsid w:val="00626B09"/>
    <w:rsid w:val="0062730F"/>
    <w:rsid w:val="00627393"/>
    <w:rsid w:val="006317E5"/>
    <w:rsid w:val="0063618E"/>
    <w:rsid w:val="00636C66"/>
    <w:rsid w:val="006425C8"/>
    <w:rsid w:val="00643474"/>
    <w:rsid w:val="00644263"/>
    <w:rsid w:val="00645C2E"/>
    <w:rsid w:val="00646922"/>
    <w:rsid w:val="00646BF1"/>
    <w:rsid w:val="00651C58"/>
    <w:rsid w:val="0065380F"/>
    <w:rsid w:val="00653B06"/>
    <w:rsid w:val="006700F8"/>
    <w:rsid w:val="006705C3"/>
    <w:rsid w:val="00683922"/>
    <w:rsid w:val="006847A9"/>
    <w:rsid w:val="0068742B"/>
    <w:rsid w:val="00687DFE"/>
    <w:rsid w:val="006961D6"/>
    <w:rsid w:val="006A1492"/>
    <w:rsid w:val="006A4E8C"/>
    <w:rsid w:val="006B2719"/>
    <w:rsid w:val="006B56CE"/>
    <w:rsid w:val="006C5815"/>
    <w:rsid w:val="006D0757"/>
    <w:rsid w:val="006D21AB"/>
    <w:rsid w:val="006D4BD4"/>
    <w:rsid w:val="006D7258"/>
    <w:rsid w:val="006E0396"/>
    <w:rsid w:val="006E73A7"/>
    <w:rsid w:val="006F0B11"/>
    <w:rsid w:val="006F52C8"/>
    <w:rsid w:val="007014C3"/>
    <w:rsid w:val="00702B67"/>
    <w:rsid w:val="0070773F"/>
    <w:rsid w:val="00712DBB"/>
    <w:rsid w:val="00715514"/>
    <w:rsid w:val="00717399"/>
    <w:rsid w:val="0072002E"/>
    <w:rsid w:val="007243D3"/>
    <w:rsid w:val="00725316"/>
    <w:rsid w:val="00726949"/>
    <w:rsid w:val="00727F43"/>
    <w:rsid w:val="00736C13"/>
    <w:rsid w:val="00737714"/>
    <w:rsid w:val="00750DE0"/>
    <w:rsid w:val="00753DCB"/>
    <w:rsid w:val="007548F9"/>
    <w:rsid w:val="00760394"/>
    <w:rsid w:val="00762F4B"/>
    <w:rsid w:val="00763566"/>
    <w:rsid w:val="0076601E"/>
    <w:rsid w:val="00766338"/>
    <w:rsid w:val="00770113"/>
    <w:rsid w:val="00772A50"/>
    <w:rsid w:val="007745CA"/>
    <w:rsid w:val="00775019"/>
    <w:rsid w:val="00780A8E"/>
    <w:rsid w:val="00781019"/>
    <w:rsid w:val="00782C02"/>
    <w:rsid w:val="00782FDD"/>
    <w:rsid w:val="00786105"/>
    <w:rsid w:val="007879D1"/>
    <w:rsid w:val="00787D28"/>
    <w:rsid w:val="007945E2"/>
    <w:rsid w:val="00797A9F"/>
    <w:rsid w:val="007A1102"/>
    <w:rsid w:val="007A53A5"/>
    <w:rsid w:val="007B7BD6"/>
    <w:rsid w:val="007C2D4D"/>
    <w:rsid w:val="007C62E5"/>
    <w:rsid w:val="007D0EE0"/>
    <w:rsid w:val="007D65AE"/>
    <w:rsid w:val="007D7F6E"/>
    <w:rsid w:val="007E5308"/>
    <w:rsid w:val="007E575F"/>
    <w:rsid w:val="007E688C"/>
    <w:rsid w:val="007F0195"/>
    <w:rsid w:val="007F4678"/>
    <w:rsid w:val="007F6A6F"/>
    <w:rsid w:val="0081180C"/>
    <w:rsid w:val="00813512"/>
    <w:rsid w:val="00815C24"/>
    <w:rsid w:val="00817F02"/>
    <w:rsid w:val="0082172F"/>
    <w:rsid w:val="00827F19"/>
    <w:rsid w:val="00830609"/>
    <w:rsid w:val="008310EB"/>
    <w:rsid w:val="00831657"/>
    <w:rsid w:val="00834C2E"/>
    <w:rsid w:val="00843B3C"/>
    <w:rsid w:val="00846B32"/>
    <w:rsid w:val="00847B82"/>
    <w:rsid w:val="00850DBC"/>
    <w:rsid w:val="0085134C"/>
    <w:rsid w:val="00853CDC"/>
    <w:rsid w:val="00856564"/>
    <w:rsid w:val="00857A68"/>
    <w:rsid w:val="008602D0"/>
    <w:rsid w:val="008624DD"/>
    <w:rsid w:val="00866FDE"/>
    <w:rsid w:val="0086746D"/>
    <w:rsid w:val="00875B4E"/>
    <w:rsid w:val="00876771"/>
    <w:rsid w:val="00880162"/>
    <w:rsid w:val="00880F26"/>
    <w:rsid w:val="008900CA"/>
    <w:rsid w:val="008902D4"/>
    <w:rsid w:val="00892970"/>
    <w:rsid w:val="00894FF9"/>
    <w:rsid w:val="008950D4"/>
    <w:rsid w:val="00895C72"/>
    <w:rsid w:val="0089646C"/>
    <w:rsid w:val="008B3FD9"/>
    <w:rsid w:val="008B474A"/>
    <w:rsid w:val="008D357B"/>
    <w:rsid w:val="008E37D0"/>
    <w:rsid w:val="008F3A4B"/>
    <w:rsid w:val="008F3B3E"/>
    <w:rsid w:val="008F6ABC"/>
    <w:rsid w:val="00900BB3"/>
    <w:rsid w:val="00903558"/>
    <w:rsid w:val="00906426"/>
    <w:rsid w:val="00906A17"/>
    <w:rsid w:val="00910A8D"/>
    <w:rsid w:val="00921EE7"/>
    <w:rsid w:val="00930ED3"/>
    <w:rsid w:val="009313B3"/>
    <w:rsid w:val="00931E60"/>
    <w:rsid w:val="009334F8"/>
    <w:rsid w:val="009342FA"/>
    <w:rsid w:val="0093563C"/>
    <w:rsid w:val="00937243"/>
    <w:rsid w:val="00940663"/>
    <w:rsid w:val="009415E2"/>
    <w:rsid w:val="00943AEF"/>
    <w:rsid w:val="00952034"/>
    <w:rsid w:val="00960964"/>
    <w:rsid w:val="0098391F"/>
    <w:rsid w:val="00985C90"/>
    <w:rsid w:val="0099170E"/>
    <w:rsid w:val="00997254"/>
    <w:rsid w:val="009A17C5"/>
    <w:rsid w:val="009A328F"/>
    <w:rsid w:val="009A4165"/>
    <w:rsid w:val="009C2A6A"/>
    <w:rsid w:val="009C5961"/>
    <w:rsid w:val="009D6367"/>
    <w:rsid w:val="009D6DC7"/>
    <w:rsid w:val="009E0CBA"/>
    <w:rsid w:val="009E19C3"/>
    <w:rsid w:val="009E339E"/>
    <w:rsid w:val="009E4740"/>
    <w:rsid w:val="009F1F2A"/>
    <w:rsid w:val="009F2128"/>
    <w:rsid w:val="009F28D5"/>
    <w:rsid w:val="009F4DB1"/>
    <w:rsid w:val="009F4EC8"/>
    <w:rsid w:val="009F55A2"/>
    <w:rsid w:val="00A045B3"/>
    <w:rsid w:val="00A0735C"/>
    <w:rsid w:val="00A12287"/>
    <w:rsid w:val="00A12BEC"/>
    <w:rsid w:val="00A15A2A"/>
    <w:rsid w:val="00A178EC"/>
    <w:rsid w:val="00A2237C"/>
    <w:rsid w:val="00A23A01"/>
    <w:rsid w:val="00A2551D"/>
    <w:rsid w:val="00A26587"/>
    <w:rsid w:val="00A27AE6"/>
    <w:rsid w:val="00A308B0"/>
    <w:rsid w:val="00A347FE"/>
    <w:rsid w:val="00A352CD"/>
    <w:rsid w:val="00A35C74"/>
    <w:rsid w:val="00A37B6B"/>
    <w:rsid w:val="00A40D97"/>
    <w:rsid w:val="00A43529"/>
    <w:rsid w:val="00A4391B"/>
    <w:rsid w:val="00A46B5B"/>
    <w:rsid w:val="00A5117A"/>
    <w:rsid w:val="00A62154"/>
    <w:rsid w:val="00A6467B"/>
    <w:rsid w:val="00A660CE"/>
    <w:rsid w:val="00A66212"/>
    <w:rsid w:val="00A66510"/>
    <w:rsid w:val="00A66863"/>
    <w:rsid w:val="00A67A59"/>
    <w:rsid w:val="00A67A94"/>
    <w:rsid w:val="00A71881"/>
    <w:rsid w:val="00A74CF6"/>
    <w:rsid w:val="00A76320"/>
    <w:rsid w:val="00A81EF5"/>
    <w:rsid w:val="00A845D7"/>
    <w:rsid w:val="00A84BFC"/>
    <w:rsid w:val="00A87E99"/>
    <w:rsid w:val="00A9018E"/>
    <w:rsid w:val="00A902D8"/>
    <w:rsid w:val="00A9222F"/>
    <w:rsid w:val="00A93189"/>
    <w:rsid w:val="00A946B3"/>
    <w:rsid w:val="00AA2A09"/>
    <w:rsid w:val="00AB1149"/>
    <w:rsid w:val="00AB19FC"/>
    <w:rsid w:val="00AB322E"/>
    <w:rsid w:val="00AB404C"/>
    <w:rsid w:val="00AB463C"/>
    <w:rsid w:val="00AB4C6E"/>
    <w:rsid w:val="00AC0BE8"/>
    <w:rsid w:val="00AC10D9"/>
    <w:rsid w:val="00AC2BB0"/>
    <w:rsid w:val="00AC626D"/>
    <w:rsid w:val="00AC6806"/>
    <w:rsid w:val="00AD05DF"/>
    <w:rsid w:val="00AD1FED"/>
    <w:rsid w:val="00AD23B9"/>
    <w:rsid w:val="00AD5D38"/>
    <w:rsid w:val="00AD6618"/>
    <w:rsid w:val="00AE19A0"/>
    <w:rsid w:val="00AE1EA6"/>
    <w:rsid w:val="00AE587A"/>
    <w:rsid w:val="00AF030E"/>
    <w:rsid w:val="00AF159F"/>
    <w:rsid w:val="00AF1CCF"/>
    <w:rsid w:val="00B040FE"/>
    <w:rsid w:val="00B06BF2"/>
    <w:rsid w:val="00B122F9"/>
    <w:rsid w:val="00B16AE4"/>
    <w:rsid w:val="00B20379"/>
    <w:rsid w:val="00B225E4"/>
    <w:rsid w:val="00B22DBB"/>
    <w:rsid w:val="00B246CF"/>
    <w:rsid w:val="00B248F5"/>
    <w:rsid w:val="00B3344C"/>
    <w:rsid w:val="00B338CE"/>
    <w:rsid w:val="00B36EF5"/>
    <w:rsid w:val="00B44DE8"/>
    <w:rsid w:val="00B53464"/>
    <w:rsid w:val="00B546BE"/>
    <w:rsid w:val="00B55DCA"/>
    <w:rsid w:val="00B61BE7"/>
    <w:rsid w:val="00B63ACE"/>
    <w:rsid w:val="00B63DD2"/>
    <w:rsid w:val="00B64980"/>
    <w:rsid w:val="00B72C06"/>
    <w:rsid w:val="00B72D16"/>
    <w:rsid w:val="00B763B7"/>
    <w:rsid w:val="00B76DA1"/>
    <w:rsid w:val="00B77D7E"/>
    <w:rsid w:val="00B80DE9"/>
    <w:rsid w:val="00B87242"/>
    <w:rsid w:val="00B9240C"/>
    <w:rsid w:val="00B949E2"/>
    <w:rsid w:val="00BA013E"/>
    <w:rsid w:val="00BA0803"/>
    <w:rsid w:val="00BA150F"/>
    <w:rsid w:val="00BA5BAD"/>
    <w:rsid w:val="00BB129D"/>
    <w:rsid w:val="00BB3BD5"/>
    <w:rsid w:val="00BC4B30"/>
    <w:rsid w:val="00BC4F7F"/>
    <w:rsid w:val="00BC5AE7"/>
    <w:rsid w:val="00BC5AEF"/>
    <w:rsid w:val="00BD11E2"/>
    <w:rsid w:val="00BD3E36"/>
    <w:rsid w:val="00BE120A"/>
    <w:rsid w:val="00BE15B8"/>
    <w:rsid w:val="00BE3390"/>
    <w:rsid w:val="00BE4FA7"/>
    <w:rsid w:val="00BE5E19"/>
    <w:rsid w:val="00BE7D58"/>
    <w:rsid w:val="00BF15A1"/>
    <w:rsid w:val="00BF390E"/>
    <w:rsid w:val="00C00A54"/>
    <w:rsid w:val="00C04BC8"/>
    <w:rsid w:val="00C051AF"/>
    <w:rsid w:val="00C05923"/>
    <w:rsid w:val="00C1209B"/>
    <w:rsid w:val="00C15BCD"/>
    <w:rsid w:val="00C164EF"/>
    <w:rsid w:val="00C23D36"/>
    <w:rsid w:val="00C24FE1"/>
    <w:rsid w:val="00C26558"/>
    <w:rsid w:val="00C31FDB"/>
    <w:rsid w:val="00C33AC7"/>
    <w:rsid w:val="00C345D6"/>
    <w:rsid w:val="00C35C4F"/>
    <w:rsid w:val="00C4660B"/>
    <w:rsid w:val="00C500DD"/>
    <w:rsid w:val="00C5112B"/>
    <w:rsid w:val="00C54236"/>
    <w:rsid w:val="00C62590"/>
    <w:rsid w:val="00C70150"/>
    <w:rsid w:val="00C74D90"/>
    <w:rsid w:val="00C75655"/>
    <w:rsid w:val="00C80215"/>
    <w:rsid w:val="00C83EB4"/>
    <w:rsid w:val="00C92683"/>
    <w:rsid w:val="00C96680"/>
    <w:rsid w:val="00C97AAC"/>
    <w:rsid w:val="00CA6370"/>
    <w:rsid w:val="00CB0ACF"/>
    <w:rsid w:val="00CB13CC"/>
    <w:rsid w:val="00CB4FD1"/>
    <w:rsid w:val="00CB6D11"/>
    <w:rsid w:val="00CB7164"/>
    <w:rsid w:val="00CD0373"/>
    <w:rsid w:val="00CD2DE0"/>
    <w:rsid w:val="00CD57CD"/>
    <w:rsid w:val="00CE18CE"/>
    <w:rsid w:val="00CE2184"/>
    <w:rsid w:val="00CE3AF3"/>
    <w:rsid w:val="00CE6DE6"/>
    <w:rsid w:val="00CF0281"/>
    <w:rsid w:val="00CF1B81"/>
    <w:rsid w:val="00CF29A5"/>
    <w:rsid w:val="00CF4414"/>
    <w:rsid w:val="00CF79D2"/>
    <w:rsid w:val="00CF7A63"/>
    <w:rsid w:val="00D02A29"/>
    <w:rsid w:val="00D04FEE"/>
    <w:rsid w:val="00D13F5B"/>
    <w:rsid w:val="00D15C46"/>
    <w:rsid w:val="00D15F7F"/>
    <w:rsid w:val="00D16DD0"/>
    <w:rsid w:val="00D23D3D"/>
    <w:rsid w:val="00D2584A"/>
    <w:rsid w:val="00D27DC5"/>
    <w:rsid w:val="00D3202F"/>
    <w:rsid w:val="00D34484"/>
    <w:rsid w:val="00D41A19"/>
    <w:rsid w:val="00D43B8B"/>
    <w:rsid w:val="00D45FA8"/>
    <w:rsid w:val="00D47395"/>
    <w:rsid w:val="00D50692"/>
    <w:rsid w:val="00D529AC"/>
    <w:rsid w:val="00D547D5"/>
    <w:rsid w:val="00D54831"/>
    <w:rsid w:val="00D556C8"/>
    <w:rsid w:val="00D6235E"/>
    <w:rsid w:val="00D66DCC"/>
    <w:rsid w:val="00D6718D"/>
    <w:rsid w:val="00D70820"/>
    <w:rsid w:val="00D70F24"/>
    <w:rsid w:val="00D7631E"/>
    <w:rsid w:val="00D821EA"/>
    <w:rsid w:val="00D9001D"/>
    <w:rsid w:val="00D91043"/>
    <w:rsid w:val="00D92F1D"/>
    <w:rsid w:val="00D9358D"/>
    <w:rsid w:val="00DA1027"/>
    <w:rsid w:val="00DA5EB5"/>
    <w:rsid w:val="00DB3D20"/>
    <w:rsid w:val="00DC4B83"/>
    <w:rsid w:val="00DC50F8"/>
    <w:rsid w:val="00DD28C7"/>
    <w:rsid w:val="00DD3916"/>
    <w:rsid w:val="00DD658E"/>
    <w:rsid w:val="00DD7303"/>
    <w:rsid w:val="00DD74B8"/>
    <w:rsid w:val="00DF4F22"/>
    <w:rsid w:val="00E01A33"/>
    <w:rsid w:val="00E06C2A"/>
    <w:rsid w:val="00E216E8"/>
    <w:rsid w:val="00E225FD"/>
    <w:rsid w:val="00E266A0"/>
    <w:rsid w:val="00E30058"/>
    <w:rsid w:val="00E3111F"/>
    <w:rsid w:val="00E350E7"/>
    <w:rsid w:val="00E44728"/>
    <w:rsid w:val="00E4764C"/>
    <w:rsid w:val="00E51C91"/>
    <w:rsid w:val="00E522E0"/>
    <w:rsid w:val="00E54CD2"/>
    <w:rsid w:val="00E5766B"/>
    <w:rsid w:val="00E61F8E"/>
    <w:rsid w:val="00E63438"/>
    <w:rsid w:val="00E64BD9"/>
    <w:rsid w:val="00E6596B"/>
    <w:rsid w:val="00E67818"/>
    <w:rsid w:val="00E6798A"/>
    <w:rsid w:val="00E715FD"/>
    <w:rsid w:val="00E74C43"/>
    <w:rsid w:val="00E7510A"/>
    <w:rsid w:val="00E860C6"/>
    <w:rsid w:val="00E86CB3"/>
    <w:rsid w:val="00E879BC"/>
    <w:rsid w:val="00EA1322"/>
    <w:rsid w:val="00EA4C0C"/>
    <w:rsid w:val="00EA4CCF"/>
    <w:rsid w:val="00EA5A31"/>
    <w:rsid w:val="00EA5B7A"/>
    <w:rsid w:val="00EC2444"/>
    <w:rsid w:val="00EC2C52"/>
    <w:rsid w:val="00ED0F72"/>
    <w:rsid w:val="00EE175D"/>
    <w:rsid w:val="00EE5BED"/>
    <w:rsid w:val="00EE63FB"/>
    <w:rsid w:val="00EE66C7"/>
    <w:rsid w:val="00EF0E83"/>
    <w:rsid w:val="00EF3DFA"/>
    <w:rsid w:val="00F01E0F"/>
    <w:rsid w:val="00F03041"/>
    <w:rsid w:val="00F1119A"/>
    <w:rsid w:val="00F13207"/>
    <w:rsid w:val="00F15D15"/>
    <w:rsid w:val="00F1638D"/>
    <w:rsid w:val="00F17297"/>
    <w:rsid w:val="00F30F17"/>
    <w:rsid w:val="00F3580E"/>
    <w:rsid w:val="00F376AC"/>
    <w:rsid w:val="00F37DDB"/>
    <w:rsid w:val="00F407F0"/>
    <w:rsid w:val="00F41FD4"/>
    <w:rsid w:val="00F4346B"/>
    <w:rsid w:val="00F43B3B"/>
    <w:rsid w:val="00F5387C"/>
    <w:rsid w:val="00F54389"/>
    <w:rsid w:val="00F550AE"/>
    <w:rsid w:val="00F56F65"/>
    <w:rsid w:val="00F61B24"/>
    <w:rsid w:val="00F62661"/>
    <w:rsid w:val="00F70288"/>
    <w:rsid w:val="00F73969"/>
    <w:rsid w:val="00F73E46"/>
    <w:rsid w:val="00F76B94"/>
    <w:rsid w:val="00F91332"/>
    <w:rsid w:val="00F92506"/>
    <w:rsid w:val="00F9399D"/>
    <w:rsid w:val="00FA3AF9"/>
    <w:rsid w:val="00FD2518"/>
    <w:rsid w:val="00FD3105"/>
    <w:rsid w:val="00FE2600"/>
    <w:rsid w:val="00FE750C"/>
    <w:rsid w:val="00FF01E5"/>
    <w:rsid w:val="00FF6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A5356-E366-4AD5-A38E-3BD395EC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2E"/>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2"/>
    <w:basedOn w:val="FootnoteText"/>
    <w:rsid w:val="00715514"/>
    <w:pPr>
      <w:jc w:val="both"/>
    </w:pPr>
    <w:rPr>
      <w:sz w:val="24"/>
      <w:szCs w:val="24"/>
      <w:lang w:eastAsia="en-US"/>
    </w:rPr>
  </w:style>
  <w:style w:type="paragraph" w:styleId="FootnoteText">
    <w:name w:val="footnote text"/>
    <w:basedOn w:val="Normal"/>
    <w:semiHidden/>
    <w:rsid w:val="00715514"/>
    <w:rPr>
      <w:sz w:val="20"/>
      <w:szCs w:val="20"/>
    </w:rPr>
  </w:style>
  <w:style w:type="paragraph" w:styleId="Header">
    <w:name w:val="header"/>
    <w:basedOn w:val="Normal"/>
    <w:rsid w:val="00EE5BED"/>
    <w:pPr>
      <w:tabs>
        <w:tab w:val="center" w:pos="4153"/>
        <w:tab w:val="right" w:pos="8306"/>
      </w:tabs>
    </w:pPr>
  </w:style>
  <w:style w:type="paragraph" w:styleId="Footer">
    <w:name w:val="footer"/>
    <w:basedOn w:val="Normal"/>
    <w:link w:val="FooterChar"/>
    <w:rsid w:val="00EE5BED"/>
    <w:pPr>
      <w:tabs>
        <w:tab w:val="center" w:pos="4153"/>
        <w:tab w:val="right" w:pos="8306"/>
      </w:tabs>
    </w:pPr>
  </w:style>
  <w:style w:type="character" w:customStyle="1" w:styleId="FooterChar">
    <w:name w:val="Footer Char"/>
    <w:link w:val="Footer"/>
    <w:rsid w:val="00EE5BED"/>
    <w:rPr>
      <w:sz w:val="24"/>
      <w:szCs w:val="24"/>
      <w:lang w:val="lv-LV" w:eastAsia="lv-LV" w:bidi="ar-SA"/>
    </w:rPr>
  </w:style>
  <w:style w:type="paragraph" w:customStyle="1" w:styleId="Noteikumutekstam">
    <w:name w:val="Noteikumu tekstam"/>
    <w:basedOn w:val="Normal"/>
    <w:autoRedefine/>
    <w:uiPriority w:val="99"/>
    <w:rsid w:val="0068742B"/>
    <w:pPr>
      <w:numPr>
        <w:numId w:val="1"/>
      </w:numPr>
      <w:jc w:val="both"/>
    </w:pPr>
    <w:rPr>
      <w:sz w:val="28"/>
      <w:szCs w:val="26"/>
    </w:rPr>
  </w:style>
  <w:style w:type="paragraph" w:customStyle="1" w:styleId="Noteikumuapakpunkti">
    <w:name w:val="Noteikumu apakšpunkti"/>
    <w:basedOn w:val="Noteikumutekstam"/>
    <w:rsid w:val="0068742B"/>
    <w:pPr>
      <w:numPr>
        <w:ilvl w:val="1"/>
      </w:numPr>
    </w:pPr>
  </w:style>
  <w:style w:type="paragraph" w:customStyle="1" w:styleId="Noteikumuapakpunkti2">
    <w:name w:val="Noteikumu apakšpunkti_2"/>
    <w:basedOn w:val="Noteikumuapakpunkti"/>
    <w:rsid w:val="0068742B"/>
    <w:pPr>
      <w:numPr>
        <w:ilvl w:val="2"/>
      </w:numPr>
    </w:pPr>
  </w:style>
  <w:style w:type="paragraph" w:customStyle="1" w:styleId="Noteikumuapakpunkt3">
    <w:name w:val="Noteikumu apakšpunkt_3"/>
    <w:basedOn w:val="Noteikumuapakpunkti2"/>
    <w:rsid w:val="0068742B"/>
    <w:pPr>
      <w:numPr>
        <w:ilvl w:val="3"/>
      </w:numPr>
    </w:pPr>
  </w:style>
  <w:style w:type="paragraph" w:styleId="BalloonText">
    <w:name w:val="Balloon Text"/>
    <w:basedOn w:val="Normal"/>
    <w:semiHidden/>
    <w:rsid w:val="00AE19A0"/>
    <w:rPr>
      <w:rFonts w:ascii="Tahoma" w:hAnsi="Tahoma" w:cs="Tahoma"/>
      <w:sz w:val="16"/>
      <w:szCs w:val="16"/>
    </w:rPr>
  </w:style>
  <w:style w:type="paragraph" w:customStyle="1" w:styleId="naisf">
    <w:name w:val="naisf"/>
    <w:basedOn w:val="Normal"/>
    <w:rsid w:val="000A70AC"/>
    <w:pPr>
      <w:spacing w:before="75" w:after="75"/>
      <w:ind w:firstLine="375"/>
      <w:jc w:val="both"/>
    </w:pPr>
  </w:style>
  <w:style w:type="character" w:styleId="PageNumber">
    <w:name w:val="page number"/>
    <w:basedOn w:val="DefaultParagraphFont"/>
    <w:rsid w:val="000349DB"/>
  </w:style>
  <w:style w:type="character" w:styleId="Hyperlink">
    <w:name w:val="Hyperlink"/>
    <w:unhideWhenUsed/>
    <w:rsid w:val="00CE6DE6"/>
    <w:rPr>
      <w:color w:val="0000FF"/>
      <w:u w:val="single"/>
    </w:rPr>
  </w:style>
  <w:style w:type="character" w:styleId="FollowedHyperlink">
    <w:name w:val="FollowedHyperlink"/>
    <w:rsid w:val="007D7F6E"/>
    <w:rPr>
      <w:color w:val="800080"/>
      <w:u w:val="single"/>
    </w:rPr>
  </w:style>
  <w:style w:type="paragraph" w:customStyle="1" w:styleId="RakstzCharCharRakstzCharCharRakstz">
    <w:name w:val="Rakstz. Char Char Rakstz. Char Char Rakstz."/>
    <w:basedOn w:val="Normal"/>
    <w:rsid w:val="00A902D8"/>
    <w:pPr>
      <w:spacing w:after="160" w:line="240" w:lineRule="exact"/>
    </w:pPr>
    <w:rPr>
      <w:rFonts w:ascii="Tahoma" w:hAnsi="Tahoma"/>
      <w:sz w:val="20"/>
      <w:szCs w:val="20"/>
      <w:lang w:val="en-US" w:eastAsia="en-US"/>
    </w:rPr>
  </w:style>
  <w:style w:type="character" w:styleId="CommentReference">
    <w:name w:val="annotation reference"/>
    <w:semiHidden/>
    <w:rsid w:val="00EE175D"/>
    <w:rPr>
      <w:sz w:val="16"/>
      <w:szCs w:val="16"/>
    </w:rPr>
  </w:style>
  <w:style w:type="paragraph" w:styleId="CommentText">
    <w:name w:val="annotation text"/>
    <w:basedOn w:val="Normal"/>
    <w:link w:val="CommentTextChar"/>
    <w:semiHidden/>
    <w:rsid w:val="00EE175D"/>
    <w:rPr>
      <w:sz w:val="20"/>
      <w:szCs w:val="20"/>
    </w:rPr>
  </w:style>
  <w:style w:type="paragraph" w:styleId="CommentSubject">
    <w:name w:val="annotation subject"/>
    <w:basedOn w:val="CommentText"/>
    <w:next w:val="CommentText"/>
    <w:semiHidden/>
    <w:rsid w:val="00EE175D"/>
    <w:rPr>
      <w:b/>
      <w:bCs/>
    </w:rPr>
  </w:style>
  <w:style w:type="paragraph" w:customStyle="1" w:styleId="naiskr">
    <w:name w:val="naiskr"/>
    <w:basedOn w:val="Normal"/>
    <w:rsid w:val="00766338"/>
    <w:pPr>
      <w:spacing w:before="75" w:after="75"/>
    </w:pPr>
  </w:style>
  <w:style w:type="character" w:customStyle="1" w:styleId="CommentTextChar">
    <w:name w:val="Comment Text Char"/>
    <w:basedOn w:val="DefaultParagraphFont"/>
    <w:link w:val="CommentText"/>
    <w:semiHidden/>
    <w:rsid w:val="0082172F"/>
  </w:style>
  <w:style w:type="paragraph" w:styleId="ListParagraph">
    <w:name w:val="List Paragraph"/>
    <w:aliases w:val="H&amp;P List Paragraph,2"/>
    <w:basedOn w:val="Normal"/>
    <w:link w:val="ListParagraphChar"/>
    <w:qFormat/>
    <w:rsid w:val="003E4C1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E66C7"/>
    <w:pPr>
      <w:spacing w:before="100" w:beforeAutospacing="1" w:after="100" w:afterAutospacing="1"/>
    </w:pPr>
  </w:style>
  <w:style w:type="paragraph" w:customStyle="1" w:styleId="Default">
    <w:name w:val="Default"/>
    <w:rsid w:val="00EE66C7"/>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EE66C7"/>
    <w:rPr>
      <w:rFonts w:ascii="Consolas" w:eastAsia="Calibri" w:hAnsi="Consolas"/>
      <w:sz w:val="21"/>
      <w:szCs w:val="21"/>
    </w:rPr>
  </w:style>
  <w:style w:type="character" w:customStyle="1" w:styleId="PlainTextChar">
    <w:name w:val="Plain Text Char"/>
    <w:link w:val="PlainText"/>
    <w:uiPriority w:val="99"/>
    <w:rsid w:val="00EE66C7"/>
    <w:rPr>
      <w:rFonts w:ascii="Consolas" w:eastAsia="Calibri" w:hAnsi="Consolas"/>
      <w:sz w:val="21"/>
      <w:szCs w:val="21"/>
      <w:lang w:val="lv-LV"/>
    </w:rPr>
  </w:style>
  <w:style w:type="character" w:customStyle="1" w:styleId="ListParagraphChar">
    <w:name w:val="List Paragraph Char"/>
    <w:aliases w:val="H&amp;P List Paragraph Char,2 Char"/>
    <w:link w:val="ListParagraph"/>
    <w:locked/>
    <w:rsid w:val="0035340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0793">
      <w:bodyDiv w:val="1"/>
      <w:marLeft w:val="0"/>
      <w:marRight w:val="0"/>
      <w:marTop w:val="0"/>
      <w:marBottom w:val="0"/>
      <w:divBdr>
        <w:top w:val="none" w:sz="0" w:space="0" w:color="auto"/>
        <w:left w:val="none" w:sz="0" w:space="0" w:color="auto"/>
        <w:bottom w:val="none" w:sz="0" w:space="0" w:color="auto"/>
        <w:right w:val="none" w:sz="0" w:space="0" w:color="auto"/>
      </w:divBdr>
    </w:div>
    <w:div w:id="727264932">
      <w:bodyDiv w:val="1"/>
      <w:marLeft w:val="0"/>
      <w:marRight w:val="0"/>
      <w:marTop w:val="0"/>
      <w:marBottom w:val="0"/>
      <w:divBdr>
        <w:top w:val="none" w:sz="0" w:space="0" w:color="auto"/>
        <w:left w:val="none" w:sz="0" w:space="0" w:color="auto"/>
        <w:bottom w:val="none" w:sz="0" w:space="0" w:color="auto"/>
        <w:right w:val="none" w:sz="0" w:space="0" w:color="auto"/>
      </w:divBdr>
      <w:divsChild>
        <w:div w:id="1499343052">
          <w:marLeft w:val="0"/>
          <w:marRight w:val="0"/>
          <w:marTop w:val="0"/>
          <w:marBottom w:val="0"/>
          <w:divBdr>
            <w:top w:val="none" w:sz="0" w:space="0" w:color="auto"/>
            <w:left w:val="none" w:sz="0" w:space="0" w:color="auto"/>
            <w:bottom w:val="none" w:sz="0" w:space="0" w:color="auto"/>
            <w:right w:val="none" w:sz="0" w:space="0" w:color="auto"/>
          </w:divBdr>
          <w:divsChild>
            <w:div w:id="119883076">
              <w:marLeft w:val="0"/>
              <w:marRight w:val="0"/>
              <w:marTop w:val="0"/>
              <w:marBottom w:val="0"/>
              <w:divBdr>
                <w:top w:val="none" w:sz="0" w:space="0" w:color="auto"/>
                <w:left w:val="none" w:sz="0" w:space="0" w:color="auto"/>
                <w:bottom w:val="none" w:sz="0" w:space="0" w:color="auto"/>
                <w:right w:val="none" w:sz="0" w:space="0" w:color="auto"/>
              </w:divBdr>
              <w:divsChild>
                <w:div w:id="1183058488">
                  <w:marLeft w:val="0"/>
                  <w:marRight w:val="0"/>
                  <w:marTop w:val="0"/>
                  <w:marBottom w:val="0"/>
                  <w:divBdr>
                    <w:top w:val="none" w:sz="0" w:space="0" w:color="auto"/>
                    <w:left w:val="none" w:sz="0" w:space="0" w:color="auto"/>
                    <w:bottom w:val="none" w:sz="0" w:space="0" w:color="auto"/>
                    <w:right w:val="none" w:sz="0" w:space="0" w:color="auto"/>
                  </w:divBdr>
                  <w:divsChild>
                    <w:div w:id="476190810">
                      <w:marLeft w:val="0"/>
                      <w:marRight w:val="0"/>
                      <w:marTop w:val="0"/>
                      <w:marBottom w:val="0"/>
                      <w:divBdr>
                        <w:top w:val="none" w:sz="0" w:space="0" w:color="auto"/>
                        <w:left w:val="none" w:sz="0" w:space="0" w:color="auto"/>
                        <w:bottom w:val="none" w:sz="0" w:space="0" w:color="auto"/>
                        <w:right w:val="none" w:sz="0" w:space="0" w:color="auto"/>
                      </w:divBdr>
                      <w:divsChild>
                        <w:div w:id="1464808829">
                          <w:marLeft w:val="0"/>
                          <w:marRight w:val="0"/>
                          <w:marTop w:val="0"/>
                          <w:marBottom w:val="0"/>
                          <w:divBdr>
                            <w:top w:val="none" w:sz="0" w:space="0" w:color="auto"/>
                            <w:left w:val="none" w:sz="0" w:space="0" w:color="auto"/>
                            <w:bottom w:val="none" w:sz="0" w:space="0" w:color="auto"/>
                            <w:right w:val="none" w:sz="0" w:space="0" w:color="auto"/>
                          </w:divBdr>
                          <w:divsChild>
                            <w:div w:id="1683624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3411">
      <w:bodyDiv w:val="1"/>
      <w:marLeft w:val="0"/>
      <w:marRight w:val="0"/>
      <w:marTop w:val="0"/>
      <w:marBottom w:val="0"/>
      <w:divBdr>
        <w:top w:val="none" w:sz="0" w:space="0" w:color="auto"/>
        <w:left w:val="none" w:sz="0" w:space="0" w:color="auto"/>
        <w:bottom w:val="none" w:sz="0" w:space="0" w:color="auto"/>
        <w:right w:val="none" w:sz="0" w:space="0" w:color="auto"/>
      </w:divBdr>
    </w:div>
    <w:div w:id="1171214657">
      <w:bodyDiv w:val="1"/>
      <w:marLeft w:val="0"/>
      <w:marRight w:val="0"/>
      <w:marTop w:val="0"/>
      <w:marBottom w:val="0"/>
      <w:divBdr>
        <w:top w:val="none" w:sz="0" w:space="0" w:color="auto"/>
        <w:left w:val="none" w:sz="0" w:space="0" w:color="auto"/>
        <w:bottom w:val="none" w:sz="0" w:space="0" w:color="auto"/>
        <w:right w:val="none" w:sz="0" w:space="0" w:color="auto"/>
      </w:divBdr>
    </w:div>
    <w:div w:id="1240679142">
      <w:bodyDiv w:val="1"/>
      <w:marLeft w:val="0"/>
      <w:marRight w:val="0"/>
      <w:marTop w:val="0"/>
      <w:marBottom w:val="0"/>
      <w:divBdr>
        <w:top w:val="none" w:sz="0" w:space="0" w:color="auto"/>
        <w:left w:val="none" w:sz="0" w:space="0" w:color="auto"/>
        <w:bottom w:val="none" w:sz="0" w:space="0" w:color="auto"/>
        <w:right w:val="none" w:sz="0" w:space="0" w:color="auto"/>
      </w:divBdr>
      <w:divsChild>
        <w:div w:id="1304239475">
          <w:marLeft w:val="0"/>
          <w:marRight w:val="0"/>
          <w:marTop w:val="0"/>
          <w:marBottom w:val="0"/>
          <w:divBdr>
            <w:top w:val="none" w:sz="0" w:space="0" w:color="auto"/>
            <w:left w:val="none" w:sz="0" w:space="0" w:color="auto"/>
            <w:bottom w:val="none" w:sz="0" w:space="0" w:color="auto"/>
            <w:right w:val="none" w:sz="0" w:space="0" w:color="auto"/>
          </w:divBdr>
          <w:divsChild>
            <w:div w:id="317811495">
              <w:marLeft w:val="0"/>
              <w:marRight w:val="0"/>
              <w:marTop w:val="0"/>
              <w:marBottom w:val="0"/>
              <w:divBdr>
                <w:top w:val="none" w:sz="0" w:space="0" w:color="auto"/>
                <w:left w:val="none" w:sz="0" w:space="0" w:color="auto"/>
                <w:bottom w:val="none" w:sz="0" w:space="0" w:color="auto"/>
                <w:right w:val="none" w:sz="0" w:space="0" w:color="auto"/>
              </w:divBdr>
              <w:divsChild>
                <w:div w:id="1461191063">
                  <w:marLeft w:val="0"/>
                  <w:marRight w:val="0"/>
                  <w:marTop w:val="0"/>
                  <w:marBottom w:val="0"/>
                  <w:divBdr>
                    <w:top w:val="none" w:sz="0" w:space="0" w:color="auto"/>
                    <w:left w:val="none" w:sz="0" w:space="0" w:color="auto"/>
                    <w:bottom w:val="none" w:sz="0" w:space="0" w:color="auto"/>
                    <w:right w:val="none" w:sz="0" w:space="0" w:color="auto"/>
                  </w:divBdr>
                  <w:divsChild>
                    <w:div w:id="2028866146">
                      <w:marLeft w:val="0"/>
                      <w:marRight w:val="0"/>
                      <w:marTop w:val="0"/>
                      <w:marBottom w:val="0"/>
                      <w:divBdr>
                        <w:top w:val="none" w:sz="0" w:space="0" w:color="auto"/>
                        <w:left w:val="none" w:sz="0" w:space="0" w:color="auto"/>
                        <w:bottom w:val="none" w:sz="0" w:space="0" w:color="auto"/>
                        <w:right w:val="none" w:sz="0" w:space="0" w:color="auto"/>
                      </w:divBdr>
                      <w:divsChild>
                        <w:div w:id="731775680">
                          <w:marLeft w:val="0"/>
                          <w:marRight w:val="0"/>
                          <w:marTop w:val="0"/>
                          <w:marBottom w:val="0"/>
                          <w:divBdr>
                            <w:top w:val="none" w:sz="0" w:space="0" w:color="auto"/>
                            <w:left w:val="none" w:sz="0" w:space="0" w:color="auto"/>
                            <w:bottom w:val="none" w:sz="0" w:space="0" w:color="auto"/>
                            <w:right w:val="none" w:sz="0" w:space="0" w:color="auto"/>
                          </w:divBdr>
                          <w:divsChild>
                            <w:div w:id="623468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157549">
      <w:bodyDiv w:val="1"/>
      <w:marLeft w:val="0"/>
      <w:marRight w:val="0"/>
      <w:marTop w:val="0"/>
      <w:marBottom w:val="0"/>
      <w:divBdr>
        <w:top w:val="none" w:sz="0" w:space="0" w:color="auto"/>
        <w:left w:val="none" w:sz="0" w:space="0" w:color="auto"/>
        <w:bottom w:val="none" w:sz="0" w:space="0" w:color="auto"/>
        <w:right w:val="none" w:sz="0" w:space="0" w:color="auto"/>
      </w:divBdr>
    </w:div>
    <w:div w:id="1684547783">
      <w:bodyDiv w:val="1"/>
      <w:marLeft w:val="0"/>
      <w:marRight w:val="0"/>
      <w:marTop w:val="0"/>
      <w:marBottom w:val="0"/>
      <w:divBdr>
        <w:top w:val="none" w:sz="0" w:space="0" w:color="auto"/>
        <w:left w:val="none" w:sz="0" w:space="0" w:color="auto"/>
        <w:bottom w:val="none" w:sz="0" w:space="0" w:color="auto"/>
        <w:right w:val="none" w:sz="0" w:space="0" w:color="auto"/>
      </w:divBdr>
    </w:div>
    <w:div w:id="1766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C8F1-BA6F-4CA2-A391-0BD7D013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6</Pages>
  <Words>1126</Words>
  <Characters>7490</Characters>
  <Application>Microsoft Office Word</Application>
  <DocSecurity>0</DocSecurity>
  <Lines>576</Lines>
  <Paragraphs>210</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valsts aizsargājamos valsts nozīmes arhitektūras pieminekļos</vt:lpstr>
    </vt:vector>
  </TitlesOfParts>
  <Company>VIDM</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valsts aizsargājamos valsts nozīmes arhitektūras pieminekļos</dc:title>
  <dc:subject>MK noteikumi, 4.pielikums</dc:subject>
  <dc:creator>Raimonds Kašs</dc:creator>
  <dc:description>raimonds.kass@varam.gov.lv 67026538</dc:description>
  <cp:lastModifiedBy>Raimonds Kašs</cp:lastModifiedBy>
  <cp:revision>158</cp:revision>
  <cp:lastPrinted>2015-12-29T12:33:00Z</cp:lastPrinted>
  <dcterms:created xsi:type="dcterms:W3CDTF">2015-08-11T07:25:00Z</dcterms:created>
  <dcterms:modified xsi:type="dcterms:W3CDTF">2016-01-11T10:23:00Z</dcterms:modified>
  <cp:category>VARAM</cp:category>
</cp:coreProperties>
</file>