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93" w:rsidRPr="00495CBB" w:rsidRDefault="00A90A93" w:rsidP="00A90A93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495CBB">
        <w:rPr>
          <w:rFonts w:ascii="Times New Roman" w:hAnsi="Times New Roman"/>
          <w:i/>
          <w:iCs/>
          <w:sz w:val="28"/>
          <w:szCs w:val="28"/>
        </w:rPr>
        <w:t>Projekts</w:t>
      </w:r>
    </w:p>
    <w:p w:rsidR="00A90A93" w:rsidRPr="00495CBB" w:rsidRDefault="00A90A93" w:rsidP="00A90A93">
      <w:pPr>
        <w:pStyle w:val="Title"/>
        <w:rPr>
          <w:b/>
          <w:szCs w:val="28"/>
        </w:rPr>
      </w:pPr>
      <w:r w:rsidRPr="00495CBB">
        <w:rPr>
          <w:b/>
          <w:szCs w:val="28"/>
        </w:rPr>
        <w:t>LATVIJAS REPUBLIKAS MINISTRU KABINETA</w:t>
      </w:r>
    </w:p>
    <w:p w:rsidR="00A90A93" w:rsidRPr="00495CBB" w:rsidRDefault="00A90A93" w:rsidP="00A90A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CBB">
        <w:rPr>
          <w:rFonts w:ascii="Times New Roman" w:hAnsi="Times New Roman"/>
          <w:b/>
          <w:sz w:val="28"/>
          <w:szCs w:val="28"/>
        </w:rPr>
        <w:t>SĒDES PROTOKOLLĒMUMS</w:t>
      </w:r>
    </w:p>
    <w:p w:rsidR="00A90A93" w:rsidRPr="00495CBB" w:rsidRDefault="00A90A93" w:rsidP="00A90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CBB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90A93" w:rsidRPr="00495CBB" w:rsidRDefault="00A90A93" w:rsidP="00A90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A93" w:rsidRPr="00495CBB" w:rsidRDefault="00A90A93" w:rsidP="00A90A93">
      <w:pPr>
        <w:pStyle w:val="Heading2"/>
        <w:rPr>
          <w:szCs w:val="28"/>
        </w:rPr>
      </w:pPr>
      <w:r w:rsidRPr="00495CBB">
        <w:rPr>
          <w:szCs w:val="28"/>
        </w:rPr>
        <w:t>Rīgā</w:t>
      </w:r>
      <w:r w:rsidRPr="00495CBB">
        <w:rPr>
          <w:szCs w:val="28"/>
        </w:rPr>
        <w:tab/>
      </w:r>
      <w:r w:rsidRPr="00495CBB">
        <w:rPr>
          <w:szCs w:val="28"/>
        </w:rPr>
        <w:tab/>
      </w:r>
      <w:r w:rsidRPr="00495CBB">
        <w:rPr>
          <w:szCs w:val="28"/>
        </w:rPr>
        <w:tab/>
      </w:r>
      <w:r w:rsidRPr="00495CBB">
        <w:rPr>
          <w:szCs w:val="28"/>
        </w:rPr>
        <w:tab/>
      </w:r>
      <w:r w:rsidRPr="00495CBB">
        <w:rPr>
          <w:szCs w:val="28"/>
        </w:rPr>
        <w:tab/>
      </w:r>
      <w:r w:rsidRPr="00495CBB">
        <w:rPr>
          <w:szCs w:val="28"/>
        </w:rPr>
        <w:tab/>
        <w:t>Nr.</w:t>
      </w:r>
      <w:r w:rsidRPr="00495CBB">
        <w:rPr>
          <w:szCs w:val="28"/>
        </w:rPr>
        <w:tab/>
      </w:r>
      <w:r w:rsidRPr="00495CBB">
        <w:rPr>
          <w:szCs w:val="28"/>
        </w:rPr>
        <w:tab/>
        <w:t xml:space="preserve"> 2015. gada _____________</w:t>
      </w:r>
    </w:p>
    <w:p w:rsidR="00A90A93" w:rsidRPr="00495CBB" w:rsidRDefault="00A90A93" w:rsidP="00A90A93">
      <w:pPr>
        <w:pStyle w:val="Heading2"/>
        <w:jc w:val="center"/>
        <w:rPr>
          <w:b/>
          <w:szCs w:val="28"/>
        </w:rPr>
      </w:pPr>
    </w:p>
    <w:p w:rsidR="00A90A93" w:rsidRPr="00495CBB" w:rsidRDefault="00A90A93" w:rsidP="00A90A93">
      <w:pPr>
        <w:pStyle w:val="Heading2"/>
        <w:jc w:val="center"/>
        <w:rPr>
          <w:b/>
          <w:szCs w:val="28"/>
        </w:rPr>
      </w:pPr>
    </w:p>
    <w:p w:rsidR="00A90A93" w:rsidRPr="00495CBB" w:rsidRDefault="00A90A93" w:rsidP="00A90A93">
      <w:pPr>
        <w:spacing w:after="0" w:line="240" w:lineRule="auto"/>
        <w:ind w:left="3600" w:firstLine="720"/>
        <w:rPr>
          <w:rFonts w:ascii="Times New Roman" w:hAnsi="Times New Roman"/>
          <w:sz w:val="28"/>
          <w:szCs w:val="28"/>
          <w:lang w:eastAsia="en-US"/>
        </w:rPr>
      </w:pPr>
      <w:r w:rsidRPr="00495CBB">
        <w:rPr>
          <w:rFonts w:ascii="Times New Roman" w:hAnsi="Times New Roman"/>
          <w:b/>
          <w:sz w:val="28"/>
          <w:szCs w:val="28"/>
        </w:rPr>
        <w:t>.§</w:t>
      </w:r>
    </w:p>
    <w:p w:rsidR="00F706F8" w:rsidRPr="00495CBB" w:rsidRDefault="00F706F8" w:rsidP="00F706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43"/>
      <w:bookmarkStart w:id="1" w:name="OLE_LINK44"/>
      <w:bookmarkStart w:id="2" w:name="OLE_LINK3"/>
      <w:bookmarkStart w:id="3" w:name="OLE_LINK4"/>
      <w:r w:rsidRPr="00495CBB">
        <w:rPr>
          <w:rFonts w:ascii="Times New Roman" w:hAnsi="Times New Roman"/>
          <w:b/>
          <w:sz w:val="28"/>
          <w:szCs w:val="28"/>
        </w:rPr>
        <w:t xml:space="preserve">Grozījums Ministru kabineta 2009.gada 20.janvāra noteikumos Nr.60 </w:t>
      </w:r>
    </w:p>
    <w:p w:rsidR="00F706F8" w:rsidRPr="00495CBB" w:rsidRDefault="00F706F8" w:rsidP="00F706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CBB">
        <w:rPr>
          <w:rFonts w:ascii="Times New Roman" w:hAnsi="Times New Roman"/>
          <w:b/>
          <w:sz w:val="28"/>
          <w:szCs w:val="28"/>
        </w:rPr>
        <w:t>„Noteikumi par obligātajām prasībām ārstniecības iestādēm un to struktūrvienībām”</w:t>
      </w:r>
    </w:p>
    <w:bookmarkEnd w:id="0"/>
    <w:bookmarkEnd w:id="1"/>
    <w:p w:rsidR="00A90A93" w:rsidRPr="00495CBB" w:rsidRDefault="00A90A93" w:rsidP="00A90A93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bookmarkEnd w:id="2"/>
    <w:bookmarkEnd w:id="3"/>
    <w:p w:rsidR="00A90A93" w:rsidRDefault="00A90A93" w:rsidP="00A90A93">
      <w:pPr>
        <w:pStyle w:val="BodyText2"/>
        <w:tabs>
          <w:tab w:val="left" w:pos="-5387"/>
        </w:tabs>
        <w:ind w:firstLine="720"/>
        <w:rPr>
          <w:szCs w:val="28"/>
        </w:rPr>
      </w:pPr>
      <w:r w:rsidRPr="00495CBB">
        <w:rPr>
          <w:szCs w:val="28"/>
        </w:rPr>
        <w:t xml:space="preserve">1. Pieņemt </w:t>
      </w:r>
      <w:r w:rsidR="00F706F8" w:rsidRPr="00495CBB">
        <w:rPr>
          <w:szCs w:val="28"/>
        </w:rPr>
        <w:t>iesniegto noteikumu projektu.</w:t>
      </w:r>
      <w:r w:rsidR="00023162">
        <w:rPr>
          <w:szCs w:val="28"/>
        </w:rPr>
        <w:t xml:space="preserve"> </w:t>
      </w:r>
    </w:p>
    <w:p w:rsidR="00023162" w:rsidRPr="00495CBB" w:rsidRDefault="00023162" w:rsidP="00A90A93">
      <w:pPr>
        <w:pStyle w:val="BodyText2"/>
        <w:tabs>
          <w:tab w:val="left" w:pos="-5387"/>
        </w:tabs>
        <w:ind w:firstLine="720"/>
        <w:rPr>
          <w:szCs w:val="28"/>
        </w:rPr>
      </w:pPr>
      <w:r>
        <w:rPr>
          <w:szCs w:val="28"/>
        </w:rPr>
        <w:t>Valsts kancelejai sagatavot noteikumu projektu parakstīšanai</w:t>
      </w:r>
    </w:p>
    <w:p w:rsidR="00F57317" w:rsidRPr="00495CBB" w:rsidRDefault="00A90A93" w:rsidP="000725ED">
      <w:pPr>
        <w:pStyle w:val="BodyText2"/>
        <w:tabs>
          <w:tab w:val="num" w:pos="-5387"/>
        </w:tabs>
        <w:ind w:firstLine="720"/>
        <w:rPr>
          <w:szCs w:val="28"/>
        </w:rPr>
      </w:pPr>
      <w:r w:rsidRPr="00495CBB">
        <w:rPr>
          <w:szCs w:val="28"/>
        </w:rPr>
        <w:t>2</w:t>
      </w:r>
      <w:r w:rsidR="00F706F8" w:rsidRPr="00495CBB">
        <w:rPr>
          <w:szCs w:val="28"/>
        </w:rPr>
        <w:t>. Ārstniecības iestāžu medicīnas laboratoriju akreditācija atbilstoši standartam LVS EN ISO 15189:2013 „Medicīnas laboratorijas. Īpašās prasības uz kvalitāti un kompetenci” jānodrošina līdz 2016.gada 31.decembrim un termiņš vairs netiks pagarināts.</w:t>
      </w:r>
    </w:p>
    <w:p w:rsidR="00F706F8" w:rsidRDefault="00F706F8" w:rsidP="000725ED">
      <w:pPr>
        <w:pStyle w:val="BodyText2"/>
        <w:tabs>
          <w:tab w:val="num" w:pos="-5387"/>
        </w:tabs>
        <w:ind w:firstLine="720"/>
        <w:rPr>
          <w:szCs w:val="28"/>
        </w:rPr>
      </w:pPr>
      <w:r w:rsidRPr="00495CBB">
        <w:rPr>
          <w:szCs w:val="28"/>
        </w:rPr>
        <w:t>3.</w:t>
      </w:r>
      <w:r w:rsidRPr="00495CBB">
        <w:t xml:space="preserve"> </w:t>
      </w:r>
      <w:r w:rsidRPr="00495CBB">
        <w:rPr>
          <w:szCs w:val="28"/>
        </w:rPr>
        <w:t>Veselības ministrijai informēt ārstniecības iestādes, kuru medicīnas laboratorijas nav akreditētas, par galējo akreditācijas termiņu.</w:t>
      </w:r>
    </w:p>
    <w:p w:rsidR="00023162" w:rsidRPr="00495CBB" w:rsidRDefault="00023162" w:rsidP="000725ED">
      <w:pPr>
        <w:pStyle w:val="BodyText2"/>
        <w:tabs>
          <w:tab w:val="num" w:pos="-5387"/>
        </w:tabs>
        <w:ind w:firstLine="720"/>
        <w:rPr>
          <w:szCs w:val="28"/>
        </w:rPr>
      </w:pPr>
    </w:p>
    <w:p w:rsidR="00A90A93" w:rsidRPr="00495CBB" w:rsidRDefault="00A90A93" w:rsidP="00224D7D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 w:rsidRPr="00495CBB">
        <w:rPr>
          <w:rFonts w:ascii="Times New Roman" w:hAnsi="Times New Roman"/>
          <w:sz w:val="28"/>
          <w:szCs w:val="28"/>
        </w:rPr>
        <w:t>Ministru prezidente</w:t>
      </w:r>
      <w:r w:rsidRPr="00495CBB">
        <w:rPr>
          <w:rFonts w:ascii="Times New Roman" w:hAnsi="Times New Roman"/>
          <w:sz w:val="28"/>
          <w:szCs w:val="28"/>
        </w:rPr>
        <w:tab/>
      </w:r>
      <w:r w:rsidRPr="00495CBB">
        <w:rPr>
          <w:rFonts w:ascii="Times New Roman" w:hAnsi="Times New Roman"/>
          <w:sz w:val="28"/>
          <w:szCs w:val="28"/>
        </w:rPr>
        <w:tab/>
      </w:r>
      <w:r w:rsidRPr="00495CBB">
        <w:rPr>
          <w:rFonts w:ascii="Times New Roman" w:hAnsi="Times New Roman"/>
          <w:sz w:val="28"/>
          <w:szCs w:val="28"/>
        </w:rPr>
        <w:tab/>
      </w:r>
      <w:r w:rsidRPr="00495CBB">
        <w:rPr>
          <w:rFonts w:ascii="Times New Roman" w:hAnsi="Times New Roman"/>
          <w:sz w:val="28"/>
          <w:szCs w:val="28"/>
        </w:rPr>
        <w:tab/>
      </w:r>
      <w:r w:rsidRPr="00495CBB">
        <w:rPr>
          <w:rFonts w:ascii="Times New Roman" w:hAnsi="Times New Roman"/>
          <w:sz w:val="28"/>
          <w:szCs w:val="28"/>
        </w:rPr>
        <w:tab/>
      </w:r>
      <w:r w:rsidRPr="00495CBB">
        <w:rPr>
          <w:rFonts w:ascii="Times New Roman" w:hAnsi="Times New Roman"/>
          <w:sz w:val="28"/>
          <w:szCs w:val="28"/>
        </w:rPr>
        <w:tab/>
      </w:r>
      <w:r w:rsidR="00224D7D" w:rsidRPr="00495CBB">
        <w:rPr>
          <w:rFonts w:ascii="Times New Roman" w:hAnsi="Times New Roman"/>
          <w:sz w:val="28"/>
          <w:szCs w:val="28"/>
        </w:rPr>
        <w:t xml:space="preserve">               L.</w:t>
      </w:r>
      <w:r w:rsidRPr="00495CBB">
        <w:rPr>
          <w:rFonts w:ascii="Times New Roman" w:hAnsi="Times New Roman"/>
          <w:sz w:val="28"/>
          <w:szCs w:val="28"/>
        </w:rPr>
        <w:t>Straujuma</w:t>
      </w:r>
    </w:p>
    <w:p w:rsidR="00A90A93" w:rsidRPr="00495CBB" w:rsidRDefault="00A90A93" w:rsidP="00224D7D">
      <w:pPr>
        <w:pStyle w:val="Heading2"/>
        <w:spacing w:after="720"/>
        <w:rPr>
          <w:szCs w:val="28"/>
        </w:rPr>
      </w:pPr>
      <w:r w:rsidRPr="00495CBB">
        <w:rPr>
          <w:szCs w:val="28"/>
        </w:rPr>
        <w:t>Valsts kancelejas direktor</w:t>
      </w:r>
      <w:r w:rsidR="00462A97" w:rsidRPr="00495CBB">
        <w:rPr>
          <w:szCs w:val="28"/>
        </w:rPr>
        <w:t>s</w:t>
      </w:r>
      <w:r w:rsidRPr="00495CBB">
        <w:rPr>
          <w:szCs w:val="28"/>
        </w:rPr>
        <w:tab/>
      </w:r>
      <w:r w:rsidRPr="00495CBB">
        <w:rPr>
          <w:szCs w:val="28"/>
        </w:rPr>
        <w:tab/>
      </w:r>
      <w:r w:rsidRPr="00495CBB">
        <w:rPr>
          <w:szCs w:val="28"/>
        </w:rPr>
        <w:tab/>
      </w:r>
      <w:r w:rsidRPr="00495CBB">
        <w:rPr>
          <w:szCs w:val="28"/>
        </w:rPr>
        <w:tab/>
      </w:r>
      <w:r w:rsidR="00224D7D" w:rsidRPr="00495CBB">
        <w:rPr>
          <w:szCs w:val="28"/>
        </w:rPr>
        <w:tab/>
        <w:t xml:space="preserve">               M.K</w:t>
      </w:r>
      <w:r w:rsidR="00462A97" w:rsidRPr="00495CBB">
        <w:rPr>
          <w:szCs w:val="28"/>
        </w:rPr>
        <w:t>rieviņš</w:t>
      </w:r>
    </w:p>
    <w:p w:rsidR="00224D7D" w:rsidRPr="00495CBB" w:rsidRDefault="00224D7D" w:rsidP="00224D7D">
      <w:pPr>
        <w:tabs>
          <w:tab w:val="right" w:pos="9072"/>
        </w:tabs>
        <w:spacing w:after="480" w:line="240" w:lineRule="auto"/>
        <w:ind w:right="-766"/>
        <w:rPr>
          <w:rFonts w:ascii="Times New Roman" w:eastAsia="Calibri" w:hAnsi="Times New Roman"/>
          <w:sz w:val="28"/>
          <w:szCs w:val="28"/>
          <w:lang w:eastAsia="en-US"/>
        </w:rPr>
      </w:pPr>
      <w:r w:rsidRPr="00495CBB">
        <w:rPr>
          <w:rFonts w:ascii="Times New Roman" w:eastAsia="Calibri" w:hAnsi="Times New Roman"/>
          <w:sz w:val="28"/>
          <w:szCs w:val="28"/>
          <w:lang w:eastAsia="en-US"/>
        </w:rPr>
        <w:t>Iesniedzējs: Veselības ministrs                                                           G.Belēvičs</w:t>
      </w:r>
    </w:p>
    <w:p w:rsidR="00224D7D" w:rsidRPr="00495CBB" w:rsidRDefault="00224D7D" w:rsidP="00224D7D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/>
          <w:sz w:val="28"/>
          <w:szCs w:val="28"/>
          <w:lang w:eastAsia="en-US"/>
        </w:rPr>
      </w:pPr>
      <w:r w:rsidRPr="00495CBB">
        <w:rPr>
          <w:rFonts w:ascii="Times New Roman" w:eastAsia="Calibri" w:hAnsi="Times New Roman"/>
          <w:sz w:val="28"/>
          <w:szCs w:val="28"/>
          <w:lang w:eastAsia="en-US"/>
        </w:rPr>
        <w:t>Vīza: Valsts sekretāre                                                                          S.Zvidriņa</w:t>
      </w:r>
    </w:p>
    <w:p w:rsidR="00661ADC" w:rsidRPr="00495CBB" w:rsidRDefault="00661ADC" w:rsidP="00224D7D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/>
          <w:sz w:val="28"/>
          <w:szCs w:val="28"/>
          <w:lang w:eastAsia="en-US"/>
        </w:rPr>
      </w:pPr>
    </w:p>
    <w:p w:rsidR="00661ADC" w:rsidRPr="00495CBB" w:rsidRDefault="00661ADC" w:rsidP="00224D7D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/>
          <w:sz w:val="28"/>
          <w:szCs w:val="28"/>
          <w:lang w:eastAsia="en-US"/>
        </w:rPr>
      </w:pPr>
    </w:p>
    <w:p w:rsidR="00661ADC" w:rsidRPr="00495CBB" w:rsidRDefault="00661ADC" w:rsidP="00224D7D">
      <w:pPr>
        <w:tabs>
          <w:tab w:val="right" w:pos="9072"/>
        </w:tabs>
        <w:spacing w:after="0" w:line="240" w:lineRule="auto"/>
        <w:ind w:right="-766"/>
        <w:rPr>
          <w:rFonts w:ascii="Times New Roman" w:eastAsia="Lucida Sans Unicode" w:hAnsi="Times New Roman"/>
          <w:kern w:val="3"/>
          <w:sz w:val="28"/>
          <w:szCs w:val="28"/>
          <w:lang w:eastAsia="en-US"/>
        </w:rPr>
      </w:pPr>
    </w:p>
    <w:p w:rsidR="008F18E7" w:rsidRPr="00495CBB" w:rsidRDefault="00DA5722" w:rsidP="008F18E7">
      <w:pPr>
        <w:spacing w:after="0"/>
        <w:ind w:right="-3228"/>
        <w:rPr>
          <w:rFonts w:ascii="Times New Roman" w:eastAsia="Calibri" w:hAnsi="Times New Roman"/>
          <w:sz w:val="20"/>
          <w:szCs w:val="20"/>
        </w:rPr>
      </w:pPr>
      <w:r w:rsidRPr="00495CBB">
        <w:rPr>
          <w:rFonts w:ascii="Times New Roman" w:hAnsi="Times New Roman"/>
          <w:sz w:val="20"/>
          <w:szCs w:val="20"/>
        </w:rPr>
        <w:t>14</w:t>
      </w:r>
      <w:r w:rsidR="008F18E7" w:rsidRPr="00495CBB">
        <w:rPr>
          <w:rFonts w:ascii="Times New Roman" w:hAnsi="Times New Roman"/>
          <w:sz w:val="20"/>
          <w:szCs w:val="20"/>
        </w:rPr>
        <w:t>.1</w:t>
      </w:r>
      <w:r w:rsidRPr="00495CBB">
        <w:rPr>
          <w:rFonts w:ascii="Times New Roman" w:hAnsi="Times New Roman"/>
          <w:sz w:val="20"/>
          <w:szCs w:val="20"/>
        </w:rPr>
        <w:t>2</w:t>
      </w:r>
      <w:r w:rsidR="008F18E7" w:rsidRPr="00495CBB">
        <w:rPr>
          <w:rFonts w:ascii="Times New Roman" w:hAnsi="Times New Roman"/>
          <w:sz w:val="20"/>
          <w:szCs w:val="20"/>
        </w:rPr>
        <w:t>.2015</w:t>
      </w:r>
      <w:r w:rsidRPr="00495CBB">
        <w:rPr>
          <w:rFonts w:ascii="Times New Roman" w:hAnsi="Times New Roman"/>
          <w:sz w:val="20"/>
          <w:szCs w:val="20"/>
        </w:rPr>
        <w:t xml:space="preserve"> </w:t>
      </w:r>
      <w:r w:rsidR="008F18E7" w:rsidRPr="00495CBB">
        <w:rPr>
          <w:rFonts w:ascii="Times New Roman" w:hAnsi="Times New Roman"/>
          <w:sz w:val="20"/>
          <w:szCs w:val="20"/>
        </w:rPr>
        <w:t xml:space="preserve"> </w:t>
      </w:r>
      <w:r w:rsidRPr="00495CBB">
        <w:rPr>
          <w:rFonts w:ascii="Times New Roman" w:hAnsi="Times New Roman"/>
          <w:sz w:val="20"/>
          <w:szCs w:val="20"/>
        </w:rPr>
        <w:t>1</w:t>
      </w:r>
      <w:r w:rsidR="00086322">
        <w:rPr>
          <w:rFonts w:ascii="Times New Roman" w:hAnsi="Times New Roman"/>
          <w:sz w:val="20"/>
          <w:szCs w:val="20"/>
        </w:rPr>
        <w:t>5</w:t>
      </w:r>
      <w:r w:rsidR="008F18E7" w:rsidRPr="00495CBB">
        <w:rPr>
          <w:rFonts w:ascii="Times New Roman" w:hAnsi="Times New Roman"/>
          <w:sz w:val="20"/>
          <w:szCs w:val="20"/>
        </w:rPr>
        <w:t>:</w:t>
      </w:r>
      <w:r w:rsidR="00086322">
        <w:rPr>
          <w:rFonts w:ascii="Times New Roman" w:hAnsi="Times New Roman"/>
          <w:sz w:val="20"/>
          <w:szCs w:val="20"/>
        </w:rPr>
        <w:t>2</w:t>
      </w:r>
      <w:r w:rsidR="007B3DC6">
        <w:rPr>
          <w:rFonts w:ascii="Times New Roman" w:hAnsi="Times New Roman"/>
          <w:sz w:val="20"/>
          <w:szCs w:val="20"/>
        </w:rPr>
        <w:t>3</w:t>
      </w:r>
      <w:r w:rsidR="008F18E7" w:rsidRPr="00495CBB">
        <w:rPr>
          <w:rFonts w:ascii="Times New Roman" w:hAnsi="Times New Roman"/>
          <w:sz w:val="20"/>
          <w:szCs w:val="20"/>
        </w:rPr>
        <w:t xml:space="preserve"> </w:t>
      </w:r>
    </w:p>
    <w:p w:rsidR="008F18E7" w:rsidRPr="00495CBB" w:rsidRDefault="008F18E7" w:rsidP="008F18E7">
      <w:pPr>
        <w:spacing w:after="0"/>
        <w:ind w:right="-3228"/>
        <w:rPr>
          <w:rFonts w:ascii="Times New Roman" w:hAnsi="Times New Roman"/>
          <w:sz w:val="20"/>
          <w:szCs w:val="20"/>
        </w:rPr>
      </w:pPr>
      <w:r w:rsidRPr="00495CBB">
        <w:rPr>
          <w:rFonts w:ascii="Times New Roman" w:hAnsi="Times New Roman"/>
          <w:sz w:val="20"/>
          <w:szCs w:val="20"/>
        </w:rPr>
        <w:t>1</w:t>
      </w:r>
      <w:r w:rsidR="00F36C6E">
        <w:rPr>
          <w:rFonts w:ascii="Times New Roman" w:hAnsi="Times New Roman"/>
          <w:sz w:val="20"/>
          <w:szCs w:val="20"/>
        </w:rPr>
        <w:t>06</w:t>
      </w:r>
    </w:p>
    <w:p w:rsidR="008F18E7" w:rsidRPr="00495CBB" w:rsidRDefault="00DA5722" w:rsidP="008F18E7">
      <w:pPr>
        <w:spacing w:after="0"/>
        <w:ind w:right="-3228"/>
        <w:rPr>
          <w:rFonts w:ascii="Times New Roman" w:eastAsia="Calibri" w:hAnsi="Times New Roman"/>
          <w:sz w:val="20"/>
          <w:szCs w:val="20"/>
          <w:lang w:eastAsia="en-US"/>
        </w:rPr>
      </w:pPr>
      <w:r w:rsidRPr="00495CBB">
        <w:rPr>
          <w:rFonts w:ascii="Times New Roman" w:eastAsia="Calibri" w:hAnsi="Times New Roman"/>
          <w:sz w:val="20"/>
          <w:szCs w:val="20"/>
        </w:rPr>
        <w:t>L.Eglīte</w:t>
      </w:r>
    </w:p>
    <w:p w:rsidR="00661ADC" w:rsidRPr="00495CBB" w:rsidRDefault="008F18E7" w:rsidP="008F18E7">
      <w:pPr>
        <w:spacing w:after="0"/>
        <w:rPr>
          <w:rFonts w:ascii="Times New Roman" w:hAnsi="Times New Roman"/>
        </w:rPr>
      </w:pPr>
      <w:r w:rsidRPr="00495CBB">
        <w:rPr>
          <w:rFonts w:ascii="Times New Roman" w:hAnsi="Times New Roman"/>
          <w:sz w:val="20"/>
        </w:rPr>
        <w:t>67876</w:t>
      </w:r>
      <w:r w:rsidR="00DA5722" w:rsidRPr="00495CBB">
        <w:rPr>
          <w:rFonts w:ascii="Times New Roman" w:hAnsi="Times New Roman"/>
          <w:sz w:val="20"/>
        </w:rPr>
        <w:t>091</w:t>
      </w:r>
      <w:r w:rsidRPr="00495CBB">
        <w:rPr>
          <w:rFonts w:ascii="Times New Roman" w:hAnsi="Times New Roman"/>
          <w:sz w:val="20"/>
        </w:rPr>
        <w:t>,</w:t>
      </w:r>
      <w:r w:rsidR="00DA5722" w:rsidRPr="00495CBB">
        <w:rPr>
          <w:rFonts w:ascii="Times New Roman" w:hAnsi="Times New Roman"/>
          <w:sz w:val="20"/>
        </w:rPr>
        <w:t>Leonora.Eglite</w:t>
      </w:r>
      <w:r w:rsidRPr="00495CBB">
        <w:rPr>
          <w:rFonts w:ascii="Times New Roman" w:hAnsi="Times New Roman"/>
          <w:sz w:val="20"/>
        </w:rPr>
        <w:t xml:space="preserve"> @vm.gov.lv</w:t>
      </w:r>
    </w:p>
    <w:sectPr w:rsidR="00661ADC" w:rsidRPr="00495CBB" w:rsidSect="00661ADC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C7A" w:rsidRDefault="00296C7A" w:rsidP="00A90A93">
      <w:pPr>
        <w:spacing w:after="0" w:line="240" w:lineRule="auto"/>
      </w:pPr>
      <w:r>
        <w:separator/>
      </w:r>
    </w:p>
  </w:endnote>
  <w:endnote w:type="continuationSeparator" w:id="0">
    <w:p w:rsidR="00296C7A" w:rsidRDefault="00296C7A" w:rsidP="00A9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45" w:rsidRPr="008B021A" w:rsidRDefault="00EB5A45" w:rsidP="008B021A">
    <w:pPr>
      <w:pStyle w:val="BodyText2"/>
      <w:tabs>
        <w:tab w:val="left" w:pos="-4820"/>
      </w:tabs>
      <w:rPr>
        <w:sz w:val="24"/>
        <w:szCs w:val="24"/>
      </w:rPr>
    </w:pPr>
    <w:r w:rsidRPr="008B021A">
      <w:rPr>
        <w:sz w:val="24"/>
        <w:szCs w:val="24"/>
      </w:rPr>
      <w:t>VMprot_</w:t>
    </w:r>
    <w:r w:rsidRPr="008B021A">
      <w:rPr>
        <w:color w:val="1F497D" w:themeColor="text2"/>
        <w:sz w:val="24"/>
        <w:szCs w:val="24"/>
      </w:rPr>
      <w:t>281015_ESTspriedums; Ministru kabineta sēdes protokollēmuma projekts “Informatīvais ziņojums “Par Eiropas Savienības Tiesas spriedumu lietā C</w:t>
    </w:r>
    <w:r w:rsidRPr="008B021A">
      <w:rPr>
        <w:color w:val="1F497D" w:themeColor="text2"/>
        <w:sz w:val="24"/>
        <w:szCs w:val="24"/>
      </w:rPr>
      <w:noBreakHyphen/>
      <w:t xml:space="preserve">151/14 </w:t>
    </w:r>
    <w:r w:rsidRPr="008B021A">
      <w:rPr>
        <w:i/>
        <w:color w:val="1F497D" w:themeColor="text2"/>
        <w:sz w:val="24"/>
        <w:szCs w:val="24"/>
      </w:rPr>
      <w:t>Eiropas Komisija pret Latvijas Republiku</w:t>
    </w:r>
    <w:r w:rsidRPr="008B021A">
      <w:rPr>
        <w:color w:val="1F497D" w:themeColor="text2"/>
        <w:sz w:val="24"/>
        <w:szCs w:val="24"/>
      </w:rPr>
      <w:t>””</w:t>
    </w:r>
    <w:r w:rsidRPr="008B021A">
      <w:rPr>
        <w:color w:val="FF0000"/>
        <w:sz w:val="24"/>
        <w:szCs w:val="24"/>
        <w:lang w:eastAsia="lv-LV"/>
      </w:rPr>
      <w:t xml:space="preserve"> 1. un 2.lapas teksts ir identisks - 2 cm no apakšējās malas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C9" w:rsidRPr="00DA5722" w:rsidRDefault="008A08C9" w:rsidP="00DA5722">
    <w:pPr>
      <w:pStyle w:val="BodyText2"/>
      <w:tabs>
        <w:tab w:val="left" w:pos="-4820"/>
      </w:tabs>
      <w:rPr>
        <w:sz w:val="24"/>
        <w:szCs w:val="24"/>
      </w:rPr>
    </w:pPr>
    <w:r w:rsidRPr="00DA5722">
      <w:rPr>
        <w:sz w:val="24"/>
        <w:szCs w:val="24"/>
      </w:rPr>
      <w:t>VMprot_</w:t>
    </w:r>
    <w:r w:rsidR="00DA5722" w:rsidRPr="00DA5722">
      <w:rPr>
        <w:sz w:val="24"/>
        <w:szCs w:val="24"/>
      </w:rPr>
      <w:t>14</w:t>
    </w:r>
    <w:r w:rsidRPr="00DA5722">
      <w:rPr>
        <w:sz w:val="24"/>
        <w:szCs w:val="24"/>
      </w:rPr>
      <w:t>1</w:t>
    </w:r>
    <w:r w:rsidR="00DA5722" w:rsidRPr="00DA5722">
      <w:rPr>
        <w:sz w:val="24"/>
        <w:szCs w:val="24"/>
      </w:rPr>
      <w:t>2</w:t>
    </w:r>
    <w:r w:rsidRPr="00DA5722">
      <w:rPr>
        <w:sz w:val="24"/>
        <w:szCs w:val="24"/>
      </w:rPr>
      <w:t>15</w:t>
    </w:r>
    <w:proofErr w:type="gramStart"/>
    <w:r w:rsidR="00086322">
      <w:rPr>
        <w:sz w:val="24"/>
        <w:szCs w:val="24"/>
      </w:rPr>
      <w:t xml:space="preserve"> </w:t>
    </w:r>
    <w:r w:rsidRPr="00DA5722">
      <w:rPr>
        <w:sz w:val="24"/>
        <w:szCs w:val="24"/>
      </w:rPr>
      <w:t>;</w:t>
    </w:r>
    <w:proofErr w:type="gramEnd"/>
    <w:r w:rsidRPr="00DA5722">
      <w:rPr>
        <w:sz w:val="24"/>
        <w:szCs w:val="24"/>
      </w:rPr>
      <w:t xml:space="preserve"> </w:t>
    </w:r>
    <w:bookmarkStart w:id="4" w:name="OLE_LINK1"/>
    <w:bookmarkStart w:id="5" w:name="OLE_LINK2"/>
    <w:r w:rsidRPr="00DA5722">
      <w:rPr>
        <w:sz w:val="24"/>
        <w:szCs w:val="24"/>
      </w:rPr>
      <w:t xml:space="preserve">Ministru kabineta sēdes protokollēmuma projekts </w:t>
    </w:r>
    <w:r w:rsidR="00DA5722" w:rsidRPr="00DA5722">
      <w:rPr>
        <w:sz w:val="24"/>
        <w:szCs w:val="24"/>
      </w:rPr>
      <w:t>„Grozījums Ministru kabineta 2009.gada 20.janvāra noteikumos Nr.60 „Noteikumi par obligātajām prasībām ārstniecības iestādēm un to struktūrvienībām”</w:t>
    </w:r>
    <w:bookmarkEnd w:id="4"/>
    <w:bookmarkEnd w:id="5"/>
    <w:r w:rsidR="00495CBB">
      <w:rPr>
        <w:sz w:val="24"/>
        <w:szCs w:val="24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C7A" w:rsidRDefault="00296C7A" w:rsidP="00A90A93">
      <w:pPr>
        <w:spacing w:after="0" w:line="240" w:lineRule="auto"/>
      </w:pPr>
      <w:r>
        <w:separator/>
      </w:r>
    </w:p>
  </w:footnote>
  <w:footnote w:type="continuationSeparator" w:id="0">
    <w:p w:rsidR="00296C7A" w:rsidRDefault="00296C7A" w:rsidP="00A9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891472"/>
      <w:docPartObj>
        <w:docPartGallery w:val="Page Numbers (Top of Page)"/>
        <w:docPartUnique/>
      </w:docPartObj>
    </w:sdtPr>
    <w:sdtContent>
      <w:p w:rsidR="00EB5A45" w:rsidRDefault="00DF302D">
        <w:pPr>
          <w:pStyle w:val="Header"/>
          <w:jc w:val="center"/>
        </w:pPr>
        <w:r w:rsidRPr="008B021A">
          <w:rPr>
            <w:rFonts w:ascii="Times New Roman" w:hAnsi="Times New Roman"/>
            <w:sz w:val="24"/>
            <w:szCs w:val="24"/>
          </w:rPr>
          <w:fldChar w:fldCharType="begin"/>
        </w:r>
        <w:r w:rsidR="00EB5A45" w:rsidRPr="008B021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B021A">
          <w:rPr>
            <w:rFonts w:ascii="Times New Roman" w:hAnsi="Times New Roman"/>
            <w:sz w:val="24"/>
            <w:szCs w:val="24"/>
          </w:rPr>
          <w:fldChar w:fldCharType="separate"/>
        </w:r>
        <w:r w:rsidR="00DA5722">
          <w:rPr>
            <w:rFonts w:ascii="Times New Roman" w:hAnsi="Times New Roman"/>
            <w:noProof/>
            <w:sz w:val="24"/>
            <w:szCs w:val="24"/>
          </w:rPr>
          <w:t>2</w:t>
        </w:r>
        <w:r w:rsidRPr="008B02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B5A45" w:rsidRDefault="00EB5A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A5722"/>
    <w:rsid w:val="00023162"/>
    <w:rsid w:val="000725ED"/>
    <w:rsid w:val="00086322"/>
    <w:rsid w:val="00166582"/>
    <w:rsid w:val="00170AFC"/>
    <w:rsid w:val="00202A0E"/>
    <w:rsid w:val="00224D7D"/>
    <w:rsid w:val="00296C7A"/>
    <w:rsid w:val="002E2421"/>
    <w:rsid w:val="003921F0"/>
    <w:rsid w:val="00462A97"/>
    <w:rsid w:val="00495CBB"/>
    <w:rsid w:val="005219DD"/>
    <w:rsid w:val="006370FF"/>
    <w:rsid w:val="0064195C"/>
    <w:rsid w:val="00661ADC"/>
    <w:rsid w:val="0079422D"/>
    <w:rsid w:val="007B3DC6"/>
    <w:rsid w:val="008A08C9"/>
    <w:rsid w:val="008B021A"/>
    <w:rsid w:val="008C5709"/>
    <w:rsid w:val="008D14B9"/>
    <w:rsid w:val="008F18E7"/>
    <w:rsid w:val="00A24CC9"/>
    <w:rsid w:val="00A90A93"/>
    <w:rsid w:val="00B067B9"/>
    <w:rsid w:val="00D43223"/>
    <w:rsid w:val="00D86863"/>
    <w:rsid w:val="00DA5722"/>
    <w:rsid w:val="00DB29AE"/>
    <w:rsid w:val="00DC6CD7"/>
    <w:rsid w:val="00DF302D"/>
    <w:rsid w:val="00EB5A45"/>
    <w:rsid w:val="00F079FB"/>
    <w:rsid w:val="00F36C6E"/>
    <w:rsid w:val="00F57317"/>
    <w:rsid w:val="00F706F8"/>
    <w:rsid w:val="00FB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93"/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A90A93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A90A93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A90A9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90A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0A93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rsid w:val="00A90A9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0A9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A90A93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A90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93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FC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askontrolei\Paraugi\MK%20protokollemums\VMprot_281015_atslegasvards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VMprot_281015_atslegasvards</Template>
  <TotalTime>1</TotalTime>
  <Pages>1</Pages>
  <Words>146</Words>
  <Characters>1052</Characters>
  <Application>Microsoft Office Word</Application>
  <DocSecurity>0</DocSecurity>
  <Lines>30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„Grozījums Ministru kabineta 2009. gada 20. janvāra noteikumos Nr. 60 „Noteikumi par obligātajām prasībām ārstniecības iestādēm un to struktūrvienībām”</vt:lpstr>
      <vt:lpstr>Ministru kabineta sēdes protokollēmuma projekts “Informatīvais ziņojums “Par Eiropas Savienības Tiesas spriedumu lietā C 151/14 Eiropas Komisija pret Latvijas Republiku””</vt:lpstr>
    </vt:vector>
  </TitlesOfParts>
  <Company>Veselības ministrija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„Grozījums Ministru kabineta 2009. gada 20. janvāra noteikumos Nr. 60 „Noteikumi par obligātajām prasībām ārstniecības iestādēm un to struktūrvienībām”</dc:title>
  <dc:subject>MK sēdes protokollēmuma projekts</dc:subject>
  <dc:creator>L.Eglīte</dc:creator>
  <dc:description>67876091, Leonora.Eglite@vm.gov.lv</dc:description>
  <cp:lastModifiedBy>zvaltere</cp:lastModifiedBy>
  <cp:revision>2</cp:revision>
  <dcterms:created xsi:type="dcterms:W3CDTF">2015-12-14T13:23:00Z</dcterms:created>
  <dcterms:modified xsi:type="dcterms:W3CDTF">2015-12-14T13:23:00Z</dcterms:modified>
</cp:coreProperties>
</file>