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77291" w14:textId="77777777" w:rsidR="003908DB" w:rsidRPr="0090143C" w:rsidRDefault="003908DB" w:rsidP="0090143C">
      <w:pPr>
        <w:jc w:val="center"/>
        <w:rPr>
          <w:b/>
          <w:sz w:val="28"/>
        </w:rPr>
      </w:pPr>
      <w:r w:rsidRPr="0090143C">
        <w:rPr>
          <w:b/>
          <w:sz w:val="28"/>
        </w:rPr>
        <w:t xml:space="preserve">Ministru kabineta </w:t>
      </w:r>
      <w:r w:rsidR="00330635" w:rsidRPr="0090143C">
        <w:rPr>
          <w:b/>
          <w:sz w:val="28"/>
        </w:rPr>
        <w:t>noteikumu</w:t>
      </w:r>
      <w:r w:rsidRPr="0090143C">
        <w:rPr>
          <w:b/>
          <w:sz w:val="28"/>
        </w:rPr>
        <w:t xml:space="preserve"> projekta</w:t>
      </w:r>
    </w:p>
    <w:p w14:paraId="70B3045B" w14:textId="77777777" w:rsidR="00F67417" w:rsidRPr="009C344B" w:rsidRDefault="003908DB" w:rsidP="00263508">
      <w:pPr>
        <w:spacing w:after="240"/>
        <w:jc w:val="center"/>
        <w:rPr>
          <w:b/>
          <w:sz w:val="28"/>
        </w:rPr>
      </w:pPr>
      <w:r w:rsidRPr="0090143C">
        <w:rPr>
          <w:b/>
          <w:sz w:val="28"/>
        </w:rPr>
        <w:t>„</w:t>
      </w:r>
      <w:r w:rsidR="003C2307">
        <w:rPr>
          <w:b/>
          <w:sz w:val="28"/>
        </w:rPr>
        <w:t>Paralēlo aizdevumu saimnieciskās darbības veicēju konkurētspējas uzlabošanas noteikumi</w:t>
      </w:r>
      <w:r w:rsidRPr="0090143C">
        <w:rPr>
          <w:b/>
          <w:sz w:val="28"/>
        </w:rPr>
        <w:t>” sākotnējās ietekmes n</w:t>
      </w:r>
      <w:r w:rsidR="00263508">
        <w:rPr>
          <w:b/>
          <w:sz w:val="28"/>
        </w:rPr>
        <w:t>ovērtējuma ziņojums (anotācija)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5987"/>
      </w:tblGrid>
      <w:tr w:rsidR="00C61A59" w:rsidRPr="0090143C" w14:paraId="0A3619FD" w14:textId="77777777"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EBB158A" w14:textId="77777777" w:rsidR="00C61A59" w:rsidRPr="0090143C" w:rsidRDefault="00C61A59" w:rsidP="0090143C">
            <w:pPr>
              <w:pStyle w:val="ListParagraph"/>
              <w:tabs>
                <w:tab w:val="left" w:pos="2268"/>
                <w:tab w:val="left" w:pos="2410"/>
              </w:tabs>
              <w:ind w:left="1080"/>
              <w:jc w:val="center"/>
              <w:rPr>
                <w:b/>
                <w:sz w:val="24"/>
                <w:szCs w:val="24"/>
                <w:lang w:eastAsia="en-US"/>
              </w:rPr>
            </w:pPr>
            <w:r w:rsidRPr="0090143C">
              <w:rPr>
                <w:b/>
                <w:bCs/>
                <w:sz w:val="24"/>
                <w:szCs w:val="24"/>
              </w:rPr>
              <w:t>I. Tiesību akta projekta izstrādes nepieciešamība</w:t>
            </w:r>
          </w:p>
        </w:tc>
      </w:tr>
      <w:tr w:rsidR="00C61A59" w:rsidRPr="0090143C" w14:paraId="06FFAF30" w14:textId="77777777" w:rsidTr="00663CC5">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588FC3FE" w14:textId="77777777" w:rsidR="00C61A59" w:rsidRPr="0090143C" w:rsidRDefault="00C61A59" w:rsidP="0090143C">
            <w:pPr>
              <w:jc w:val="center"/>
              <w:rPr>
                <w:lang w:eastAsia="en-US"/>
              </w:rPr>
            </w:pPr>
            <w:r w:rsidRPr="0090143C">
              <w:t>1.</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1E5ED33F" w14:textId="77777777" w:rsidR="00C61A59" w:rsidRPr="0090143C" w:rsidRDefault="00C61A59" w:rsidP="0090143C">
            <w:pPr>
              <w:tabs>
                <w:tab w:val="left" w:pos="1904"/>
              </w:tabs>
              <w:rPr>
                <w:lang w:eastAsia="en-US"/>
              </w:rPr>
            </w:pPr>
            <w:r w:rsidRPr="0090143C">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AE7E9" w14:textId="77777777" w:rsidR="00453421" w:rsidRPr="0090143C" w:rsidRDefault="006C7116" w:rsidP="0090143C">
            <w:pPr>
              <w:pStyle w:val="ListParagraph"/>
              <w:tabs>
                <w:tab w:val="left" w:pos="317"/>
              </w:tabs>
              <w:spacing w:before="60" w:after="60"/>
              <w:ind w:left="34"/>
              <w:jc w:val="both"/>
              <w:rPr>
                <w:sz w:val="24"/>
                <w:szCs w:val="24"/>
              </w:rPr>
            </w:pPr>
            <w:r w:rsidRPr="0090143C">
              <w:rPr>
                <w:sz w:val="24"/>
                <w:szCs w:val="24"/>
              </w:rPr>
              <w:t>Ministru kabineta</w:t>
            </w:r>
            <w:r w:rsidR="001323C1" w:rsidRPr="0090143C">
              <w:rPr>
                <w:sz w:val="24"/>
                <w:szCs w:val="24"/>
              </w:rPr>
              <w:t xml:space="preserve"> n</w:t>
            </w:r>
            <w:r w:rsidR="003D5485" w:rsidRPr="0090143C">
              <w:rPr>
                <w:sz w:val="24"/>
                <w:szCs w:val="24"/>
              </w:rPr>
              <w:t xml:space="preserve">oteikumu projekts </w:t>
            </w:r>
            <w:r w:rsidR="003C2307" w:rsidRPr="003C2307">
              <w:rPr>
                <w:sz w:val="24"/>
                <w:szCs w:val="24"/>
              </w:rPr>
              <w:t xml:space="preserve">„Paralēlo aizdevumu saimnieciskās darbības veicēju konkurētspējas uzlabošanas noteikumi” </w:t>
            </w:r>
            <w:r w:rsidR="003D5485" w:rsidRPr="0090143C">
              <w:rPr>
                <w:sz w:val="24"/>
                <w:szCs w:val="24"/>
              </w:rPr>
              <w:t>(turpmāk –</w:t>
            </w:r>
            <w:r w:rsidR="001323C1" w:rsidRPr="0090143C">
              <w:rPr>
                <w:sz w:val="24"/>
                <w:szCs w:val="24"/>
              </w:rPr>
              <w:t xml:space="preserve"> </w:t>
            </w:r>
            <w:r w:rsidR="003D5485" w:rsidRPr="0090143C">
              <w:rPr>
                <w:sz w:val="24"/>
                <w:szCs w:val="24"/>
              </w:rPr>
              <w:t xml:space="preserve">noteikumu projekts) </w:t>
            </w:r>
            <w:r w:rsidR="003D5485" w:rsidRPr="0090143C">
              <w:rPr>
                <w:sz w:val="24"/>
                <w:szCs w:val="24"/>
                <w:shd w:val="clear" w:color="auto" w:fill="FFFFFF"/>
              </w:rPr>
              <w:t xml:space="preserve">izstrādāts </w:t>
            </w:r>
            <w:r w:rsidR="00DA0819" w:rsidRPr="0090143C">
              <w:rPr>
                <w:sz w:val="24"/>
                <w:szCs w:val="24"/>
                <w:shd w:val="clear" w:color="auto" w:fill="FFFFFF"/>
              </w:rPr>
              <w:t xml:space="preserve">saskaņā ar </w:t>
            </w:r>
            <w:r w:rsidR="00EC2863" w:rsidRPr="00EC2863">
              <w:rPr>
                <w:sz w:val="24"/>
                <w:szCs w:val="24"/>
                <w:shd w:val="clear" w:color="auto" w:fill="FFFFFF"/>
              </w:rPr>
              <w:t xml:space="preserve">Eiropas Savienības struktūrfondu un Kohēzijas fonda 2014.-2020.gada plānošanas perioda vadības likuma 20.panta 14.punktu un </w:t>
            </w:r>
            <w:r w:rsidR="0004782E" w:rsidRPr="0090143C">
              <w:rPr>
                <w:sz w:val="24"/>
                <w:szCs w:val="24"/>
                <w:shd w:val="clear" w:color="auto" w:fill="FFFFFF"/>
              </w:rPr>
              <w:t>Attīstības finanšu institūcijas likuma 12.panta ceturto daļu</w:t>
            </w:r>
            <w:r w:rsidR="00263508">
              <w:rPr>
                <w:sz w:val="24"/>
                <w:szCs w:val="24"/>
                <w:shd w:val="clear" w:color="auto" w:fill="FFFFFF"/>
              </w:rPr>
              <w:t xml:space="preserve">. </w:t>
            </w:r>
          </w:p>
        </w:tc>
      </w:tr>
      <w:tr w:rsidR="00C61A59" w:rsidRPr="0090143C" w14:paraId="336D4505" w14:textId="77777777" w:rsidTr="00D30519">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19F07A3D" w14:textId="77777777" w:rsidR="00C61A59" w:rsidRPr="0090143C" w:rsidRDefault="00C61A59" w:rsidP="0090143C">
            <w:pPr>
              <w:jc w:val="center"/>
              <w:rPr>
                <w:lang w:eastAsia="en-US"/>
              </w:rPr>
            </w:pPr>
            <w:r w:rsidRPr="0090143C">
              <w:t>2.</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398E39AC" w14:textId="77777777" w:rsidR="006A3A6B" w:rsidRPr="0090143C" w:rsidRDefault="00C61A59" w:rsidP="0090143C">
            <w:pPr>
              <w:jc w:val="both"/>
              <w:rPr>
                <w:lang w:eastAsia="en-US"/>
              </w:rPr>
            </w:pPr>
            <w:r w:rsidRPr="0090143C">
              <w:t>Pašreizējā situācija un problēmas, kuru risināšanai tiesību akta projekts izstrādāts, tiesiskā regulējuma mērķis un būtība</w:t>
            </w:r>
          </w:p>
          <w:p w14:paraId="20474837" w14:textId="77777777" w:rsidR="006A3A6B" w:rsidRPr="0090143C" w:rsidRDefault="006A3A6B" w:rsidP="0090143C">
            <w:pPr>
              <w:rPr>
                <w:lang w:eastAsia="en-US"/>
              </w:rPr>
            </w:pPr>
          </w:p>
          <w:p w14:paraId="69AA1974" w14:textId="77777777" w:rsidR="006A3A6B" w:rsidRPr="0090143C" w:rsidRDefault="006A3A6B" w:rsidP="0090143C">
            <w:pPr>
              <w:rPr>
                <w:lang w:eastAsia="en-US"/>
              </w:rPr>
            </w:pPr>
          </w:p>
          <w:p w14:paraId="3D9F6F2D" w14:textId="77777777" w:rsidR="006A3A6B" w:rsidRPr="0090143C" w:rsidRDefault="006A3A6B" w:rsidP="0090143C">
            <w:pPr>
              <w:rPr>
                <w:lang w:eastAsia="en-US"/>
              </w:rPr>
            </w:pPr>
          </w:p>
          <w:p w14:paraId="2878EABD" w14:textId="77777777" w:rsidR="006A3A6B" w:rsidRPr="0090143C" w:rsidRDefault="006A3A6B" w:rsidP="0090143C">
            <w:pPr>
              <w:rPr>
                <w:lang w:eastAsia="en-US"/>
              </w:rPr>
            </w:pPr>
          </w:p>
          <w:p w14:paraId="41D222E3" w14:textId="77777777" w:rsidR="006A3A6B" w:rsidRPr="0090143C" w:rsidRDefault="006A3A6B" w:rsidP="0090143C">
            <w:pPr>
              <w:rPr>
                <w:lang w:eastAsia="en-US"/>
              </w:rPr>
            </w:pPr>
          </w:p>
          <w:p w14:paraId="35912A38" w14:textId="77777777" w:rsidR="006A3A6B" w:rsidRPr="0090143C" w:rsidRDefault="006A3A6B" w:rsidP="0090143C">
            <w:pPr>
              <w:rPr>
                <w:lang w:eastAsia="en-US"/>
              </w:rPr>
            </w:pPr>
          </w:p>
          <w:p w14:paraId="1D0D7253" w14:textId="77777777" w:rsidR="006A3A6B" w:rsidRPr="0090143C" w:rsidRDefault="006A3A6B" w:rsidP="0090143C">
            <w:pPr>
              <w:rPr>
                <w:lang w:eastAsia="en-US"/>
              </w:rPr>
            </w:pPr>
          </w:p>
          <w:p w14:paraId="27E794AC" w14:textId="77777777" w:rsidR="006A3A6B" w:rsidRPr="0090143C" w:rsidRDefault="006A3A6B" w:rsidP="0090143C">
            <w:pPr>
              <w:rPr>
                <w:lang w:eastAsia="en-US"/>
              </w:rPr>
            </w:pPr>
          </w:p>
          <w:p w14:paraId="7A3F5F00" w14:textId="77777777" w:rsidR="006A3A6B" w:rsidRPr="0090143C" w:rsidRDefault="006A3A6B" w:rsidP="0090143C">
            <w:pPr>
              <w:rPr>
                <w:lang w:eastAsia="en-US"/>
              </w:rPr>
            </w:pPr>
          </w:p>
          <w:p w14:paraId="6C2C7F01" w14:textId="77777777" w:rsidR="006A3A6B" w:rsidRPr="0090143C" w:rsidRDefault="006A3A6B" w:rsidP="0090143C">
            <w:pPr>
              <w:rPr>
                <w:lang w:eastAsia="en-US"/>
              </w:rPr>
            </w:pPr>
          </w:p>
          <w:p w14:paraId="02113AE2" w14:textId="77777777" w:rsidR="006A3A6B" w:rsidRPr="0090143C" w:rsidRDefault="006A3A6B" w:rsidP="0090143C">
            <w:pPr>
              <w:rPr>
                <w:lang w:eastAsia="en-US"/>
              </w:rPr>
            </w:pPr>
          </w:p>
          <w:p w14:paraId="6A0CAAC5" w14:textId="77777777" w:rsidR="006A3A6B" w:rsidRPr="0090143C" w:rsidRDefault="006A3A6B" w:rsidP="0090143C">
            <w:pPr>
              <w:rPr>
                <w:lang w:eastAsia="en-US"/>
              </w:rPr>
            </w:pPr>
          </w:p>
          <w:p w14:paraId="03002A07" w14:textId="77777777" w:rsidR="006A3A6B" w:rsidRPr="0090143C" w:rsidRDefault="006A3A6B" w:rsidP="0090143C">
            <w:pPr>
              <w:rPr>
                <w:lang w:eastAsia="en-US"/>
              </w:rPr>
            </w:pPr>
          </w:p>
          <w:p w14:paraId="38590C96" w14:textId="77777777" w:rsidR="006A3A6B" w:rsidRPr="0090143C" w:rsidRDefault="006A3A6B" w:rsidP="0090143C">
            <w:pPr>
              <w:rPr>
                <w:lang w:eastAsia="en-US"/>
              </w:rPr>
            </w:pPr>
          </w:p>
          <w:p w14:paraId="4B449941" w14:textId="77777777" w:rsidR="006A3A6B" w:rsidRPr="0090143C" w:rsidRDefault="006A3A6B" w:rsidP="0090143C">
            <w:pPr>
              <w:rPr>
                <w:lang w:eastAsia="en-US"/>
              </w:rPr>
            </w:pPr>
          </w:p>
          <w:p w14:paraId="21B83D63" w14:textId="77777777" w:rsidR="006A3A6B" w:rsidRPr="0090143C" w:rsidRDefault="006A3A6B" w:rsidP="0090143C">
            <w:pPr>
              <w:rPr>
                <w:lang w:eastAsia="en-US"/>
              </w:rPr>
            </w:pPr>
          </w:p>
          <w:p w14:paraId="3417D296" w14:textId="77777777" w:rsidR="006A3A6B" w:rsidRPr="0090143C" w:rsidRDefault="006A3A6B" w:rsidP="0090143C">
            <w:pPr>
              <w:rPr>
                <w:lang w:eastAsia="en-US"/>
              </w:rPr>
            </w:pPr>
          </w:p>
          <w:p w14:paraId="10F6933F" w14:textId="77777777" w:rsidR="006A3A6B" w:rsidRPr="0090143C" w:rsidRDefault="006A3A6B" w:rsidP="0090143C">
            <w:pPr>
              <w:rPr>
                <w:lang w:eastAsia="en-US"/>
              </w:rPr>
            </w:pPr>
          </w:p>
          <w:p w14:paraId="5E7B87B0" w14:textId="77777777" w:rsidR="006A3A6B" w:rsidRPr="0090143C" w:rsidRDefault="006A3A6B" w:rsidP="0090143C">
            <w:pPr>
              <w:rPr>
                <w:lang w:eastAsia="en-US"/>
              </w:rPr>
            </w:pPr>
          </w:p>
          <w:p w14:paraId="441166CB" w14:textId="77777777" w:rsidR="006A3A6B" w:rsidRPr="0090143C" w:rsidRDefault="006A3A6B" w:rsidP="0090143C">
            <w:pPr>
              <w:rPr>
                <w:lang w:eastAsia="en-US"/>
              </w:rPr>
            </w:pPr>
          </w:p>
          <w:p w14:paraId="6AA15D40" w14:textId="77777777" w:rsidR="006A3A6B" w:rsidRPr="0090143C" w:rsidRDefault="006A3A6B" w:rsidP="0090143C">
            <w:pPr>
              <w:rPr>
                <w:lang w:eastAsia="en-US"/>
              </w:rPr>
            </w:pPr>
          </w:p>
          <w:p w14:paraId="4B83427B" w14:textId="77777777" w:rsidR="006A3A6B" w:rsidRPr="0090143C" w:rsidRDefault="006A3A6B" w:rsidP="0090143C">
            <w:pPr>
              <w:rPr>
                <w:lang w:eastAsia="en-US"/>
              </w:rPr>
            </w:pPr>
          </w:p>
          <w:p w14:paraId="059A478C" w14:textId="77777777" w:rsidR="00AE4AE9" w:rsidRDefault="00AE4AE9" w:rsidP="0090143C">
            <w:pPr>
              <w:ind w:firstLine="720"/>
              <w:rPr>
                <w:lang w:eastAsia="en-US"/>
              </w:rPr>
            </w:pPr>
          </w:p>
          <w:p w14:paraId="0AB777B1" w14:textId="77777777" w:rsidR="00AE4AE9" w:rsidRPr="00AE4AE9" w:rsidRDefault="00AE4AE9" w:rsidP="00AE4AE9">
            <w:pPr>
              <w:rPr>
                <w:lang w:eastAsia="en-US"/>
              </w:rPr>
            </w:pPr>
          </w:p>
          <w:p w14:paraId="3B776CC3" w14:textId="77777777" w:rsidR="00AE4AE9" w:rsidRPr="00AE4AE9" w:rsidRDefault="00AE4AE9" w:rsidP="00AE4AE9">
            <w:pPr>
              <w:rPr>
                <w:lang w:eastAsia="en-US"/>
              </w:rPr>
            </w:pPr>
          </w:p>
          <w:p w14:paraId="6F9435CD" w14:textId="77777777" w:rsidR="00AE4AE9" w:rsidRPr="00AE4AE9" w:rsidRDefault="00AE4AE9" w:rsidP="00AE4AE9">
            <w:pPr>
              <w:rPr>
                <w:lang w:eastAsia="en-US"/>
              </w:rPr>
            </w:pPr>
          </w:p>
          <w:p w14:paraId="23E0E5D2" w14:textId="77777777" w:rsidR="00AE4AE9" w:rsidRPr="00AE4AE9" w:rsidRDefault="00AE4AE9" w:rsidP="00AE4AE9">
            <w:pPr>
              <w:rPr>
                <w:lang w:eastAsia="en-US"/>
              </w:rPr>
            </w:pPr>
          </w:p>
          <w:p w14:paraId="05DD75F2" w14:textId="77777777" w:rsidR="00AE4AE9" w:rsidRPr="00AE4AE9" w:rsidRDefault="00AE4AE9" w:rsidP="00AE4AE9">
            <w:pPr>
              <w:rPr>
                <w:lang w:eastAsia="en-US"/>
              </w:rPr>
            </w:pPr>
          </w:p>
          <w:p w14:paraId="1C02716D" w14:textId="77777777" w:rsidR="00C61A59" w:rsidRPr="00AE4AE9" w:rsidRDefault="00C61A59" w:rsidP="00AE4AE9">
            <w:pPr>
              <w:jc w:val="center"/>
              <w:rPr>
                <w:lang w:eastAsia="en-US"/>
              </w:rPr>
            </w:pPr>
          </w:p>
        </w:tc>
        <w:tc>
          <w:tcPr>
            <w:tcW w:w="5987" w:type="dxa"/>
            <w:tcBorders>
              <w:top w:val="single" w:sz="4" w:space="0" w:color="auto"/>
              <w:left w:val="single" w:sz="4" w:space="0" w:color="auto"/>
              <w:bottom w:val="single" w:sz="4" w:space="0" w:color="auto"/>
              <w:right w:val="single" w:sz="4" w:space="0" w:color="auto"/>
            </w:tcBorders>
            <w:shd w:val="clear" w:color="auto" w:fill="FFFFFF"/>
          </w:tcPr>
          <w:p w14:paraId="24C61207" w14:textId="77777777" w:rsidR="00033986" w:rsidRDefault="00900DA5" w:rsidP="0090143C">
            <w:pPr>
              <w:pStyle w:val="Default"/>
              <w:spacing w:after="120"/>
              <w:jc w:val="both"/>
            </w:pPr>
            <w:r w:rsidRPr="0022480A">
              <w:rPr>
                <w:b/>
              </w:rPr>
              <w:t xml:space="preserve">Noteikumu projekts nosaka atbalsta </w:t>
            </w:r>
            <w:r w:rsidR="003C2307">
              <w:rPr>
                <w:b/>
              </w:rPr>
              <w:t xml:space="preserve">mezanīna aizdevumu (turpmāk – paralēlais aizdevums) </w:t>
            </w:r>
            <w:r w:rsidR="003C2307" w:rsidRPr="003C2307">
              <w:t>veidā</w:t>
            </w:r>
            <w:r w:rsidR="003C2307">
              <w:t xml:space="preserve"> piešķiršanas nosacījumus</w:t>
            </w:r>
            <w:r w:rsidRPr="0022480A">
              <w:rPr>
                <w:b/>
              </w:rPr>
              <w:t xml:space="preserve"> </w:t>
            </w:r>
            <w:r w:rsidRPr="0022480A">
              <w:t>komersantiem un lauksaimniecības pakalpojumu kooperatīvajām sabiedrībām</w:t>
            </w:r>
            <w:r w:rsidR="00390A43">
              <w:t xml:space="preserve"> (turpmāk – saimnieciskās darbības veicēji)</w:t>
            </w:r>
            <w:r w:rsidR="003C2307">
              <w:t xml:space="preserve"> dzīvotspējīgu </w:t>
            </w:r>
            <w:r w:rsidR="00587F00">
              <w:t xml:space="preserve">investīciju </w:t>
            </w:r>
            <w:r w:rsidR="003C2307">
              <w:t>projektu realizēšanai</w:t>
            </w:r>
            <w:r w:rsidR="0022480A" w:rsidRPr="0022480A">
              <w:t xml:space="preserve"> ar mērķi veicin</w:t>
            </w:r>
            <w:r w:rsidR="005134AD">
              <w:t xml:space="preserve">āt to </w:t>
            </w:r>
            <w:r w:rsidR="003C2307">
              <w:t>attīstību un konkurētspēju.</w:t>
            </w:r>
          </w:p>
          <w:p w14:paraId="5DAE6F8E" w14:textId="4FF636EA" w:rsidR="00206AEC" w:rsidRDefault="003C2307" w:rsidP="00900DA5">
            <w:pPr>
              <w:pStyle w:val="Default"/>
              <w:spacing w:after="120"/>
              <w:jc w:val="both"/>
            </w:pPr>
            <w:r w:rsidRPr="00390A43">
              <w:rPr>
                <w:b/>
              </w:rPr>
              <w:t>Paralēlo aizdevumu</w:t>
            </w:r>
            <w:r w:rsidR="00900DA5" w:rsidRPr="00390A43">
              <w:rPr>
                <w:b/>
              </w:rPr>
              <w:t xml:space="preserve"> īstenošanas nepieciešamību pamato Ekonomikas ministrijas</w:t>
            </w:r>
            <w:r w:rsidR="00900DA5" w:rsidRPr="0022480A">
              <w:t xml:space="preserve"> (turpmāk – EM) </w:t>
            </w:r>
            <w:r w:rsidR="00900DA5" w:rsidRPr="00390A43">
              <w:rPr>
                <w:b/>
              </w:rPr>
              <w:t xml:space="preserve">izstrādātā </w:t>
            </w:r>
            <w:r w:rsidR="00900DA5" w:rsidRPr="00027275">
              <w:rPr>
                <w:b/>
              </w:rPr>
              <w:t>tirgus nepilnību analīze</w:t>
            </w:r>
            <w:r w:rsidR="00900DA5" w:rsidRPr="00390A43">
              <w:rPr>
                <w:b/>
              </w:rPr>
              <w:t xml:space="preserve"> finanšu pieejamības jomā</w:t>
            </w:r>
            <w:r w:rsidR="00900DA5" w:rsidRPr="0022480A">
              <w:t xml:space="preserve">, kas </w:t>
            </w:r>
            <w:r w:rsidR="00A1194A">
              <w:t>prezentēta</w:t>
            </w:r>
            <w:r w:rsidR="00A1194A" w:rsidRPr="0022480A">
              <w:t xml:space="preserve"> </w:t>
            </w:r>
            <w:r w:rsidR="00900DA5" w:rsidRPr="0022480A">
              <w:t>2015.gada 30.aprīļa 2014.</w:t>
            </w:r>
            <w:r w:rsidR="00CC35A3">
              <w:t>-</w:t>
            </w:r>
            <w:r w:rsidR="00900DA5" w:rsidRPr="0022480A">
              <w:t xml:space="preserve">2020.gada plānošanas perioda Eiropas Savienības struktūrfondu un Kohēzijas fonda Uzraudzības komitejas sēdē </w:t>
            </w:r>
            <w:r w:rsidR="00D070D2" w:rsidRPr="0022480A">
              <w:t>(</w:t>
            </w:r>
            <w:r w:rsidR="00900DA5" w:rsidRPr="0022480A">
              <w:t>protokola Nr. P-2015/UK/1 6.punkt</w:t>
            </w:r>
            <w:r w:rsidR="00D070D2" w:rsidRPr="0022480A">
              <w:t xml:space="preserve">s) </w:t>
            </w:r>
            <w:r w:rsidR="00900DA5" w:rsidRPr="0022480A">
              <w:t xml:space="preserve">(turpmāk – tirgus nepilnību analīze). </w:t>
            </w:r>
            <w:r w:rsidRPr="00390A43">
              <w:rPr>
                <w:b/>
              </w:rPr>
              <w:t xml:space="preserve">Paralēlo aizdevumu </w:t>
            </w:r>
            <w:r w:rsidR="00144110" w:rsidRPr="00390A43">
              <w:rPr>
                <w:b/>
              </w:rPr>
              <w:t xml:space="preserve">pieejamība </w:t>
            </w:r>
            <w:r w:rsidRPr="00390A43">
              <w:rPr>
                <w:b/>
              </w:rPr>
              <w:t xml:space="preserve">nodrošinās </w:t>
            </w:r>
            <w:r w:rsidR="00144110" w:rsidRPr="00390A43">
              <w:rPr>
                <w:b/>
              </w:rPr>
              <w:t>iespējas saņemt finansējumu</w:t>
            </w:r>
            <w:r w:rsidRPr="00390A43">
              <w:rPr>
                <w:b/>
              </w:rPr>
              <w:t xml:space="preserve"> tiem saimnieciskās darbības veicējiem, kuriem </w:t>
            </w:r>
            <w:r w:rsidR="00144110" w:rsidRPr="00390A43">
              <w:rPr>
                <w:b/>
              </w:rPr>
              <w:t>komercbanku kreditēšanas politikai neatbilstošu finanšu rādītāju</w:t>
            </w:r>
            <w:r w:rsidR="00144110">
              <w:t xml:space="preserve"> (tā piemēram, uzņemto saistību pret neto ieņēmumiem attiecība</w:t>
            </w:r>
            <w:r w:rsidR="00390A43">
              <w:t>s</w:t>
            </w:r>
            <w:r w:rsidR="00587F00">
              <w:t xml:space="preserve">, </w:t>
            </w:r>
            <w:r w:rsidR="002B3A81">
              <w:t xml:space="preserve">nepietiekama </w:t>
            </w:r>
            <w:r w:rsidR="00587F00">
              <w:t xml:space="preserve">pašu </w:t>
            </w:r>
            <w:r w:rsidR="002B3A81">
              <w:t>kapitāla</w:t>
            </w:r>
            <w:r w:rsidR="00587F00">
              <w:t xml:space="preserve">, </w:t>
            </w:r>
            <w:r w:rsidR="002B3A81">
              <w:t>nodrošinājuma</w:t>
            </w:r>
            <w:r w:rsidR="00144110">
              <w:t xml:space="preserve">) </w:t>
            </w:r>
            <w:r w:rsidR="00390A43" w:rsidRPr="00390A43">
              <w:rPr>
                <w:b/>
              </w:rPr>
              <w:t xml:space="preserve">dēļ </w:t>
            </w:r>
            <w:r w:rsidR="00144110" w:rsidRPr="00390A43">
              <w:rPr>
                <w:b/>
              </w:rPr>
              <w:t>nav iespēja</w:t>
            </w:r>
            <w:r w:rsidR="00390A43" w:rsidRPr="00390A43">
              <w:rPr>
                <w:b/>
              </w:rPr>
              <w:t>m</w:t>
            </w:r>
            <w:r w:rsidR="00144110" w:rsidRPr="00390A43">
              <w:rPr>
                <w:b/>
              </w:rPr>
              <w:t xml:space="preserve">s saņemt finansējumu no komercbankām </w:t>
            </w:r>
            <w:r w:rsidR="00390A43" w:rsidRPr="00390A43">
              <w:rPr>
                <w:b/>
              </w:rPr>
              <w:t xml:space="preserve">nepieciešamajā apmērā </w:t>
            </w:r>
            <w:r w:rsidR="00B12DF5" w:rsidRPr="00390A43">
              <w:rPr>
                <w:b/>
              </w:rPr>
              <w:t xml:space="preserve">dzīvotspējīgu </w:t>
            </w:r>
            <w:r w:rsidR="00587F00">
              <w:rPr>
                <w:b/>
              </w:rPr>
              <w:t xml:space="preserve">investīciju </w:t>
            </w:r>
            <w:r w:rsidR="00144110" w:rsidRPr="00390A43">
              <w:rPr>
                <w:b/>
              </w:rPr>
              <w:t>projekt</w:t>
            </w:r>
            <w:r w:rsidR="00B12DF5" w:rsidRPr="00390A43">
              <w:rPr>
                <w:b/>
              </w:rPr>
              <w:t>u</w:t>
            </w:r>
            <w:r w:rsidR="00144110" w:rsidRPr="00390A43">
              <w:rPr>
                <w:b/>
              </w:rPr>
              <w:t xml:space="preserve"> </w:t>
            </w:r>
            <w:r w:rsidR="00390A43" w:rsidRPr="00390A43">
              <w:rPr>
                <w:b/>
              </w:rPr>
              <w:t>realizēšanai.</w:t>
            </w:r>
          </w:p>
          <w:p w14:paraId="07FA92B3" w14:textId="77777777" w:rsidR="00E85474" w:rsidRDefault="00E85474" w:rsidP="00900DA5">
            <w:pPr>
              <w:pStyle w:val="Default"/>
              <w:spacing w:after="120"/>
              <w:jc w:val="both"/>
              <w:rPr>
                <w:b/>
              </w:rPr>
            </w:pPr>
            <w:r>
              <w:t xml:space="preserve">Norādāms, ka arī 2007.-2013.gada plānošanas periodā </w:t>
            </w:r>
            <w:r w:rsidR="00F901C6">
              <w:t>tika</w:t>
            </w:r>
            <w:r w:rsidR="00390A43">
              <w:t xml:space="preserve"> izstrādāta un</w:t>
            </w:r>
            <w:r w:rsidR="00F901C6">
              <w:t xml:space="preserve"> </w:t>
            </w:r>
            <w:r w:rsidR="00390A43">
              <w:t xml:space="preserve">2011.gadā </w:t>
            </w:r>
            <w:r w:rsidR="00F901C6">
              <w:t xml:space="preserve">uzsākta mezanīna aizdevumu </w:t>
            </w:r>
            <w:r w:rsidR="00027275">
              <w:t>programmas</w:t>
            </w:r>
            <w:r w:rsidR="00390A43">
              <w:t xml:space="preserve"> īstenošana</w:t>
            </w:r>
            <w:r w:rsidR="00F901C6">
              <w:t xml:space="preserve"> 2.2.1.4.2.apakšaktiviātes </w:t>
            </w:r>
            <w:r w:rsidR="00390A43">
              <w:t xml:space="preserve">“Mezanīna aizdevumi un nodrošinājuma garantijas saimnieciskās darbības veicēju konkurētspējas uzlabošanai” ietvaros. </w:t>
            </w:r>
            <w:r w:rsidR="00027275">
              <w:t>Aizdevumu  programma līdzšinēji ir aktīva, un a</w:t>
            </w:r>
            <w:r w:rsidR="00390A43">
              <w:t>izdevumi saimnieciskās darbības veic</w:t>
            </w:r>
            <w:r w:rsidR="00027275">
              <w:t>ējiem</w:t>
            </w:r>
            <w:r w:rsidR="00390A43">
              <w:t xml:space="preserve"> </w:t>
            </w:r>
            <w:r w:rsidR="00027275">
              <w:t xml:space="preserve">mezanīna aizdevumu instrumenta ietvaros </w:t>
            </w:r>
            <w:r w:rsidR="00027275" w:rsidRPr="0068658E">
              <w:t xml:space="preserve">tiks </w:t>
            </w:r>
            <w:r w:rsidR="00390A43" w:rsidRPr="0068658E">
              <w:t>piešķirti</w:t>
            </w:r>
            <w:r w:rsidR="00390A43">
              <w:t xml:space="preserve"> līdz 2016.gada 29.februārim.</w:t>
            </w:r>
            <w:r w:rsidR="00027275">
              <w:t xml:space="preserve"> </w:t>
            </w:r>
            <w:r w:rsidR="006002BA">
              <w:t>Lai</w:t>
            </w:r>
            <w:r w:rsidR="00EF5C4D">
              <w:t xml:space="preserve"> nodrošinātu </w:t>
            </w:r>
            <w:r w:rsidR="00027275">
              <w:t>paralēlo aizdevumu</w:t>
            </w:r>
            <w:r w:rsidR="00390A43">
              <w:t xml:space="preserve"> </w:t>
            </w:r>
            <w:r w:rsidR="00EF5C4D">
              <w:t xml:space="preserve">pieejamības </w:t>
            </w:r>
            <w:r w:rsidR="00390A43">
              <w:t xml:space="preserve">saimnieciskās darbības veicējiem </w:t>
            </w:r>
            <w:r w:rsidR="00EF5C4D">
              <w:t xml:space="preserve">nepārtrauktību, </w:t>
            </w:r>
            <w:r w:rsidR="00390A43">
              <w:t xml:space="preserve">ir </w:t>
            </w:r>
            <w:r w:rsidR="00EF5C4D">
              <w:t xml:space="preserve">būtiska </w:t>
            </w:r>
            <w:r w:rsidR="00027275">
              <w:t xml:space="preserve">šī </w:t>
            </w:r>
            <w:r w:rsidR="00390A43">
              <w:t xml:space="preserve">noteikumu projekta </w:t>
            </w:r>
            <w:r w:rsidR="00587F00">
              <w:t xml:space="preserve">savlaicīga </w:t>
            </w:r>
            <w:r w:rsidR="00390A43">
              <w:t>apstiprināšana Ministru kabinetā.</w:t>
            </w:r>
          </w:p>
          <w:p w14:paraId="32DA9706" w14:textId="77777777" w:rsidR="00CC35A3" w:rsidRPr="00CC35A3" w:rsidRDefault="00390A43" w:rsidP="00CC35A3">
            <w:pPr>
              <w:pStyle w:val="Default"/>
              <w:jc w:val="both"/>
            </w:pPr>
            <w:r w:rsidRPr="00027275">
              <w:t>Noteikumu projektā paredzētā</w:t>
            </w:r>
            <w:r>
              <w:rPr>
                <w:b/>
              </w:rPr>
              <w:t xml:space="preserve"> </w:t>
            </w:r>
            <w:r w:rsidR="00D8546D">
              <w:rPr>
                <w:b/>
              </w:rPr>
              <w:t>paralēlo</w:t>
            </w:r>
            <w:r>
              <w:rPr>
                <w:b/>
              </w:rPr>
              <w:t xml:space="preserve"> aizdevumu programma tiks īstenota un finansēta</w:t>
            </w:r>
            <w:r w:rsidR="00F1568F" w:rsidRPr="001B2888">
              <w:rPr>
                <w:b/>
              </w:rPr>
              <w:t xml:space="preserve"> </w:t>
            </w:r>
            <w:r w:rsidR="00F1568F" w:rsidRPr="001B2888">
              <w:rPr>
                <w:b/>
                <w:shd w:val="clear" w:color="auto" w:fill="FFFFFF"/>
              </w:rPr>
              <w:t xml:space="preserve">darbības programmas </w:t>
            </w:r>
            <w:r w:rsidR="00476623">
              <w:rPr>
                <w:b/>
                <w:shd w:val="clear" w:color="auto" w:fill="FFFFFF"/>
              </w:rPr>
              <w:t>“</w:t>
            </w:r>
            <w:r w:rsidR="00D8546D">
              <w:rPr>
                <w:b/>
                <w:shd w:val="clear" w:color="auto" w:fill="FFFFFF"/>
              </w:rPr>
              <w:t xml:space="preserve">Izaugsme un nodarbinātība” 3.1.1.specifiskā atbalsta mērķa </w:t>
            </w:r>
            <w:r w:rsidR="00F5183C">
              <w:rPr>
                <w:b/>
                <w:shd w:val="clear" w:color="auto" w:fill="FFFFFF"/>
              </w:rPr>
              <w:t>“</w:t>
            </w:r>
            <w:r w:rsidR="00027275">
              <w:rPr>
                <w:b/>
                <w:shd w:val="clear" w:color="auto" w:fill="FFFFFF"/>
              </w:rPr>
              <w:t xml:space="preserve">Sekmēt MVK izveidi un </w:t>
            </w:r>
            <w:r w:rsidR="00027275">
              <w:rPr>
                <w:b/>
                <w:shd w:val="clear" w:color="auto" w:fill="FFFFFF"/>
              </w:rPr>
              <w:lastRenderedPageBreak/>
              <w:t>attīstību, īpaši apstrādes rūpniecībā un RIS3 prioritārajās nozarēs</w:t>
            </w:r>
            <w:r w:rsidR="00E52086" w:rsidRPr="001B2888">
              <w:rPr>
                <w:b/>
                <w:shd w:val="clear" w:color="auto" w:fill="FFFFFF"/>
              </w:rPr>
              <w:t xml:space="preserve">” </w:t>
            </w:r>
            <w:r w:rsidR="00207568" w:rsidRPr="00207568">
              <w:rPr>
                <w:shd w:val="clear" w:color="auto" w:fill="FFFFFF"/>
              </w:rPr>
              <w:t>(turpmāk – 3.1.1.</w:t>
            </w:r>
            <w:r w:rsidR="00207568">
              <w:rPr>
                <w:shd w:val="clear" w:color="auto" w:fill="FFFFFF"/>
              </w:rPr>
              <w:t xml:space="preserve"> </w:t>
            </w:r>
            <w:r w:rsidR="00207568" w:rsidRPr="00207568">
              <w:rPr>
                <w:shd w:val="clear" w:color="auto" w:fill="FFFFFF"/>
              </w:rPr>
              <w:t>SAM)</w:t>
            </w:r>
            <w:r w:rsidR="00207568" w:rsidRPr="00207568">
              <w:rPr>
                <w:b/>
                <w:shd w:val="clear" w:color="auto" w:fill="FFFFFF"/>
              </w:rPr>
              <w:t xml:space="preserve"> </w:t>
            </w:r>
            <w:r w:rsidR="00E52086" w:rsidRPr="001B2888">
              <w:rPr>
                <w:b/>
                <w:shd w:val="clear" w:color="auto" w:fill="FFFFFF"/>
              </w:rPr>
              <w:t>ietvaros</w:t>
            </w:r>
            <w:r w:rsidR="001B2888" w:rsidRPr="001B2888">
              <w:rPr>
                <w:b/>
                <w:shd w:val="clear" w:color="auto" w:fill="FFFFFF"/>
              </w:rPr>
              <w:t xml:space="preserve">. </w:t>
            </w:r>
            <w:r w:rsidR="00C10F48" w:rsidRPr="00C10F48">
              <w:rPr>
                <w:b/>
                <w:shd w:val="clear" w:color="auto" w:fill="FFFFFF"/>
              </w:rPr>
              <w:t>Paralēlo aizdevumu programmas</w:t>
            </w:r>
            <w:r w:rsidR="00C10F48" w:rsidRPr="00C10F48">
              <w:rPr>
                <w:b/>
              </w:rPr>
              <w:t xml:space="preserve"> finansēšanai</w:t>
            </w:r>
            <w:r w:rsidR="0008508B" w:rsidRPr="00C10F48">
              <w:rPr>
                <w:b/>
              </w:rPr>
              <w:t xml:space="preserve"> ir </w:t>
            </w:r>
            <w:r w:rsidR="00F5183C">
              <w:rPr>
                <w:b/>
              </w:rPr>
              <w:t>paredzēts novirzīt</w:t>
            </w:r>
            <w:r w:rsidR="00C10F48">
              <w:rPr>
                <w:b/>
              </w:rPr>
              <w:t xml:space="preserve"> kop</w:t>
            </w:r>
            <w:r w:rsidR="00F5183C">
              <w:rPr>
                <w:b/>
              </w:rPr>
              <w:t>ējo publisko</w:t>
            </w:r>
            <w:r w:rsidR="00C10F48">
              <w:rPr>
                <w:b/>
              </w:rPr>
              <w:t xml:space="preserve"> finansējums </w:t>
            </w:r>
            <w:r w:rsidR="00CC35A3" w:rsidRPr="00CC35A3">
              <w:rPr>
                <w:b/>
              </w:rPr>
              <w:t xml:space="preserve">30 000 000 </w:t>
            </w:r>
            <w:proofErr w:type="spellStart"/>
            <w:r w:rsidR="00CC35A3" w:rsidRPr="0023581D">
              <w:rPr>
                <w:b/>
                <w:i/>
              </w:rPr>
              <w:t>euro</w:t>
            </w:r>
            <w:proofErr w:type="spellEnd"/>
            <w:r w:rsidR="00F5183C" w:rsidRPr="00F5183C">
              <w:t>,</w:t>
            </w:r>
            <w:r w:rsidR="00CC35A3">
              <w:rPr>
                <w:b/>
              </w:rPr>
              <w:t xml:space="preserve"> </w:t>
            </w:r>
            <w:r w:rsidR="00CC35A3" w:rsidRPr="00CC35A3">
              <w:t>un to veido šādi finanšu resursi:</w:t>
            </w:r>
          </w:p>
          <w:p w14:paraId="06E08B4A" w14:textId="77777777" w:rsidR="00CC35A3" w:rsidRPr="00071E74" w:rsidRDefault="00CC35A3" w:rsidP="00CC35A3">
            <w:pPr>
              <w:pStyle w:val="Default"/>
              <w:numPr>
                <w:ilvl w:val="0"/>
                <w:numId w:val="29"/>
              </w:numPr>
              <w:jc w:val="both"/>
            </w:pPr>
            <w:r w:rsidRPr="00071E74">
              <w:t xml:space="preserve">Eiropas Reģionālās attīstības fonda finansējums 5 000 000 </w:t>
            </w:r>
            <w:proofErr w:type="spellStart"/>
            <w:r w:rsidRPr="00071E74">
              <w:rPr>
                <w:i/>
              </w:rPr>
              <w:t>euro</w:t>
            </w:r>
            <w:proofErr w:type="spellEnd"/>
            <w:r w:rsidRPr="00071E74">
              <w:t>;</w:t>
            </w:r>
          </w:p>
          <w:p w14:paraId="6F4C3BA5" w14:textId="77777777" w:rsidR="006D1A18" w:rsidRPr="00071E74" w:rsidRDefault="00CC35A3" w:rsidP="00764827">
            <w:pPr>
              <w:pStyle w:val="Default"/>
              <w:numPr>
                <w:ilvl w:val="0"/>
                <w:numId w:val="29"/>
              </w:numPr>
              <w:jc w:val="both"/>
              <w:rPr>
                <w:b/>
              </w:rPr>
            </w:pPr>
            <w:r w:rsidRPr="00071E74">
              <w:t>Akciju sabiedrības “</w:t>
            </w:r>
            <w:r w:rsidR="006D1A18" w:rsidRPr="00071E74">
              <w:t>Attīstības f</w:t>
            </w:r>
            <w:r w:rsidRPr="00071E74">
              <w:t xml:space="preserve">inanšu institūcija Altum” (turpmāk - sabiedrība Altum) finansējums 22 000 000 </w:t>
            </w:r>
            <w:proofErr w:type="spellStart"/>
            <w:r w:rsidRPr="00071E74">
              <w:rPr>
                <w:i/>
              </w:rPr>
              <w:t>euro</w:t>
            </w:r>
            <w:proofErr w:type="spellEnd"/>
            <w:r w:rsidR="00764827">
              <w:t xml:space="preserve">. Minēto finansējumu sabiedrība Altum paredz aizņemties no valsts resursiem </w:t>
            </w:r>
            <w:r w:rsidR="00764827" w:rsidRPr="00764827">
              <w:t>atbilstoši normatīvajiem aktiem par valsts aizdevumu izsniegšanas un apkalpošanas kārtību</w:t>
            </w:r>
            <w:r w:rsidR="00764827">
              <w:t>;</w:t>
            </w:r>
          </w:p>
          <w:p w14:paraId="5A9917C2" w14:textId="77777777" w:rsidR="006D1A18" w:rsidRPr="00071E74" w:rsidRDefault="006D1A18" w:rsidP="003C15DA">
            <w:pPr>
              <w:pStyle w:val="Default"/>
              <w:numPr>
                <w:ilvl w:val="0"/>
                <w:numId w:val="29"/>
              </w:numPr>
              <w:jc w:val="both"/>
              <w:rPr>
                <w:b/>
              </w:rPr>
            </w:pPr>
            <w:r w:rsidRPr="00071E74">
              <w:t xml:space="preserve">2007.-2013.gada plānošanas perioda </w:t>
            </w:r>
            <w:r w:rsidR="00CC35A3" w:rsidRPr="00071E74">
              <w:t xml:space="preserve">darbības programmas </w:t>
            </w:r>
            <w:r w:rsidRPr="00071E74">
              <w:t>“</w:t>
            </w:r>
            <w:r w:rsidR="00CC35A3" w:rsidRPr="00071E74">
              <w:t>Uzņēmējdarbība un inovācijas</w:t>
            </w:r>
            <w:r w:rsidRPr="00071E74">
              <w:t>” papildinājuma 2.2.1.4.1.</w:t>
            </w:r>
            <w:r w:rsidR="00CC35A3" w:rsidRPr="00071E74">
              <w:t xml:space="preserve">apakšaktivitātē </w:t>
            </w:r>
            <w:r w:rsidRPr="00071E74">
              <w:t>“</w:t>
            </w:r>
            <w:r w:rsidR="00CC35A3" w:rsidRPr="00071E74">
              <w:t>Atbalsts aizdevumu veidā komersantu konkurētspējas uzlabošana</w:t>
            </w:r>
            <w:r w:rsidRPr="00071E74">
              <w:t>i”</w:t>
            </w:r>
            <w:r w:rsidR="00CC35A3" w:rsidRPr="00071E74">
              <w:t xml:space="preserve"> gūt</w:t>
            </w:r>
            <w:r w:rsidRPr="00071E74">
              <w:t>ā</w:t>
            </w:r>
            <w:r w:rsidR="00CC35A3" w:rsidRPr="00071E74">
              <w:t xml:space="preserve"> atmaksu publiskā finansējuma daļa</w:t>
            </w:r>
            <w:r w:rsidRPr="00071E74">
              <w:t xml:space="preserve"> 3 000 000 </w:t>
            </w:r>
            <w:proofErr w:type="spellStart"/>
            <w:r w:rsidRPr="00071E74">
              <w:rPr>
                <w:i/>
              </w:rPr>
              <w:t>euro</w:t>
            </w:r>
            <w:proofErr w:type="spellEnd"/>
            <w:r w:rsidR="00F5183C" w:rsidRPr="00071E74">
              <w:t>.</w:t>
            </w:r>
          </w:p>
          <w:p w14:paraId="3E316031" w14:textId="77777777" w:rsidR="006D1A18" w:rsidRDefault="00071E74" w:rsidP="00476623">
            <w:pPr>
              <w:pStyle w:val="Default"/>
              <w:jc w:val="both"/>
              <w:rPr>
                <w:b/>
              </w:rPr>
            </w:pPr>
            <w:r w:rsidRPr="00587F00">
              <w:t>Noteikumu projektā paredzētais</w:t>
            </w:r>
            <w:r w:rsidRPr="00587F00">
              <w:rPr>
                <w:b/>
              </w:rPr>
              <w:t xml:space="preserve"> publiskais finansējums</w:t>
            </w:r>
            <w:r w:rsidR="00587F00">
              <w:rPr>
                <w:b/>
              </w:rPr>
              <w:t xml:space="preserve"> (30 000 000 </w:t>
            </w:r>
            <w:proofErr w:type="spellStart"/>
            <w:r w:rsidR="00587F00" w:rsidRPr="00587F00">
              <w:rPr>
                <w:b/>
                <w:i/>
              </w:rPr>
              <w:t>euro</w:t>
            </w:r>
            <w:proofErr w:type="spellEnd"/>
            <w:r w:rsidR="00587F00">
              <w:rPr>
                <w:b/>
              </w:rPr>
              <w:t>)</w:t>
            </w:r>
            <w:r w:rsidRPr="00587F00">
              <w:rPr>
                <w:b/>
              </w:rPr>
              <w:t xml:space="preserve"> pārsniedz tirgus nepilnību analīzē finanšu pieejamības jomā </w:t>
            </w:r>
            <w:r w:rsidR="00587F00" w:rsidRPr="00587F00">
              <w:rPr>
                <w:b/>
              </w:rPr>
              <w:t>paralēlo aizdevumu</w:t>
            </w:r>
            <w:r w:rsidRPr="00587F00">
              <w:rPr>
                <w:b/>
              </w:rPr>
              <w:t xml:space="preserve"> instrumentam paredzētā finansējuma apmēru par </w:t>
            </w:r>
            <w:r w:rsidR="00587F00" w:rsidRPr="00587F00">
              <w:rPr>
                <w:b/>
              </w:rPr>
              <w:t>1</w:t>
            </w:r>
            <w:r w:rsidRPr="00587F00">
              <w:rPr>
                <w:b/>
              </w:rPr>
              <w:t>5</w:t>
            </w:r>
            <w:r w:rsidR="00587F00">
              <w:rPr>
                <w:b/>
              </w:rPr>
              <w:t> 000 000</w:t>
            </w:r>
            <w:r w:rsidRPr="00587F00">
              <w:rPr>
                <w:b/>
              </w:rPr>
              <w:t xml:space="preserve"> </w:t>
            </w:r>
            <w:proofErr w:type="spellStart"/>
            <w:r w:rsidRPr="005E691B">
              <w:rPr>
                <w:b/>
                <w:i/>
              </w:rPr>
              <w:t>euro</w:t>
            </w:r>
            <w:proofErr w:type="spellEnd"/>
            <w:r w:rsidR="00587F00">
              <w:rPr>
                <w:b/>
              </w:rPr>
              <w:t>, ko pamato</w:t>
            </w:r>
            <w:r w:rsidRPr="00587F00">
              <w:rPr>
                <w:b/>
              </w:rPr>
              <w:t>:</w:t>
            </w:r>
          </w:p>
          <w:p w14:paraId="0744152A" w14:textId="77777777" w:rsidR="003C15DA" w:rsidRDefault="003C15DA" w:rsidP="00587F00">
            <w:pPr>
              <w:pStyle w:val="Default"/>
              <w:numPr>
                <w:ilvl w:val="0"/>
                <w:numId w:val="30"/>
              </w:numPr>
              <w:jc w:val="both"/>
            </w:pPr>
            <w:r w:rsidRPr="003C15DA">
              <w:t>Sabiedrības Altum</w:t>
            </w:r>
            <w:r>
              <w:t xml:space="preserve"> prognozētais izsniegto paralēlo aizdevumu apmērs gadā 6 000 000 </w:t>
            </w:r>
            <w:proofErr w:type="spellStart"/>
            <w:r w:rsidRPr="003C15DA">
              <w:rPr>
                <w:i/>
              </w:rPr>
              <w:t>euro</w:t>
            </w:r>
            <w:proofErr w:type="spellEnd"/>
            <w:r>
              <w:t xml:space="preserve"> un attiecīgi nepieciešamība nodrošināt pietiekošu finansējumu aizdevum</w:t>
            </w:r>
            <w:r w:rsidR="00E30479">
              <w:t>a</w:t>
            </w:r>
            <w:r>
              <w:t xml:space="preserve"> instrumenta īstenošanai līdz 2014-2020.gada plānošanas perioda beigām</w:t>
            </w:r>
            <w:r w:rsidR="00E30479">
              <w:t xml:space="preserve"> (</w:t>
            </w:r>
            <w:r w:rsidR="00156631">
              <w:t>2021.gada 30.jūnijam</w:t>
            </w:r>
            <w:r w:rsidR="00E30479">
              <w:t>)</w:t>
            </w:r>
            <w:r>
              <w:t>;</w:t>
            </w:r>
          </w:p>
          <w:p w14:paraId="59ECAC2C" w14:textId="77777777" w:rsidR="00587F00" w:rsidRPr="003C15DA" w:rsidRDefault="003C15DA" w:rsidP="003C15DA">
            <w:pPr>
              <w:pStyle w:val="Default"/>
              <w:numPr>
                <w:ilvl w:val="0"/>
                <w:numId w:val="30"/>
              </w:numPr>
              <w:jc w:val="both"/>
            </w:pPr>
            <w:r w:rsidRPr="003C15DA">
              <w:t xml:space="preserve">Tirgus nepilnību analīzē finanšu pieejamības jomā noteiktais tirgus nepilnības apmērs </w:t>
            </w:r>
            <w:r>
              <w:t>komercbanku finansējuma</w:t>
            </w:r>
            <w:r w:rsidRPr="003C15DA">
              <w:t xml:space="preserve"> pieejamībā </w:t>
            </w:r>
            <w:r>
              <w:t>(</w:t>
            </w:r>
            <w:r w:rsidRPr="003C15DA">
              <w:t>381</w:t>
            </w:r>
            <w:r>
              <w:t xml:space="preserve"> 000 000 </w:t>
            </w:r>
            <w:r w:rsidRPr="003C15DA">
              <w:t>-</w:t>
            </w:r>
            <w:r>
              <w:t xml:space="preserve"> </w:t>
            </w:r>
            <w:r w:rsidRPr="003C15DA">
              <w:t>698</w:t>
            </w:r>
            <w:r>
              <w:t xml:space="preserve"> 000 000 </w:t>
            </w:r>
            <w:proofErr w:type="spellStart"/>
            <w:r w:rsidRPr="003C15DA">
              <w:rPr>
                <w:i/>
              </w:rPr>
              <w:t>euro</w:t>
            </w:r>
            <w:proofErr w:type="spellEnd"/>
            <w:r>
              <w:t>).</w:t>
            </w:r>
          </w:p>
          <w:p w14:paraId="6795EB80" w14:textId="3A98B1FD" w:rsidR="005E691B" w:rsidRDefault="00E30479" w:rsidP="00AA29F0">
            <w:pPr>
              <w:pStyle w:val="Default"/>
              <w:spacing w:after="240"/>
              <w:jc w:val="both"/>
            </w:pPr>
            <w:r w:rsidRPr="005C1A00">
              <w:t xml:space="preserve">Padomes </w:t>
            </w:r>
            <w:r w:rsidR="00D451EE" w:rsidRPr="005C1A00">
              <w:t xml:space="preserve">2006.gada 11.jūlija </w:t>
            </w:r>
            <w:r w:rsidRPr="005C1A00">
              <w:t>Regula</w:t>
            </w:r>
            <w:r w:rsidR="00FC628F" w:rsidRPr="005C1A00">
              <w:t>s</w:t>
            </w:r>
            <w:r w:rsidRPr="005C1A00">
              <w:t xml:space="preserve"> (EK) Nr.1083/2006 ar ko paredz vispārīgus noteikumus par Eiro</w:t>
            </w:r>
            <w:r w:rsidR="009965CE" w:rsidRPr="005C1A00">
              <w:t>pas Reģionālās attīstības fondu</w:t>
            </w:r>
            <w:r w:rsidRPr="005C1A00">
              <w:t>, Eiropas Sociālo fondu un Kohēzijas fondu un atceļ Re</w:t>
            </w:r>
            <w:r w:rsidR="00D451EE" w:rsidRPr="005C1A00">
              <w:t xml:space="preserve">gulu (EK) Nr.1260/1999 </w:t>
            </w:r>
            <w:r w:rsidR="00704D67" w:rsidRPr="005C1A00">
              <w:t>(turpmāk – Komisijas regula Nr.1083/2006) (Eiropas Savienības Oficiālais Vēstnesis, 20</w:t>
            </w:r>
            <w:r w:rsidR="005C1A00" w:rsidRPr="005C1A00">
              <w:t>06</w:t>
            </w:r>
            <w:r w:rsidR="00704D67" w:rsidRPr="005C1A00">
              <w:t xml:space="preserve">.gada </w:t>
            </w:r>
            <w:r w:rsidR="005C1A00" w:rsidRPr="005C1A00">
              <w:t>31.jūlijs</w:t>
            </w:r>
            <w:r w:rsidR="00704D67" w:rsidRPr="005C1A00">
              <w:t xml:space="preserve">, Nr. L </w:t>
            </w:r>
            <w:r w:rsidR="005C1A00" w:rsidRPr="005C1A00">
              <w:t>210</w:t>
            </w:r>
            <w:r w:rsidR="00704D67" w:rsidRPr="005C1A00">
              <w:t>)</w:t>
            </w:r>
            <w:r w:rsidR="005C1A00">
              <w:t xml:space="preserve"> </w:t>
            </w:r>
            <w:r w:rsidR="00D451EE" w:rsidRPr="005C1A00">
              <w:t>78.panta 7</w:t>
            </w:r>
            <w:r w:rsidR="0044652E" w:rsidRPr="005C1A00">
              <w:t>.punkts nosaka, ka</w:t>
            </w:r>
            <w:r w:rsidR="009965CE" w:rsidRPr="005C1A00">
              <w:t xml:space="preserve"> 2007.-2013.gada plānošanas periodā </w:t>
            </w:r>
            <w:r w:rsidR="0044652E" w:rsidRPr="005C1A00">
              <w:t>finanšu instrumentos atmaksātais publiskais finansējums</w:t>
            </w:r>
            <w:r w:rsidR="008E038D">
              <w:t xml:space="preserve">, kas šī noteikuma ietvarā paralēlo aizdevumu finansēšanai ir noteikts 3 000 000 </w:t>
            </w:r>
            <w:proofErr w:type="spellStart"/>
            <w:r w:rsidR="008E038D" w:rsidRPr="008E038D">
              <w:rPr>
                <w:i/>
              </w:rPr>
              <w:t>euro</w:t>
            </w:r>
            <w:proofErr w:type="spellEnd"/>
            <w:r w:rsidR="008E038D">
              <w:t xml:space="preserve"> apmērā,</w:t>
            </w:r>
            <w:r w:rsidR="0044652E" w:rsidRPr="005C1A00">
              <w:t xml:space="preserve"> var atkārtoti tikt izmantots finanšu instrumentu īstenošanai </w:t>
            </w:r>
            <w:r w:rsidR="00704D67" w:rsidRPr="00674F48">
              <w:rPr>
                <w:u w:val="single"/>
              </w:rPr>
              <w:t xml:space="preserve">mikro, </w:t>
            </w:r>
            <w:r w:rsidR="0044652E" w:rsidRPr="00674F48">
              <w:rPr>
                <w:u w:val="single"/>
              </w:rPr>
              <w:t>mazu un vidēju saimnieciskās darbības veicēju finansē</w:t>
            </w:r>
            <w:r w:rsidR="008E038D" w:rsidRPr="00674F48">
              <w:rPr>
                <w:u w:val="single"/>
              </w:rPr>
              <w:t>šanai</w:t>
            </w:r>
            <w:r w:rsidR="008E038D">
              <w:t xml:space="preserve">. </w:t>
            </w:r>
            <w:r w:rsidR="00AB329B">
              <w:t xml:space="preserve">2014.-2020.gada plānošanas perioda finanšu instrumenti, tajā skaitā paralēlo aizdevumu instruments, </w:t>
            </w:r>
            <w:r w:rsidR="00674F48">
              <w:t>tiek īstenoti</w:t>
            </w:r>
            <w:r w:rsidR="008E038D">
              <w:t xml:space="preserve"> </w:t>
            </w:r>
            <w:r w:rsidR="00AB329B">
              <w:t>darbības programm</w:t>
            </w:r>
            <w:r w:rsidR="00674F48">
              <w:t>as</w:t>
            </w:r>
            <w:r w:rsidR="00AB329B">
              <w:t xml:space="preserve"> “Izaugsme un nodarbinātība” 3.tematiskā mērķa “Uzlabot  mazo un vidējo komersantu konkurētspēju” ietvarā, </w:t>
            </w:r>
            <w:r w:rsidR="00AB329B" w:rsidRPr="00674F48">
              <w:t xml:space="preserve">un </w:t>
            </w:r>
            <w:r w:rsidR="00704D67" w:rsidRPr="00674F48">
              <w:t>Eiropas Parlamenta un Padomes 2013.gada 17.decembra Regulas (ES) Nr.1303/2013, ar ko paredz</w:t>
            </w:r>
            <w:r w:rsidR="00704D67" w:rsidRPr="005C1A00">
              <w:t xml:space="preserve"> </w:t>
            </w:r>
            <w:r w:rsidR="00704D67" w:rsidRPr="005C1A00">
              <w:lastRenderedPageBreak/>
              <w:t>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Komisijas regula Nr.1303/2013) (Eiropas Savienības Oficiālais Vēstnesis, 2013.gada 20.decembris, Nr. L 347)</w:t>
            </w:r>
            <w:r w:rsidR="00AB329B">
              <w:t xml:space="preserve"> </w:t>
            </w:r>
            <w:r w:rsidR="005E691B">
              <w:t>9.pant</w:t>
            </w:r>
            <w:r w:rsidR="008E038D">
              <w:t>s paredz</w:t>
            </w:r>
            <w:r w:rsidR="00674F48">
              <w:t>, ka</w:t>
            </w:r>
            <w:r w:rsidR="005E691B">
              <w:t xml:space="preserve"> Eiropas Reģionālās attīstības fonda finansējum</w:t>
            </w:r>
            <w:r w:rsidR="008E038D">
              <w:t>u</w:t>
            </w:r>
            <w:r w:rsidR="005E691B">
              <w:t xml:space="preserve"> </w:t>
            </w:r>
            <w:r w:rsidR="00674F48">
              <w:t xml:space="preserve">var </w:t>
            </w:r>
            <w:r w:rsidR="008E038D">
              <w:t>izmantot</w:t>
            </w:r>
            <w:r w:rsidR="005E691B">
              <w:t xml:space="preserve"> </w:t>
            </w:r>
            <w:r w:rsidR="00674F48">
              <w:t>tikai</w:t>
            </w:r>
            <w:r w:rsidR="005E691B">
              <w:t xml:space="preserve"> noteiktu tematisku mērķu atbalstam</w:t>
            </w:r>
            <w:r w:rsidR="00CB0D66">
              <w:t xml:space="preserve">. </w:t>
            </w:r>
            <w:r w:rsidR="00674F48">
              <w:t>Noteikumu projekta ietvarā paralēlie aizdevumi tiek piešķirti mikro, mazajiem, vidējiem un lielajiem saimnieciskās darbības veicējiem. Vienlaikus, ņ</w:t>
            </w:r>
            <w:r w:rsidR="00CB0D66">
              <w:t xml:space="preserve">emot vērā </w:t>
            </w:r>
            <w:r w:rsidR="00674F48">
              <w:t xml:space="preserve">augstāk minētajos Eiropas Savienības tiesību aktos noteiktos ierobežojumus, </w:t>
            </w:r>
            <w:r w:rsidR="00CB0D66">
              <w:t xml:space="preserve">noteikumu projekts </w:t>
            </w:r>
            <w:r w:rsidR="00674F48">
              <w:t>ierobežo</w:t>
            </w:r>
            <w:r w:rsidR="00CB0D66">
              <w:t xml:space="preserve"> Eiropas Reģionālās attīstības fonda finansējum</w:t>
            </w:r>
            <w:r w:rsidR="00674F48">
              <w:t>a</w:t>
            </w:r>
            <w:r w:rsidR="00CB0D66">
              <w:t xml:space="preserve"> </w:t>
            </w:r>
            <w:r w:rsidR="00674F48">
              <w:t xml:space="preserve">(5 000 000 </w:t>
            </w:r>
            <w:proofErr w:type="spellStart"/>
            <w:r w:rsidR="00674F48" w:rsidRPr="00674F48">
              <w:rPr>
                <w:i/>
              </w:rPr>
              <w:t>euro</w:t>
            </w:r>
            <w:proofErr w:type="spellEnd"/>
            <w:r w:rsidR="00674F48">
              <w:t xml:space="preserve">) </w:t>
            </w:r>
            <w:r w:rsidR="00CB0D66">
              <w:t>un 2007.-2013.gada plānošanas perioda 2.2.1.4.1.apakšaktivitāt</w:t>
            </w:r>
            <w:r w:rsidR="00674F48">
              <w:t>ē </w:t>
            </w:r>
            <w:r w:rsidR="00CB0D66">
              <w:t xml:space="preserve">“Atbalsts aizdevumu veidā komersantu </w:t>
            </w:r>
            <w:r w:rsidR="005E691B">
              <w:t xml:space="preserve"> </w:t>
            </w:r>
            <w:r w:rsidR="00674F48">
              <w:t xml:space="preserve">konkurētspējas uzlabošanai” gūto atmaksu publiskās finansējuma daļas (3 000 000 </w:t>
            </w:r>
            <w:proofErr w:type="spellStart"/>
            <w:r w:rsidR="00674F48" w:rsidRPr="00674F48">
              <w:rPr>
                <w:i/>
              </w:rPr>
              <w:t>euro</w:t>
            </w:r>
            <w:proofErr w:type="spellEnd"/>
            <w:r w:rsidR="00674F48">
              <w:t xml:space="preserve">) izmantošanu lielo saimnieciskās darbības veicēju finansēšanai. </w:t>
            </w:r>
            <w:r w:rsidR="00674F48" w:rsidRPr="00156631">
              <w:rPr>
                <w:b/>
              </w:rPr>
              <w:t xml:space="preserve">Paralēlie aizdevumi lielajiem saimnieciskās darbības veicējiem tiks </w:t>
            </w:r>
            <w:r w:rsidR="00AA29F0" w:rsidRPr="00156631">
              <w:rPr>
                <w:b/>
              </w:rPr>
              <w:t xml:space="preserve">finansēti </w:t>
            </w:r>
            <w:r w:rsidR="00674F48" w:rsidRPr="00156631">
              <w:rPr>
                <w:b/>
              </w:rPr>
              <w:t xml:space="preserve">no </w:t>
            </w:r>
            <w:r w:rsidR="00AA29F0" w:rsidRPr="00156631">
              <w:rPr>
                <w:b/>
              </w:rPr>
              <w:t xml:space="preserve">valsts </w:t>
            </w:r>
            <w:r w:rsidR="00AA29F0" w:rsidRPr="00AA4C86">
              <w:rPr>
                <w:b/>
              </w:rPr>
              <w:t>aizdevuma</w:t>
            </w:r>
            <w:r w:rsidR="00B7690F" w:rsidRPr="00AA4C86">
              <w:t xml:space="preserve">, </w:t>
            </w:r>
            <w:r w:rsidR="00B7690F" w:rsidRPr="00AA4C86">
              <w:rPr>
                <w:b/>
              </w:rPr>
              <w:t xml:space="preserve">kur </w:t>
            </w:r>
            <w:r w:rsidR="00A42C1C" w:rsidRPr="00AA4C86">
              <w:rPr>
                <w:b/>
              </w:rPr>
              <w:t>daļu no sagaidāmajiem zaudējumiem plānots segt</w:t>
            </w:r>
            <w:r w:rsidR="00B7690F" w:rsidRPr="00AA4C86">
              <w:rPr>
                <w:b/>
              </w:rPr>
              <w:t xml:space="preserve"> Eiropas Stratēģisk</w:t>
            </w:r>
            <w:r w:rsidR="00AA4C86" w:rsidRPr="00AA4C86">
              <w:rPr>
                <w:b/>
              </w:rPr>
              <w:t>ā</w:t>
            </w:r>
            <w:r w:rsidR="00B7690F" w:rsidRPr="00AA4C86">
              <w:rPr>
                <w:b/>
              </w:rPr>
              <w:t xml:space="preserve"> investīciju fonda </w:t>
            </w:r>
            <w:r w:rsidR="00B7690F" w:rsidRPr="00AA4C86">
              <w:t>(turpmāk – E</w:t>
            </w:r>
            <w:r w:rsidR="00AA4C86">
              <w:t>SIF</w:t>
            </w:r>
            <w:r w:rsidR="00B7690F" w:rsidRPr="00AA4C86">
              <w:t>)</w:t>
            </w:r>
            <w:r w:rsidR="00B7690F" w:rsidRPr="00AA4C86">
              <w:rPr>
                <w:b/>
              </w:rPr>
              <w:t xml:space="preserve"> </w:t>
            </w:r>
            <w:r w:rsidR="00A42C1C" w:rsidRPr="00AA4C86">
              <w:rPr>
                <w:b/>
              </w:rPr>
              <w:t>ietvaros</w:t>
            </w:r>
            <w:r w:rsidR="00B7690F" w:rsidRPr="00AA4C86">
              <w:t>.</w:t>
            </w:r>
            <w:r w:rsidR="00AA29F0" w:rsidRPr="00AA4C86">
              <w:t xml:space="preserve"> </w:t>
            </w:r>
            <w:r w:rsidR="00AA4C86">
              <w:t>P</w:t>
            </w:r>
            <w:r w:rsidR="00B7690F" w:rsidRPr="00AA4C86">
              <w:t xml:space="preserve">aralēlie aizdevumi lielajiem saimnieciskās darbības veicējiem būs </w:t>
            </w:r>
            <w:r w:rsidR="00AA29F0" w:rsidRPr="00AA4C86">
              <w:t>pieejami pēc tam, kad sabiedrībai Altum paralēlo aizdevumu instrumenta finansēšanai tiks piešķirts valsts aizdevums</w:t>
            </w:r>
            <w:r w:rsidR="00B7690F" w:rsidRPr="00AA4C86">
              <w:t xml:space="preserve"> un </w:t>
            </w:r>
            <w:r w:rsidR="00A42C1C" w:rsidRPr="00AA4C86">
              <w:t>noslēgts līgums ar Eiropas Investīciju fondu par garantij</w:t>
            </w:r>
            <w:r w:rsidR="00AA4C86">
              <w:t>u</w:t>
            </w:r>
            <w:r w:rsidR="00A42C1C" w:rsidRPr="00AA4C86">
              <w:t>, kas segtu daļu no sagaidāmajiem zaudējumiem</w:t>
            </w:r>
            <w:r w:rsidR="00AA4C86">
              <w:t>,</w:t>
            </w:r>
            <w:r w:rsidR="00AA4C86" w:rsidRPr="00AA4C86">
              <w:t xml:space="preserve"> saņemšanu</w:t>
            </w:r>
            <w:r w:rsidR="00AA29F0" w:rsidRPr="00AA4C86">
              <w:t>.</w:t>
            </w:r>
            <w:r w:rsidR="00AA29F0">
              <w:t xml:space="preserve"> </w:t>
            </w:r>
          </w:p>
          <w:p w14:paraId="7D786D54" w14:textId="77777777" w:rsidR="00AA29F0" w:rsidRDefault="00AA29F0" w:rsidP="00AA29F0">
            <w:pPr>
              <w:pStyle w:val="Default"/>
              <w:spacing w:after="240"/>
              <w:jc w:val="both"/>
            </w:pPr>
            <w:r>
              <w:t xml:space="preserve">Noteikumu projekts nosaka, ka </w:t>
            </w:r>
            <w:r w:rsidRPr="00156631">
              <w:rPr>
                <w:b/>
              </w:rPr>
              <w:t>paralēlais aizdevums ir subordinēts ilgtermiņa investīciju aizdevums ar paaugstinātu kredīta risku, un tas saimnieciskās darbības veicējam var tikt piešķirts vienīgi kopā ar kredītiestādes vai tās meitas sabiedrības finansējumu</w:t>
            </w:r>
            <w:r>
              <w:t xml:space="preserve"> (ilgtermiņa kredītu vai finanšu līzingu). Ņemot vērā aizdevuma instrumenta specifiku</w:t>
            </w:r>
            <w:r w:rsidR="005E7381">
              <w:t>, kas paredz augstus</w:t>
            </w:r>
            <w:r>
              <w:t xml:space="preserve"> darījumu riskus,</w:t>
            </w:r>
            <w:r w:rsidR="005E7381">
              <w:t xml:space="preserve"> kā arī citu valstu labo praksi mezanīna aizdevumu instrumenta īstenošanā,</w:t>
            </w:r>
            <w:r>
              <w:t xml:space="preserve"> </w:t>
            </w:r>
            <w:r w:rsidR="005E7381" w:rsidRPr="00156631">
              <w:rPr>
                <w:b/>
              </w:rPr>
              <w:t xml:space="preserve">noteikumu projekts nosaka darījumu riskiem atbilstošu cenošanas politiku, aizdevuma gada procentu likmei paredzot riska </w:t>
            </w:r>
            <w:proofErr w:type="spellStart"/>
            <w:r w:rsidR="005E7381" w:rsidRPr="00156631">
              <w:rPr>
                <w:b/>
              </w:rPr>
              <w:t>piecenojumu</w:t>
            </w:r>
            <w:proofErr w:type="spellEnd"/>
            <w:r w:rsidR="005E7381" w:rsidRPr="00156631">
              <w:rPr>
                <w:b/>
              </w:rPr>
              <w:t xml:space="preserve"> 1 % līdz 5 % robežās</w:t>
            </w:r>
            <w:r w:rsidR="005E7381">
              <w:t xml:space="preserve">, tādejādi paralēlā aizdevuma gada kopējai procentu likmei pārsniedzot kredītiestādes vai tās meitas sabiedrības piešķirtā </w:t>
            </w:r>
            <w:r w:rsidR="00156631">
              <w:t>ilgtermiņa kredīta vai finanšu līzinga</w:t>
            </w:r>
            <w:r w:rsidR="005E7381">
              <w:t xml:space="preserve"> gada kopējo procentu likmi.</w:t>
            </w:r>
          </w:p>
          <w:p w14:paraId="10073BEF" w14:textId="77777777" w:rsidR="005E7381" w:rsidRDefault="005E7381" w:rsidP="00AA29F0">
            <w:pPr>
              <w:pStyle w:val="Default"/>
              <w:spacing w:after="240"/>
              <w:jc w:val="both"/>
            </w:pPr>
            <w:r>
              <w:t>Paralēlais aizdevums saimnieciskās darbības veicējiem tiks sniegts kā reģionāl</w:t>
            </w:r>
            <w:r w:rsidR="00D33A12">
              <w:t>ais</w:t>
            </w:r>
            <w:r>
              <w:t xml:space="preserve"> ieguldījuma atbalsts </w:t>
            </w:r>
            <w:r w:rsidR="00156631">
              <w:t xml:space="preserve">saskaņā ar </w:t>
            </w:r>
            <w:r>
              <w:t xml:space="preserve"> </w:t>
            </w:r>
            <w:r w:rsidR="00D33A12">
              <w:t>Komisijas 2014.gada 17.</w:t>
            </w:r>
            <w:r w:rsidR="00D33A12" w:rsidRPr="00D33A12">
              <w:t>jūnija Regula</w:t>
            </w:r>
            <w:r w:rsidR="00D33A12">
              <w:t>s</w:t>
            </w:r>
            <w:r w:rsidR="00D33A12" w:rsidRPr="00D33A12">
              <w:t xml:space="preserve"> (ES) Nr. 651/2014, </w:t>
            </w:r>
            <w:r w:rsidR="00D33A12" w:rsidRPr="00D33A12">
              <w:lastRenderedPageBreak/>
              <w:t xml:space="preserve">ar ko noteiktas atbalsta kategorijas atzīst par saderīgām ar iekšējo tirgu, piemērojot Līguma 107. un 108. pantu (vispārējā grupu atbrīvojuma regula) </w:t>
            </w:r>
            <w:r w:rsidR="00AF6503">
              <w:t>(turpmāk – Komisijas r</w:t>
            </w:r>
            <w:r w:rsidR="00D33A12">
              <w:t xml:space="preserve">egula Nr.651/2014) </w:t>
            </w:r>
            <w:r w:rsidR="00D33A12" w:rsidRPr="00D33A12">
              <w:t>(Eiropas Savienības Oficiālais Vēstnes</w:t>
            </w:r>
            <w:r w:rsidR="00D33A12">
              <w:t xml:space="preserve">is, 2014.gada 26.jūnijs, L 187) 14.pantu. </w:t>
            </w:r>
          </w:p>
          <w:p w14:paraId="00930297" w14:textId="520C0F1C" w:rsidR="00D33A12" w:rsidRDefault="00221B4E" w:rsidP="00AA29F0">
            <w:pPr>
              <w:pStyle w:val="Default"/>
              <w:spacing w:after="240"/>
              <w:jc w:val="both"/>
            </w:pPr>
            <w:r>
              <w:t>Paralēlais aizdevums var tikt izmantots, lai finansētu sākotnējās investīcijas vai sākotnējas investīcijas jaunā ekonomiskā aktivitātē vienlaikus ievērojot, ka ieguldījumiem jābūt veiktiem Latvijas Republikas teritorijā. Ievērojot attiecī</w:t>
            </w:r>
            <w:r w:rsidR="0088231C">
              <w:t>g</w:t>
            </w:r>
            <w:r>
              <w:t>ās noteikumu projektu normas, paralēlo aizdevumu iespējams izmantot tā arī, lai finansētu tādus ieguldījumu projektus, kas paredz būtiskas pārmaiņas ražošanas procesā un esošās uzņēmējdarbības vietas darbības dažādošanu.</w:t>
            </w:r>
          </w:p>
          <w:p w14:paraId="22D70844" w14:textId="34E5E37D" w:rsidR="006E3C49" w:rsidRDefault="00221B4E" w:rsidP="00AA29F0">
            <w:pPr>
              <w:pStyle w:val="Default"/>
              <w:spacing w:after="240"/>
              <w:jc w:val="both"/>
            </w:pPr>
            <w:r>
              <w:t xml:space="preserve">Noteikumu projekts paredz, ka </w:t>
            </w:r>
            <w:r w:rsidRPr="00F56B48">
              <w:rPr>
                <w:b/>
              </w:rPr>
              <w:t>p</w:t>
            </w:r>
            <w:r w:rsidR="00D33A12" w:rsidRPr="00F56B48">
              <w:rPr>
                <w:b/>
              </w:rPr>
              <w:t xml:space="preserve">aralēlā aizdevuma apmērs </w:t>
            </w:r>
            <w:r w:rsidRPr="00F56B48">
              <w:rPr>
                <w:b/>
              </w:rPr>
              <w:t xml:space="preserve">ir vismaz 50 000 </w:t>
            </w:r>
            <w:proofErr w:type="spellStart"/>
            <w:r w:rsidRPr="00F56B48">
              <w:rPr>
                <w:b/>
                <w:i/>
              </w:rPr>
              <w:t>euro</w:t>
            </w:r>
            <w:proofErr w:type="spellEnd"/>
            <w:r w:rsidRPr="00F56B48">
              <w:rPr>
                <w:b/>
              </w:rPr>
              <w:t xml:space="preserve">, un tas </w:t>
            </w:r>
            <w:r w:rsidR="00D33A12" w:rsidRPr="00F56B48">
              <w:rPr>
                <w:b/>
              </w:rPr>
              <w:t xml:space="preserve">nepārsniedz 5 000 000 </w:t>
            </w:r>
            <w:proofErr w:type="spellStart"/>
            <w:r w:rsidR="00D33A12" w:rsidRPr="00F56B48">
              <w:rPr>
                <w:b/>
                <w:i/>
              </w:rPr>
              <w:t>euro</w:t>
            </w:r>
            <w:proofErr w:type="spellEnd"/>
            <w:r w:rsidR="00D33A12">
              <w:t xml:space="preserve">. </w:t>
            </w:r>
            <w:r w:rsidR="0037765F" w:rsidRPr="0088231C">
              <w:rPr>
                <w:b/>
              </w:rPr>
              <w:t>P</w:t>
            </w:r>
            <w:r w:rsidRPr="0088231C">
              <w:rPr>
                <w:b/>
              </w:rPr>
              <w:t xml:space="preserve">aralēlā aizdevuma </w:t>
            </w:r>
            <w:r w:rsidR="0037765F" w:rsidRPr="0088231C">
              <w:rPr>
                <w:b/>
              </w:rPr>
              <w:t xml:space="preserve">īpatsvars ir atkarīgs no </w:t>
            </w:r>
            <w:r w:rsidR="0088231C" w:rsidRPr="0088231C">
              <w:rPr>
                <w:b/>
              </w:rPr>
              <w:t xml:space="preserve">saimnieciskā darbības veicēja </w:t>
            </w:r>
            <w:r w:rsidR="0037765F" w:rsidRPr="0088231C">
              <w:rPr>
                <w:b/>
              </w:rPr>
              <w:t xml:space="preserve">statusa un aizdevuma </w:t>
            </w:r>
            <w:r w:rsidRPr="0088231C">
              <w:rPr>
                <w:b/>
              </w:rPr>
              <w:t>apmēra</w:t>
            </w:r>
            <w:r w:rsidR="0037765F" w:rsidRPr="0088231C">
              <w:rPr>
                <w:b/>
              </w:rPr>
              <w:t>.</w:t>
            </w:r>
            <w:r w:rsidR="0037765F">
              <w:t xml:space="preserve"> Paralēlā aizdevuma apmērs </w:t>
            </w:r>
            <w:r w:rsidR="00F56B48">
              <w:t xml:space="preserve">ir </w:t>
            </w:r>
            <w:r>
              <w:t>45 % no noteikumu projektā definētajām ieguldījuma projekta attiecināmajām izmaksām</w:t>
            </w:r>
            <w:r w:rsidR="004C3A8D">
              <w:t xml:space="preserve"> mikro, mazam un vidējam saimnieciskās darbības veicējam un 35 % - lielajam saimnieciskās darbības veicējam gadījumā, ja paralēlā aizdevuma apmērs nepārsniedz 2 000 000 </w:t>
            </w:r>
            <w:proofErr w:type="spellStart"/>
            <w:r w:rsidR="004C3A8D" w:rsidRPr="004C3A8D">
              <w:rPr>
                <w:i/>
              </w:rPr>
              <w:t>euro</w:t>
            </w:r>
            <w:proofErr w:type="spellEnd"/>
            <w:r w:rsidR="004C3A8D">
              <w:t xml:space="preserve">. Finansiāli </w:t>
            </w:r>
            <w:r w:rsidR="00F56B48">
              <w:t>ietilpīgāku</w:t>
            </w:r>
            <w:r w:rsidR="004C3A8D">
              <w:t xml:space="preserve"> ieguldījumu projektu gadījumā sabiedrības Altum uzņemt</w:t>
            </w:r>
            <w:r w:rsidR="00F56B48">
              <w:t>ā</w:t>
            </w:r>
            <w:r w:rsidR="004C3A8D">
              <w:t xml:space="preserve"> darījum</w:t>
            </w:r>
            <w:r w:rsidR="00F56B48">
              <w:t>a</w:t>
            </w:r>
            <w:r w:rsidR="004C3A8D">
              <w:t xml:space="preserve"> risku daļa ir mazāka, </w:t>
            </w:r>
            <w:r w:rsidR="00F56B48">
              <w:t xml:space="preserve">attiecīgi atbalsta intensitāte ir 35 % mikro, mazajiem, vidējiem un arī lielajiem saimnieciskās darbības veicējiem, ja paralēlā aizdevuma apmērs ir virs 2 000 000 </w:t>
            </w:r>
            <w:proofErr w:type="spellStart"/>
            <w:r w:rsidR="00F56B48" w:rsidRPr="00F56B48">
              <w:rPr>
                <w:i/>
              </w:rPr>
              <w:t>euro</w:t>
            </w:r>
            <w:proofErr w:type="spellEnd"/>
            <w:r w:rsidR="006E3C49">
              <w:rPr>
                <w:i/>
              </w:rPr>
              <w:t>,</w:t>
            </w:r>
            <w:r w:rsidR="00F56B48" w:rsidRPr="00F56B48">
              <w:rPr>
                <w:i/>
              </w:rPr>
              <w:t xml:space="preserve"> </w:t>
            </w:r>
            <w:r w:rsidR="00F56B48">
              <w:t xml:space="preserve">un </w:t>
            </w:r>
            <w:r w:rsidR="006E3C49">
              <w:t>tas</w:t>
            </w:r>
            <w:r w:rsidR="00F56B48">
              <w:t xml:space="preserve"> </w:t>
            </w:r>
            <w:r w:rsidR="006E3C49">
              <w:t xml:space="preserve">nepārsniedz </w:t>
            </w:r>
            <w:r w:rsidR="00F56B48">
              <w:t xml:space="preserve">5 000 000 </w:t>
            </w:r>
            <w:proofErr w:type="spellStart"/>
            <w:r w:rsidR="00F56B48" w:rsidRPr="00F56B48">
              <w:rPr>
                <w:i/>
              </w:rPr>
              <w:t>euro</w:t>
            </w:r>
            <w:proofErr w:type="spellEnd"/>
            <w:r w:rsidR="00F56B48">
              <w:t xml:space="preserve">. </w:t>
            </w:r>
            <w:r w:rsidR="00F56B48" w:rsidRPr="006E3C49">
              <w:t xml:space="preserve">Atbalsta intensitāte ir noteikta, ievērojot </w:t>
            </w:r>
            <w:r w:rsidR="006E3C49" w:rsidRPr="006E3C49">
              <w:t>Latvijas kartē reģionālās attīstības atbalsta piešķiršanai 2014.-2020. gadam noteikto atbalsta l</w:t>
            </w:r>
            <w:r w:rsidR="00162C69">
              <w:t>īmeni.</w:t>
            </w:r>
          </w:p>
          <w:p w14:paraId="2E64CF07" w14:textId="22A68C8C" w:rsidR="00137A1F" w:rsidRPr="00453CDC" w:rsidRDefault="00162C69" w:rsidP="00AA29F0">
            <w:pPr>
              <w:pStyle w:val="Default"/>
              <w:spacing w:after="240"/>
              <w:jc w:val="both"/>
            </w:pPr>
            <w:r w:rsidRPr="00B51CB7">
              <w:t>Paralēlie aizdevumi tiek sniegti ieguldījumu projektu realizēšanai.</w:t>
            </w:r>
            <w:r w:rsidR="00137A1F" w:rsidRPr="00B51CB7">
              <w:t xml:space="preserve"> </w:t>
            </w:r>
            <w:r w:rsidRPr="00B51CB7">
              <w:t>Ņemot vērā, ka šāda projektu realizēšana ir laikietilpīga</w:t>
            </w:r>
            <w:r w:rsidR="00137A1F" w:rsidRPr="00B51CB7">
              <w:t>, noteikumu projekts paredz atbilstošu paralēlā aizdevuma atmaksas termiņu</w:t>
            </w:r>
            <w:r w:rsidRPr="00B51CB7">
              <w:t>, kas ir</w:t>
            </w:r>
            <w:r w:rsidR="00137A1F" w:rsidRPr="00B51CB7">
              <w:t xml:space="preserve"> 10 gad</w:t>
            </w:r>
            <w:r w:rsidRPr="00B51CB7">
              <w:t>i</w:t>
            </w:r>
            <w:r w:rsidR="00453CDC" w:rsidRPr="00B51CB7">
              <w:t>,</w:t>
            </w:r>
            <w:r w:rsidR="00137A1F" w:rsidRPr="00B51CB7">
              <w:t xml:space="preserve"> atmaksas termiņu 15 gadu</w:t>
            </w:r>
            <w:r w:rsidR="00453CDC" w:rsidRPr="00B51CB7">
              <w:t xml:space="preserve"> garumā paredzot</w:t>
            </w:r>
            <w:r w:rsidR="00137A1F" w:rsidRPr="00B51CB7">
              <w:t xml:space="preserve"> </w:t>
            </w:r>
            <w:r w:rsidR="00453CDC" w:rsidRPr="00B51CB7">
              <w:t>projektiem</w:t>
            </w:r>
            <w:r w:rsidR="00137A1F" w:rsidRPr="00B51CB7">
              <w:t xml:space="preserve"> nekustamā īpašuma iegādes, ce</w:t>
            </w:r>
            <w:r w:rsidR="00453CDC" w:rsidRPr="00B51CB7">
              <w:t>l</w:t>
            </w:r>
            <w:r w:rsidR="00137A1F" w:rsidRPr="00B51CB7">
              <w:t>tniecības vai rekonstrukcijas jomā</w:t>
            </w:r>
            <w:r w:rsidR="00453CDC" w:rsidRPr="00B51CB7">
              <w:t>. Lai</w:t>
            </w:r>
            <w:r w:rsidR="00B51CB7" w:rsidRPr="00B51CB7">
              <w:t xml:space="preserve"> </w:t>
            </w:r>
            <w:r w:rsidR="00453CDC" w:rsidRPr="00B51CB7">
              <w:t>ne</w:t>
            </w:r>
            <w:r w:rsidR="00B51CB7" w:rsidRPr="00B51CB7">
              <w:t xml:space="preserve">apgrūtinātu </w:t>
            </w:r>
            <w:r w:rsidR="00453CDC" w:rsidRPr="00B51CB7">
              <w:t>saimnieciskās darbības veicēju naudas plūsmu</w:t>
            </w:r>
            <w:r w:rsidR="00B51CB7">
              <w:t xml:space="preserve"> </w:t>
            </w:r>
            <w:r w:rsidR="00B51CB7" w:rsidRPr="00B51CB7">
              <w:t>pirmajos ieguldījumu projektu realizācijas gados</w:t>
            </w:r>
            <w:r w:rsidR="00453CDC" w:rsidRPr="00B51CB7">
              <w:t xml:space="preserve">, noteikumu projekts paredz iespēju </w:t>
            </w:r>
            <w:r w:rsidR="00B51CB7" w:rsidRPr="00B51CB7">
              <w:t xml:space="preserve">sabiedrībai Altum </w:t>
            </w:r>
            <w:r w:rsidR="00453CDC" w:rsidRPr="00B51CB7">
              <w:t xml:space="preserve">piemērot pamatsummas atmaksas atlikto termiņu </w:t>
            </w:r>
            <w:r w:rsidR="00B51CB7" w:rsidRPr="00B51CB7">
              <w:t>paralēlajiem aizdevumiem gadījumos</w:t>
            </w:r>
            <w:r w:rsidR="00453CDC" w:rsidRPr="00B51CB7">
              <w:t xml:space="preserve">, </w:t>
            </w:r>
            <w:r w:rsidR="00B51CB7" w:rsidRPr="00B51CB7">
              <w:t xml:space="preserve">kad </w:t>
            </w:r>
            <w:r w:rsidR="00453CDC" w:rsidRPr="00B51CB7">
              <w:t xml:space="preserve">arī kredītiestāde </w:t>
            </w:r>
            <w:r w:rsidR="00B51CB7" w:rsidRPr="00B51CB7">
              <w:t>projekta realizācijai piešķirtajam finansējumam piemēro pamatsummas atmaksas atlikto termiņu</w:t>
            </w:r>
            <w:r w:rsidR="00345961">
              <w:t>. Turklāt, lai  nepagrūtinātu saimnieciskā darbības veicēja naudas plūsmu, papildus noteikumu projekts paredz, ka paralēlā</w:t>
            </w:r>
            <w:r w:rsidR="00B51CB7" w:rsidRPr="00B51CB7">
              <w:t xml:space="preserve"> aizdevuma pamatsummas atmaksas atliktais termiņš var pārsniegt </w:t>
            </w:r>
            <w:r w:rsidR="0088231C">
              <w:t>kredītiestādes vai tās meitas sabiedrības</w:t>
            </w:r>
            <w:r w:rsidR="00B51CB7" w:rsidRPr="00B51CB7">
              <w:t xml:space="preserve"> piešķirtā </w:t>
            </w:r>
            <w:r w:rsidR="00B51CB7" w:rsidRPr="00B51CB7">
              <w:lastRenderedPageBreak/>
              <w:t>finansējuma atmaksas atlikto termiņu, bet ne vairāk par 12 mēnešiem.</w:t>
            </w:r>
          </w:p>
          <w:p w14:paraId="6C6718F8" w14:textId="18096665" w:rsidR="00D33A12" w:rsidRPr="007C7C21" w:rsidRDefault="00345961" w:rsidP="00AA29F0">
            <w:pPr>
              <w:pStyle w:val="Default"/>
              <w:spacing w:after="240"/>
              <w:jc w:val="both"/>
            </w:pPr>
            <w:r w:rsidRPr="007C7C21">
              <w:t xml:space="preserve">Lai saņemtu paralēlo aizdevumu, saimnieciskās darbības veicējam ir jānodrošina </w:t>
            </w:r>
            <w:r w:rsidR="007C7C21" w:rsidRPr="007C7C21">
              <w:t xml:space="preserve">finansiālais ieguldījums 25 % apmērā no ieguldījuma projekta attiecināmajām izmaksām. Minētais finansējums nevar būt saistīts ar valsts atbalsu, tostarp tas nevar būt valsts vai pašvaldības izsniegts kredīts uz atvieglotiem nosacījumiem, kā arī minētā finansējuma saņemšanai nevar būt piešķirts valsts vai pašvaldības galvojums. Šāds nosacījums ir noteikts, lai nodrošinātu Komisijas </w:t>
            </w:r>
            <w:r w:rsidR="00AF6503">
              <w:t>r</w:t>
            </w:r>
            <w:r w:rsidR="007C7C21" w:rsidRPr="007C7C21">
              <w:t xml:space="preserve">egulas Nr.651/2014 </w:t>
            </w:r>
            <w:r w:rsidRPr="007C7C21">
              <w:t xml:space="preserve">14.panta 14.punktā noteikto </w:t>
            </w:r>
            <w:r w:rsidR="007C7C21" w:rsidRPr="007C7C21">
              <w:t>nosacījumu ievērošanu. Vienlaikus, lai veicinātu kvalitatīvu ieguldījumu projektu realizēšanu, noteikumu projekts paredz ieguldījumu projektu realizēšanas risku dalīšanu ne vien ar komercbankām vai to meitas sabiedrībām, bet arī ar saimnieciskās darbības veicējiem. Attiecīgi tiek noteikts, ka saimnieciskās darbības veicējam projekta finansēšanai ir jānodrošina</w:t>
            </w:r>
            <w:r w:rsidR="00D33A12" w:rsidRPr="007C7C21">
              <w:t xml:space="preserve"> </w:t>
            </w:r>
            <w:r w:rsidR="00F715F5">
              <w:t>pašu līdzdalība ne maz</w:t>
            </w:r>
            <w:r w:rsidR="00887DD6">
              <w:t>āk</w:t>
            </w:r>
            <w:r w:rsidR="00D33A12" w:rsidRPr="007C7C21">
              <w:t xml:space="preserve"> 10 % apmērā no minēt</w:t>
            </w:r>
            <w:r w:rsidR="007C7C21" w:rsidRPr="007C7C21">
              <w:t xml:space="preserve">ā finansiālā ieguldījuma </w:t>
            </w:r>
            <w:r w:rsidR="00D33A12" w:rsidRPr="007C7C21">
              <w:t>25 %</w:t>
            </w:r>
            <w:r w:rsidR="007C7C21" w:rsidRPr="007C7C21">
              <w:t xml:space="preserve"> apmērā</w:t>
            </w:r>
            <w:r w:rsidR="00D33A12" w:rsidRPr="007C7C21">
              <w:t>.</w:t>
            </w:r>
          </w:p>
          <w:p w14:paraId="4A35C6FC" w14:textId="77777777" w:rsidR="00137A1F" w:rsidRDefault="00DD421F" w:rsidP="00AA29F0">
            <w:pPr>
              <w:pStyle w:val="Default"/>
              <w:spacing w:after="240"/>
              <w:jc w:val="both"/>
            </w:pPr>
            <w:r w:rsidRPr="00DD421F">
              <w:t xml:space="preserve">Komisijas </w:t>
            </w:r>
            <w:r w:rsidR="00AF6503">
              <w:t>r</w:t>
            </w:r>
            <w:r w:rsidRPr="00DD421F">
              <w:t xml:space="preserve">egulas Nr.651/2014 1.panta 4.punkts liedz paralēlos aizdevumus piešķirt tiem saimnieciskās darbības veicējiem, kas ir nonākuši finanšu grūtībās, attiecīgi  noteikumu projekts ierobežo paralēlo aizdevumu piešķiršanu saimnieciskās darbības veicējiem, kas ir nonākuši finanšu grūtībās saskaņā ar Komisijas </w:t>
            </w:r>
            <w:r w:rsidR="00AF6503">
              <w:t>r</w:t>
            </w:r>
            <w:r w:rsidRPr="00DD421F">
              <w:t xml:space="preserve">egulas Nr.651/2014 2.panta 8.punktā minētajiem kritērijiem. </w:t>
            </w:r>
          </w:p>
          <w:p w14:paraId="0C1F8E89" w14:textId="77777777" w:rsidR="00377B12" w:rsidRPr="00A86E0A" w:rsidRDefault="00DD421F" w:rsidP="00F56B48">
            <w:pPr>
              <w:pStyle w:val="Default"/>
              <w:spacing w:after="240"/>
              <w:jc w:val="both"/>
            </w:pPr>
            <w:r w:rsidRPr="00A86E0A">
              <w:t>Paralēlo aizdevumu</w:t>
            </w:r>
            <w:r w:rsidR="00A86E0A" w:rsidRPr="00A86E0A">
              <w:t xml:space="preserve"> piešķiršanas</w:t>
            </w:r>
            <w:r w:rsidRPr="00A86E0A">
              <w:t xml:space="preserve"> termiņš ir noteikts 2021.gada 30.jūnijs, un tas ir noteikts saskaņā ar </w:t>
            </w:r>
            <w:r w:rsidR="00156631" w:rsidRPr="00A86E0A">
              <w:t>Komisijas regulas Nr.651/2014 58.panta 4.punkt</w:t>
            </w:r>
            <w:r w:rsidR="00A86E0A" w:rsidRPr="00A86E0A">
              <w:t>u</w:t>
            </w:r>
            <w:r w:rsidR="00156631" w:rsidRPr="00A86E0A">
              <w:t xml:space="preserve"> un 59.pant</w:t>
            </w:r>
            <w:r w:rsidR="00A86E0A" w:rsidRPr="00A86E0A">
              <w:t>u. Ja paralēlā aizdevuma instrumenta īstenošanas laikā sabiedrība Altum konstatēs nepieciešamību palielināt pieejamā publiskā finansējuma apmēru atbilstoši pieprasījumam, E</w:t>
            </w:r>
            <w:r w:rsidR="00A86E0A">
              <w:t xml:space="preserve">M </w:t>
            </w:r>
            <w:r w:rsidR="00A86E0A" w:rsidRPr="00A86E0A">
              <w:t xml:space="preserve">sadarbībā ar sabiedrību Altum izstrādās un virzīs apstiprināšanai attiecīgos grozījumus </w:t>
            </w:r>
            <w:r w:rsidR="00A86E0A">
              <w:t>šajā noteikumu projektā.</w:t>
            </w:r>
          </w:p>
          <w:p w14:paraId="31ABE135" w14:textId="59F557FD" w:rsidR="00377B12" w:rsidRPr="00207568" w:rsidRDefault="00A86E0A" w:rsidP="006D1A18">
            <w:pPr>
              <w:pStyle w:val="Default"/>
              <w:jc w:val="both"/>
            </w:pPr>
            <w:r w:rsidRPr="00153AA1">
              <w:t>Ņemot vērā paralēlo aizdevumu instrumenta īstenošanai paredzēto publisko finansējumu, kā arī 2007.-2013.gada plānošanas periodā 2.2.1.4.2.apakšaktivitātes “Mezanīna aizdevumi un nodrošinājuma garantijas saimnieciskās darbības veicēju konkurētspējas uzlabošanai” ietvaros īstenotās mezanīna aizdevumu programmas rādītājus, tostarp vidējo viena aizdevuma apm</w:t>
            </w:r>
            <w:r w:rsidR="00207568">
              <w:t>ēru</w:t>
            </w:r>
            <w:r w:rsidR="00153AA1" w:rsidRPr="00153AA1">
              <w:t>,</w:t>
            </w:r>
            <w:r w:rsidRPr="00153AA1">
              <w:t xml:space="preserve"> tiek prognozēts, ka paralēlo aizdevumu instrumenta ietvarā tiks atbalstīti 50 saimnieciskās darbības veicēji. </w:t>
            </w:r>
            <w:r w:rsidR="00B05DE6">
              <w:t>Šāds skaits ir noteikts, pieņemot</w:t>
            </w:r>
            <w:r w:rsidR="009A3B05">
              <w:t>, ka vidēj</w:t>
            </w:r>
            <w:r w:rsidR="00B05DE6">
              <w:t>i</w:t>
            </w:r>
            <w:r w:rsidR="009A3B05">
              <w:t xml:space="preserve"> </w:t>
            </w:r>
            <w:r w:rsidR="00B05DE6">
              <w:t xml:space="preserve">viena </w:t>
            </w:r>
            <w:r w:rsidR="009A3B05">
              <w:t>paralēlā aizdevuma summa mikro, mazajiem un vidējiem saimnieciskās darbības veicējiem būs 500</w:t>
            </w:r>
            <w:r w:rsidR="0068658E">
              <w:t xml:space="preserve"> </w:t>
            </w:r>
            <w:r w:rsidR="009A3B05">
              <w:t xml:space="preserve">000 </w:t>
            </w:r>
            <w:proofErr w:type="spellStart"/>
            <w:r w:rsidR="00B05DE6" w:rsidRPr="00B05DE6">
              <w:rPr>
                <w:i/>
              </w:rPr>
              <w:t>euro</w:t>
            </w:r>
            <w:proofErr w:type="spellEnd"/>
            <w:r w:rsidR="009A3B05">
              <w:t xml:space="preserve"> (kopā programmas ietvaros </w:t>
            </w:r>
            <w:r w:rsidR="00B05DE6">
              <w:t xml:space="preserve">paredzēts piešķirt </w:t>
            </w:r>
            <w:r w:rsidR="009A3B05">
              <w:t>30</w:t>
            </w:r>
            <w:r w:rsidR="00B05DE6">
              <w:t xml:space="preserve"> šādus aizdevumus</w:t>
            </w:r>
            <w:r w:rsidR="009A3B05">
              <w:t xml:space="preserve">), bet lielajiem saimnieciskās darbības veicējiem un </w:t>
            </w:r>
            <w:r w:rsidR="00B05DE6">
              <w:t xml:space="preserve">ieguldījumu projektiem, kuros atbalsts par </w:t>
            </w:r>
            <w:r w:rsidR="00B05DE6">
              <w:lastRenderedPageBreak/>
              <w:t>vienām un tām pašām attiecināmajām izmaks</w:t>
            </w:r>
            <w:r w:rsidR="00EC64FB">
              <w:t>ām ti</w:t>
            </w:r>
            <w:r w:rsidR="00B05DE6">
              <w:t>k</w:t>
            </w:r>
            <w:r w:rsidR="00EC64FB">
              <w:t>s</w:t>
            </w:r>
            <w:r w:rsidR="00B05DE6">
              <w:t xml:space="preserve"> apvienots ar citu valsts atbalstu</w:t>
            </w:r>
            <w:r w:rsidR="009A3B05">
              <w:t xml:space="preserve"> </w:t>
            </w:r>
            <w:r w:rsidR="00EC64FB">
              <w:t xml:space="preserve">- </w:t>
            </w:r>
            <w:r w:rsidR="009A3B05">
              <w:t>750</w:t>
            </w:r>
            <w:r w:rsidR="0068658E">
              <w:t xml:space="preserve"> </w:t>
            </w:r>
            <w:r w:rsidR="009A3B05">
              <w:t xml:space="preserve">000 </w:t>
            </w:r>
            <w:proofErr w:type="spellStart"/>
            <w:r w:rsidR="00EC64FB" w:rsidRPr="00EC64FB">
              <w:rPr>
                <w:i/>
              </w:rPr>
              <w:t>euro</w:t>
            </w:r>
            <w:proofErr w:type="spellEnd"/>
            <w:r w:rsidR="009A3B05">
              <w:t xml:space="preserve"> (kopā programmas ietvaros </w:t>
            </w:r>
            <w:r w:rsidR="00EC64FB">
              <w:t xml:space="preserve">paredzēts piešķirt </w:t>
            </w:r>
            <w:r w:rsidR="009A3B05">
              <w:t>20</w:t>
            </w:r>
            <w:r w:rsidR="00EC64FB">
              <w:t xml:space="preserve"> šādus aizdevumus</w:t>
            </w:r>
            <w:r w:rsidR="009A3B05">
              <w:t xml:space="preserve">). </w:t>
            </w:r>
            <w:r w:rsidR="00EC64FB">
              <w:t xml:space="preserve">Plānotais </w:t>
            </w:r>
            <w:r w:rsidR="00153AA1" w:rsidRPr="00153AA1">
              <w:t xml:space="preserve">atbalstāmo saimnieciskās darbības veicēju skaits nodrošina pietiekošu ieguldījumu </w:t>
            </w:r>
            <w:r w:rsidR="00207568">
              <w:t>3.1.1</w:t>
            </w:r>
            <w:r w:rsidR="00207568" w:rsidRPr="00207568">
              <w:t>. SAM</w:t>
            </w:r>
            <w:r w:rsidR="00153AA1" w:rsidRPr="00207568">
              <w:t xml:space="preserve"> iznākumu rādītāju sasniegšanā. Atbilstoši 2014.-2020.gada plānošanas perioda darbības programmai “Izaugsme un nodarbinātība” kopumā </w:t>
            </w:r>
            <w:r w:rsidR="00207568" w:rsidRPr="00207568">
              <w:t>3.1.1. SAM ietvarā</w:t>
            </w:r>
            <w:r w:rsidR="00153AA1" w:rsidRPr="00207568">
              <w:t xml:space="preserve"> ir paredzēts atbalstīt </w:t>
            </w:r>
            <w:r w:rsidR="00207568" w:rsidRPr="00207568">
              <w:t xml:space="preserve">860 </w:t>
            </w:r>
            <w:r w:rsidR="00153AA1" w:rsidRPr="00207568">
              <w:t>saimnieciskās darbības veicējus</w:t>
            </w:r>
            <w:r w:rsidR="00207568" w:rsidRPr="00207568">
              <w:t xml:space="preserve">, tostarp 3.1.1.2. pasākumā “Mezanīna aizdevumi” </w:t>
            </w:r>
            <w:r w:rsidR="00207568">
              <w:t xml:space="preserve">– </w:t>
            </w:r>
            <w:r w:rsidR="00207568" w:rsidRPr="00207568">
              <w:t>12 saimnieciskās darbības veicējus.</w:t>
            </w:r>
          </w:p>
          <w:p w14:paraId="29EB7404" w14:textId="77777777" w:rsidR="00377B12" w:rsidRDefault="00377B12" w:rsidP="006D1A18">
            <w:pPr>
              <w:pStyle w:val="Default"/>
              <w:jc w:val="both"/>
            </w:pPr>
          </w:p>
          <w:p w14:paraId="48CE750D" w14:textId="128A7F5D" w:rsidR="00E52086" w:rsidRPr="0090143C" w:rsidRDefault="00EC64FB" w:rsidP="00493521">
            <w:pPr>
              <w:pStyle w:val="Default"/>
              <w:spacing w:after="240"/>
              <w:jc w:val="both"/>
            </w:pPr>
            <w:r>
              <w:t xml:space="preserve">Altum nodrošinās šā noteikumu projekta ietvaros īstenojamās atbalsta programmas risku un attiecīgi sagaidāmo zaudējumu izvērtēšanu, lai ievērotu </w:t>
            </w:r>
            <w:r w:rsidR="00156631">
              <w:t>Attīstības finanšu institūcijas likuma 5.panta otrās daļas 1.punktā un 12.panta trešajā un ceturtajā daļā noteikto</w:t>
            </w:r>
            <w:r>
              <w:t>.</w:t>
            </w:r>
            <w:r w:rsidR="00156631">
              <w:t xml:space="preserve"> </w:t>
            </w:r>
            <w:r w:rsidR="008A1309">
              <w:t>P</w:t>
            </w:r>
            <w:r>
              <w:t>aralēlo aizdevumu instrumenta</w:t>
            </w:r>
            <w:r w:rsidR="008A1309">
              <w:t xml:space="preserve"> ietvar</w:t>
            </w:r>
            <w:r>
              <w:t>ā</w:t>
            </w:r>
            <w:r w:rsidR="008A1309">
              <w:t xml:space="preserve"> sagaidāmie zaudējumi tiks segti no Eiropas Reģionālā</w:t>
            </w:r>
            <w:r>
              <w:t>s</w:t>
            </w:r>
            <w:r w:rsidR="008A1309">
              <w:t xml:space="preserve"> attīstības fonda finansējuma</w:t>
            </w:r>
            <w:r w:rsidR="009A3B05">
              <w:t>,</w:t>
            </w:r>
            <w:r>
              <w:t xml:space="preserve"> savukārt</w:t>
            </w:r>
            <w:r w:rsidR="00493521">
              <w:t xml:space="preserve"> sagaidāmie zaudējumi ieguldījumu projektos, kuros atbalsts par vienām un tām pašām attiecināmajām izmaksām tiks apvienots ar citu valsts atbalstu </w:t>
            </w:r>
            <w:r w:rsidR="009A3B05">
              <w:t>- no</w:t>
            </w:r>
            <w:r w:rsidR="008A1309">
              <w:t xml:space="preserve"> </w:t>
            </w:r>
            <w:r w:rsidR="008A1309" w:rsidRPr="00071E74">
              <w:t xml:space="preserve">2007.-2013.gada plānošanas perioda darbības programmas “Uzņēmējdarbība un inovācijas” papildinājuma 2.2.1.4.1.apakšaktivitātē “Atbalsts aizdevumu veidā komersantu </w:t>
            </w:r>
            <w:r w:rsidR="00493521">
              <w:t>konkurētspējas uzlabošanai” gūto</w:t>
            </w:r>
            <w:r w:rsidR="008A1309" w:rsidRPr="00071E74">
              <w:t xml:space="preserve"> atmaksu publiskā</w:t>
            </w:r>
            <w:r w:rsidR="00493521">
              <w:t>s</w:t>
            </w:r>
            <w:r w:rsidR="008A1309" w:rsidRPr="00071E74">
              <w:t xml:space="preserve"> finansējuma</w:t>
            </w:r>
            <w:r w:rsidR="00493521">
              <w:t xml:space="preserve"> daļas</w:t>
            </w:r>
            <w:r w:rsidR="008A1309">
              <w:t xml:space="preserve">. </w:t>
            </w:r>
            <w:r w:rsidR="0036433D">
              <w:t>Z</w:t>
            </w:r>
            <w:r w:rsidR="008A1309">
              <w:t>audējumi</w:t>
            </w:r>
            <w:r w:rsidR="00493521">
              <w:t>, kas radušies finansējot</w:t>
            </w:r>
            <w:r w:rsidR="008A1309">
              <w:t xml:space="preserve"> liel</w:t>
            </w:r>
            <w:r w:rsidR="00493521">
              <w:t xml:space="preserve">os </w:t>
            </w:r>
            <w:r w:rsidR="008A1309">
              <w:t>saimnieciskās darbības veicēj</w:t>
            </w:r>
            <w:r w:rsidR="00493521">
              <w:t>us,</w:t>
            </w:r>
            <w:r w:rsidR="008A1309">
              <w:t xml:space="preserve"> tiks segti no </w:t>
            </w:r>
            <w:r w:rsidR="00493521">
              <w:t>ESIF</w:t>
            </w:r>
            <w:r w:rsidR="008A1309">
              <w:t xml:space="preserve"> finansējuma. </w:t>
            </w:r>
            <w:r w:rsidR="00493521">
              <w:t>Norādāms, ka, p</w:t>
            </w:r>
            <w:r w:rsidR="008A1309">
              <w:t xml:space="preserve">irms </w:t>
            </w:r>
            <w:r w:rsidR="00493521">
              <w:t xml:space="preserve">šī </w:t>
            </w:r>
            <w:r w:rsidR="008A1309">
              <w:t xml:space="preserve">noteikumu </w:t>
            </w:r>
            <w:r w:rsidR="00493521">
              <w:t xml:space="preserve">projekta </w:t>
            </w:r>
            <w:r w:rsidR="008A1309">
              <w:t xml:space="preserve">apstiprināšanas </w:t>
            </w:r>
            <w:r w:rsidR="00493521">
              <w:t xml:space="preserve">Ministru kabinetā, </w:t>
            </w:r>
            <w:r w:rsidR="008A1309">
              <w:t>tiks sagatavots precīzs sagaidāmo zaudējumu aprēķins.</w:t>
            </w:r>
          </w:p>
        </w:tc>
      </w:tr>
      <w:tr w:rsidR="00330C43" w:rsidRPr="0090143C" w14:paraId="1D25C046" w14:textId="77777777" w:rsidTr="00663CC5">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01FDADBB" w14:textId="77777777" w:rsidR="00330C43" w:rsidRPr="0090143C" w:rsidRDefault="00330C43" w:rsidP="0090143C">
            <w:pPr>
              <w:jc w:val="center"/>
              <w:rPr>
                <w:lang w:eastAsia="en-US"/>
              </w:rPr>
            </w:pPr>
            <w:r w:rsidRPr="0090143C">
              <w:lastRenderedPageBreak/>
              <w:t>3.</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7BFE9B66" w14:textId="77777777" w:rsidR="00330C43" w:rsidRPr="0090143C" w:rsidRDefault="00330C43" w:rsidP="0090143C">
            <w:pPr>
              <w:rPr>
                <w:lang w:eastAsia="en-US"/>
              </w:rPr>
            </w:pPr>
            <w:r w:rsidRPr="0090143C">
              <w:t>Projekta izstrādē iesaistītās institūcijas</w:t>
            </w:r>
          </w:p>
        </w:tc>
        <w:tc>
          <w:tcPr>
            <w:tcW w:w="5987" w:type="dxa"/>
            <w:tcBorders>
              <w:top w:val="single" w:sz="4" w:space="0" w:color="auto"/>
              <w:left w:val="single" w:sz="4" w:space="0" w:color="auto"/>
              <w:bottom w:val="single" w:sz="4" w:space="0" w:color="auto"/>
              <w:right w:val="single" w:sz="4" w:space="0" w:color="auto"/>
            </w:tcBorders>
            <w:shd w:val="clear" w:color="auto" w:fill="auto"/>
            <w:hideMark/>
          </w:tcPr>
          <w:p w14:paraId="719C884C" w14:textId="77777777" w:rsidR="00893FBD" w:rsidRPr="0090143C" w:rsidRDefault="00A0147D" w:rsidP="00D33A12">
            <w:pPr>
              <w:spacing w:after="120"/>
              <w:jc w:val="both"/>
            </w:pPr>
            <w:r>
              <w:rPr>
                <w:rFonts w:eastAsia="Times New Roman"/>
              </w:rPr>
              <w:t>EM</w:t>
            </w:r>
            <w:r w:rsidR="00A435C8" w:rsidRPr="0090143C">
              <w:rPr>
                <w:rFonts w:eastAsia="Times New Roman"/>
              </w:rPr>
              <w:t>,</w:t>
            </w:r>
            <w:r w:rsidR="00FC683C" w:rsidRPr="0090143C">
              <w:rPr>
                <w:rFonts w:eastAsia="Times New Roman"/>
              </w:rPr>
              <w:t xml:space="preserve"> </w:t>
            </w:r>
            <w:r w:rsidR="00D33A12">
              <w:rPr>
                <w:rFonts w:eastAsia="Times New Roman"/>
              </w:rPr>
              <w:t xml:space="preserve">sabiedrība </w:t>
            </w:r>
            <w:r w:rsidR="00FC683C" w:rsidRPr="0090143C">
              <w:rPr>
                <w:rFonts w:eastAsia="Times New Roman"/>
              </w:rPr>
              <w:t>Altum</w:t>
            </w:r>
            <w:r w:rsidR="00FC22A4" w:rsidRPr="0090143C">
              <w:rPr>
                <w:rStyle w:val="st1"/>
              </w:rPr>
              <w:t xml:space="preserve"> </w:t>
            </w:r>
          </w:p>
        </w:tc>
      </w:tr>
      <w:tr w:rsidR="00330C43" w:rsidRPr="0090143C" w14:paraId="09BB24E4" w14:textId="77777777" w:rsidTr="00663CC5">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4C4E103A" w14:textId="77777777" w:rsidR="00330C43" w:rsidRPr="0090143C" w:rsidRDefault="00330C43" w:rsidP="0090143C">
            <w:pPr>
              <w:jc w:val="center"/>
              <w:rPr>
                <w:lang w:eastAsia="en-US"/>
              </w:rPr>
            </w:pPr>
            <w:r w:rsidRPr="0090143C">
              <w:t>4.</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69D14FE5" w14:textId="77777777" w:rsidR="00330C43" w:rsidRPr="0090143C" w:rsidRDefault="00330C43" w:rsidP="0090143C">
            <w:pPr>
              <w:rPr>
                <w:lang w:eastAsia="en-US"/>
              </w:rPr>
            </w:pPr>
            <w:r w:rsidRPr="0090143C">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hideMark/>
          </w:tcPr>
          <w:p w14:paraId="1DF2E154" w14:textId="77777777" w:rsidR="008C7633" w:rsidRPr="0090143C" w:rsidRDefault="00554AB1" w:rsidP="0090143C">
            <w:r w:rsidRPr="0090143C">
              <w:t>Nav.</w:t>
            </w:r>
          </w:p>
        </w:tc>
      </w:tr>
    </w:tbl>
    <w:p w14:paraId="6B82FC58" w14:textId="77777777" w:rsidR="0090143C" w:rsidRPr="0090143C" w:rsidRDefault="0090143C" w:rsidP="0090143C">
      <w:pPr>
        <w:jc w:val="both"/>
        <w:rPr>
          <w:highlight w:val="lightGray"/>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718"/>
        <w:gridCol w:w="6066"/>
      </w:tblGrid>
      <w:tr w:rsidR="00261ED1" w:rsidRPr="0090143C" w14:paraId="7395CF76" w14:textId="77777777"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B179AAE" w14:textId="77777777" w:rsidR="00261ED1" w:rsidRPr="0090143C" w:rsidRDefault="00261ED1" w:rsidP="0090143C">
            <w:pPr>
              <w:pStyle w:val="ListParagraph"/>
              <w:tabs>
                <w:tab w:val="left" w:pos="2268"/>
                <w:tab w:val="left" w:pos="2410"/>
              </w:tabs>
              <w:ind w:left="1080"/>
              <w:jc w:val="center"/>
              <w:rPr>
                <w:b/>
                <w:sz w:val="24"/>
                <w:szCs w:val="24"/>
                <w:lang w:eastAsia="en-US"/>
              </w:rPr>
            </w:pPr>
            <w:r w:rsidRPr="0090143C">
              <w:rPr>
                <w:b/>
                <w:bCs/>
                <w:sz w:val="24"/>
                <w:szCs w:val="24"/>
              </w:rPr>
              <w:t>II. Tiesību akta projekta ietekme uz sabiedrību, tautsaimniecības attīstību un administratīvo slogu</w:t>
            </w:r>
          </w:p>
        </w:tc>
      </w:tr>
      <w:tr w:rsidR="00261ED1" w:rsidRPr="0090143C" w14:paraId="646B7A57" w14:textId="77777777" w:rsidTr="00207568">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5544E24B" w14:textId="77777777" w:rsidR="00261ED1" w:rsidRPr="0090143C" w:rsidRDefault="00261ED1" w:rsidP="0090143C">
            <w:pPr>
              <w:jc w:val="center"/>
              <w:rPr>
                <w:lang w:eastAsia="en-US"/>
              </w:rPr>
            </w:pPr>
            <w:r w:rsidRPr="0090143C">
              <w:t>1.</w:t>
            </w:r>
          </w:p>
        </w:tc>
        <w:tc>
          <w:tcPr>
            <w:tcW w:w="2718" w:type="dxa"/>
            <w:tcBorders>
              <w:top w:val="single" w:sz="4" w:space="0" w:color="auto"/>
              <w:left w:val="single" w:sz="4" w:space="0" w:color="auto"/>
              <w:bottom w:val="single" w:sz="4" w:space="0" w:color="auto"/>
              <w:right w:val="single" w:sz="4" w:space="0" w:color="auto"/>
            </w:tcBorders>
            <w:shd w:val="clear" w:color="auto" w:fill="auto"/>
            <w:hideMark/>
          </w:tcPr>
          <w:p w14:paraId="4EAA3DF9" w14:textId="77777777" w:rsidR="00261ED1" w:rsidRPr="0090143C" w:rsidRDefault="00261ED1" w:rsidP="0090143C">
            <w:pPr>
              <w:rPr>
                <w:lang w:eastAsia="en-US"/>
              </w:rPr>
            </w:pPr>
            <w:r w:rsidRPr="0090143C">
              <w:t xml:space="preserve">Sabiedrības </w:t>
            </w:r>
            <w:proofErr w:type="spellStart"/>
            <w:r w:rsidRPr="0090143C">
              <w:t>mērķgrupas</w:t>
            </w:r>
            <w:proofErr w:type="spellEnd"/>
            <w:r w:rsidRPr="0090143C">
              <w:t>, kuras tiesiskais regulējums ietekmē vai varētu ietekmēt</w:t>
            </w:r>
          </w:p>
        </w:tc>
        <w:tc>
          <w:tcPr>
            <w:tcW w:w="6066" w:type="dxa"/>
            <w:tcBorders>
              <w:top w:val="single" w:sz="4" w:space="0" w:color="auto"/>
              <w:left w:val="single" w:sz="4" w:space="0" w:color="auto"/>
              <w:bottom w:val="single" w:sz="4" w:space="0" w:color="auto"/>
              <w:right w:val="single" w:sz="4" w:space="0" w:color="auto"/>
            </w:tcBorders>
            <w:shd w:val="clear" w:color="auto" w:fill="auto"/>
            <w:hideMark/>
          </w:tcPr>
          <w:p w14:paraId="7418546B" w14:textId="77777777" w:rsidR="0000254C" w:rsidRPr="0090143C" w:rsidRDefault="0083490B" w:rsidP="0083490B">
            <w:pPr>
              <w:pStyle w:val="ListParagraph"/>
              <w:tabs>
                <w:tab w:val="left" w:pos="317"/>
              </w:tabs>
              <w:spacing w:before="60" w:after="60"/>
              <w:ind w:left="34"/>
              <w:jc w:val="both"/>
              <w:rPr>
                <w:bCs/>
                <w:sz w:val="24"/>
                <w:szCs w:val="24"/>
                <w:lang w:eastAsia="en-US"/>
              </w:rPr>
            </w:pPr>
            <w:r>
              <w:rPr>
                <w:bCs/>
                <w:sz w:val="24"/>
                <w:szCs w:val="24"/>
                <w:lang w:eastAsia="en-US"/>
              </w:rPr>
              <w:t>Noteikumu projekta</w:t>
            </w:r>
            <w:r w:rsidR="009109E4" w:rsidRPr="0090143C">
              <w:rPr>
                <w:bCs/>
                <w:sz w:val="24"/>
                <w:szCs w:val="24"/>
                <w:lang w:eastAsia="en-US"/>
              </w:rPr>
              <w:t xml:space="preserve"> mērķa grupa ir </w:t>
            </w:r>
            <w:r w:rsidR="00BA7270">
              <w:rPr>
                <w:bCs/>
                <w:sz w:val="24"/>
                <w:szCs w:val="24"/>
                <w:lang w:eastAsia="en-US"/>
              </w:rPr>
              <w:t xml:space="preserve">mikro, mazie, vidējie un lielie </w:t>
            </w:r>
            <w:r>
              <w:rPr>
                <w:bCs/>
                <w:sz w:val="24"/>
                <w:szCs w:val="24"/>
                <w:lang w:eastAsia="en-US"/>
              </w:rPr>
              <w:t>komersanti un lauksaimniecības pakalpojumu kooperatīvās sabiedrības.</w:t>
            </w:r>
          </w:p>
        </w:tc>
      </w:tr>
      <w:tr w:rsidR="00261ED1" w:rsidRPr="0090143C" w14:paraId="61F4DB64" w14:textId="77777777" w:rsidTr="00207568">
        <w:tc>
          <w:tcPr>
            <w:tcW w:w="396" w:type="dxa"/>
            <w:tcBorders>
              <w:top w:val="single" w:sz="4" w:space="0" w:color="auto"/>
              <w:left w:val="single" w:sz="4" w:space="0" w:color="auto"/>
              <w:bottom w:val="single" w:sz="4" w:space="0" w:color="auto"/>
              <w:right w:val="single" w:sz="4" w:space="0" w:color="auto"/>
            </w:tcBorders>
            <w:shd w:val="clear" w:color="auto" w:fill="auto"/>
          </w:tcPr>
          <w:p w14:paraId="0A4143FC" w14:textId="77777777" w:rsidR="00261ED1" w:rsidRPr="0090143C" w:rsidRDefault="00261ED1" w:rsidP="0090143C">
            <w:pPr>
              <w:jc w:val="center"/>
            </w:pPr>
            <w:r w:rsidRPr="0090143C">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4D9CF00" w14:textId="77777777" w:rsidR="00261ED1" w:rsidRPr="0090143C" w:rsidRDefault="00261ED1" w:rsidP="0090143C">
            <w:pPr>
              <w:rPr>
                <w:color w:val="414142"/>
              </w:rPr>
            </w:pPr>
            <w:r w:rsidRPr="0090143C">
              <w:t>Tiesiskā regulējuma ietekme uz tautsaimniecību un administratīvo slogu</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14:paraId="32E6EC2C" w14:textId="77777777" w:rsidR="0061539D" w:rsidRPr="0090143C" w:rsidRDefault="008A794F" w:rsidP="0090143C">
            <w:pPr>
              <w:pStyle w:val="ListParagraph"/>
              <w:tabs>
                <w:tab w:val="left" w:pos="317"/>
              </w:tabs>
              <w:spacing w:before="60" w:after="60"/>
              <w:ind w:left="34"/>
              <w:jc w:val="both"/>
              <w:rPr>
                <w:bCs/>
                <w:sz w:val="24"/>
                <w:szCs w:val="24"/>
                <w:lang w:eastAsia="en-US"/>
              </w:rPr>
            </w:pPr>
            <w:r>
              <w:rPr>
                <w:bCs/>
                <w:sz w:val="24"/>
                <w:szCs w:val="24"/>
                <w:lang w:eastAsia="en-US"/>
              </w:rPr>
              <w:t>Noteikumu projekts neparedz ietekmi uz administratīvo slogu.</w:t>
            </w:r>
          </w:p>
          <w:p w14:paraId="5FFF1E29" w14:textId="77777777" w:rsidR="00A0147D" w:rsidRDefault="00BC2924" w:rsidP="00D72C05">
            <w:pPr>
              <w:pStyle w:val="ListParagraph"/>
              <w:tabs>
                <w:tab w:val="left" w:pos="317"/>
              </w:tabs>
              <w:spacing w:before="60" w:after="60"/>
              <w:ind w:left="34"/>
              <w:jc w:val="both"/>
              <w:rPr>
                <w:bCs/>
                <w:sz w:val="24"/>
                <w:szCs w:val="24"/>
                <w:lang w:eastAsia="en-US"/>
              </w:rPr>
            </w:pPr>
            <w:r>
              <w:rPr>
                <w:bCs/>
                <w:sz w:val="24"/>
                <w:szCs w:val="24"/>
                <w:lang w:eastAsia="en-US"/>
              </w:rPr>
              <w:t>Noteikumu projekta</w:t>
            </w:r>
            <w:r w:rsidR="00FC683C" w:rsidRPr="0090143C">
              <w:rPr>
                <w:bCs/>
                <w:sz w:val="24"/>
                <w:szCs w:val="24"/>
                <w:lang w:eastAsia="en-US"/>
              </w:rPr>
              <w:t xml:space="preserve"> īstenošanu nodrošinās </w:t>
            </w:r>
            <w:r w:rsidR="00BA7270">
              <w:rPr>
                <w:bCs/>
                <w:sz w:val="24"/>
                <w:szCs w:val="24"/>
                <w:lang w:eastAsia="en-US"/>
              </w:rPr>
              <w:t>sabiedrība Altum.</w:t>
            </w:r>
          </w:p>
          <w:p w14:paraId="5935045A" w14:textId="77777777" w:rsidR="00D72C05" w:rsidRPr="00406975" w:rsidRDefault="00BC2924" w:rsidP="00BA7270">
            <w:pPr>
              <w:pStyle w:val="ListParagraph"/>
              <w:tabs>
                <w:tab w:val="left" w:pos="317"/>
              </w:tabs>
              <w:spacing w:before="60" w:after="60"/>
              <w:ind w:left="34"/>
              <w:jc w:val="both"/>
              <w:rPr>
                <w:bCs/>
                <w:sz w:val="24"/>
                <w:szCs w:val="24"/>
                <w:lang w:eastAsia="en-US"/>
              </w:rPr>
            </w:pPr>
            <w:r>
              <w:rPr>
                <w:bCs/>
                <w:sz w:val="24"/>
                <w:szCs w:val="24"/>
                <w:lang w:eastAsia="en-US"/>
              </w:rPr>
              <w:t xml:space="preserve">Noteikumu projekts </w:t>
            </w:r>
            <w:r w:rsidR="00D72C05">
              <w:rPr>
                <w:bCs/>
                <w:sz w:val="24"/>
                <w:szCs w:val="24"/>
                <w:lang w:eastAsia="en-US"/>
              </w:rPr>
              <w:t xml:space="preserve">paredz ietekmi uz tautsaimniecību, jo </w:t>
            </w:r>
            <w:r>
              <w:rPr>
                <w:bCs/>
                <w:sz w:val="24"/>
                <w:szCs w:val="24"/>
                <w:lang w:eastAsia="en-US"/>
              </w:rPr>
              <w:t xml:space="preserve">nodrošina </w:t>
            </w:r>
            <w:r w:rsidR="008A794F">
              <w:rPr>
                <w:bCs/>
                <w:sz w:val="24"/>
                <w:szCs w:val="24"/>
                <w:lang w:eastAsia="en-US"/>
              </w:rPr>
              <w:t xml:space="preserve">pieejamību </w:t>
            </w:r>
            <w:r w:rsidR="00207568">
              <w:rPr>
                <w:bCs/>
                <w:sz w:val="24"/>
                <w:szCs w:val="24"/>
                <w:lang w:eastAsia="en-US"/>
              </w:rPr>
              <w:t xml:space="preserve">paralēlajiem </w:t>
            </w:r>
            <w:r w:rsidR="00BA7270">
              <w:rPr>
                <w:bCs/>
                <w:sz w:val="24"/>
                <w:szCs w:val="24"/>
                <w:lang w:eastAsia="en-US"/>
              </w:rPr>
              <w:t>aizdevumiem investīciju projektu Latvijas Republikā realizēšanai.</w:t>
            </w:r>
          </w:p>
        </w:tc>
      </w:tr>
      <w:tr w:rsidR="00261ED1" w:rsidRPr="0090143C" w14:paraId="57A81192" w14:textId="77777777" w:rsidTr="00207568">
        <w:tc>
          <w:tcPr>
            <w:tcW w:w="396" w:type="dxa"/>
            <w:tcBorders>
              <w:top w:val="single" w:sz="4" w:space="0" w:color="auto"/>
              <w:left w:val="single" w:sz="4" w:space="0" w:color="auto"/>
              <w:bottom w:val="single" w:sz="4" w:space="0" w:color="auto"/>
              <w:right w:val="single" w:sz="4" w:space="0" w:color="auto"/>
            </w:tcBorders>
            <w:shd w:val="clear" w:color="auto" w:fill="auto"/>
          </w:tcPr>
          <w:p w14:paraId="09917E59" w14:textId="77777777" w:rsidR="00261ED1" w:rsidRPr="0090143C" w:rsidRDefault="00261ED1" w:rsidP="0090143C">
            <w:pPr>
              <w:jc w:val="center"/>
            </w:pPr>
            <w:r w:rsidRPr="0090143C">
              <w:t>3.</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DA8C8D7" w14:textId="77777777" w:rsidR="00261ED1" w:rsidRPr="0090143C" w:rsidRDefault="00261ED1" w:rsidP="0090143C">
            <w:pPr>
              <w:rPr>
                <w:color w:val="414142"/>
              </w:rPr>
            </w:pPr>
            <w:r w:rsidRPr="0090143C">
              <w:t>Administratīvo izmaksu monetārs novērtējums</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14:paraId="3F2DB5E6" w14:textId="30BD7B7B" w:rsidR="00D53132" w:rsidRPr="0090143C" w:rsidRDefault="007D5B2C" w:rsidP="00BC2924">
            <w:pPr>
              <w:pStyle w:val="ListParagraph"/>
              <w:tabs>
                <w:tab w:val="left" w:pos="317"/>
              </w:tabs>
              <w:spacing w:before="60" w:after="60"/>
              <w:ind w:left="0"/>
              <w:jc w:val="both"/>
              <w:rPr>
                <w:bCs/>
                <w:sz w:val="24"/>
                <w:szCs w:val="24"/>
                <w:lang w:eastAsia="en-US"/>
              </w:rPr>
            </w:pPr>
            <w:r>
              <w:rPr>
                <w:bCs/>
                <w:sz w:val="24"/>
                <w:szCs w:val="24"/>
                <w:lang w:eastAsia="en-US"/>
              </w:rPr>
              <w:t>S</w:t>
            </w:r>
            <w:r w:rsidR="008762EE" w:rsidRPr="0090143C">
              <w:rPr>
                <w:bCs/>
                <w:sz w:val="24"/>
                <w:szCs w:val="24"/>
                <w:lang w:eastAsia="en-US"/>
              </w:rPr>
              <w:t>abiedrībai Altum vadības izmaksas</w:t>
            </w:r>
            <w:r w:rsidR="0056689A" w:rsidRPr="0090143C">
              <w:rPr>
                <w:bCs/>
                <w:sz w:val="24"/>
                <w:szCs w:val="24"/>
                <w:lang w:eastAsia="en-US"/>
              </w:rPr>
              <w:t xml:space="preserve"> </w:t>
            </w:r>
            <w:r w:rsidR="00BC2924">
              <w:rPr>
                <w:bCs/>
                <w:sz w:val="24"/>
                <w:szCs w:val="24"/>
                <w:lang w:eastAsia="en-US"/>
              </w:rPr>
              <w:t>tiks finansētas atbilstoši</w:t>
            </w:r>
            <w:r w:rsidR="0056689A" w:rsidRPr="0090143C">
              <w:rPr>
                <w:bCs/>
                <w:sz w:val="24"/>
                <w:szCs w:val="24"/>
                <w:lang w:eastAsia="en-US"/>
              </w:rPr>
              <w:t xml:space="preserve"> </w:t>
            </w:r>
            <w:r w:rsidR="006A7138">
              <w:rPr>
                <w:bCs/>
                <w:sz w:val="24"/>
                <w:szCs w:val="24"/>
                <w:lang w:eastAsia="en-US"/>
              </w:rPr>
              <w:t>Komisijas r</w:t>
            </w:r>
            <w:r w:rsidR="00BC2924" w:rsidRPr="00AF6503">
              <w:rPr>
                <w:bCs/>
                <w:sz w:val="24"/>
                <w:szCs w:val="24"/>
                <w:lang w:eastAsia="en-US"/>
              </w:rPr>
              <w:t xml:space="preserve">egulas </w:t>
            </w:r>
            <w:r w:rsidR="008B202C" w:rsidRPr="00AF6503">
              <w:rPr>
                <w:bCs/>
                <w:sz w:val="24"/>
                <w:szCs w:val="24"/>
                <w:lang w:eastAsia="en-US"/>
              </w:rPr>
              <w:t xml:space="preserve"> Nr.</w:t>
            </w:r>
            <w:r w:rsidR="00A311FF" w:rsidRPr="00AF6503">
              <w:rPr>
                <w:bCs/>
                <w:sz w:val="24"/>
                <w:szCs w:val="24"/>
                <w:lang w:eastAsia="en-US"/>
              </w:rPr>
              <w:t xml:space="preserve"> 1303/2013</w:t>
            </w:r>
            <w:r w:rsidR="00BC2924" w:rsidRPr="00AF6503">
              <w:rPr>
                <w:bCs/>
                <w:sz w:val="24"/>
                <w:szCs w:val="24"/>
                <w:lang w:eastAsia="en-US"/>
              </w:rPr>
              <w:t xml:space="preserve"> </w:t>
            </w:r>
            <w:r w:rsidR="00A311FF" w:rsidRPr="00AF6503">
              <w:rPr>
                <w:bCs/>
                <w:sz w:val="24"/>
                <w:szCs w:val="24"/>
                <w:lang w:eastAsia="en-US"/>
              </w:rPr>
              <w:t>42.pant</w:t>
            </w:r>
            <w:r w:rsidR="00BC2924" w:rsidRPr="00AF6503">
              <w:rPr>
                <w:bCs/>
                <w:sz w:val="24"/>
                <w:szCs w:val="24"/>
                <w:lang w:eastAsia="en-US"/>
              </w:rPr>
              <w:t>am</w:t>
            </w:r>
            <w:r w:rsidR="00A311FF" w:rsidRPr="00AF6503">
              <w:rPr>
                <w:bCs/>
                <w:sz w:val="24"/>
                <w:szCs w:val="24"/>
                <w:lang w:eastAsia="en-US"/>
              </w:rPr>
              <w:t>.</w:t>
            </w:r>
            <w:r w:rsidR="00A311FF" w:rsidRPr="0090143C">
              <w:rPr>
                <w:bCs/>
                <w:sz w:val="24"/>
                <w:szCs w:val="24"/>
                <w:lang w:eastAsia="en-US"/>
              </w:rPr>
              <w:t xml:space="preserve"> </w:t>
            </w:r>
          </w:p>
        </w:tc>
      </w:tr>
      <w:tr w:rsidR="00261ED1" w:rsidRPr="0090143C" w14:paraId="7E28B518" w14:textId="77777777" w:rsidTr="00207568">
        <w:tc>
          <w:tcPr>
            <w:tcW w:w="396" w:type="dxa"/>
            <w:tcBorders>
              <w:top w:val="single" w:sz="4" w:space="0" w:color="auto"/>
              <w:left w:val="single" w:sz="4" w:space="0" w:color="auto"/>
              <w:bottom w:val="single" w:sz="4" w:space="0" w:color="auto"/>
              <w:right w:val="single" w:sz="4" w:space="0" w:color="auto"/>
            </w:tcBorders>
            <w:shd w:val="clear" w:color="auto" w:fill="auto"/>
          </w:tcPr>
          <w:p w14:paraId="65B6DFC9" w14:textId="77777777" w:rsidR="00261ED1" w:rsidRPr="0090143C" w:rsidRDefault="00261ED1" w:rsidP="0090143C">
            <w:pPr>
              <w:jc w:val="center"/>
            </w:pPr>
            <w:r w:rsidRPr="0090143C">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3B40261" w14:textId="77777777" w:rsidR="00261ED1" w:rsidRPr="0090143C" w:rsidRDefault="00261ED1" w:rsidP="0090143C">
            <w:pPr>
              <w:rPr>
                <w:color w:val="414142"/>
              </w:rPr>
            </w:pPr>
            <w:r w:rsidRPr="0090143C">
              <w:t>Cita informācija</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14:paraId="1BCC0D58" w14:textId="77777777" w:rsidR="00261ED1" w:rsidRPr="0090143C" w:rsidRDefault="0061539D" w:rsidP="0090143C">
            <w:pPr>
              <w:pStyle w:val="ListParagraph"/>
              <w:tabs>
                <w:tab w:val="left" w:pos="317"/>
              </w:tabs>
              <w:spacing w:before="60" w:after="60"/>
              <w:ind w:left="34"/>
              <w:jc w:val="both"/>
              <w:rPr>
                <w:bCs/>
                <w:sz w:val="24"/>
                <w:szCs w:val="24"/>
                <w:lang w:eastAsia="en-US"/>
              </w:rPr>
            </w:pPr>
            <w:r w:rsidRPr="0090143C">
              <w:rPr>
                <w:bCs/>
                <w:sz w:val="24"/>
                <w:szCs w:val="24"/>
                <w:lang w:eastAsia="en-US"/>
              </w:rPr>
              <w:t>Nav.</w:t>
            </w:r>
          </w:p>
        </w:tc>
      </w:tr>
    </w:tbl>
    <w:p w14:paraId="7AB84889" w14:textId="77777777" w:rsidR="0090143C" w:rsidRPr="0090143C" w:rsidRDefault="0090143C" w:rsidP="0090143C">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DD1F5F" w:rsidRPr="0090143C" w14:paraId="0E3D4C7C" w14:textId="77777777" w:rsidTr="00663CC5">
        <w:trPr>
          <w:trHeight w:val="421"/>
        </w:trPr>
        <w:tc>
          <w:tcPr>
            <w:tcW w:w="9204" w:type="dxa"/>
            <w:gridSpan w:val="3"/>
            <w:vAlign w:val="center"/>
          </w:tcPr>
          <w:p w14:paraId="0AC3A27D" w14:textId="77777777" w:rsidR="00DD1F5F" w:rsidRPr="0090143C" w:rsidRDefault="00DD1F5F" w:rsidP="0090143C">
            <w:pPr>
              <w:pStyle w:val="naisnod"/>
              <w:spacing w:before="0" w:beforeAutospacing="0" w:after="0" w:afterAutospacing="0"/>
              <w:ind w:left="57" w:right="57"/>
              <w:jc w:val="center"/>
            </w:pPr>
            <w:r w:rsidRPr="0090143C">
              <w:rPr>
                <w:b/>
              </w:rPr>
              <w:t xml:space="preserve">V. </w:t>
            </w:r>
            <w:r w:rsidRPr="0090143C">
              <w:rPr>
                <w:b/>
                <w:color w:val="000000"/>
              </w:rPr>
              <w:t>Tiesību akta projekta atbilstība Latvijas Republikas starptautiskajām saistībām</w:t>
            </w:r>
          </w:p>
        </w:tc>
      </w:tr>
      <w:tr w:rsidR="00DD1F5F" w:rsidRPr="0090143C" w14:paraId="4DEB6114" w14:textId="77777777" w:rsidTr="00663CC5">
        <w:trPr>
          <w:trHeight w:val="553"/>
        </w:trPr>
        <w:tc>
          <w:tcPr>
            <w:tcW w:w="333" w:type="dxa"/>
          </w:tcPr>
          <w:p w14:paraId="60ABF7ED" w14:textId="77777777" w:rsidR="00DD1F5F" w:rsidRPr="0090143C" w:rsidRDefault="00DD1F5F" w:rsidP="0090143C">
            <w:pPr>
              <w:ind w:left="57" w:right="57"/>
              <w:jc w:val="both"/>
              <w:rPr>
                <w:bCs/>
              </w:rPr>
            </w:pPr>
            <w:r w:rsidRPr="0090143C">
              <w:rPr>
                <w:bCs/>
              </w:rPr>
              <w:t>1.</w:t>
            </w:r>
          </w:p>
        </w:tc>
        <w:tc>
          <w:tcPr>
            <w:tcW w:w="2838" w:type="dxa"/>
          </w:tcPr>
          <w:p w14:paraId="405338DB" w14:textId="77777777" w:rsidR="00DD1F5F" w:rsidRPr="0090143C" w:rsidRDefault="00DD1F5F" w:rsidP="0090143C">
            <w:pPr>
              <w:ind w:left="57" w:right="57"/>
            </w:pPr>
            <w:r w:rsidRPr="0090143C">
              <w:rPr>
                <w:color w:val="000000"/>
              </w:rPr>
              <w:t>Saistības pret Eiropas Savienību</w:t>
            </w:r>
          </w:p>
        </w:tc>
        <w:tc>
          <w:tcPr>
            <w:tcW w:w="6033" w:type="dxa"/>
          </w:tcPr>
          <w:p w14:paraId="53B909C4" w14:textId="77777777" w:rsidR="00222580" w:rsidRPr="006661AE" w:rsidRDefault="00222580" w:rsidP="0090143C">
            <w:pPr>
              <w:jc w:val="both"/>
              <w:rPr>
                <w:rFonts w:eastAsia="Times New Roman"/>
              </w:rPr>
            </w:pPr>
            <w:r w:rsidRPr="006661AE">
              <w:rPr>
                <w:rFonts w:eastAsia="Times New Roman"/>
              </w:rPr>
              <w:t>Ar noteikumu projektu tiks ieviestas prasības no šādiem Eiropas Savienības tiesību aktiem:</w:t>
            </w:r>
          </w:p>
          <w:p w14:paraId="7CB886BB" w14:textId="77777777" w:rsidR="00EF063C" w:rsidRPr="006661AE" w:rsidRDefault="00AF6503" w:rsidP="0090143C">
            <w:pPr>
              <w:numPr>
                <w:ilvl w:val="0"/>
                <w:numId w:val="15"/>
              </w:numPr>
              <w:shd w:val="clear" w:color="auto" w:fill="FFFFFF"/>
              <w:spacing w:after="120"/>
              <w:ind w:right="113"/>
              <w:jc w:val="both"/>
              <w:rPr>
                <w:bCs/>
              </w:rPr>
            </w:pPr>
            <w:r>
              <w:rPr>
                <w:bCs/>
              </w:rPr>
              <w:t>Komisijas r</w:t>
            </w:r>
            <w:r w:rsidR="00BC2924" w:rsidRPr="006661AE">
              <w:rPr>
                <w:bCs/>
              </w:rPr>
              <w:t>egula</w:t>
            </w:r>
            <w:r w:rsidR="00EF063C" w:rsidRPr="006661AE">
              <w:rPr>
                <w:bCs/>
              </w:rPr>
              <w:t xml:space="preserve"> Nr.651/2014</w:t>
            </w:r>
            <w:r w:rsidR="002E3280" w:rsidRPr="006661AE">
              <w:rPr>
                <w:bCs/>
              </w:rPr>
              <w:t>;</w:t>
            </w:r>
          </w:p>
          <w:p w14:paraId="4E15AEAA" w14:textId="77777777" w:rsidR="00662D5E" w:rsidRPr="006661AE" w:rsidRDefault="00662D5E" w:rsidP="0090143C">
            <w:pPr>
              <w:numPr>
                <w:ilvl w:val="0"/>
                <w:numId w:val="15"/>
              </w:numPr>
              <w:shd w:val="clear" w:color="auto" w:fill="FFFFFF"/>
              <w:spacing w:after="120"/>
              <w:ind w:right="113"/>
              <w:jc w:val="both"/>
              <w:rPr>
                <w:bCs/>
              </w:rPr>
            </w:pPr>
            <w:r w:rsidRPr="006661AE">
              <w:rPr>
                <w:bCs/>
                <w:color w:val="000000"/>
              </w:rPr>
              <w:t>Eiropas Parlamenta un Pado</w:t>
            </w:r>
            <w:r w:rsidR="00A311FF" w:rsidRPr="006661AE">
              <w:rPr>
                <w:bCs/>
                <w:color w:val="000000"/>
              </w:rPr>
              <w:t>mes 2013.gada 17.decembra Regula</w:t>
            </w:r>
            <w:r w:rsidRPr="006661AE">
              <w:rPr>
                <w:bCs/>
                <w:color w:val="000000"/>
              </w:rPr>
              <w:t xml:space="preserve"> (ES) Nr.130</w:t>
            </w:r>
            <w:r w:rsidR="007660E1" w:rsidRPr="006661AE">
              <w:rPr>
                <w:bCs/>
                <w:color w:val="000000"/>
              </w:rPr>
              <w:t xml:space="preserve">1/2013 par Eiropas Reģionālās attīstības fondu un īpašiem </w:t>
            </w:r>
            <w:r w:rsidR="00BC2924" w:rsidRPr="006661AE">
              <w:rPr>
                <w:bCs/>
                <w:color w:val="000000"/>
              </w:rPr>
              <w:t>noteikumiem attiecībā uz mērķi “</w:t>
            </w:r>
            <w:r w:rsidR="007660E1" w:rsidRPr="006661AE">
              <w:rPr>
                <w:bCs/>
                <w:color w:val="000000"/>
              </w:rPr>
              <w:t>Investīcijas izaugsmei un nodarbinātībai</w:t>
            </w:r>
            <w:r w:rsidR="00BC2924" w:rsidRPr="006661AE">
              <w:rPr>
                <w:bCs/>
                <w:color w:val="000000"/>
              </w:rPr>
              <w:t>”</w:t>
            </w:r>
            <w:r w:rsidR="007660E1" w:rsidRPr="006661AE">
              <w:rPr>
                <w:bCs/>
                <w:color w:val="000000"/>
              </w:rPr>
              <w:t xml:space="preserve"> un ar ko atceļ Regulu (EK) Nr. 1080/2006</w:t>
            </w:r>
            <w:r w:rsidR="0033401C" w:rsidRPr="006661AE">
              <w:rPr>
                <w:bCs/>
                <w:color w:val="000000"/>
              </w:rPr>
              <w:t xml:space="preserve">; </w:t>
            </w:r>
          </w:p>
          <w:p w14:paraId="1B6BE440" w14:textId="3353AA74" w:rsidR="008E1B45" w:rsidRDefault="006A7138" w:rsidP="00AF6503">
            <w:pPr>
              <w:numPr>
                <w:ilvl w:val="0"/>
                <w:numId w:val="15"/>
              </w:numPr>
              <w:shd w:val="clear" w:color="auto" w:fill="FFFFFF"/>
              <w:spacing w:after="120"/>
              <w:ind w:right="113"/>
              <w:jc w:val="both"/>
              <w:rPr>
                <w:bCs/>
              </w:rPr>
            </w:pPr>
            <w:r>
              <w:rPr>
                <w:bCs/>
              </w:rPr>
              <w:t>Komisijas r</w:t>
            </w:r>
            <w:r w:rsidR="00FA4EDA" w:rsidRPr="006661AE">
              <w:rPr>
                <w:bCs/>
              </w:rPr>
              <w:t>egula</w:t>
            </w:r>
            <w:r w:rsidR="0033401C" w:rsidRPr="006661AE">
              <w:rPr>
                <w:bCs/>
              </w:rPr>
              <w:t xml:space="preserve"> Nr. 1303/2013</w:t>
            </w:r>
            <w:r w:rsidR="002E3280" w:rsidRPr="006661AE">
              <w:rPr>
                <w:bCs/>
              </w:rPr>
              <w:t>;</w:t>
            </w:r>
          </w:p>
          <w:p w14:paraId="30DA9DFB" w14:textId="15202998" w:rsidR="00BC2F5D" w:rsidRPr="00AF6503" w:rsidRDefault="00BC2F5D" w:rsidP="00AF6503">
            <w:pPr>
              <w:numPr>
                <w:ilvl w:val="0"/>
                <w:numId w:val="15"/>
              </w:numPr>
              <w:shd w:val="clear" w:color="auto" w:fill="FFFFFF"/>
              <w:spacing w:after="120"/>
              <w:ind w:right="113"/>
              <w:jc w:val="both"/>
              <w:rPr>
                <w:bCs/>
              </w:rPr>
            </w:pPr>
            <w:r>
              <w:rPr>
                <w:bCs/>
              </w:rPr>
              <w:t>Komisijas regula Nr.1083/2006.</w:t>
            </w:r>
          </w:p>
        </w:tc>
      </w:tr>
      <w:tr w:rsidR="00DD1F5F" w:rsidRPr="0090143C" w14:paraId="605ECA33" w14:textId="77777777" w:rsidTr="00663CC5">
        <w:trPr>
          <w:trHeight w:val="339"/>
        </w:trPr>
        <w:tc>
          <w:tcPr>
            <w:tcW w:w="333" w:type="dxa"/>
          </w:tcPr>
          <w:p w14:paraId="59F80D43" w14:textId="77777777" w:rsidR="00DD1F5F" w:rsidRPr="0090143C" w:rsidRDefault="00DD1F5F" w:rsidP="0090143C">
            <w:pPr>
              <w:ind w:left="57" w:right="57"/>
              <w:jc w:val="both"/>
              <w:rPr>
                <w:bCs/>
              </w:rPr>
            </w:pPr>
            <w:r w:rsidRPr="0090143C">
              <w:rPr>
                <w:bCs/>
              </w:rPr>
              <w:t>2.</w:t>
            </w:r>
          </w:p>
        </w:tc>
        <w:tc>
          <w:tcPr>
            <w:tcW w:w="2838" w:type="dxa"/>
          </w:tcPr>
          <w:p w14:paraId="1C21AABE" w14:textId="77777777" w:rsidR="00DD1F5F" w:rsidRPr="0090143C" w:rsidRDefault="00DD1F5F" w:rsidP="0090143C">
            <w:pPr>
              <w:ind w:left="57" w:right="57"/>
            </w:pPr>
            <w:r w:rsidRPr="0090143C">
              <w:rPr>
                <w:color w:val="000000"/>
              </w:rPr>
              <w:t>Citas starptautiskās saistības</w:t>
            </w:r>
          </w:p>
        </w:tc>
        <w:tc>
          <w:tcPr>
            <w:tcW w:w="6033" w:type="dxa"/>
          </w:tcPr>
          <w:p w14:paraId="52A007F9" w14:textId="77777777" w:rsidR="00DD1F5F" w:rsidRPr="006661AE" w:rsidRDefault="002E3280" w:rsidP="0090143C">
            <w:pPr>
              <w:shd w:val="clear" w:color="auto" w:fill="FFFFFF"/>
              <w:ind w:left="57" w:right="113"/>
              <w:jc w:val="both"/>
              <w:rPr>
                <w:kern w:val="24"/>
              </w:rPr>
            </w:pPr>
            <w:r w:rsidRPr="006661AE">
              <w:rPr>
                <w:iCs/>
                <w:color w:val="000000"/>
              </w:rPr>
              <w:t>P</w:t>
            </w:r>
            <w:r w:rsidR="001F361F" w:rsidRPr="006661AE">
              <w:rPr>
                <w:iCs/>
                <w:color w:val="000000"/>
              </w:rPr>
              <w:t>rojekts šo jomu neskar.</w:t>
            </w:r>
          </w:p>
        </w:tc>
      </w:tr>
      <w:tr w:rsidR="00DD1F5F" w:rsidRPr="0090143C" w14:paraId="11629DB3" w14:textId="77777777" w:rsidTr="00663CC5">
        <w:trPr>
          <w:trHeight w:val="476"/>
        </w:trPr>
        <w:tc>
          <w:tcPr>
            <w:tcW w:w="333" w:type="dxa"/>
          </w:tcPr>
          <w:p w14:paraId="2F7FF233" w14:textId="77777777" w:rsidR="00DD1F5F" w:rsidRPr="0090143C" w:rsidRDefault="00DD1F5F" w:rsidP="0090143C">
            <w:pPr>
              <w:ind w:left="57" w:right="57"/>
              <w:jc w:val="both"/>
              <w:rPr>
                <w:bCs/>
              </w:rPr>
            </w:pPr>
            <w:r w:rsidRPr="0090143C">
              <w:rPr>
                <w:bCs/>
              </w:rPr>
              <w:t>3.</w:t>
            </w:r>
          </w:p>
        </w:tc>
        <w:tc>
          <w:tcPr>
            <w:tcW w:w="2838" w:type="dxa"/>
          </w:tcPr>
          <w:p w14:paraId="5A7B690A" w14:textId="77777777" w:rsidR="00DD1F5F" w:rsidRPr="0090143C" w:rsidRDefault="00DD1F5F" w:rsidP="0090143C">
            <w:pPr>
              <w:ind w:left="57" w:right="57"/>
            </w:pPr>
            <w:r w:rsidRPr="0090143C">
              <w:t>Cita informācija</w:t>
            </w:r>
          </w:p>
        </w:tc>
        <w:tc>
          <w:tcPr>
            <w:tcW w:w="6033" w:type="dxa"/>
          </w:tcPr>
          <w:p w14:paraId="4B798EA8" w14:textId="77777777" w:rsidR="00DD1F5F" w:rsidRPr="006661AE" w:rsidRDefault="00DD1F5F" w:rsidP="0090143C">
            <w:pPr>
              <w:shd w:val="clear" w:color="auto" w:fill="FFFFFF"/>
              <w:ind w:left="57" w:right="113"/>
              <w:jc w:val="both"/>
            </w:pPr>
            <w:r w:rsidRPr="006661AE">
              <w:t xml:space="preserve">Nav. </w:t>
            </w:r>
          </w:p>
        </w:tc>
      </w:tr>
    </w:tbl>
    <w:p w14:paraId="0F488744" w14:textId="77777777" w:rsidR="0090143C" w:rsidRPr="0090143C" w:rsidRDefault="0090143C" w:rsidP="008A794F">
      <w:pPr>
        <w:rPr>
          <w:highlight w:val="lightGray"/>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123"/>
        <w:gridCol w:w="2254"/>
        <w:gridCol w:w="2534"/>
      </w:tblGrid>
      <w:tr w:rsidR="00541C9A" w:rsidRPr="0090143C" w14:paraId="1BBCF630" w14:textId="77777777" w:rsidTr="00663CC5">
        <w:tc>
          <w:tcPr>
            <w:tcW w:w="9208" w:type="dxa"/>
            <w:gridSpan w:val="4"/>
            <w:tcBorders>
              <w:top w:val="single" w:sz="4" w:space="0" w:color="auto"/>
              <w:left w:val="single" w:sz="4" w:space="0" w:color="auto"/>
              <w:bottom w:val="single" w:sz="4" w:space="0" w:color="auto"/>
              <w:right w:val="single" w:sz="4" w:space="0" w:color="auto"/>
            </w:tcBorders>
            <w:hideMark/>
          </w:tcPr>
          <w:p w14:paraId="6C79E7C2" w14:textId="77777777" w:rsidR="00541C9A" w:rsidRPr="0090143C" w:rsidRDefault="00541C9A" w:rsidP="0090143C">
            <w:pPr>
              <w:pStyle w:val="naisnod"/>
              <w:spacing w:before="0" w:beforeAutospacing="0" w:after="0" w:afterAutospacing="0"/>
              <w:jc w:val="center"/>
              <w:rPr>
                <w:color w:val="000000"/>
                <w:lang w:eastAsia="en-US"/>
              </w:rPr>
            </w:pPr>
            <w:r w:rsidRPr="0090143C">
              <w:rPr>
                <w:b/>
                <w:color w:val="000000"/>
                <w:lang w:eastAsia="en-US"/>
              </w:rPr>
              <w:t>1.tabula. Tiesību akta projekta atbilstība ES tiesību aktiem</w:t>
            </w:r>
          </w:p>
        </w:tc>
      </w:tr>
      <w:tr w:rsidR="00541C9A" w:rsidRPr="0090143C" w14:paraId="171661B4" w14:textId="77777777" w:rsidTr="00303CA0">
        <w:tc>
          <w:tcPr>
            <w:tcW w:w="2297" w:type="dxa"/>
            <w:tcBorders>
              <w:top w:val="single" w:sz="4" w:space="0" w:color="auto"/>
              <w:left w:val="single" w:sz="4" w:space="0" w:color="auto"/>
              <w:bottom w:val="single" w:sz="4" w:space="0" w:color="auto"/>
              <w:right w:val="single" w:sz="4" w:space="0" w:color="auto"/>
            </w:tcBorders>
            <w:hideMark/>
          </w:tcPr>
          <w:p w14:paraId="3B3D5AE4" w14:textId="77777777" w:rsidR="00541C9A" w:rsidRPr="0090143C" w:rsidRDefault="00541C9A" w:rsidP="0090143C">
            <w:pPr>
              <w:rPr>
                <w:color w:val="000000"/>
                <w:lang w:eastAsia="en-US"/>
              </w:rPr>
            </w:pPr>
            <w:r w:rsidRPr="0090143C">
              <w:rPr>
                <w:color w:val="000000"/>
              </w:rPr>
              <w:t>Attiecīgā ES tiesību akta datums, numurs un nosaukums</w:t>
            </w:r>
          </w:p>
        </w:tc>
        <w:tc>
          <w:tcPr>
            <w:tcW w:w="6911" w:type="dxa"/>
            <w:gridSpan w:val="3"/>
            <w:tcBorders>
              <w:top w:val="single" w:sz="4" w:space="0" w:color="auto"/>
              <w:left w:val="single" w:sz="4" w:space="0" w:color="auto"/>
              <w:bottom w:val="single" w:sz="4" w:space="0" w:color="auto"/>
              <w:right w:val="single" w:sz="4" w:space="0" w:color="auto"/>
            </w:tcBorders>
            <w:hideMark/>
          </w:tcPr>
          <w:p w14:paraId="3BD4B34C" w14:textId="4E7DA52B" w:rsidR="00222580" w:rsidRPr="0090143C" w:rsidRDefault="00222580" w:rsidP="0090143C">
            <w:pPr>
              <w:pStyle w:val="naiskr"/>
              <w:spacing w:before="0" w:beforeAutospacing="0" w:after="0" w:afterAutospacing="0"/>
              <w:jc w:val="both"/>
            </w:pPr>
            <w:r w:rsidRPr="0090143C">
              <w:t>Ar normatīvo aktu tiek ieviestas šāda</w:t>
            </w:r>
            <w:r w:rsidR="00493521">
              <w:t>s</w:t>
            </w:r>
            <w:r w:rsidRPr="0090143C">
              <w:t xml:space="preserve"> Eiropas Savienības tiesību akt</w:t>
            </w:r>
            <w:r w:rsidR="00493521">
              <w:t>u</w:t>
            </w:r>
            <w:r w:rsidRPr="0090143C">
              <w:t xml:space="preserve"> prasības: </w:t>
            </w:r>
          </w:p>
          <w:p w14:paraId="69EF359C" w14:textId="77777777" w:rsidR="00541C9A" w:rsidRPr="0090143C" w:rsidRDefault="00222580" w:rsidP="0090143C">
            <w:pPr>
              <w:pStyle w:val="naiskr"/>
              <w:spacing w:before="0" w:beforeAutospacing="0" w:after="0" w:afterAutospacing="0"/>
              <w:jc w:val="both"/>
              <w:rPr>
                <w:color w:val="000000"/>
                <w:lang w:eastAsia="en-US"/>
              </w:rPr>
            </w:pPr>
            <w:r w:rsidRPr="0090143C">
              <w:rPr>
                <w:color w:val="000000"/>
                <w:lang w:eastAsia="en-US"/>
              </w:rPr>
              <w:t xml:space="preserve">1) </w:t>
            </w:r>
            <w:r w:rsidR="002E3280" w:rsidRPr="002E3280">
              <w:rPr>
                <w:color w:val="000000"/>
                <w:lang w:eastAsia="en-US"/>
              </w:rPr>
              <w:t>Komisij</w:t>
            </w:r>
            <w:r w:rsidR="002E3280">
              <w:rPr>
                <w:color w:val="000000"/>
                <w:lang w:eastAsia="en-US"/>
              </w:rPr>
              <w:t>as 2014. gada 17. jūnija Regula</w:t>
            </w:r>
            <w:r w:rsidR="002E3280" w:rsidRPr="002E3280">
              <w:rPr>
                <w:color w:val="000000"/>
                <w:lang w:eastAsia="en-US"/>
              </w:rPr>
              <w:t xml:space="preserve"> (ES) Nr. 651/2014, ar ko noteiktas atbalsta kategorijas atzīst par saderīgām ar iekšējo tirgu, piemērojot Līguma 107. un 108. pantu (vispārējā grupu atbrīvojuma regula) (Eiropas Savienības Oficiālais Vēstnesis, 2014.</w:t>
            </w:r>
            <w:r w:rsidR="002E3280">
              <w:rPr>
                <w:color w:val="000000"/>
                <w:lang w:eastAsia="en-US"/>
              </w:rPr>
              <w:t xml:space="preserve"> gada 26. jūnijs, L 187); </w:t>
            </w:r>
          </w:p>
          <w:p w14:paraId="18E89B0F" w14:textId="77777777" w:rsidR="00367A31" w:rsidRDefault="00FF7ED5" w:rsidP="0090143C">
            <w:pPr>
              <w:pStyle w:val="naiskr"/>
              <w:tabs>
                <w:tab w:val="left" w:pos="2628"/>
              </w:tabs>
              <w:spacing w:before="0" w:beforeAutospacing="0" w:after="0" w:afterAutospacing="0"/>
              <w:jc w:val="both"/>
              <w:rPr>
                <w:color w:val="000000"/>
                <w:lang w:eastAsia="en-US"/>
              </w:rPr>
            </w:pPr>
            <w:r w:rsidRPr="0090143C">
              <w:rPr>
                <w:color w:val="000000"/>
                <w:lang w:eastAsia="en-US"/>
              </w:rPr>
              <w:t>2</w:t>
            </w:r>
            <w:r w:rsidR="00743A0D" w:rsidRPr="0090143C">
              <w:rPr>
                <w:color w:val="000000"/>
                <w:lang w:eastAsia="en-US"/>
              </w:rPr>
              <w:t xml:space="preserve">) </w:t>
            </w:r>
            <w:r w:rsidR="002E3280" w:rsidRPr="002E3280">
              <w:rPr>
                <w:color w:val="000000"/>
                <w:lang w:eastAsia="en-US"/>
              </w:rPr>
              <w:t>Eiropas Parlamenta un Padomes</w:t>
            </w:r>
            <w:r w:rsidR="002E3280">
              <w:rPr>
                <w:color w:val="000000"/>
                <w:lang w:eastAsia="en-US"/>
              </w:rPr>
              <w:t xml:space="preserve"> 2013. gada 17. decembra Regula (ES) Nr.</w:t>
            </w:r>
            <w:r w:rsidR="002E3280" w:rsidRPr="002E3280">
              <w:rPr>
                <w:color w:val="000000"/>
                <w:lang w:eastAsia="en-US"/>
              </w:rPr>
              <w:t xml:space="preserve">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w:t>
            </w:r>
            <w:r w:rsidR="00367A31">
              <w:rPr>
                <w:color w:val="000000"/>
                <w:lang w:eastAsia="en-US"/>
              </w:rPr>
              <w:t>R</w:t>
            </w:r>
            <w:r w:rsidR="002E3280" w:rsidRPr="002E3280">
              <w:rPr>
                <w:color w:val="000000"/>
                <w:lang w:eastAsia="en-US"/>
              </w:rPr>
              <w:t>egula Nr.1303/2013) (Eiropas Savienības Oficiālais Vēstnesis, 2013. gada 20.decembris, Nr. L 347)</w:t>
            </w:r>
            <w:r w:rsidR="002E3280">
              <w:rPr>
                <w:color w:val="000000"/>
                <w:lang w:eastAsia="en-US"/>
              </w:rPr>
              <w:t xml:space="preserve">; </w:t>
            </w:r>
          </w:p>
          <w:p w14:paraId="2763F910" w14:textId="77777777" w:rsidR="00743A0D" w:rsidRDefault="00FF7ED5" w:rsidP="006A7138">
            <w:pPr>
              <w:pStyle w:val="naiskr"/>
              <w:tabs>
                <w:tab w:val="left" w:pos="2628"/>
              </w:tabs>
              <w:spacing w:before="0" w:beforeAutospacing="0" w:after="0" w:afterAutospacing="0"/>
              <w:jc w:val="both"/>
              <w:rPr>
                <w:bCs/>
                <w:color w:val="000000"/>
              </w:rPr>
            </w:pPr>
            <w:r w:rsidRPr="0090143C">
              <w:rPr>
                <w:bCs/>
                <w:color w:val="000000"/>
              </w:rPr>
              <w:t xml:space="preserve">3) </w:t>
            </w:r>
            <w:r w:rsidR="002E3280" w:rsidRPr="002E3280">
              <w:rPr>
                <w:bCs/>
                <w:color w:val="000000"/>
              </w:rPr>
              <w:t>Eiropas Parlamenta un Padomes 2013. gada 17. decembra Regula (ES)</w:t>
            </w:r>
            <w:r w:rsidRPr="0090143C">
              <w:rPr>
                <w:bCs/>
                <w:color w:val="000000"/>
              </w:rPr>
              <w:t xml:space="preserve"> Nr.</w:t>
            </w:r>
            <w:r w:rsidR="002E3280" w:rsidRPr="0090143C">
              <w:rPr>
                <w:bCs/>
                <w:color w:val="000000"/>
              </w:rPr>
              <w:t>130</w:t>
            </w:r>
            <w:r w:rsidR="002E3280">
              <w:rPr>
                <w:bCs/>
                <w:color w:val="000000"/>
              </w:rPr>
              <w:t>1</w:t>
            </w:r>
            <w:r w:rsidRPr="0090143C">
              <w:rPr>
                <w:bCs/>
                <w:color w:val="000000"/>
              </w:rPr>
              <w:t>/2013</w:t>
            </w:r>
            <w:r w:rsidR="00007210">
              <w:rPr>
                <w:bCs/>
                <w:color w:val="000000"/>
              </w:rPr>
              <w:t xml:space="preserve"> </w:t>
            </w:r>
            <w:r w:rsidR="00007210" w:rsidRPr="00007210">
              <w:rPr>
                <w:bCs/>
                <w:color w:val="000000"/>
              </w:rPr>
              <w:t xml:space="preserve">par Eiropas Reģionālās attīstības fondu un īpašiem </w:t>
            </w:r>
            <w:r w:rsidR="00007210">
              <w:rPr>
                <w:bCs/>
                <w:color w:val="000000"/>
              </w:rPr>
              <w:t>noteikumiem attiecībā uz mērķi “</w:t>
            </w:r>
            <w:r w:rsidR="00007210" w:rsidRPr="00007210">
              <w:rPr>
                <w:bCs/>
                <w:color w:val="000000"/>
              </w:rPr>
              <w:t>Investīci</w:t>
            </w:r>
            <w:r w:rsidR="00007210">
              <w:rPr>
                <w:bCs/>
                <w:color w:val="000000"/>
              </w:rPr>
              <w:t>jas izaugsmei un nodarbinātībai” un ar ko atceļ Regulu (EK) Nr.</w:t>
            </w:r>
            <w:r w:rsidR="00007210" w:rsidRPr="00007210">
              <w:rPr>
                <w:bCs/>
                <w:color w:val="000000"/>
              </w:rPr>
              <w:t>1080/2006</w:t>
            </w:r>
            <w:r w:rsidR="00007210">
              <w:rPr>
                <w:bCs/>
                <w:color w:val="000000"/>
              </w:rPr>
              <w:t xml:space="preserve"> (Eiropas Savienības Oficiālais Vēstnesis, 2013.gada 20.decembris, Nr. L 347)</w:t>
            </w:r>
            <w:r w:rsidR="00BC2F5D">
              <w:rPr>
                <w:bCs/>
                <w:color w:val="000000"/>
              </w:rPr>
              <w:t>;</w:t>
            </w:r>
          </w:p>
          <w:p w14:paraId="2E914BD1" w14:textId="03C005DD" w:rsidR="00BC2F5D" w:rsidRPr="00202684" w:rsidRDefault="00BC2F5D" w:rsidP="00AF6503">
            <w:pPr>
              <w:pStyle w:val="naiskr"/>
              <w:tabs>
                <w:tab w:val="left" w:pos="2628"/>
              </w:tabs>
              <w:spacing w:before="0" w:beforeAutospacing="0" w:after="240" w:afterAutospacing="0"/>
              <w:jc w:val="both"/>
              <w:rPr>
                <w:bCs/>
                <w:color w:val="000000"/>
              </w:rPr>
            </w:pPr>
            <w:r>
              <w:rPr>
                <w:bCs/>
                <w:color w:val="000000"/>
              </w:rPr>
              <w:t>4) Padomes 2006.gada 11.jūlija Regulas (EK) Nr.1083/2006 ar ko paredz vispārīgus noteikumus par Eiropas Reģionālās att</w:t>
            </w:r>
            <w:r w:rsidR="006A7138">
              <w:rPr>
                <w:bCs/>
                <w:color w:val="000000"/>
              </w:rPr>
              <w:t>īs</w:t>
            </w:r>
            <w:r>
              <w:rPr>
                <w:bCs/>
                <w:color w:val="000000"/>
              </w:rPr>
              <w:t xml:space="preserve">tības fondu, Eiropas Sociālo fondu un Kohēzijas fondu un atceļ Regulu (EK) Nr.1260/1999 (Eiropas Savienības Oficiālais Vēstnesis, 2006.gada </w:t>
            </w:r>
            <w:r w:rsidR="006A7138">
              <w:rPr>
                <w:bCs/>
                <w:color w:val="000000"/>
              </w:rPr>
              <w:t>31.jūlijs, Nr. L 210).</w:t>
            </w:r>
          </w:p>
        </w:tc>
      </w:tr>
      <w:tr w:rsidR="00541C9A" w:rsidRPr="0090143C" w14:paraId="50671CED" w14:textId="77777777" w:rsidTr="00303CA0">
        <w:tc>
          <w:tcPr>
            <w:tcW w:w="2297" w:type="dxa"/>
            <w:tcBorders>
              <w:top w:val="single" w:sz="4" w:space="0" w:color="auto"/>
              <w:left w:val="single" w:sz="4" w:space="0" w:color="auto"/>
              <w:bottom w:val="single" w:sz="4" w:space="0" w:color="auto"/>
              <w:right w:val="single" w:sz="4" w:space="0" w:color="auto"/>
            </w:tcBorders>
            <w:hideMark/>
          </w:tcPr>
          <w:p w14:paraId="50AEE286" w14:textId="415692A2" w:rsidR="00541C9A" w:rsidRPr="0090143C" w:rsidRDefault="00541C9A" w:rsidP="0090143C">
            <w:pPr>
              <w:jc w:val="center"/>
              <w:rPr>
                <w:color w:val="000000"/>
                <w:lang w:eastAsia="en-US"/>
              </w:rPr>
            </w:pPr>
            <w:r w:rsidRPr="0090143C">
              <w:rPr>
                <w:color w:val="000000"/>
              </w:rPr>
              <w:t>A</w:t>
            </w:r>
          </w:p>
        </w:tc>
        <w:tc>
          <w:tcPr>
            <w:tcW w:w="2123" w:type="dxa"/>
            <w:tcBorders>
              <w:top w:val="single" w:sz="4" w:space="0" w:color="auto"/>
              <w:left w:val="single" w:sz="4" w:space="0" w:color="auto"/>
              <w:bottom w:val="single" w:sz="4" w:space="0" w:color="auto"/>
              <w:right w:val="single" w:sz="4" w:space="0" w:color="auto"/>
            </w:tcBorders>
            <w:hideMark/>
          </w:tcPr>
          <w:p w14:paraId="603507FE" w14:textId="77777777" w:rsidR="00541C9A" w:rsidRPr="0090143C" w:rsidRDefault="00541C9A" w:rsidP="0090143C">
            <w:pPr>
              <w:jc w:val="center"/>
              <w:rPr>
                <w:color w:val="000000"/>
                <w:lang w:eastAsia="en-US"/>
              </w:rPr>
            </w:pPr>
            <w:r w:rsidRPr="0090143C">
              <w:rPr>
                <w:color w:val="000000"/>
              </w:rPr>
              <w:t>B</w:t>
            </w:r>
          </w:p>
        </w:tc>
        <w:tc>
          <w:tcPr>
            <w:tcW w:w="2254" w:type="dxa"/>
            <w:tcBorders>
              <w:top w:val="single" w:sz="4" w:space="0" w:color="auto"/>
              <w:left w:val="single" w:sz="4" w:space="0" w:color="auto"/>
              <w:bottom w:val="single" w:sz="4" w:space="0" w:color="auto"/>
              <w:right w:val="single" w:sz="4" w:space="0" w:color="auto"/>
            </w:tcBorders>
            <w:hideMark/>
          </w:tcPr>
          <w:p w14:paraId="6D8088E4" w14:textId="77777777" w:rsidR="00541C9A" w:rsidRPr="0090143C" w:rsidRDefault="00541C9A" w:rsidP="0090143C">
            <w:pPr>
              <w:jc w:val="center"/>
              <w:rPr>
                <w:color w:val="000000"/>
                <w:lang w:eastAsia="en-US"/>
              </w:rPr>
            </w:pPr>
            <w:r w:rsidRPr="0090143C">
              <w:rPr>
                <w:color w:val="000000"/>
              </w:rPr>
              <w:t>C</w:t>
            </w:r>
          </w:p>
        </w:tc>
        <w:tc>
          <w:tcPr>
            <w:tcW w:w="2534" w:type="dxa"/>
            <w:tcBorders>
              <w:top w:val="single" w:sz="4" w:space="0" w:color="auto"/>
              <w:left w:val="single" w:sz="4" w:space="0" w:color="auto"/>
              <w:bottom w:val="single" w:sz="4" w:space="0" w:color="auto"/>
              <w:right w:val="single" w:sz="4" w:space="0" w:color="auto"/>
            </w:tcBorders>
            <w:hideMark/>
          </w:tcPr>
          <w:p w14:paraId="77108910" w14:textId="77777777" w:rsidR="00541C9A" w:rsidRPr="0090143C" w:rsidRDefault="00541C9A" w:rsidP="0090143C">
            <w:pPr>
              <w:jc w:val="center"/>
              <w:rPr>
                <w:color w:val="000000"/>
                <w:lang w:eastAsia="en-US"/>
              </w:rPr>
            </w:pPr>
            <w:r w:rsidRPr="0090143C">
              <w:rPr>
                <w:color w:val="000000"/>
              </w:rPr>
              <w:t>D</w:t>
            </w:r>
          </w:p>
        </w:tc>
      </w:tr>
      <w:tr w:rsidR="00541C9A" w:rsidRPr="0090143C" w14:paraId="7527720C" w14:textId="77777777" w:rsidTr="00303CA0">
        <w:tc>
          <w:tcPr>
            <w:tcW w:w="2297" w:type="dxa"/>
            <w:tcBorders>
              <w:top w:val="single" w:sz="4" w:space="0" w:color="auto"/>
              <w:left w:val="single" w:sz="4" w:space="0" w:color="auto"/>
              <w:bottom w:val="single" w:sz="4" w:space="0" w:color="auto"/>
              <w:right w:val="single" w:sz="4" w:space="0" w:color="auto"/>
            </w:tcBorders>
            <w:hideMark/>
          </w:tcPr>
          <w:p w14:paraId="1ECDA284" w14:textId="77777777" w:rsidR="00541C9A" w:rsidRPr="0090143C" w:rsidRDefault="00541C9A" w:rsidP="0090143C">
            <w:pPr>
              <w:rPr>
                <w:color w:val="000000"/>
                <w:lang w:eastAsia="en-US"/>
              </w:rPr>
            </w:pPr>
            <w:r w:rsidRPr="0090143C">
              <w:rPr>
                <w:color w:val="000000"/>
              </w:rPr>
              <w:t xml:space="preserve">Attiecīgā ES tiesību akta panta numurs (uzskaitot katru tiesību akta </w:t>
            </w:r>
            <w:r w:rsidRPr="0090143C">
              <w:rPr>
                <w:color w:val="000000"/>
              </w:rPr>
              <w:br/>
            </w:r>
            <w:r w:rsidRPr="0090143C">
              <w:rPr>
                <w:color w:val="000000"/>
              </w:rPr>
              <w:lastRenderedPageBreak/>
              <w:t>vienību – pantu, daļu, punktu, apakšpunktu)</w:t>
            </w:r>
          </w:p>
        </w:tc>
        <w:tc>
          <w:tcPr>
            <w:tcW w:w="2123" w:type="dxa"/>
            <w:tcBorders>
              <w:top w:val="single" w:sz="4" w:space="0" w:color="auto"/>
              <w:left w:val="single" w:sz="4" w:space="0" w:color="auto"/>
              <w:bottom w:val="single" w:sz="4" w:space="0" w:color="auto"/>
              <w:right w:val="single" w:sz="4" w:space="0" w:color="auto"/>
            </w:tcBorders>
            <w:hideMark/>
          </w:tcPr>
          <w:p w14:paraId="51E06371" w14:textId="77777777" w:rsidR="00541C9A" w:rsidRPr="0090143C" w:rsidRDefault="00541C9A" w:rsidP="0090143C">
            <w:pPr>
              <w:rPr>
                <w:color w:val="000000"/>
                <w:lang w:eastAsia="en-US"/>
              </w:rPr>
            </w:pPr>
            <w:r w:rsidRPr="0090143C">
              <w:rPr>
                <w:color w:val="000000"/>
              </w:rPr>
              <w:lastRenderedPageBreak/>
              <w:t xml:space="preserve">Projekta vienība, kas pārņem vai ievieš katru šīs tabulas A ailē </w:t>
            </w:r>
            <w:r w:rsidRPr="0090143C">
              <w:rPr>
                <w:color w:val="000000"/>
              </w:rPr>
              <w:lastRenderedPageBreak/>
              <w:t>minēto ES tiesību akta vienību, vai tiesību akts, kur attiecīgā ES tiesību akta vienība pārņemta vai ieviesta</w:t>
            </w:r>
          </w:p>
        </w:tc>
        <w:tc>
          <w:tcPr>
            <w:tcW w:w="2254" w:type="dxa"/>
            <w:tcBorders>
              <w:top w:val="single" w:sz="4" w:space="0" w:color="auto"/>
              <w:left w:val="single" w:sz="4" w:space="0" w:color="auto"/>
              <w:bottom w:val="single" w:sz="4" w:space="0" w:color="auto"/>
              <w:right w:val="single" w:sz="4" w:space="0" w:color="auto"/>
            </w:tcBorders>
            <w:hideMark/>
          </w:tcPr>
          <w:p w14:paraId="2853B673" w14:textId="77777777" w:rsidR="00541C9A" w:rsidRPr="0090143C" w:rsidRDefault="00541C9A" w:rsidP="0090143C">
            <w:pPr>
              <w:rPr>
                <w:color w:val="000000"/>
              </w:rPr>
            </w:pPr>
            <w:r w:rsidRPr="0090143C">
              <w:rPr>
                <w:color w:val="000000"/>
              </w:rPr>
              <w:lastRenderedPageBreak/>
              <w:t xml:space="preserve">Informācija par to, vai šīs tabulas A ailē minētās ES tiesību akta vienības tiek </w:t>
            </w:r>
            <w:r w:rsidRPr="0090143C">
              <w:rPr>
                <w:color w:val="000000"/>
              </w:rPr>
              <w:lastRenderedPageBreak/>
              <w:t>pārņemtas vai ieviestas pilnībā vai daļēji.</w:t>
            </w:r>
          </w:p>
          <w:p w14:paraId="2E8B2FCC" w14:textId="77777777" w:rsidR="00541C9A" w:rsidRPr="0090143C" w:rsidRDefault="00541C9A" w:rsidP="0090143C">
            <w:pPr>
              <w:rPr>
                <w:color w:val="000000"/>
              </w:rPr>
            </w:pPr>
            <w:r w:rsidRPr="0090143C">
              <w:rPr>
                <w:color w:val="000000"/>
              </w:rPr>
              <w:t>Ja attiecīgā ES tiesību akta vienība tiek pārņemta vai ieviesta daļēji, – sniedz attiecīgu skaidrojumu, kā arī precīzi norāda, kad un kādā veidā ES tiesību akta vienība tiks pārņemta vai ieviesta pilnībā.</w:t>
            </w:r>
          </w:p>
          <w:p w14:paraId="2CB56CAB" w14:textId="77777777" w:rsidR="00541C9A" w:rsidRPr="0090143C" w:rsidRDefault="00541C9A" w:rsidP="0090143C">
            <w:pPr>
              <w:rPr>
                <w:color w:val="000000"/>
                <w:lang w:eastAsia="en-US"/>
              </w:rPr>
            </w:pPr>
            <w:r w:rsidRPr="0090143C">
              <w:rPr>
                <w:color w:val="000000"/>
              </w:rPr>
              <w:t>Norāda institūciju, kas ir atbildīga par šo saistību izpildi pilnībā</w:t>
            </w:r>
          </w:p>
        </w:tc>
        <w:tc>
          <w:tcPr>
            <w:tcW w:w="2534" w:type="dxa"/>
            <w:tcBorders>
              <w:top w:val="single" w:sz="4" w:space="0" w:color="auto"/>
              <w:left w:val="single" w:sz="4" w:space="0" w:color="auto"/>
              <w:bottom w:val="single" w:sz="4" w:space="0" w:color="auto"/>
              <w:right w:val="single" w:sz="4" w:space="0" w:color="auto"/>
            </w:tcBorders>
            <w:hideMark/>
          </w:tcPr>
          <w:p w14:paraId="4716A181" w14:textId="77777777" w:rsidR="00541C9A" w:rsidRPr="0090143C" w:rsidRDefault="00541C9A" w:rsidP="0090143C">
            <w:pPr>
              <w:rPr>
                <w:color w:val="000000"/>
              </w:rPr>
            </w:pPr>
            <w:r w:rsidRPr="0090143C">
              <w:rPr>
                <w:color w:val="000000"/>
              </w:rPr>
              <w:lastRenderedPageBreak/>
              <w:t xml:space="preserve">Informācija par to, vai šīs tabulas B ailē minētās projekta vienības paredz </w:t>
            </w:r>
            <w:r w:rsidRPr="0090143C">
              <w:rPr>
                <w:color w:val="000000"/>
              </w:rPr>
              <w:lastRenderedPageBreak/>
              <w:t>stingrākas prasības nekā šīs tabulas A ailē minētās ES tiesību akta vienības.</w:t>
            </w:r>
          </w:p>
          <w:p w14:paraId="4A3EB358" w14:textId="77777777" w:rsidR="00541C9A" w:rsidRPr="0090143C" w:rsidRDefault="00541C9A" w:rsidP="0090143C">
            <w:pPr>
              <w:rPr>
                <w:color w:val="000000"/>
              </w:rPr>
            </w:pPr>
            <w:r w:rsidRPr="0090143C">
              <w:rPr>
                <w:color w:val="000000"/>
              </w:rPr>
              <w:t>Ja projekts satur stingrākas prasības nekā attiecīgais ES tiesību akts, – norāda pamatojumu un samērīgumu.</w:t>
            </w:r>
          </w:p>
          <w:p w14:paraId="62731CDF" w14:textId="77777777" w:rsidR="00541C9A" w:rsidRPr="0090143C" w:rsidRDefault="00541C9A" w:rsidP="0090143C">
            <w:pPr>
              <w:rPr>
                <w:color w:val="000000"/>
                <w:lang w:eastAsia="en-US"/>
              </w:rPr>
            </w:pPr>
            <w:r w:rsidRPr="0090143C">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9C6150" w:rsidRPr="0090143C" w14:paraId="64E855BB" w14:textId="77777777" w:rsidTr="00303CA0">
        <w:tc>
          <w:tcPr>
            <w:tcW w:w="2297" w:type="dxa"/>
            <w:tcBorders>
              <w:top w:val="single" w:sz="4" w:space="0" w:color="auto"/>
              <w:left w:val="single" w:sz="4" w:space="0" w:color="auto"/>
              <w:bottom w:val="single" w:sz="4" w:space="0" w:color="auto"/>
              <w:right w:val="single" w:sz="4" w:space="0" w:color="auto"/>
            </w:tcBorders>
          </w:tcPr>
          <w:p w14:paraId="054F2ACD" w14:textId="18065998" w:rsidR="009C6150" w:rsidRPr="006A7138" w:rsidRDefault="006A7138" w:rsidP="00BC2F5D">
            <w:pPr>
              <w:rPr>
                <w:color w:val="000000"/>
              </w:rPr>
            </w:pPr>
            <w:r w:rsidRPr="006A7138">
              <w:rPr>
                <w:color w:val="000000"/>
              </w:rPr>
              <w:lastRenderedPageBreak/>
              <w:t>Komisijas r</w:t>
            </w:r>
            <w:r w:rsidR="00367A31" w:rsidRPr="006A7138">
              <w:rPr>
                <w:color w:val="000000"/>
              </w:rPr>
              <w:t>egula</w:t>
            </w:r>
            <w:r w:rsidR="00EF16D5" w:rsidRPr="006A7138">
              <w:rPr>
                <w:color w:val="000000"/>
              </w:rPr>
              <w:t>s</w:t>
            </w:r>
            <w:r w:rsidR="009C6150" w:rsidRPr="006A7138">
              <w:rPr>
                <w:color w:val="000000"/>
              </w:rPr>
              <w:t xml:space="preserve"> Nr.</w:t>
            </w:r>
            <w:r w:rsidR="00BC2F5D" w:rsidRPr="006A7138">
              <w:rPr>
                <w:color w:val="000000"/>
              </w:rPr>
              <w:t>1083</w:t>
            </w:r>
            <w:r w:rsidRPr="006A7138">
              <w:rPr>
                <w:color w:val="000000"/>
              </w:rPr>
              <w:t>/2006 78.panta 7.punkts</w:t>
            </w:r>
          </w:p>
        </w:tc>
        <w:tc>
          <w:tcPr>
            <w:tcW w:w="2123" w:type="dxa"/>
            <w:tcBorders>
              <w:top w:val="single" w:sz="4" w:space="0" w:color="auto"/>
              <w:left w:val="single" w:sz="4" w:space="0" w:color="auto"/>
              <w:bottom w:val="single" w:sz="4" w:space="0" w:color="auto"/>
              <w:right w:val="single" w:sz="4" w:space="0" w:color="auto"/>
            </w:tcBorders>
          </w:tcPr>
          <w:p w14:paraId="4929B870" w14:textId="58F126A0" w:rsidR="009C6150" w:rsidRPr="00BC2F5D" w:rsidRDefault="00265208" w:rsidP="00BC2F5D">
            <w:pPr>
              <w:jc w:val="center"/>
              <w:rPr>
                <w:iCs/>
                <w:color w:val="000000"/>
                <w:lang w:eastAsia="en-US"/>
              </w:rPr>
            </w:pPr>
            <w:r w:rsidRPr="00BC2F5D">
              <w:rPr>
                <w:iCs/>
                <w:color w:val="000000"/>
                <w:lang w:eastAsia="en-US"/>
              </w:rPr>
              <w:t xml:space="preserve">Noteikumu projekta </w:t>
            </w:r>
            <w:r w:rsidR="00BC2F5D" w:rsidRPr="00BC2F5D">
              <w:rPr>
                <w:iCs/>
                <w:color w:val="000000"/>
                <w:lang w:eastAsia="en-US"/>
              </w:rPr>
              <w:t>9.punkts</w:t>
            </w:r>
          </w:p>
        </w:tc>
        <w:tc>
          <w:tcPr>
            <w:tcW w:w="2254" w:type="dxa"/>
            <w:tcBorders>
              <w:top w:val="single" w:sz="4" w:space="0" w:color="auto"/>
              <w:left w:val="single" w:sz="4" w:space="0" w:color="auto"/>
              <w:bottom w:val="single" w:sz="4" w:space="0" w:color="auto"/>
              <w:right w:val="single" w:sz="4" w:space="0" w:color="auto"/>
            </w:tcBorders>
          </w:tcPr>
          <w:p w14:paraId="609582D8" w14:textId="77777777" w:rsidR="009C6150" w:rsidRPr="00BC2F5D" w:rsidRDefault="009C6150" w:rsidP="0090143C">
            <w:pPr>
              <w:jc w:val="center"/>
              <w:rPr>
                <w:i/>
                <w:iCs/>
                <w:color w:val="000000"/>
              </w:rPr>
            </w:pPr>
            <w:r w:rsidRPr="00BC2F5D">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62C9705C" w14:textId="77777777" w:rsidR="009C6150" w:rsidRPr="00BC2F5D" w:rsidRDefault="009C6150" w:rsidP="0090143C">
            <w:pPr>
              <w:jc w:val="center"/>
              <w:rPr>
                <w:i/>
                <w:iCs/>
                <w:color w:val="000000"/>
              </w:rPr>
            </w:pPr>
            <w:r w:rsidRPr="00BC2F5D">
              <w:rPr>
                <w:i/>
                <w:iCs/>
                <w:color w:val="000000"/>
              </w:rPr>
              <w:t>Neparedz stingrākas prasības</w:t>
            </w:r>
          </w:p>
        </w:tc>
      </w:tr>
      <w:tr w:rsidR="00177BCB" w:rsidRPr="0090143C" w14:paraId="554EDDF2" w14:textId="77777777" w:rsidTr="00303CA0">
        <w:tc>
          <w:tcPr>
            <w:tcW w:w="2297" w:type="dxa"/>
            <w:tcBorders>
              <w:top w:val="single" w:sz="4" w:space="0" w:color="auto"/>
              <w:left w:val="single" w:sz="4" w:space="0" w:color="auto"/>
              <w:bottom w:val="single" w:sz="4" w:space="0" w:color="auto"/>
              <w:right w:val="single" w:sz="4" w:space="0" w:color="auto"/>
            </w:tcBorders>
          </w:tcPr>
          <w:p w14:paraId="402DDEBF" w14:textId="596A349F" w:rsidR="00177BCB" w:rsidRPr="006A7138" w:rsidRDefault="006A7138" w:rsidP="00177BCB">
            <w:pPr>
              <w:rPr>
                <w:color w:val="000000"/>
              </w:rPr>
            </w:pPr>
            <w:r w:rsidRPr="006A7138">
              <w:rPr>
                <w:color w:val="000000"/>
              </w:rPr>
              <w:t>Komisijas regulas Nr.1303/2013 9.pants</w:t>
            </w:r>
          </w:p>
        </w:tc>
        <w:tc>
          <w:tcPr>
            <w:tcW w:w="2123" w:type="dxa"/>
            <w:tcBorders>
              <w:top w:val="single" w:sz="4" w:space="0" w:color="auto"/>
              <w:left w:val="single" w:sz="4" w:space="0" w:color="auto"/>
              <w:bottom w:val="single" w:sz="4" w:space="0" w:color="auto"/>
              <w:right w:val="single" w:sz="4" w:space="0" w:color="auto"/>
            </w:tcBorders>
          </w:tcPr>
          <w:p w14:paraId="3AC709DF" w14:textId="53A91E92" w:rsidR="00177BCB" w:rsidRPr="006A7138" w:rsidRDefault="006A7138" w:rsidP="00576713">
            <w:pPr>
              <w:jc w:val="center"/>
              <w:rPr>
                <w:iCs/>
                <w:color w:val="000000"/>
                <w:lang w:eastAsia="en-US"/>
              </w:rPr>
            </w:pPr>
            <w:r>
              <w:rPr>
                <w:iCs/>
                <w:color w:val="000000"/>
                <w:lang w:eastAsia="en-US"/>
              </w:rPr>
              <w:t>Noteikumu projekta 9.punkts</w:t>
            </w:r>
          </w:p>
        </w:tc>
        <w:tc>
          <w:tcPr>
            <w:tcW w:w="2254" w:type="dxa"/>
            <w:tcBorders>
              <w:top w:val="single" w:sz="4" w:space="0" w:color="auto"/>
              <w:left w:val="single" w:sz="4" w:space="0" w:color="auto"/>
              <w:bottom w:val="single" w:sz="4" w:space="0" w:color="auto"/>
              <w:right w:val="single" w:sz="4" w:space="0" w:color="auto"/>
            </w:tcBorders>
          </w:tcPr>
          <w:p w14:paraId="00D28A9B" w14:textId="1368CAA4" w:rsidR="00177BCB" w:rsidRPr="006A7138" w:rsidRDefault="00177BCB" w:rsidP="003515DF">
            <w:pPr>
              <w:jc w:val="center"/>
              <w:rPr>
                <w:i/>
                <w:iCs/>
                <w:color w:val="000000"/>
              </w:rPr>
            </w:pPr>
            <w:r w:rsidRPr="006A7138">
              <w:rPr>
                <w:i/>
                <w:iCs/>
                <w:color w:val="000000"/>
              </w:rPr>
              <w:t>Ieviest</w:t>
            </w:r>
            <w:r w:rsidR="003515DF">
              <w:rPr>
                <w:i/>
                <w:iCs/>
                <w:color w:val="000000"/>
              </w:rPr>
              <w:t>a</w:t>
            </w:r>
            <w:r w:rsidRPr="006A7138">
              <w:rPr>
                <w:i/>
                <w:iCs/>
                <w:color w:val="000000"/>
              </w:rPr>
              <w:t xml:space="preserve"> pilnībā</w:t>
            </w:r>
          </w:p>
        </w:tc>
        <w:tc>
          <w:tcPr>
            <w:tcW w:w="2534" w:type="dxa"/>
            <w:tcBorders>
              <w:top w:val="single" w:sz="4" w:space="0" w:color="auto"/>
              <w:left w:val="single" w:sz="4" w:space="0" w:color="auto"/>
              <w:bottom w:val="single" w:sz="4" w:space="0" w:color="auto"/>
              <w:right w:val="single" w:sz="4" w:space="0" w:color="auto"/>
            </w:tcBorders>
          </w:tcPr>
          <w:p w14:paraId="281C0093" w14:textId="77777777" w:rsidR="00177BCB" w:rsidRPr="006A7138" w:rsidRDefault="00177BCB" w:rsidP="0090143C">
            <w:pPr>
              <w:jc w:val="center"/>
              <w:rPr>
                <w:i/>
                <w:iCs/>
                <w:color w:val="000000"/>
              </w:rPr>
            </w:pPr>
            <w:r w:rsidRPr="006A7138">
              <w:rPr>
                <w:i/>
                <w:iCs/>
                <w:color w:val="000000"/>
              </w:rPr>
              <w:t>Neparedz stingrākas prasības</w:t>
            </w:r>
          </w:p>
        </w:tc>
      </w:tr>
      <w:tr w:rsidR="0041189F" w:rsidRPr="0090143C" w14:paraId="61277E8F" w14:textId="77777777" w:rsidTr="00303CA0">
        <w:tc>
          <w:tcPr>
            <w:tcW w:w="2297" w:type="dxa"/>
            <w:tcBorders>
              <w:top w:val="single" w:sz="4" w:space="0" w:color="auto"/>
              <w:left w:val="single" w:sz="4" w:space="0" w:color="auto"/>
              <w:bottom w:val="single" w:sz="4" w:space="0" w:color="auto"/>
              <w:right w:val="single" w:sz="4" w:space="0" w:color="auto"/>
            </w:tcBorders>
          </w:tcPr>
          <w:p w14:paraId="4DA56A63" w14:textId="3AAD581F" w:rsidR="0041189F" w:rsidRPr="00AF6503" w:rsidRDefault="006A7138" w:rsidP="00576713">
            <w:pPr>
              <w:rPr>
                <w:color w:val="000000"/>
                <w:highlight w:val="yellow"/>
              </w:rPr>
            </w:pPr>
            <w:r w:rsidRPr="006A7138">
              <w:rPr>
                <w:color w:val="000000"/>
              </w:rPr>
              <w:t>Komisijas regulas Nr.651/2014 1.pielikums un 2.panta 24.punkts</w:t>
            </w:r>
          </w:p>
        </w:tc>
        <w:tc>
          <w:tcPr>
            <w:tcW w:w="2123" w:type="dxa"/>
            <w:tcBorders>
              <w:top w:val="single" w:sz="4" w:space="0" w:color="auto"/>
              <w:left w:val="single" w:sz="4" w:space="0" w:color="auto"/>
              <w:bottom w:val="single" w:sz="4" w:space="0" w:color="auto"/>
              <w:right w:val="single" w:sz="4" w:space="0" w:color="auto"/>
            </w:tcBorders>
          </w:tcPr>
          <w:p w14:paraId="5DEF3579" w14:textId="0D47F30A" w:rsidR="0041189F" w:rsidRPr="006A7138" w:rsidRDefault="0041189F" w:rsidP="006A7138">
            <w:pPr>
              <w:jc w:val="center"/>
              <w:rPr>
                <w:iCs/>
                <w:color w:val="000000"/>
                <w:lang w:eastAsia="en-US"/>
              </w:rPr>
            </w:pPr>
            <w:r w:rsidRPr="006A7138">
              <w:rPr>
                <w:iCs/>
                <w:color w:val="000000"/>
                <w:lang w:eastAsia="en-US"/>
              </w:rPr>
              <w:t xml:space="preserve">Noteikumu projekta </w:t>
            </w:r>
            <w:r w:rsidR="006A7138" w:rsidRPr="006A7138">
              <w:rPr>
                <w:iCs/>
                <w:color w:val="000000"/>
                <w:lang w:eastAsia="en-US"/>
              </w:rPr>
              <w:t>11.punkts</w:t>
            </w:r>
          </w:p>
        </w:tc>
        <w:tc>
          <w:tcPr>
            <w:tcW w:w="2254" w:type="dxa"/>
            <w:tcBorders>
              <w:top w:val="single" w:sz="4" w:space="0" w:color="auto"/>
              <w:left w:val="single" w:sz="4" w:space="0" w:color="auto"/>
              <w:bottom w:val="single" w:sz="4" w:space="0" w:color="auto"/>
              <w:right w:val="single" w:sz="4" w:space="0" w:color="auto"/>
            </w:tcBorders>
          </w:tcPr>
          <w:p w14:paraId="3CE3572C" w14:textId="77777777" w:rsidR="0041189F" w:rsidRPr="006A7138" w:rsidRDefault="0041189F" w:rsidP="0090143C">
            <w:pPr>
              <w:jc w:val="center"/>
              <w:rPr>
                <w:i/>
                <w:iCs/>
                <w:color w:val="000000"/>
              </w:rPr>
            </w:pPr>
            <w:r w:rsidRPr="006A7138">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78940241" w14:textId="77777777" w:rsidR="0041189F" w:rsidRPr="006A7138" w:rsidRDefault="0041189F" w:rsidP="0090143C">
            <w:pPr>
              <w:jc w:val="center"/>
              <w:rPr>
                <w:i/>
                <w:iCs/>
                <w:color w:val="000000"/>
              </w:rPr>
            </w:pPr>
            <w:r w:rsidRPr="006A7138">
              <w:rPr>
                <w:i/>
                <w:iCs/>
                <w:color w:val="000000"/>
              </w:rPr>
              <w:t>Neparedz stingrākas prasības</w:t>
            </w:r>
          </w:p>
        </w:tc>
      </w:tr>
      <w:tr w:rsidR="00EF16D5" w:rsidRPr="0090143C" w14:paraId="46889A50" w14:textId="77777777" w:rsidTr="00303CA0">
        <w:tc>
          <w:tcPr>
            <w:tcW w:w="2297" w:type="dxa"/>
            <w:tcBorders>
              <w:top w:val="single" w:sz="4" w:space="0" w:color="auto"/>
              <w:left w:val="single" w:sz="4" w:space="0" w:color="auto"/>
              <w:bottom w:val="single" w:sz="4" w:space="0" w:color="auto"/>
              <w:right w:val="single" w:sz="4" w:space="0" w:color="auto"/>
            </w:tcBorders>
          </w:tcPr>
          <w:p w14:paraId="432F1309" w14:textId="41AF51F6" w:rsidR="00EF16D5" w:rsidRPr="00AF6503" w:rsidRDefault="0060058B" w:rsidP="006A7138">
            <w:pPr>
              <w:rPr>
                <w:color w:val="000000"/>
                <w:highlight w:val="yellow"/>
              </w:rPr>
            </w:pPr>
            <w:r>
              <w:rPr>
                <w:color w:val="000000"/>
              </w:rPr>
              <w:t>Komisijas r</w:t>
            </w:r>
            <w:r w:rsidR="00EF16D5" w:rsidRPr="006A7138">
              <w:rPr>
                <w:color w:val="000000"/>
              </w:rPr>
              <w:t xml:space="preserve">egulas Nr.651/2014 </w:t>
            </w:r>
            <w:r w:rsidR="006A7138" w:rsidRPr="006A7138">
              <w:rPr>
                <w:color w:val="000000"/>
              </w:rPr>
              <w:t>1.pielikuma 3.panta 3.punkts</w:t>
            </w:r>
          </w:p>
        </w:tc>
        <w:tc>
          <w:tcPr>
            <w:tcW w:w="2123" w:type="dxa"/>
            <w:tcBorders>
              <w:top w:val="single" w:sz="4" w:space="0" w:color="auto"/>
              <w:left w:val="single" w:sz="4" w:space="0" w:color="auto"/>
              <w:bottom w:val="single" w:sz="4" w:space="0" w:color="auto"/>
              <w:right w:val="single" w:sz="4" w:space="0" w:color="auto"/>
            </w:tcBorders>
          </w:tcPr>
          <w:p w14:paraId="7FFA0700" w14:textId="3B38AA8F" w:rsidR="00EF16D5" w:rsidRPr="00AF6503" w:rsidRDefault="00EF16D5" w:rsidP="006A7138">
            <w:pPr>
              <w:jc w:val="center"/>
              <w:rPr>
                <w:iCs/>
                <w:color w:val="000000"/>
                <w:highlight w:val="yellow"/>
                <w:lang w:eastAsia="en-US"/>
              </w:rPr>
            </w:pPr>
            <w:r w:rsidRPr="006A7138">
              <w:rPr>
                <w:iCs/>
                <w:color w:val="000000"/>
                <w:lang w:eastAsia="en-US"/>
              </w:rPr>
              <w:t xml:space="preserve">Noteikumu projekta </w:t>
            </w:r>
            <w:r w:rsidR="006A7138" w:rsidRPr="006A7138">
              <w:rPr>
                <w:iCs/>
                <w:color w:val="000000"/>
                <w:lang w:eastAsia="en-US"/>
              </w:rPr>
              <w:t>12.punkts</w:t>
            </w:r>
          </w:p>
        </w:tc>
        <w:tc>
          <w:tcPr>
            <w:tcW w:w="2254" w:type="dxa"/>
            <w:tcBorders>
              <w:top w:val="single" w:sz="4" w:space="0" w:color="auto"/>
              <w:left w:val="single" w:sz="4" w:space="0" w:color="auto"/>
              <w:bottom w:val="single" w:sz="4" w:space="0" w:color="auto"/>
              <w:right w:val="single" w:sz="4" w:space="0" w:color="auto"/>
            </w:tcBorders>
          </w:tcPr>
          <w:p w14:paraId="35EB76D3" w14:textId="77777777" w:rsidR="00EF16D5" w:rsidRPr="006A7138" w:rsidRDefault="00EF16D5" w:rsidP="0090143C">
            <w:pPr>
              <w:jc w:val="center"/>
              <w:rPr>
                <w:i/>
                <w:iCs/>
                <w:color w:val="000000"/>
              </w:rPr>
            </w:pPr>
            <w:r w:rsidRPr="006A7138">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253A3ED1" w14:textId="77777777" w:rsidR="00EF16D5" w:rsidRPr="006A7138" w:rsidRDefault="00EF16D5" w:rsidP="0090143C">
            <w:pPr>
              <w:jc w:val="center"/>
              <w:rPr>
                <w:i/>
                <w:iCs/>
                <w:color w:val="000000"/>
              </w:rPr>
            </w:pPr>
            <w:r w:rsidRPr="006A7138">
              <w:rPr>
                <w:i/>
                <w:iCs/>
                <w:color w:val="000000"/>
              </w:rPr>
              <w:t>Neparedz stingrākas prasības</w:t>
            </w:r>
          </w:p>
        </w:tc>
      </w:tr>
      <w:tr w:rsidR="003B0CCD" w:rsidRPr="0090143C" w14:paraId="205C75F5" w14:textId="77777777" w:rsidTr="00303CA0">
        <w:tc>
          <w:tcPr>
            <w:tcW w:w="2297" w:type="dxa"/>
            <w:tcBorders>
              <w:top w:val="single" w:sz="4" w:space="0" w:color="auto"/>
              <w:left w:val="single" w:sz="4" w:space="0" w:color="auto"/>
              <w:bottom w:val="single" w:sz="4" w:space="0" w:color="auto"/>
              <w:right w:val="single" w:sz="4" w:space="0" w:color="auto"/>
            </w:tcBorders>
          </w:tcPr>
          <w:p w14:paraId="0194C65C" w14:textId="2BBE4312" w:rsidR="003B0CCD" w:rsidRPr="00AF6503" w:rsidRDefault="0060058B" w:rsidP="0060058B">
            <w:pPr>
              <w:rPr>
                <w:color w:val="000000"/>
                <w:highlight w:val="yellow"/>
              </w:rPr>
            </w:pPr>
            <w:r w:rsidRPr="0060058B">
              <w:rPr>
                <w:color w:val="000000"/>
              </w:rPr>
              <w:t>Komisijas regulas</w:t>
            </w:r>
            <w:r w:rsidR="003B0CCD" w:rsidRPr="0060058B">
              <w:rPr>
                <w:color w:val="000000"/>
              </w:rPr>
              <w:t xml:space="preserve"> Nr.651/2014 </w:t>
            </w:r>
            <w:r w:rsidRPr="0060058B">
              <w:rPr>
                <w:color w:val="000000"/>
              </w:rPr>
              <w:t>1.panta 2.punkts</w:t>
            </w:r>
          </w:p>
        </w:tc>
        <w:tc>
          <w:tcPr>
            <w:tcW w:w="2123" w:type="dxa"/>
            <w:tcBorders>
              <w:top w:val="single" w:sz="4" w:space="0" w:color="auto"/>
              <w:left w:val="single" w:sz="4" w:space="0" w:color="auto"/>
              <w:bottom w:val="single" w:sz="4" w:space="0" w:color="auto"/>
              <w:right w:val="single" w:sz="4" w:space="0" w:color="auto"/>
            </w:tcBorders>
          </w:tcPr>
          <w:p w14:paraId="438A5BFD" w14:textId="3958B49D" w:rsidR="003B0CCD" w:rsidRPr="006A7138" w:rsidRDefault="003B0CCD" w:rsidP="006A7138">
            <w:pPr>
              <w:jc w:val="center"/>
              <w:rPr>
                <w:iCs/>
                <w:color w:val="000000"/>
                <w:lang w:eastAsia="en-US"/>
              </w:rPr>
            </w:pPr>
            <w:r w:rsidRPr="006A7138">
              <w:rPr>
                <w:iCs/>
                <w:color w:val="000000"/>
                <w:lang w:eastAsia="en-US"/>
              </w:rPr>
              <w:t xml:space="preserve">Noteikumu projekta </w:t>
            </w:r>
            <w:r w:rsidR="006A7138" w:rsidRPr="006A7138">
              <w:rPr>
                <w:iCs/>
                <w:color w:val="000000"/>
                <w:lang w:eastAsia="en-US"/>
              </w:rPr>
              <w:t>14.1.</w:t>
            </w:r>
            <w:r w:rsidR="004E2B97">
              <w:rPr>
                <w:iCs/>
                <w:color w:val="000000"/>
                <w:lang w:eastAsia="en-US"/>
              </w:rPr>
              <w:t>apakš</w:t>
            </w:r>
            <w:r w:rsidR="006A7138" w:rsidRPr="006A7138">
              <w:rPr>
                <w:iCs/>
                <w:color w:val="000000"/>
                <w:lang w:eastAsia="en-US"/>
              </w:rPr>
              <w:t>punkts</w:t>
            </w:r>
          </w:p>
        </w:tc>
        <w:tc>
          <w:tcPr>
            <w:tcW w:w="2254" w:type="dxa"/>
            <w:tcBorders>
              <w:top w:val="single" w:sz="4" w:space="0" w:color="auto"/>
              <w:left w:val="single" w:sz="4" w:space="0" w:color="auto"/>
              <w:bottom w:val="single" w:sz="4" w:space="0" w:color="auto"/>
              <w:right w:val="single" w:sz="4" w:space="0" w:color="auto"/>
            </w:tcBorders>
          </w:tcPr>
          <w:p w14:paraId="2DF7C4F7" w14:textId="4F2ABFAA" w:rsidR="003B0CCD" w:rsidRPr="006A7138" w:rsidRDefault="003B0CCD" w:rsidP="003515DF">
            <w:pPr>
              <w:jc w:val="center"/>
              <w:rPr>
                <w:i/>
                <w:iCs/>
                <w:color w:val="000000"/>
              </w:rPr>
            </w:pPr>
            <w:r w:rsidRPr="006A7138">
              <w:rPr>
                <w:i/>
                <w:iCs/>
                <w:color w:val="000000"/>
              </w:rPr>
              <w:t>Ieviest</w:t>
            </w:r>
            <w:r w:rsidR="003515DF">
              <w:rPr>
                <w:i/>
                <w:iCs/>
                <w:color w:val="000000"/>
              </w:rPr>
              <w:t>a</w:t>
            </w:r>
            <w:r w:rsidRPr="006A7138">
              <w:rPr>
                <w:i/>
                <w:iCs/>
                <w:color w:val="000000"/>
              </w:rPr>
              <w:t xml:space="preserve"> pilnībā</w:t>
            </w:r>
          </w:p>
        </w:tc>
        <w:tc>
          <w:tcPr>
            <w:tcW w:w="2534" w:type="dxa"/>
            <w:tcBorders>
              <w:top w:val="single" w:sz="4" w:space="0" w:color="auto"/>
              <w:left w:val="single" w:sz="4" w:space="0" w:color="auto"/>
              <w:bottom w:val="single" w:sz="4" w:space="0" w:color="auto"/>
              <w:right w:val="single" w:sz="4" w:space="0" w:color="auto"/>
            </w:tcBorders>
          </w:tcPr>
          <w:p w14:paraId="154C04AF" w14:textId="77777777" w:rsidR="003B0CCD" w:rsidRPr="006A7138" w:rsidRDefault="003B0CCD" w:rsidP="0090143C">
            <w:pPr>
              <w:jc w:val="center"/>
              <w:rPr>
                <w:i/>
                <w:iCs/>
                <w:color w:val="000000"/>
              </w:rPr>
            </w:pPr>
            <w:r w:rsidRPr="006A7138">
              <w:rPr>
                <w:i/>
                <w:iCs/>
                <w:color w:val="000000"/>
              </w:rPr>
              <w:t>Neparedz stingrākas prasības</w:t>
            </w:r>
          </w:p>
        </w:tc>
      </w:tr>
      <w:tr w:rsidR="00303CA0" w:rsidRPr="0090143C" w14:paraId="557044F0" w14:textId="77777777" w:rsidTr="00303CA0">
        <w:tc>
          <w:tcPr>
            <w:tcW w:w="2297" w:type="dxa"/>
            <w:tcBorders>
              <w:top w:val="single" w:sz="4" w:space="0" w:color="auto"/>
              <w:left w:val="single" w:sz="4" w:space="0" w:color="auto"/>
              <w:bottom w:val="single" w:sz="4" w:space="0" w:color="auto"/>
              <w:right w:val="single" w:sz="4" w:space="0" w:color="auto"/>
            </w:tcBorders>
          </w:tcPr>
          <w:p w14:paraId="1625FD51" w14:textId="0882F305" w:rsidR="00303CA0" w:rsidRPr="00AF6503" w:rsidRDefault="0060058B" w:rsidP="0090143C">
            <w:pPr>
              <w:rPr>
                <w:color w:val="000000"/>
                <w:highlight w:val="yellow"/>
              </w:rPr>
            </w:pPr>
            <w:r w:rsidRPr="0060058B">
              <w:rPr>
                <w:color w:val="000000"/>
              </w:rPr>
              <w:t>Komisijas regulas Nr.651/2014 1.panta 3.punkts</w:t>
            </w:r>
            <w:r w:rsidR="00303CA0" w:rsidRPr="0060058B">
              <w:rPr>
                <w:color w:val="000000"/>
              </w:rPr>
              <w:t xml:space="preserve"> </w:t>
            </w:r>
          </w:p>
        </w:tc>
        <w:tc>
          <w:tcPr>
            <w:tcW w:w="2123" w:type="dxa"/>
            <w:tcBorders>
              <w:top w:val="single" w:sz="4" w:space="0" w:color="auto"/>
              <w:left w:val="single" w:sz="4" w:space="0" w:color="auto"/>
              <w:bottom w:val="single" w:sz="4" w:space="0" w:color="auto"/>
              <w:right w:val="single" w:sz="4" w:space="0" w:color="auto"/>
            </w:tcBorders>
          </w:tcPr>
          <w:p w14:paraId="4A73C093" w14:textId="2283899B" w:rsidR="00303CA0" w:rsidRPr="006A7138" w:rsidRDefault="00303CA0" w:rsidP="006A7138">
            <w:pPr>
              <w:jc w:val="center"/>
              <w:rPr>
                <w:iCs/>
                <w:color w:val="000000"/>
                <w:lang w:eastAsia="en-US"/>
              </w:rPr>
            </w:pPr>
            <w:r w:rsidRPr="006A7138">
              <w:rPr>
                <w:iCs/>
                <w:color w:val="000000"/>
                <w:lang w:eastAsia="en-US"/>
              </w:rPr>
              <w:t xml:space="preserve">Noteikumu projekta </w:t>
            </w:r>
            <w:r w:rsidR="006A7138" w:rsidRPr="006A7138">
              <w:rPr>
                <w:iCs/>
                <w:color w:val="000000"/>
                <w:lang w:eastAsia="en-US"/>
              </w:rPr>
              <w:t>14.2.</w:t>
            </w:r>
            <w:r w:rsidR="004E2B97">
              <w:rPr>
                <w:iCs/>
                <w:color w:val="000000"/>
                <w:lang w:eastAsia="en-US"/>
              </w:rPr>
              <w:t>apakš</w:t>
            </w:r>
            <w:r w:rsidR="006A7138" w:rsidRPr="006A7138">
              <w:rPr>
                <w:iCs/>
                <w:color w:val="000000"/>
                <w:lang w:eastAsia="en-US"/>
              </w:rPr>
              <w:t>punkts</w:t>
            </w:r>
          </w:p>
        </w:tc>
        <w:tc>
          <w:tcPr>
            <w:tcW w:w="2254" w:type="dxa"/>
            <w:tcBorders>
              <w:top w:val="single" w:sz="4" w:space="0" w:color="auto"/>
              <w:left w:val="single" w:sz="4" w:space="0" w:color="auto"/>
              <w:bottom w:val="single" w:sz="4" w:space="0" w:color="auto"/>
              <w:right w:val="single" w:sz="4" w:space="0" w:color="auto"/>
            </w:tcBorders>
          </w:tcPr>
          <w:p w14:paraId="55AFB16D" w14:textId="77777777" w:rsidR="00303CA0" w:rsidRPr="006A7138" w:rsidRDefault="00303CA0" w:rsidP="0090143C">
            <w:pPr>
              <w:jc w:val="center"/>
              <w:rPr>
                <w:i/>
                <w:iCs/>
                <w:color w:val="000000"/>
              </w:rPr>
            </w:pPr>
            <w:r w:rsidRPr="006A7138">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50367D43" w14:textId="77777777" w:rsidR="00303CA0" w:rsidRPr="006A7138" w:rsidRDefault="00303CA0" w:rsidP="0090143C">
            <w:pPr>
              <w:jc w:val="center"/>
              <w:rPr>
                <w:i/>
                <w:iCs/>
                <w:color w:val="000000"/>
              </w:rPr>
            </w:pPr>
            <w:r w:rsidRPr="006A7138">
              <w:rPr>
                <w:i/>
                <w:iCs/>
                <w:color w:val="000000"/>
              </w:rPr>
              <w:t>Neparedz stingrākas prasības</w:t>
            </w:r>
          </w:p>
        </w:tc>
      </w:tr>
      <w:tr w:rsidR="008E3328" w:rsidRPr="0090143C" w14:paraId="765A309F" w14:textId="77777777" w:rsidTr="002E2F15">
        <w:tc>
          <w:tcPr>
            <w:tcW w:w="2297" w:type="dxa"/>
            <w:tcBorders>
              <w:top w:val="single" w:sz="4" w:space="0" w:color="auto"/>
              <w:left w:val="single" w:sz="4" w:space="0" w:color="auto"/>
              <w:bottom w:val="single" w:sz="4" w:space="0" w:color="auto"/>
              <w:right w:val="single" w:sz="4" w:space="0" w:color="auto"/>
            </w:tcBorders>
          </w:tcPr>
          <w:p w14:paraId="4F117D9C" w14:textId="1A134097" w:rsidR="008E3328" w:rsidRPr="00AF6503" w:rsidRDefault="0060058B" w:rsidP="00EF16D5">
            <w:pPr>
              <w:rPr>
                <w:color w:val="000000"/>
                <w:highlight w:val="yellow"/>
              </w:rPr>
            </w:pPr>
            <w:r w:rsidRPr="0060058B">
              <w:rPr>
                <w:color w:val="000000"/>
              </w:rPr>
              <w:t>Komisijas regulas Nr.651/2014 13.panta a) punkts</w:t>
            </w:r>
          </w:p>
        </w:tc>
        <w:tc>
          <w:tcPr>
            <w:tcW w:w="2123" w:type="dxa"/>
            <w:tcBorders>
              <w:top w:val="single" w:sz="4" w:space="0" w:color="auto"/>
              <w:left w:val="single" w:sz="4" w:space="0" w:color="auto"/>
              <w:bottom w:val="single" w:sz="4" w:space="0" w:color="auto"/>
              <w:right w:val="single" w:sz="4" w:space="0" w:color="auto"/>
            </w:tcBorders>
          </w:tcPr>
          <w:p w14:paraId="6D0C9C04" w14:textId="6BF89A46" w:rsidR="008E3328" w:rsidRPr="006A7138" w:rsidRDefault="008E3328" w:rsidP="006A7138">
            <w:pPr>
              <w:jc w:val="center"/>
              <w:rPr>
                <w:iCs/>
                <w:color w:val="000000"/>
                <w:lang w:eastAsia="en-US"/>
              </w:rPr>
            </w:pPr>
            <w:r w:rsidRPr="006A7138">
              <w:rPr>
                <w:iCs/>
                <w:color w:val="000000"/>
                <w:lang w:eastAsia="en-US"/>
              </w:rPr>
              <w:t xml:space="preserve">Noteikumu projekta </w:t>
            </w:r>
            <w:r w:rsidR="006A7138" w:rsidRPr="006A7138">
              <w:rPr>
                <w:iCs/>
                <w:color w:val="000000"/>
                <w:lang w:eastAsia="en-US"/>
              </w:rPr>
              <w:t>14.3.</w:t>
            </w:r>
            <w:r w:rsidR="004E2B97">
              <w:rPr>
                <w:iCs/>
                <w:color w:val="000000"/>
                <w:lang w:eastAsia="en-US"/>
              </w:rPr>
              <w:t>apakš</w:t>
            </w:r>
            <w:r w:rsidR="006A7138" w:rsidRPr="006A7138">
              <w:rPr>
                <w:iCs/>
                <w:color w:val="000000"/>
                <w:lang w:eastAsia="en-US"/>
              </w:rPr>
              <w:t>punkts</w:t>
            </w:r>
          </w:p>
        </w:tc>
        <w:tc>
          <w:tcPr>
            <w:tcW w:w="2254" w:type="dxa"/>
            <w:tcBorders>
              <w:top w:val="single" w:sz="4" w:space="0" w:color="auto"/>
              <w:left w:val="single" w:sz="4" w:space="0" w:color="auto"/>
              <w:bottom w:val="single" w:sz="4" w:space="0" w:color="auto"/>
              <w:right w:val="single" w:sz="4" w:space="0" w:color="auto"/>
            </w:tcBorders>
          </w:tcPr>
          <w:p w14:paraId="17CA3732" w14:textId="77777777" w:rsidR="008E3328" w:rsidRPr="006A7138" w:rsidRDefault="008E3328" w:rsidP="0090143C">
            <w:pPr>
              <w:jc w:val="center"/>
              <w:rPr>
                <w:i/>
                <w:iCs/>
                <w:color w:val="000000"/>
              </w:rPr>
            </w:pPr>
            <w:r w:rsidRPr="006A7138">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43B448D0" w14:textId="77777777" w:rsidR="008E3328" w:rsidRPr="006A7138" w:rsidRDefault="008E3328" w:rsidP="0090143C">
            <w:pPr>
              <w:jc w:val="center"/>
              <w:rPr>
                <w:i/>
                <w:iCs/>
                <w:color w:val="000000"/>
              </w:rPr>
            </w:pPr>
            <w:r w:rsidRPr="006A7138">
              <w:rPr>
                <w:i/>
                <w:iCs/>
                <w:color w:val="000000"/>
              </w:rPr>
              <w:t>Neparedz stingrākas prasības</w:t>
            </w:r>
          </w:p>
        </w:tc>
      </w:tr>
      <w:tr w:rsidR="00E13FA8" w:rsidRPr="0090143C" w14:paraId="45F1986E" w14:textId="77777777" w:rsidTr="002E2F15">
        <w:tc>
          <w:tcPr>
            <w:tcW w:w="2297" w:type="dxa"/>
            <w:tcBorders>
              <w:top w:val="single" w:sz="4" w:space="0" w:color="auto"/>
              <w:left w:val="single" w:sz="4" w:space="0" w:color="auto"/>
              <w:bottom w:val="single" w:sz="4" w:space="0" w:color="auto"/>
              <w:right w:val="single" w:sz="4" w:space="0" w:color="auto"/>
            </w:tcBorders>
          </w:tcPr>
          <w:p w14:paraId="7D083487" w14:textId="1252A3F8" w:rsidR="00E13FA8" w:rsidRPr="00AF6503" w:rsidRDefault="0060058B" w:rsidP="0090143C">
            <w:pPr>
              <w:rPr>
                <w:color w:val="000000"/>
                <w:highlight w:val="yellow"/>
              </w:rPr>
            </w:pPr>
            <w:r w:rsidRPr="0060058B">
              <w:rPr>
                <w:color w:val="000000"/>
              </w:rPr>
              <w:t>Komisijas regulas Nr.1301/2013 3.panta 3.punkta a), b), e) apakšpunkts</w:t>
            </w:r>
          </w:p>
        </w:tc>
        <w:tc>
          <w:tcPr>
            <w:tcW w:w="2123" w:type="dxa"/>
            <w:tcBorders>
              <w:top w:val="single" w:sz="4" w:space="0" w:color="auto"/>
              <w:left w:val="single" w:sz="4" w:space="0" w:color="auto"/>
              <w:bottom w:val="single" w:sz="4" w:space="0" w:color="auto"/>
              <w:right w:val="single" w:sz="4" w:space="0" w:color="auto"/>
            </w:tcBorders>
          </w:tcPr>
          <w:p w14:paraId="3ED4071E" w14:textId="003FA472" w:rsidR="00E13FA8" w:rsidRPr="0060058B" w:rsidRDefault="00E13FA8" w:rsidP="0060058B">
            <w:pPr>
              <w:jc w:val="center"/>
              <w:rPr>
                <w:iCs/>
                <w:color w:val="000000"/>
                <w:lang w:eastAsia="en-US"/>
              </w:rPr>
            </w:pPr>
            <w:r w:rsidRPr="0060058B">
              <w:rPr>
                <w:iCs/>
                <w:color w:val="000000"/>
                <w:lang w:eastAsia="en-US"/>
              </w:rPr>
              <w:t xml:space="preserve">Noteikumu projekta </w:t>
            </w:r>
            <w:r w:rsidR="0060058B" w:rsidRPr="0060058B">
              <w:rPr>
                <w:iCs/>
                <w:color w:val="000000"/>
                <w:lang w:eastAsia="en-US"/>
              </w:rPr>
              <w:t>14.4.</w:t>
            </w:r>
            <w:r w:rsidR="004E2B97">
              <w:rPr>
                <w:iCs/>
                <w:color w:val="000000"/>
                <w:lang w:eastAsia="en-US"/>
              </w:rPr>
              <w:t>apakš</w:t>
            </w:r>
            <w:r w:rsidR="0060058B" w:rsidRPr="0060058B">
              <w:rPr>
                <w:iCs/>
                <w:color w:val="000000"/>
                <w:lang w:eastAsia="en-US"/>
              </w:rPr>
              <w:t>punkts</w:t>
            </w:r>
          </w:p>
        </w:tc>
        <w:tc>
          <w:tcPr>
            <w:tcW w:w="2254" w:type="dxa"/>
            <w:tcBorders>
              <w:top w:val="single" w:sz="4" w:space="0" w:color="auto"/>
              <w:left w:val="single" w:sz="4" w:space="0" w:color="auto"/>
              <w:bottom w:val="single" w:sz="4" w:space="0" w:color="auto"/>
              <w:right w:val="single" w:sz="4" w:space="0" w:color="auto"/>
            </w:tcBorders>
          </w:tcPr>
          <w:p w14:paraId="6721EF46" w14:textId="77777777" w:rsidR="00E13FA8" w:rsidRPr="0060058B" w:rsidRDefault="00E13FA8" w:rsidP="0090143C">
            <w:pPr>
              <w:jc w:val="center"/>
              <w:rPr>
                <w:i/>
                <w:iCs/>
                <w:color w:val="000000"/>
              </w:rPr>
            </w:pPr>
            <w:r w:rsidRPr="0060058B">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1BE5476B" w14:textId="77777777" w:rsidR="00E13FA8" w:rsidRPr="0060058B" w:rsidRDefault="00E13FA8" w:rsidP="0090143C">
            <w:pPr>
              <w:jc w:val="center"/>
              <w:rPr>
                <w:i/>
                <w:iCs/>
                <w:color w:val="000000"/>
              </w:rPr>
            </w:pPr>
            <w:r w:rsidRPr="0060058B">
              <w:rPr>
                <w:i/>
                <w:iCs/>
                <w:color w:val="000000"/>
              </w:rPr>
              <w:t>Neparedz stingrākas prasības</w:t>
            </w:r>
          </w:p>
        </w:tc>
      </w:tr>
      <w:tr w:rsidR="00452237" w:rsidRPr="0090143C" w14:paraId="0FED4093" w14:textId="77777777" w:rsidTr="002E2F15">
        <w:tc>
          <w:tcPr>
            <w:tcW w:w="2297" w:type="dxa"/>
            <w:tcBorders>
              <w:top w:val="single" w:sz="4" w:space="0" w:color="auto"/>
              <w:left w:val="single" w:sz="4" w:space="0" w:color="auto"/>
              <w:bottom w:val="single" w:sz="4" w:space="0" w:color="auto"/>
              <w:right w:val="single" w:sz="4" w:space="0" w:color="auto"/>
            </w:tcBorders>
          </w:tcPr>
          <w:p w14:paraId="60719584" w14:textId="7C18460D" w:rsidR="00452237" w:rsidRPr="00AF6503" w:rsidRDefault="004E2B97" w:rsidP="0090143C">
            <w:pPr>
              <w:rPr>
                <w:color w:val="000000"/>
                <w:highlight w:val="yellow"/>
              </w:rPr>
            </w:pPr>
            <w:r w:rsidRPr="004E2B97">
              <w:rPr>
                <w:color w:val="000000"/>
              </w:rPr>
              <w:t>Komisijas regulas Nr.1301/2013 3.panta 3.punkta c) apakšpunkts</w:t>
            </w:r>
          </w:p>
        </w:tc>
        <w:tc>
          <w:tcPr>
            <w:tcW w:w="2123" w:type="dxa"/>
            <w:tcBorders>
              <w:top w:val="single" w:sz="4" w:space="0" w:color="auto"/>
              <w:left w:val="single" w:sz="4" w:space="0" w:color="auto"/>
              <w:bottom w:val="single" w:sz="4" w:space="0" w:color="auto"/>
              <w:right w:val="single" w:sz="4" w:space="0" w:color="auto"/>
            </w:tcBorders>
          </w:tcPr>
          <w:p w14:paraId="0081D5D4" w14:textId="211F3EEE" w:rsidR="00452237" w:rsidRPr="004E2B97" w:rsidRDefault="00111E1B" w:rsidP="004E2B97">
            <w:pPr>
              <w:jc w:val="center"/>
              <w:rPr>
                <w:iCs/>
                <w:color w:val="000000"/>
                <w:lang w:eastAsia="en-US"/>
              </w:rPr>
            </w:pPr>
            <w:r w:rsidRPr="004E2B97">
              <w:rPr>
                <w:iCs/>
                <w:color w:val="000000"/>
                <w:lang w:eastAsia="en-US"/>
              </w:rPr>
              <w:t xml:space="preserve">Noteikumu projekta </w:t>
            </w:r>
            <w:r w:rsidR="004E2B97" w:rsidRPr="004E2B97">
              <w:rPr>
                <w:iCs/>
                <w:color w:val="000000"/>
                <w:lang w:eastAsia="en-US"/>
              </w:rPr>
              <w:t>14.8.</w:t>
            </w:r>
            <w:r w:rsidR="004E2B97">
              <w:rPr>
                <w:iCs/>
                <w:color w:val="000000"/>
                <w:lang w:eastAsia="en-US"/>
              </w:rPr>
              <w:t>apakš</w:t>
            </w:r>
            <w:r w:rsidR="004E2B97" w:rsidRPr="004E2B97">
              <w:rPr>
                <w:iCs/>
                <w:color w:val="000000"/>
                <w:lang w:eastAsia="en-US"/>
              </w:rPr>
              <w:t>punkts</w:t>
            </w:r>
          </w:p>
        </w:tc>
        <w:tc>
          <w:tcPr>
            <w:tcW w:w="2254" w:type="dxa"/>
            <w:tcBorders>
              <w:top w:val="single" w:sz="4" w:space="0" w:color="auto"/>
              <w:left w:val="single" w:sz="4" w:space="0" w:color="auto"/>
              <w:bottom w:val="single" w:sz="4" w:space="0" w:color="auto"/>
              <w:right w:val="single" w:sz="4" w:space="0" w:color="auto"/>
            </w:tcBorders>
          </w:tcPr>
          <w:p w14:paraId="0FF4D693" w14:textId="621CEFEE" w:rsidR="00452237" w:rsidRPr="004E2B97" w:rsidRDefault="00111E1B" w:rsidP="003515DF">
            <w:pPr>
              <w:jc w:val="center"/>
              <w:rPr>
                <w:i/>
                <w:iCs/>
                <w:color w:val="000000"/>
              </w:rPr>
            </w:pPr>
            <w:r w:rsidRPr="004E2B97">
              <w:rPr>
                <w:i/>
                <w:iCs/>
                <w:color w:val="000000"/>
              </w:rPr>
              <w:t>Ieviest</w:t>
            </w:r>
            <w:r w:rsidR="003515DF">
              <w:rPr>
                <w:i/>
                <w:iCs/>
                <w:color w:val="000000"/>
              </w:rPr>
              <w:t>a</w:t>
            </w:r>
            <w:r w:rsidRPr="004E2B97">
              <w:rPr>
                <w:i/>
                <w:iCs/>
                <w:color w:val="000000"/>
              </w:rPr>
              <w:t xml:space="preserve"> pilnībā</w:t>
            </w:r>
          </w:p>
        </w:tc>
        <w:tc>
          <w:tcPr>
            <w:tcW w:w="2534" w:type="dxa"/>
            <w:tcBorders>
              <w:top w:val="single" w:sz="4" w:space="0" w:color="auto"/>
              <w:left w:val="single" w:sz="4" w:space="0" w:color="auto"/>
              <w:bottom w:val="single" w:sz="4" w:space="0" w:color="auto"/>
              <w:right w:val="single" w:sz="4" w:space="0" w:color="auto"/>
            </w:tcBorders>
          </w:tcPr>
          <w:p w14:paraId="3ED86D7E" w14:textId="77777777" w:rsidR="00452237" w:rsidRPr="004E2B97" w:rsidRDefault="00111E1B" w:rsidP="0090143C">
            <w:pPr>
              <w:jc w:val="center"/>
              <w:rPr>
                <w:i/>
                <w:iCs/>
                <w:color w:val="000000"/>
              </w:rPr>
            </w:pPr>
            <w:r w:rsidRPr="004E2B97">
              <w:rPr>
                <w:i/>
                <w:iCs/>
                <w:color w:val="000000"/>
              </w:rPr>
              <w:t>Neparedz stingrākas prasības</w:t>
            </w:r>
          </w:p>
        </w:tc>
      </w:tr>
      <w:tr w:rsidR="00D31371" w:rsidRPr="0090143C" w14:paraId="1BC14133" w14:textId="77777777" w:rsidTr="002E2F15">
        <w:tc>
          <w:tcPr>
            <w:tcW w:w="2297" w:type="dxa"/>
            <w:tcBorders>
              <w:top w:val="single" w:sz="4" w:space="0" w:color="auto"/>
              <w:left w:val="single" w:sz="4" w:space="0" w:color="auto"/>
              <w:bottom w:val="single" w:sz="4" w:space="0" w:color="auto"/>
              <w:right w:val="single" w:sz="4" w:space="0" w:color="auto"/>
            </w:tcBorders>
          </w:tcPr>
          <w:p w14:paraId="1BD2EF44" w14:textId="3BCC208B" w:rsidR="00D31371" w:rsidRPr="00AF6503" w:rsidRDefault="004E2B97" w:rsidP="0090143C">
            <w:pPr>
              <w:rPr>
                <w:color w:val="000000"/>
                <w:highlight w:val="yellow"/>
              </w:rPr>
            </w:pPr>
            <w:r w:rsidRPr="004E2B97">
              <w:rPr>
                <w:color w:val="000000"/>
              </w:rPr>
              <w:lastRenderedPageBreak/>
              <w:t>Komisijas regulas Nr.1303/2013 69.panta 3.punkta b) apakšpunkts</w:t>
            </w:r>
          </w:p>
        </w:tc>
        <w:tc>
          <w:tcPr>
            <w:tcW w:w="2123" w:type="dxa"/>
            <w:tcBorders>
              <w:top w:val="single" w:sz="4" w:space="0" w:color="auto"/>
              <w:left w:val="single" w:sz="4" w:space="0" w:color="auto"/>
              <w:bottom w:val="single" w:sz="4" w:space="0" w:color="auto"/>
              <w:right w:val="single" w:sz="4" w:space="0" w:color="auto"/>
            </w:tcBorders>
          </w:tcPr>
          <w:p w14:paraId="0631CF76" w14:textId="68B4D5B8" w:rsidR="00D31371" w:rsidRPr="004E2B97" w:rsidRDefault="00A53F0A" w:rsidP="004E2B97">
            <w:pPr>
              <w:jc w:val="center"/>
              <w:rPr>
                <w:iCs/>
                <w:color w:val="000000"/>
                <w:lang w:eastAsia="en-US"/>
              </w:rPr>
            </w:pPr>
            <w:r w:rsidRPr="004E2B97">
              <w:rPr>
                <w:iCs/>
                <w:color w:val="000000"/>
                <w:lang w:eastAsia="en-US"/>
              </w:rPr>
              <w:t xml:space="preserve">Noteikumu projekta </w:t>
            </w:r>
            <w:r w:rsidR="004E2B97" w:rsidRPr="004E2B97">
              <w:rPr>
                <w:iCs/>
                <w:color w:val="000000"/>
                <w:lang w:eastAsia="en-US"/>
              </w:rPr>
              <w:t>14.18.apakšpunkts</w:t>
            </w:r>
          </w:p>
        </w:tc>
        <w:tc>
          <w:tcPr>
            <w:tcW w:w="2254" w:type="dxa"/>
            <w:tcBorders>
              <w:top w:val="single" w:sz="4" w:space="0" w:color="auto"/>
              <w:left w:val="single" w:sz="4" w:space="0" w:color="auto"/>
              <w:bottom w:val="single" w:sz="4" w:space="0" w:color="auto"/>
              <w:right w:val="single" w:sz="4" w:space="0" w:color="auto"/>
            </w:tcBorders>
          </w:tcPr>
          <w:p w14:paraId="3FF0877B" w14:textId="6ACA9979" w:rsidR="00D31371" w:rsidRPr="004E2B97" w:rsidRDefault="00D31371" w:rsidP="003515DF">
            <w:pPr>
              <w:jc w:val="center"/>
              <w:rPr>
                <w:i/>
                <w:iCs/>
                <w:color w:val="000000"/>
              </w:rPr>
            </w:pPr>
            <w:r w:rsidRPr="004E2B97">
              <w:rPr>
                <w:i/>
                <w:iCs/>
                <w:color w:val="000000"/>
              </w:rPr>
              <w:t>Ieviest</w:t>
            </w:r>
            <w:r w:rsidR="003515DF">
              <w:rPr>
                <w:i/>
                <w:iCs/>
                <w:color w:val="000000"/>
              </w:rPr>
              <w:t>a</w:t>
            </w:r>
            <w:r w:rsidRPr="004E2B97">
              <w:rPr>
                <w:i/>
                <w:iCs/>
                <w:color w:val="000000"/>
              </w:rPr>
              <w:t xml:space="preserve"> pilnībā</w:t>
            </w:r>
          </w:p>
        </w:tc>
        <w:tc>
          <w:tcPr>
            <w:tcW w:w="2534" w:type="dxa"/>
            <w:tcBorders>
              <w:top w:val="single" w:sz="4" w:space="0" w:color="auto"/>
              <w:left w:val="single" w:sz="4" w:space="0" w:color="auto"/>
              <w:bottom w:val="single" w:sz="4" w:space="0" w:color="auto"/>
              <w:right w:val="single" w:sz="4" w:space="0" w:color="auto"/>
            </w:tcBorders>
          </w:tcPr>
          <w:p w14:paraId="098A5A92" w14:textId="77777777" w:rsidR="00D31371" w:rsidRPr="004E2B97" w:rsidRDefault="00D31371" w:rsidP="0090143C">
            <w:pPr>
              <w:jc w:val="center"/>
              <w:rPr>
                <w:i/>
                <w:iCs/>
                <w:color w:val="000000"/>
              </w:rPr>
            </w:pPr>
            <w:r w:rsidRPr="004E2B97">
              <w:rPr>
                <w:i/>
                <w:iCs/>
                <w:color w:val="000000"/>
              </w:rPr>
              <w:t>Neparedz stingrākas prasības</w:t>
            </w:r>
          </w:p>
        </w:tc>
      </w:tr>
      <w:tr w:rsidR="008E486C" w:rsidRPr="0090143C" w14:paraId="5C717EB8" w14:textId="77777777" w:rsidTr="002E2F15">
        <w:tc>
          <w:tcPr>
            <w:tcW w:w="2297" w:type="dxa"/>
            <w:tcBorders>
              <w:top w:val="single" w:sz="4" w:space="0" w:color="auto"/>
              <w:left w:val="single" w:sz="4" w:space="0" w:color="auto"/>
              <w:bottom w:val="single" w:sz="4" w:space="0" w:color="auto"/>
              <w:right w:val="single" w:sz="4" w:space="0" w:color="auto"/>
            </w:tcBorders>
          </w:tcPr>
          <w:p w14:paraId="5FEEF0CE" w14:textId="3DCB5DB1" w:rsidR="008E486C" w:rsidRPr="00AF6503" w:rsidRDefault="004E2B97" w:rsidP="00111E1B">
            <w:pPr>
              <w:rPr>
                <w:color w:val="000000"/>
                <w:highlight w:val="yellow"/>
              </w:rPr>
            </w:pPr>
            <w:r w:rsidRPr="004E2B97">
              <w:rPr>
                <w:color w:val="000000"/>
              </w:rPr>
              <w:t>Komisijas regulas Nr.651/2014 1.panta 3.punkts</w:t>
            </w:r>
          </w:p>
        </w:tc>
        <w:tc>
          <w:tcPr>
            <w:tcW w:w="2123" w:type="dxa"/>
            <w:tcBorders>
              <w:top w:val="single" w:sz="4" w:space="0" w:color="auto"/>
              <w:left w:val="single" w:sz="4" w:space="0" w:color="auto"/>
              <w:bottom w:val="single" w:sz="4" w:space="0" w:color="auto"/>
              <w:right w:val="single" w:sz="4" w:space="0" w:color="auto"/>
            </w:tcBorders>
          </w:tcPr>
          <w:p w14:paraId="6C990046" w14:textId="2CD57B0F" w:rsidR="008E486C" w:rsidRPr="004E2B97" w:rsidRDefault="008E486C" w:rsidP="004E2B97">
            <w:pPr>
              <w:jc w:val="center"/>
              <w:rPr>
                <w:iCs/>
                <w:color w:val="000000"/>
                <w:lang w:eastAsia="en-US"/>
              </w:rPr>
            </w:pPr>
            <w:r w:rsidRPr="004E2B97">
              <w:rPr>
                <w:iCs/>
                <w:color w:val="000000"/>
                <w:lang w:eastAsia="en-US"/>
              </w:rPr>
              <w:t>Noteikumu projekta</w:t>
            </w:r>
            <w:r w:rsidR="00781B7E" w:rsidRPr="004E2B97">
              <w:rPr>
                <w:iCs/>
                <w:color w:val="000000"/>
                <w:lang w:eastAsia="en-US"/>
              </w:rPr>
              <w:t xml:space="preserve"> </w:t>
            </w:r>
            <w:r w:rsidR="004E2B97" w:rsidRPr="004E2B97">
              <w:rPr>
                <w:iCs/>
                <w:color w:val="000000"/>
                <w:lang w:eastAsia="en-US"/>
              </w:rPr>
              <w:t>15.punkts</w:t>
            </w:r>
          </w:p>
        </w:tc>
        <w:tc>
          <w:tcPr>
            <w:tcW w:w="2254" w:type="dxa"/>
            <w:tcBorders>
              <w:top w:val="single" w:sz="4" w:space="0" w:color="auto"/>
              <w:left w:val="single" w:sz="4" w:space="0" w:color="auto"/>
              <w:bottom w:val="single" w:sz="4" w:space="0" w:color="auto"/>
              <w:right w:val="single" w:sz="4" w:space="0" w:color="auto"/>
            </w:tcBorders>
          </w:tcPr>
          <w:p w14:paraId="44AC7DC8" w14:textId="77777777" w:rsidR="008E486C" w:rsidRPr="004E2B97" w:rsidRDefault="008E486C" w:rsidP="0090143C">
            <w:pPr>
              <w:jc w:val="center"/>
              <w:rPr>
                <w:i/>
                <w:iCs/>
                <w:color w:val="000000"/>
              </w:rPr>
            </w:pPr>
            <w:r w:rsidRPr="004E2B97">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28624157" w14:textId="77777777" w:rsidR="008E486C" w:rsidRPr="004E2B97" w:rsidRDefault="008E486C" w:rsidP="0090143C">
            <w:pPr>
              <w:jc w:val="center"/>
              <w:rPr>
                <w:i/>
                <w:iCs/>
                <w:color w:val="000000"/>
              </w:rPr>
            </w:pPr>
            <w:r w:rsidRPr="004E2B97">
              <w:rPr>
                <w:i/>
                <w:iCs/>
                <w:color w:val="000000"/>
              </w:rPr>
              <w:t>Neparedz stingrākas prasības</w:t>
            </w:r>
          </w:p>
        </w:tc>
      </w:tr>
      <w:tr w:rsidR="00D31371" w:rsidRPr="0090143C" w14:paraId="6FA1EFD3" w14:textId="77777777" w:rsidTr="002E2F15">
        <w:tc>
          <w:tcPr>
            <w:tcW w:w="2297" w:type="dxa"/>
            <w:tcBorders>
              <w:top w:val="single" w:sz="4" w:space="0" w:color="auto"/>
              <w:left w:val="single" w:sz="4" w:space="0" w:color="auto"/>
              <w:bottom w:val="single" w:sz="4" w:space="0" w:color="auto"/>
              <w:right w:val="single" w:sz="4" w:space="0" w:color="auto"/>
            </w:tcBorders>
          </w:tcPr>
          <w:p w14:paraId="09174A10" w14:textId="7AA6B34F" w:rsidR="00D31371" w:rsidRPr="00AF6503" w:rsidRDefault="004E2B97" w:rsidP="00111E1B">
            <w:pPr>
              <w:rPr>
                <w:color w:val="000000"/>
                <w:highlight w:val="yellow"/>
              </w:rPr>
            </w:pPr>
            <w:r w:rsidRPr="004E2B97">
              <w:rPr>
                <w:color w:val="000000"/>
              </w:rPr>
              <w:t>Komisijas regulas Nr.651/2014 1.panta 4.punkta a) apakšpunkts</w:t>
            </w:r>
          </w:p>
        </w:tc>
        <w:tc>
          <w:tcPr>
            <w:tcW w:w="2123" w:type="dxa"/>
            <w:tcBorders>
              <w:top w:val="single" w:sz="4" w:space="0" w:color="auto"/>
              <w:left w:val="single" w:sz="4" w:space="0" w:color="auto"/>
              <w:bottom w:val="single" w:sz="4" w:space="0" w:color="auto"/>
              <w:right w:val="single" w:sz="4" w:space="0" w:color="auto"/>
            </w:tcBorders>
          </w:tcPr>
          <w:p w14:paraId="3AD8992A" w14:textId="61C5FD55" w:rsidR="00D31371" w:rsidRPr="004E2B97" w:rsidRDefault="00D31371" w:rsidP="004E2B97">
            <w:pPr>
              <w:jc w:val="center"/>
              <w:rPr>
                <w:iCs/>
                <w:color w:val="000000"/>
                <w:lang w:eastAsia="en-US"/>
              </w:rPr>
            </w:pPr>
            <w:r w:rsidRPr="004E2B97">
              <w:rPr>
                <w:iCs/>
                <w:color w:val="000000"/>
                <w:lang w:eastAsia="en-US"/>
              </w:rPr>
              <w:t xml:space="preserve">Noteikumu projekta </w:t>
            </w:r>
            <w:r w:rsidR="004E2B97" w:rsidRPr="004E2B97">
              <w:rPr>
                <w:iCs/>
                <w:color w:val="000000"/>
                <w:lang w:eastAsia="en-US"/>
              </w:rPr>
              <w:t>16.1.apakšpunkts</w:t>
            </w:r>
          </w:p>
        </w:tc>
        <w:tc>
          <w:tcPr>
            <w:tcW w:w="2254" w:type="dxa"/>
            <w:tcBorders>
              <w:top w:val="single" w:sz="4" w:space="0" w:color="auto"/>
              <w:left w:val="single" w:sz="4" w:space="0" w:color="auto"/>
              <w:bottom w:val="single" w:sz="4" w:space="0" w:color="auto"/>
              <w:right w:val="single" w:sz="4" w:space="0" w:color="auto"/>
            </w:tcBorders>
          </w:tcPr>
          <w:p w14:paraId="2278B049" w14:textId="77777777" w:rsidR="00D31371" w:rsidRPr="004E2B97" w:rsidRDefault="00D31371" w:rsidP="0090143C">
            <w:pPr>
              <w:jc w:val="center"/>
              <w:rPr>
                <w:i/>
                <w:iCs/>
                <w:color w:val="000000"/>
              </w:rPr>
            </w:pPr>
            <w:r w:rsidRPr="004E2B97">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0B0F93B3" w14:textId="77777777" w:rsidR="00D31371" w:rsidRPr="004E2B97" w:rsidRDefault="00D31371" w:rsidP="0090143C">
            <w:pPr>
              <w:jc w:val="center"/>
              <w:rPr>
                <w:i/>
                <w:iCs/>
                <w:color w:val="000000"/>
              </w:rPr>
            </w:pPr>
            <w:r w:rsidRPr="004E2B97">
              <w:rPr>
                <w:i/>
                <w:iCs/>
                <w:color w:val="000000"/>
              </w:rPr>
              <w:t>Neparedz stingrākas prasības</w:t>
            </w:r>
          </w:p>
        </w:tc>
      </w:tr>
      <w:tr w:rsidR="00AD1877" w:rsidRPr="0090143C" w14:paraId="170BFBBC" w14:textId="77777777" w:rsidTr="002E2F15">
        <w:tc>
          <w:tcPr>
            <w:tcW w:w="2297" w:type="dxa"/>
            <w:tcBorders>
              <w:top w:val="single" w:sz="4" w:space="0" w:color="auto"/>
              <w:left w:val="single" w:sz="4" w:space="0" w:color="auto"/>
              <w:bottom w:val="single" w:sz="4" w:space="0" w:color="auto"/>
              <w:right w:val="single" w:sz="4" w:space="0" w:color="auto"/>
            </w:tcBorders>
          </w:tcPr>
          <w:p w14:paraId="327A5B87" w14:textId="6FEC2EA1" w:rsidR="00AD1877" w:rsidRPr="00AF6503" w:rsidRDefault="00F57AEF" w:rsidP="006C41F2">
            <w:pPr>
              <w:rPr>
                <w:color w:val="000000"/>
                <w:highlight w:val="yellow"/>
              </w:rPr>
            </w:pPr>
            <w:r w:rsidRPr="00F57AEF">
              <w:rPr>
                <w:color w:val="000000"/>
              </w:rPr>
              <w:t>Komisijas regulas Nr.651/2014 1.panta 4.punkts</w:t>
            </w:r>
          </w:p>
        </w:tc>
        <w:tc>
          <w:tcPr>
            <w:tcW w:w="2123" w:type="dxa"/>
            <w:tcBorders>
              <w:top w:val="single" w:sz="4" w:space="0" w:color="auto"/>
              <w:left w:val="single" w:sz="4" w:space="0" w:color="auto"/>
              <w:bottom w:val="single" w:sz="4" w:space="0" w:color="auto"/>
              <w:right w:val="single" w:sz="4" w:space="0" w:color="auto"/>
            </w:tcBorders>
          </w:tcPr>
          <w:p w14:paraId="1B1616D9" w14:textId="0FDD2ED7" w:rsidR="00AD1877" w:rsidRPr="004E2B97" w:rsidRDefault="00AD1877" w:rsidP="004E2B97">
            <w:pPr>
              <w:jc w:val="center"/>
              <w:rPr>
                <w:iCs/>
                <w:color w:val="000000"/>
                <w:lang w:eastAsia="en-US"/>
              </w:rPr>
            </w:pPr>
            <w:r w:rsidRPr="004E2B97">
              <w:rPr>
                <w:iCs/>
                <w:color w:val="000000"/>
                <w:lang w:eastAsia="en-US"/>
              </w:rPr>
              <w:t xml:space="preserve">Noteikumu projekta </w:t>
            </w:r>
            <w:r w:rsidR="004E2B97" w:rsidRPr="004E2B97">
              <w:rPr>
                <w:iCs/>
                <w:color w:val="000000"/>
                <w:lang w:eastAsia="en-US"/>
              </w:rPr>
              <w:t>16.punkts</w:t>
            </w:r>
          </w:p>
        </w:tc>
        <w:tc>
          <w:tcPr>
            <w:tcW w:w="2254" w:type="dxa"/>
            <w:tcBorders>
              <w:top w:val="single" w:sz="4" w:space="0" w:color="auto"/>
              <w:left w:val="single" w:sz="4" w:space="0" w:color="auto"/>
              <w:bottom w:val="single" w:sz="4" w:space="0" w:color="auto"/>
              <w:right w:val="single" w:sz="4" w:space="0" w:color="auto"/>
            </w:tcBorders>
          </w:tcPr>
          <w:p w14:paraId="39773D47" w14:textId="77777777" w:rsidR="00AD1877" w:rsidRPr="004E2B97" w:rsidRDefault="00AD1877" w:rsidP="0090143C">
            <w:pPr>
              <w:jc w:val="center"/>
              <w:rPr>
                <w:i/>
                <w:iCs/>
                <w:color w:val="000000"/>
              </w:rPr>
            </w:pPr>
            <w:r w:rsidRPr="004E2B97">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2E769A58" w14:textId="77777777" w:rsidR="00AD1877" w:rsidRPr="004E2B97" w:rsidRDefault="00AD1877" w:rsidP="0090143C">
            <w:pPr>
              <w:jc w:val="center"/>
              <w:rPr>
                <w:i/>
                <w:iCs/>
                <w:color w:val="000000"/>
              </w:rPr>
            </w:pPr>
            <w:r w:rsidRPr="004E2B97">
              <w:rPr>
                <w:i/>
                <w:iCs/>
                <w:color w:val="000000"/>
              </w:rPr>
              <w:t>Neparedz stingrākas prasības</w:t>
            </w:r>
          </w:p>
        </w:tc>
      </w:tr>
      <w:tr w:rsidR="00303CA0" w:rsidRPr="0090143C" w14:paraId="6DABD4BC" w14:textId="77777777" w:rsidTr="00303CA0">
        <w:tc>
          <w:tcPr>
            <w:tcW w:w="2297" w:type="dxa"/>
            <w:tcBorders>
              <w:top w:val="single" w:sz="4" w:space="0" w:color="auto"/>
              <w:left w:val="single" w:sz="4" w:space="0" w:color="auto"/>
              <w:bottom w:val="single" w:sz="4" w:space="0" w:color="auto"/>
              <w:right w:val="single" w:sz="4" w:space="0" w:color="auto"/>
            </w:tcBorders>
          </w:tcPr>
          <w:p w14:paraId="41C52600" w14:textId="0A9098A3" w:rsidR="00303CA0" w:rsidRPr="00F57AEF" w:rsidRDefault="00F57AEF" w:rsidP="006C41F2">
            <w:pPr>
              <w:rPr>
                <w:color w:val="000000"/>
              </w:rPr>
            </w:pPr>
            <w:r w:rsidRPr="00F57AEF">
              <w:rPr>
                <w:color w:val="000000"/>
              </w:rPr>
              <w:t>Komisijas regulas Nr.651/2014 2.panta 8.punkts</w:t>
            </w:r>
          </w:p>
        </w:tc>
        <w:tc>
          <w:tcPr>
            <w:tcW w:w="2123" w:type="dxa"/>
            <w:tcBorders>
              <w:top w:val="single" w:sz="4" w:space="0" w:color="auto"/>
              <w:left w:val="single" w:sz="4" w:space="0" w:color="auto"/>
              <w:bottom w:val="single" w:sz="4" w:space="0" w:color="auto"/>
              <w:right w:val="single" w:sz="4" w:space="0" w:color="auto"/>
            </w:tcBorders>
          </w:tcPr>
          <w:p w14:paraId="434FAB83" w14:textId="6FF7DAE4" w:rsidR="00303CA0" w:rsidRPr="00F57AEF" w:rsidRDefault="00303CA0" w:rsidP="00F57AEF">
            <w:pPr>
              <w:jc w:val="center"/>
              <w:rPr>
                <w:iCs/>
                <w:color w:val="000000"/>
                <w:lang w:eastAsia="en-US"/>
              </w:rPr>
            </w:pPr>
            <w:r w:rsidRPr="00F57AEF">
              <w:rPr>
                <w:iCs/>
                <w:color w:val="000000"/>
                <w:lang w:eastAsia="en-US"/>
              </w:rPr>
              <w:t xml:space="preserve">Noteikumu projekta </w:t>
            </w:r>
            <w:r w:rsidR="00F57AEF" w:rsidRPr="00F57AEF">
              <w:rPr>
                <w:iCs/>
                <w:color w:val="000000"/>
                <w:lang w:eastAsia="en-US"/>
              </w:rPr>
              <w:t>16.punkts</w:t>
            </w:r>
          </w:p>
        </w:tc>
        <w:tc>
          <w:tcPr>
            <w:tcW w:w="2254" w:type="dxa"/>
            <w:tcBorders>
              <w:top w:val="single" w:sz="4" w:space="0" w:color="auto"/>
              <w:left w:val="single" w:sz="4" w:space="0" w:color="auto"/>
              <w:bottom w:val="single" w:sz="4" w:space="0" w:color="auto"/>
              <w:right w:val="single" w:sz="4" w:space="0" w:color="auto"/>
            </w:tcBorders>
          </w:tcPr>
          <w:p w14:paraId="62738E70" w14:textId="77777777" w:rsidR="00303CA0" w:rsidRPr="00F57AEF" w:rsidRDefault="00303CA0" w:rsidP="0090143C">
            <w:pPr>
              <w:jc w:val="center"/>
              <w:rPr>
                <w:i/>
                <w:iCs/>
                <w:color w:val="000000"/>
              </w:rPr>
            </w:pPr>
            <w:r w:rsidRPr="00F57AEF">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062C5454" w14:textId="77777777" w:rsidR="00303CA0" w:rsidRPr="00F57AEF" w:rsidRDefault="00303CA0" w:rsidP="0090143C">
            <w:pPr>
              <w:jc w:val="center"/>
              <w:rPr>
                <w:i/>
                <w:iCs/>
                <w:color w:val="000000"/>
              </w:rPr>
            </w:pPr>
            <w:r w:rsidRPr="00F57AEF">
              <w:rPr>
                <w:i/>
                <w:iCs/>
                <w:color w:val="000000"/>
              </w:rPr>
              <w:t>Neparedz stingrākas prasības</w:t>
            </w:r>
          </w:p>
        </w:tc>
      </w:tr>
      <w:tr w:rsidR="00965266" w:rsidRPr="0090143C" w14:paraId="738E209F" w14:textId="77777777" w:rsidTr="00303CA0">
        <w:tc>
          <w:tcPr>
            <w:tcW w:w="2297" w:type="dxa"/>
            <w:tcBorders>
              <w:top w:val="single" w:sz="4" w:space="0" w:color="auto"/>
              <w:left w:val="single" w:sz="4" w:space="0" w:color="auto"/>
              <w:bottom w:val="single" w:sz="4" w:space="0" w:color="auto"/>
              <w:right w:val="single" w:sz="4" w:space="0" w:color="auto"/>
            </w:tcBorders>
          </w:tcPr>
          <w:p w14:paraId="740D0F4E" w14:textId="00C6A69F" w:rsidR="00965266" w:rsidRPr="00AF6503" w:rsidRDefault="00F57AEF" w:rsidP="0090143C">
            <w:pPr>
              <w:rPr>
                <w:color w:val="000000"/>
                <w:highlight w:val="yellow"/>
              </w:rPr>
            </w:pPr>
            <w:r w:rsidRPr="00F57AEF">
              <w:rPr>
                <w:color w:val="000000"/>
              </w:rPr>
              <w:t>Komisijas regulas Nr.651/2014 2.panta 41., 49. un 51.punkts</w:t>
            </w:r>
          </w:p>
        </w:tc>
        <w:tc>
          <w:tcPr>
            <w:tcW w:w="2123" w:type="dxa"/>
            <w:tcBorders>
              <w:top w:val="single" w:sz="4" w:space="0" w:color="auto"/>
              <w:left w:val="single" w:sz="4" w:space="0" w:color="auto"/>
              <w:bottom w:val="single" w:sz="4" w:space="0" w:color="auto"/>
              <w:right w:val="single" w:sz="4" w:space="0" w:color="auto"/>
            </w:tcBorders>
          </w:tcPr>
          <w:p w14:paraId="34110977" w14:textId="041F501D" w:rsidR="00965266" w:rsidRPr="00F57AEF" w:rsidRDefault="00965266" w:rsidP="00F57AEF">
            <w:pPr>
              <w:jc w:val="center"/>
              <w:rPr>
                <w:iCs/>
                <w:color w:val="000000"/>
                <w:lang w:eastAsia="en-US"/>
              </w:rPr>
            </w:pPr>
            <w:r w:rsidRPr="00F57AEF">
              <w:rPr>
                <w:iCs/>
                <w:color w:val="000000"/>
                <w:lang w:eastAsia="en-US"/>
              </w:rPr>
              <w:t>Noteikumu projekta 1</w:t>
            </w:r>
            <w:r w:rsidR="00F57AEF" w:rsidRPr="00F57AEF">
              <w:rPr>
                <w:iCs/>
                <w:color w:val="000000"/>
                <w:lang w:eastAsia="en-US"/>
              </w:rPr>
              <w:t>7</w:t>
            </w:r>
            <w:r w:rsidRPr="00F57AEF">
              <w:rPr>
                <w:iCs/>
                <w:color w:val="000000"/>
                <w:lang w:eastAsia="en-US"/>
              </w:rPr>
              <w:t>.punkts</w:t>
            </w:r>
          </w:p>
        </w:tc>
        <w:tc>
          <w:tcPr>
            <w:tcW w:w="2254" w:type="dxa"/>
            <w:tcBorders>
              <w:top w:val="single" w:sz="4" w:space="0" w:color="auto"/>
              <w:left w:val="single" w:sz="4" w:space="0" w:color="auto"/>
              <w:bottom w:val="single" w:sz="4" w:space="0" w:color="auto"/>
              <w:right w:val="single" w:sz="4" w:space="0" w:color="auto"/>
            </w:tcBorders>
          </w:tcPr>
          <w:p w14:paraId="0CA4E3E3" w14:textId="77777777" w:rsidR="00965266" w:rsidRPr="00F57AEF" w:rsidRDefault="00965266" w:rsidP="0090143C">
            <w:pPr>
              <w:jc w:val="center"/>
              <w:rPr>
                <w:i/>
                <w:iCs/>
                <w:color w:val="000000"/>
              </w:rPr>
            </w:pPr>
            <w:r w:rsidRPr="00F57AEF">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2CC74426" w14:textId="77777777" w:rsidR="00965266" w:rsidRPr="00F57AEF" w:rsidRDefault="00965266" w:rsidP="0090143C">
            <w:pPr>
              <w:jc w:val="center"/>
              <w:rPr>
                <w:i/>
                <w:iCs/>
                <w:color w:val="000000"/>
              </w:rPr>
            </w:pPr>
            <w:r w:rsidRPr="00F57AEF">
              <w:rPr>
                <w:i/>
                <w:iCs/>
                <w:color w:val="000000"/>
              </w:rPr>
              <w:t>Neparedz stingrākas prasības</w:t>
            </w:r>
          </w:p>
        </w:tc>
      </w:tr>
      <w:tr w:rsidR="00303CA0" w:rsidRPr="0090143C" w14:paraId="6095993B" w14:textId="77777777" w:rsidTr="00303CA0">
        <w:tc>
          <w:tcPr>
            <w:tcW w:w="2297" w:type="dxa"/>
            <w:tcBorders>
              <w:top w:val="single" w:sz="4" w:space="0" w:color="auto"/>
              <w:left w:val="single" w:sz="4" w:space="0" w:color="auto"/>
              <w:bottom w:val="single" w:sz="4" w:space="0" w:color="auto"/>
              <w:right w:val="single" w:sz="4" w:space="0" w:color="auto"/>
            </w:tcBorders>
          </w:tcPr>
          <w:p w14:paraId="2E866428" w14:textId="7372BAB5" w:rsidR="00303CA0" w:rsidRPr="00AF6503" w:rsidRDefault="00F57AEF" w:rsidP="0090143C">
            <w:pPr>
              <w:rPr>
                <w:color w:val="000000"/>
                <w:highlight w:val="yellow"/>
              </w:rPr>
            </w:pPr>
            <w:r w:rsidRPr="00F57AEF">
              <w:rPr>
                <w:color w:val="000000"/>
              </w:rPr>
              <w:t>Komisijas regulas Nr.651/2014 14.panta 6.punkts</w:t>
            </w:r>
          </w:p>
        </w:tc>
        <w:tc>
          <w:tcPr>
            <w:tcW w:w="2123" w:type="dxa"/>
            <w:tcBorders>
              <w:top w:val="single" w:sz="4" w:space="0" w:color="auto"/>
              <w:left w:val="single" w:sz="4" w:space="0" w:color="auto"/>
              <w:bottom w:val="single" w:sz="4" w:space="0" w:color="auto"/>
              <w:right w:val="single" w:sz="4" w:space="0" w:color="auto"/>
            </w:tcBorders>
          </w:tcPr>
          <w:p w14:paraId="74BD17B0" w14:textId="2E834041" w:rsidR="00303CA0" w:rsidRPr="00AF6503" w:rsidRDefault="00303CA0" w:rsidP="00F57AEF">
            <w:pPr>
              <w:jc w:val="center"/>
              <w:rPr>
                <w:iCs/>
                <w:color w:val="000000"/>
                <w:highlight w:val="yellow"/>
                <w:lang w:eastAsia="en-US"/>
              </w:rPr>
            </w:pPr>
            <w:r w:rsidRPr="00F57AEF">
              <w:rPr>
                <w:iCs/>
                <w:color w:val="000000"/>
                <w:lang w:eastAsia="en-US"/>
              </w:rPr>
              <w:t xml:space="preserve">Noteikumu projekta </w:t>
            </w:r>
            <w:r w:rsidR="00F57AEF" w:rsidRPr="00F57AEF">
              <w:rPr>
                <w:iCs/>
                <w:color w:val="000000"/>
                <w:lang w:eastAsia="en-US"/>
              </w:rPr>
              <w:t>17.1.apakšpunkts</w:t>
            </w:r>
          </w:p>
        </w:tc>
        <w:tc>
          <w:tcPr>
            <w:tcW w:w="2254" w:type="dxa"/>
            <w:tcBorders>
              <w:top w:val="single" w:sz="4" w:space="0" w:color="auto"/>
              <w:left w:val="single" w:sz="4" w:space="0" w:color="auto"/>
              <w:bottom w:val="single" w:sz="4" w:space="0" w:color="auto"/>
              <w:right w:val="single" w:sz="4" w:space="0" w:color="auto"/>
            </w:tcBorders>
          </w:tcPr>
          <w:p w14:paraId="1542ADE1" w14:textId="77777777" w:rsidR="00303CA0" w:rsidRPr="00F57AEF" w:rsidRDefault="00303CA0" w:rsidP="0090143C">
            <w:pPr>
              <w:jc w:val="center"/>
              <w:rPr>
                <w:i/>
                <w:iCs/>
                <w:color w:val="000000"/>
              </w:rPr>
            </w:pPr>
            <w:r w:rsidRPr="00F57AEF">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3A155CCB" w14:textId="77777777" w:rsidR="00303CA0" w:rsidRPr="00F57AEF" w:rsidRDefault="00303CA0" w:rsidP="0090143C">
            <w:pPr>
              <w:jc w:val="center"/>
              <w:rPr>
                <w:i/>
                <w:iCs/>
                <w:color w:val="000000"/>
              </w:rPr>
            </w:pPr>
            <w:r w:rsidRPr="00F57AEF">
              <w:rPr>
                <w:i/>
                <w:iCs/>
                <w:color w:val="000000"/>
              </w:rPr>
              <w:t>Neparedz stingrākas prasības</w:t>
            </w:r>
          </w:p>
        </w:tc>
      </w:tr>
      <w:tr w:rsidR="00303CA0" w:rsidRPr="0090143C" w14:paraId="167C9448" w14:textId="77777777" w:rsidTr="00303CA0">
        <w:tc>
          <w:tcPr>
            <w:tcW w:w="2297" w:type="dxa"/>
            <w:tcBorders>
              <w:top w:val="single" w:sz="4" w:space="0" w:color="auto"/>
              <w:left w:val="single" w:sz="4" w:space="0" w:color="auto"/>
              <w:bottom w:val="single" w:sz="4" w:space="0" w:color="auto"/>
              <w:right w:val="single" w:sz="4" w:space="0" w:color="auto"/>
            </w:tcBorders>
          </w:tcPr>
          <w:p w14:paraId="66246331" w14:textId="7E3BA35C" w:rsidR="00303CA0" w:rsidRPr="00AF6503" w:rsidRDefault="00F57AEF" w:rsidP="00177BCB">
            <w:pPr>
              <w:rPr>
                <w:color w:val="000000"/>
                <w:highlight w:val="yellow"/>
              </w:rPr>
            </w:pPr>
            <w:r w:rsidRPr="00F57AEF">
              <w:rPr>
                <w:color w:val="000000"/>
              </w:rPr>
              <w:t>Komisijas regulas Nr.651/2014 14.panta 8.punkts</w:t>
            </w:r>
          </w:p>
        </w:tc>
        <w:tc>
          <w:tcPr>
            <w:tcW w:w="2123" w:type="dxa"/>
            <w:tcBorders>
              <w:top w:val="single" w:sz="4" w:space="0" w:color="auto"/>
              <w:left w:val="single" w:sz="4" w:space="0" w:color="auto"/>
              <w:bottom w:val="single" w:sz="4" w:space="0" w:color="auto"/>
              <w:right w:val="single" w:sz="4" w:space="0" w:color="auto"/>
            </w:tcBorders>
          </w:tcPr>
          <w:p w14:paraId="1CFE4B2F" w14:textId="4EA5DFE1" w:rsidR="00303CA0" w:rsidRPr="00F57AEF" w:rsidRDefault="00303CA0" w:rsidP="00F57AEF">
            <w:pPr>
              <w:jc w:val="center"/>
              <w:rPr>
                <w:iCs/>
                <w:color w:val="000000"/>
                <w:lang w:eastAsia="en-US"/>
              </w:rPr>
            </w:pPr>
            <w:r w:rsidRPr="00F57AEF">
              <w:rPr>
                <w:iCs/>
                <w:color w:val="000000"/>
                <w:lang w:eastAsia="en-US"/>
              </w:rPr>
              <w:t xml:space="preserve">Noteikumu projekta </w:t>
            </w:r>
            <w:r w:rsidR="00F57AEF" w:rsidRPr="00F57AEF">
              <w:rPr>
                <w:iCs/>
                <w:color w:val="000000"/>
                <w:lang w:eastAsia="en-US"/>
              </w:rPr>
              <w:t>17.2.apakšpunkts</w:t>
            </w:r>
          </w:p>
        </w:tc>
        <w:tc>
          <w:tcPr>
            <w:tcW w:w="2254" w:type="dxa"/>
            <w:tcBorders>
              <w:top w:val="single" w:sz="4" w:space="0" w:color="auto"/>
              <w:left w:val="single" w:sz="4" w:space="0" w:color="auto"/>
              <w:bottom w:val="single" w:sz="4" w:space="0" w:color="auto"/>
              <w:right w:val="single" w:sz="4" w:space="0" w:color="auto"/>
            </w:tcBorders>
          </w:tcPr>
          <w:p w14:paraId="629711A1" w14:textId="77777777" w:rsidR="00303CA0" w:rsidRPr="00F57AEF" w:rsidRDefault="00303CA0" w:rsidP="0090143C">
            <w:pPr>
              <w:jc w:val="center"/>
              <w:rPr>
                <w:i/>
                <w:iCs/>
                <w:color w:val="000000"/>
              </w:rPr>
            </w:pPr>
            <w:r w:rsidRPr="00F57AEF">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588C393C" w14:textId="77777777" w:rsidR="00303CA0" w:rsidRPr="00F57AEF" w:rsidRDefault="00303CA0" w:rsidP="0090143C">
            <w:pPr>
              <w:jc w:val="center"/>
              <w:rPr>
                <w:i/>
                <w:iCs/>
                <w:color w:val="000000"/>
              </w:rPr>
            </w:pPr>
            <w:r w:rsidRPr="00F57AEF">
              <w:rPr>
                <w:i/>
                <w:iCs/>
                <w:color w:val="000000"/>
              </w:rPr>
              <w:t>Neparedz stingrākas prasības</w:t>
            </w:r>
          </w:p>
        </w:tc>
      </w:tr>
      <w:tr w:rsidR="00303CA0" w:rsidRPr="0090143C" w14:paraId="7880442D" w14:textId="77777777" w:rsidTr="00303CA0">
        <w:tc>
          <w:tcPr>
            <w:tcW w:w="2297" w:type="dxa"/>
            <w:tcBorders>
              <w:top w:val="single" w:sz="4" w:space="0" w:color="auto"/>
              <w:left w:val="single" w:sz="4" w:space="0" w:color="auto"/>
              <w:bottom w:val="single" w:sz="4" w:space="0" w:color="auto"/>
              <w:right w:val="single" w:sz="4" w:space="0" w:color="auto"/>
            </w:tcBorders>
          </w:tcPr>
          <w:p w14:paraId="44514DB2" w14:textId="1E5E4136" w:rsidR="00303CA0" w:rsidRPr="00AF6503" w:rsidRDefault="00F57AEF" w:rsidP="0090143C">
            <w:pPr>
              <w:rPr>
                <w:color w:val="000000"/>
                <w:highlight w:val="yellow"/>
              </w:rPr>
            </w:pPr>
            <w:r w:rsidRPr="00F57AEF">
              <w:rPr>
                <w:bCs/>
                <w:color w:val="000000"/>
              </w:rPr>
              <w:t>Komisijas regulas Nr.651/2014 14.panta 5.punkts</w:t>
            </w:r>
          </w:p>
        </w:tc>
        <w:tc>
          <w:tcPr>
            <w:tcW w:w="2123" w:type="dxa"/>
            <w:tcBorders>
              <w:top w:val="single" w:sz="4" w:space="0" w:color="auto"/>
              <w:left w:val="single" w:sz="4" w:space="0" w:color="auto"/>
              <w:bottom w:val="single" w:sz="4" w:space="0" w:color="auto"/>
              <w:right w:val="single" w:sz="4" w:space="0" w:color="auto"/>
            </w:tcBorders>
          </w:tcPr>
          <w:p w14:paraId="7E1E80B3" w14:textId="0792AAE9" w:rsidR="00303CA0" w:rsidRPr="00F57AEF" w:rsidRDefault="00303CA0" w:rsidP="00F57AEF">
            <w:pPr>
              <w:jc w:val="center"/>
              <w:rPr>
                <w:iCs/>
                <w:color w:val="000000"/>
                <w:lang w:eastAsia="en-US"/>
              </w:rPr>
            </w:pPr>
            <w:r w:rsidRPr="00F57AEF">
              <w:rPr>
                <w:iCs/>
                <w:color w:val="000000"/>
                <w:lang w:eastAsia="en-US"/>
              </w:rPr>
              <w:t xml:space="preserve">Noteikumu projekta </w:t>
            </w:r>
            <w:r w:rsidR="00F57AEF" w:rsidRPr="00F57AEF">
              <w:rPr>
                <w:iCs/>
                <w:color w:val="000000"/>
                <w:lang w:eastAsia="en-US"/>
              </w:rPr>
              <w:t>17.3.apakšpunkts</w:t>
            </w:r>
          </w:p>
        </w:tc>
        <w:tc>
          <w:tcPr>
            <w:tcW w:w="2254" w:type="dxa"/>
            <w:tcBorders>
              <w:top w:val="single" w:sz="4" w:space="0" w:color="auto"/>
              <w:left w:val="single" w:sz="4" w:space="0" w:color="auto"/>
              <w:bottom w:val="single" w:sz="4" w:space="0" w:color="auto"/>
              <w:right w:val="single" w:sz="4" w:space="0" w:color="auto"/>
            </w:tcBorders>
          </w:tcPr>
          <w:p w14:paraId="733C4777" w14:textId="77777777" w:rsidR="00303CA0" w:rsidRPr="00F57AEF" w:rsidRDefault="00303CA0" w:rsidP="0090143C">
            <w:pPr>
              <w:jc w:val="center"/>
              <w:rPr>
                <w:i/>
                <w:iCs/>
                <w:color w:val="000000"/>
              </w:rPr>
            </w:pPr>
            <w:r w:rsidRPr="00F57AEF">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6A8E848F" w14:textId="77777777" w:rsidR="00303CA0" w:rsidRPr="00F57AEF" w:rsidRDefault="00303CA0" w:rsidP="0090143C">
            <w:pPr>
              <w:jc w:val="center"/>
              <w:rPr>
                <w:i/>
                <w:iCs/>
                <w:color w:val="000000"/>
              </w:rPr>
            </w:pPr>
            <w:r w:rsidRPr="00F57AEF">
              <w:rPr>
                <w:i/>
                <w:iCs/>
                <w:color w:val="000000"/>
              </w:rPr>
              <w:t>Neparedz stingrākas prasības</w:t>
            </w:r>
          </w:p>
        </w:tc>
      </w:tr>
      <w:tr w:rsidR="008E1B45" w:rsidRPr="0090143C" w14:paraId="26E6D6B4" w14:textId="77777777" w:rsidTr="00303CA0">
        <w:tc>
          <w:tcPr>
            <w:tcW w:w="2297" w:type="dxa"/>
            <w:tcBorders>
              <w:top w:val="single" w:sz="4" w:space="0" w:color="auto"/>
              <w:left w:val="single" w:sz="4" w:space="0" w:color="auto"/>
              <w:bottom w:val="single" w:sz="4" w:space="0" w:color="auto"/>
              <w:right w:val="single" w:sz="4" w:space="0" w:color="auto"/>
            </w:tcBorders>
          </w:tcPr>
          <w:p w14:paraId="6BC47791" w14:textId="15309E10" w:rsidR="008E1B45" w:rsidRPr="00AF6503" w:rsidRDefault="00F57AEF" w:rsidP="006C41F2">
            <w:pPr>
              <w:rPr>
                <w:bCs/>
                <w:color w:val="000000"/>
                <w:highlight w:val="yellow"/>
              </w:rPr>
            </w:pPr>
            <w:r w:rsidRPr="00F57AEF">
              <w:rPr>
                <w:bCs/>
                <w:color w:val="000000"/>
              </w:rPr>
              <w:t>Komisijas regulas Nr.651/2014 6.panta 2.punkts</w:t>
            </w:r>
          </w:p>
        </w:tc>
        <w:tc>
          <w:tcPr>
            <w:tcW w:w="2123" w:type="dxa"/>
            <w:tcBorders>
              <w:top w:val="single" w:sz="4" w:space="0" w:color="auto"/>
              <w:left w:val="single" w:sz="4" w:space="0" w:color="auto"/>
              <w:bottom w:val="single" w:sz="4" w:space="0" w:color="auto"/>
              <w:right w:val="single" w:sz="4" w:space="0" w:color="auto"/>
            </w:tcBorders>
          </w:tcPr>
          <w:p w14:paraId="6B2BF461" w14:textId="7F807E0A" w:rsidR="008E1B45" w:rsidRPr="00F57AEF" w:rsidRDefault="008E1B45" w:rsidP="00F57AEF">
            <w:pPr>
              <w:jc w:val="center"/>
              <w:rPr>
                <w:iCs/>
                <w:color w:val="000000"/>
                <w:lang w:eastAsia="en-US"/>
              </w:rPr>
            </w:pPr>
            <w:r w:rsidRPr="00F57AEF">
              <w:rPr>
                <w:iCs/>
                <w:color w:val="000000"/>
                <w:lang w:eastAsia="en-US"/>
              </w:rPr>
              <w:t xml:space="preserve">Noteikumu projekta </w:t>
            </w:r>
            <w:r w:rsidR="00F57AEF" w:rsidRPr="00F57AEF">
              <w:rPr>
                <w:iCs/>
                <w:color w:val="000000"/>
                <w:lang w:eastAsia="en-US"/>
              </w:rPr>
              <w:t>17.4.</w:t>
            </w:r>
            <w:r w:rsidR="003515DF">
              <w:rPr>
                <w:iCs/>
                <w:color w:val="000000"/>
                <w:lang w:eastAsia="en-US"/>
              </w:rPr>
              <w:t>apakš</w:t>
            </w:r>
            <w:r w:rsidR="00F57AEF" w:rsidRPr="00F57AEF">
              <w:rPr>
                <w:iCs/>
                <w:color w:val="000000"/>
                <w:lang w:eastAsia="en-US"/>
              </w:rPr>
              <w:t>punkts</w:t>
            </w:r>
          </w:p>
        </w:tc>
        <w:tc>
          <w:tcPr>
            <w:tcW w:w="2254" w:type="dxa"/>
            <w:tcBorders>
              <w:top w:val="single" w:sz="4" w:space="0" w:color="auto"/>
              <w:left w:val="single" w:sz="4" w:space="0" w:color="auto"/>
              <w:bottom w:val="single" w:sz="4" w:space="0" w:color="auto"/>
              <w:right w:val="single" w:sz="4" w:space="0" w:color="auto"/>
            </w:tcBorders>
          </w:tcPr>
          <w:p w14:paraId="104B0D13" w14:textId="77777777" w:rsidR="008E1B45" w:rsidRPr="00F57AEF" w:rsidRDefault="008E1B45" w:rsidP="0090143C">
            <w:pPr>
              <w:jc w:val="center"/>
              <w:rPr>
                <w:i/>
                <w:iCs/>
                <w:color w:val="000000"/>
              </w:rPr>
            </w:pPr>
            <w:r w:rsidRPr="00F57AEF">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2A4151AB" w14:textId="77777777" w:rsidR="008E1B45" w:rsidRPr="00F57AEF" w:rsidRDefault="008E1B45" w:rsidP="0090143C">
            <w:pPr>
              <w:jc w:val="center"/>
              <w:rPr>
                <w:i/>
                <w:iCs/>
                <w:color w:val="000000"/>
              </w:rPr>
            </w:pPr>
            <w:r w:rsidRPr="00F57AEF">
              <w:rPr>
                <w:i/>
                <w:iCs/>
                <w:color w:val="000000"/>
              </w:rPr>
              <w:t>Neparedz stingrākas prasības</w:t>
            </w:r>
          </w:p>
        </w:tc>
      </w:tr>
      <w:tr w:rsidR="00F57AEF" w:rsidRPr="0090143C" w14:paraId="22C07922" w14:textId="77777777" w:rsidTr="00303CA0">
        <w:tc>
          <w:tcPr>
            <w:tcW w:w="2297" w:type="dxa"/>
            <w:tcBorders>
              <w:top w:val="single" w:sz="4" w:space="0" w:color="auto"/>
              <w:left w:val="single" w:sz="4" w:space="0" w:color="auto"/>
              <w:bottom w:val="single" w:sz="4" w:space="0" w:color="auto"/>
              <w:right w:val="single" w:sz="4" w:space="0" w:color="auto"/>
            </w:tcBorders>
          </w:tcPr>
          <w:p w14:paraId="47F3D07D" w14:textId="4DC916F0" w:rsidR="00F57AEF" w:rsidRPr="00F57AEF" w:rsidRDefault="00F57AEF" w:rsidP="006C41F2">
            <w:pPr>
              <w:rPr>
                <w:bCs/>
                <w:color w:val="000000"/>
              </w:rPr>
            </w:pPr>
            <w:r>
              <w:rPr>
                <w:bCs/>
                <w:color w:val="000000"/>
              </w:rPr>
              <w:t>Komisijas regulas Nr.651/2014 14.panta 7.punkts</w:t>
            </w:r>
          </w:p>
        </w:tc>
        <w:tc>
          <w:tcPr>
            <w:tcW w:w="2123" w:type="dxa"/>
            <w:tcBorders>
              <w:top w:val="single" w:sz="4" w:space="0" w:color="auto"/>
              <w:left w:val="single" w:sz="4" w:space="0" w:color="auto"/>
              <w:bottom w:val="single" w:sz="4" w:space="0" w:color="auto"/>
              <w:right w:val="single" w:sz="4" w:space="0" w:color="auto"/>
            </w:tcBorders>
          </w:tcPr>
          <w:p w14:paraId="6F923249" w14:textId="76922C3F" w:rsidR="00F57AEF" w:rsidRPr="00F57AEF" w:rsidRDefault="00F57AEF" w:rsidP="00F57AEF">
            <w:pPr>
              <w:jc w:val="center"/>
              <w:rPr>
                <w:iCs/>
                <w:color w:val="000000"/>
                <w:lang w:eastAsia="en-US"/>
              </w:rPr>
            </w:pPr>
            <w:r>
              <w:rPr>
                <w:iCs/>
                <w:color w:val="000000"/>
                <w:lang w:eastAsia="en-US"/>
              </w:rPr>
              <w:t>Noteikumu projekta 18.punkts</w:t>
            </w:r>
          </w:p>
        </w:tc>
        <w:tc>
          <w:tcPr>
            <w:tcW w:w="2254" w:type="dxa"/>
            <w:tcBorders>
              <w:top w:val="single" w:sz="4" w:space="0" w:color="auto"/>
              <w:left w:val="single" w:sz="4" w:space="0" w:color="auto"/>
              <w:bottom w:val="single" w:sz="4" w:space="0" w:color="auto"/>
              <w:right w:val="single" w:sz="4" w:space="0" w:color="auto"/>
            </w:tcBorders>
          </w:tcPr>
          <w:p w14:paraId="56A0036B" w14:textId="7083B48D" w:rsidR="00F57AEF" w:rsidRPr="00F57AEF" w:rsidRDefault="00F57AEF" w:rsidP="0090143C">
            <w:pPr>
              <w:jc w:val="center"/>
              <w:rPr>
                <w:i/>
                <w:iCs/>
                <w:color w:val="000000"/>
              </w:rPr>
            </w:pPr>
            <w:r>
              <w:rPr>
                <w:i/>
                <w:iCs/>
                <w:color w:val="000000"/>
              </w:rPr>
              <w:t>Ievesta pilnībā</w:t>
            </w:r>
          </w:p>
        </w:tc>
        <w:tc>
          <w:tcPr>
            <w:tcW w:w="2534" w:type="dxa"/>
            <w:tcBorders>
              <w:top w:val="single" w:sz="4" w:space="0" w:color="auto"/>
              <w:left w:val="single" w:sz="4" w:space="0" w:color="auto"/>
              <w:bottom w:val="single" w:sz="4" w:space="0" w:color="auto"/>
              <w:right w:val="single" w:sz="4" w:space="0" w:color="auto"/>
            </w:tcBorders>
          </w:tcPr>
          <w:p w14:paraId="53B00519" w14:textId="06FB567C" w:rsidR="00F57AEF" w:rsidRPr="00F57AEF" w:rsidRDefault="00F57AEF" w:rsidP="0090143C">
            <w:pPr>
              <w:jc w:val="center"/>
              <w:rPr>
                <w:i/>
                <w:iCs/>
                <w:color w:val="000000"/>
              </w:rPr>
            </w:pPr>
            <w:r>
              <w:rPr>
                <w:i/>
                <w:iCs/>
                <w:color w:val="000000"/>
              </w:rPr>
              <w:t>Neparedz stingrākas prasības</w:t>
            </w:r>
          </w:p>
        </w:tc>
      </w:tr>
      <w:tr w:rsidR="00F57AEF" w:rsidRPr="0090143C" w14:paraId="61B1A19F" w14:textId="77777777" w:rsidTr="00303CA0">
        <w:tc>
          <w:tcPr>
            <w:tcW w:w="2297" w:type="dxa"/>
            <w:tcBorders>
              <w:top w:val="single" w:sz="4" w:space="0" w:color="auto"/>
              <w:left w:val="single" w:sz="4" w:space="0" w:color="auto"/>
              <w:bottom w:val="single" w:sz="4" w:space="0" w:color="auto"/>
              <w:right w:val="single" w:sz="4" w:space="0" w:color="auto"/>
            </w:tcBorders>
          </w:tcPr>
          <w:p w14:paraId="2AC66280" w14:textId="4E4968A9" w:rsidR="00F57AEF" w:rsidRPr="00F57AEF" w:rsidRDefault="00AB5650" w:rsidP="006C41F2">
            <w:pPr>
              <w:rPr>
                <w:bCs/>
                <w:color w:val="000000"/>
              </w:rPr>
            </w:pPr>
            <w:r>
              <w:rPr>
                <w:bCs/>
                <w:color w:val="000000"/>
              </w:rPr>
              <w:t>Komisijas regulas Nr.651/2014 14.panta 14.punkts</w:t>
            </w:r>
          </w:p>
        </w:tc>
        <w:tc>
          <w:tcPr>
            <w:tcW w:w="2123" w:type="dxa"/>
            <w:tcBorders>
              <w:top w:val="single" w:sz="4" w:space="0" w:color="auto"/>
              <w:left w:val="single" w:sz="4" w:space="0" w:color="auto"/>
              <w:bottom w:val="single" w:sz="4" w:space="0" w:color="auto"/>
              <w:right w:val="single" w:sz="4" w:space="0" w:color="auto"/>
            </w:tcBorders>
          </w:tcPr>
          <w:p w14:paraId="17BD7FBA" w14:textId="6BF1A778" w:rsidR="00F57AEF" w:rsidRPr="00F57AEF" w:rsidRDefault="00AB5650" w:rsidP="00F57AEF">
            <w:pPr>
              <w:jc w:val="center"/>
              <w:rPr>
                <w:iCs/>
                <w:color w:val="000000"/>
                <w:lang w:eastAsia="en-US"/>
              </w:rPr>
            </w:pPr>
            <w:r>
              <w:rPr>
                <w:iCs/>
                <w:color w:val="000000"/>
                <w:lang w:eastAsia="en-US"/>
              </w:rPr>
              <w:t>Noteikumu projekta 23.1.apakšpunkts</w:t>
            </w:r>
          </w:p>
        </w:tc>
        <w:tc>
          <w:tcPr>
            <w:tcW w:w="2254" w:type="dxa"/>
            <w:tcBorders>
              <w:top w:val="single" w:sz="4" w:space="0" w:color="auto"/>
              <w:left w:val="single" w:sz="4" w:space="0" w:color="auto"/>
              <w:bottom w:val="single" w:sz="4" w:space="0" w:color="auto"/>
              <w:right w:val="single" w:sz="4" w:space="0" w:color="auto"/>
            </w:tcBorders>
          </w:tcPr>
          <w:p w14:paraId="5BD9B106" w14:textId="192C79B6" w:rsidR="00F57AEF" w:rsidRPr="00F57AEF" w:rsidRDefault="00AB5650" w:rsidP="0090143C">
            <w:pPr>
              <w:jc w:val="center"/>
              <w:rPr>
                <w:i/>
                <w:iCs/>
                <w:color w:val="000000"/>
              </w:rPr>
            </w:pPr>
            <w:r>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496924B2" w14:textId="0040BAC3" w:rsidR="00F57AEF" w:rsidRPr="00F57AEF" w:rsidRDefault="00AB5650" w:rsidP="0090143C">
            <w:pPr>
              <w:jc w:val="center"/>
              <w:rPr>
                <w:i/>
                <w:iCs/>
                <w:color w:val="000000"/>
              </w:rPr>
            </w:pPr>
            <w:r>
              <w:rPr>
                <w:i/>
                <w:iCs/>
                <w:color w:val="000000"/>
              </w:rPr>
              <w:t>Neparedz stingrākas prasības</w:t>
            </w:r>
          </w:p>
        </w:tc>
      </w:tr>
      <w:tr w:rsidR="003336FD" w:rsidRPr="0090143C" w14:paraId="06FF4402" w14:textId="77777777" w:rsidTr="00303CA0">
        <w:tc>
          <w:tcPr>
            <w:tcW w:w="2297" w:type="dxa"/>
            <w:tcBorders>
              <w:top w:val="single" w:sz="4" w:space="0" w:color="auto"/>
              <w:left w:val="single" w:sz="4" w:space="0" w:color="auto"/>
              <w:bottom w:val="single" w:sz="4" w:space="0" w:color="auto"/>
              <w:right w:val="single" w:sz="4" w:space="0" w:color="auto"/>
            </w:tcBorders>
          </w:tcPr>
          <w:p w14:paraId="00C7791B" w14:textId="5F8B1D64" w:rsidR="003336FD" w:rsidRPr="00AF6503" w:rsidRDefault="001E0BBE" w:rsidP="0090143C">
            <w:pPr>
              <w:rPr>
                <w:bCs/>
                <w:color w:val="000000"/>
                <w:highlight w:val="yellow"/>
              </w:rPr>
            </w:pPr>
            <w:r w:rsidRPr="001E0BBE">
              <w:rPr>
                <w:bCs/>
                <w:color w:val="000000"/>
              </w:rPr>
              <w:t>Komisijas regulas Nr.651/2014 58.panta 4.punkts un 59.punkts</w:t>
            </w:r>
          </w:p>
        </w:tc>
        <w:tc>
          <w:tcPr>
            <w:tcW w:w="2123" w:type="dxa"/>
            <w:tcBorders>
              <w:top w:val="single" w:sz="4" w:space="0" w:color="auto"/>
              <w:left w:val="single" w:sz="4" w:space="0" w:color="auto"/>
              <w:bottom w:val="single" w:sz="4" w:space="0" w:color="auto"/>
              <w:right w:val="single" w:sz="4" w:space="0" w:color="auto"/>
            </w:tcBorders>
          </w:tcPr>
          <w:p w14:paraId="7F7DBFBF" w14:textId="5B792281" w:rsidR="003336FD" w:rsidRPr="001E0BBE" w:rsidRDefault="006C41F2" w:rsidP="001E0BBE">
            <w:pPr>
              <w:jc w:val="center"/>
              <w:rPr>
                <w:iCs/>
                <w:color w:val="000000"/>
                <w:lang w:eastAsia="en-US"/>
              </w:rPr>
            </w:pPr>
            <w:r w:rsidRPr="001E0BBE">
              <w:rPr>
                <w:iCs/>
                <w:color w:val="000000"/>
                <w:lang w:eastAsia="en-US"/>
              </w:rPr>
              <w:t xml:space="preserve">Noteikumu projekta </w:t>
            </w:r>
            <w:r w:rsidR="001E0BBE" w:rsidRPr="001E0BBE">
              <w:rPr>
                <w:iCs/>
                <w:color w:val="000000"/>
                <w:lang w:eastAsia="en-US"/>
              </w:rPr>
              <w:t>30</w:t>
            </w:r>
            <w:r w:rsidRPr="001E0BBE">
              <w:rPr>
                <w:iCs/>
                <w:color w:val="000000"/>
                <w:lang w:eastAsia="en-US"/>
              </w:rPr>
              <w:t>.punkts</w:t>
            </w:r>
          </w:p>
        </w:tc>
        <w:tc>
          <w:tcPr>
            <w:tcW w:w="2254" w:type="dxa"/>
            <w:tcBorders>
              <w:top w:val="single" w:sz="4" w:space="0" w:color="auto"/>
              <w:left w:val="single" w:sz="4" w:space="0" w:color="auto"/>
              <w:bottom w:val="single" w:sz="4" w:space="0" w:color="auto"/>
              <w:right w:val="single" w:sz="4" w:space="0" w:color="auto"/>
            </w:tcBorders>
          </w:tcPr>
          <w:p w14:paraId="1631F269" w14:textId="22BB482A" w:rsidR="003336FD" w:rsidRPr="001E0BBE" w:rsidRDefault="006C41F2" w:rsidP="003515DF">
            <w:pPr>
              <w:jc w:val="center"/>
              <w:rPr>
                <w:i/>
                <w:iCs/>
                <w:color w:val="000000"/>
              </w:rPr>
            </w:pPr>
            <w:r w:rsidRPr="001E0BBE">
              <w:rPr>
                <w:i/>
                <w:iCs/>
                <w:color w:val="000000"/>
              </w:rPr>
              <w:t>Ieviest</w:t>
            </w:r>
            <w:r w:rsidR="003515DF">
              <w:rPr>
                <w:i/>
                <w:iCs/>
                <w:color w:val="000000"/>
              </w:rPr>
              <w:t>a</w:t>
            </w:r>
            <w:r w:rsidRPr="001E0BBE">
              <w:rPr>
                <w:i/>
                <w:iCs/>
                <w:color w:val="000000"/>
              </w:rPr>
              <w:t xml:space="preserve"> pilnībā</w:t>
            </w:r>
          </w:p>
        </w:tc>
        <w:tc>
          <w:tcPr>
            <w:tcW w:w="2534" w:type="dxa"/>
            <w:tcBorders>
              <w:top w:val="single" w:sz="4" w:space="0" w:color="auto"/>
              <w:left w:val="single" w:sz="4" w:space="0" w:color="auto"/>
              <w:bottom w:val="single" w:sz="4" w:space="0" w:color="auto"/>
              <w:right w:val="single" w:sz="4" w:space="0" w:color="auto"/>
            </w:tcBorders>
          </w:tcPr>
          <w:p w14:paraId="152D5414" w14:textId="77777777" w:rsidR="003336FD" w:rsidRPr="001E0BBE" w:rsidRDefault="006C41F2" w:rsidP="0090143C">
            <w:pPr>
              <w:jc w:val="center"/>
              <w:rPr>
                <w:i/>
                <w:iCs/>
                <w:color w:val="000000"/>
              </w:rPr>
            </w:pPr>
            <w:r w:rsidRPr="001E0BBE">
              <w:rPr>
                <w:i/>
                <w:iCs/>
                <w:color w:val="000000"/>
              </w:rPr>
              <w:t>Neparedz stingrākas prasības</w:t>
            </w:r>
          </w:p>
        </w:tc>
      </w:tr>
      <w:tr w:rsidR="00C5301C" w:rsidRPr="0090143C" w14:paraId="6DD111C0" w14:textId="77777777" w:rsidTr="00303CA0">
        <w:tc>
          <w:tcPr>
            <w:tcW w:w="2297" w:type="dxa"/>
            <w:tcBorders>
              <w:top w:val="single" w:sz="4" w:space="0" w:color="auto"/>
              <w:left w:val="single" w:sz="4" w:space="0" w:color="auto"/>
              <w:bottom w:val="single" w:sz="4" w:space="0" w:color="auto"/>
              <w:right w:val="single" w:sz="4" w:space="0" w:color="auto"/>
            </w:tcBorders>
          </w:tcPr>
          <w:p w14:paraId="5E6FD74A" w14:textId="51FC158A" w:rsidR="00C5301C" w:rsidRPr="00AF6503" w:rsidRDefault="001E0BBE" w:rsidP="0090143C">
            <w:pPr>
              <w:rPr>
                <w:bCs/>
                <w:color w:val="000000"/>
                <w:highlight w:val="yellow"/>
              </w:rPr>
            </w:pPr>
            <w:r w:rsidRPr="001E0BBE">
              <w:rPr>
                <w:bCs/>
                <w:color w:val="000000"/>
              </w:rPr>
              <w:t>Komisijas regulas Nr.651/2014 8.panta 3., 4. un 5.punkts</w:t>
            </w:r>
          </w:p>
        </w:tc>
        <w:tc>
          <w:tcPr>
            <w:tcW w:w="2123" w:type="dxa"/>
            <w:tcBorders>
              <w:top w:val="single" w:sz="4" w:space="0" w:color="auto"/>
              <w:left w:val="single" w:sz="4" w:space="0" w:color="auto"/>
              <w:bottom w:val="single" w:sz="4" w:space="0" w:color="auto"/>
              <w:right w:val="single" w:sz="4" w:space="0" w:color="auto"/>
            </w:tcBorders>
          </w:tcPr>
          <w:p w14:paraId="03A32A99" w14:textId="76F36ED3" w:rsidR="00C5301C" w:rsidRPr="001E0BBE" w:rsidRDefault="001E0BBE" w:rsidP="003336FD">
            <w:pPr>
              <w:jc w:val="center"/>
              <w:rPr>
                <w:iCs/>
                <w:color w:val="000000"/>
                <w:lang w:eastAsia="en-US"/>
              </w:rPr>
            </w:pPr>
            <w:r w:rsidRPr="001E0BBE">
              <w:rPr>
                <w:iCs/>
                <w:color w:val="000000"/>
                <w:lang w:eastAsia="en-US"/>
              </w:rPr>
              <w:t>Noteikumu projekta 32.punkts</w:t>
            </w:r>
          </w:p>
        </w:tc>
        <w:tc>
          <w:tcPr>
            <w:tcW w:w="2254" w:type="dxa"/>
            <w:tcBorders>
              <w:top w:val="single" w:sz="4" w:space="0" w:color="auto"/>
              <w:left w:val="single" w:sz="4" w:space="0" w:color="auto"/>
              <w:bottom w:val="single" w:sz="4" w:space="0" w:color="auto"/>
              <w:right w:val="single" w:sz="4" w:space="0" w:color="auto"/>
            </w:tcBorders>
          </w:tcPr>
          <w:p w14:paraId="25A5D499" w14:textId="05CC3CEB" w:rsidR="00C5301C" w:rsidRPr="001E0BBE" w:rsidRDefault="001E0BBE" w:rsidP="0090143C">
            <w:pPr>
              <w:jc w:val="center"/>
              <w:rPr>
                <w:i/>
                <w:iCs/>
                <w:color w:val="000000"/>
              </w:rPr>
            </w:pPr>
            <w:r w:rsidRPr="001E0BBE">
              <w:rPr>
                <w:i/>
                <w:iCs/>
                <w:color w:val="000000"/>
              </w:rPr>
              <w:t>Ieviest</w:t>
            </w:r>
            <w:r w:rsidR="003515DF">
              <w:rPr>
                <w:i/>
                <w:iCs/>
                <w:color w:val="000000"/>
              </w:rPr>
              <w:t>a</w:t>
            </w:r>
            <w:r w:rsidRPr="001E0BBE">
              <w:rPr>
                <w:i/>
                <w:iCs/>
                <w:color w:val="000000"/>
              </w:rPr>
              <w:t xml:space="preserve"> pilnībā</w:t>
            </w:r>
          </w:p>
        </w:tc>
        <w:tc>
          <w:tcPr>
            <w:tcW w:w="2534" w:type="dxa"/>
            <w:tcBorders>
              <w:top w:val="single" w:sz="4" w:space="0" w:color="auto"/>
              <w:left w:val="single" w:sz="4" w:space="0" w:color="auto"/>
              <w:bottom w:val="single" w:sz="4" w:space="0" w:color="auto"/>
              <w:right w:val="single" w:sz="4" w:space="0" w:color="auto"/>
            </w:tcBorders>
          </w:tcPr>
          <w:p w14:paraId="65D9C114" w14:textId="25D75C49" w:rsidR="00C5301C" w:rsidRPr="001E0BBE" w:rsidRDefault="001E0BBE" w:rsidP="0090143C">
            <w:pPr>
              <w:jc w:val="center"/>
              <w:rPr>
                <w:i/>
                <w:iCs/>
                <w:color w:val="000000"/>
              </w:rPr>
            </w:pPr>
            <w:r w:rsidRPr="001E0BBE">
              <w:rPr>
                <w:i/>
                <w:iCs/>
                <w:color w:val="000000"/>
              </w:rPr>
              <w:t>Neparedz stingrākas prasības</w:t>
            </w:r>
          </w:p>
        </w:tc>
      </w:tr>
      <w:tr w:rsidR="00C5301C" w:rsidRPr="0090143C" w14:paraId="03A3DFEB" w14:textId="77777777" w:rsidTr="00303CA0">
        <w:tc>
          <w:tcPr>
            <w:tcW w:w="2297" w:type="dxa"/>
            <w:tcBorders>
              <w:top w:val="single" w:sz="4" w:space="0" w:color="auto"/>
              <w:left w:val="single" w:sz="4" w:space="0" w:color="auto"/>
              <w:bottom w:val="single" w:sz="4" w:space="0" w:color="auto"/>
              <w:right w:val="single" w:sz="4" w:space="0" w:color="auto"/>
            </w:tcBorders>
          </w:tcPr>
          <w:p w14:paraId="7C9E206B" w14:textId="24F792B4" w:rsidR="00C5301C" w:rsidRPr="0085320E" w:rsidRDefault="0085320E" w:rsidP="0090143C">
            <w:pPr>
              <w:rPr>
                <w:bCs/>
                <w:color w:val="000000"/>
              </w:rPr>
            </w:pPr>
            <w:r w:rsidRPr="0085320E">
              <w:rPr>
                <w:bCs/>
                <w:color w:val="000000"/>
              </w:rPr>
              <w:t>Komisijas regulas Nr.651/2014 13.panta d) apakšpunkts</w:t>
            </w:r>
          </w:p>
        </w:tc>
        <w:tc>
          <w:tcPr>
            <w:tcW w:w="2123" w:type="dxa"/>
            <w:tcBorders>
              <w:top w:val="single" w:sz="4" w:space="0" w:color="auto"/>
              <w:left w:val="single" w:sz="4" w:space="0" w:color="auto"/>
              <w:bottom w:val="single" w:sz="4" w:space="0" w:color="auto"/>
              <w:right w:val="single" w:sz="4" w:space="0" w:color="auto"/>
            </w:tcBorders>
          </w:tcPr>
          <w:p w14:paraId="594EA507" w14:textId="4ED331BD" w:rsidR="00C5301C" w:rsidRPr="001E0BBE" w:rsidRDefault="001E0BBE" w:rsidP="003336FD">
            <w:pPr>
              <w:jc w:val="center"/>
              <w:rPr>
                <w:iCs/>
                <w:color w:val="000000"/>
                <w:lang w:eastAsia="en-US"/>
              </w:rPr>
            </w:pPr>
            <w:r w:rsidRPr="001E0BBE">
              <w:rPr>
                <w:iCs/>
                <w:color w:val="000000"/>
                <w:lang w:eastAsia="en-US"/>
              </w:rPr>
              <w:t>Noteikumu projekta 34.punkts</w:t>
            </w:r>
          </w:p>
        </w:tc>
        <w:tc>
          <w:tcPr>
            <w:tcW w:w="2254" w:type="dxa"/>
            <w:tcBorders>
              <w:top w:val="single" w:sz="4" w:space="0" w:color="auto"/>
              <w:left w:val="single" w:sz="4" w:space="0" w:color="auto"/>
              <w:bottom w:val="single" w:sz="4" w:space="0" w:color="auto"/>
              <w:right w:val="single" w:sz="4" w:space="0" w:color="auto"/>
            </w:tcBorders>
          </w:tcPr>
          <w:p w14:paraId="391DD6A2" w14:textId="2F66321F" w:rsidR="00C5301C" w:rsidRPr="001E0BBE" w:rsidRDefault="001E0BBE" w:rsidP="003515DF">
            <w:pPr>
              <w:jc w:val="center"/>
              <w:rPr>
                <w:i/>
                <w:iCs/>
                <w:color w:val="000000"/>
              </w:rPr>
            </w:pPr>
            <w:r w:rsidRPr="001E0BBE">
              <w:rPr>
                <w:i/>
                <w:iCs/>
                <w:color w:val="000000"/>
              </w:rPr>
              <w:t>Ieviest</w:t>
            </w:r>
            <w:r w:rsidR="003515DF">
              <w:rPr>
                <w:i/>
                <w:iCs/>
                <w:color w:val="000000"/>
              </w:rPr>
              <w:t>a</w:t>
            </w:r>
            <w:r w:rsidRPr="001E0BBE">
              <w:rPr>
                <w:i/>
                <w:iCs/>
                <w:color w:val="000000"/>
              </w:rPr>
              <w:t xml:space="preserve"> pilnībā</w:t>
            </w:r>
          </w:p>
        </w:tc>
        <w:tc>
          <w:tcPr>
            <w:tcW w:w="2534" w:type="dxa"/>
            <w:tcBorders>
              <w:top w:val="single" w:sz="4" w:space="0" w:color="auto"/>
              <w:left w:val="single" w:sz="4" w:space="0" w:color="auto"/>
              <w:bottom w:val="single" w:sz="4" w:space="0" w:color="auto"/>
              <w:right w:val="single" w:sz="4" w:space="0" w:color="auto"/>
            </w:tcBorders>
          </w:tcPr>
          <w:p w14:paraId="48BFDD91" w14:textId="348C7895" w:rsidR="00C5301C" w:rsidRPr="001E0BBE" w:rsidRDefault="001E0BBE" w:rsidP="0090143C">
            <w:pPr>
              <w:jc w:val="center"/>
              <w:rPr>
                <w:i/>
                <w:iCs/>
                <w:color w:val="000000"/>
              </w:rPr>
            </w:pPr>
            <w:r w:rsidRPr="001E0BBE">
              <w:rPr>
                <w:i/>
                <w:iCs/>
                <w:color w:val="000000"/>
              </w:rPr>
              <w:t>Neparedz stingrākas prasības</w:t>
            </w:r>
          </w:p>
        </w:tc>
      </w:tr>
      <w:tr w:rsidR="00C5301C" w:rsidRPr="0090143C" w14:paraId="47CD6D6B" w14:textId="77777777" w:rsidTr="00303CA0">
        <w:tc>
          <w:tcPr>
            <w:tcW w:w="2297" w:type="dxa"/>
            <w:tcBorders>
              <w:top w:val="single" w:sz="4" w:space="0" w:color="auto"/>
              <w:left w:val="single" w:sz="4" w:space="0" w:color="auto"/>
              <w:bottom w:val="single" w:sz="4" w:space="0" w:color="auto"/>
              <w:right w:val="single" w:sz="4" w:space="0" w:color="auto"/>
            </w:tcBorders>
          </w:tcPr>
          <w:p w14:paraId="333D5537" w14:textId="48C3D43D" w:rsidR="00C5301C" w:rsidRPr="0085320E" w:rsidRDefault="0085320E" w:rsidP="0090143C">
            <w:pPr>
              <w:rPr>
                <w:bCs/>
                <w:color w:val="000000"/>
              </w:rPr>
            </w:pPr>
            <w:r w:rsidRPr="0085320E">
              <w:rPr>
                <w:bCs/>
                <w:color w:val="000000"/>
              </w:rPr>
              <w:t>Komisijas regulas Nr.651/2014 14.panta 13.punkts</w:t>
            </w:r>
          </w:p>
        </w:tc>
        <w:tc>
          <w:tcPr>
            <w:tcW w:w="2123" w:type="dxa"/>
            <w:tcBorders>
              <w:top w:val="single" w:sz="4" w:space="0" w:color="auto"/>
              <w:left w:val="single" w:sz="4" w:space="0" w:color="auto"/>
              <w:bottom w:val="single" w:sz="4" w:space="0" w:color="auto"/>
              <w:right w:val="single" w:sz="4" w:space="0" w:color="auto"/>
            </w:tcBorders>
          </w:tcPr>
          <w:p w14:paraId="52FAEF14" w14:textId="5987E1D6" w:rsidR="00C5301C" w:rsidRPr="001E0BBE" w:rsidRDefault="001E0BBE" w:rsidP="003336FD">
            <w:pPr>
              <w:jc w:val="center"/>
              <w:rPr>
                <w:iCs/>
                <w:color w:val="000000"/>
                <w:lang w:eastAsia="en-US"/>
              </w:rPr>
            </w:pPr>
            <w:r w:rsidRPr="001E0BBE">
              <w:rPr>
                <w:iCs/>
                <w:color w:val="000000"/>
                <w:lang w:eastAsia="en-US"/>
              </w:rPr>
              <w:t>Noteikumu projekta 35.punkts</w:t>
            </w:r>
          </w:p>
        </w:tc>
        <w:tc>
          <w:tcPr>
            <w:tcW w:w="2254" w:type="dxa"/>
            <w:tcBorders>
              <w:top w:val="single" w:sz="4" w:space="0" w:color="auto"/>
              <w:left w:val="single" w:sz="4" w:space="0" w:color="auto"/>
              <w:bottom w:val="single" w:sz="4" w:space="0" w:color="auto"/>
              <w:right w:val="single" w:sz="4" w:space="0" w:color="auto"/>
            </w:tcBorders>
          </w:tcPr>
          <w:p w14:paraId="7FB2B2C5" w14:textId="7F0E9767" w:rsidR="00C5301C" w:rsidRPr="001E0BBE" w:rsidRDefault="001E0BBE" w:rsidP="0090143C">
            <w:pPr>
              <w:jc w:val="center"/>
              <w:rPr>
                <w:i/>
                <w:iCs/>
                <w:color w:val="000000"/>
              </w:rPr>
            </w:pPr>
            <w:r w:rsidRPr="001E0BBE">
              <w:rPr>
                <w:i/>
                <w:iCs/>
                <w:color w:val="000000"/>
              </w:rPr>
              <w:t>Ieviest</w:t>
            </w:r>
            <w:r w:rsidR="003515DF">
              <w:rPr>
                <w:i/>
                <w:iCs/>
                <w:color w:val="000000"/>
              </w:rPr>
              <w:t>a</w:t>
            </w:r>
            <w:r w:rsidRPr="001E0BBE">
              <w:rPr>
                <w:i/>
                <w:iCs/>
                <w:color w:val="000000"/>
              </w:rPr>
              <w:t xml:space="preserve"> pilnībā</w:t>
            </w:r>
          </w:p>
        </w:tc>
        <w:tc>
          <w:tcPr>
            <w:tcW w:w="2534" w:type="dxa"/>
            <w:tcBorders>
              <w:top w:val="single" w:sz="4" w:space="0" w:color="auto"/>
              <w:left w:val="single" w:sz="4" w:space="0" w:color="auto"/>
              <w:bottom w:val="single" w:sz="4" w:space="0" w:color="auto"/>
              <w:right w:val="single" w:sz="4" w:space="0" w:color="auto"/>
            </w:tcBorders>
          </w:tcPr>
          <w:p w14:paraId="05812DF9" w14:textId="603C80D3" w:rsidR="00C5301C" w:rsidRPr="001E0BBE" w:rsidRDefault="001E0BBE" w:rsidP="0090143C">
            <w:pPr>
              <w:jc w:val="center"/>
              <w:rPr>
                <w:i/>
                <w:iCs/>
                <w:color w:val="000000"/>
              </w:rPr>
            </w:pPr>
            <w:r w:rsidRPr="001E0BBE">
              <w:rPr>
                <w:i/>
                <w:iCs/>
                <w:color w:val="000000"/>
              </w:rPr>
              <w:t>Neparedz stingrākas prasības</w:t>
            </w:r>
          </w:p>
        </w:tc>
      </w:tr>
      <w:tr w:rsidR="001E0BBE" w:rsidRPr="0090143C" w14:paraId="25DAE4CA" w14:textId="77777777" w:rsidTr="00303CA0">
        <w:tc>
          <w:tcPr>
            <w:tcW w:w="2297" w:type="dxa"/>
            <w:tcBorders>
              <w:top w:val="single" w:sz="4" w:space="0" w:color="auto"/>
              <w:left w:val="single" w:sz="4" w:space="0" w:color="auto"/>
              <w:bottom w:val="single" w:sz="4" w:space="0" w:color="auto"/>
              <w:right w:val="single" w:sz="4" w:space="0" w:color="auto"/>
            </w:tcBorders>
          </w:tcPr>
          <w:p w14:paraId="11ED3374" w14:textId="232C372D" w:rsidR="001E0BBE" w:rsidRPr="0085320E" w:rsidRDefault="0085320E" w:rsidP="0090143C">
            <w:pPr>
              <w:rPr>
                <w:bCs/>
                <w:color w:val="000000"/>
              </w:rPr>
            </w:pPr>
            <w:r w:rsidRPr="0085320E">
              <w:rPr>
                <w:bCs/>
                <w:color w:val="000000"/>
              </w:rPr>
              <w:lastRenderedPageBreak/>
              <w:t>Komisijas regulas Nr.651/2014 1.panta 5.punkts</w:t>
            </w:r>
          </w:p>
        </w:tc>
        <w:tc>
          <w:tcPr>
            <w:tcW w:w="2123" w:type="dxa"/>
            <w:tcBorders>
              <w:top w:val="single" w:sz="4" w:space="0" w:color="auto"/>
              <w:left w:val="single" w:sz="4" w:space="0" w:color="auto"/>
              <w:bottom w:val="single" w:sz="4" w:space="0" w:color="auto"/>
              <w:right w:val="single" w:sz="4" w:space="0" w:color="auto"/>
            </w:tcBorders>
          </w:tcPr>
          <w:p w14:paraId="53DB9486" w14:textId="1BB201A1" w:rsidR="001E0BBE" w:rsidRPr="0085320E" w:rsidRDefault="0085320E" w:rsidP="003336FD">
            <w:pPr>
              <w:jc w:val="center"/>
              <w:rPr>
                <w:iCs/>
                <w:color w:val="000000"/>
                <w:lang w:eastAsia="en-US"/>
              </w:rPr>
            </w:pPr>
            <w:r w:rsidRPr="0085320E">
              <w:rPr>
                <w:iCs/>
                <w:color w:val="000000"/>
                <w:lang w:eastAsia="en-US"/>
              </w:rPr>
              <w:t>Noteikumu projekta 36.punkts</w:t>
            </w:r>
          </w:p>
        </w:tc>
        <w:tc>
          <w:tcPr>
            <w:tcW w:w="2254" w:type="dxa"/>
            <w:tcBorders>
              <w:top w:val="single" w:sz="4" w:space="0" w:color="auto"/>
              <w:left w:val="single" w:sz="4" w:space="0" w:color="auto"/>
              <w:bottom w:val="single" w:sz="4" w:space="0" w:color="auto"/>
              <w:right w:val="single" w:sz="4" w:space="0" w:color="auto"/>
            </w:tcBorders>
          </w:tcPr>
          <w:p w14:paraId="29DDB90A" w14:textId="5BE89E45" w:rsidR="001E0BBE" w:rsidRPr="0085320E" w:rsidRDefault="0085320E" w:rsidP="003515DF">
            <w:pPr>
              <w:jc w:val="center"/>
              <w:rPr>
                <w:i/>
                <w:iCs/>
                <w:color w:val="000000"/>
              </w:rPr>
            </w:pPr>
            <w:r w:rsidRPr="0085320E">
              <w:rPr>
                <w:i/>
                <w:iCs/>
                <w:color w:val="000000"/>
              </w:rPr>
              <w:t>Ieviest</w:t>
            </w:r>
            <w:r w:rsidR="003515DF">
              <w:rPr>
                <w:i/>
                <w:iCs/>
                <w:color w:val="000000"/>
              </w:rPr>
              <w:t>a</w:t>
            </w:r>
            <w:r w:rsidRPr="0085320E">
              <w:rPr>
                <w:i/>
                <w:iCs/>
                <w:color w:val="000000"/>
              </w:rPr>
              <w:t xml:space="preserve"> pilnībā</w:t>
            </w:r>
          </w:p>
        </w:tc>
        <w:tc>
          <w:tcPr>
            <w:tcW w:w="2534" w:type="dxa"/>
            <w:tcBorders>
              <w:top w:val="single" w:sz="4" w:space="0" w:color="auto"/>
              <w:left w:val="single" w:sz="4" w:space="0" w:color="auto"/>
              <w:bottom w:val="single" w:sz="4" w:space="0" w:color="auto"/>
              <w:right w:val="single" w:sz="4" w:space="0" w:color="auto"/>
            </w:tcBorders>
          </w:tcPr>
          <w:p w14:paraId="3A107EBD" w14:textId="4B3AA080" w:rsidR="001E0BBE" w:rsidRPr="0085320E" w:rsidRDefault="0085320E" w:rsidP="0090143C">
            <w:pPr>
              <w:jc w:val="center"/>
              <w:rPr>
                <w:i/>
                <w:iCs/>
                <w:color w:val="000000"/>
              </w:rPr>
            </w:pPr>
            <w:r w:rsidRPr="0085320E">
              <w:rPr>
                <w:i/>
                <w:iCs/>
                <w:color w:val="000000"/>
              </w:rPr>
              <w:t>Neparedz stingrākas prasības</w:t>
            </w:r>
          </w:p>
        </w:tc>
      </w:tr>
      <w:tr w:rsidR="0085320E" w:rsidRPr="0090143C" w14:paraId="25B67551" w14:textId="77777777" w:rsidTr="00303CA0">
        <w:tc>
          <w:tcPr>
            <w:tcW w:w="2297" w:type="dxa"/>
            <w:tcBorders>
              <w:top w:val="single" w:sz="4" w:space="0" w:color="auto"/>
              <w:left w:val="single" w:sz="4" w:space="0" w:color="auto"/>
              <w:bottom w:val="single" w:sz="4" w:space="0" w:color="auto"/>
              <w:right w:val="single" w:sz="4" w:space="0" w:color="auto"/>
            </w:tcBorders>
          </w:tcPr>
          <w:p w14:paraId="4A5D5AEA" w14:textId="40594E92" w:rsidR="0085320E" w:rsidRPr="0085320E" w:rsidRDefault="003515DF" w:rsidP="0090143C">
            <w:pPr>
              <w:rPr>
                <w:bCs/>
                <w:color w:val="000000"/>
              </w:rPr>
            </w:pPr>
            <w:r>
              <w:rPr>
                <w:bCs/>
                <w:color w:val="000000"/>
              </w:rPr>
              <w:t>Komisijas regulas Nr.651/2014 12.pants</w:t>
            </w:r>
          </w:p>
        </w:tc>
        <w:tc>
          <w:tcPr>
            <w:tcW w:w="2123" w:type="dxa"/>
            <w:tcBorders>
              <w:top w:val="single" w:sz="4" w:space="0" w:color="auto"/>
              <w:left w:val="single" w:sz="4" w:space="0" w:color="auto"/>
              <w:bottom w:val="single" w:sz="4" w:space="0" w:color="auto"/>
              <w:right w:val="single" w:sz="4" w:space="0" w:color="auto"/>
            </w:tcBorders>
          </w:tcPr>
          <w:p w14:paraId="7A759786" w14:textId="0D888A03" w:rsidR="0085320E" w:rsidRPr="0085320E" w:rsidRDefault="003515DF" w:rsidP="003336FD">
            <w:pPr>
              <w:jc w:val="center"/>
              <w:rPr>
                <w:iCs/>
                <w:color w:val="000000"/>
                <w:lang w:eastAsia="en-US"/>
              </w:rPr>
            </w:pPr>
            <w:r>
              <w:rPr>
                <w:iCs/>
                <w:color w:val="000000"/>
                <w:lang w:eastAsia="en-US"/>
              </w:rPr>
              <w:t>Noteikumu projekta 37. un 38.punkts</w:t>
            </w:r>
          </w:p>
        </w:tc>
        <w:tc>
          <w:tcPr>
            <w:tcW w:w="2254" w:type="dxa"/>
            <w:tcBorders>
              <w:top w:val="single" w:sz="4" w:space="0" w:color="auto"/>
              <w:left w:val="single" w:sz="4" w:space="0" w:color="auto"/>
              <w:bottom w:val="single" w:sz="4" w:space="0" w:color="auto"/>
              <w:right w:val="single" w:sz="4" w:space="0" w:color="auto"/>
            </w:tcBorders>
          </w:tcPr>
          <w:p w14:paraId="0C42EBB1" w14:textId="2C790EC8" w:rsidR="0085320E" w:rsidRPr="0085320E" w:rsidRDefault="003515DF" w:rsidP="003515DF">
            <w:pPr>
              <w:jc w:val="center"/>
              <w:rPr>
                <w:i/>
                <w:iCs/>
                <w:color w:val="000000"/>
              </w:rPr>
            </w:pPr>
            <w:r>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7E588A16" w14:textId="2B40A3F3" w:rsidR="0085320E" w:rsidRPr="0085320E" w:rsidRDefault="003515DF" w:rsidP="0090143C">
            <w:pPr>
              <w:jc w:val="center"/>
              <w:rPr>
                <w:i/>
                <w:iCs/>
                <w:color w:val="000000"/>
              </w:rPr>
            </w:pPr>
            <w:r>
              <w:rPr>
                <w:i/>
                <w:iCs/>
                <w:color w:val="000000"/>
              </w:rPr>
              <w:t>Neparedz stingrākas prasības</w:t>
            </w:r>
          </w:p>
        </w:tc>
      </w:tr>
      <w:tr w:rsidR="0085320E" w:rsidRPr="0090143C" w14:paraId="3F98AC78" w14:textId="77777777" w:rsidTr="00303CA0">
        <w:tc>
          <w:tcPr>
            <w:tcW w:w="2297" w:type="dxa"/>
            <w:tcBorders>
              <w:top w:val="single" w:sz="4" w:space="0" w:color="auto"/>
              <w:left w:val="single" w:sz="4" w:space="0" w:color="auto"/>
              <w:bottom w:val="single" w:sz="4" w:space="0" w:color="auto"/>
              <w:right w:val="single" w:sz="4" w:space="0" w:color="auto"/>
            </w:tcBorders>
          </w:tcPr>
          <w:p w14:paraId="0D8AD916" w14:textId="0F93499C" w:rsidR="0085320E" w:rsidRPr="0085320E" w:rsidRDefault="0085320E" w:rsidP="0090143C">
            <w:pPr>
              <w:rPr>
                <w:bCs/>
                <w:color w:val="000000"/>
              </w:rPr>
            </w:pPr>
            <w:r>
              <w:rPr>
                <w:bCs/>
                <w:color w:val="000000"/>
              </w:rPr>
              <w:t>Komisijas regulas Nr.651/2014 9.panta 1. un 4.punkts</w:t>
            </w:r>
          </w:p>
        </w:tc>
        <w:tc>
          <w:tcPr>
            <w:tcW w:w="2123" w:type="dxa"/>
            <w:tcBorders>
              <w:top w:val="single" w:sz="4" w:space="0" w:color="auto"/>
              <w:left w:val="single" w:sz="4" w:space="0" w:color="auto"/>
              <w:bottom w:val="single" w:sz="4" w:space="0" w:color="auto"/>
              <w:right w:val="single" w:sz="4" w:space="0" w:color="auto"/>
            </w:tcBorders>
          </w:tcPr>
          <w:p w14:paraId="22B6D272" w14:textId="5F1D55B4" w:rsidR="0085320E" w:rsidRPr="0085320E" w:rsidRDefault="0085320E" w:rsidP="003336FD">
            <w:pPr>
              <w:jc w:val="center"/>
              <w:rPr>
                <w:iCs/>
                <w:color w:val="000000"/>
                <w:lang w:eastAsia="en-US"/>
              </w:rPr>
            </w:pPr>
            <w:r>
              <w:rPr>
                <w:iCs/>
                <w:color w:val="000000"/>
                <w:lang w:eastAsia="en-US"/>
              </w:rPr>
              <w:t>Noteikumu projekta 39.punkts</w:t>
            </w:r>
          </w:p>
        </w:tc>
        <w:tc>
          <w:tcPr>
            <w:tcW w:w="2254" w:type="dxa"/>
            <w:tcBorders>
              <w:top w:val="single" w:sz="4" w:space="0" w:color="auto"/>
              <w:left w:val="single" w:sz="4" w:space="0" w:color="auto"/>
              <w:bottom w:val="single" w:sz="4" w:space="0" w:color="auto"/>
              <w:right w:val="single" w:sz="4" w:space="0" w:color="auto"/>
            </w:tcBorders>
          </w:tcPr>
          <w:p w14:paraId="5AB434C2" w14:textId="0F75F63F" w:rsidR="0085320E" w:rsidRPr="0085320E" w:rsidRDefault="0085320E" w:rsidP="003515DF">
            <w:pPr>
              <w:jc w:val="center"/>
              <w:rPr>
                <w:i/>
                <w:iCs/>
                <w:color w:val="000000"/>
              </w:rPr>
            </w:pPr>
            <w:r>
              <w:rPr>
                <w:i/>
                <w:iCs/>
                <w:color w:val="000000"/>
              </w:rPr>
              <w:t>Ieviest</w:t>
            </w:r>
            <w:r w:rsidR="003515DF">
              <w:rPr>
                <w:i/>
                <w:iCs/>
                <w:color w:val="000000"/>
              </w:rPr>
              <w:t>a</w:t>
            </w:r>
            <w:r>
              <w:rPr>
                <w:i/>
                <w:iCs/>
                <w:color w:val="000000"/>
              </w:rPr>
              <w:t xml:space="preserve"> pilnībā</w:t>
            </w:r>
          </w:p>
        </w:tc>
        <w:tc>
          <w:tcPr>
            <w:tcW w:w="2534" w:type="dxa"/>
            <w:tcBorders>
              <w:top w:val="single" w:sz="4" w:space="0" w:color="auto"/>
              <w:left w:val="single" w:sz="4" w:space="0" w:color="auto"/>
              <w:bottom w:val="single" w:sz="4" w:space="0" w:color="auto"/>
              <w:right w:val="single" w:sz="4" w:space="0" w:color="auto"/>
            </w:tcBorders>
          </w:tcPr>
          <w:p w14:paraId="4E58CC0B" w14:textId="4DC166D8" w:rsidR="0085320E" w:rsidRPr="0085320E" w:rsidRDefault="0085320E" w:rsidP="0090143C">
            <w:pPr>
              <w:jc w:val="center"/>
              <w:rPr>
                <w:i/>
                <w:iCs/>
                <w:color w:val="000000"/>
              </w:rPr>
            </w:pPr>
            <w:r>
              <w:rPr>
                <w:i/>
                <w:iCs/>
                <w:color w:val="000000"/>
              </w:rPr>
              <w:t>Neparedz stingrākas prasības</w:t>
            </w:r>
          </w:p>
        </w:tc>
      </w:tr>
      <w:tr w:rsidR="008E1B45" w:rsidRPr="0090143C" w14:paraId="21AB5A21" w14:textId="77777777" w:rsidTr="00303CA0">
        <w:tc>
          <w:tcPr>
            <w:tcW w:w="4420" w:type="dxa"/>
            <w:gridSpan w:val="2"/>
            <w:tcBorders>
              <w:top w:val="single" w:sz="4" w:space="0" w:color="auto"/>
              <w:left w:val="single" w:sz="4" w:space="0" w:color="auto"/>
              <w:bottom w:val="single" w:sz="4" w:space="0" w:color="auto"/>
              <w:right w:val="single" w:sz="4" w:space="0" w:color="auto"/>
            </w:tcBorders>
            <w:hideMark/>
          </w:tcPr>
          <w:p w14:paraId="09E0B1CF" w14:textId="77777777" w:rsidR="008E1B45" w:rsidRPr="0090143C" w:rsidRDefault="008E1B45" w:rsidP="0090143C">
            <w:pPr>
              <w:rPr>
                <w:color w:val="000000"/>
              </w:rPr>
            </w:pPr>
            <w:r w:rsidRPr="0090143C">
              <w:rPr>
                <w:color w:val="000000"/>
              </w:rPr>
              <w:t>Kā ir izmantota ES tiesību aktā paredzētā rīcības brīvība dalībvalstij pārņemt vai ieviest noteiktas ES tiesību akta normas?</w:t>
            </w:r>
          </w:p>
          <w:p w14:paraId="0C1204B4" w14:textId="77777777" w:rsidR="008E1B45" w:rsidRPr="0090143C" w:rsidRDefault="008E1B45" w:rsidP="0090143C">
            <w:pPr>
              <w:rPr>
                <w:i/>
                <w:color w:val="000000"/>
                <w:lang w:eastAsia="en-US"/>
              </w:rPr>
            </w:pPr>
            <w:r w:rsidRPr="0090143C">
              <w:rPr>
                <w:color w:val="000000"/>
              </w:rPr>
              <w:t>Kādēļ?</w:t>
            </w:r>
          </w:p>
        </w:tc>
        <w:tc>
          <w:tcPr>
            <w:tcW w:w="4788" w:type="dxa"/>
            <w:gridSpan w:val="2"/>
            <w:tcBorders>
              <w:top w:val="single" w:sz="4" w:space="0" w:color="auto"/>
              <w:left w:val="single" w:sz="4" w:space="0" w:color="auto"/>
              <w:bottom w:val="single" w:sz="4" w:space="0" w:color="auto"/>
              <w:right w:val="single" w:sz="4" w:space="0" w:color="auto"/>
            </w:tcBorders>
            <w:hideMark/>
          </w:tcPr>
          <w:p w14:paraId="2A4B3134" w14:textId="77777777" w:rsidR="008E1B45" w:rsidRPr="0090143C" w:rsidRDefault="00BC2924" w:rsidP="0090143C">
            <w:pPr>
              <w:rPr>
                <w:color w:val="000000"/>
                <w:lang w:eastAsia="en-US"/>
              </w:rPr>
            </w:pPr>
            <w:r>
              <w:rPr>
                <w:iCs/>
                <w:color w:val="000000"/>
              </w:rPr>
              <w:t>Regula</w:t>
            </w:r>
            <w:r w:rsidR="00D72C05">
              <w:rPr>
                <w:iCs/>
                <w:color w:val="000000"/>
              </w:rPr>
              <w:t xml:space="preserve"> Nr.651/2014 rīcības brīvību neparedz.</w:t>
            </w:r>
          </w:p>
        </w:tc>
      </w:tr>
      <w:tr w:rsidR="008E1B45" w:rsidRPr="0090143C" w14:paraId="619ADC61" w14:textId="77777777" w:rsidTr="00303CA0">
        <w:tc>
          <w:tcPr>
            <w:tcW w:w="4420" w:type="dxa"/>
            <w:gridSpan w:val="2"/>
            <w:tcBorders>
              <w:top w:val="single" w:sz="4" w:space="0" w:color="auto"/>
              <w:left w:val="single" w:sz="4" w:space="0" w:color="auto"/>
              <w:bottom w:val="single" w:sz="4" w:space="0" w:color="auto"/>
              <w:right w:val="single" w:sz="4" w:space="0" w:color="auto"/>
            </w:tcBorders>
            <w:hideMark/>
          </w:tcPr>
          <w:p w14:paraId="45AD6D58" w14:textId="77777777" w:rsidR="008E1B45" w:rsidRPr="0090143C" w:rsidRDefault="008E1B45" w:rsidP="0090143C">
            <w:pPr>
              <w:rPr>
                <w:i/>
                <w:color w:val="000000"/>
                <w:lang w:eastAsia="en-US"/>
              </w:rPr>
            </w:pPr>
            <w:r w:rsidRPr="0090143C">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788" w:type="dxa"/>
            <w:gridSpan w:val="2"/>
            <w:tcBorders>
              <w:top w:val="single" w:sz="4" w:space="0" w:color="auto"/>
              <w:left w:val="single" w:sz="4" w:space="0" w:color="auto"/>
              <w:bottom w:val="single" w:sz="4" w:space="0" w:color="auto"/>
              <w:right w:val="single" w:sz="4" w:space="0" w:color="auto"/>
            </w:tcBorders>
            <w:hideMark/>
          </w:tcPr>
          <w:p w14:paraId="29489C24" w14:textId="77777777" w:rsidR="008E1B45" w:rsidRPr="0090143C" w:rsidRDefault="008E1B45" w:rsidP="00BC2924">
            <w:pPr>
              <w:jc w:val="both"/>
              <w:rPr>
                <w:color w:val="000000"/>
                <w:lang w:eastAsia="en-US"/>
              </w:rPr>
            </w:pPr>
            <w:r w:rsidRPr="0090143C">
              <w:rPr>
                <w:rFonts w:eastAsia="Times New Roman"/>
              </w:rPr>
              <w:t xml:space="preserve">Saskaņā ar Regulas Nr.651/2014 11.pantu Eiropas Komisijai 20 darba dienu laikā pēc šī Ministru kabineta noteikumu projekta apstiprināšanas ir </w:t>
            </w:r>
            <w:proofErr w:type="spellStart"/>
            <w:r w:rsidRPr="0090143C">
              <w:rPr>
                <w:rFonts w:eastAsia="Times New Roman"/>
              </w:rPr>
              <w:t>jānosūta</w:t>
            </w:r>
            <w:proofErr w:type="spellEnd"/>
            <w:r w:rsidRPr="0090143C">
              <w:rPr>
                <w:rFonts w:eastAsia="Times New Roman"/>
              </w:rPr>
              <w:t xml:space="preserve"> kopsavilkuma informācija par šo atbalsta pasākumu.</w:t>
            </w:r>
          </w:p>
        </w:tc>
      </w:tr>
      <w:tr w:rsidR="008E1B45" w:rsidRPr="0090143C" w14:paraId="6997A2DA" w14:textId="77777777" w:rsidTr="00303CA0">
        <w:tc>
          <w:tcPr>
            <w:tcW w:w="4420" w:type="dxa"/>
            <w:gridSpan w:val="2"/>
            <w:tcBorders>
              <w:top w:val="single" w:sz="4" w:space="0" w:color="auto"/>
              <w:left w:val="single" w:sz="4" w:space="0" w:color="auto"/>
              <w:bottom w:val="single" w:sz="4" w:space="0" w:color="auto"/>
              <w:right w:val="single" w:sz="4" w:space="0" w:color="auto"/>
            </w:tcBorders>
            <w:hideMark/>
          </w:tcPr>
          <w:p w14:paraId="0D056423" w14:textId="77777777" w:rsidR="008E1B45" w:rsidRPr="0090143C" w:rsidRDefault="008E1B45" w:rsidP="0090143C">
            <w:pPr>
              <w:pStyle w:val="naiskr"/>
              <w:spacing w:before="0" w:beforeAutospacing="0" w:after="0" w:afterAutospacing="0"/>
              <w:rPr>
                <w:i/>
                <w:color w:val="000000"/>
                <w:lang w:eastAsia="en-US"/>
              </w:rPr>
            </w:pPr>
            <w:r w:rsidRPr="0090143C">
              <w:rPr>
                <w:color w:val="000000"/>
                <w:lang w:eastAsia="en-US"/>
              </w:rPr>
              <w:t>Cita informācija</w:t>
            </w:r>
          </w:p>
        </w:tc>
        <w:tc>
          <w:tcPr>
            <w:tcW w:w="4788" w:type="dxa"/>
            <w:gridSpan w:val="2"/>
            <w:tcBorders>
              <w:top w:val="single" w:sz="4" w:space="0" w:color="auto"/>
              <w:left w:val="single" w:sz="4" w:space="0" w:color="auto"/>
              <w:bottom w:val="single" w:sz="4" w:space="0" w:color="auto"/>
              <w:right w:val="single" w:sz="4" w:space="0" w:color="auto"/>
            </w:tcBorders>
            <w:hideMark/>
          </w:tcPr>
          <w:p w14:paraId="22DF3F99" w14:textId="77777777" w:rsidR="008E1B45" w:rsidRPr="0090143C" w:rsidRDefault="008E1B45" w:rsidP="0090143C">
            <w:pPr>
              <w:rPr>
                <w:color w:val="000000"/>
                <w:lang w:eastAsia="en-US"/>
              </w:rPr>
            </w:pPr>
            <w:r w:rsidRPr="0090143C">
              <w:rPr>
                <w:color w:val="000000"/>
              </w:rPr>
              <w:t>Nav.</w:t>
            </w:r>
          </w:p>
        </w:tc>
      </w:tr>
    </w:tbl>
    <w:p w14:paraId="794F6FF7" w14:textId="77777777" w:rsidR="0090143C" w:rsidRPr="0090143C" w:rsidRDefault="0090143C" w:rsidP="0090143C">
      <w:pPr>
        <w:rPr>
          <w:highlight w:val="lightGray"/>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330C43" w:rsidRPr="0090143C" w14:paraId="1D304B3C" w14:textId="77777777" w:rsidTr="00663CC5">
        <w:trPr>
          <w:trHeight w:val="421"/>
        </w:trPr>
        <w:tc>
          <w:tcPr>
            <w:tcW w:w="9214" w:type="dxa"/>
            <w:gridSpan w:val="3"/>
            <w:vAlign w:val="center"/>
          </w:tcPr>
          <w:p w14:paraId="778750B6" w14:textId="77777777" w:rsidR="00330C43" w:rsidRPr="0090143C" w:rsidRDefault="00330C43" w:rsidP="0090143C">
            <w:pPr>
              <w:pStyle w:val="naisnod"/>
              <w:spacing w:before="0" w:beforeAutospacing="0" w:after="0" w:afterAutospacing="0"/>
              <w:ind w:left="57" w:right="57"/>
              <w:jc w:val="center"/>
            </w:pPr>
            <w:r w:rsidRPr="0090143C">
              <w:rPr>
                <w:b/>
              </w:rPr>
              <w:t>VI. Sabiedrības līdzdalība un komunikācijas aktivitātes</w:t>
            </w:r>
          </w:p>
        </w:tc>
      </w:tr>
      <w:tr w:rsidR="00330C43" w:rsidRPr="0090143C" w14:paraId="3915933C" w14:textId="77777777" w:rsidTr="00663CC5">
        <w:trPr>
          <w:trHeight w:val="553"/>
        </w:trPr>
        <w:tc>
          <w:tcPr>
            <w:tcW w:w="315" w:type="dxa"/>
          </w:tcPr>
          <w:p w14:paraId="60C2ECAD" w14:textId="77777777" w:rsidR="00330C43" w:rsidRPr="0090143C" w:rsidRDefault="00330C43" w:rsidP="0090143C">
            <w:pPr>
              <w:ind w:left="57" w:right="57"/>
              <w:jc w:val="both"/>
              <w:rPr>
                <w:bCs/>
              </w:rPr>
            </w:pPr>
            <w:r w:rsidRPr="0090143C">
              <w:rPr>
                <w:bCs/>
              </w:rPr>
              <w:t>1.</w:t>
            </w:r>
          </w:p>
        </w:tc>
        <w:tc>
          <w:tcPr>
            <w:tcW w:w="2842" w:type="dxa"/>
          </w:tcPr>
          <w:p w14:paraId="30FE854F" w14:textId="77777777" w:rsidR="00330C43" w:rsidRPr="0090143C" w:rsidRDefault="00330C43" w:rsidP="0090143C">
            <w:pPr>
              <w:tabs>
                <w:tab w:val="left" w:pos="170"/>
              </w:tabs>
              <w:ind w:left="57" w:right="57"/>
            </w:pPr>
            <w:r w:rsidRPr="0090143C">
              <w:t>Plānotās sabiedrības līdzdalības un komunikācijas aktivitātes saistībā ar projektu</w:t>
            </w:r>
          </w:p>
        </w:tc>
        <w:tc>
          <w:tcPr>
            <w:tcW w:w="6057" w:type="dxa"/>
          </w:tcPr>
          <w:p w14:paraId="2F4D0716" w14:textId="77777777" w:rsidR="0077305F" w:rsidRPr="0090143C" w:rsidRDefault="0077305F" w:rsidP="00AF6503">
            <w:pPr>
              <w:shd w:val="clear" w:color="auto" w:fill="FFFFFF"/>
              <w:spacing w:after="120"/>
              <w:ind w:left="57" w:right="113"/>
              <w:jc w:val="both"/>
            </w:pPr>
            <w:bookmarkStart w:id="0" w:name="p61"/>
            <w:bookmarkEnd w:id="0"/>
            <w:r w:rsidRPr="0090143C">
              <w:rPr>
                <w:shd w:val="clear" w:color="auto" w:fill="FFFFFF"/>
              </w:rPr>
              <w:t>Pēc noteikumu projekta apstiprināšanas</w:t>
            </w:r>
            <w:r w:rsidR="00AF6503">
              <w:rPr>
                <w:shd w:val="clear" w:color="auto" w:fill="FFFFFF"/>
              </w:rPr>
              <w:t xml:space="preserve"> </w:t>
            </w:r>
            <w:r w:rsidR="003107A4">
              <w:rPr>
                <w:shd w:val="clear" w:color="auto" w:fill="FFFFFF"/>
              </w:rPr>
              <w:t>EM un</w:t>
            </w:r>
            <w:r w:rsidR="003107A4" w:rsidRPr="0090143C">
              <w:rPr>
                <w:shd w:val="clear" w:color="auto" w:fill="FFFFFF"/>
              </w:rPr>
              <w:t xml:space="preserve"> </w:t>
            </w:r>
            <w:r w:rsidRPr="0090143C">
              <w:rPr>
                <w:shd w:val="clear" w:color="auto" w:fill="FFFFFF"/>
              </w:rPr>
              <w:t xml:space="preserve">sabiedrība Altum </w:t>
            </w:r>
            <w:r w:rsidR="003107A4">
              <w:rPr>
                <w:shd w:val="clear" w:color="auto" w:fill="FFFFFF"/>
              </w:rPr>
              <w:t>nodrošinās</w:t>
            </w:r>
            <w:r w:rsidR="003107A4" w:rsidRPr="0090143C">
              <w:rPr>
                <w:shd w:val="clear" w:color="auto" w:fill="FFFFFF"/>
              </w:rPr>
              <w:t xml:space="preserve"> </w:t>
            </w:r>
            <w:r w:rsidRPr="0090143C">
              <w:rPr>
                <w:shd w:val="clear" w:color="auto" w:fill="FFFFFF"/>
              </w:rPr>
              <w:t>informēšanas pasākumus</w:t>
            </w:r>
            <w:r w:rsidR="003107A4">
              <w:rPr>
                <w:shd w:val="clear" w:color="auto" w:fill="FFFFFF"/>
              </w:rPr>
              <w:t>.</w:t>
            </w:r>
            <w:r w:rsidRPr="0090143C">
              <w:rPr>
                <w:shd w:val="clear" w:color="auto" w:fill="FFFFFF"/>
              </w:rPr>
              <w:t xml:space="preserve"> </w:t>
            </w:r>
          </w:p>
        </w:tc>
      </w:tr>
      <w:tr w:rsidR="00330C43" w:rsidRPr="0090143C" w14:paraId="382310D7" w14:textId="77777777" w:rsidTr="00663CC5">
        <w:trPr>
          <w:trHeight w:val="339"/>
        </w:trPr>
        <w:tc>
          <w:tcPr>
            <w:tcW w:w="315" w:type="dxa"/>
          </w:tcPr>
          <w:p w14:paraId="0BBE4023" w14:textId="77777777" w:rsidR="00330C43" w:rsidRPr="0090143C" w:rsidRDefault="00330C43" w:rsidP="0090143C">
            <w:pPr>
              <w:ind w:left="57" w:right="57"/>
              <w:jc w:val="both"/>
              <w:rPr>
                <w:bCs/>
              </w:rPr>
            </w:pPr>
            <w:r w:rsidRPr="0090143C">
              <w:rPr>
                <w:bCs/>
              </w:rPr>
              <w:t>2.</w:t>
            </w:r>
          </w:p>
        </w:tc>
        <w:tc>
          <w:tcPr>
            <w:tcW w:w="2842" w:type="dxa"/>
          </w:tcPr>
          <w:p w14:paraId="1CAF424D" w14:textId="77777777" w:rsidR="00330C43" w:rsidRPr="0090143C" w:rsidRDefault="00330C43" w:rsidP="0090143C">
            <w:pPr>
              <w:ind w:left="57" w:right="57"/>
            </w:pPr>
            <w:r w:rsidRPr="0090143C">
              <w:t>Sabiedrības līdzdalība projekta izstrādē</w:t>
            </w:r>
          </w:p>
        </w:tc>
        <w:tc>
          <w:tcPr>
            <w:tcW w:w="6057" w:type="dxa"/>
          </w:tcPr>
          <w:p w14:paraId="0A8F57AC" w14:textId="77777777" w:rsidR="00B4453B" w:rsidRPr="0090143C" w:rsidRDefault="003B78AB" w:rsidP="00AF6503">
            <w:pPr>
              <w:shd w:val="clear" w:color="auto" w:fill="FFFFFF"/>
              <w:spacing w:after="120"/>
              <w:ind w:left="57" w:right="113"/>
              <w:jc w:val="both"/>
              <w:rPr>
                <w:shd w:val="clear" w:color="auto" w:fill="FFFFFF"/>
              </w:rPr>
            </w:pPr>
            <w:bookmarkStart w:id="1" w:name="p62"/>
            <w:bookmarkEnd w:id="1"/>
            <w:r>
              <w:rPr>
                <w:shd w:val="clear" w:color="auto" w:fill="FFFFFF"/>
              </w:rPr>
              <w:t>Tirgus nepilnību analīzes</w:t>
            </w:r>
            <w:r w:rsidR="00781B7E">
              <w:rPr>
                <w:shd w:val="clear" w:color="auto" w:fill="FFFFFF"/>
              </w:rPr>
              <w:t xml:space="preserve">, kas pamato </w:t>
            </w:r>
            <w:r w:rsidR="00AF6503">
              <w:rPr>
                <w:shd w:val="clear" w:color="auto" w:fill="FFFFFF"/>
              </w:rPr>
              <w:t>paralēlo aizdevumu instrumenta</w:t>
            </w:r>
            <w:r w:rsidR="00781B7E">
              <w:rPr>
                <w:shd w:val="clear" w:color="auto" w:fill="FFFFFF"/>
              </w:rPr>
              <w:t xml:space="preserve"> ieviešanas nepieciešamību,</w:t>
            </w:r>
            <w:r w:rsidR="00A03660" w:rsidRPr="0090143C">
              <w:rPr>
                <w:shd w:val="clear" w:color="auto" w:fill="FFFFFF"/>
              </w:rPr>
              <w:t xml:space="preserve"> </w:t>
            </w:r>
            <w:r w:rsidR="00781B7E" w:rsidRPr="0090143C">
              <w:rPr>
                <w:shd w:val="clear" w:color="auto" w:fill="FFFFFF"/>
              </w:rPr>
              <w:t xml:space="preserve">izstrādes </w:t>
            </w:r>
            <w:r w:rsidR="00A03660" w:rsidRPr="0090143C">
              <w:rPr>
                <w:shd w:val="clear" w:color="auto" w:fill="FFFFFF"/>
              </w:rPr>
              <w:t xml:space="preserve">laikā </w:t>
            </w:r>
            <w:r w:rsidR="003107A4">
              <w:rPr>
                <w:shd w:val="clear" w:color="auto" w:fill="FFFFFF"/>
              </w:rPr>
              <w:t>EM</w:t>
            </w:r>
            <w:r w:rsidR="00A03660" w:rsidRPr="0090143C">
              <w:rPr>
                <w:shd w:val="clear" w:color="auto" w:fill="FFFFFF"/>
              </w:rPr>
              <w:t xml:space="preserve"> veica konsultācijas ar nozares pārstāvjiem</w:t>
            </w:r>
            <w:r w:rsidR="003107A4">
              <w:rPr>
                <w:shd w:val="clear" w:color="auto" w:fill="FFFFFF"/>
              </w:rPr>
              <w:t xml:space="preserve">, </w:t>
            </w:r>
            <w:r w:rsidR="003107A4" w:rsidRPr="0090143C">
              <w:rPr>
                <w:shd w:val="clear" w:color="auto" w:fill="FFFFFF"/>
              </w:rPr>
              <w:t>ta</w:t>
            </w:r>
            <w:r w:rsidR="003107A4">
              <w:rPr>
                <w:shd w:val="clear" w:color="auto" w:fill="FFFFFF"/>
              </w:rPr>
              <w:t>jā</w:t>
            </w:r>
            <w:r w:rsidR="003107A4" w:rsidRPr="0090143C">
              <w:rPr>
                <w:shd w:val="clear" w:color="auto" w:fill="FFFFFF"/>
              </w:rPr>
              <w:t xml:space="preserve"> </w:t>
            </w:r>
            <w:r w:rsidR="00A03660" w:rsidRPr="0090143C">
              <w:rPr>
                <w:shd w:val="clear" w:color="auto" w:fill="FFFFFF"/>
              </w:rPr>
              <w:t>ska</w:t>
            </w:r>
            <w:r w:rsidR="00BC2924">
              <w:rPr>
                <w:shd w:val="clear" w:color="auto" w:fill="FFFFFF"/>
              </w:rPr>
              <w:t>i</w:t>
            </w:r>
            <w:r w:rsidR="00A03660" w:rsidRPr="0090143C">
              <w:rPr>
                <w:shd w:val="clear" w:color="auto" w:fill="FFFFFF"/>
              </w:rPr>
              <w:t xml:space="preserve">tā Latvijas Komercbanku asociāciju, </w:t>
            </w:r>
            <w:r w:rsidR="00BC2924">
              <w:rPr>
                <w:shd w:val="clear" w:color="auto" w:fill="FFFFFF"/>
              </w:rPr>
              <w:t>komercbankām un komersantiem</w:t>
            </w:r>
            <w:r w:rsidR="00AF6503">
              <w:rPr>
                <w:shd w:val="clear" w:color="auto" w:fill="FFFFFF"/>
              </w:rPr>
              <w:t xml:space="preserve"> u.c</w:t>
            </w:r>
            <w:r w:rsidR="00BC2924">
              <w:rPr>
                <w:shd w:val="clear" w:color="auto" w:fill="FFFFFF"/>
              </w:rPr>
              <w:t xml:space="preserve">. </w:t>
            </w:r>
          </w:p>
        </w:tc>
      </w:tr>
      <w:tr w:rsidR="00330C43" w:rsidRPr="0090143C" w14:paraId="22A0ABC7" w14:textId="77777777" w:rsidTr="00663CC5">
        <w:trPr>
          <w:trHeight w:val="476"/>
        </w:trPr>
        <w:tc>
          <w:tcPr>
            <w:tcW w:w="315" w:type="dxa"/>
          </w:tcPr>
          <w:p w14:paraId="3449DA27" w14:textId="77777777" w:rsidR="00330C43" w:rsidRPr="0090143C" w:rsidRDefault="00330C43" w:rsidP="0090143C">
            <w:pPr>
              <w:ind w:left="57" w:right="57"/>
              <w:jc w:val="both"/>
              <w:rPr>
                <w:bCs/>
              </w:rPr>
            </w:pPr>
            <w:r w:rsidRPr="0090143C">
              <w:rPr>
                <w:bCs/>
              </w:rPr>
              <w:t>3.</w:t>
            </w:r>
          </w:p>
        </w:tc>
        <w:tc>
          <w:tcPr>
            <w:tcW w:w="2842" w:type="dxa"/>
          </w:tcPr>
          <w:p w14:paraId="1042E00A" w14:textId="77777777" w:rsidR="00330C43" w:rsidRPr="0090143C" w:rsidRDefault="00330C43" w:rsidP="0090143C">
            <w:pPr>
              <w:ind w:left="57" w:right="57"/>
            </w:pPr>
            <w:r w:rsidRPr="0090143C">
              <w:t>Sabiedrības līdzdalības rezultāti</w:t>
            </w:r>
          </w:p>
        </w:tc>
        <w:tc>
          <w:tcPr>
            <w:tcW w:w="6057" w:type="dxa"/>
          </w:tcPr>
          <w:p w14:paraId="70999940" w14:textId="77777777" w:rsidR="00EE014C" w:rsidRPr="0090143C" w:rsidRDefault="00E35208" w:rsidP="0090143C">
            <w:pPr>
              <w:shd w:val="clear" w:color="auto" w:fill="FFFFFF"/>
              <w:spacing w:after="120"/>
              <w:ind w:left="57" w:right="113"/>
              <w:jc w:val="both"/>
            </w:pPr>
            <w:r w:rsidRPr="0090143C">
              <w:t>Izstrādāti šādi dokumenti</w:t>
            </w:r>
          </w:p>
          <w:p w14:paraId="4F99203D" w14:textId="02754356" w:rsidR="00A03660" w:rsidRPr="0090143C" w:rsidRDefault="003107A4" w:rsidP="0090143C">
            <w:pPr>
              <w:numPr>
                <w:ilvl w:val="0"/>
                <w:numId w:val="27"/>
              </w:numPr>
              <w:shd w:val="clear" w:color="auto" w:fill="FFFFFF"/>
              <w:spacing w:after="120"/>
              <w:ind w:right="113"/>
              <w:jc w:val="both"/>
              <w:rPr>
                <w:shd w:val="clear" w:color="auto" w:fill="FFFFFF"/>
              </w:rPr>
            </w:pPr>
            <w:r>
              <w:rPr>
                <w:shd w:val="clear" w:color="auto" w:fill="FFFFFF"/>
              </w:rPr>
              <w:t>T</w:t>
            </w:r>
            <w:r w:rsidR="00A03660" w:rsidRPr="0090143C">
              <w:rPr>
                <w:shd w:val="clear" w:color="auto" w:fill="FFFFFF"/>
              </w:rPr>
              <w:t xml:space="preserve">irgus nepilnību analīze; </w:t>
            </w:r>
          </w:p>
          <w:p w14:paraId="4076A4E5" w14:textId="77777777" w:rsidR="00AD21F1" w:rsidRPr="0090143C" w:rsidRDefault="00AF6503" w:rsidP="003107A4">
            <w:pPr>
              <w:numPr>
                <w:ilvl w:val="0"/>
                <w:numId w:val="27"/>
              </w:numPr>
              <w:shd w:val="clear" w:color="auto" w:fill="FFFFFF"/>
              <w:spacing w:after="120"/>
              <w:ind w:right="113"/>
              <w:jc w:val="both"/>
            </w:pPr>
            <w:r>
              <w:rPr>
                <w:shd w:val="clear" w:color="auto" w:fill="FFFFFF"/>
              </w:rPr>
              <w:t>Paralēlo aizdevumu instrumenta</w:t>
            </w:r>
            <w:r w:rsidR="00A03660" w:rsidRPr="0090143C">
              <w:rPr>
                <w:shd w:val="clear" w:color="auto" w:fill="FFFFFF"/>
              </w:rPr>
              <w:t xml:space="preserve"> </w:t>
            </w:r>
            <w:r w:rsidR="003107A4" w:rsidRPr="0090143C">
              <w:rPr>
                <w:shd w:val="clear" w:color="auto" w:fill="FFFFFF"/>
              </w:rPr>
              <w:t>ieviešana</w:t>
            </w:r>
            <w:r w:rsidR="003107A4">
              <w:rPr>
                <w:shd w:val="clear" w:color="auto" w:fill="FFFFFF"/>
              </w:rPr>
              <w:t>s nosacījumi</w:t>
            </w:r>
            <w:r w:rsidR="00A03660" w:rsidRPr="0090143C">
              <w:rPr>
                <w:shd w:val="clear" w:color="auto" w:fill="FFFFFF"/>
              </w:rPr>
              <w:t xml:space="preserve">. </w:t>
            </w:r>
          </w:p>
        </w:tc>
      </w:tr>
      <w:tr w:rsidR="00330C43" w:rsidRPr="0090143C" w14:paraId="0FF44667" w14:textId="77777777" w:rsidTr="003805E5">
        <w:trPr>
          <w:trHeight w:val="205"/>
        </w:trPr>
        <w:tc>
          <w:tcPr>
            <w:tcW w:w="315" w:type="dxa"/>
          </w:tcPr>
          <w:p w14:paraId="08EAA8D2" w14:textId="77777777" w:rsidR="00330C43" w:rsidRPr="0090143C" w:rsidRDefault="00330C43" w:rsidP="0090143C">
            <w:pPr>
              <w:ind w:left="57" w:right="57"/>
              <w:jc w:val="both"/>
              <w:rPr>
                <w:bCs/>
              </w:rPr>
            </w:pPr>
            <w:r w:rsidRPr="0090143C">
              <w:rPr>
                <w:bCs/>
              </w:rPr>
              <w:t>4.</w:t>
            </w:r>
          </w:p>
        </w:tc>
        <w:tc>
          <w:tcPr>
            <w:tcW w:w="2842" w:type="dxa"/>
          </w:tcPr>
          <w:p w14:paraId="2D5B2442" w14:textId="77777777" w:rsidR="00330C43" w:rsidRPr="0090143C" w:rsidRDefault="00330C43" w:rsidP="0090143C">
            <w:pPr>
              <w:ind w:left="57" w:right="57"/>
            </w:pPr>
            <w:r w:rsidRPr="0090143C">
              <w:t>Cita informācija</w:t>
            </w:r>
          </w:p>
        </w:tc>
        <w:tc>
          <w:tcPr>
            <w:tcW w:w="6057" w:type="dxa"/>
          </w:tcPr>
          <w:p w14:paraId="1C8AB2A6" w14:textId="77777777" w:rsidR="00330C43" w:rsidRPr="0090143C" w:rsidRDefault="003805E5" w:rsidP="0090143C">
            <w:pPr>
              <w:ind w:left="57" w:right="113"/>
              <w:jc w:val="both"/>
            </w:pPr>
            <w:r w:rsidRPr="0090143C">
              <w:t>Nav.</w:t>
            </w:r>
          </w:p>
        </w:tc>
      </w:tr>
    </w:tbl>
    <w:p w14:paraId="293D8475" w14:textId="77777777" w:rsidR="0090143C" w:rsidRPr="0090143C" w:rsidRDefault="0090143C" w:rsidP="0090143C">
      <w:pPr>
        <w:jc w:val="both"/>
        <w:rPr>
          <w:highlight w:val="lightGray"/>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282E1F" w:rsidRPr="0090143C" w14:paraId="3D56B7D3" w14:textId="77777777" w:rsidTr="00663CC5">
        <w:trPr>
          <w:trHeight w:val="421"/>
        </w:trPr>
        <w:tc>
          <w:tcPr>
            <w:tcW w:w="9204" w:type="dxa"/>
            <w:gridSpan w:val="3"/>
            <w:vAlign w:val="center"/>
          </w:tcPr>
          <w:p w14:paraId="380F4855" w14:textId="77777777" w:rsidR="00282E1F" w:rsidRPr="0090143C" w:rsidRDefault="00282E1F" w:rsidP="0090143C">
            <w:pPr>
              <w:pStyle w:val="naisnod"/>
              <w:spacing w:before="0" w:beforeAutospacing="0" w:after="0" w:afterAutospacing="0"/>
              <w:ind w:left="57" w:right="57"/>
              <w:jc w:val="center"/>
            </w:pPr>
            <w:r w:rsidRPr="0090143C">
              <w:rPr>
                <w:b/>
              </w:rPr>
              <w:t>VII. Tiesību akta projekta izpildes nodrošināšana un tās ietekme uz institūcijām</w:t>
            </w:r>
          </w:p>
        </w:tc>
      </w:tr>
      <w:tr w:rsidR="00282E1F" w:rsidRPr="0090143C" w14:paraId="2C14A4F8" w14:textId="77777777" w:rsidTr="00663CC5">
        <w:trPr>
          <w:trHeight w:val="553"/>
        </w:trPr>
        <w:tc>
          <w:tcPr>
            <w:tcW w:w="333" w:type="dxa"/>
          </w:tcPr>
          <w:p w14:paraId="42D6F66A" w14:textId="77777777" w:rsidR="00282E1F" w:rsidRPr="0090143C" w:rsidRDefault="00282E1F" w:rsidP="0090143C">
            <w:pPr>
              <w:ind w:left="57" w:right="57"/>
              <w:jc w:val="both"/>
              <w:rPr>
                <w:bCs/>
              </w:rPr>
            </w:pPr>
            <w:r w:rsidRPr="0090143C">
              <w:rPr>
                <w:bCs/>
              </w:rPr>
              <w:t>1.</w:t>
            </w:r>
          </w:p>
        </w:tc>
        <w:tc>
          <w:tcPr>
            <w:tcW w:w="2838" w:type="dxa"/>
          </w:tcPr>
          <w:p w14:paraId="4BB81567" w14:textId="77777777" w:rsidR="00282E1F" w:rsidRPr="0090143C" w:rsidRDefault="00282E1F" w:rsidP="0090143C">
            <w:pPr>
              <w:ind w:left="57" w:right="57"/>
            </w:pPr>
            <w:r w:rsidRPr="0090143C">
              <w:t>Projekta izpildē iesaistītās institūcijas</w:t>
            </w:r>
          </w:p>
        </w:tc>
        <w:tc>
          <w:tcPr>
            <w:tcW w:w="6033" w:type="dxa"/>
          </w:tcPr>
          <w:p w14:paraId="7019E289" w14:textId="77777777" w:rsidR="00282E1F" w:rsidRPr="0090143C" w:rsidRDefault="003107A4" w:rsidP="00BC2924">
            <w:pPr>
              <w:shd w:val="clear" w:color="auto" w:fill="FFFFFF"/>
              <w:ind w:left="57" w:right="113"/>
              <w:jc w:val="both"/>
            </w:pPr>
            <w:r>
              <w:t>EM un</w:t>
            </w:r>
            <w:r w:rsidR="00FC683C" w:rsidRPr="0090143C">
              <w:t xml:space="preserve"> Altum</w:t>
            </w:r>
            <w:r>
              <w:t>.</w:t>
            </w:r>
          </w:p>
        </w:tc>
      </w:tr>
      <w:tr w:rsidR="00282E1F" w:rsidRPr="0090143C" w14:paraId="7A421026" w14:textId="77777777" w:rsidTr="00663CC5">
        <w:trPr>
          <w:trHeight w:val="339"/>
        </w:trPr>
        <w:tc>
          <w:tcPr>
            <w:tcW w:w="333" w:type="dxa"/>
          </w:tcPr>
          <w:p w14:paraId="2F099A08" w14:textId="77777777" w:rsidR="00282E1F" w:rsidRPr="0090143C" w:rsidRDefault="00282E1F" w:rsidP="0090143C">
            <w:pPr>
              <w:ind w:left="57" w:right="57"/>
              <w:jc w:val="both"/>
              <w:rPr>
                <w:bCs/>
              </w:rPr>
            </w:pPr>
            <w:r w:rsidRPr="0090143C">
              <w:rPr>
                <w:bCs/>
              </w:rPr>
              <w:t>2.</w:t>
            </w:r>
          </w:p>
        </w:tc>
        <w:tc>
          <w:tcPr>
            <w:tcW w:w="2838" w:type="dxa"/>
          </w:tcPr>
          <w:p w14:paraId="1E66F9E1" w14:textId="77777777" w:rsidR="00282E1F" w:rsidRPr="0090143C" w:rsidRDefault="00282E1F" w:rsidP="0090143C">
            <w:pPr>
              <w:ind w:left="57" w:right="57"/>
            </w:pPr>
            <w:r w:rsidRPr="0090143C">
              <w:t xml:space="preserve">Projekta izpildes ietekme uz pārvaldes funkcijām un institucionālo struktūru. </w:t>
            </w:r>
          </w:p>
          <w:p w14:paraId="6F8CDF76" w14:textId="77777777" w:rsidR="00282E1F" w:rsidRPr="0090143C" w:rsidRDefault="00282E1F" w:rsidP="0090143C">
            <w:pPr>
              <w:ind w:left="57" w:right="57"/>
            </w:pPr>
            <w:r w:rsidRPr="0090143C">
              <w:t>Jaunu institūciju izveide, esošu institūciju likvidācija vai reorganizācija, to ietekme uz institūcijas cilvēkresursiem</w:t>
            </w:r>
          </w:p>
        </w:tc>
        <w:tc>
          <w:tcPr>
            <w:tcW w:w="6033" w:type="dxa"/>
          </w:tcPr>
          <w:p w14:paraId="0A65B0F3" w14:textId="77777777" w:rsidR="00282E1F" w:rsidRPr="0090143C" w:rsidRDefault="003107A4" w:rsidP="0090143C">
            <w:pPr>
              <w:shd w:val="clear" w:color="auto" w:fill="FFFFFF"/>
              <w:ind w:left="57" w:right="113"/>
              <w:jc w:val="both"/>
              <w:rPr>
                <w:kern w:val="24"/>
              </w:rPr>
            </w:pPr>
            <w:r>
              <w:t>Projekts šo jomu neskar.</w:t>
            </w:r>
          </w:p>
        </w:tc>
      </w:tr>
      <w:tr w:rsidR="00282E1F" w:rsidRPr="0090143C" w14:paraId="6511EFDA" w14:textId="77777777" w:rsidTr="00663CC5">
        <w:trPr>
          <w:trHeight w:val="476"/>
        </w:trPr>
        <w:tc>
          <w:tcPr>
            <w:tcW w:w="333" w:type="dxa"/>
          </w:tcPr>
          <w:p w14:paraId="537272A5" w14:textId="77777777" w:rsidR="00282E1F" w:rsidRPr="0090143C" w:rsidRDefault="00282E1F" w:rsidP="0090143C">
            <w:pPr>
              <w:ind w:left="57" w:right="57"/>
              <w:jc w:val="both"/>
              <w:rPr>
                <w:bCs/>
              </w:rPr>
            </w:pPr>
            <w:r w:rsidRPr="0090143C">
              <w:rPr>
                <w:bCs/>
              </w:rPr>
              <w:lastRenderedPageBreak/>
              <w:t>3.</w:t>
            </w:r>
          </w:p>
        </w:tc>
        <w:tc>
          <w:tcPr>
            <w:tcW w:w="2838" w:type="dxa"/>
          </w:tcPr>
          <w:p w14:paraId="68A5130F" w14:textId="77777777" w:rsidR="00282E1F" w:rsidRPr="0090143C" w:rsidRDefault="00282E1F" w:rsidP="0090143C">
            <w:pPr>
              <w:ind w:left="57" w:right="57"/>
            </w:pPr>
            <w:r w:rsidRPr="0090143C">
              <w:t>Cita informācija</w:t>
            </w:r>
          </w:p>
        </w:tc>
        <w:tc>
          <w:tcPr>
            <w:tcW w:w="6033" w:type="dxa"/>
          </w:tcPr>
          <w:p w14:paraId="1FD90E9A" w14:textId="77777777" w:rsidR="00282E1F" w:rsidRPr="0090143C" w:rsidRDefault="00EE03B3" w:rsidP="0090143C">
            <w:pPr>
              <w:shd w:val="clear" w:color="auto" w:fill="FFFFFF"/>
              <w:ind w:left="57" w:right="113"/>
              <w:jc w:val="both"/>
            </w:pPr>
            <w:r w:rsidRPr="0090143C">
              <w:t>Nav</w:t>
            </w:r>
            <w:r w:rsidR="00DD1F5F" w:rsidRPr="0090143C">
              <w:t>.</w:t>
            </w:r>
            <w:r w:rsidRPr="0090143C">
              <w:t xml:space="preserve"> </w:t>
            </w:r>
          </w:p>
        </w:tc>
      </w:tr>
    </w:tbl>
    <w:p w14:paraId="7C2B6A17" w14:textId="77777777" w:rsidR="00663CC5" w:rsidRPr="0090143C" w:rsidRDefault="00663CC5" w:rsidP="0090143C">
      <w:pPr>
        <w:jc w:val="both"/>
        <w:rPr>
          <w:b/>
          <w:highlight w:val="lightGray"/>
        </w:rPr>
      </w:pPr>
    </w:p>
    <w:p w14:paraId="2891E3C7" w14:textId="77777777" w:rsidR="003B0CCD" w:rsidRPr="0090143C" w:rsidRDefault="003B0CCD" w:rsidP="00406975">
      <w:pPr>
        <w:jc w:val="both"/>
      </w:pPr>
      <w:r w:rsidRPr="0090143C">
        <w:t xml:space="preserve">Anotācijas </w:t>
      </w:r>
      <w:r w:rsidR="003B78AB">
        <w:t>II</w:t>
      </w:r>
      <w:r w:rsidR="00781B7E">
        <w:t>I</w:t>
      </w:r>
      <w:r w:rsidR="003B78AB">
        <w:t xml:space="preserve">. un </w:t>
      </w:r>
      <w:r w:rsidRPr="0090143C">
        <w:t>IV.</w:t>
      </w:r>
      <w:r w:rsidR="00C12E31">
        <w:t xml:space="preserve"> </w:t>
      </w:r>
      <w:r w:rsidRPr="0090143C">
        <w:t xml:space="preserve">sadaļa – noteikumu </w:t>
      </w:r>
      <w:r w:rsidRPr="0090143C">
        <w:rPr>
          <w:iCs/>
        </w:rPr>
        <w:t>projekts šo jomu neskar.</w:t>
      </w:r>
    </w:p>
    <w:p w14:paraId="7FDC00A9" w14:textId="77777777" w:rsidR="00485CD9" w:rsidRDefault="00485CD9" w:rsidP="0090143C">
      <w:pPr>
        <w:jc w:val="both"/>
        <w:rPr>
          <w:highlight w:val="lightGray"/>
        </w:rPr>
      </w:pPr>
    </w:p>
    <w:p w14:paraId="36125C84" w14:textId="77777777" w:rsidR="0090143C" w:rsidRDefault="0090143C" w:rsidP="0090143C">
      <w:pPr>
        <w:jc w:val="both"/>
        <w:rPr>
          <w:highlight w:val="lightGray"/>
        </w:rPr>
      </w:pPr>
    </w:p>
    <w:p w14:paraId="4979FA5B" w14:textId="77777777" w:rsidR="000A0596" w:rsidRDefault="000A0596" w:rsidP="0090143C">
      <w:pPr>
        <w:jc w:val="both"/>
        <w:rPr>
          <w:highlight w:val="lightGray"/>
        </w:rPr>
      </w:pPr>
    </w:p>
    <w:p w14:paraId="678659E9" w14:textId="77777777" w:rsidR="000A0596" w:rsidRDefault="000A0596" w:rsidP="0090143C">
      <w:pPr>
        <w:jc w:val="both"/>
        <w:rPr>
          <w:highlight w:val="lightGray"/>
        </w:rPr>
      </w:pPr>
    </w:p>
    <w:p w14:paraId="28342C38" w14:textId="77777777" w:rsidR="000A0596" w:rsidRDefault="000A0596" w:rsidP="0090143C">
      <w:pPr>
        <w:jc w:val="both"/>
        <w:rPr>
          <w:highlight w:val="lightGray"/>
        </w:rPr>
      </w:pPr>
    </w:p>
    <w:p w14:paraId="74911B62" w14:textId="77777777" w:rsidR="000A0596" w:rsidRDefault="000A0596" w:rsidP="0090143C">
      <w:pPr>
        <w:jc w:val="both"/>
        <w:rPr>
          <w:highlight w:val="lightGray"/>
        </w:rPr>
      </w:pPr>
    </w:p>
    <w:p w14:paraId="7DD483E5" w14:textId="77777777" w:rsidR="000A0596" w:rsidRPr="0090143C" w:rsidRDefault="000A0596" w:rsidP="0090143C">
      <w:pPr>
        <w:jc w:val="both"/>
        <w:rPr>
          <w:highlight w:val="lightGray"/>
        </w:rPr>
      </w:pPr>
    </w:p>
    <w:p w14:paraId="7973F703" w14:textId="77777777" w:rsidR="00D7163F" w:rsidRPr="0090143C" w:rsidRDefault="00485CD9" w:rsidP="0090143C">
      <w:pPr>
        <w:jc w:val="both"/>
      </w:pPr>
      <w:r w:rsidRPr="0090143C">
        <w:t>Ekonomikas ministre</w:t>
      </w:r>
      <w:r w:rsidRPr="0090143C">
        <w:tab/>
      </w:r>
      <w:r w:rsidR="002B4D5F" w:rsidRPr="0090143C">
        <w:tab/>
      </w:r>
      <w:r w:rsidRPr="0090143C">
        <w:tab/>
      </w:r>
      <w:r w:rsidR="002B4D5F" w:rsidRPr="0090143C">
        <w:tab/>
      </w:r>
      <w:r w:rsidR="00035163" w:rsidRPr="0090143C">
        <w:tab/>
      </w:r>
      <w:r w:rsidR="00035163" w:rsidRPr="0090143C">
        <w:tab/>
      </w:r>
      <w:r w:rsidR="001C759E">
        <w:tab/>
      </w:r>
      <w:r w:rsidR="00035163" w:rsidRPr="0090143C">
        <w:tab/>
      </w:r>
      <w:r w:rsidR="00BC2924">
        <w:t xml:space="preserve">    </w:t>
      </w:r>
      <w:proofErr w:type="spellStart"/>
      <w:r w:rsidR="00035163" w:rsidRPr="0090143C">
        <w:t>D.Reizniece</w:t>
      </w:r>
      <w:proofErr w:type="spellEnd"/>
      <w:r w:rsidR="00E641A6">
        <w:t>-</w:t>
      </w:r>
      <w:r w:rsidRPr="0090143C">
        <w:t>Ozola</w:t>
      </w:r>
      <w:r w:rsidR="00D7163F" w:rsidRPr="0090143C">
        <w:tab/>
      </w:r>
    </w:p>
    <w:p w14:paraId="70D81DBB" w14:textId="77777777" w:rsidR="00D7163F" w:rsidRPr="0090143C" w:rsidRDefault="00D7163F" w:rsidP="0090143C">
      <w:pPr>
        <w:jc w:val="both"/>
      </w:pPr>
    </w:p>
    <w:p w14:paraId="2DF981A6" w14:textId="77777777" w:rsidR="00485CD9" w:rsidRPr="0090143C" w:rsidRDefault="00485CD9" w:rsidP="0090143C">
      <w:pPr>
        <w:jc w:val="both"/>
      </w:pPr>
    </w:p>
    <w:p w14:paraId="57EF9ABD" w14:textId="77777777" w:rsidR="00D7163F" w:rsidRPr="0090143C" w:rsidRDefault="00D7163F" w:rsidP="0090143C">
      <w:pPr>
        <w:jc w:val="both"/>
      </w:pPr>
      <w:r w:rsidRPr="0090143C">
        <w:t>Vīza:</w:t>
      </w:r>
    </w:p>
    <w:p w14:paraId="1E1031E8" w14:textId="77777777" w:rsidR="00D7163F" w:rsidRPr="0090143C" w:rsidRDefault="007A368E" w:rsidP="0090143C">
      <w:pPr>
        <w:jc w:val="both"/>
      </w:pPr>
      <w:r w:rsidRPr="0090143C">
        <w:t xml:space="preserve">Valsts sekretārs </w:t>
      </w:r>
      <w:r w:rsidRPr="0090143C">
        <w:tab/>
      </w:r>
      <w:r w:rsidRPr="0090143C">
        <w:tab/>
      </w:r>
      <w:r w:rsidRPr="0090143C">
        <w:tab/>
      </w:r>
      <w:r w:rsidRPr="0090143C">
        <w:tab/>
      </w:r>
      <w:r w:rsidRPr="0090143C">
        <w:tab/>
      </w:r>
      <w:r w:rsidRPr="0090143C">
        <w:tab/>
      </w:r>
      <w:r w:rsidRPr="0090143C">
        <w:tab/>
      </w:r>
      <w:r w:rsidRPr="0090143C">
        <w:tab/>
      </w:r>
      <w:r w:rsidRPr="0090143C">
        <w:tab/>
      </w:r>
      <w:proofErr w:type="spellStart"/>
      <w:r w:rsidRPr="0090143C">
        <w:t>R.Beinarovičs</w:t>
      </w:r>
      <w:proofErr w:type="spellEnd"/>
    </w:p>
    <w:p w14:paraId="6E5764AD" w14:textId="77777777" w:rsidR="00F6588F" w:rsidRDefault="00F6588F" w:rsidP="0090143C">
      <w:pPr>
        <w:jc w:val="both"/>
      </w:pPr>
    </w:p>
    <w:p w14:paraId="337FCEEB" w14:textId="77777777" w:rsidR="000A0596" w:rsidRDefault="000A0596" w:rsidP="0090143C">
      <w:pPr>
        <w:jc w:val="both"/>
      </w:pPr>
    </w:p>
    <w:p w14:paraId="4931E629" w14:textId="77777777" w:rsidR="000A0596" w:rsidRDefault="000A0596" w:rsidP="0090143C">
      <w:pPr>
        <w:jc w:val="both"/>
      </w:pPr>
    </w:p>
    <w:p w14:paraId="1A57961A" w14:textId="77777777" w:rsidR="000A0596" w:rsidRDefault="000A0596" w:rsidP="0090143C">
      <w:pPr>
        <w:jc w:val="both"/>
      </w:pPr>
    </w:p>
    <w:p w14:paraId="2D2629CE" w14:textId="77777777" w:rsidR="000A0596" w:rsidRDefault="000A0596" w:rsidP="0090143C">
      <w:pPr>
        <w:jc w:val="both"/>
      </w:pPr>
    </w:p>
    <w:p w14:paraId="2C1E8CD1" w14:textId="77777777" w:rsidR="000A0596" w:rsidRDefault="000A0596" w:rsidP="0090143C">
      <w:pPr>
        <w:jc w:val="both"/>
      </w:pPr>
    </w:p>
    <w:p w14:paraId="2B0D049F" w14:textId="77777777" w:rsidR="000A0596" w:rsidRDefault="000A0596" w:rsidP="0090143C">
      <w:pPr>
        <w:jc w:val="both"/>
      </w:pPr>
    </w:p>
    <w:p w14:paraId="2D77014F" w14:textId="77777777" w:rsidR="000A0596" w:rsidRPr="0090143C" w:rsidRDefault="000A0596" w:rsidP="0090143C">
      <w:pPr>
        <w:jc w:val="both"/>
      </w:pPr>
    </w:p>
    <w:p w14:paraId="29BE210F" w14:textId="77777777" w:rsidR="00966768" w:rsidRPr="0090143C" w:rsidRDefault="00966768" w:rsidP="0090143C">
      <w:pPr>
        <w:jc w:val="both"/>
        <w:rPr>
          <w:sz w:val="20"/>
        </w:rPr>
      </w:pPr>
    </w:p>
    <w:p w14:paraId="7E06F89D" w14:textId="7E372210" w:rsidR="00544E9A" w:rsidRPr="00202684" w:rsidRDefault="009B7691" w:rsidP="0090143C">
      <w:pPr>
        <w:jc w:val="both"/>
        <w:rPr>
          <w:sz w:val="20"/>
        </w:rPr>
      </w:pPr>
      <w:r>
        <w:rPr>
          <w:sz w:val="20"/>
        </w:rPr>
        <w:t>1</w:t>
      </w:r>
      <w:r w:rsidR="000A0596">
        <w:rPr>
          <w:sz w:val="20"/>
        </w:rPr>
        <w:t>8</w:t>
      </w:r>
      <w:r w:rsidR="00781B7E">
        <w:rPr>
          <w:sz w:val="20"/>
        </w:rPr>
        <w:t>.</w:t>
      </w:r>
      <w:r w:rsidR="00AF6503">
        <w:rPr>
          <w:sz w:val="20"/>
        </w:rPr>
        <w:t>01</w:t>
      </w:r>
      <w:r w:rsidR="003B78AB" w:rsidRPr="00202684">
        <w:rPr>
          <w:sz w:val="20"/>
        </w:rPr>
        <w:t>.201</w:t>
      </w:r>
      <w:r w:rsidR="000A0596">
        <w:rPr>
          <w:sz w:val="20"/>
        </w:rPr>
        <w:t>6</w:t>
      </w:r>
      <w:r w:rsidR="003B78AB" w:rsidRPr="00202684">
        <w:rPr>
          <w:sz w:val="20"/>
        </w:rPr>
        <w:t>.</w:t>
      </w:r>
      <w:r w:rsidR="00544E9A" w:rsidRPr="00202684">
        <w:rPr>
          <w:sz w:val="20"/>
        </w:rPr>
        <w:t xml:space="preserve"> </w:t>
      </w:r>
      <w:r w:rsidR="006F11FD">
        <w:rPr>
          <w:sz w:val="20"/>
        </w:rPr>
        <w:t>17:</w:t>
      </w:r>
      <w:r w:rsidR="00F14ED2">
        <w:rPr>
          <w:sz w:val="20"/>
        </w:rPr>
        <w:t>33</w:t>
      </w:r>
      <w:bookmarkStart w:id="2" w:name="_GoBack"/>
      <w:bookmarkEnd w:id="2"/>
    </w:p>
    <w:p w14:paraId="6C7C99C4" w14:textId="767700BB" w:rsidR="00A03660" w:rsidRPr="0090143C" w:rsidRDefault="006F11FD" w:rsidP="0090143C">
      <w:pPr>
        <w:jc w:val="both"/>
        <w:rPr>
          <w:sz w:val="20"/>
        </w:rPr>
      </w:pPr>
      <w:r>
        <w:rPr>
          <w:sz w:val="20"/>
        </w:rPr>
        <w:t>2945</w:t>
      </w:r>
    </w:p>
    <w:p w14:paraId="0323E26D" w14:textId="77777777" w:rsidR="003908DB" w:rsidRPr="0090143C" w:rsidRDefault="003B0CCD" w:rsidP="0090143C">
      <w:pPr>
        <w:jc w:val="both"/>
        <w:rPr>
          <w:sz w:val="20"/>
        </w:rPr>
      </w:pPr>
      <w:r>
        <w:rPr>
          <w:sz w:val="20"/>
        </w:rPr>
        <w:t>Nicmane</w:t>
      </w:r>
    </w:p>
    <w:p w14:paraId="12B22A92" w14:textId="77777777" w:rsidR="003908DB" w:rsidRPr="0090143C" w:rsidRDefault="00A03660" w:rsidP="0090143C">
      <w:pPr>
        <w:jc w:val="both"/>
        <w:rPr>
          <w:sz w:val="20"/>
        </w:rPr>
      </w:pPr>
      <w:r w:rsidRPr="0090143C">
        <w:rPr>
          <w:sz w:val="20"/>
        </w:rPr>
        <w:t xml:space="preserve">Tel.: </w:t>
      </w:r>
      <w:r w:rsidR="003B78AB" w:rsidRPr="0090143C">
        <w:rPr>
          <w:sz w:val="20"/>
        </w:rPr>
        <w:t>67013</w:t>
      </w:r>
      <w:r w:rsidR="003B78AB">
        <w:rPr>
          <w:sz w:val="20"/>
        </w:rPr>
        <w:t>203</w:t>
      </w:r>
    </w:p>
    <w:p w14:paraId="5817D4A5" w14:textId="77777777" w:rsidR="00485CD9" w:rsidRPr="0090143C" w:rsidRDefault="00485CD9" w:rsidP="0090143C">
      <w:pPr>
        <w:jc w:val="both"/>
        <w:rPr>
          <w:sz w:val="20"/>
        </w:rPr>
      </w:pPr>
      <w:r w:rsidRPr="0090143C">
        <w:rPr>
          <w:sz w:val="20"/>
        </w:rPr>
        <w:t xml:space="preserve">e-pasts: </w:t>
      </w:r>
      <w:hyperlink r:id="rId12" w:history="1">
        <w:r w:rsidR="00C12E31">
          <w:rPr>
            <w:rStyle w:val="Hyperlink"/>
            <w:sz w:val="20"/>
          </w:rPr>
          <w:t>agita.nicmane@em.gov.lv</w:t>
        </w:r>
      </w:hyperlink>
    </w:p>
    <w:p w14:paraId="254591DD" w14:textId="77777777" w:rsidR="00485CD9" w:rsidRPr="0090143C" w:rsidRDefault="00485CD9" w:rsidP="0090143C">
      <w:pPr>
        <w:jc w:val="both"/>
        <w:rPr>
          <w:sz w:val="20"/>
        </w:rPr>
      </w:pPr>
    </w:p>
    <w:p w14:paraId="78F98F8B" w14:textId="77777777" w:rsidR="007203E9" w:rsidRPr="0090143C" w:rsidRDefault="007203E9" w:rsidP="0090143C">
      <w:pPr>
        <w:pStyle w:val="Header"/>
        <w:tabs>
          <w:tab w:val="clear" w:pos="4153"/>
          <w:tab w:val="clear" w:pos="8306"/>
        </w:tabs>
        <w:rPr>
          <w:sz w:val="20"/>
          <w:lang w:val="lv-LV"/>
        </w:rPr>
      </w:pPr>
    </w:p>
    <w:p w14:paraId="1904B38C" w14:textId="77777777" w:rsidR="00E068C7" w:rsidRPr="003B78AB" w:rsidRDefault="00E068C7" w:rsidP="00406975">
      <w:pPr>
        <w:spacing w:after="120"/>
        <w:ind w:right="709"/>
        <w:rPr>
          <w:rFonts w:eastAsia="Times New Roman"/>
          <w:sz w:val="20"/>
          <w:lang w:eastAsia="en-US"/>
        </w:rPr>
      </w:pPr>
      <w:r w:rsidRPr="0090143C">
        <w:rPr>
          <w:rFonts w:eastAsia="Times New Roman"/>
          <w:sz w:val="20"/>
          <w:lang w:eastAsia="en-US"/>
        </w:rPr>
        <w:t xml:space="preserve"> </w:t>
      </w:r>
    </w:p>
    <w:sectPr w:rsidR="00E068C7" w:rsidRPr="003B78AB" w:rsidSect="0004745A">
      <w:headerReference w:type="default" r:id="rId13"/>
      <w:footerReference w:type="even" r:id="rId14"/>
      <w:footerReference w:type="default" r:id="rId15"/>
      <w:headerReference w:type="first" r:id="rId16"/>
      <w:footerReference w:type="first" r:id="rId17"/>
      <w:pgSz w:w="11906" w:h="16838"/>
      <w:pgMar w:top="1135" w:right="424" w:bottom="1134" w:left="1701" w:header="709" w:footer="3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DC90B" w14:textId="77777777" w:rsidR="003515DF" w:rsidRDefault="003515DF">
      <w:r>
        <w:separator/>
      </w:r>
    </w:p>
  </w:endnote>
  <w:endnote w:type="continuationSeparator" w:id="0">
    <w:p w14:paraId="7CC1BF72" w14:textId="77777777" w:rsidR="003515DF" w:rsidRDefault="0035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BCB1C" w14:textId="77777777" w:rsidR="003515DF" w:rsidRPr="00186C21" w:rsidRDefault="003515DF"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EE1B2" w14:textId="77777777" w:rsidR="003515DF" w:rsidRPr="00DA0819" w:rsidRDefault="003515DF" w:rsidP="003C2307">
    <w:pPr>
      <w:ind w:right="709"/>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F14ED2">
      <w:rPr>
        <w:bCs/>
        <w:noProof/>
        <w:sz w:val="20"/>
        <w:szCs w:val="20"/>
      </w:rPr>
      <w:t>EM_ANOT_18012016_PARALELIE_AIZD</w:t>
    </w:r>
    <w:r>
      <w:rPr>
        <w:bCs/>
        <w:sz w:val="20"/>
        <w:szCs w:val="20"/>
      </w:rPr>
      <w:fldChar w:fldCharType="end"/>
    </w:r>
    <w:r w:rsidRPr="00B72940">
      <w:rPr>
        <w:bCs/>
        <w:sz w:val="20"/>
        <w:szCs w:val="20"/>
      </w:rPr>
      <w:t xml:space="preserve">; </w:t>
    </w:r>
    <w:r w:rsidRPr="003C2307">
      <w:rPr>
        <w:sz w:val="20"/>
        <w:szCs w:val="20"/>
      </w:rPr>
      <w:t>Minis</w:t>
    </w:r>
    <w:r>
      <w:rPr>
        <w:sz w:val="20"/>
        <w:szCs w:val="20"/>
      </w:rPr>
      <w:t xml:space="preserve">tru kabineta noteikumu projekta </w:t>
    </w:r>
    <w:r w:rsidRPr="003C2307">
      <w:rPr>
        <w:sz w:val="20"/>
        <w:szCs w:val="20"/>
      </w:rPr>
      <w:t>„Paralēlo aizdevumu saimnieciskās darbības veicēju konkurētspējas uzlabošanas noteikumi”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941A8" w14:textId="77777777" w:rsidR="003515DF" w:rsidRPr="003903A8" w:rsidRDefault="003515DF" w:rsidP="003C2307">
    <w:pPr>
      <w:ind w:right="709"/>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F14ED2">
      <w:rPr>
        <w:bCs/>
        <w:noProof/>
        <w:sz w:val="20"/>
        <w:szCs w:val="20"/>
      </w:rPr>
      <w:t>EM_ANOT_18012016_PARALELIE_AIZD</w:t>
    </w:r>
    <w:r>
      <w:rPr>
        <w:bCs/>
        <w:sz w:val="20"/>
        <w:szCs w:val="20"/>
      </w:rPr>
      <w:fldChar w:fldCharType="end"/>
    </w:r>
    <w:r w:rsidRPr="00B72940">
      <w:rPr>
        <w:bCs/>
        <w:sz w:val="20"/>
        <w:szCs w:val="20"/>
      </w:rPr>
      <w:t xml:space="preserve">; </w:t>
    </w:r>
    <w:r w:rsidRPr="003C2307">
      <w:rPr>
        <w:sz w:val="20"/>
        <w:szCs w:val="20"/>
      </w:rPr>
      <w:t>Minis</w:t>
    </w:r>
    <w:r>
      <w:rPr>
        <w:sz w:val="20"/>
        <w:szCs w:val="20"/>
      </w:rPr>
      <w:t xml:space="preserve">tru kabineta noteikumu projekta </w:t>
    </w:r>
    <w:r w:rsidRPr="003C2307">
      <w:rPr>
        <w:sz w:val="20"/>
        <w:szCs w:val="20"/>
      </w:rPr>
      <w:t>„Paralēlo aizdevumu saimnieciskās darbības veicēju konkurētspējas uzlabošanas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59815" w14:textId="77777777" w:rsidR="003515DF" w:rsidRDefault="003515DF">
      <w:r>
        <w:separator/>
      </w:r>
    </w:p>
  </w:footnote>
  <w:footnote w:type="continuationSeparator" w:id="0">
    <w:p w14:paraId="74BB0EC9" w14:textId="77777777" w:rsidR="003515DF" w:rsidRDefault="00351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C82D6" w14:textId="77777777" w:rsidR="003515DF" w:rsidRDefault="003515DF"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4ED2">
      <w:rPr>
        <w:rStyle w:val="PageNumber"/>
        <w:noProof/>
      </w:rPr>
      <w:t>11</w:t>
    </w:r>
    <w:r>
      <w:rPr>
        <w:rStyle w:val="PageNumber"/>
      </w:rPr>
      <w:fldChar w:fldCharType="end"/>
    </w:r>
  </w:p>
  <w:p w14:paraId="144442E2" w14:textId="77777777" w:rsidR="003515DF" w:rsidRDefault="003515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789F4" w14:textId="77777777" w:rsidR="003515DF" w:rsidRPr="00433CA3" w:rsidRDefault="003515DF" w:rsidP="00433CA3">
    <w:pPr>
      <w:pStyle w:val="Header"/>
      <w:jc w:val="right"/>
      <w:rPr>
        <w:i/>
        <w:lang w:val="lv-LV"/>
      </w:rPr>
    </w:pPr>
    <w:r w:rsidRPr="00433CA3">
      <w:rPr>
        <w:i/>
        <w:lang w:val="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E7F"/>
    <w:multiLevelType w:val="hybridMultilevel"/>
    <w:tmpl w:val="0394BC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 w15:restartNumberingAfterBreak="0">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15:restartNumberingAfterBreak="0">
    <w:nsid w:val="31BE73E6"/>
    <w:multiLevelType w:val="hybridMultilevel"/>
    <w:tmpl w:val="E2208232"/>
    <w:lvl w:ilvl="0" w:tplc="E6421DC8">
      <w:start w:val="1"/>
      <w:numFmt w:val="bullet"/>
      <w:lvlText w:val=""/>
      <w:lvlJc w:val="left"/>
      <w:pPr>
        <w:ind w:left="677" w:hanging="360"/>
      </w:pPr>
      <w:rPr>
        <w:rFonts w:ascii="Symbol" w:hAnsi="Symbol"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15:restartNumberingAfterBreak="0">
    <w:nsid w:val="31DD2FC2"/>
    <w:multiLevelType w:val="hybridMultilevel"/>
    <w:tmpl w:val="A4B2DCAA"/>
    <w:lvl w:ilvl="0" w:tplc="20A82EAA">
      <w:start w:val="2014"/>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400CBB"/>
    <w:multiLevelType w:val="hybridMultilevel"/>
    <w:tmpl w:val="23B409BA"/>
    <w:lvl w:ilvl="0" w:tplc="2F30A0C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0" w15:restartNumberingAfterBreak="0">
    <w:nsid w:val="41E70B0D"/>
    <w:multiLevelType w:val="hybridMultilevel"/>
    <w:tmpl w:val="21D2C842"/>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1" w15:restartNumberingAfterBreak="0">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2"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4C825B7F"/>
    <w:multiLevelType w:val="hybridMultilevel"/>
    <w:tmpl w:val="295CFAEE"/>
    <w:lvl w:ilvl="0" w:tplc="06F41ED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4" w15:restartNumberingAfterBreak="0">
    <w:nsid w:val="4F2F7791"/>
    <w:multiLevelType w:val="hybridMultilevel"/>
    <w:tmpl w:val="816224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3BB68C8"/>
    <w:multiLevelType w:val="hybridMultilevel"/>
    <w:tmpl w:val="0ED69C5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7"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06265EF"/>
    <w:multiLevelType w:val="hybridMultilevel"/>
    <w:tmpl w:val="329292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0CC4408"/>
    <w:multiLevelType w:val="hybridMultilevel"/>
    <w:tmpl w:val="DC067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36026BC"/>
    <w:multiLevelType w:val="hybridMultilevel"/>
    <w:tmpl w:val="72AA6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2" w15:restartNumberingAfterBreak="0">
    <w:nsid w:val="65496172"/>
    <w:multiLevelType w:val="hybridMultilevel"/>
    <w:tmpl w:val="61DA6F6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15:restartNumberingAfterBreak="0">
    <w:nsid w:val="655669D7"/>
    <w:multiLevelType w:val="hybridMultilevel"/>
    <w:tmpl w:val="56E895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72248B"/>
    <w:multiLevelType w:val="hybridMultilevel"/>
    <w:tmpl w:val="8B76905C"/>
    <w:lvl w:ilvl="0" w:tplc="B4164F3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7" w15:restartNumberingAfterBreak="0">
    <w:nsid w:val="7A1F5183"/>
    <w:multiLevelType w:val="hybridMultilevel"/>
    <w:tmpl w:val="CFB86A14"/>
    <w:lvl w:ilvl="0" w:tplc="AD18E8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C8B3FDF"/>
    <w:multiLevelType w:val="hybridMultilevel"/>
    <w:tmpl w:val="89A85890"/>
    <w:lvl w:ilvl="0" w:tplc="E570A33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5"/>
  </w:num>
  <w:num w:numId="3">
    <w:abstractNumId w:val="27"/>
  </w:num>
  <w:num w:numId="4">
    <w:abstractNumId w:val="26"/>
  </w:num>
  <w:num w:numId="5">
    <w:abstractNumId w:val="6"/>
  </w:num>
  <w:num w:numId="6">
    <w:abstractNumId w:val="16"/>
  </w:num>
  <w:num w:numId="7">
    <w:abstractNumId w:val="10"/>
  </w:num>
  <w:num w:numId="8">
    <w:abstractNumId w:val="4"/>
  </w:num>
  <w:num w:numId="9">
    <w:abstractNumId w:val="3"/>
  </w:num>
  <w:num w:numId="10">
    <w:abstractNumId w:val="7"/>
  </w:num>
  <w:num w:numId="11">
    <w:abstractNumId w:val="11"/>
  </w:num>
  <w:num w:numId="12">
    <w:abstractNumId w:val="25"/>
  </w:num>
  <w:num w:numId="13">
    <w:abstractNumId w:val="13"/>
  </w:num>
  <w:num w:numId="14">
    <w:abstractNumId w:val="21"/>
  </w:num>
  <w:num w:numId="15">
    <w:abstractNumId w:val="1"/>
  </w:num>
  <w:num w:numId="16">
    <w:abstractNumId w:val="29"/>
  </w:num>
  <w:num w:numId="17">
    <w:abstractNumId w:val="2"/>
  </w:num>
  <w:num w:numId="18">
    <w:abstractNumId w:val="18"/>
  </w:num>
  <w:num w:numId="19">
    <w:abstractNumId w:val="15"/>
  </w:num>
  <w:num w:numId="20">
    <w:abstractNumId w:val="12"/>
  </w:num>
  <w:num w:numId="21">
    <w:abstractNumId w:val="14"/>
  </w:num>
  <w:num w:numId="22">
    <w:abstractNumId w:val="22"/>
  </w:num>
  <w:num w:numId="23">
    <w:abstractNumId w:val="19"/>
  </w:num>
  <w:num w:numId="24">
    <w:abstractNumId w:val="20"/>
  </w:num>
  <w:num w:numId="25">
    <w:abstractNumId w:val="17"/>
  </w:num>
  <w:num w:numId="26">
    <w:abstractNumId w:val="23"/>
  </w:num>
  <w:num w:numId="27">
    <w:abstractNumId w:val="9"/>
  </w:num>
  <w:num w:numId="28">
    <w:abstractNumId w:val="0"/>
  </w:num>
  <w:num w:numId="29">
    <w:abstractNumId w:val="24"/>
  </w:num>
  <w:num w:numId="30">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172D"/>
    <w:rsid w:val="00002171"/>
    <w:rsid w:val="0000254C"/>
    <w:rsid w:val="00002E0E"/>
    <w:rsid w:val="00003A26"/>
    <w:rsid w:val="00003CA7"/>
    <w:rsid w:val="000054C8"/>
    <w:rsid w:val="000069F6"/>
    <w:rsid w:val="00006CDD"/>
    <w:rsid w:val="000070AB"/>
    <w:rsid w:val="00007210"/>
    <w:rsid w:val="00010130"/>
    <w:rsid w:val="0001036C"/>
    <w:rsid w:val="00010489"/>
    <w:rsid w:val="00010917"/>
    <w:rsid w:val="00010D44"/>
    <w:rsid w:val="0001104C"/>
    <w:rsid w:val="00011F50"/>
    <w:rsid w:val="000126CC"/>
    <w:rsid w:val="00013582"/>
    <w:rsid w:val="00014D26"/>
    <w:rsid w:val="00016A4F"/>
    <w:rsid w:val="00016DB8"/>
    <w:rsid w:val="00016FFA"/>
    <w:rsid w:val="00021136"/>
    <w:rsid w:val="00021948"/>
    <w:rsid w:val="000226EF"/>
    <w:rsid w:val="00022716"/>
    <w:rsid w:val="00022ADB"/>
    <w:rsid w:val="00023A5E"/>
    <w:rsid w:val="00023F43"/>
    <w:rsid w:val="00025982"/>
    <w:rsid w:val="00025D9F"/>
    <w:rsid w:val="0002670D"/>
    <w:rsid w:val="00027275"/>
    <w:rsid w:val="000276C4"/>
    <w:rsid w:val="00027796"/>
    <w:rsid w:val="00027C48"/>
    <w:rsid w:val="00031531"/>
    <w:rsid w:val="00032C84"/>
    <w:rsid w:val="00032CC9"/>
    <w:rsid w:val="00033622"/>
    <w:rsid w:val="00033962"/>
    <w:rsid w:val="00033986"/>
    <w:rsid w:val="00035163"/>
    <w:rsid w:val="000363D2"/>
    <w:rsid w:val="00036BA5"/>
    <w:rsid w:val="00037EA8"/>
    <w:rsid w:val="000401FB"/>
    <w:rsid w:val="00041C63"/>
    <w:rsid w:val="0004227B"/>
    <w:rsid w:val="00043C55"/>
    <w:rsid w:val="00046B88"/>
    <w:rsid w:val="0004745A"/>
    <w:rsid w:val="0004782E"/>
    <w:rsid w:val="00047ADE"/>
    <w:rsid w:val="000501E1"/>
    <w:rsid w:val="000503D4"/>
    <w:rsid w:val="00052018"/>
    <w:rsid w:val="00055786"/>
    <w:rsid w:val="00055DB1"/>
    <w:rsid w:val="00056289"/>
    <w:rsid w:val="00056326"/>
    <w:rsid w:val="000577BC"/>
    <w:rsid w:val="00057D59"/>
    <w:rsid w:val="000600BF"/>
    <w:rsid w:val="00061BA5"/>
    <w:rsid w:val="00062143"/>
    <w:rsid w:val="000624F1"/>
    <w:rsid w:val="000643D4"/>
    <w:rsid w:val="000648AC"/>
    <w:rsid w:val="00064C5E"/>
    <w:rsid w:val="0006611D"/>
    <w:rsid w:val="000663AF"/>
    <w:rsid w:val="000671DF"/>
    <w:rsid w:val="000702F9"/>
    <w:rsid w:val="000706BF"/>
    <w:rsid w:val="00070927"/>
    <w:rsid w:val="000709EF"/>
    <w:rsid w:val="000715EF"/>
    <w:rsid w:val="00071E74"/>
    <w:rsid w:val="00075707"/>
    <w:rsid w:val="00076AD3"/>
    <w:rsid w:val="00080875"/>
    <w:rsid w:val="00081113"/>
    <w:rsid w:val="000817DA"/>
    <w:rsid w:val="00081C1B"/>
    <w:rsid w:val="00083A4D"/>
    <w:rsid w:val="00084A32"/>
    <w:rsid w:val="0008508B"/>
    <w:rsid w:val="00085257"/>
    <w:rsid w:val="00085C7A"/>
    <w:rsid w:val="0008752E"/>
    <w:rsid w:val="0009001A"/>
    <w:rsid w:val="00091649"/>
    <w:rsid w:val="0009178C"/>
    <w:rsid w:val="00093676"/>
    <w:rsid w:val="00093E9F"/>
    <w:rsid w:val="00094212"/>
    <w:rsid w:val="0009448B"/>
    <w:rsid w:val="00094926"/>
    <w:rsid w:val="00095292"/>
    <w:rsid w:val="000952A1"/>
    <w:rsid w:val="000953D7"/>
    <w:rsid w:val="00096395"/>
    <w:rsid w:val="00096654"/>
    <w:rsid w:val="0009693B"/>
    <w:rsid w:val="000A0387"/>
    <w:rsid w:val="000A03A6"/>
    <w:rsid w:val="000A0596"/>
    <w:rsid w:val="000A0CBE"/>
    <w:rsid w:val="000A2823"/>
    <w:rsid w:val="000A423C"/>
    <w:rsid w:val="000A534A"/>
    <w:rsid w:val="000A79AB"/>
    <w:rsid w:val="000B3E3D"/>
    <w:rsid w:val="000B3E6C"/>
    <w:rsid w:val="000B46E1"/>
    <w:rsid w:val="000B582B"/>
    <w:rsid w:val="000B744A"/>
    <w:rsid w:val="000B74F2"/>
    <w:rsid w:val="000B7AB5"/>
    <w:rsid w:val="000C0F79"/>
    <w:rsid w:val="000C1255"/>
    <w:rsid w:val="000C47D8"/>
    <w:rsid w:val="000C4F50"/>
    <w:rsid w:val="000C5A7E"/>
    <w:rsid w:val="000D0DCE"/>
    <w:rsid w:val="000D0F0C"/>
    <w:rsid w:val="000D1838"/>
    <w:rsid w:val="000D2016"/>
    <w:rsid w:val="000D2C17"/>
    <w:rsid w:val="000D2E24"/>
    <w:rsid w:val="000D34A8"/>
    <w:rsid w:val="000D3D70"/>
    <w:rsid w:val="000D4C0F"/>
    <w:rsid w:val="000D51C1"/>
    <w:rsid w:val="000D5433"/>
    <w:rsid w:val="000D5611"/>
    <w:rsid w:val="000D5891"/>
    <w:rsid w:val="000D7999"/>
    <w:rsid w:val="000E120B"/>
    <w:rsid w:val="000E2161"/>
    <w:rsid w:val="000E327F"/>
    <w:rsid w:val="000E43ED"/>
    <w:rsid w:val="000E5231"/>
    <w:rsid w:val="000E5BDF"/>
    <w:rsid w:val="000E6573"/>
    <w:rsid w:val="000E6952"/>
    <w:rsid w:val="000E6DCD"/>
    <w:rsid w:val="000E7D4A"/>
    <w:rsid w:val="000F06A3"/>
    <w:rsid w:val="000F0C52"/>
    <w:rsid w:val="000F0E3B"/>
    <w:rsid w:val="000F14BE"/>
    <w:rsid w:val="000F288D"/>
    <w:rsid w:val="000F2A34"/>
    <w:rsid w:val="000F3247"/>
    <w:rsid w:val="000F4DC7"/>
    <w:rsid w:val="000F4F3B"/>
    <w:rsid w:val="000F56A7"/>
    <w:rsid w:val="000F6002"/>
    <w:rsid w:val="001004CE"/>
    <w:rsid w:val="001008E2"/>
    <w:rsid w:val="00100ADC"/>
    <w:rsid w:val="00100D7C"/>
    <w:rsid w:val="001011B5"/>
    <w:rsid w:val="001020FB"/>
    <w:rsid w:val="00102912"/>
    <w:rsid w:val="001037F8"/>
    <w:rsid w:val="00103A6C"/>
    <w:rsid w:val="00103DC5"/>
    <w:rsid w:val="00104292"/>
    <w:rsid w:val="00104596"/>
    <w:rsid w:val="00104E5A"/>
    <w:rsid w:val="00104E6E"/>
    <w:rsid w:val="0010529D"/>
    <w:rsid w:val="00105319"/>
    <w:rsid w:val="00111E1B"/>
    <w:rsid w:val="0011299A"/>
    <w:rsid w:val="00112F49"/>
    <w:rsid w:val="00113BA6"/>
    <w:rsid w:val="00115480"/>
    <w:rsid w:val="0011584F"/>
    <w:rsid w:val="00120406"/>
    <w:rsid w:val="00120ACA"/>
    <w:rsid w:val="00121D4F"/>
    <w:rsid w:val="00121F0F"/>
    <w:rsid w:val="001221A7"/>
    <w:rsid w:val="001246EA"/>
    <w:rsid w:val="00124F0E"/>
    <w:rsid w:val="00125297"/>
    <w:rsid w:val="00125BE7"/>
    <w:rsid w:val="00126C02"/>
    <w:rsid w:val="00126F8A"/>
    <w:rsid w:val="00130B8C"/>
    <w:rsid w:val="001320BC"/>
    <w:rsid w:val="001323C1"/>
    <w:rsid w:val="001333C1"/>
    <w:rsid w:val="001336C1"/>
    <w:rsid w:val="00133C20"/>
    <w:rsid w:val="001356F7"/>
    <w:rsid w:val="00136085"/>
    <w:rsid w:val="00136B1B"/>
    <w:rsid w:val="00137A1F"/>
    <w:rsid w:val="001404C5"/>
    <w:rsid w:val="001408A3"/>
    <w:rsid w:val="001418C6"/>
    <w:rsid w:val="00141D62"/>
    <w:rsid w:val="001428A9"/>
    <w:rsid w:val="00142902"/>
    <w:rsid w:val="00142AEA"/>
    <w:rsid w:val="0014304D"/>
    <w:rsid w:val="00143C03"/>
    <w:rsid w:val="00144110"/>
    <w:rsid w:val="00144810"/>
    <w:rsid w:val="00144BF2"/>
    <w:rsid w:val="00145FE3"/>
    <w:rsid w:val="0014605B"/>
    <w:rsid w:val="00150BF6"/>
    <w:rsid w:val="00152A3B"/>
    <w:rsid w:val="0015323A"/>
    <w:rsid w:val="00153AA1"/>
    <w:rsid w:val="00153AEE"/>
    <w:rsid w:val="00155174"/>
    <w:rsid w:val="001556AE"/>
    <w:rsid w:val="001556FF"/>
    <w:rsid w:val="00155B68"/>
    <w:rsid w:val="00155D30"/>
    <w:rsid w:val="00156631"/>
    <w:rsid w:val="0015709E"/>
    <w:rsid w:val="001571DB"/>
    <w:rsid w:val="00160C06"/>
    <w:rsid w:val="00161239"/>
    <w:rsid w:val="0016179D"/>
    <w:rsid w:val="00161E68"/>
    <w:rsid w:val="00161F2B"/>
    <w:rsid w:val="001625A1"/>
    <w:rsid w:val="00162C69"/>
    <w:rsid w:val="00162E94"/>
    <w:rsid w:val="00162EED"/>
    <w:rsid w:val="00162EF1"/>
    <w:rsid w:val="00163EB4"/>
    <w:rsid w:val="00164215"/>
    <w:rsid w:val="00165777"/>
    <w:rsid w:val="001658E9"/>
    <w:rsid w:val="00165D1C"/>
    <w:rsid w:val="00167959"/>
    <w:rsid w:val="00171627"/>
    <w:rsid w:val="001725AE"/>
    <w:rsid w:val="00172F58"/>
    <w:rsid w:val="001750CD"/>
    <w:rsid w:val="00176350"/>
    <w:rsid w:val="00177068"/>
    <w:rsid w:val="00177BCB"/>
    <w:rsid w:val="00180BDE"/>
    <w:rsid w:val="00185E6B"/>
    <w:rsid w:val="001913BD"/>
    <w:rsid w:val="001934C4"/>
    <w:rsid w:val="00193D46"/>
    <w:rsid w:val="00195D1F"/>
    <w:rsid w:val="00196226"/>
    <w:rsid w:val="0019632B"/>
    <w:rsid w:val="0019688E"/>
    <w:rsid w:val="001979DD"/>
    <w:rsid w:val="001A060A"/>
    <w:rsid w:val="001A2127"/>
    <w:rsid w:val="001A2DC9"/>
    <w:rsid w:val="001A3B59"/>
    <w:rsid w:val="001A478B"/>
    <w:rsid w:val="001A5627"/>
    <w:rsid w:val="001A5867"/>
    <w:rsid w:val="001A5A2B"/>
    <w:rsid w:val="001A6B23"/>
    <w:rsid w:val="001A756C"/>
    <w:rsid w:val="001B0A1F"/>
    <w:rsid w:val="001B2391"/>
    <w:rsid w:val="001B2888"/>
    <w:rsid w:val="001B2891"/>
    <w:rsid w:val="001B28B5"/>
    <w:rsid w:val="001B2B6D"/>
    <w:rsid w:val="001B2D6A"/>
    <w:rsid w:val="001B50DE"/>
    <w:rsid w:val="001B5678"/>
    <w:rsid w:val="001B6148"/>
    <w:rsid w:val="001B6264"/>
    <w:rsid w:val="001B65BB"/>
    <w:rsid w:val="001B688B"/>
    <w:rsid w:val="001B7CB1"/>
    <w:rsid w:val="001C1418"/>
    <w:rsid w:val="001C1AC7"/>
    <w:rsid w:val="001C346C"/>
    <w:rsid w:val="001C363B"/>
    <w:rsid w:val="001C4291"/>
    <w:rsid w:val="001C5252"/>
    <w:rsid w:val="001C53BB"/>
    <w:rsid w:val="001C70DA"/>
    <w:rsid w:val="001C759E"/>
    <w:rsid w:val="001C7820"/>
    <w:rsid w:val="001C7994"/>
    <w:rsid w:val="001D0A43"/>
    <w:rsid w:val="001D2003"/>
    <w:rsid w:val="001D2B79"/>
    <w:rsid w:val="001D2BED"/>
    <w:rsid w:val="001D2C76"/>
    <w:rsid w:val="001D2F71"/>
    <w:rsid w:val="001D33B2"/>
    <w:rsid w:val="001D4894"/>
    <w:rsid w:val="001D5DA0"/>
    <w:rsid w:val="001D5FE3"/>
    <w:rsid w:val="001D623A"/>
    <w:rsid w:val="001E05C0"/>
    <w:rsid w:val="001E065F"/>
    <w:rsid w:val="001E0BBE"/>
    <w:rsid w:val="001E1862"/>
    <w:rsid w:val="001E1D73"/>
    <w:rsid w:val="001E228E"/>
    <w:rsid w:val="001E3369"/>
    <w:rsid w:val="001E4E6D"/>
    <w:rsid w:val="001E5C2E"/>
    <w:rsid w:val="001E5DF4"/>
    <w:rsid w:val="001E6375"/>
    <w:rsid w:val="001F14A5"/>
    <w:rsid w:val="001F14FA"/>
    <w:rsid w:val="001F1B20"/>
    <w:rsid w:val="001F2E31"/>
    <w:rsid w:val="001F34E6"/>
    <w:rsid w:val="001F361F"/>
    <w:rsid w:val="001F3D4C"/>
    <w:rsid w:val="001F4DB2"/>
    <w:rsid w:val="001F4DD8"/>
    <w:rsid w:val="001F5063"/>
    <w:rsid w:val="001F595C"/>
    <w:rsid w:val="001F65F3"/>
    <w:rsid w:val="0020001C"/>
    <w:rsid w:val="0020004B"/>
    <w:rsid w:val="002003F2"/>
    <w:rsid w:val="0020074C"/>
    <w:rsid w:val="00202684"/>
    <w:rsid w:val="00202DA4"/>
    <w:rsid w:val="002030DB"/>
    <w:rsid w:val="0020342E"/>
    <w:rsid w:val="002036FE"/>
    <w:rsid w:val="002062E4"/>
    <w:rsid w:val="00206342"/>
    <w:rsid w:val="00206722"/>
    <w:rsid w:val="00206AEC"/>
    <w:rsid w:val="00207072"/>
    <w:rsid w:val="00207568"/>
    <w:rsid w:val="00207B52"/>
    <w:rsid w:val="002116BD"/>
    <w:rsid w:val="00212218"/>
    <w:rsid w:val="00214A06"/>
    <w:rsid w:val="00214F0B"/>
    <w:rsid w:val="00215ED7"/>
    <w:rsid w:val="0021747A"/>
    <w:rsid w:val="00220078"/>
    <w:rsid w:val="002202EA"/>
    <w:rsid w:val="00221B4E"/>
    <w:rsid w:val="00221CCE"/>
    <w:rsid w:val="00222172"/>
    <w:rsid w:val="00222580"/>
    <w:rsid w:val="00222C27"/>
    <w:rsid w:val="0022480A"/>
    <w:rsid w:val="0022567B"/>
    <w:rsid w:val="002305A8"/>
    <w:rsid w:val="00230DC6"/>
    <w:rsid w:val="00232B52"/>
    <w:rsid w:val="00234F2B"/>
    <w:rsid w:val="00235496"/>
    <w:rsid w:val="0023581D"/>
    <w:rsid w:val="002363B4"/>
    <w:rsid w:val="00237EFC"/>
    <w:rsid w:val="002413A6"/>
    <w:rsid w:val="00241E63"/>
    <w:rsid w:val="002421F8"/>
    <w:rsid w:val="00242936"/>
    <w:rsid w:val="00244398"/>
    <w:rsid w:val="00244759"/>
    <w:rsid w:val="0024552D"/>
    <w:rsid w:val="002463FA"/>
    <w:rsid w:val="00246486"/>
    <w:rsid w:val="0024658B"/>
    <w:rsid w:val="00246F31"/>
    <w:rsid w:val="00250B85"/>
    <w:rsid w:val="00252038"/>
    <w:rsid w:val="002524B8"/>
    <w:rsid w:val="002539BA"/>
    <w:rsid w:val="00253B3F"/>
    <w:rsid w:val="00253F70"/>
    <w:rsid w:val="00254323"/>
    <w:rsid w:val="0025451F"/>
    <w:rsid w:val="00254A20"/>
    <w:rsid w:val="00254CDC"/>
    <w:rsid w:val="00255E6A"/>
    <w:rsid w:val="00255FEF"/>
    <w:rsid w:val="00261452"/>
    <w:rsid w:val="00261A6E"/>
    <w:rsid w:val="00261ED1"/>
    <w:rsid w:val="00263508"/>
    <w:rsid w:val="002636FC"/>
    <w:rsid w:val="00263FC3"/>
    <w:rsid w:val="00265208"/>
    <w:rsid w:val="002668BD"/>
    <w:rsid w:val="002673AF"/>
    <w:rsid w:val="00267907"/>
    <w:rsid w:val="002703C7"/>
    <w:rsid w:val="00271EB3"/>
    <w:rsid w:val="0027234B"/>
    <w:rsid w:val="0027270B"/>
    <w:rsid w:val="00272BF7"/>
    <w:rsid w:val="00272C99"/>
    <w:rsid w:val="002732E7"/>
    <w:rsid w:val="00273339"/>
    <w:rsid w:val="002737E1"/>
    <w:rsid w:val="0027380B"/>
    <w:rsid w:val="00273F81"/>
    <w:rsid w:val="002744DA"/>
    <w:rsid w:val="00275FF8"/>
    <w:rsid w:val="00277ACD"/>
    <w:rsid w:val="00280927"/>
    <w:rsid w:val="00280F91"/>
    <w:rsid w:val="00282093"/>
    <w:rsid w:val="00282E1F"/>
    <w:rsid w:val="00283E34"/>
    <w:rsid w:val="0028403E"/>
    <w:rsid w:val="00285B93"/>
    <w:rsid w:val="00285F34"/>
    <w:rsid w:val="00287763"/>
    <w:rsid w:val="0028797C"/>
    <w:rsid w:val="00290828"/>
    <w:rsid w:val="002919D2"/>
    <w:rsid w:val="00291E5B"/>
    <w:rsid w:val="002924D8"/>
    <w:rsid w:val="00293318"/>
    <w:rsid w:val="00293548"/>
    <w:rsid w:val="0029357C"/>
    <w:rsid w:val="0029369E"/>
    <w:rsid w:val="0029375C"/>
    <w:rsid w:val="00293BE3"/>
    <w:rsid w:val="00293BEA"/>
    <w:rsid w:val="00294E57"/>
    <w:rsid w:val="00296AB3"/>
    <w:rsid w:val="002976ED"/>
    <w:rsid w:val="002A15EF"/>
    <w:rsid w:val="002A1D97"/>
    <w:rsid w:val="002A37F4"/>
    <w:rsid w:val="002A3FAF"/>
    <w:rsid w:val="002A5C20"/>
    <w:rsid w:val="002B30CC"/>
    <w:rsid w:val="002B3A81"/>
    <w:rsid w:val="002B4865"/>
    <w:rsid w:val="002B49EC"/>
    <w:rsid w:val="002B4A30"/>
    <w:rsid w:val="002B4D5F"/>
    <w:rsid w:val="002B5A2C"/>
    <w:rsid w:val="002B628A"/>
    <w:rsid w:val="002B6636"/>
    <w:rsid w:val="002B746F"/>
    <w:rsid w:val="002B79A1"/>
    <w:rsid w:val="002C2730"/>
    <w:rsid w:val="002C2A3D"/>
    <w:rsid w:val="002C52EB"/>
    <w:rsid w:val="002C5C63"/>
    <w:rsid w:val="002C6C37"/>
    <w:rsid w:val="002C752A"/>
    <w:rsid w:val="002C75AF"/>
    <w:rsid w:val="002C7B42"/>
    <w:rsid w:val="002D0033"/>
    <w:rsid w:val="002D10F3"/>
    <w:rsid w:val="002D1242"/>
    <w:rsid w:val="002D1AAA"/>
    <w:rsid w:val="002D2DC3"/>
    <w:rsid w:val="002D370A"/>
    <w:rsid w:val="002E0B99"/>
    <w:rsid w:val="002E167C"/>
    <w:rsid w:val="002E1A3E"/>
    <w:rsid w:val="002E1CF9"/>
    <w:rsid w:val="002E2F15"/>
    <w:rsid w:val="002E3280"/>
    <w:rsid w:val="002E4AC5"/>
    <w:rsid w:val="002E55A9"/>
    <w:rsid w:val="002F5BDF"/>
    <w:rsid w:val="002F7833"/>
    <w:rsid w:val="00303A7F"/>
    <w:rsid w:val="00303CA0"/>
    <w:rsid w:val="003046B0"/>
    <w:rsid w:val="00304D05"/>
    <w:rsid w:val="00305FE3"/>
    <w:rsid w:val="00306BDD"/>
    <w:rsid w:val="00306C1E"/>
    <w:rsid w:val="003107A4"/>
    <w:rsid w:val="003112BD"/>
    <w:rsid w:val="003116A3"/>
    <w:rsid w:val="00312200"/>
    <w:rsid w:val="0031255F"/>
    <w:rsid w:val="0031340F"/>
    <w:rsid w:val="003134F0"/>
    <w:rsid w:val="003143DF"/>
    <w:rsid w:val="00314552"/>
    <w:rsid w:val="00315B99"/>
    <w:rsid w:val="00320DEC"/>
    <w:rsid w:val="0032152A"/>
    <w:rsid w:val="00322AB4"/>
    <w:rsid w:val="00323828"/>
    <w:rsid w:val="00323B3C"/>
    <w:rsid w:val="00324557"/>
    <w:rsid w:val="00324DE2"/>
    <w:rsid w:val="003251E1"/>
    <w:rsid w:val="003258F1"/>
    <w:rsid w:val="00325C75"/>
    <w:rsid w:val="00326A33"/>
    <w:rsid w:val="00326FA6"/>
    <w:rsid w:val="0032708F"/>
    <w:rsid w:val="00330635"/>
    <w:rsid w:val="00330C43"/>
    <w:rsid w:val="00330D4D"/>
    <w:rsid w:val="00332436"/>
    <w:rsid w:val="00332951"/>
    <w:rsid w:val="0033321E"/>
    <w:rsid w:val="003336FD"/>
    <w:rsid w:val="0033401C"/>
    <w:rsid w:val="00334AA3"/>
    <w:rsid w:val="00334B92"/>
    <w:rsid w:val="0033710F"/>
    <w:rsid w:val="00337DBF"/>
    <w:rsid w:val="00340A6F"/>
    <w:rsid w:val="00341869"/>
    <w:rsid w:val="003422F9"/>
    <w:rsid w:val="00342E1B"/>
    <w:rsid w:val="00343C7B"/>
    <w:rsid w:val="00344178"/>
    <w:rsid w:val="00345961"/>
    <w:rsid w:val="00345AC5"/>
    <w:rsid w:val="00347231"/>
    <w:rsid w:val="003474CB"/>
    <w:rsid w:val="0034786E"/>
    <w:rsid w:val="0035093B"/>
    <w:rsid w:val="00350CB0"/>
    <w:rsid w:val="003515DF"/>
    <w:rsid w:val="003577C7"/>
    <w:rsid w:val="00360258"/>
    <w:rsid w:val="00360CDE"/>
    <w:rsid w:val="00362B4E"/>
    <w:rsid w:val="00362FEC"/>
    <w:rsid w:val="003637FE"/>
    <w:rsid w:val="0036433D"/>
    <w:rsid w:val="00365127"/>
    <w:rsid w:val="00366D85"/>
    <w:rsid w:val="0036786A"/>
    <w:rsid w:val="00367A31"/>
    <w:rsid w:val="00373A5D"/>
    <w:rsid w:val="003743B1"/>
    <w:rsid w:val="0037545A"/>
    <w:rsid w:val="0037765F"/>
    <w:rsid w:val="00377B12"/>
    <w:rsid w:val="003805E5"/>
    <w:rsid w:val="003838CA"/>
    <w:rsid w:val="0038424B"/>
    <w:rsid w:val="00384F30"/>
    <w:rsid w:val="0038574C"/>
    <w:rsid w:val="00385C2A"/>
    <w:rsid w:val="00385DEB"/>
    <w:rsid w:val="00386863"/>
    <w:rsid w:val="003903A8"/>
    <w:rsid w:val="003908DB"/>
    <w:rsid w:val="00390A43"/>
    <w:rsid w:val="0039273B"/>
    <w:rsid w:val="00392E82"/>
    <w:rsid w:val="003933E9"/>
    <w:rsid w:val="00393472"/>
    <w:rsid w:val="003934B8"/>
    <w:rsid w:val="00393D05"/>
    <w:rsid w:val="003940A7"/>
    <w:rsid w:val="003942BF"/>
    <w:rsid w:val="003944A8"/>
    <w:rsid w:val="003949D4"/>
    <w:rsid w:val="00394C33"/>
    <w:rsid w:val="003969CE"/>
    <w:rsid w:val="003A0C47"/>
    <w:rsid w:val="003A2154"/>
    <w:rsid w:val="003A2A13"/>
    <w:rsid w:val="003A3816"/>
    <w:rsid w:val="003A4AC8"/>
    <w:rsid w:val="003A6127"/>
    <w:rsid w:val="003A6AB4"/>
    <w:rsid w:val="003B0CCD"/>
    <w:rsid w:val="003B0FF1"/>
    <w:rsid w:val="003B31CD"/>
    <w:rsid w:val="003B39A6"/>
    <w:rsid w:val="003B45FA"/>
    <w:rsid w:val="003B4632"/>
    <w:rsid w:val="003B4E6A"/>
    <w:rsid w:val="003B5C85"/>
    <w:rsid w:val="003B601E"/>
    <w:rsid w:val="003B6492"/>
    <w:rsid w:val="003B69F4"/>
    <w:rsid w:val="003B73A4"/>
    <w:rsid w:val="003B78AB"/>
    <w:rsid w:val="003B7C62"/>
    <w:rsid w:val="003C15DA"/>
    <w:rsid w:val="003C2307"/>
    <w:rsid w:val="003C2574"/>
    <w:rsid w:val="003C2797"/>
    <w:rsid w:val="003C2DA4"/>
    <w:rsid w:val="003C39F1"/>
    <w:rsid w:val="003C4567"/>
    <w:rsid w:val="003C58BF"/>
    <w:rsid w:val="003C5D25"/>
    <w:rsid w:val="003C6CB6"/>
    <w:rsid w:val="003C6E0F"/>
    <w:rsid w:val="003C7725"/>
    <w:rsid w:val="003C7C96"/>
    <w:rsid w:val="003D2917"/>
    <w:rsid w:val="003D3ADD"/>
    <w:rsid w:val="003D3DC7"/>
    <w:rsid w:val="003D42F9"/>
    <w:rsid w:val="003D5485"/>
    <w:rsid w:val="003D5CDD"/>
    <w:rsid w:val="003E1992"/>
    <w:rsid w:val="003E3AE6"/>
    <w:rsid w:val="003E4701"/>
    <w:rsid w:val="003E5435"/>
    <w:rsid w:val="003E5C83"/>
    <w:rsid w:val="003E6164"/>
    <w:rsid w:val="003E62BA"/>
    <w:rsid w:val="003E73BB"/>
    <w:rsid w:val="003E755C"/>
    <w:rsid w:val="003F0705"/>
    <w:rsid w:val="003F11A0"/>
    <w:rsid w:val="003F1B8F"/>
    <w:rsid w:val="003F222E"/>
    <w:rsid w:val="003F24CB"/>
    <w:rsid w:val="003F36CD"/>
    <w:rsid w:val="003F373D"/>
    <w:rsid w:val="003F3DFF"/>
    <w:rsid w:val="003F4AC8"/>
    <w:rsid w:val="003F60F0"/>
    <w:rsid w:val="00400158"/>
    <w:rsid w:val="0040028C"/>
    <w:rsid w:val="0040030D"/>
    <w:rsid w:val="00400D2F"/>
    <w:rsid w:val="00401FC2"/>
    <w:rsid w:val="004045C7"/>
    <w:rsid w:val="0040559D"/>
    <w:rsid w:val="00405B29"/>
    <w:rsid w:val="00406797"/>
    <w:rsid w:val="00406975"/>
    <w:rsid w:val="00407AA4"/>
    <w:rsid w:val="004110C4"/>
    <w:rsid w:val="0041189F"/>
    <w:rsid w:val="00411984"/>
    <w:rsid w:val="00411B8F"/>
    <w:rsid w:val="00411EE2"/>
    <w:rsid w:val="00413696"/>
    <w:rsid w:val="00414B46"/>
    <w:rsid w:val="0041545D"/>
    <w:rsid w:val="0041659D"/>
    <w:rsid w:val="00416F89"/>
    <w:rsid w:val="0041705E"/>
    <w:rsid w:val="004176B2"/>
    <w:rsid w:val="0042049C"/>
    <w:rsid w:val="004227C9"/>
    <w:rsid w:val="00422D8D"/>
    <w:rsid w:val="00424D8D"/>
    <w:rsid w:val="0042513B"/>
    <w:rsid w:val="00425B84"/>
    <w:rsid w:val="00425FF2"/>
    <w:rsid w:val="00426A4A"/>
    <w:rsid w:val="00427BE1"/>
    <w:rsid w:val="00431321"/>
    <w:rsid w:val="00431C6A"/>
    <w:rsid w:val="00431F6D"/>
    <w:rsid w:val="00433222"/>
    <w:rsid w:val="00433CA3"/>
    <w:rsid w:val="00435601"/>
    <w:rsid w:val="0043571D"/>
    <w:rsid w:val="004359E1"/>
    <w:rsid w:val="00435B0F"/>
    <w:rsid w:val="004365FE"/>
    <w:rsid w:val="004368C0"/>
    <w:rsid w:val="00437EB4"/>
    <w:rsid w:val="00440253"/>
    <w:rsid w:val="004405B1"/>
    <w:rsid w:val="00443631"/>
    <w:rsid w:val="004437F3"/>
    <w:rsid w:val="00443837"/>
    <w:rsid w:val="00445707"/>
    <w:rsid w:val="004462A6"/>
    <w:rsid w:val="0044652E"/>
    <w:rsid w:val="0044757A"/>
    <w:rsid w:val="004477A8"/>
    <w:rsid w:val="00447B9B"/>
    <w:rsid w:val="0045164A"/>
    <w:rsid w:val="00452232"/>
    <w:rsid w:val="00452237"/>
    <w:rsid w:val="00453421"/>
    <w:rsid w:val="00453898"/>
    <w:rsid w:val="00453CDC"/>
    <w:rsid w:val="0045457B"/>
    <w:rsid w:val="00454890"/>
    <w:rsid w:val="00454A09"/>
    <w:rsid w:val="00454DFA"/>
    <w:rsid w:val="004565EC"/>
    <w:rsid w:val="004566DA"/>
    <w:rsid w:val="00457218"/>
    <w:rsid w:val="00457912"/>
    <w:rsid w:val="004602A6"/>
    <w:rsid w:val="004603AF"/>
    <w:rsid w:val="0046091D"/>
    <w:rsid w:val="00461384"/>
    <w:rsid w:val="0046461F"/>
    <w:rsid w:val="00464EF7"/>
    <w:rsid w:val="00465744"/>
    <w:rsid w:val="0046732D"/>
    <w:rsid w:val="00467EA6"/>
    <w:rsid w:val="0047025D"/>
    <w:rsid w:val="00471474"/>
    <w:rsid w:val="00471CA1"/>
    <w:rsid w:val="00472955"/>
    <w:rsid w:val="00473AFD"/>
    <w:rsid w:val="00473C57"/>
    <w:rsid w:val="00473F4F"/>
    <w:rsid w:val="00474707"/>
    <w:rsid w:val="00474E65"/>
    <w:rsid w:val="00475999"/>
    <w:rsid w:val="00475BF5"/>
    <w:rsid w:val="00476623"/>
    <w:rsid w:val="004773BC"/>
    <w:rsid w:val="004803A0"/>
    <w:rsid w:val="004803A4"/>
    <w:rsid w:val="00482751"/>
    <w:rsid w:val="00482E5C"/>
    <w:rsid w:val="00483994"/>
    <w:rsid w:val="00484D6F"/>
    <w:rsid w:val="00485372"/>
    <w:rsid w:val="0048582F"/>
    <w:rsid w:val="00485857"/>
    <w:rsid w:val="00485CD9"/>
    <w:rsid w:val="00486163"/>
    <w:rsid w:val="004867DC"/>
    <w:rsid w:val="00490BC2"/>
    <w:rsid w:val="00493521"/>
    <w:rsid w:val="004943B2"/>
    <w:rsid w:val="004960DD"/>
    <w:rsid w:val="0049707F"/>
    <w:rsid w:val="00497B1B"/>
    <w:rsid w:val="004A0A47"/>
    <w:rsid w:val="004A0AA3"/>
    <w:rsid w:val="004A3D81"/>
    <w:rsid w:val="004A42D9"/>
    <w:rsid w:val="004A4AB2"/>
    <w:rsid w:val="004A4EFE"/>
    <w:rsid w:val="004A570F"/>
    <w:rsid w:val="004A7FFE"/>
    <w:rsid w:val="004B0CAD"/>
    <w:rsid w:val="004B16F6"/>
    <w:rsid w:val="004B1C26"/>
    <w:rsid w:val="004B2292"/>
    <w:rsid w:val="004B38D7"/>
    <w:rsid w:val="004B3BA8"/>
    <w:rsid w:val="004B4564"/>
    <w:rsid w:val="004B4650"/>
    <w:rsid w:val="004B4BD9"/>
    <w:rsid w:val="004C1386"/>
    <w:rsid w:val="004C25C3"/>
    <w:rsid w:val="004C30B5"/>
    <w:rsid w:val="004C3A3D"/>
    <w:rsid w:val="004C3A8D"/>
    <w:rsid w:val="004C41DC"/>
    <w:rsid w:val="004C50C9"/>
    <w:rsid w:val="004C7D56"/>
    <w:rsid w:val="004C7DDE"/>
    <w:rsid w:val="004D09D2"/>
    <w:rsid w:val="004D1CDA"/>
    <w:rsid w:val="004D383D"/>
    <w:rsid w:val="004D3C11"/>
    <w:rsid w:val="004D3C8A"/>
    <w:rsid w:val="004D3D5A"/>
    <w:rsid w:val="004D6F8C"/>
    <w:rsid w:val="004D74C1"/>
    <w:rsid w:val="004E01A7"/>
    <w:rsid w:val="004E03A5"/>
    <w:rsid w:val="004E1136"/>
    <w:rsid w:val="004E1DEB"/>
    <w:rsid w:val="004E2372"/>
    <w:rsid w:val="004E2585"/>
    <w:rsid w:val="004E29B5"/>
    <w:rsid w:val="004E2A2E"/>
    <w:rsid w:val="004E2B97"/>
    <w:rsid w:val="004E2F39"/>
    <w:rsid w:val="004E4568"/>
    <w:rsid w:val="004E5360"/>
    <w:rsid w:val="004E62C3"/>
    <w:rsid w:val="004F0AC4"/>
    <w:rsid w:val="004F0FB1"/>
    <w:rsid w:val="004F171B"/>
    <w:rsid w:val="004F1AEB"/>
    <w:rsid w:val="004F1BAE"/>
    <w:rsid w:val="004F1BD3"/>
    <w:rsid w:val="004F1F0C"/>
    <w:rsid w:val="004F22CB"/>
    <w:rsid w:val="004F2CCB"/>
    <w:rsid w:val="004F38FE"/>
    <w:rsid w:val="004F6878"/>
    <w:rsid w:val="004F7455"/>
    <w:rsid w:val="004F7D9F"/>
    <w:rsid w:val="005011A8"/>
    <w:rsid w:val="00502855"/>
    <w:rsid w:val="0050359C"/>
    <w:rsid w:val="00503BDF"/>
    <w:rsid w:val="00504A57"/>
    <w:rsid w:val="00504C88"/>
    <w:rsid w:val="00504DE4"/>
    <w:rsid w:val="005050DC"/>
    <w:rsid w:val="0050586E"/>
    <w:rsid w:val="005065E4"/>
    <w:rsid w:val="00506F73"/>
    <w:rsid w:val="00510A23"/>
    <w:rsid w:val="00512138"/>
    <w:rsid w:val="00513342"/>
    <w:rsid w:val="005134AD"/>
    <w:rsid w:val="00513D72"/>
    <w:rsid w:val="00513EF3"/>
    <w:rsid w:val="00513FBB"/>
    <w:rsid w:val="00514837"/>
    <w:rsid w:val="00514E3B"/>
    <w:rsid w:val="00515068"/>
    <w:rsid w:val="00515B13"/>
    <w:rsid w:val="00517A8F"/>
    <w:rsid w:val="00517CFE"/>
    <w:rsid w:val="0052015A"/>
    <w:rsid w:val="0052047B"/>
    <w:rsid w:val="005209DB"/>
    <w:rsid w:val="00520A23"/>
    <w:rsid w:val="00521703"/>
    <w:rsid w:val="005223A7"/>
    <w:rsid w:val="005229D7"/>
    <w:rsid w:val="00524E89"/>
    <w:rsid w:val="0052528B"/>
    <w:rsid w:val="00526830"/>
    <w:rsid w:val="00526AB9"/>
    <w:rsid w:val="00526FD3"/>
    <w:rsid w:val="00527678"/>
    <w:rsid w:val="0053108F"/>
    <w:rsid w:val="0053322A"/>
    <w:rsid w:val="005339A0"/>
    <w:rsid w:val="00533B0E"/>
    <w:rsid w:val="00535EB4"/>
    <w:rsid w:val="00536E0E"/>
    <w:rsid w:val="005370F6"/>
    <w:rsid w:val="00540260"/>
    <w:rsid w:val="00540474"/>
    <w:rsid w:val="00541C9A"/>
    <w:rsid w:val="00541FD4"/>
    <w:rsid w:val="00542E2B"/>
    <w:rsid w:val="00543C2C"/>
    <w:rsid w:val="00544E9A"/>
    <w:rsid w:val="00545540"/>
    <w:rsid w:val="00545601"/>
    <w:rsid w:val="00545D8D"/>
    <w:rsid w:val="00546C98"/>
    <w:rsid w:val="00547711"/>
    <w:rsid w:val="00551390"/>
    <w:rsid w:val="00551742"/>
    <w:rsid w:val="00552BEC"/>
    <w:rsid w:val="00554AB1"/>
    <w:rsid w:val="00555A9D"/>
    <w:rsid w:val="00555C6A"/>
    <w:rsid w:val="00555F3E"/>
    <w:rsid w:val="0055651A"/>
    <w:rsid w:val="005576B0"/>
    <w:rsid w:val="00565507"/>
    <w:rsid w:val="005659B6"/>
    <w:rsid w:val="00566497"/>
    <w:rsid w:val="0056689A"/>
    <w:rsid w:val="00566DFC"/>
    <w:rsid w:val="005670FE"/>
    <w:rsid w:val="005708D1"/>
    <w:rsid w:val="0057235E"/>
    <w:rsid w:val="00572523"/>
    <w:rsid w:val="00573772"/>
    <w:rsid w:val="005739B0"/>
    <w:rsid w:val="0057463A"/>
    <w:rsid w:val="0057481D"/>
    <w:rsid w:val="005753E6"/>
    <w:rsid w:val="005757C3"/>
    <w:rsid w:val="00576713"/>
    <w:rsid w:val="00576865"/>
    <w:rsid w:val="005775BF"/>
    <w:rsid w:val="0058130D"/>
    <w:rsid w:val="00582658"/>
    <w:rsid w:val="005855B0"/>
    <w:rsid w:val="00586678"/>
    <w:rsid w:val="00586D51"/>
    <w:rsid w:val="00587F00"/>
    <w:rsid w:val="005908C8"/>
    <w:rsid w:val="00590C28"/>
    <w:rsid w:val="00591A64"/>
    <w:rsid w:val="005921A0"/>
    <w:rsid w:val="005925F6"/>
    <w:rsid w:val="00592778"/>
    <w:rsid w:val="00592B42"/>
    <w:rsid w:val="00593014"/>
    <w:rsid w:val="005935AE"/>
    <w:rsid w:val="00593C30"/>
    <w:rsid w:val="00595346"/>
    <w:rsid w:val="00596457"/>
    <w:rsid w:val="005A016F"/>
    <w:rsid w:val="005A0E62"/>
    <w:rsid w:val="005A10FB"/>
    <w:rsid w:val="005A2057"/>
    <w:rsid w:val="005A3C4F"/>
    <w:rsid w:val="005A4B0F"/>
    <w:rsid w:val="005A4CA6"/>
    <w:rsid w:val="005A5474"/>
    <w:rsid w:val="005A6A6F"/>
    <w:rsid w:val="005B08F6"/>
    <w:rsid w:val="005B11E3"/>
    <w:rsid w:val="005B13AF"/>
    <w:rsid w:val="005B26BE"/>
    <w:rsid w:val="005B2E98"/>
    <w:rsid w:val="005B34BC"/>
    <w:rsid w:val="005B4971"/>
    <w:rsid w:val="005B582E"/>
    <w:rsid w:val="005B5E8C"/>
    <w:rsid w:val="005B66B2"/>
    <w:rsid w:val="005B702B"/>
    <w:rsid w:val="005B7A2B"/>
    <w:rsid w:val="005C009E"/>
    <w:rsid w:val="005C03CF"/>
    <w:rsid w:val="005C04AE"/>
    <w:rsid w:val="005C0957"/>
    <w:rsid w:val="005C0EAF"/>
    <w:rsid w:val="005C1A00"/>
    <w:rsid w:val="005C1C2D"/>
    <w:rsid w:val="005C2175"/>
    <w:rsid w:val="005C28BB"/>
    <w:rsid w:val="005C2DA0"/>
    <w:rsid w:val="005C39E7"/>
    <w:rsid w:val="005D127A"/>
    <w:rsid w:val="005D1609"/>
    <w:rsid w:val="005D1819"/>
    <w:rsid w:val="005D4842"/>
    <w:rsid w:val="005D5A73"/>
    <w:rsid w:val="005D5DD8"/>
    <w:rsid w:val="005D70B9"/>
    <w:rsid w:val="005E2246"/>
    <w:rsid w:val="005E527A"/>
    <w:rsid w:val="005E5885"/>
    <w:rsid w:val="005E6398"/>
    <w:rsid w:val="005E691B"/>
    <w:rsid w:val="005E716D"/>
    <w:rsid w:val="005E7381"/>
    <w:rsid w:val="005E7925"/>
    <w:rsid w:val="005F07D3"/>
    <w:rsid w:val="005F0C1C"/>
    <w:rsid w:val="005F256C"/>
    <w:rsid w:val="005F3977"/>
    <w:rsid w:val="005F5523"/>
    <w:rsid w:val="005F78CF"/>
    <w:rsid w:val="006002BA"/>
    <w:rsid w:val="0060058B"/>
    <w:rsid w:val="00601522"/>
    <w:rsid w:val="00602A68"/>
    <w:rsid w:val="00602C7A"/>
    <w:rsid w:val="00603A52"/>
    <w:rsid w:val="00603D1A"/>
    <w:rsid w:val="00604B03"/>
    <w:rsid w:val="00606D36"/>
    <w:rsid w:val="00607C2F"/>
    <w:rsid w:val="006100BF"/>
    <w:rsid w:val="00612807"/>
    <w:rsid w:val="0061539D"/>
    <w:rsid w:val="006159B1"/>
    <w:rsid w:val="0061651A"/>
    <w:rsid w:val="006168D2"/>
    <w:rsid w:val="00616FC8"/>
    <w:rsid w:val="00617094"/>
    <w:rsid w:val="0061743E"/>
    <w:rsid w:val="006177B3"/>
    <w:rsid w:val="006203D0"/>
    <w:rsid w:val="00621AB0"/>
    <w:rsid w:val="006222A8"/>
    <w:rsid w:val="006262D5"/>
    <w:rsid w:val="006307C0"/>
    <w:rsid w:val="00630B3B"/>
    <w:rsid w:val="00630FA5"/>
    <w:rsid w:val="006310E2"/>
    <w:rsid w:val="00631240"/>
    <w:rsid w:val="0063145B"/>
    <w:rsid w:val="00631534"/>
    <w:rsid w:val="00631FB8"/>
    <w:rsid w:val="006325D3"/>
    <w:rsid w:val="00632612"/>
    <w:rsid w:val="00633F09"/>
    <w:rsid w:val="0063453D"/>
    <w:rsid w:val="006347BC"/>
    <w:rsid w:val="00634856"/>
    <w:rsid w:val="006354BD"/>
    <w:rsid w:val="0063679F"/>
    <w:rsid w:val="00637115"/>
    <w:rsid w:val="00637945"/>
    <w:rsid w:val="00637F8C"/>
    <w:rsid w:val="0064001D"/>
    <w:rsid w:val="00640EE3"/>
    <w:rsid w:val="006411A9"/>
    <w:rsid w:val="00642B0A"/>
    <w:rsid w:val="006441C8"/>
    <w:rsid w:val="00644742"/>
    <w:rsid w:val="00644F99"/>
    <w:rsid w:val="00647C54"/>
    <w:rsid w:val="00650359"/>
    <w:rsid w:val="00650F99"/>
    <w:rsid w:val="006516B3"/>
    <w:rsid w:val="00652E55"/>
    <w:rsid w:val="00653CC2"/>
    <w:rsid w:val="00653DE8"/>
    <w:rsid w:val="006542E4"/>
    <w:rsid w:val="00655A09"/>
    <w:rsid w:val="006560C2"/>
    <w:rsid w:val="00656FCD"/>
    <w:rsid w:val="00660212"/>
    <w:rsid w:val="00662129"/>
    <w:rsid w:val="00662B5B"/>
    <w:rsid w:val="00662D5E"/>
    <w:rsid w:val="00663CC5"/>
    <w:rsid w:val="00665169"/>
    <w:rsid w:val="006661AE"/>
    <w:rsid w:val="00666D36"/>
    <w:rsid w:val="00671392"/>
    <w:rsid w:val="006718EF"/>
    <w:rsid w:val="006719D2"/>
    <w:rsid w:val="00673092"/>
    <w:rsid w:val="00674F48"/>
    <w:rsid w:val="0067593B"/>
    <w:rsid w:val="00676D30"/>
    <w:rsid w:val="006773D7"/>
    <w:rsid w:val="00677826"/>
    <w:rsid w:val="006806C4"/>
    <w:rsid w:val="00680C12"/>
    <w:rsid w:val="0068314C"/>
    <w:rsid w:val="0068454C"/>
    <w:rsid w:val="0068658E"/>
    <w:rsid w:val="00686C26"/>
    <w:rsid w:val="00687E19"/>
    <w:rsid w:val="00687FA7"/>
    <w:rsid w:val="00690170"/>
    <w:rsid w:val="0069169A"/>
    <w:rsid w:val="006918A2"/>
    <w:rsid w:val="00692584"/>
    <w:rsid w:val="0069386D"/>
    <w:rsid w:val="00693999"/>
    <w:rsid w:val="00694567"/>
    <w:rsid w:val="00694DC3"/>
    <w:rsid w:val="0069543C"/>
    <w:rsid w:val="00696E0A"/>
    <w:rsid w:val="00697523"/>
    <w:rsid w:val="006A0793"/>
    <w:rsid w:val="006A10CA"/>
    <w:rsid w:val="006A25EB"/>
    <w:rsid w:val="006A3A6B"/>
    <w:rsid w:val="006A3BA8"/>
    <w:rsid w:val="006A48D9"/>
    <w:rsid w:val="006A5FDF"/>
    <w:rsid w:val="006A7138"/>
    <w:rsid w:val="006A7153"/>
    <w:rsid w:val="006B13B3"/>
    <w:rsid w:val="006B2982"/>
    <w:rsid w:val="006B3406"/>
    <w:rsid w:val="006B4D9B"/>
    <w:rsid w:val="006B55C3"/>
    <w:rsid w:val="006B7DFE"/>
    <w:rsid w:val="006C08B4"/>
    <w:rsid w:val="006C182A"/>
    <w:rsid w:val="006C3682"/>
    <w:rsid w:val="006C3EDF"/>
    <w:rsid w:val="006C41F2"/>
    <w:rsid w:val="006C451E"/>
    <w:rsid w:val="006C6368"/>
    <w:rsid w:val="006C7116"/>
    <w:rsid w:val="006D0424"/>
    <w:rsid w:val="006D04E8"/>
    <w:rsid w:val="006D1A18"/>
    <w:rsid w:val="006D1EED"/>
    <w:rsid w:val="006D2391"/>
    <w:rsid w:val="006D2742"/>
    <w:rsid w:val="006D2DAA"/>
    <w:rsid w:val="006D4A39"/>
    <w:rsid w:val="006D4F76"/>
    <w:rsid w:val="006D7B92"/>
    <w:rsid w:val="006E1A40"/>
    <w:rsid w:val="006E2371"/>
    <w:rsid w:val="006E39D0"/>
    <w:rsid w:val="006E3A79"/>
    <w:rsid w:val="006E3C49"/>
    <w:rsid w:val="006E41E2"/>
    <w:rsid w:val="006E4338"/>
    <w:rsid w:val="006E47D4"/>
    <w:rsid w:val="006E4CE1"/>
    <w:rsid w:val="006E5786"/>
    <w:rsid w:val="006E654C"/>
    <w:rsid w:val="006E6A08"/>
    <w:rsid w:val="006E712D"/>
    <w:rsid w:val="006E73CE"/>
    <w:rsid w:val="006E7C0D"/>
    <w:rsid w:val="006F0F9F"/>
    <w:rsid w:val="006F11FD"/>
    <w:rsid w:val="006F1EFE"/>
    <w:rsid w:val="006F5701"/>
    <w:rsid w:val="006F5A7D"/>
    <w:rsid w:val="007002DF"/>
    <w:rsid w:val="0070131C"/>
    <w:rsid w:val="00701815"/>
    <w:rsid w:val="00701847"/>
    <w:rsid w:val="007019B2"/>
    <w:rsid w:val="00702135"/>
    <w:rsid w:val="00702183"/>
    <w:rsid w:val="00702642"/>
    <w:rsid w:val="007032A7"/>
    <w:rsid w:val="00703D69"/>
    <w:rsid w:val="00703FDC"/>
    <w:rsid w:val="007045F4"/>
    <w:rsid w:val="0070486B"/>
    <w:rsid w:val="00704D67"/>
    <w:rsid w:val="007058CD"/>
    <w:rsid w:val="007070BD"/>
    <w:rsid w:val="0071172A"/>
    <w:rsid w:val="007117AB"/>
    <w:rsid w:val="0071382C"/>
    <w:rsid w:val="00713CA6"/>
    <w:rsid w:val="00715246"/>
    <w:rsid w:val="0071583D"/>
    <w:rsid w:val="00715B2A"/>
    <w:rsid w:val="007162B8"/>
    <w:rsid w:val="00716646"/>
    <w:rsid w:val="00716CB3"/>
    <w:rsid w:val="00716DF3"/>
    <w:rsid w:val="00717E52"/>
    <w:rsid w:val="007203E9"/>
    <w:rsid w:val="00723FE4"/>
    <w:rsid w:val="00724E9D"/>
    <w:rsid w:val="007252A5"/>
    <w:rsid w:val="0072561B"/>
    <w:rsid w:val="0072584B"/>
    <w:rsid w:val="00725D61"/>
    <w:rsid w:val="00727A98"/>
    <w:rsid w:val="00730033"/>
    <w:rsid w:val="00730DEF"/>
    <w:rsid w:val="00731140"/>
    <w:rsid w:val="00732B36"/>
    <w:rsid w:val="00732E73"/>
    <w:rsid w:val="00735424"/>
    <w:rsid w:val="00735728"/>
    <w:rsid w:val="007373D3"/>
    <w:rsid w:val="00737E7E"/>
    <w:rsid w:val="00740E0A"/>
    <w:rsid w:val="007410CF"/>
    <w:rsid w:val="00743536"/>
    <w:rsid w:val="00743680"/>
    <w:rsid w:val="0074374A"/>
    <w:rsid w:val="00743A0D"/>
    <w:rsid w:val="00743CD5"/>
    <w:rsid w:val="0074525F"/>
    <w:rsid w:val="0074534E"/>
    <w:rsid w:val="00747929"/>
    <w:rsid w:val="007509A3"/>
    <w:rsid w:val="00752E42"/>
    <w:rsid w:val="00753FC7"/>
    <w:rsid w:val="0075444B"/>
    <w:rsid w:val="00754FFC"/>
    <w:rsid w:val="00756366"/>
    <w:rsid w:val="007626DA"/>
    <w:rsid w:val="00762BB2"/>
    <w:rsid w:val="00763A6A"/>
    <w:rsid w:val="00763E53"/>
    <w:rsid w:val="00764827"/>
    <w:rsid w:val="007650F5"/>
    <w:rsid w:val="00765680"/>
    <w:rsid w:val="00765AAC"/>
    <w:rsid w:val="007660E1"/>
    <w:rsid w:val="00766442"/>
    <w:rsid w:val="00767C41"/>
    <w:rsid w:val="00771694"/>
    <w:rsid w:val="00771758"/>
    <w:rsid w:val="00772941"/>
    <w:rsid w:val="007729DB"/>
    <w:rsid w:val="0077305F"/>
    <w:rsid w:val="00773A85"/>
    <w:rsid w:val="00773E94"/>
    <w:rsid w:val="00775563"/>
    <w:rsid w:val="007759EA"/>
    <w:rsid w:val="00776E68"/>
    <w:rsid w:val="0077707B"/>
    <w:rsid w:val="00777540"/>
    <w:rsid w:val="007808CD"/>
    <w:rsid w:val="00781895"/>
    <w:rsid w:val="00781B7E"/>
    <w:rsid w:val="00783035"/>
    <w:rsid w:val="0078372F"/>
    <w:rsid w:val="0078552E"/>
    <w:rsid w:val="0078726F"/>
    <w:rsid w:val="0079068A"/>
    <w:rsid w:val="00790757"/>
    <w:rsid w:val="007908D6"/>
    <w:rsid w:val="00791797"/>
    <w:rsid w:val="0079179D"/>
    <w:rsid w:val="00792B36"/>
    <w:rsid w:val="007939BC"/>
    <w:rsid w:val="007944D3"/>
    <w:rsid w:val="00796848"/>
    <w:rsid w:val="00796A3B"/>
    <w:rsid w:val="0079752F"/>
    <w:rsid w:val="00797F33"/>
    <w:rsid w:val="007A1722"/>
    <w:rsid w:val="007A3282"/>
    <w:rsid w:val="007A368E"/>
    <w:rsid w:val="007A3DD8"/>
    <w:rsid w:val="007A41B7"/>
    <w:rsid w:val="007A547F"/>
    <w:rsid w:val="007A6742"/>
    <w:rsid w:val="007A69F0"/>
    <w:rsid w:val="007A7CE8"/>
    <w:rsid w:val="007B0293"/>
    <w:rsid w:val="007B06BE"/>
    <w:rsid w:val="007B08A2"/>
    <w:rsid w:val="007B14ED"/>
    <w:rsid w:val="007B3382"/>
    <w:rsid w:val="007B34BD"/>
    <w:rsid w:val="007B3EC9"/>
    <w:rsid w:val="007B4935"/>
    <w:rsid w:val="007B5F51"/>
    <w:rsid w:val="007B642D"/>
    <w:rsid w:val="007B6A8D"/>
    <w:rsid w:val="007B7025"/>
    <w:rsid w:val="007C089A"/>
    <w:rsid w:val="007C20E6"/>
    <w:rsid w:val="007C281D"/>
    <w:rsid w:val="007C337A"/>
    <w:rsid w:val="007C48F8"/>
    <w:rsid w:val="007C61D1"/>
    <w:rsid w:val="007C62E9"/>
    <w:rsid w:val="007C6F56"/>
    <w:rsid w:val="007C7C21"/>
    <w:rsid w:val="007D1A9C"/>
    <w:rsid w:val="007D2880"/>
    <w:rsid w:val="007D34E5"/>
    <w:rsid w:val="007D3894"/>
    <w:rsid w:val="007D467E"/>
    <w:rsid w:val="007D491B"/>
    <w:rsid w:val="007D5B2C"/>
    <w:rsid w:val="007E1388"/>
    <w:rsid w:val="007E19B0"/>
    <w:rsid w:val="007E4850"/>
    <w:rsid w:val="007E5013"/>
    <w:rsid w:val="007E5597"/>
    <w:rsid w:val="007E6491"/>
    <w:rsid w:val="007E6B8B"/>
    <w:rsid w:val="007E757C"/>
    <w:rsid w:val="007E7AAD"/>
    <w:rsid w:val="007F33A1"/>
    <w:rsid w:val="007F34A1"/>
    <w:rsid w:val="007F52DF"/>
    <w:rsid w:val="007F5FF8"/>
    <w:rsid w:val="007F639A"/>
    <w:rsid w:val="007F6B79"/>
    <w:rsid w:val="007F7144"/>
    <w:rsid w:val="008001BF"/>
    <w:rsid w:val="008019F1"/>
    <w:rsid w:val="00801DE0"/>
    <w:rsid w:val="008025E5"/>
    <w:rsid w:val="008032CD"/>
    <w:rsid w:val="008052BB"/>
    <w:rsid w:val="00806F09"/>
    <w:rsid w:val="00807166"/>
    <w:rsid w:val="00807DA5"/>
    <w:rsid w:val="00810B5B"/>
    <w:rsid w:val="008113E6"/>
    <w:rsid w:val="00811FD5"/>
    <w:rsid w:val="00812350"/>
    <w:rsid w:val="0081309E"/>
    <w:rsid w:val="00813C6F"/>
    <w:rsid w:val="00816075"/>
    <w:rsid w:val="008172A5"/>
    <w:rsid w:val="0082022E"/>
    <w:rsid w:val="00822172"/>
    <w:rsid w:val="00824711"/>
    <w:rsid w:val="00824F43"/>
    <w:rsid w:val="0082508A"/>
    <w:rsid w:val="00830138"/>
    <w:rsid w:val="0083490B"/>
    <w:rsid w:val="00834C8E"/>
    <w:rsid w:val="0083560F"/>
    <w:rsid w:val="00835FC5"/>
    <w:rsid w:val="00836D51"/>
    <w:rsid w:val="00836FAA"/>
    <w:rsid w:val="00842CF0"/>
    <w:rsid w:val="00844F61"/>
    <w:rsid w:val="0084692A"/>
    <w:rsid w:val="00846A52"/>
    <w:rsid w:val="00850210"/>
    <w:rsid w:val="0085260F"/>
    <w:rsid w:val="0085320E"/>
    <w:rsid w:val="0085338B"/>
    <w:rsid w:val="008542CA"/>
    <w:rsid w:val="00855F45"/>
    <w:rsid w:val="0085621C"/>
    <w:rsid w:val="00856D3C"/>
    <w:rsid w:val="008572C2"/>
    <w:rsid w:val="0086037D"/>
    <w:rsid w:val="00860C20"/>
    <w:rsid w:val="0086136A"/>
    <w:rsid w:val="00861F9D"/>
    <w:rsid w:val="0086228E"/>
    <w:rsid w:val="00862D38"/>
    <w:rsid w:val="00862E1F"/>
    <w:rsid w:val="0086590F"/>
    <w:rsid w:val="008668F1"/>
    <w:rsid w:val="00866E70"/>
    <w:rsid w:val="00866FDE"/>
    <w:rsid w:val="00867797"/>
    <w:rsid w:val="00867B85"/>
    <w:rsid w:val="00871DF3"/>
    <w:rsid w:val="00872696"/>
    <w:rsid w:val="00873983"/>
    <w:rsid w:val="00873E50"/>
    <w:rsid w:val="0087484E"/>
    <w:rsid w:val="00875F2C"/>
    <w:rsid w:val="00875FC0"/>
    <w:rsid w:val="008762EE"/>
    <w:rsid w:val="0087658C"/>
    <w:rsid w:val="00876EFD"/>
    <w:rsid w:val="00880BF6"/>
    <w:rsid w:val="00880E65"/>
    <w:rsid w:val="0088231C"/>
    <w:rsid w:val="00882FF6"/>
    <w:rsid w:val="008843EF"/>
    <w:rsid w:val="008849C8"/>
    <w:rsid w:val="008849EB"/>
    <w:rsid w:val="008850E9"/>
    <w:rsid w:val="008853B0"/>
    <w:rsid w:val="00887D64"/>
    <w:rsid w:val="00887DD6"/>
    <w:rsid w:val="008908B4"/>
    <w:rsid w:val="008909C2"/>
    <w:rsid w:val="008927D4"/>
    <w:rsid w:val="00892FF9"/>
    <w:rsid w:val="00893283"/>
    <w:rsid w:val="00893326"/>
    <w:rsid w:val="00893512"/>
    <w:rsid w:val="00893F35"/>
    <w:rsid w:val="00893FBD"/>
    <w:rsid w:val="0089574D"/>
    <w:rsid w:val="0089638A"/>
    <w:rsid w:val="00896CFD"/>
    <w:rsid w:val="00896EEF"/>
    <w:rsid w:val="008A1309"/>
    <w:rsid w:val="008A28E1"/>
    <w:rsid w:val="008A34DC"/>
    <w:rsid w:val="008A3FDC"/>
    <w:rsid w:val="008A43C4"/>
    <w:rsid w:val="008A497D"/>
    <w:rsid w:val="008A4E08"/>
    <w:rsid w:val="008A639B"/>
    <w:rsid w:val="008A6430"/>
    <w:rsid w:val="008A6881"/>
    <w:rsid w:val="008A794F"/>
    <w:rsid w:val="008B0346"/>
    <w:rsid w:val="008B202C"/>
    <w:rsid w:val="008B2080"/>
    <w:rsid w:val="008B44C6"/>
    <w:rsid w:val="008B73FA"/>
    <w:rsid w:val="008C0689"/>
    <w:rsid w:val="008C099D"/>
    <w:rsid w:val="008C0ED3"/>
    <w:rsid w:val="008C1304"/>
    <w:rsid w:val="008C2B98"/>
    <w:rsid w:val="008C3AF3"/>
    <w:rsid w:val="008C4116"/>
    <w:rsid w:val="008C474C"/>
    <w:rsid w:val="008C510E"/>
    <w:rsid w:val="008C54EA"/>
    <w:rsid w:val="008C5E94"/>
    <w:rsid w:val="008C70B0"/>
    <w:rsid w:val="008C7460"/>
    <w:rsid w:val="008C7633"/>
    <w:rsid w:val="008D06F4"/>
    <w:rsid w:val="008D0D4A"/>
    <w:rsid w:val="008D1451"/>
    <w:rsid w:val="008D3142"/>
    <w:rsid w:val="008D46C8"/>
    <w:rsid w:val="008D475E"/>
    <w:rsid w:val="008D4B84"/>
    <w:rsid w:val="008D4FBF"/>
    <w:rsid w:val="008D583F"/>
    <w:rsid w:val="008D64C6"/>
    <w:rsid w:val="008D701B"/>
    <w:rsid w:val="008E038D"/>
    <w:rsid w:val="008E1526"/>
    <w:rsid w:val="008E1B45"/>
    <w:rsid w:val="008E2886"/>
    <w:rsid w:val="008E3328"/>
    <w:rsid w:val="008E3879"/>
    <w:rsid w:val="008E3B04"/>
    <w:rsid w:val="008E4853"/>
    <w:rsid w:val="008E486C"/>
    <w:rsid w:val="008E5138"/>
    <w:rsid w:val="008E52AE"/>
    <w:rsid w:val="008E53E0"/>
    <w:rsid w:val="008E5A0E"/>
    <w:rsid w:val="008E65C8"/>
    <w:rsid w:val="008E7DE2"/>
    <w:rsid w:val="008F071F"/>
    <w:rsid w:val="008F1412"/>
    <w:rsid w:val="008F1432"/>
    <w:rsid w:val="008F1D55"/>
    <w:rsid w:val="008F23E8"/>
    <w:rsid w:val="008F2C35"/>
    <w:rsid w:val="008F4E4A"/>
    <w:rsid w:val="008F51B9"/>
    <w:rsid w:val="008F5616"/>
    <w:rsid w:val="008F6EA9"/>
    <w:rsid w:val="008F74E6"/>
    <w:rsid w:val="00900DA5"/>
    <w:rsid w:val="00900EA0"/>
    <w:rsid w:val="0090143C"/>
    <w:rsid w:val="009028C9"/>
    <w:rsid w:val="00902DD0"/>
    <w:rsid w:val="0090301A"/>
    <w:rsid w:val="009059D7"/>
    <w:rsid w:val="00907F21"/>
    <w:rsid w:val="009109E4"/>
    <w:rsid w:val="00912151"/>
    <w:rsid w:val="0091317F"/>
    <w:rsid w:val="00913472"/>
    <w:rsid w:val="00915A28"/>
    <w:rsid w:val="0091658B"/>
    <w:rsid w:val="009179C9"/>
    <w:rsid w:val="00920513"/>
    <w:rsid w:val="00920F0A"/>
    <w:rsid w:val="0092249F"/>
    <w:rsid w:val="00922C2C"/>
    <w:rsid w:val="00923280"/>
    <w:rsid w:val="00923EDC"/>
    <w:rsid w:val="00924B31"/>
    <w:rsid w:val="00925022"/>
    <w:rsid w:val="00925454"/>
    <w:rsid w:val="009254F8"/>
    <w:rsid w:val="009258D9"/>
    <w:rsid w:val="00925ACC"/>
    <w:rsid w:val="00925D6C"/>
    <w:rsid w:val="00927E6F"/>
    <w:rsid w:val="009313E6"/>
    <w:rsid w:val="00932B25"/>
    <w:rsid w:val="00932DEC"/>
    <w:rsid w:val="00935088"/>
    <w:rsid w:val="00936338"/>
    <w:rsid w:val="009363FF"/>
    <w:rsid w:val="00936600"/>
    <w:rsid w:val="00936A7E"/>
    <w:rsid w:val="009378FC"/>
    <w:rsid w:val="00941F50"/>
    <w:rsid w:val="00944CA3"/>
    <w:rsid w:val="00945BD9"/>
    <w:rsid w:val="00946D7D"/>
    <w:rsid w:val="00946DBE"/>
    <w:rsid w:val="009470E0"/>
    <w:rsid w:val="00947CD9"/>
    <w:rsid w:val="00950EAB"/>
    <w:rsid w:val="0095132D"/>
    <w:rsid w:val="009536E6"/>
    <w:rsid w:val="00953C2C"/>
    <w:rsid w:val="00953CB4"/>
    <w:rsid w:val="00953F60"/>
    <w:rsid w:val="00954258"/>
    <w:rsid w:val="009550BC"/>
    <w:rsid w:val="00955C0E"/>
    <w:rsid w:val="00956951"/>
    <w:rsid w:val="00956ACC"/>
    <w:rsid w:val="00961A25"/>
    <w:rsid w:val="00961F6D"/>
    <w:rsid w:val="009623F4"/>
    <w:rsid w:val="00965266"/>
    <w:rsid w:val="00965315"/>
    <w:rsid w:val="00966386"/>
    <w:rsid w:val="0096668D"/>
    <w:rsid w:val="00966768"/>
    <w:rsid w:val="009668FA"/>
    <w:rsid w:val="0096741A"/>
    <w:rsid w:val="0097068A"/>
    <w:rsid w:val="00970E38"/>
    <w:rsid w:val="00971D65"/>
    <w:rsid w:val="00973D50"/>
    <w:rsid w:val="00976440"/>
    <w:rsid w:val="009767C5"/>
    <w:rsid w:val="009777FF"/>
    <w:rsid w:val="00980ABB"/>
    <w:rsid w:val="00981725"/>
    <w:rsid w:val="00981765"/>
    <w:rsid w:val="00983B23"/>
    <w:rsid w:val="00983EEF"/>
    <w:rsid w:val="009840ED"/>
    <w:rsid w:val="009842D1"/>
    <w:rsid w:val="00984E63"/>
    <w:rsid w:val="009850BC"/>
    <w:rsid w:val="009865D3"/>
    <w:rsid w:val="00986A57"/>
    <w:rsid w:val="009905AC"/>
    <w:rsid w:val="009914B7"/>
    <w:rsid w:val="00991CE7"/>
    <w:rsid w:val="00992418"/>
    <w:rsid w:val="00995EC2"/>
    <w:rsid w:val="009965CE"/>
    <w:rsid w:val="00996FB2"/>
    <w:rsid w:val="009973B6"/>
    <w:rsid w:val="00997A5B"/>
    <w:rsid w:val="009A059E"/>
    <w:rsid w:val="009A0899"/>
    <w:rsid w:val="009A2656"/>
    <w:rsid w:val="009A3608"/>
    <w:rsid w:val="009A3B05"/>
    <w:rsid w:val="009A3FDD"/>
    <w:rsid w:val="009A6963"/>
    <w:rsid w:val="009A6C95"/>
    <w:rsid w:val="009B037F"/>
    <w:rsid w:val="009B0444"/>
    <w:rsid w:val="009B229C"/>
    <w:rsid w:val="009B259F"/>
    <w:rsid w:val="009B2679"/>
    <w:rsid w:val="009B3DF7"/>
    <w:rsid w:val="009B52C1"/>
    <w:rsid w:val="009B59CA"/>
    <w:rsid w:val="009B7318"/>
    <w:rsid w:val="009B7691"/>
    <w:rsid w:val="009C0F32"/>
    <w:rsid w:val="009C11AB"/>
    <w:rsid w:val="009C321E"/>
    <w:rsid w:val="009C344B"/>
    <w:rsid w:val="009C3FEA"/>
    <w:rsid w:val="009C47EB"/>
    <w:rsid w:val="009C5E21"/>
    <w:rsid w:val="009C6150"/>
    <w:rsid w:val="009C61B9"/>
    <w:rsid w:val="009C6BF2"/>
    <w:rsid w:val="009C708C"/>
    <w:rsid w:val="009C717B"/>
    <w:rsid w:val="009D0470"/>
    <w:rsid w:val="009D0802"/>
    <w:rsid w:val="009D14A2"/>
    <w:rsid w:val="009D20E5"/>
    <w:rsid w:val="009D2B59"/>
    <w:rsid w:val="009D31EF"/>
    <w:rsid w:val="009D4635"/>
    <w:rsid w:val="009D5626"/>
    <w:rsid w:val="009D63FE"/>
    <w:rsid w:val="009E16AA"/>
    <w:rsid w:val="009E4086"/>
    <w:rsid w:val="009E4632"/>
    <w:rsid w:val="009E538D"/>
    <w:rsid w:val="009E5533"/>
    <w:rsid w:val="009E6D94"/>
    <w:rsid w:val="009F1856"/>
    <w:rsid w:val="009F2175"/>
    <w:rsid w:val="009F2919"/>
    <w:rsid w:val="009F2A98"/>
    <w:rsid w:val="009F5004"/>
    <w:rsid w:val="009F6DE1"/>
    <w:rsid w:val="009F7C1D"/>
    <w:rsid w:val="009F7FF6"/>
    <w:rsid w:val="00A011FE"/>
    <w:rsid w:val="00A0147D"/>
    <w:rsid w:val="00A019DD"/>
    <w:rsid w:val="00A03660"/>
    <w:rsid w:val="00A036CB"/>
    <w:rsid w:val="00A041A8"/>
    <w:rsid w:val="00A04B88"/>
    <w:rsid w:val="00A04BA4"/>
    <w:rsid w:val="00A04BB2"/>
    <w:rsid w:val="00A05249"/>
    <w:rsid w:val="00A0651B"/>
    <w:rsid w:val="00A066C7"/>
    <w:rsid w:val="00A104E4"/>
    <w:rsid w:val="00A10E1C"/>
    <w:rsid w:val="00A1194A"/>
    <w:rsid w:val="00A119C5"/>
    <w:rsid w:val="00A12878"/>
    <w:rsid w:val="00A1353F"/>
    <w:rsid w:val="00A14660"/>
    <w:rsid w:val="00A146F0"/>
    <w:rsid w:val="00A15658"/>
    <w:rsid w:val="00A16034"/>
    <w:rsid w:val="00A17EE4"/>
    <w:rsid w:val="00A21EB9"/>
    <w:rsid w:val="00A23607"/>
    <w:rsid w:val="00A238AC"/>
    <w:rsid w:val="00A2423C"/>
    <w:rsid w:val="00A253BF"/>
    <w:rsid w:val="00A2589E"/>
    <w:rsid w:val="00A26913"/>
    <w:rsid w:val="00A26DA7"/>
    <w:rsid w:val="00A2712C"/>
    <w:rsid w:val="00A278FB"/>
    <w:rsid w:val="00A2797D"/>
    <w:rsid w:val="00A279D9"/>
    <w:rsid w:val="00A3026A"/>
    <w:rsid w:val="00A304F9"/>
    <w:rsid w:val="00A311FF"/>
    <w:rsid w:val="00A31A2E"/>
    <w:rsid w:val="00A33041"/>
    <w:rsid w:val="00A33047"/>
    <w:rsid w:val="00A40C9E"/>
    <w:rsid w:val="00A416BB"/>
    <w:rsid w:val="00A41D19"/>
    <w:rsid w:val="00A428A2"/>
    <w:rsid w:val="00A42C1C"/>
    <w:rsid w:val="00A435C8"/>
    <w:rsid w:val="00A44195"/>
    <w:rsid w:val="00A45825"/>
    <w:rsid w:val="00A45F13"/>
    <w:rsid w:val="00A46A29"/>
    <w:rsid w:val="00A477DB"/>
    <w:rsid w:val="00A503F8"/>
    <w:rsid w:val="00A50676"/>
    <w:rsid w:val="00A509FE"/>
    <w:rsid w:val="00A53AC0"/>
    <w:rsid w:val="00A53F0A"/>
    <w:rsid w:val="00A5416B"/>
    <w:rsid w:val="00A552A2"/>
    <w:rsid w:val="00A56B1F"/>
    <w:rsid w:val="00A60B4E"/>
    <w:rsid w:val="00A61866"/>
    <w:rsid w:val="00A61944"/>
    <w:rsid w:val="00A61C40"/>
    <w:rsid w:val="00A61DFF"/>
    <w:rsid w:val="00A63BE8"/>
    <w:rsid w:val="00A65005"/>
    <w:rsid w:val="00A66199"/>
    <w:rsid w:val="00A6734F"/>
    <w:rsid w:val="00A67527"/>
    <w:rsid w:val="00A71A45"/>
    <w:rsid w:val="00A73D8C"/>
    <w:rsid w:val="00A748EE"/>
    <w:rsid w:val="00A7499C"/>
    <w:rsid w:val="00A75566"/>
    <w:rsid w:val="00A76C62"/>
    <w:rsid w:val="00A7718D"/>
    <w:rsid w:val="00A807E4"/>
    <w:rsid w:val="00A810B9"/>
    <w:rsid w:val="00A81715"/>
    <w:rsid w:val="00A81BC0"/>
    <w:rsid w:val="00A82BCE"/>
    <w:rsid w:val="00A83214"/>
    <w:rsid w:val="00A8321F"/>
    <w:rsid w:val="00A8482E"/>
    <w:rsid w:val="00A84BA5"/>
    <w:rsid w:val="00A84D91"/>
    <w:rsid w:val="00A86747"/>
    <w:rsid w:val="00A86E0A"/>
    <w:rsid w:val="00A876DA"/>
    <w:rsid w:val="00A87C09"/>
    <w:rsid w:val="00A908E0"/>
    <w:rsid w:val="00A9195A"/>
    <w:rsid w:val="00A9356E"/>
    <w:rsid w:val="00A93AAA"/>
    <w:rsid w:val="00A940F7"/>
    <w:rsid w:val="00A943A5"/>
    <w:rsid w:val="00A94DDE"/>
    <w:rsid w:val="00A951CE"/>
    <w:rsid w:val="00A952E2"/>
    <w:rsid w:val="00A956CF"/>
    <w:rsid w:val="00A96EF5"/>
    <w:rsid w:val="00A975EA"/>
    <w:rsid w:val="00AA0057"/>
    <w:rsid w:val="00AA0482"/>
    <w:rsid w:val="00AA1E9E"/>
    <w:rsid w:val="00AA29F0"/>
    <w:rsid w:val="00AA34E2"/>
    <w:rsid w:val="00AA3C8F"/>
    <w:rsid w:val="00AA3C90"/>
    <w:rsid w:val="00AA4AB1"/>
    <w:rsid w:val="00AA4C86"/>
    <w:rsid w:val="00AA4E8A"/>
    <w:rsid w:val="00AA7959"/>
    <w:rsid w:val="00AB09B4"/>
    <w:rsid w:val="00AB1CB7"/>
    <w:rsid w:val="00AB2558"/>
    <w:rsid w:val="00AB329B"/>
    <w:rsid w:val="00AB3B97"/>
    <w:rsid w:val="00AB4076"/>
    <w:rsid w:val="00AB4123"/>
    <w:rsid w:val="00AB419D"/>
    <w:rsid w:val="00AB5650"/>
    <w:rsid w:val="00AB7295"/>
    <w:rsid w:val="00AC1405"/>
    <w:rsid w:val="00AC2E05"/>
    <w:rsid w:val="00AC324A"/>
    <w:rsid w:val="00AC3C70"/>
    <w:rsid w:val="00AC4798"/>
    <w:rsid w:val="00AC4893"/>
    <w:rsid w:val="00AC5E53"/>
    <w:rsid w:val="00AC739B"/>
    <w:rsid w:val="00AC7A4B"/>
    <w:rsid w:val="00AD07D5"/>
    <w:rsid w:val="00AD0CFD"/>
    <w:rsid w:val="00AD1877"/>
    <w:rsid w:val="00AD21F1"/>
    <w:rsid w:val="00AD2BD3"/>
    <w:rsid w:val="00AD3F42"/>
    <w:rsid w:val="00AD4270"/>
    <w:rsid w:val="00AD4816"/>
    <w:rsid w:val="00AD4B0A"/>
    <w:rsid w:val="00AD5806"/>
    <w:rsid w:val="00AD59F8"/>
    <w:rsid w:val="00AD6654"/>
    <w:rsid w:val="00AD74D3"/>
    <w:rsid w:val="00AD7F47"/>
    <w:rsid w:val="00AE08E4"/>
    <w:rsid w:val="00AE266F"/>
    <w:rsid w:val="00AE2B57"/>
    <w:rsid w:val="00AE2CDE"/>
    <w:rsid w:val="00AE2F03"/>
    <w:rsid w:val="00AE31DE"/>
    <w:rsid w:val="00AE368A"/>
    <w:rsid w:val="00AE3E9C"/>
    <w:rsid w:val="00AE4369"/>
    <w:rsid w:val="00AE4AE9"/>
    <w:rsid w:val="00AE542A"/>
    <w:rsid w:val="00AE5D47"/>
    <w:rsid w:val="00AE655D"/>
    <w:rsid w:val="00AE6B86"/>
    <w:rsid w:val="00AE6CB1"/>
    <w:rsid w:val="00AE77FE"/>
    <w:rsid w:val="00AF0203"/>
    <w:rsid w:val="00AF1DA1"/>
    <w:rsid w:val="00AF2FF7"/>
    <w:rsid w:val="00AF3C86"/>
    <w:rsid w:val="00AF429D"/>
    <w:rsid w:val="00AF49AD"/>
    <w:rsid w:val="00AF5E83"/>
    <w:rsid w:val="00AF6503"/>
    <w:rsid w:val="00AF6E0E"/>
    <w:rsid w:val="00AF6E7B"/>
    <w:rsid w:val="00B009FE"/>
    <w:rsid w:val="00B02599"/>
    <w:rsid w:val="00B03BE9"/>
    <w:rsid w:val="00B051CF"/>
    <w:rsid w:val="00B0571A"/>
    <w:rsid w:val="00B05DE6"/>
    <w:rsid w:val="00B0623F"/>
    <w:rsid w:val="00B063C8"/>
    <w:rsid w:val="00B070CA"/>
    <w:rsid w:val="00B105D9"/>
    <w:rsid w:val="00B10BD7"/>
    <w:rsid w:val="00B11290"/>
    <w:rsid w:val="00B12DF5"/>
    <w:rsid w:val="00B151C2"/>
    <w:rsid w:val="00B16402"/>
    <w:rsid w:val="00B17BFE"/>
    <w:rsid w:val="00B201C9"/>
    <w:rsid w:val="00B20394"/>
    <w:rsid w:val="00B222DF"/>
    <w:rsid w:val="00B24512"/>
    <w:rsid w:val="00B24994"/>
    <w:rsid w:val="00B24E57"/>
    <w:rsid w:val="00B25431"/>
    <w:rsid w:val="00B25DF5"/>
    <w:rsid w:val="00B25E7E"/>
    <w:rsid w:val="00B26AF6"/>
    <w:rsid w:val="00B30577"/>
    <w:rsid w:val="00B3086C"/>
    <w:rsid w:val="00B31421"/>
    <w:rsid w:val="00B315D8"/>
    <w:rsid w:val="00B31AB6"/>
    <w:rsid w:val="00B32E32"/>
    <w:rsid w:val="00B33800"/>
    <w:rsid w:val="00B34073"/>
    <w:rsid w:val="00B34D71"/>
    <w:rsid w:val="00B360B9"/>
    <w:rsid w:val="00B360D0"/>
    <w:rsid w:val="00B36911"/>
    <w:rsid w:val="00B37217"/>
    <w:rsid w:val="00B40964"/>
    <w:rsid w:val="00B430D1"/>
    <w:rsid w:val="00B4453B"/>
    <w:rsid w:val="00B44CB4"/>
    <w:rsid w:val="00B44EAE"/>
    <w:rsid w:val="00B474A9"/>
    <w:rsid w:val="00B51132"/>
    <w:rsid w:val="00B512BF"/>
    <w:rsid w:val="00B51CB7"/>
    <w:rsid w:val="00B52842"/>
    <w:rsid w:val="00B52EAB"/>
    <w:rsid w:val="00B537F2"/>
    <w:rsid w:val="00B54274"/>
    <w:rsid w:val="00B54A15"/>
    <w:rsid w:val="00B54E8A"/>
    <w:rsid w:val="00B55107"/>
    <w:rsid w:val="00B5537F"/>
    <w:rsid w:val="00B56A70"/>
    <w:rsid w:val="00B57127"/>
    <w:rsid w:val="00B57A56"/>
    <w:rsid w:val="00B604F9"/>
    <w:rsid w:val="00B60E0C"/>
    <w:rsid w:val="00B61CD1"/>
    <w:rsid w:val="00B62AF1"/>
    <w:rsid w:val="00B62CC3"/>
    <w:rsid w:val="00B644D5"/>
    <w:rsid w:val="00B64EC4"/>
    <w:rsid w:val="00B656EB"/>
    <w:rsid w:val="00B6570A"/>
    <w:rsid w:val="00B657CA"/>
    <w:rsid w:val="00B658E2"/>
    <w:rsid w:val="00B67C1F"/>
    <w:rsid w:val="00B700C4"/>
    <w:rsid w:val="00B72940"/>
    <w:rsid w:val="00B72FDA"/>
    <w:rsid w:val="00B7428A"/>
    <w:rsid w:val="00B75347"/>
    <w:rsid w:val="00B75679"/>
    <w:rsid w:val="00B7579E"/>
    <w:rsid w:val="00B75835"/>
    <w:rsid w:val="00B75C50"/>
    <w:rsid w:val="00B75CB4"/>
    <w:rsid w:val="00B76139"/>
    <w:rsid w:val="00B7690F"/>
    <w:rsid w:val="00B76F3C"/>
    <w:rsid w:val="00B77B4D"/>
    <w:rsid w:val="00B77F0E"/>
    <w:rsid w:val="00B826D8"/>
    <w:rsid w:val="00B83C91"/>
    <w:rsid w:val="00B841E0"/>
    <w:rsid w:val="00B8555E"/>
    <w:rsid w:val="00B85B4F"/>
    <w:rsid w:val="00B8618F"/>
    <w:rsid w:val="00B86304"/>
    <w:rsid w:val="00B86843"/>
    <w:rsid w:val="00B87ECD"/>
    <w:rsid w:val="00B90735"/>
    <w:rsid w:val="00B91FC8"/>
    <w:rsid w:val="00B922CD"/>
    <w:rsid w:val="00B924DB"/>
    <w:rsid w:val="00B9306B"/>
    <w:rsid w:val="00B932C9"/>
    <w:rsid w:val="00B93972"/>
    <w:rsid w:val="00B957AC"/>
    <w:rsid w:val="00B96CAE"/>
    <w:rsid w:val="00B97065"/>
    <w:rsid w:val="00BA0050"/>
    <w:rsid w:val="00BA1673"/>
    <w:rsid w:val="00BA20AE"/>
    <w:rsid w:val="00BA38EB"/>
    <w:rsid w:val="00BA551D"/>
    <w:rsid w:val="00BA581D"/>
    <w:rsid w:val="00BA7270"/>
    <w:rsid w:val="00BB0240"/>
    <w:rsid w:val="00BB04C9"/>
    <w:rsid w:val="00BB0CB6"/>
    <w:rsid w:val="00BB161D"/>
    <w:rsid w:val="00BB2692"/>
    <w:rsid w:val="00BB2CDC"/>
    <w:rsid w:val="00BB4C92"/>
    <w:rsid w:val="00BB5DCA"/>
    <w:rsid w:val="00BB5E04"/>
    <w:rsid w:val="00BB63CE"/>
    <w:rsid w:val="00BB7696"/>
    <w:rsid w:val="00BC02DC"/>
    <w:rsid w:val="00BC15BD"/>
    <w:rsid w:val="00BC1EFB"/>
    <w:rsid w:val="00BC25A0"/>
    <w:rsid w:val="00BC2924"/>
    <w:rsid w:val="00BC2B8C"/>
    <w:rsid w:val="00BC2F1E"/>
    <w:rsid w:val="00BC2F5D"/>
    <w:rsid w:val="00BC449A"/>
    <w:rsid w:val="00BC4BB5"/>
    <w:rsid w:val="00BC5349"/>
    <w:rsid w:val="00BC62D4"/>
    <w:rsid w:val="00BC73A3"/>
    <w:rsid w:val="00BC75BB"/>
    <w:rsid w:val="00BC7AD1"/>
    <w:rsid w:val="00BD0612"/>
    <w:rsid w:val="00BD3238"/>
    <w:rsid w:val="00BD44FE"/>
    <w:rsid w:val="00BD58F1"/>
    <w:rsid w:val="00BD5F95"/>
    <w:rsid w:val="00BD6F0F"/>
    <w:rsid w:val="00BD76BF"/>
    <w:rsid w:val="00BE0007"/>
    <w:rsid w:val="00BE02EF"/>
    <w:rsid w:val="00BE0597"/>
    <w:rsid w:val="00BE3160"/>
    <w:rsid w:val="00BE3AA2"/>
    <w:rsid w:val="00BE459F"/>
    <w:rsid w:val="00BE5AEF"/>
    <w:rsid w:val="00BE702E"/>
    <w:rsid w:val="00BF0BAD"/>
    <w:rsid w:val="00BF3252"/>
    <w:rsid w:val="00BF5DDA"/>
    <w:rsid w:val="00BF60E2"/>
    <w:rsid w:val="00BF620C"/>
    <w:rsid w:val="00BF77E6"/>
    <w:rsid w:val="00C005E4"/>
    <w:rsid w:val="00C021B6"/>
    <w:rsid w:val="00C023EF"/>
    <w:rsid w:val="00C02E41"/>
    <w:rsid w:val="00C035A3"/>
    <w:rsid w:val="00C03F4B"/>
    <w:rsid w:val="00C047CE"/>
    <w:rsid w:val="00C04862"/>
    <w:rsid w:val="00C04A96"/>
    <w:rsid w:val="00C0524A"/>
    <w:rsid w:val="00C05DC1"/>
    <w:rsid w:val="00C06B3B"/>
    <w:rsid w:val="00C06DC6"/>
    <w:rsid w:val="00C07A2F"/>
    <w:rsid w:val="00C10479"/>
    <w:rsid w:val="00C10F48"/>
    <w:rsid w:val="00C11733"/>
    <w:rsid w:val="00C12CB2"/>
    <w:rsid w:val="00C12E31"/>
    <w:rsid w:val="00C13F92"/>
    <w:rsid w:val="00C14721"/>
    <w:rsid w:val="00C16982"/>
    <w:rsid w:val="00C203D6"/>
    <w:rsid w:val="00C20A44"/>
    <w:rsid w:val="00C21984"/>
    <w:rsid w:val="00C21D54"/>
    <w:rsid w:val="00C22A2D"/>
    <w:rsid w:val="00C235A0"/>
    <w:rsid w:val="00C23F5F"/>
    <w:rsid w:val="00C24033"/>
    <w:rsid w:val="00C314DD"/>
    <w:rsid w:val="00C31D99"/>
    <w:rsid w:val="00C32BFC"/>
    <w:rsid w:val="00C34400"/>
    <w:rsid w:val="00C355D8"/>
    <w:rsid w:val="00C36699"/>
    <w:rsid w:val="00C37F8E"/>
    <w:rsid w:val="00C4256A"/>
    <w:rsid w:val="00C42606"/>
    <w:rsid w:val="00C42CC8"/>
    <w:rsid w:val="00C42D9F"/>
    <w:rsid w:val="00C43A8F"/>
    <w:rsid w:val="00C44220"/>
    <w:rsid w:val="00C4597D"/>
    <w:rsid w:val="00C45F6C"/>
    <w:rsid w:val="00C46C58"/>
    <w:rsid w:val="00C46DB3"/>
    <w:rsid w:val="00C472ED"/>
    <w:rsid w:val="00C5098C"/>
    <w:rsid w:val="00C50E98"/>
    <w:rsid w:val="00C5301C"/>
    <w:rsid w:val="00C537E9"/>
    <w:rsid w:val="00C5535C"/>
    <w:rsid w:val="00C561A5"/>
    <w:rsid w:val="00C56F2C"/>
    <w:rsid w:val="00C6029A"/>
    <w:rsid w:val="00C61083"/>
    <w:rsid w:val="00C61A59"/>
    <w:rsid w:val="00C62A3D"/>
    <w:rsid w:val="00C637BD"/>
    <w:rsid w:val="00C63CA4"/>
    <w:rsid w:val="00C64C06"/>
    <w:rsid w:val="00C64F99"/>
    <w:rsid w:val="00C66758"/>
    <w:rsid w:val="00C676FD"/>
    <w:rsid w:val="00C718C7"/>
    <w:rsid w:val="00C7250B"/>
    <w:rsid w:val="00C733AC"/>
    <w:rsid w:val="00C73DA6"/>
    <w:rsid w:val="00C748FD"/>
    <w:rsid w:val="00C75F30"/>
    <w:rsid w:val="00C81437"/>
    <w:rsid w:val="00C8516D"/>
    <w:rsid w:val="00C86869"/>
    <w:rsid w:val="00C923C1"/>
    <w:rsid w:val="00C93500"/>
    <w:rsid w:val="00C94156"/>
    <w:rsid w:val="00C94246"/>
    <w:rsid w:val="00C94FFA"/>
    <w:rsid w:val="00C95CCF"/>
    <w:rsid w:val="00C95E93"/>
    <w:rsid w:val="00C95F14"/>
    <w:rsid w:val="00C966E5"/>
    <w:rsid w:val="00C96B69"/>
    <w:rsid w:val="00C96BF5"/>
    <w:rsid w:val="00C97DC9"/>
    <w:rsid w:val="00CA0884"/>
    <w:rsid w:val="00CA1F44"/>
    <w:rsid w:val="00CA3433"/>
    <w:rsid w:val="00CA351E"/>
    <w:rsid w:val="00CA3691"/>
    <w:rsid w:val="00CA4EF5"/>
    <w:rsid w:val="00CA5B04"/>
    <w:rsid w:val="00CA641E"/>
    <w:rsid w:val="00CB0D66"/>
    <w:rsid w:val="00CB1DA7"/>
    <w:rsid w:val="00CB344B"/>
    <w:rsid w:val="00CB4145"/>
    <w:rsid w:val="00CB5873"/>
    <w:rsid w:val="00CB5E7B"/>
    <w:rsid w:val="00CC2802"/>
    <w:rsid w:val="00CC35A3"/>
    <w:rsid w:val="00CC3BB9"/>
    <w:rsid w:val="00CC5847"/>
    <w:rsid w:val="00CC6AAF"/>
    <w:rsid w:val="00CD081E"/>
    <w:rsid w:val="00CD189A"/>
    <w:rsid w:val="00CD1CDC"/>
    <w:rsid w:val="00CD222D"/>
    <w:rsid w:val="00CD284B"/>
    <w:rsid w:val="00CD2D41"/>
    <w:rsid w:val="00CD34CD"/>
    <w:rsid w:val="00CD39FC"/>
    <w:rsid w:val="00CD5D39"/>
    <w:rsid w:val="00CD6B9C"/>
    <w:rsid w:val="00CD6D1A"/>
    <w:rsid w:val="00CE0E71"/>
    <w:rsid w:val="00CE1AF7"/>
    <w:rsid w:val="00CE26C7"/>
    <w:rsid w:val="00CE366C"/>
    <w:rsid w:val="00CE5250"/>
    <w:rsid w:val="00CE66CD"/>
    <w:rsid w:val="00CE7C62"/>
    <w:rsid w:val="00CF21FE"/>
    <w:rsid w:val="00CF2793"/>
    <w:rsid w:val="00CF3404"/>
    <w:rsid w:val="00CF47A0"/>
    <w:rsid w:val="00D02EF2"/>
    <w:rsid w:val="00D038A8"/>
    <w:rsid w:val="00D0408F"/>
    <w:rsid w:val="00D06875"/>
    <w:rsid w:val="00D06FF9"/>
    <w:rsid w:val="00D070D2"/>
    <w:rsid w:val="00D11105"/>
    <w:rsid w:val="00D12BC1"/>
    <w:rsid w:val="00D13578"/>
    <w:rsid w:val="00D1656E"/>
    <w:rsid w:val="00D17A04"/>
    <w:rsid w:val="00D20309"/>
    <w:rsid w:val="00D21127"/>
    <w:rsid w:val="00D2252E"/>
    <w:rsid w:val="00D233DB"/>
    <w:rsid w:val="00D23EE9"/>
    <w:rsid w:val="00D253CA"/>
    <w:rsid w:val="00D26271"/>
    <w:rsid w:val="00D30519"/>
    <w:rsid w:val="00D30B83"/>
    <w:rsid w:val="00D31371"/>
    <w:rsid w:val="00D31719"/>
    <w:rsid w:val="00D31ABC"/>
    <w:rsid w:val="00D33A12"/>
    <w:rsid w:val="00D37B9E"/>
    <w:rsid w:val="00D40D87"/>
    <w:rsid w:val="00D432B7"/>
    <w:rsid w:val="00D43562"/>
    <w:rsid w:val="00D439B2"/>
    <w:rsid w:val="00D43F8B"/>
    <w:rsid w:val="00D44275"/>
    <w:rsid w:val="00D451EE"/>
    <w:rsid w:val="00D4602A"/>
    <w:rsid w:val="00D4637C"/>
    <w:rsid w:val="00D46FC9"/>
    <w:rsid w:val="00D473F7"/>
    <w:rsid w:val="00D51C37"/>
    <w:rsid w:val="00D52960"/>
    <w:rsid w:val="00D52CCD"/>
    <w:rsid w:val="00D52D77"/>
    <w:rsid w:val="00D53132"/>
    <w:rsid w:val="00D54B0E"/>
    <w:rsid w:val="00D55248"/>
    <w:rsid w:val="00D560EF"/>
    <w:rsid w:val="00D56CD9"/>
    <w:rsid w:val="00D608DA"/>
    <w:rsid w:val="00D60987"/>
    <w:rsid w:val="00D615CD"/>
    <w:rsid w:val="00D62196"/>
    <w:rsid w:val="00D62721"/>
    <w:rsid w:val="00D62868"/>
    <w:rsid w:val="00D642F4"/>
    <w:rsid w:val="00D64DBC"/>
    <w:rsid w:val="00D65F49"/>
    <w:rsid w:val="00D70622"/>
    <w:rsid w:val="00D709A3"/>
    <w:rsid w:val="00D70AD6"/>
    <w:rsid w:val="00D70C7F"/>
    <w:rsid w:val="00D7163F"/>
    <w:rsid w:val="00D71BC9"/>
    <w:rsid w:val="00D724F1"/>
    <w:rsid w:val="00D72C05"/>
    <w:rsid w:val="00D72F92"/>
    <w:rsid w:val="00D73847"/>
    <w:rsid w:val="00D73B20"/>
    <w:rsid w:val="00D7406C"/>
    <w:rsid w:val="00D74243"/>
    <w:rsid w:val="00D75802"/>
    <w:rsid w:val="00D773A6"/>
    <w:rsid w:val="00D80DF0"/>
    <w:rsid w:val="00D81371"/>
    <w:rsid w:val="00D827F6"/>
    <w:rsid w:val="00D82E46"/>
    <w:rsid w:val="00D8411F"/>
    <w:rsid w:val="00D844E1"/>
    <w:rsid w:val="00D8546D"/>
    <w:rsid w:val="00D855ED"/>
    <w:rsid w:val="00D86891"/>
    <w:rsid w:val="00D90916"/>
    <w:rsid w:val="00D90DAC"/>
    <w:rsid w:val="00D91571"/>
    <w:rsid w:val="00D91DB2"/>
    <w:rsid w:val="00D921CE"/>
    <w:rsid w:val="00D92FF1"/>
    <w:rsid w:val="00D931C7"/>
    <w:rsid w:val="00D9352C"/>
    <w:rsid w:val="00D93B9D"/>
    <w:rsid w:val="00D93C8B"/>
    <w:rsid w:val="00D94A8C"/>
    <w:rsid w:val="00D95B6A"/>
    <w:rsid w:val="00D95EC0"/>
    <w:rsid w:val="00D960E5"/>
    <w:rsid w:val="00D96514"/>
    <w:rsid w:val="00D97E4F"/>
    <w:rsid w:val="00DA0819"/>
    <w:rsid w:val="00DA28DA"/>
    <w:rsid w:val="00DA35BD"/>
    <w:rsid w:val="00DA3A24"/>
    <w:rsid w:val="00DA4FB4"/>
    <w:rsid w:val="00DA6F8F"/>
    <w:rsid w:val="00DA7E9C"/>
    <w:rsid w:val="00DB032F"/>
    <w:rsid w:val="00DB0593"/>
    <w:rsid w:val="00DB15A0"/>
    <w:rsid w:val="00DB27AC"/>
    <w:rsid w:val="00DB3047"/>
    <w:rsid w:val="00DB3AAA"/>
    <w:rsid w:val="00DB4733"/>
    <w:rsid w:val="00DB4886"/>
    <w:rsid w:val="00DB4951"/>
    <w:rsid w:val="00DB49B6"/>
    <w:rsid w:val="00DB55DA"/>
    <w:rsid w:val="00DB60C3"/>
    <w:rsid w:val="00DB6A47"/>
    <w:rsid w:val="00DC2E8F"/>
    <w:rsid w:val="00DC3D3A"/>
    <w:rsid w:val="00DC4924"/>
    <w:rsid w:val="00DC4FE2"/>
    <w:rsid w:val="00DC5938"/>
    <w:rsid w:val="00DC67D9"/>
    <w:rsid w:val="00DC6AB9"/>
    <w:rsid w:val="00DC7574"/>
    <w:rsid w:val="00DD0E8E"/>
    <w:rsid w:val="00DD15F7"/>
    <w:rsid w:val="00DD16B0"/>
    <w:rsid w:val="00DD1F5F"/>
    <w:rsid w:val="00DD421F"/>
    <w:rsid w:val="00DD47B9"/>
    <w:rsid w:val="00DD4CEC"/>
    <w:rsid w:val="00DD5B84"/>
    <w:rsid w:val="00DD6343"/>
    <w:rsid w:val="00DD63E8"/>
    <w:rsid w:val="00DD6C65"/>
    <w:rsid w:val="00DE0149"/>
    <w:rsid w:val="00DE28C9"/>
    <w:rsid w:val="00DE306B"/>
    <w:rsid w:val="00DE498C"/>
    <w:rsid w:val="00DE5170"/>
    <w:rsid w:val="00DE541D"/>
    <w:rsid w:val="00DE649D"/>
    <w:rsid w:val="00DE716C"/>
    <w:rsid w:val="00DF02AB"/>
    <w:rsid w:val="00DF08EF"/>
    <w:rsid w:val="00DF1387"/>
    <w:rsid w:val="00DF1FF6"/>
    <w:rsid w:val="00DF200A"/>
    <w:rsid w:val="00DF4E69"/>
    <w:rsid w:val="00DF5118"/>
    <w:rsid w:val="00DF76ED"/>
    <w:rsid w:val="00E01CE0"/>
    <w:rsid w:val="00E01F86"/>
    <w:rsid w:val="00E023F1"/>
    <w:rsid w:val="00E027FA"/>
    <w:rsid w:val="00E02F2A"/>
    <w:rsid w:val="00E047BC"/>
    <w:rsid w:val="00E051C8"/>
    <w:rsid w:val="00E05D03"/>
    <w:rsid w:val="00E05F25"/>
    <w:rsid w:val="00E05F79"/>
    <w:rsid w:val="00E06025"/>
    <w:rsid w:val="00E06324"/>
    <w:rsid w:val="00E068C7"/>
    <w:rsid w:val="00E1076E"/>
    <w:rsid w:val="00E10D4B"/>
    <w:rsid w:val="00E13FA8"/>
    <w:rsid w:val="00E15357"/>
    <w:rsid w:val="00E15AFF"/>
    <w:rsid w:val="00E166D5"/>
    <w:rsid w:val="00E167A6"/>
    <w:rsid w:val="00E16883"/>
    <w:rsid w:val="00E16A68"/>
    <w:rsid w:val="00E2233C"/>
    <w:rsid w:val="00E22CDB"/>
    <w:rsid w:val="00E22CFD"/>
    <w:rsid w:val="00E240AA"/>
    <w:rsid w:val="00E246BE"/>
    <w:rsid w:val="00E24A2E"/>
    <w:rsid w:val="00E24CA9"/>
    <w:rsid w:val="00E24CF3"/>
    <w:rsid w:val="00E24DA6"/>
    <w:rsid w:val="00E261CA"/>
    <w:rsid w:val="00E26820"/>
    <w:rsid w:val="00E30479"/>
    <w:rsid w:val="00E306A6"/>
    <w:rsid w:val="00E30776"/>
    <w:rsid w:val="00E30BA5"/>
    <w:rsid w:val="00E340FF"/>
    <w:rsid w:val="00E35208"/>
    <w:rsid w:val="00E3522D"/>
    <w:rsid w:val="00E35D25"/>
    <w:rsid w:val="00E35D4A"/>
    <w:rsid w:val="00E360F8"/>
    <w:rsid w:val="00E36DC1"/>
    <w:rsid w:val="00E40ED9"/>
    <w:rsid w:val="00E43B36"/>
    <w:rsid w:val="00E44189"/>
    <w:rsid w:val="00E44D48"/>
    <w:rsid w:val="00E44DA7"/>
    <w:rsid w:val="00E4648C"/>
    <w:rsid w:val="00E46A2B"/>
    <w:rsid w:val="00E46C63"/>
    <w:rsid w:val="00E46F83"/>
    <w:rsid w:val="00E47790"/>
    <w:rsid w:val="00E50D68"/>
    <w:rsid w:val="00E52086"/>
    <w:rsid w:val="00E52957"/>
    <w:rsid w:val="00E540AC"/>
    <w:rsid w:val="00E55AE0"/>
    <w:rsid w:val="00E56046"/>
    <w:rsid w:val="00E60CE1"/>
    <w:rsid w:val="00E61CFA"/>
    <w:rsid w:val="00E635BB"/>
    <w:rsid w:val="00E639CA"/>
    <w:rsid w:val="00E63D4C"/>
    <w:rsid w:val="00E640A7"/>
    <w:rsid w:val="00E641A6"/>
    <w:rsid w:val="00E648CE"/>
    <w:rsid w:val="00E64CA0"/>
    <w:rsid w:val="00E6586C"/>
    <w:rsid w:val="00E65AD1"/>
    <w:rsid w:val="00E70410"/>
    <w:rsid w:val="00E707EA"/>
    <w:rsid w:val="00E70F67"/>
    <w:rsid w:val="00E73E6D"/>
    <w:rsid w:val="00E74934"/>
    <w:rsid w:val="00E761AC"/>
    <w:rsid w:val="00E83FA4"/>
    <w:rsid w:val="00E85474"/>
    <w:rsid w:val="00E8593D"/>
    <w:rsid w:val="00E85DDF"/>
    <w:rsid w:val="00E90021"/>
    <w:rsid w:val="00E90B90"/>
    <w:rsid w:val="00E91082"/>
    <w:rsid w:val="00E9197D"/>
    <w:rsid w:val="00E91CB1"/>
    <w:rsid w:val="00E93A00"/>
    <w:rsid w:val="00E95952"/>
    <w:rsid w:val="00E96379"/>
    <w:rsid w:val="00E96422"/>
    <w:rsid w:val="00E97957"/>
    <w:rsid w:val="00EA3726"/>
    <w:rsid w:val="00EA4047"/>
    <w:rsid w:val="00EA49AA"/>
    <w:rsid w:val="00EA4D5C"/>
    <w:rsid w:val="00EA7BB0"/>
    <w:rsid w:val="00EB06DC"/>
    <w:rsid w:val="00EB0DBC"/>
    <w:rsid w:val="00EB2952"/>
    <w:rsid w:val="00EB3EC7"/>
    <w:rsid w:val="00EB4A11"/>
    <w:rsid w:val="00EB5B17"/>
    <w:rsid w:val="00EB6DC3"/>
    <w:rsid w:val="00EB732A"/>
    <w:rsid w:val="00EB7476"/>
    <w:rsid w:val="00EC08CA"/>
    <w:rsid w:val="00EC24E4"/>
    <w:rsid w:val="00EC2863"/>
    <w:rsid w:val="00EC39A5"/>
    <w:rsid w:val="00EC3D62"/>
    <w:rsid w:val="00EC456A"/>
    <w:rsid w:val="00EC5A90"/>
    <w:rsid w:val="00EC6456"/>
    <w:rsid w:val="00EC64FB"/>
    <w:rsid w:val="00EC735A"/>
    <w:rsid w:val="00ED0902"/>
    <w:rsid w:val="00ED2163"/>
    <w:rsid w:val="00ED2F5B"/>
    <w:rsid w:val="00ED40A3"/>
    <w:rsid w:val="00ED427C"/>
    <w:rsid w:val="00ED6511"/>
    <w:rsid w:val="00ED69A1"/>
    <w:rsid w:val="00ED6B55"/>
    <w:rsid w:val="00EE014C"/>
    <w:rsid w:val="00EE03B3"/>
    <w:rsid w:val="00EE082F"/>
    <w:rsid w:val="00EE09FD"/>
    <w:rsid w:val="00EE0B57"/>
    <w:rsid w:val="00EE184D"/>
    <w:rsid w:val="00EE68B1"/>
    <w:rsid w:val="00EF063C"/>
    <w:rsid w:val="00EF0904"/>
    <w:rsid w:val="00EF16D5"/>
    <w:rsid w:val="00EF1EE0"/>
    <w:rsid w:val="00EF37D0"/>
    <w:rsid w:val="00EF3A3C"/>
    <w:rsid w:val="00EF4776"/>
    <w:rsid w:val="00EF48F6"/>
    <w:rsid w:val="00EF492A"/>
    <w:rsid w:val="00EF508C"/>
    <w:rsid w:val="00EF53ED"/>
    <w:rsid w:val="00EF5C4D"/>
    <w:rsid w:val="00F0108C"/>
    <w:rsid w:val="00F01A62"/>
    <w:rsid w:val="00F033EC"/>
    <w:rsid w:val="00F03E93"/>
    <w:rsid w:val="00F044AE"/>
    <w:rsid w:val="00F06706"/>
    <w:rsid w:val="00F06BC0"/>
    <w:rsid w:val="00F07DBC"/>
    <w:rsid w:val="00F10DE0"/>
    <w:rsid w:val="00F11CA0"/>
    <w:rsid w:val="00F12142"/>
    <w:rsid w:val="00F121B4"/>
    <w:rsid w:val="00F1303D"/>
    <w:rsid w:val="00F13EFC"/>
    <w:rsid w:val="00F14ED2"/>
    <w:rsid w:val="00F152F5"/>
    <w:rsid w:val="00F1568F"/>
    <w:rsid w:val="00F15885"/>
    <w:rsid w:val="00F15FE9"/>
    <w:rsid w:val="00F166A4"/>
    <w:rsid w:val="00F178E3"/>
    <w:rsid w:val="00F20882"/>
    <w:rsid w:val="00F20ADE"/>
    <w:rsid w:val="00F20F94"/>
    <w:rsid w:val="00F2111F"/>
    <w:rsid w:val="00F21E58"/>
    <w:rsid w:val="00F2253B"/>
    <w:rsid w:val="00F2331D"/>
    <w:rsid w:val="00F23AF8"/>
    <w:rsid w:val="00F24423"/>
    <w:rsid w:val="00F247C3"/>
    <w:rsid w:val="00F247DF"/>
    <w:rsid w:val="00F24960"/>
    <w:rsid w:val="00F3206A"/>
    <w:rsid w:val="00F368B9"/>
    <w:rsid w:val="00F3773D"/>
    <w:rsid w:val="00F40005"/>
    <w:rsid w:val="00F40051"/>
    <w:rsid w:val="00F4140E"/>
    <w:rsid w:val="00F4267D"/>
    <w:rsid w:val="00F43649"/>
    <w:rsid w:val="00F43854"/>
    <w:rsid w:val="00F43924"/>
    <w:rsid w:val="00F43A4B"/>
    <w:rsid w:val="00F50B45"/>
    <w:rsid w:val="00F50D66"/>
    <w:rsid w:val="00F5183C"/>
    <w:rsid w:val="00F52693"/>
    <w:rsid w:val="00F526B2"/>
    <w:rsid w:val="00F52711"/>
    <w:rsid w:val="00F55299"/>
    <w:rsid w:val="00F5554F"/>
    <w:rsid w:val="00F56B48"/>
    <w:rsid w:val="00F57AEF"/>
    <w:rsid w:val="00F6022C"/>
    <w:rsid w:val="00F62410"/>
    <w:rsid w:val="00F62772"/>
    <w:rsid w:val="00F638B2"/>
    <w:rsid w:val="00F63ABB"/>
    <w:rsid w:val="00F63B8D"/>
    <w:rsid w:val="00F63E48"/>
    <w:rsid w:val="00F6441C"/>
    <w:rsid w:val="00F645B6"/>
    <w:rsid w:val="00F64735"/>
    <w:rsid w:val="00F653BE"/>
    <w:rsid w:val="00F6588F"/>
    <w:rsid w:val="00F65F16"/>
    <w:rsid w:val="00F664D5"/>
    <w:rsid w:val="00F67417"/>
    <w:rsid w:val="00F676C8"/>
    <w:rsid w:val="00F705AB"/>
    <w:rsid w:val="00F707CC"/>
    <w:rsid w:val="00F7111F"/>
    <w:rsid w:val="00F715F5"/>
    <w:rsid w:val="00F71FB6"/>
    <w:rsid w:val="00F73768"/>
    <w:rsid w:val="00F7573D"/>
    <w:rsid w:val="00F75EE3"/>
    <w:rsid w:val="00F76277"/>
    <w:rsid w:val="00F766CE"/>
    <w:rsid w:val="00F77172"/>
    <w:rsid w:val="00F80C09"/>
    <w:rsid w:val="00F81DB5"/>
    <w:rsid w:val="00F82FF6"/>
    <w:rsid w:val="00F8388A"/>
    <w:rsid w:val="00F843A0"/>
    <w:rsid w:val="00F8454B"/>
    <w:rsid w:val="00F84AE3"/>
    <w:rsid w:val="00F85406"/>
    <w:rsid w:val="00F85790"/>
    <w:rsid w:val="00F87A20"/>
    <w:rsid w:val="00F901C6"/>
    <w:rsid w:val="00F91EAD"/>
    <w:rsid w:val="00F924D8"/>
    <w:rsid w:val="00F93A02"/>
    <w:rsid w:val="00F9473F"/>
    <w:rsid w:val="00F951A6"/>
    <w:rsid w:val="00F9523F"/>
    <w:rsid w:val="00F95D54"/>
    <w:rsid w:val="00F95D9D"/>
    <w:rsid w:val="00FA16E2"/>
    <w:rsid w:val="00FA312C"/>
    <w:rsid w:val="00FA3ACF"/>
    <w:rsid w:val="00FA3EF1"/>
    <w:rsid w:val="00FA456E"/>
    <w:rsid w:val="00FA4747"/>
    <w:rsid w:val="00FA4EDA"/>
    <w:rsid w:val="00FB0643"/>
    <w:rsid w:val="00FB21C8"/>
    <w:rsid w:val="00FB49D3"/>
    <w:rsid w:val="00FB5C88"/>
    <w:rsid w:val="00FB5DD5"/>
    <w:rsid w:val="00FC083D"/>
    <w:rsid w:val="00FC22A4"/>
    <w:rsid w:val="00FC233D"/>
    <w:rsid w:val="00FC3120"/>
    <w:rsid w:val="00FC3238"/>
    <w:rsid w:val="00FC3974"/>
    <w:rsid w:val="00FC4C13"/>
    <w:rsid w:val="00FC4DDB"/>
    <w:rsid w:val="00FC628F"/>
    <w:rsid w:val="00FC683C"/>
    <w:rsid w:val="00FC68E4"/>
    <w:rsid w:val="00FC7693"/>
    <w:rsid w:val="00FD0032"/>
    <w:rsid w:val="00FD2E24"/>
    <w:rsid w:val="00FD4552"/>
    <w:rsid w:val="00FD45F7"/>
    <w:rsid w:val="00FD4E29"/>
    <w:rsid w:val="00FD578F"/>
    <w:rsid w:val="00FD5DCE"/>
    <w:rsid w:val="00FD6099"/>
    <w:rsid w:val="00FD6B2D"/>
    <w:rsid w:val="00FD6DC4"/>
    <w:rsid w:val="00FD7A43"/>
    <w:rsid w:val="00FD7F9D"/>
    <w:rsid w:val="00FE38B9"/>
    <w:rsid w:val="00FE3EE8"/>
    <w:rsid w:val="00FE41B8"/>
    <w:rsid w:val="00FE6D46"/>
    <w:rsid w:val="00FE77D9"/>
    <w:rsid w:val="00FE7F98"/>
    <w:rsid w:val="00FF1239"/>
    <w:rsid w:val="00FF1441"/>
    <w:rsid w:val="00FF1FC4"/>
    <w:rsid w:val="00FF22D0"/>
    <w:rsid w:val="00FF2F2A"/>
    <w:rsid w:val="00FF3C80"/>
    <w:rsid w:val="00FF3E80"/>
    <w:rsid w:val="00FF49AF"/>
    <w:rsid w:val="00FF4A18"/>
    <w:rsid w:val="00FF5F3E"/>
    <w:rsid w:val="00FF6014"/>
    <w:rsid w:val="00FF61BE"/>
    <w:rsid w:val="00FF6A03"/>
    <w:rsid w:val="00FF717E"/>
    <w:rsid w:val="00FF7E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52AD5E"/>
  <w15:docId w15:val="{569D94D5-DFDC-48DD-AC96-14408696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3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paragraph" w:customStyle="1" w:styleId="Normal1">
    <w:name w:val="Normal1"/>
    <w:basedOn w:val="Normal"/>
    <w:rsid w:val="0033401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689450571">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773355045">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ane.dziluma@em.gov.l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398BA-49AB-4EA1-B70B-0A65689F8980}">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0403aeb7-10dd-41a9-8f8e-1fc0ec5546a5"/>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4.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5.xml><?xml version="1.0" encoding="utf-8"?>
<ds:datastoreItem xmlns:ds="http://schemas.openxmlformats.org/officeDocument/2006/customXml" ds:itemID="{1BCE350F-67FE-4A15-8BE4-4124D235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15852</Words>
  <Characters>9036</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Ministru kabineta noteikumu projekta„Paralēlo aizdevumu saimnieciskās darbības veicēju konkurētspējas uzlabošanas noteikumi” sākotnējās ietekmes novērtējuma ziņojums (anotācija)</vt:lpstr>
    </vt:vector>
  </TitlesOfParts>
  <Company>CFLA</Company>
  <LinksUpToDate>false</LinksUpToDate>
  <CharactersWithSpaces>24839</CharactersWithSpaces>
  <SharedDoc>false</SharedDoc>
  <HLinks>
    <vt:vector size="6" baseType="variant">
      <vt:variant>
        <vt:i4>7536733</vt:i4>
      </vt:variant>
      <vt:variant>
        <vt:i4>0</vt:i4>
      </vt:variant>
      <vt:variant>
        <vt:i4>0</vt:i4>
      </vt:variant>
      <vt:variant>
        <vt:i4>5</vt:i4>
      </vt:variant>
      <vt:variant>
        <vt:lpwstr>mailto:zane.dziluma@em.gov.lv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projekta„Paralēlo aizdevumu saimnieciskās darbības veicēju konkurētspējas uzlabošanas noteikumi” sākotnējās ietekmes novērtējuma ziņojums (anotācija)</dc:title>
  <dc:subject>Noteikumu projekta anotācija</dc:subject>
  <dc:creator>Agita Nicmane</dc:creator>
  <dc:description>Agita.Nicmane@em.gov.lv, 67 013 203</dc:description>
  <cp:lastModifiedBy>Agita Nicmane</cp:lastModifiedBy>
  <cp:revision>4</cp:revision>
  <cp:lastPrinted>2016-01-15T10:30:00Z</cp:lastPrinted>
  <dcterms:created xsi:type="dcterms:W3CDTF">2016-01-18T15:18:00Z</dcterms:created>
  <dcterms:modified xsi:type="dcterms:W3CDTF">2016-01-18T15:33:00Z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