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3C" w:rsidRPr="0090143C" w:rsidRDefault="0090143C" w:rsidP="00F67417">
      <w:pPr>
        <w:rPr>
          <w:b/>
          <w:sz w:val="28"/>
        </w:rPr>
      </w:pPr>
    </w:p>
    <w:p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rsidR="009C344B" w:rsidRDefault="003908DB" w:rsidP="00F67417">
      <w:pPr>
        <w:spacing w:after="120"/>
        <w:jc w:val="center"/>
        <w:rPr>
          <w:b/>
          <w:sz w:val="28"/>
        </w:rPr>
      </w:pPr>
      <w:r w:rsidRPr="0090143C">
        <w:rPr>
          <w:b/>
          <w:sz w:val="28"/>
        </w:rPr>
        <w:t>„</w:t>
      </w:r>
      <w:r w:rsidR="00033986">
        <w:rPr>
          <w:b/>
          <w:sz w:val="28"/>
        </w:rPr>
        <w:t xml:space="preserve">Sēklas un sākuma kapitāla </w:t>
      </w:r>
      <w:r w:rsidR="0082022E" w:rsidRPr="0090143C">
        <w:rPr>
          <w:b/>
          <w:sz w:val="28"/>
        </w:rPr>
        <w:t>fond</w:t>
      </w:r>
      <w:r w:rsidR="0082022E">
        <w:rPr>
          <w:b/>
          <w:sz w:val="28"/>
        </w:rPr>
        <w:t>u</w:t>
      </w:r>
      <w:r w:rsidR="000A0CBE">
        <w:rPr>
          <w:b/>
          <w:sz w:val="28"/>
        </w:rPr>
        <w:t xml:space="preserve"> </w:t>
      </w:r>
      <w:r w:rsidR="00F8388A" w:rsidRPr="0090143C">
        <w:rPr>
          <w:b/>
          <w:sz w:val="28"/>
        </w:rPr>
        <w:t>saimnieciskās darbības veicēju izveides,</w:t>
      </w:r>
      <w:r w:rsidR="00F8388A" w:rsidRPr="0090143C" w:rsidDel="00F8388A">
        <w:rPr>
          <w:b/>
          <w:sz w:val="28"/>
        </w:rPr>
        <w:t xml:space="preserve"> </w:t>
      </w:r>
      <w:r w:rsidR="00DA0819" w:rsidRPr="0090143C">
        <w:rPr>
          <w:b/>
          <w:sz w:val="28"/>
        </w:rPr>
        <w:t>attīstības un konkurētspējas veicināšanai</w:t>
      </w:r>
      <w:r w:rsidR="000D0F0C">
        <w:rPr>
          <w:b/>
          <w:sz w:val="28"/>
        </w:rPr>
        <w:t xml:space="preserve"> noteikumi</w:t>
      </w:r>
      <w:r w:rsidRPr="0090143C">
        <w:rPr>
          <w:b/>
          <w:sz w:val="28"/>
        </w:rPr>
        <w:t>” sākotnējās ietekmes n</w:t>
      </w:r>
      <w:r w:rsidR="009C344B">
        <w:rPr>
          <w:b/>
          <w:sz w:val="28"/>
        </w:rPr>
        <w:t>ovērtējuma ziņojums (anotācija)</w:t>
      </w:r>
    </w:p>
    <w:p w:rsidR="00F67417" w:rsidRPr="009C344B" w:rsidRDefault="00F67417" w:rsidP="00F67417">
      <w:pPr>
        <w:jc w:val="center"/>
        <w:rPr>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90143C"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90143C" w:rsidRDefault="00C61A59" w:rsidP="0090143C">
            <w:pPr>
              <w:pStyle w:val="ListParagraph"/>
              <w:tabs>
                <w:tab w:val="left" w:pos="2268"/>
                <w:tab w:val="left" w:pos="2410"/>
              </w:tabs>
              <w:ind w:left="1080"/>
              <w:jc w:val="center"/>
              <w:rPr>
                <w:b/>
                <w:sz w:val="24"/>
                <w:szCs w:val="24"/>
                <w:lang w:eastAsia="en-US"/>
              </w:rPr>
            </w:pPr>
            <w:r w:rsidRPr="0090143C">
              <w:rPr>
                <w:b/>
                <w:bCs/>
                <w:sz w:val="24"/>
                <w:szCs w:val="24"/>
              </w:rPr>
              <w:t>I. Tiesību akta projekta izstrādes nepieciešamība</w:t>
            </w:r>
          </w:p>
        </w:tc>
      </w:tr>
      <w:tr w:rsidR="00C61A59" w:rsidRPr="0090143C"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90143C" w:rsidRDefault="00C61A59" w:rsidP="0090143C">
            <w:pPr>
              <w:jc w:val="center"/>
              <w:rPr>
                <w:lang w:eastAsia="en-US"/>
              </w:rPr>
            </w:pPr>
            <w:r w:rsidRPr="0090143C">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90143C" w:rsidRDefault="00C61A59" w:rsidP="0090143C">
            <w:pPr>
              <w:tabs>
                <w:tab w:val="left" w:pos="1904"/>
              </w:tabs>
              <w:rPr>
                <w:lang w:eastAsia="en-US"/>
              </w:rPr>
            </w:pPr>
            <w:r w:rsidRPr="0090143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90143C" w:rsidRDefault="006C7116" w:rsidP="0090143C">
            <w:pPr>
              <w:pStyle w:val="ListParagraph"/>
              <w:tabs>
                <w:tab w:val="left" w:pos="317"/>
              </w:tabs>
              <w:spacing w:before="60" w:after="60"/>
              <w:ind w:left="34"/>
              <w:jc w:val="both"/>
              <w:rPr>
                <w:sz w:val="24"/>
                <w:szCs w:val="24"/>
              </w:rPr>
            </w:pPr>
            <w:r w:rsidRPr="0090143C">
              <w:rPr>
                <w:sz w:val="24"/>
                <w:szCs w:val="24"/>
              </w:rPr>
              <w:t>Ministru kabineta</w:t>
            </w:r>
            <w:r w:rsidR="001323C1" w:rsidRPr="0090143C">
              <w:rPr>
                <w:sz w:val="24"/>
                <w:szCs w:val="24"/>
              </w:rPr>
              <w:t xml:space="preserve"> n</w:t>
            </w:r>
            <w:r w:rsidR="003D5485" w:rsidRPr="0090143C">
              <w:rPr>
                <w:sz w:val="24"/>
                <w:szCs w:val="24"/>
              </w:rPr>
              <w:t xml:space="preserve">oteikumu projekts </w:t>
            </w:r>
            <w:r w:rsidR="00033986" w:rsidRPr="00033986">
              <w:rPr>
                <w:sz w:val="24"/>
                <w:szCs w:val="24"/>
              </w:rPr>
              <w:t xml:space="preserve">„Sēklas un sākuma kapitāla fondu saimnieciskās darbības veicēju izveides, attīstības un konkurētspējas veicināšanai noteikumi” </w:t>
            </w:r>
            <w:r w:rsidR="003D5485" w:rsidRPr="0090143C">
              <w:rPr>
                <w:sz w:val="24"/>
                <w:szCs w:val="24"/>
              </w:rPr>
              <w:t xml:space="preserve"> (turpmāk –</w:t>
            </w:r>
            <w:r w:rsidR="001323C1" w:rsidRPr="0090143C">
              <w:rPr>
                <w:sz w:val="24"/>
                <w:szCs w:val="24"/>
              </w:rPr>
              <w:t xml:space="preserve"> </w:t>
            </w:r>
            <w:r w:rsidR="003D5485" w:rsidRPr="0090143C">
              <w:rPr>
                <w:sz w:val="24"/>
                <w:szCs w:val="24"/>
              </w:rPr>
              <w:t xml:space="preserve">noteikumu projekts) </w:t>
            </w:r>
            <w:r w:rsidR="003D5485" w:rsidRPr="0090143C">
              <w:rPr>
                <w:sz w:val="24"/>
                <w:szCs w:val="24"/>
                <w:shd w:val="clear" w:color="auto" w:fill="FFFFFF"/>
              </w:rPr>
              <w:t xml:space="preserve">izstrādāts </w:t>
            </w:r>
            <w:r w:rsidR="00DA0819" w:rsidRPr="0090143C">
              <w:rPr>
                <w:sz w:val="24"/>
                <w:szCs w:val="24"/>
                <w:shd w:val="clear" w:color="auto" w:fill="FFFFFF"/>
              </w:rPr>
              <w:t xml:space="preserve">saskaņā ar </w:t>
            </w:r>
            <w:r w:rsidR="00EC2863" w:rsidRPr="00EC2863">
              <w:rPr>
                <w:sz w:val="24"/>
                <w:szCs w:val="24"/>
                <w:shd w:val="clear" w:color="auto" w:fill="FFFFFF"/>
              </w:rPr>
              <w:t xml:space="preserve">Eiropas Savienības struktūrfondu un Kohēzijas fonda 2014.-2020.gada plānošanas perioda vadības likuma 20.panta 14.punktu un </w:t>
            </w:r>
            <w:r w:rsidR="0004782E" w:rsidRPr="0090143C">
              <w:rPr>
                <w:sz w:val="24"/>
                <w:szCs w:val="24"/>
                <w:shd w:val="clear" w:color="auto" w:fill="FFFFFF"/>
              </w:rPr>
              <w:t>Attīstības finanšu institūcijas likuma 12.panta ceturto daļu</w:t>
            </w:r>
            <w:r w:rsidR="007E1388" w:rsidRPr="0090143C">
              <w:rPr>
                <w:sz w:val="24"/>
                <w:szCs w:val="24"/>
                <w:shd w:val="clear" w:color="auto" w:fill="FFFFFF"/>
              </w:rPr>
              <w:t>.</w:t>
            </w:r>
          </w:p>
        </w:tc>
      </w:tr>
      <w:tr w:rsidR="00C61A59" w:rsidRPr="0090143C"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90143C" w:rsidRDefault="00C61A59" w:rsidP="0090143C">
            <w:pPr>
              <w:jc w:val="center"/>
              <w:rPr>
                <w:lang w:eastAsia="en-US"/>
              </w:rPr>
            </w:pPr>
            <w:r w:rsidRPr="0090143C">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6A3A6B" w:rsidRPr="0090143C" w:rsidRDefault="00C61A59" w:rsidP="0090143C">
            <w:pPr>
              <w:jc w:val="both"/>
              <w:rPr>
                <w:lang w:eastAsia="en-US"/>
              </w:rPr>
            </w:pPr>
            <w:r w:rsidRPr="0090143C">
              <w:t>Pašreizējā situācija un problēmas, kuru risināšanai tiesību akta projekts izstrādāts, tiesiskā regulējuma mērķis un būtība</w:t>
            </w: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6A3A6B" w:rsidRPr="0090143C" w:rsidRDefault="006A3A6B" w:rsidP="0090143C">
            <w:pPr>
              <w:rPr>
                <w:lang w:eastAsia="en-US"/>
              </w:rPr>
            </w:pPr>
          </w:p>
          <w:p w:rsidR="00AE4AE9" w:rsidRDefault="00AE4AE9" w:rsidP="0090143C">
            <w:pPr>
              <w:ind w:firstLine="720"/>
              <w:rPr>
                <w:lang w:eastAsia="en-US"/>
              </w:rPr>
            </w:pPr>
          </w:p>
          <w:p w:rsidR="00AE4AE9" w:rsidRPr="00AE4AE9" w:rsidRDefault="00AE4AE9" w:rsidP="00AE4AE9">
            <w:pPr>
              <w:rPr>
                <w:lang w:eastAsia="en-US"/>
              </w:rPr>
            </w:pPr>
          </w:p>
          <w:p w:rsidR="00AE4AE9" w:rsidRPr="00AE4AE9" w:rsidRDefault="00AE4AE9" w:rsidP="00AE4AE9">
            <w:pPr>
              <w:rPr>
                <w:lang w:eastAsia="en-US"/>
              </w:rPr>
            </w:pPr>
          </w:p>
          <w:p w:rsidR="00AE4AE9" w:rsidRPr="00AE4AE9" w:rsidRDefault="00AE4AE9" w:rsidP="00AE4AE9">
            <w:pPr>
              <w:rPr>
                <w:lang w:eastAsia="en-US"/>
              </w:rPr>
            </w:pPr>
          </w:p>
          <w:p w:rsidR="00AE4AE9" w:rsidRPr="00AE4AE9" w:rsidRDefault="00AE4AE9" w:rsidP="00AE4AE9">
            <w:pPr>
              <w:rPr>
                <w:lang w:eastAsia="en-US"/>
              </w:rPr>
            </w:pPr>
          </w:p>
          <w:p w:rsidR="00AE4AE9" w:rsidRPr="00AE4AE9" w:rsidRDefault="00AE4AE9" w:rsidP="00AE4AE9">
            <w:pPr>
              <w:rPr>
                <w:lang w:eastAsia="en-US"/>
              </w:rPr>
            </w:pPr>
          </w:p>
          <w:p w:rsidR="00C61A59" w:rsidRPr="00AE4AE9" w:rsidRDefault="00C61A59" w:rsidP="00AE4AE9">
            <w:pPr>
              <w:jc w:val="cente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033986" w:rsidRDefault="00900DA5" w:rsidP="0090143C">
            <w:pPr>
              <w:pStyle w:val="Default"/>
              <w:spacing w:after="120"/>
              <w:jc w:val="both"/>
            </w:pPr>
            <w:r w:rsidRPr="000E7D4A">
              <w:rPr>
                <w:b/>
              </w:rPr>
              <w:lastRenderedPageBreak/>
              <w:t xml:space="preserve">Noteikumu projekts nosaka atbalsta sēklas un sākuma kapitāla ieguldījumu veidā piešķiršanas nosacījumus </w:t>
            </w:r>
            <w:r w:rsidRPr="000E7D4A">
              <w:t>komersantiem un lauksaimniecības pakalpojumu kooperatīvajām sabiedrībām,</w:t>
            </w:r>
            <w:r>
              <w:t xml:space="preserve"> lai veicinātu komersantu un lauksaimniecības pakalpojumu kooperatīvo sabiedrību izveidi, attīstību un konkurētspēju.</w:t>
            </w:r>
          </w:p>
          <w:p w:rsidR="00206AEC" w:rsidRDefault="00900DA5" w:rsidP="00900DA5">
            <w:pPr>
              <w:pStyle w:val="Default"/>
              <w:spacing w:after="120"/>
              <w:jc w:val="both"/>
            </w:pPr>
            <w:r>
              <w:t xml:space="preserve">Sēklas un sākuma kapitāla fondu īstenošanas nepieciešamību pamato </w:t>
            </w:r>
            <w:r w:rsidRPr="0090143C">
              <w:t xml:space="preserve">Ekonomikas ministrijas </w:t>
            </w:r>
            <w:r>
              <w:t>(turpmāk – EM) izstrādātā</w:t>
            </w:r>
            <w:r w:rsidRPr="0090143C">
              <w:t xml:space="preserve"> </w:t>
            </w:r>
            <w:r w:rsidRPr="0090143C">
              <w:rPr>
                <w:u w:val="single"/>
              </w:rPr>
              <w:t>tirgus nepilnību analīz</w:t>
            </w:r>
            <w:r>
              <w:rPr>
                <w:u w:val="single"/>
              </w:rPr>
              <w:t>e</w:t>
            </w:r>
            <w:r w:rsidRPr="0090143C">
              <w:t xml:space="preserve"> </w:t>
            </w:r>
            <w:r>
              <w:t xml:space="preserve">finanšu pieejamības jomā, kas apstiprināta </w:t>
            </w:r>
            <w:r w:rsidRPr="009C344B">
              <w:t>2015.gada 30.aprīļa 2014.–2020.gada plānošanas perioda Eiropas Savienības struktūrfondu un Kohēzijas fonda Uzraudzības komitejas sēdē</w:t>
            </w:r>
            <w:r>
              <w:t xml:space="preserve"> </w:t>
            </w:r>
            <w:r w:rsidR="00D070D2">
              <w:t>(</w:t>
            </w:r>
            <w:r w:rsidRPr="009C344B">
              <w:t>protokola Nr.</w:t>
            </w:r>
            <w:r>
              <w:t xml:space="preserve"> P-2015/UK/1 6.punkt</w:t>
            </w:r>
            <w:r w:rsidR="00D070D2">
              <w:t xml:space="preserve">s) </w:t>
            </w:r>
            <w:r>
              <w:t xml:space="preserve">(turpmāk – tirgus nepilnību analīze). </w:t>
            </w:r>
            <w:r w:rsidRPr="000E7D4A">
              <w:rPr>
                <w:b/>
              </w:rPr>
              <w:t xml:space="preserve">Saskaņā ar </w:t>
            </w:r>
            <w:r w:rsidR="004F7455" w:rsidRPr="000E7D4A">
              <w:rPr>
                <w:b/>
              </w:rPr>
              <w:t xml:space="preserve">tirgus nepilnību analīzi </w:t>
            </w:r>
            <w:r w:rsidR="000E7D4A" w:rsidRPr="000E7D4A">
              <w:rPr>
                <w:b/>
              </w:rPr>
              <w:t xml:space="preserve">pieejamība komercbanku aizdevumiem inovatīviem uzņēmējdarbības uzsācējiem ir </w:t>
            </w:r>
            <w:r w:rsidR="00DB4951">
              <w:rPr>
                <w:b/>
              </w:rPr>
              <w:t>nepietiekama</w:t>
            </w:r>
            <w:r w:rsidR="000E7D4A">
              <w:t xml:space="preserve">, ko nosaka </w:t>
            </w:r>
            <w:r w:rsidR="00BC5349">
              <w:t xml:space="preserve">šī segmenta neatbilstība </w:t>
            </w:r>
            <w:r w:rsidR="00DB4951">
              <w:t xml:space="preserve">komercbanku </w:t>
            </w:r>
            <w:r w:rsidR="00BC5349">
              <w:t>kredītpolitikai</w:t>
            </w:r>
            <w:r w:rsidR="00DB4951">
              <w:t xml:space="preserve"> </w:t>
            </w:r>
            <w:r w:rsidR="00BC5349">
              <w:t xml:space="preserve">(nepietiekama </w:t>
            </w:r>
            <w:r w:rsidR="000E7D4A">
              <w:t>uzņēmuma darbības vēsture</w:t>
            </w:r>
            <w:r w:rsidR="00BC5349">
              <w:t>,</w:t>
            </w:r>
            <w:r w:rsidR="000E7D4A">
              <w:t xml:space="preserve"> kredītvēsture, neto naudas plūsma, </w:t>
            </w:r>
            <w:r w:rsidR="00BC5349">
              <w:t xml:space="preserve">nodrošinājums, kā arī </w:t>
            </w:r>
            <w:r w:rsidR="000E7D4A">
              <w:t>informācijas asimetrija</w:t>
            </w:r>
            <w:r w:rsidR="00BC5349">
              <w:t xml:space="preserve">). </w:t>
            </w:r>
            <w:r w:rsidR="000E7D4A" w:rsidRPr="00BC5349">
              <w:rPr>
                <w:b/>
              </w:rPr>
              <w:t>R</w:t>
            </w:r>
            <w:r w:rsidR="004F7455" w:rsidRPr="00BC5349">
              <w:rPr>
                <w:b/>
              </w:rPr>
              <w:t>iska kapitāla nozare</w:t>
            </w:r>
            <w:r w:rsidR="00206AEC">
              <w:rPr>
                <w:b/>
              </w:rPr>
              <w:t>s</w:t>
            </w:r>
            <w:r w:rsidR="004F7455" w:rsidRPr="00BC5349">
              <w:rPr>
                <w:b/>
              </w:rPr>
              <w:t xml:space="preserve"> Latvijā </w:t>
            </w:r>
            <w:r w:rsidR="00206AEC">
              <w:rPr>
                <w:b/>
              </w:rPr>
              <w:t>izaugsme ir</w:t>
            </w:r>
            <w:r w:rsidR="004F7455" w:rsidRPr="00BC5349">
              <w:rPr>
                <w:b/>
              </w:rPr>
              <w:t xml:space="preserve"> lēn</w:t>
            </w:r>
            <w:r w:rsidR="00206AEC">
              <w:rPr>
                <w:b/>
              </w:rPr>
              <w:t>a</w:t>
            </w:r>
            <w:r w:rsidR="00DB4951" w:rsidRPr="00BC5349">
              <w:rPr>
                <w:b/>
              </w:rPr>
              <w:t xml:space="preserve">, un </w:t>
            </w:r>
            <w:r w:rsidR="00206AEC">
              <w:rPr>
                <w:b/>
              </w:rPr>
              <w:t xml:space="preserve">agrīnās stadijas privāto riska kapitāla fondu attīstība </w:t>
            </w:r>
            <w:r w:rsidR="00BC5349" w:rsidRPr="00BC5349">
              <w:rPr>
                <w:b/>
              </w:rPr>
              <w:t>nav pietiekoš</w:t>
            </w:r>
            <w:r w:rsidR="00206AEC">
              <w:rPr>
                <w:b/>
              </w:rPr>
              <w:t>a</w:t>
            </w:r>
            <w:r w:rsidR="004F7455" w:rsidRPr="00BC5349">
              <w:rPr>
                <w:b/>
              </w:rPr>
              <w:t>,</w:t>
            </w:r>
            <w:r w:rsidR="004F7455" w:rsidRPr="00BC5349">
              <w:t xml:space="preserve"> </w:t>
            </w:r>
            <w:r w:rsidR="00BC5349">
              <w:t>tādejādi</w:t>
            </w:r>
            <w:r w:rsidR="004F7455">
              <w:t xml:space="preserve"> </w:t>
            </w:r>
            <w:r w:rsidR="00BC5349" w:rsidRPr="00206AEC">
              <w:rPr>
                <w:b/>
              </w:rPr>
              <w:t xml:space="preserve">inovatīviem uzņēmējdarbības uzsācējiem </w:t>
            </w:r>
            <w:r w:rsidR="004F7455" w:rsidRPr="00206AEC">
              <w:rPr>
                <w:b/>
              </w:rPr>
              <w:t xml:space="preserve">pieejamība </w:t>
            </w:r>
            <w:r w:rsidR="000E7D4A" w:rsidRPr="00206AEC">
              <w:rPr>
                <w:b/>
              </w:rPr>
              <w:t xml:space="preserve">komercbanku aizdevumiem alternatīviem </w:t>
            </w:r>
            <w:r w:rsidR="00DB4951" w:rsidRPr="00206AEC">
              <w:rPr>
                <w:b/>
              </w:rPr>
              <w:t>finansēšanas avotiem</w:t>
            </w:r>
            <w:r w:rsidR="00206AEC" w:rsidRPr="00206AEC">
              <w:rPr>
                <w:b/>
              </w:rPr>
              <w:t xml:space="preserve">, kā piemēram, </w:t>
            </w:r>
            <w:r w:rsidR="004F7455" w:rsidRPr="00206AEC">
              <w:rPr>
                <w:b/>
              </w:rPr>
              <w:t>agrīnās stadijas riska kapitāla investīcijām</w:t>
            </w:r>
            <w:r w:rsidR="00206AEC" w:rsidRPr="00206AEC">
              <w:rPr>
                <w:b/>
              </w:rPr>
              <w:t>,</w:t>
            </w:r>
            <w:r w:rsidR="004F7455" w:rsidRPr="00206AEC">
              <w:rPr>
                <w:b/>
              </w:rPr>
              <w:t xml:space="preserve"> </w:t>
            </w:r>
            <w:r w:rsidR="00BC5349" w:rsidRPr="00206AEC">
              <w:rPr>
                <w:b/>
              </w:rPr>
              <w:t>ir ierobežota</w:t>
            </w:r>
            <w:r w:rsidR="004F7455">
              <w:t xml:space="preserve"> dēļ augstiem darījumu riskiem</w:t>
            </w:r>
            <w:r w:rsidR="00206AEC">
              <w:t xml:space="preserve">, ko nosaka </w:t>
            </w:r>
            <w:r w:rsidR="004F7455">
              <w:t>neesoša naudas plūsma, nepietiekoša uzņēmuma darbības vēsture, grūti prognozējams pieprasījums pēc produkta vai pakalpojuma tirgū</w:t>
            </w:r>
            <w:r w:rsidR="00206AEC">
              <w:t>, kā arī</w:t>
            </w:r>
            <w:r w:rsidR="00F1568F">
              <w:t xml:space="preserve"> </w:t>
            </w:r>
            <w:r w:rsidR="00206AEC">
              <w:t>zema riska tolerance</w:t>
            </w:r>
            <w:r w:rsidR="00F1568F">
              <w:t xml:space="preserve"> privātajiem investoriem, veicot </w:t>
            </w:r>
            <w:r w:rsidR="00206AEC">
              <w:t xml:space="preserve">riska kapitāla </w:t>
            </w:r>
            <w:r w:rsidR="00F1568F">
              <w:t>ieguldījumus</w:t>
            </w:r>
            <w:r w:rsidR="00206AEC">
              <w:t xml:space="preserve"> Latvijas uzņēmumos</w:t>
            </w:r>
            <w:r w:rsidR="00F1568F">
              <w:t xml:space="preserve">. </w:t>
            </w:r>
          </w:p>
          <w:p w:rsidR="00F1568F" w:rsidRDefault="004F7455" w:rsidP="00900DA5">
            <w:pPr>
              <w:pStyle w:val="Default"/>
              <w:spacing w:after="120"/>
              <w:jc w:val="both"/>
              <w:rPr>
                <w:b/>
              </w:rPr>
            </w:pPr>
            <w:r>
              <w:t>Lai sekmētu jaunu, inovatīvu</w:t>
            </w:r>
            <w:r w:rsidR="00F1568F">
              <w:t>,</w:t>
            </w:r>
            <w:r>
              <w:t xml:space="preserve"> ar augstas izaugsmes </w:t>
            </w:r>
            <w:r w:rsidR="00F1568F">
              <w:t xml:space="preserve">un eksporta </w:t>
            </w:r>
            <w:r>
              <w:t>potenciālu uzņēmumu veidošanos un</w:t>
            </w:r>
            <w:r w:rsidR="00F1568F">
              <w:t xml:space="preserve"> attīstību </w:t>
            </w:r>
            <w:r w:rsidR="00F1568F">
              <w:lastRenderedPageBreak/>
              <w:t>Latvijā,</w:t>
            </w:r>
            <w:r>
              <w:t xml:space="preserve"> </w:t>
            </w:r>
            <w:r w:rsidR="00F1568F">
              <w:t>tādejādi sniedzot ieguldījumu Latvijas tautsaimniecības attīstībā,</w:t>
            </w:r>
            <w:r w:rsidR="00206AEC">
              <w:t xml:space="preserve"> tostarp nodarbinātībā,</w:t>
            </w:r>
            <w:r w:rsidR="00F1568F">
              <w:t xml:space="preserve">  </w:t>
            </w:r>
            <w:r w:rsidRPr="00206AEC">
              <w:rPr>
                <w:b/>
              </w:rPr>
              <w:t>ir būtiska valsts intervence, nodrošinot jaunu</w:t>
            </w:r>
            <w:r w:rsidR="00F1568F" w:rsidRPr="00206AEC">
              <w:rPr>
                <w:b/>
              </w:rPr>
              <w:t xml:space="preserve"> un dzīvotspējīgu</w:t>
            </w:r>
            <w:r w:rsidRPr="00206AEC">
              <w:rPr>
                <w:b/>
              </w:rPr>
              <w:t xml:space="preserve"> agrīnās stadijas riska kapitāla fondu </w:t>
            </w:r>
            <w:r w:rsidR="00F1568F" w:rsidRPr="00206AEC">
              <w:rPr>
                <w:b/>
              </w:rPr>
              <w:t xml:space="preserve">izveidi un īstenošanu. </w:t>
            </w:r>
          </w:p>
          <w:p w:rsidR="00206AEC" w:rsidRPr="00206AEC" w:rsidRDefault="00206AEC" w:rsidP="00900DA5">
            <w:pPr>
              <w:pStyle w:val="Default"/>
              <w:spacing w:after="120"/>
              <w:jc w:val="both"/>
              <w:rPr>
                <w:b/>
              </w:rPr>
            </w:pPr>
            <w:r w:rsidRPr="00206AEC">
              <w:t>Ņemot vērā minēto,</w:t>
            </w:r>
            <w:r>
              <w:rPr>
                <w:b/>
              </w:rPr>
              <w:t xml:space="preserve"> noteikumu projekts, </w:t>
            </w:r>
            <w:r w:rsidRPr="00694567">
              <w:t xml:space="preserve">kā ietvaros </w:t>
            </w:r>
            <w:r w:rsidR="00694567">
              <w:t xml:space="preserve">tiek izveidoti </w:t>
            </w:r>
            <w:r w:rsidRPr="00694567">
              <w:t>sēklas un sākuma kapitāla fond</w:t>
            </w:r>
            <w:r w:rsidR="00694567">
              <w:t>i un</w:t>
            </w:r>
            <w:r w:rsidRPr="00694567">
              <w:t xml:space="preserve"> tiek nodrošināta pieejamība agrīnās stadijas riska kapitāla investīcijām</w:t>
            </w:r>
            <w:r w:rsidR="00694567">
              <w:t xml:space="preserve"> uzņēmējdarbības uzsācējiem</w:t>
            </w:r>
            <w:r w:rsidRPr="00694567">
              <w:t>,</w:t>
            </w:r>
            <w:r>
              <w:rPr>
                <w:b/>
              </w:rPr>
              <w:t xml:space="preserve"> </w:t>
            </w:r>
            <w:r w:rsidR="00694567">
              <w:rPr>
                <w:b/>
              </w:rPr>
              <w:t>efektīvi risina tirgus nepilnību analīzē identificētās nepilnības finanšu pieejamībā un veicina</w:t>
            </w:r>
            <w:r>
              <w:rPr>
                <w:b/>
              </w:rPr>
              <w:t xml:space="preserve"> riska kapitāla nozares attīstību</w:t>
            </w:r>
            <w:r w:rsidR="00694567">
              <w:rPr>
                <w:b/>
              </w:rPr>
              <w:t>.</w:t>
            </w:r>
            <w:r>
              <w:rPr>
                <w:b/>
              </w:rPr>
              <w:t xml:space="preserve"> </w:t>
            </w:r>
          </w:p>
          <w:p w:rsidR="0008508B" w:rsidRPr="000577BC" w:rsidRDefault="00694567" w:rsidP="0008508B">
            <w:pPr>
              <w:pStyle w:val="Default"/>
              <w:spacing w:after="120"/>
              <w:jc w:val="both"/>
            </w:pPr>
            <w:r w:rsidRPr="0008508B">
              <w:rPr>
                <w:b/>
              </w:rPr>
              <w:t>S</w:t>
            </w:r>
            <w:r w:rsidR="00F1568F" w:rsidRPr="0008508B">
              <w:rPr>
                <w:b/>
              </w:rPr>
              <w:t xml:space="preserve">ēklas un sākuma kapitāla fondu īstenošana ir paredzēta </w:t>
            </w:r>
            <w:r w:rsidR="00F1568F" w:rsidRPr="0008508B">
              <w:rPr>
                <w:b/>
                <w:shd w:val="clear" w:color="auto" w:fill="FFFFFF"/>
              </w:rPr>
              <w:t xml:space="preserve">darbības programmas </w:t>
            </w:r>
            <w:r w:rsidR="00E52086" w:rsidRPr="0008508B">
              <w:rPr>
                <w:b/>
                <w:shd w:val="clear" w:color="auto" w:fill="FFFFFF"/>
              </w:rPr>
              <w:t>„Izaugsme un nodarbinātība” 3.1.2.specifiskā atbalsta mērķa “palielināt straujas izaugsmes komersantu skaitu” ietvaros</w:t>
            </w:r>
            <w:r w:rsidRPr="0008508B">
              <w:rPr>
                <w:b/>
                <w:shd w:val="clear" w:color="auto" w:fill="FFFFFF"/>
              </w:rPr>
              <w:t xml:space="preserve">, </w:t>
            </w:r>
            <w:r w:rsidR="0008508B" w:rsidRPr="0008508B">
              <w:rPr>
                <w:b/>
                <w:shd w:val="clear" w:color="auto" w:fill="FFFFFF"/>
              </w:rPr>
              <w:t xml:space="preserve">un šo fondu </w:t>
            </w:r>
            <w:r w:rsidR="0008508B" w:rsidRPr="0008508B">
              <w:rPr>
                <w:b/>
              </w:rPr>
              <w:t>īstenošanai,</w:t>
            </w:r>
            <w:r w:rsidR="0008508B">
              <w:t xml:space="preserve"> tostarp finanšu starpnieku vadības maksu finansēšanai,</w:t>
            </w:r>
            <w:r w:rsidR="0008508B" w:rsidRPr="0090143C">
              <w:t xml:space="preserve"> </w:t>
            </w:r>
            <w:r w:rsidR="0008508B" w:rsidRPr="0008508B">
              <w:rPr>
                <w:b/>
              </w:rPr>
              <w:t xml:space="preserve">ir paredzēts ES fondu finansējums 30 000 000 </w:t>
            </w:r>
            <w:r w:rsidR="0008508B" w:rsidRPr="0008508B">
              <w:rPr>
                <w:b/>
                <w:i/>
              </w:rPr>
              <w:t xml:space="preserve">euro </w:t>
            </w:r>
            <w:r w:rsidR="0008508B" w:rsidRPr="0008508B">
              <w:rPr>
                <w:b/>
              </w:rPr>
              <w:t>apmērā</w:t>
            </w:r>
            <w:r w:rsidR="0008508B">
              <w:t xml:space="preserve"> no 2014.-2020.gada plānošanas perioda fondu fonda resursiem.</w:t>
            </w:r>
            <w:r w:rsidR="0008508B" w:rsidRPr="0090143C">
              <w:t xml:space="preserve"> </w:t>
            </w:r>
            <w:r w:rsidR="0008508B">
              <w:t>Minētais finansējums pilnā apmērā</w:t>
            </w:r>
            <w:r w:rsidR="0008508B" w:rsidRPr="00406975">
              <w:t xml:space="preserve"> tiks </w:t>
            </w:r>
            <w:r w:rsidR="0008508B">
              <w:t xml:space="preserve">ieguldīts finanšu starpnieku dibināto komandītsabiedrību pamatkapitālā un izmantots atbilstoši noteikumu projekta normām. Sēklas un sākuma kapitāla fondu īstenošanai paredzētais </w:t>
            </w:r>
            <w:r w:rsidR="0008508B" w:rsidRPr="005D5DD8">
              <w:rPr>
                <w:b/>
              </w:rPr>
              <w:t>ES fondu finansējums atbilst tirgus nepilnību izvērtējumā noteiktajam publiskā finansējuma apmēram un finansēšanas avotiem</w:t>
            </w:r>
            <w:r w:rsidR="000577BC">
              <w:t>. Papildus publiskajam finansējumam un saskaņā ar Komisijas 2014.gada 17.jūnija Regul</w:t>
            </w:r>
            <w:r w:rsidR="005D5DD8">
              <w:t>as</w:t>
            </w:r>
            <w:r w:rsidR="000577BC">
              <w:t xml:space="preserve"> (ES) Nr.651/2014, ar ko noteiktas atbalsta kategorijas atzīst par saderīgām ar iekšējo tirgu, piemērojot Līguma 107. un 108.pantu (vispārējā grupu atbrīvojuma regula) (Eiropas Savienības Oficiālais Vēstnesis, 2014.gada 26.jūnijs, L 187) </w:t>
            </w:r>
            <w:r w:rsidR="005D5DD8">
              <w:t xml:space="preserve">(turpmāk – Regula Nr.651/2014) 21.panta 10.punktu sēklas un sākuma kapitāla fondos </w:t>
            </w:r>
            <w:r w:rsidR="000577BC">
              <w:t xml:space="preserve">tiks piesaistīts </w:t>
            </w:r>
            <w:r w:rsidR="005D5DD8">
              <w:t xml:space="preserve">arī </w:t>
            </w:r>
            <w:r w:rsidR="000577BC">
              <w:t>privāt</w:t>
            </w:r>
            <w:r w:rsidR="005D5DD8">
              <w:t>o ieguldītāju</w:t>
            </w:r>
            <w:r w:rsidR="000577BC">
              <w:t xml:space="preserve"> līdzfinansējums </w:t>
            </w:r>
            <w:r w:rsidR="005D5DD8">
              <w:t xml:space="preserve">40 līdz 60 % apmērā ieguldījuma līmenī, un privāto ieguldītāju līdzfinansējuma apmērs </w:t>
            </w:r>
            <w:r w:rsidR="00907080">
              <w:t>būs</w:t>
            </w:r>
            <w:r w:rsidR="005D5DD8">
              <w:t xml:space="preserve"> atkarīgs no saimnieciskās darbības veicēja darbības ilguma tirgū un pirmās komerciālās pārdošanas norises laika.</w:t>
            </w:r>
          </w:p>
          <w:p w:rsidR="00902DD0" w:rsidRDefault="000577BC" w:rsidP="0008508B">
            <w:pPr>
              <w:pStyle w:val="Default"/>
              <w:spacing w:after="120"/>
              <w:jc w:val="both"/>
              <w:rPr>
                <w:rFonts w:eastAsia="Times New Roman"/>
                <w:b/>
                <w:color w:val="auto"/>
              </w:rPr>
            </w:pPr>
            <w:r w:rsidRPr="000702F9">
              <w:rPr>
                <w:b/>
              </w:rPr>
              <w:t xml:space="preserve">Sēklas un sākuma kapitālu fondu īstenošanai </w:t>
            </w:r>
            <w:r w:rsidRPr="000702F9">
              <w:rPr>
                <w:rFonts w:eastAsia="Times New Roman"/>
                <w:b/>
                <w:color w:val="auto"/>
              </w:rPr>
              <w:t>akciju sabiedrība „Attīstības finanšu institūcija Altum”</w:t>
            </w:r>
            <w:r w:rsidRPr="000702F9">
              <w:rPr>
                <w:rFonts w:eastAsia="Times New Roman"/>
                <w:color w:val="auto"/>
              </w:rPr>
              <w:t xml:space="preserve"> (turpmāk – Altum) </w:t>
            </w:r>
            <w:r w:rsidRPr="000702F9">
              <w:rPr>
                <w:rFonts w:eastAsia="Times New Roman"/>
                <w:b/>
                <w:color w:val="auto"/>
              </w:rPr>
              <w:t>atbalsta sniedzējus</w:t>
            </w:r>
            <w:r w:rsidR="005D5DD8" w:rsidRPr="000702F9">
              <w:rPr>
                <w:rFonts w:eastAsia="Times New Roman"/>
                <w:b/>
                <w:color w:val="auto"/>
              </w:rPr>
              <w:t xml:space="preserve"> (</w:t>
            </w:r>
            <w:r w:rsidRPr="000702F9">
              <w:rPr>
                <w:rFonts w:eastAsia="Times New Roman"/>
                <w:b/>
                <w:color w:val="auto"/>
              </w:rPr>
              <w:t xml:space="preserve">finanšu starpniekus) izvēlēsies </w:t>
            </w:r>
            <w:r w:rsidR="005D5DD8" w:rsidRPr="000702F9">
              <w:rPr>
                <w:rFonts w:eastAsia="Times New Roman"/>
                <w:b/>
                <w:color w:val="auto"/>
              </w:rPr>
              <w:t>publiskās iepirkumu procedūras ietvaros</w:t>
            </w:r>
            <w:r w:rsidRPr="000702F9">
              <w:rPr>
                <w:rFonts w:eastAsia="Times New Roman"/>
                <w:b/>
                <w:color w:val="auto"/>
              </w:rPr>
              <w:t xml:space="preserve">. </w:t>
            </w:r>
            <w:r>
              <w:rPr>
                <w:rFonts w:eastAsia="Times New Roman"/>
                <w:color w:val="auto"/>
              </w:rPr>
              <w:t xml:space="preserve">Lai nodrošinātu, ka </w:t>
            </w:r>
            <w:r w:rsidR="003637FE">
              <w:rPr>
                <w:rFonts w:eastAsia="Times New Roman"/>
                <w:color w:val="auto"/>
              </w:rPr>
              <w:t xml:space="preserve">minētie </w:t>
            </w:r>
            <w:r>
              <w:rPr>
                <w:rFonts w:eastAsia="Times New Roman"/>
                <w:color w:val="auto"/>
              </w:rPr>
              <w:t>fondi ir dzīvotspējīgi un tos pārvalda profesionāla</w:t>
            </w:r>
            <w:r w:rsidR="004A4AB2">
              <w:rPr>
                <w:rFonts w:eastAsia="Times New Roman"/>
                <w:color w:val="auto"/>
              </w:rPr>
              <w:t>s</w:t>
            </w:r>
            <w:r>
              <w:rPr>
                <w:rFonts w:eastAsia="Times New Roman"/>
                <w:color w:val="auto"/>
              </w:rPr>
              <w:t xml:space="preserve"> </w:t>
            </w:r>
            <w:r w:rsidR="004A4AB2">
              <w:rPr>
                <w:rFonts w:eastAsia="Times New Roman"/>
                <w:color w:val="auto"/>
              </w:rPr>
              <w:t xml:space="preserve">fondu vadības </w:t>
            </w:r>
            <w:r>
              <w:rPr>
                <w:rFonts w:eastAsia="Times New Roman"/>
                <w:color w:val="auto"/>
              </w:rPr>
              <w:t>komanda</w:t>
            </w:r>
            <w:r w:rsidR="004A4AB2">
              <w:rPr>
                <w:rFonts w:eastAsia="Times New Roman"/>
                <w:color w:val="auto"/>
              </w:rPr>
              <w:t>s</w:t>
            </w:r>
            <w:r>
              <w:rPr>
                <w:rFonts w:eastAsia="Times New Roman"/>
                <w:color w:val="auto"/>
              </w:rPr>
              <w:t>,</w:t>
            </w:r>
            <w:r w:rsidRPr="000577BC">
              <w:rPr>
                <w:rFonts w:eastAsia="Times New Roman"/>
                <w:color w:val="auto"/>
              </w:rPr>
              <w:t xml:space="preserve"> </w:t>
            </w:r>
            <w:r w:rsidR="003B73A4" w:rsidRPr="003B73A4">
              <w:rPr>
                <w:rFonts w:eastAsia="Times New Roman"/>
                <w:color w:val="auto"/>
              </w:rPr>
              <w:t xml:space="preserve">iepirkumu dokumentācijā tiks noteikti atbilstošie pretendentu </w:t>
            </w:r>
            <w:r w:rsidR="003B73A4">
              <w:rPr>
                <w:rFonts w:eastAsia="Times New Roman"/>
                <w:color w:val="auto"/>
              </w:rPr>
              <w:t>atlases un vērtēšanas kritēriji, tostarp kvalifikācijas kritēriji</w:t>
            </w:r>
            <w:r w:rsidR="005C333E">
              <w:rPr>
                <w:rFonts w:eastAsia="Times New Roman"/>
                <w:color w:val="auto"/>
              </w:rPr>
              <w:t>.</w:t>
            </w:r>
            <w:r>
              <w:rPr>
                <w:rFonts w:eastAsia="Times New Roman"/>
                <w:color w:val="auto"/>
              </w:rPr>
              <w:t xml:space="preserve"> </w:t>
            </w:r>
            <w:r w:rsidR="003637FE" w:rsidRPr="000702F9">
              <w:rPr>
                <w:rFonts w:eastAsia="Times New Roman"/>
                <w:b/>
                <w:color w:val="auto"/>
              </w:rPr>
              <w:t>P</w:t>
            </w:r>
            <w:r w:rsidRPr="000702F9">
              <w:rPr>
                <w:rFonts w:eastAsia="Times New Roman"/>
                <w:b/>
                <w:color w:val="auto"/>
              </w:rPr>
              <w:t xml:space="preserve">ubliskās iepirkumu procedūras ietvaros </w:t>
            </w:r>
            <w:r w:rsidR="003637FE" w:rsidRPr="000702F9">
              <w:rPr>
                <w:rFonts w:eastAsia="Times New Roman"/>
                <w:b/>
                <w:color w:val="auto"/>
              </w:rPr>
              <w:t xml:space="preserve">paredzēts izvēlēties </w:t>
            </w:r>
            <w:r w:rsidRPr="000702F9">
              <w:rPr>
                <w:rFonts w:eastAsia="Times New Roman"/>
                <w:b/>
                <w:color w:val="auto"/>
              </w:rPr>
              <w:t xml:space="preserve">līdz diviem </w:t>
            </w:r>
            <w:r w:rsidR="003637FE" w:rsidRPr="000702F9">
              <w:rPr>
                <w:rFonts w:eastAsia="Times New Roman"/>
                <w:b/>
                <w:color w:val="auto"/>
              </w:rPr>
              <w:t xml:space="preserve">finanšu starpniekiem, </w:t>
            </w:r>
            <w:r w:rsidR="003637FE" w:rsidRPr="00902DD0">
              <w:rPr>
                <w:rFonts w:eastAsia="Times New Roman"/>
                <w:color w:val="auto"/>
              </w:rPr>
              <w:t>un</w:t>
            </w:r>
            <w:r w:rsidR="003637FE" w:rsidRPr="000702F9">
              <w:rPr>
                <w:rFonts w:eastAsia="Times New Roman"/>
                <w:b/>
                <w:color w:val="auto"/>
              </w:rPr>
              <w:t xml:space="preserve"> </w:t>
            </w:r>
            <w:r w:rsidR="00902DD0" w:rsidRPr="00902DD0">
              <w:rPr>
                <w:rFonts w:eastAsia="Times New Roman"/>
                <w:color w:val="auto"/>
              </w:rPr>
              <w:t>tiks no</w:t>
            </w:r>
            <w:r w:rsidR="00902DD0">
              <w:rPr>
                <w:rFonts w:eastAsia="Times New Roman"/>
                <w:color w:val="auto"/>
              </w:rPr>
              <w:t xml:space="preserve">drošināts, ka izvēlētie finanšu starpnieki nav nonākuši finanšu grūtības </w:t>
            </w:r>
            <w:r w:rsidR="00902DD0" w:rsidRPr="00FA4EDA">
              <w:rPr>
                <w:rFonts w:eastAsia="Times New Roman"/>
                <w:color w:val="auto"/>
              </w:rPr>
              <w:t xml:space="preserve">saskaņā ar Regulas </w:t>
            </w:r>
            <w:r w:rsidR="00902DD0" w:rsidRPr="00FA4EDA">
              <w:rPr>
                <w:rFonts w:eastAsia="Times New Roman"/>
                <w:color w:val="auto"/>
              </w:rPr>
              <w:lastRenderedPageBreak/>
              <w:t>Nr.651/2014 2.panta 18.punkt</w:t>
            </w:r>
            <w:r w:rsidR="00FA4EDA" w:rsidRPr="00FA4EDA">
              <w:rPr>
                <w:rFonts w:eastAsia="Times New Roman"/>
                <w:color w:val="auto"/>
              </w:rPr>
              <w:t xml:space="preserve">u, kā arī </w:t>
            </w:r>
            <w:r w:rsidR="00FA4EDA">
              <w:rPr>
                <w:rFonts w:eastAsia="Times New Roman"/>
                <w:color w:val="auto"/>
              </w:rPr>
              <w:t xml:space="preserve">tie </w:t>
            </w:r>
            <w:r w:rsidR="00FA4EDA" w:rsidRPr="00FA4EDA">
              <w:rPr>
                <w:rFonts w:eastAsia="Times New Roman"/>
                <w:color w:val="auto"/>
              </w:rPr>
              <w:t>atbilst Komisijas 2014.gada 3.marta Deleģētā</w:t>
            </w:r>
            <w:r w:rsidR="005C333E">
              <w:rPr>
                <w:rFonts w:eastAsia="Times New Roman"/>
                <w:color w:val="auto"/>
              </w:rPr>
              <w:t>s</w:t>
            </w:r>
            <w:r w:rsidR="00FA4EDA" w:rsidRPr="00FA4EDA">
              <w:rPr>
                <w:rFonts w:eastAsia="Times New Roman"/>
                <w:color w:val="auto"/>
              </w:rPr>
              <w:t xml:space="preserve"> Regula</w:t>
            </w:r>
            <w:r w:rsidR="005C333E">
              <w:rPr>
                <w:rFonts w:eastAsia="Times New Roman"/>
                <w:color w:val="auto"/>
              </w:rPr>
              <w:t>s</w:t>
            </w:r>
            <w:r w:rsidR="00FA4EDA" w:rsidRPr="00FA4EDA">
              <w:rPr>
                <w:rFonts w:eastAsia="Times New Roman"/>
                <w:color w:val="auto"/>
              </w:rPr>
              <w:t xml:space="preserve">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7.pantam.</w:t>
            </w:r>
          </w:p>
          <w:p w:rsidR="004D6F8C" w:rsidRPr="004D6F8C" w:rsidRDefault="007C62E9" w:rsidP="0008508B">
            <w:pPr>
              <w:pStyle w:val="Default"/>
              <w:spacing w:after="120"/>
              <w:jc w:val="both"/>
              <w:rPr>
                <w:rFonts w:eastAsia="Times New Roman"/>
                <w:color w:val="auto"/>
              </w:rPr>
            </w:pPr>
            <w:r>
              <w:rPr>
                <w:rFonts w:eastAsia="Times New Roman"/>
                <w:b/>
                <w:color w:val="auto"/>
              </w:rPr>
              <w:t>P</w:t>
            </w:r>
            <w:r w:rsidR="004A4AB2" w:rsidRPr="000702F9">
              <w:rPr>
                <w:rFonts w:eastAsia="Times New Roman"/>
                <w:b/>
                <w:color w:val="auto"/>
              </w:rPr>
              <w:t xml:space="preserve">ubliskā finansējuma piešķīruma apmērs </w:t>
            </w:r>
            <w:r w:rsidR="003637FE" w:rsidRPr="000702F9">
              <w:rPr>
                <w:rFonts w:eastAsia="Times New Roman"/>
                <w:b/>
                <w:color w:val="auto"/>
              </w:rPr>
              <w:t xml:space="preserve">vienam sēklas un sākuma kapitāla fondam paredzēts līdz 15 000 000 </w:t>
            </w:r>
            <w:r w:rsidR="003637FE" w:rsidRPr="000702F9">
              <w:rPr>
                <w:rFonts w:eastAsia="Times New Roman"/>
                <w:b/>
                <w:i/>
                <w:color w:val="auto"/>
              </w:rPr>
              <w:t>euro</w:t>
            </w:r>
            <w:r w:rsidR="003637FE">
              <w:rPr>
                <w:rFonts w:eastAsia="Times New Roman"/>
                <w:color w:val="auto"/>
              </w:rPr>
              <w:t>, kas ir optimālais publiskā finansējuma piešķīruma apmērs</w:t>
            </w:r>
            <w:r w:rsidR="004A4AB2">
              <w:rPr>
                <w:rFonts w:eastAsia="Times New Roman"/>
                <w:color w:val="auto"/>
              </w:rPr>
              <w:t xml:space="preserve"> vienam fondam tā dzīvotspējai. </w:t>
            </w:r>
            <w:r w:rsidR="003B73A4">
              <w:rPr>
                <w:rFonts w:eastAsia="Times New Roman"/>
                <w:color w:val="auto"/>
              </w:rPr>
              <w:t>Sēklas un sākuma kapitāla f</w:t>
            </w:r>
            <w:r w:rsidR="000577BC" w:rsidRPr="004C41DC">
              <w:rPr>
                <w:rFonts w:eastAsia="Times New Roman"/>
                <w:color w:val="auto"/>
              </w:rPr>
              <w:t>ondu pārvaldē finanšu starpnieki izmanto</w:t>
            </w:r>
            <w:r w:rsidR="004A4AB2">
              <w:rPr>
                <w:rFonts w:eastAsia="Times New Roman"/>
                <w:color w:val="auto"/>
              </w:rPr>
              <w:t>s</w:t>
            </w:r>
            <w:r w:rsidR="000577BC" w:rsidRPr="004C41DC">
              <w:rPr>
                <w:rFonts w:eastAsia="Times New Roman"/>
                <w:color w:val="auto"/>
              </w:rPr>
              <w:t xml:space="preserve"> labāko praksi</w:t>
            </w:r>
            <w:r w:rsidR="004A4AB2">
              <w:rPr>
                <w:rFonts w:eastAsia="Times New Roman"/>
                <w:color w:val="auto"/>
              </w:rPr>
              <w:t xml:space="preserve">, tostarp, savā darbībā piemēros </w:t>
            </w:r>
            <w:r w:rsidR="000577BC" w:rsidRPr="004C41DC">
              <w:rPr>
                <w:rFonts w:eastAsia="Times New Roman"/>
                <w:color w:val="auto"/>
              </w:rPr>
              <w:t>Eiropas privātā pašu kapitāla un riska kapitāla aso</w:t>
            </w:r>
            <w:r w:rsidR="004D6F8C">
              <w:rPr>
                <w:rFonts w:eastAsia="Times New Roman"/>
                <w:color w:val="auto"/>
              </w:rPr>
              <w:t>ciācijas izstrādātās vadlīnijas.</w:t>
            </w:r>
          </w:p>
          <w:p w:rsidR="00312200" w:rsidRDefault="00D473F7" w:rsidP="00471CA1">
            <w:pPr>
              <w:pStyle w:val="Default"/>
              <w:spacing w:after="120"/>
              <w:jc w:val="both"/>
            </w:pPr>
            <w:r w:rsidRPr="001B65BB">
              <w:t xml:space="preserve">Atbalsts </w:t>
            </w:r>
            <w:r w:rsidR="004A4AB2" w:rsidRPr="001B65BB">
              <w:t xml:space="preserve">sēklas un sākuma kapitāla fondos saimnieciskās darbības veicējiem (gala atbalsta saņēmējiem) tiks sniegts kā riska finansējuma atbalsts </w:t>
            </w:r>
            <w:r w:rsidR="003B73A4" w:rsidRPr="001B65BB">
              <w:t>saskaņā ar</w:t>
            </w:r>
            <w:r w:rsidR="004A4AB2" w:rsidRPr="001B65BB">
              <w:t xml:space="preserve"> Regulas Nr.651/2014 21.pant</w:t>
            </w:r>
            <w:r w:rsidR="003B73A4" w:rsidRPr="001B65BB">
              <w:t>u</w:t>
            </w:r>
            <w:r w:rsidR="004A4AB2" w:rsidRPr="001B65BB">
              <w:t xml:space="preserve">. </w:t>
            </w:r>
            <w:r w:rsidR="0024552D" w:rsidRPr="000702F9">
              <w:rPr>
                <w:b/>
              </w:rPr>
              <w:t>Pieejamais vienas s</w:t>
            </w:r>
            <w:r w:rsidRPr="000702F9">
              <w:rPr>
                <w:b/>
              </w:rPr>
              <w:t xml:space="preserve">ēklas kapitāla </w:t>
            </w:r>
            <w:r w:rsidR="0024552D" w:rsidRPr="000702F9">
              <w:rPr>
                <w:b/>
              </w:rPr>
              <w:t xml:space="preserve">investīcijas </w:t>
            </w:r>
            <w:r w:rsidR="007B5F51" w:rsidRPr="000702F9">
              <w:rPr>
                <w:b/>
              </w:rPr>
              <w:t>apmēr</w:t>
            </w:r>
            <w:r w:rsidR="0024552D" w:rsidRPr="000702F9">
              <w:rPr>
                <w:b/>
              </w:rPr>
              <w:t>s</w:t>
            </w:r>
            <w:r w:rsidR="007B5F51" w:rsidRPr="000702F9">
              <w:rPr>
                <w:b/>
              </w:rPr>
              <w:t xml:space="preserve"> </w:t>
            </w:r>
            <w:r w:rsidR="0024552D" w:rsidRPr="000702F9">
              <w:rPr>
                <w:b/>
              </w:rPr>
              <w:t>nepārsniedz</w:t>
            </w:r>
            <w:r w:rsidR="007B5F51" w:rsidRPr="000702F9">
              <w:rPr>
                <w:b/>
              </w:rPr>
              <w:t xml:space="preserve"> </w:t>
            </w:r>
            <w:r w:rsidR="0024552D" w:rsidRPr="000702F9">
              <w:rPr>
                <w:b/>
              </w:rPr>
              <w:t xml:space="preserve">250 000 </w:t>
            </w:r>
            <w:r w:rsidR="0024552D" w:rsidRPr="000702F9">
              <w:rPr>
                <w:b/>
                <w:i/>
              </w:rPr>
              <w:t>euro</w:t>
            </w:r>
            <w:r w:rsidR="0024552D" w:rsidRPr="001B65BB">
              <w:t xml:space="preserve">, savukārt </w:t>
            </w:r>
            <w:r w:rsidR="0024552D" w:rsidRPr="000702F9">
              <w:rPr>
                <w:b/>
              </w:rPr>
              <w:t>sākuma kapitāla ieguldījuma apmērs ir līdz 15 % no fonda kapitāla</w:t>
            </w:r>
            <w:r w:rsidR="0024552D" w:rsidRPr="001B65BB">
              <w:t xml:space="preserve">, atsevišķos gadījumos </w:t>
            </w:r>
            <w:r w:rsidR="001B65BB" w:rsidRPr="001B65BB">
              <w:t xml:space="preserve">(ja tiek sniegts Altum apstiprinājums) </w:t>
            </w:r>
            <w:r w:rsidR="000702F9">
              <w:t xml:space="preserve">finanšu starpniekiem </w:t>
            </w:r>
            <w:r w:rsidR="000702F9" w:rsidRPr="001B65BB">
              <w:t xml:space="preserve">pieļaujot </w:t>
            </w:r>
            <w:r w:rsidR="0024552D" w:rsidRPr="001B65BB">
              <w:t>veikt</w:t>
            </w:r>
            <w:r w:rsidR="001B65BB">
              <w:t xml:space="preserve"> sākuma kapitāla</w:t>
            </w:r>
            <w:r w:rsidR="0024552D" w:rsidRPr="001B65BB">
              <w:t xml:space="preserve"> ieguldījumu</w:t>
            </w:r>
            <w:r w:rsidR="000702F9">
              <w:t xml:space="preserve"> saimnieciskās darbības veicējā</w:t>
            </w:r>
            <w:r w:rsidR="0024552D" w:rsidRPr="001B65BB">
              <w:t>, kas pārsniedz minēto</w:t>
            </w:r>
            <w:r w:rsidR="001B65BB" w:rsidRPr="001B65BB">
              <w:t>s</w:t>
            </w:r>
            <w:r w:rsidR="0024552D" w:rsidRPr="001B65BB">
              <w:t xml:space="preserve"> 15 %, vienlaikus </w:t>
            </w:r>
            <w:r w:rsidR="000702F9">
              <w:t xml:space="preserve">ievērojot </w:t>
            </w:r>
            <w:r w:rsidR="0024552D" w:rsidRPr="001B65BB">
              <w:t>Regulas Nr.651/2014 21.panta 9.punktā noteikt</w:t>
            </w:r>
            <w:r w:rsidR="000702F9">
              <w:t>o</w:t>
            </w:r>
            <w:r w:rsidR="0024552D" w:rsidRPr="001B65BB">
              <w:t xml:space="preserve"> </w:t>
            </w:r>
            <w:r w:rsidR="007019B2">
              <w:t>ierobežojumu</w:t>
            </w:r>
            <w:r w:rsidR="000702F9">
              <w:t xml:space="preserve"> attiecībā uz maksimāli iespējamo </w:t>
            </w:r>
            <w:r w:rsidR="001B65BB" w:rsidRPr="001B65BB">
              <w:t>ieguldījuma apmēr</w:t>
            </w:r>
            <w:r w:rsidR="000702F9">
              <w:t>u</w:t>
            </w:r>
            <w:r w:rsidR="0024552D" w:rsidRPr="001B65BB">
              <w:t xml:space="preserve">. </w:t>
            </w:r>
            <w:r w:rsidR="001B65BB" w:rsidRPr="000702F9">
              <w:rPr>
                <w:b/>
              </w:rPr>
              <w:t>Sēklas kapitāla un sākuma kapitāla ieguldījumi</w:t>
            </w:r>
            <w:r w:rsidR="0024552D" w:rsidRPr="000702F9">
              <w:rPr>
                <w:b/>
              </w:rPr>
              <w:t xml:space="preserve"> </w:t>
            </w:r>
            <w:r w:rsidRPr="000702F9">
              <w:rPr>
                <w:b/>
              </w:rPr>
              <w:t>tiks veikti</w:t>
            </w:r>
            <w:r w:rsidR="004A4AB2" w:rsidRPr="000702F9">
              <w:rPr>
                <w:b/>
              </w:rPr>
              <w:t xml:space="preserve"> </w:t>
            </w:r>
            <w:r w:rsidR="0070486B" w:rsidRPr="000702F9">
              <w:rPr>
                <w:b/>
              </w:rPr>
              <w:t>dzīvotspējī</w:t>
            </w:r>
            <w:r w:rsidRPr="000702F9">
              <w:rPr>
                <w:b/>
              </w:rPr>
              <w:t>gos</w:t>
            </w:r>
            <w:r w:rsidR="0070486B" w:rsidRPr="000702F9">
              <w:rPr>
                <w:b/>
              </w:rPr>
              <w:t xml:space="preserve"> saimnieciskās darbības veicēj</w:t>
            </w:r>
            <w:r w:rsidRPr="000702F9">
              <w:rPr>
                <w:b/>
              </w:rPr>
              <w:t>os</w:t>
            </w:r>
            <w:r w:rsidR="000702F9">
              <w:t>,</w:t>
            </w:r>
            <w:r w:rsidR="001B65BB" w:rsidRPr="001B65BB">
              <w:t xml:space="preserve"> un</w:t>
            </w:r>
            <w:r w:rsidRPr="001B65BB">
              <w:t xml:space="preserve"> saskaņā ar noteikumu projektu</w:t>
            </w:r>
            <w:r w:rsidR="001B65BB" w:rsidRPr="001B65BB">
              <w:t>, pieņemot lēmumu par ieguldījuma veikšanu,</w:t>
            </w:r>
            <w:r w:rsidRPr="001B65BB">
              <w:t xml:space="preserve"> tiks vērtēts saimnieciskās darbības veicēja uzņēmējdarbības projekts, veikts projekta dzīvotspējas un ieguldījumu izejas stratēģijas </w:t>
            </w:r>
            <w:r w:rsidR="001B65BB" w:rsidRPr="001B65BB">
              <w:t>iz</w:t>
            </w:r>
            <w:r w:rsidRPr="001B65BB">
              <w:t>vērtējums</w:t>
            </w:r>
            <w:r w:rsidR="0070486B" w:rsidRPr="001B65BB">
              <w:t>.</w:t>
            </w:r>
            <w:r w:rsidR="004D383D" w:rsidRPr="001B65BB">
              <w:t xml:space="preserve"> </w:t>
            </w:r>
            <w:r w:rsidR="007019B2">
              <w:t>N</w:t>
            </w:r>
            <w:r>
              <w:t xml:space="preserve">oteikumu projekts paredz, ka ieguldījumi saimnieciskās darbības veicējos tiks veikti </w:t>
            </w:r>
            <w:r w:rsidR="007019B2">
              <w:t xml:space="preserve">galvenokārt </w:t>
            </w:r>
            <w:r>
              <w:t xml:space="preserve">pašu kapitāla </w:t>
            </w:r>
            <w:r w:rsidR="007019B2">
              <w:t>un</w:t>
            </w:r>
            <w:r>
              <w:t xml:space="preserve"> kvazikapitāla veidā, </w:t>
            </w:r>
            <w:r w:rsidR="007019B2">
              <w:t xml:space="preserve">atsevišķos gadījumos </w:t>
            </w:r>
            <w:r>
              <w:t>paredzot izņ</w:t>
            </w:r>
            <w:r w:rsidR="001B65BB">
              <w:t>ēmumu</w:t>
            </w:r>
            <w:r w:rsidR="007019B2">
              <w:t xml:space="preserve"> </w:t>
            </w:r>
            <w:r w:rsidR="001B65BB">
              <w:t xml:space="preserve">– iespēju </w:t>
            </w:r>
            <w:r w:rsidR="007019B2">
              <w:t xml:space="preserve">sēklas kapitāla investīcijas </w:t>
            </w:r>
            <w:r w:rsidR="001B65BB">
              <w:t>darījumu strukturēt kā aizdevumu, ja šādu darījuma struktūru apstiprina Altum</w:t>
            </w:r>
            <w:r w:rsidR="007019B2">
              <w:t xml:space="preserve">. </w:t>
            </w:r>
            <w:r w:rsidR="007019B2" w:rsidRPr="007C62E9">
              <w:t>Minētais ir nepieciešams, lai nodrošinātu</w:t>
            </w:r>
            <w:r w:rsidR="007C62E9">
              <w:t xml:space="preserve"> potenciāli veiksmīga darījuma norisi gadījumā, ja darījuma strukturēšana kvazikapitāla vai pašu kapitāla formā nav iespējama. Noteikumu projektā paredzot, ka Altum izvērtē un akceptē sēklas kapitāla ieguldījum</w:t>
            </w:r>
            <w:r w:rsidR="00F63E48">
              <w:t>a</w:t>
            </w:r>
            <w:r w:rsidR="007C62E9">
              <w:t xml:space="preserve"> veikšanu aizdevum</w:t>
            </w:r>
            <w:r w:rsidR="00F63E48">
              <w:t>a</w:t>
            </w:r>
            <w:r w:rsidR="007C62E9">
              <w:t xml:space="preserve"> formā</w:t>
            </w:r>
            <w:r w:rsidR="00F63E48">
              <w:t>,</w:t>
            </w:r>
            <w:r w:rsidR="007C62E9">
              <w:t xml:space="preserve"> tiks nodrošināts, ka </w:t>
            </w:r>
            <w:r w:rsidR="00F63E48">
              <w:t xml:space="preserve">aizdevumu </w:t>
            </w:r>
            <w:r w:rsidR="007C62E9">
              <w:t xml:space="preserve">darījumi </w:t>
            </w:r>
            <w:r w:rsidR="00F63E48">
              <w:t>tiks</w:t>
            </w:r>
            <w:r w:rsidR="007C62E9">
              <w:t xml:space="preserve"> veikti izņēmuma gadījumos, tādejādi saglabājot instrumenta specifiku. </w:t>
            </w:r>
          </w:p>
          <w:p w:rsidR="00B54A15" w:rsidRDefault="00F67417" w:rsidP="0090143C">
            <w:pPr>
              <w:pStyle w:val="Default"/>
              <w:spacing w:after="120"/>
              <w:jc w:val="both"/>
            </w:pPr>
            <w:r w:rsidRPr="00E24DA6">
              <w:t xml:space="preserve">Noteikumu projekts paredz, ka vismaz </w:t>
            </w:r>
            <w:r w:rsidRPr="00BC2924">
              <w:rPr>
                <w:b/>
              </w:rPr>
              <w:t xml:space="preserve">75 % no kopējā </w:t>
            </w:r>
            <w:r w:rsidR="00E24DA6" w:rsidRPr="00BC2924">
              <w:rPr>
                <w:b/>
              </w:rPr>
              <w:t xml:space="preserve">sēklas un sākuma kapitāla </w:t>
            </w:r>
            <w:r w:rsidRPr="00BC2924">
              <w:rPr>
                <w:b/>
              </w:rPr>
              <w:t>fonda publiskā finansējuma ieguldījumiem</w:t>
            </w:r>
            <w:r w:rsidR="00E24DA6" w:rsidRPr="00BC2924">
              <w:rPr>
                <w:b/>
              </w:rPr>
              <w:t xml:space="preserve"> ir</w:t>
            </w:r>
            <w:r w:rsidR="00B54A15" w:rsidRPr="00BC2924">
              <w:rPr>
                <w:b/>
              </w:rPr>
              <w:t xml:space="preserve"> jābūt veiktiem Latvijā</w:t>
            </w:r>
            <w:r w:rsidR="00F707CC" w:rsidRPr="00BC2924">
              <w:rPr>
                <w:b/>
              </w:rPr>
              <w:t xml:space="preserve"> reģistrētos saimnieciskās darbības veicējos</w:t>
            </w:r>
            <w:r w:rsidR="00B54A15" w:rsidRPr="00E24DA6">
              <w:t xml:space="preserve">, </w:t>
            </w:r>
            <w:r w:rsidR="00FF6A03">
              <w:t xml:space="preserve">sniedzot iespējas </w:t>
            </w:r>
            <w:r w:rsidR="00F707CC" w:rsidRPr="00E24DA6">
              <w:t>pārējo ieguldījumu daļu</w:t>
            </w:r>
            <w:r w:rsidR="00B54A15" w:rsidRPr="00E24DA6">
              <w:t xml:space="preserve"> </w:t>
            </w:r>
            <w:r w:rsidR="00F707CC" w:rsidRPr="00E24DA6">
              <w:t>(</w:t>
            </w:r>
            <w:r w:rsidR="00B54A15" w:rsidRPr="00E24DA6">
              <w:t xml:space="preserve">līdz 25 % </w:t>
            </w:r>
            <w:r w:rsidR="00F707CC" w:rsidRPr="00E24DA6">
              <w:t xml:space="preserve">apmērā) </w:t>
            </w:r>
            <w:r w:rsidR="00B54A15" w:rsidRPr="00E24DA6">
              <w:t xml:space="preserve">veikt </w:t>
            </w:r>
            <w:r w:rsidR="00E24DA6">
              <w:t>saimnieciskās darbības veicēj</w:t>
            </w:r>
            <w:r w:rsidR="00FF6A03">
              <w:t>os, kas</w:t>
            </w:r>
            <w:r w:rsidR="00E24DA6">
              <w:t xml:space="preserve"> ir </w:t>
            </w:r>
            <w:r w:rsidR="00F707CC" w:rsidRPr="00E24DA6">
              <w:t xml:space="preserve">reģistrēti citās </w:t>
            </w:r>
            <w:r w:rsidR="00B54A15" w:rsidRPr="00E24DA6">
              <w:t>Eiropas Savienības</w:t>
            </w:r>
            <w:r w:rsidR="006C182A" w:rsidRPr="00E24DA6">
              <w:t xml:space="preserve"> dalībvalstīs. </w:t>
            </w:r>
            <w:r w:rsidR="00FF6A03">
              <w:t>Šāda norma ir noteikta</w:t>
            </w:r>
            <w:r w:rsidR="00B54A15" w:rsidRPr="00E24DA6">
              <w:t xml:space="preserve">, lai </w:t>
            </w:r>
            <w:r w:rsidR="00E24DA6">
              <w:t>nodrošinātu</w:t>
            </w:r>
            <w:r w:rsidR="006C182A" w:rsidRPr="00E24DA6">
              <w:t xml:space="preserve"> </w:t>
            </w:r>
            <w:r w:rsidR="00FF6A03" w:rsidRPr="00E24DA6">
              <w:t>sēklas un sākuma kapitāla fond</w:t>
            </w:r>
            <w:r w:rsidR="00FF6A03">
              <w:t>u darbību atbilstoši</w:t>
            </w:r>
            <w:r w:rsidR="00FF6A03" w:rsidRPr="00E24DA6">
              <w:t xml:space="preserve"> </w:t>
            </w:r>
            <w:r w:rsidR="00E24DA6" w:rsidRPr="00E24DA6">
              <w:t>riska kapitāla nozares praksei</w:t>
            </w:r>
            <w:r w:rsidR="006C182A" w:rsidRPr="00E24DA6">
              <w:t xml:space="preserve">. </w:t>
            </w:r>
            <w:r w:rsidR="00E24DA6" w:rsidRPr="00BC2924">
              <w:rPr>
                <w:b/>
              </w:rPr>
              <w:t xml:space="preserve">Iespējas </w:t>
            </w:r>
            <w:r w:rsidR="006C182A" w:rsidRPr="00BC2924">
              <w:rPr>
                <w:b/>
              </w:rPr>
              <w:t xml:space="preserve">veikt </w:t>
            </w:r>
            <w:r w:rsidR="00E24DA6" w:rsidRPr="00BC2924">
              <w:rPr>
                <w:b/>
              </w:rPr>
              <w:t xml:space="preserve">sēklas un sākuma kapitāla ieguldījumus </w:t>
            </w:r>
            <w:r w:rsidR="006C182A" w:rsidRPr="00BC2924">
              <w:rPr>
                <w:b/>
              </w:rPr>
              <w:t>uzņēmējdarbības projekt</w:t>
            </w:r>
            <w:r w:rsidR="00F707CC" w:rsidRPr="00BC2924">
              <w:rPr>
                <w:b/>
              </w:rPr>
              <w:t>o</w:t>
            </w:r>
            <w:r w:rsidR="006C182A" w:rsidRPr="00BC2924">
              <w:rPr>
                <w:b/>
              </w:rPr>
              <w:t>s</w:t>
            </w:r>
            <w:r w:rsidR="00093E9F" w:rsidRPr="00BC2924">
              <w:rPr>
                <w:b/>
              </w:rPr>
              <w:t xml:space="preserve"> ārpus Latvijas </w:t>
            </w:r>
            <w:r w:rsidR="00F707CC" w:rsidRPr="00BC2924">
              <w:rPr>
                <w:b/>
              </w:rPr>
              <w:t>ir būtiski</w:t>
            </w:r>
            <w:r w:rsidR="00093E9F" w:rsidRPr="00BC2924">
              <w:rPr>
                <w:b/>
              </w:rPr>
              <w:t>, lai veicinātu kvalitatīvu</w:t>
            </w:r>
            <w:r w:rsidR="00F707CC" w:rsidRPr="00BC2924">
              <w:rPr>
                <w:b/>
              </w:rPr>
              <w:t xml:space="preserve"> investīciju</w:t>
            </w:r>
            <w:r w:rsidR="00093E9F" w:rsidRPr="00BC2924">
              <w:rPr>
                <w:b/>
              </w:rPr>
              <w:t xml:space="preserve"> darījumu pl</w:t>
            </w:r>
            <w:r w:rsidR="00E24DA6" w:rsidRPr="00BC2924">
              <w:rPr>
                <w:b/>
              </w:rPr>
              <w:t xml:space="preserve">ūsmu </w:t>
            </w:r>
            <w:r w:rsidR="00FF6A03" w:rsidRPr="00BC2924">
              <w:rPr>
                <w:b/>
              </w:rPr>
              <w:t xml:space="preserve">fondos </w:t>
            </w:r>
            <w:r w:rsidR="00E24DA6" w:rsidRPr="00BC2924">
              <w:rPr>
                <w:b/>
              </w:rPr>
              <w:t xml:space="preserve">un </w:t>
            </w:r>
            <w:r w:rsidR="00FF6A03" w:rsidRPr="00BC2924">
              <w:rPr>
                <w:b/>
              </w:rPr>
              <w:t>sekmētu to</w:t>
            </w:r>
            <w:r w:rsidR="00093E9F" w:rsidRPr="00BC2924">
              <w:rPr>
                <w:b/>
              </w:rPr>
              <w:t xml:space="preserve"> dzīvotspēju</w:t>
            </w:r>
            <w:r w:rsidR="00093E9F" w:rsidRPr="00E24DA6">
              <w:t>.</w:t>
            </w:r>
            <w:r w:rsidR="00FF6A03">
              <w:t xml:space="preserve"> Minētie nosacījumi ir izstrādāti saskaņā ar</w:t>
            </w:r>
            <w:r w:rsidR="00E24DA6">
              <w:t xml:space="preserve"> </w:t>
            </w:r>
            <w:r w:rsidR="00813C6F" w:rsidRPr="008668F1">
              <w:t xml:space="preserve">Eiropas Parlamenta un Padomes </w:t>
            </w:r>
            <w:r w:rsidR="00813C6F" w:rsidRPr="00D52960">
              <w:t>2013.gada 17.decembra r</w:t>
            </w:r>
            <w:r w:rsidR="00813C6F" w:rsidRPr="00406975">
              <w:t xml:space="preserve">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8B202C">
              <w:t xml:space="preserve">(turpmāk – </w:t>
            </w:r>
            <w:r w:rsidR="00BC2924">
              <w:t>Regula</w:t>
            </w:r>
            <w:r w:rsidR="008B202C">
              <w:t xml:space="preserve"> Nr.1303/2013) </w:t>
            </w:r>
            <w:r w:rsidR="00813C6F" w:rsidRPr="008B202C">
              <w:t>(Eiropas Savienības Oficiālais Vēstnesis, 2013. gada 20. decembris, Nr. L 347) 70.panta 2.punkta (b) apakšpunkt</w:t>
            </w:r>
            <w:r w:rsidR="00E24DA6">
              <w:t>u.</w:t>
            </w:r>
            <w:r w:rsidR="00813C6F" w:rsidRPr="008B202C">
              <w:t xml:space="preserve"> </w:t>
            </w:r>
          </w:p>
          <w:p w:rsidR="00165D1C" w:rsidRDefault="00165D1C" w:rsidP="0090143C">
            <w:pPr>
              <w:pStyle w:val="Default"/>
              <w:spacing w:after="120"/>
              <w:jc w:val="both"/>
            </w:pPr>
            <w:r w:rsidRPr="0083490B">
              <w:t xml:space="preserve">Ņemot vērā noteikumu </w:t>
            </w:r>
            <w:r w:rsidR="0083490B">
              <w:t xml:space="preserve">projektā </w:t>
            </w:r>
            <w:r w:rsidR="0083490B" w:rsidRPr="0083490B">
              <w:t>pieejamo publiskā finansējuma apmēru</w:t>
            </w:r>
            <w:r w:rsidRPr="0083490B">
              <w:t xml:space="preserve"> un </w:t>
            </w:r>
            <w:r w:rsidR="0083490B" w:rsidRPr="0083490B">
              <w:t xml:space="preserve">sēklas un sākuma kapitāla fondu </w:t>
            </w:r>
            <w:r w:rsidR="004D6F8C">
              <w:t xml:space="preserve">īstenošanas nosacījumus, </w:t>
            </w:r>
            <w:r w:rsidRPr="0083490B">
              <w:t xml:space="preserve">tiks nodrošināts sākotnēji paredzētais </w:t>
            </w:r>
            <w:r w:rsidR="0083490B" w:rsidRPr="0083490B">
              <w:t>sēklas un sākuma kapitāla</w:t>
            </w:r>
            <w:r w:rsidRPr="0083490B">
              <w:t xml:space="preserve"> fondu ieguldījums </w:t>
            </w:r>
            <w:r w:rsidR="0083490B" w:rsidRPr="0083490B">
              <w:t>specifiskā atbalsta mērķa „Palielināt straujas iza</w:t>
            </w:r>
            <w:r w:rsidR="0083490B" w:rsidRPr="004D6F8C">
              <w:t xml:space="preserve">ugsmes komersantu skaitu” </w:t>
            </w:r>
            <w:r w:rsidRPr="004D6F8C">
              <w:t xml:space="preserve">iznākumu rādītāju sasniegšanā. </w:t>
            </w:r>
            <w:r w:rsidR="0083490B" w:rsidRPr="004D6F8C">
              <w:t>Sēklas un sākuma kapitāla fondos ir</w:t>
            </w:r>
            <w:r w:rsidRPr="004D6F8C">
              <w:t xml:space="preserve"> paredzēts atbalstīt </w:t>
            </w:r>
            <w:r w:rsidR="00272BF7" w:rsidRPr="004D6F8C">
              <w:t xml:space="preserve">indikatīvi 45 </w:t>
            </w:r>
            <w:r w:rsidRPr="004D6F8C">
              <w:t>saimnieciskās darbības veicējus (</w:t>
            </w:r>
            <w:r w:rsidR="00272BF7" w:rsidRPr="004D6F8C">
              <w:t>3.1.2. specifiskā atbalsta mērķa „Palielināt straujas izaugsmes komersantu skaitu” ietvarā visos finanšu instrumentos  paredzēts atbalstīt</w:t>
            </w:r>
            <w:r w:rsidRPr="004D6F8C">
              <w:t xml:space="preserve"> </w:t>
            </w:r>
            <w:r w:rsidR="00272BF7" w:rsidRPr="004D6F8C">
              <w:t>100</w:t>
            </w:r>
            <w:r w:rsidRPr="004D6F8C">
              <w:t xml:space="preserve"> saimnieciskās darbības veicējus), kā arī piesaistīt privāto līdzfinansējumu investīcijas līmenī vismaz </w:t>
            </w:r>
            <w:r w:rsidR="00285B93" w:rsidRPr="004D6F8C">
              <w:t>16 500 000</w:t>
            </w:r>
            <w:r w:rsidRPr="004D6F8C">
              <w:t xml:space="preserve"> </w:t>
            </w:r>
            <w:r w:rsidRPr="004D6F8C">
              <w:rPr>
                <w:i/>
              </w:rPr>
              <w:t>euro</w:t>
            </w:r>
            <w:r w:rsidR="005C333E">
              <w:rPr>
                <w:i/>
              </w:rPr>
              <w:t xml:space="preserve"> </w:t>
            </w:r>
            <w:r w:rsidR="005C333E">
              <w:t>apmērā</w:t>
            </w:r>
            <w:r w:rsidRPr="004D6F8C">
              <w:t>.</w:t>
            </w:r>
            <w:r>
              <w:t xml:space="preserve">  </w:t>
            </w:r>
          </w:p>
          <w:p w:rsidR="002D0033" w:rsidRPr="0090143C" w:rsidRDefault="00FF6A03" w:rsidP="0090143C">
            <w:pPr>
              <w:pStyle w:val="Default"/>
              <w:spacing w:after="120"/>
              <w:jc w:val="both"/>
            </w:pPr>
            <w:r>
              <w:t xml:space="preserve">Regulas Nr.651/2014 </w:t>
            </w:r>
            <w:r w:rsidR="002D0033">
              <w:t xml:space="preserve">58.panta 4.punkts neierobežo riska finansējuma </w:t>
            </w:r>
            <w:r w:rsidR="00272C99">
              <w:t>piešķiršanas</w:t>
            </w:r>
            <w:r w:rsidR="002D0033">
              <w:t xml:space="preserve"> termiņu</w:t>
            </w:r>
            <w:r>
              <w:t>,</w:t>
            </w:r>
            <w:r w:rsidR="00272C99">
              <w:t xml:space="preserve"> un tam </w:t>
            </w:r>
            <w:r>
              <w:t>ir jāatbilst</w:t>
            </w:r>
            <w:r w:rsidR="00272C99">
              <w:t xml:space="preserve"> komandītsabiedrības līgumā </w:t>
            </w:r>
            <w:r>
              <w:t>noteiktajam</w:t>
            </w:r>
            <w:r w:rsidR="00272C99">
              <w:t xml:space="preserve"> fondu darbības termiņam. </w:t>
            </w:r>
            <w:r>
              <w:t>Ar mērķi nodrošināt</w:t>
            </w:r>
            <w:r w:rsidR="00272C99">
              <w:t xml:space="preserve"> </w:t>
            </w:r>
            <w:r>
              <w:t>riska kapitāla nozares praksei</w:t>
            </w:r>
            <w:r w:rsidR="002D0033">
              <w:t xml:space="preserve"> </w:t>
            </w:r>
            <w:r w:rsidR="00272C99">
              <w:t xml:space="preserve">atbilstošus </w:t>
            </w:r>
            <w:r>
              <w:t>sēklas kapitāla un sākuma kapitāla fondu īstenošana</w:t>
            </w:r>
            <w:r w:rsidR="00FD6B2D">
              <w:t>s nosacījumus (tostarp neierobežot termiņu tālāko investīciju veikšanai portfelī esošajos saimnieciskās darbības veicējos)</w:t>
            </w:r>
            <w:r>
              <w:t xml:space="preserve">, </w:t>
            </w:r>
            <w:r w:rsidR="00FD6B2D">
              <w:t>un izvērtējot publiskā finansējuma piešķīruma apmēru sēklas un sākuma kapitāla fondos,</w:t>
            </w:r>
            <w:r>
              <w:t xml:space="preserve"> </w:t>
            </w:r>
            <w:r w:rsidRPr="00BC2924">
              <w:rPr>
                <w:b/>
              </w:rPr>
              <w:t xml:space="preserve">noteikumu projekts </w:t>
            </w:r>
            <w:r w:rsidR="00FD6B2D" w:rsidRPr="00BC2924">
              <w:rPr>
                <w:b/>
              </w:rPr>
              <w:t>nosaka sēklas un sākuma kapitāla fondu</w:t>
            </w:r>
            <w:r w:rsidRPr="00BC2924">
              <w:rPr>
                <w:b/>
              </w:rPr>
              <w:t xml:space="preserve"> darbības termiņu līdz 10 gad</w:t>
            </w:r>
            <w:r w:rsidR="00BC2924" w:rsidRPr="00BC2924">
              <w:rPr>
                <w:b/>
              </w:rPr>
              <w:t>iem</w:t>
            </w:r>
            <w:r w:rsidR="00FD6B2D" w:rsidRPr="00BC2924">
              <w:rPr>
                <w:b/>
              </w:rPr>
              <w:t xml:space="preserve"> kopš komandītsabiedrības līguma noslēgšanas brīža</w:t>
            </w:r>
            <w:r w:rsidRPr="00BC2924">
              <w:rPr>
                <w:b/>
              </w:rPr>
              <w:t>.</w:t>
            </w:r>
            <w:r w:rsidR="00272C99">
              <w:t xml:space="preserve"> </w:t>
            </w:r>
          </w:p>
          <w:p w:rsidR="00E52086" w:rsidRPr="0090143C" w:rsidRDefault="00FD6B2D" w:rsidP="00FD6B2D">
            <w:pPr>
              <w:pStyle w:val="Default"/>
              <w:spacing w:after="120"/>
              <w:jc w:val="both"/>
            </w:pPr>
            <w:r w:rsidRPr="00BC2924">
              <w:rPr>
                <w:b/>
              </w:rPr>
              <w:t>Altum izvērtēs šā noteikumu projekta ietvaros īstenojamo sēklas un sākuma kapitāla fondu riskus un sagaidāmos zaudējumus</w:t>
            </w:r>
            <w:r w:rsidRPr="00FD6B2D">
              <w:t xml:space="preserve">, tādejādi ievērojot </w:t>
            </w:r>
            <w:r w:rsidR="00EC2863" w:rsidRPr="00FD6B2D">
              <w:t>Attīstības finanšu institūcijas likuma 5.panta otrās daļas 1.punktā un 12.panta tre</w:t>
            </w:r>
            <w:r w:rsidRPr="00FD6B2D">
              <w:t>šajā un ceturtajā daļā noteikto</w:t>
            </w:r>
            <w:r w:rsidR="0078552E" w:rsidRPr="00FD6B2D">
              <w:t xml:space="preserve">. </w:t>
            </w:r>
            <w:r w:rsidRPr="00FD6B2D">
              <w:t>R</w:t>
            </w:r>
            <w:r w:rsidR="0078552E" w:rsidRPr="00FD6B2D">
              <w:t xml:space="preserve">iski un sagaidāmie zaudējumi </w:t>
            </w:r>
            <w:r w:rsidRPr="00FD6B2D">
              <w:t xml:space="preserve">no sēklas un sākuma kapitāla fonu īstenošanas </w:t>
            </w:r>
            <w:r w:rsidR="0078552E" w:rsidRPr="00FD6B2D">
              <w:t xml:space="preserve">tiks aprakstīti </w:t>
            </w:r>
            <w:r w:rsidRPr="00FD6B2D">
              <w:t xml:space="preserve">2014.-2020.gada plānošanas perioda </w:t>
            </w:r>
            <w:r w:rsidR="0078552E" w:rsidRPr="00FD6B2D">
              <w:t>fondu fonda</w:t>
            </w:r>
            <w:r w:rsidRPr="00FD6B2D">
              <w:t xml:space="preserve"> biznesa plānā (fondu fonda</w:t>
            </w:r>
            <w:r w:rsidR="0078552E" w:rsidRPr="00FD6B2D">
              <w:t xml:space="preserve"> ietvarā tiks īstenoti un finansēti</w:t>
            </w:r>
            <w:r w:rsidRPr="00FD6B2D">
              <w:t xml:space="preserve"> sēklas un sākuma kapitāla fondi).</w:t>
            </w:r>
          </w:p>
        </w:tc>
      </w:tr>
      <w:tr w:rsidR="00330C43" w:rsidRPr="0090143C"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90143C" w:rsidRDefault="00330C43" w:rsidP="0090143C">
            <w:pPr>
              <w:jc w:val="center"/>
              <w:rPr>
                <w:lang w:eastAsia="en-US"/>
              </w:rPr>
            </w:pPr>
            <w:r w:rsidRPr="0090143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90143C" w:rsidRDefault="00330C43" w:rsidP="0090143C">
            <w:pPr>
              <w:rPr>
                <w:lang w:eastAsia="en-US"/>
              </w:rPr>
            </w:pPr>
            <w:r w:rsidRPr="0090143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rsidR="00893FBD" w:rsidRPr="0090143C" w:rsidRDefault="00A0147D" w:rsidP="00E52086">
            <w:pPr>
              <w:spacing w:after="120"/>
              <w:jc w:val="both"/>
            </w:pPr>
            <w:r>
              <w:rPr>
                <w:rFonts w:eastAsia="Times New Roman"/>
              </w:rPr>
              <w:t>EM</w:t>
            </w:r>
            <w:r w:rsidR="00A435C8" w:rsidRPr="0090143C">
              <w:rPr>
                <w:rFonts w:eastAsia="Times New Roman"/>
              </w:rPr>
              <w:t>,</w:t>
            </w:r>
            <w:r w:rsidR="00FC683C" w:rsidRPr="0090143C">
              <w:rPr>
                <w:rFonts w:eastAsia="Times New Roman"/>
              </w:rPr>
              <w:t xml:space="preserve"> Altum</w:t>
            </w:r>
            <w:r w:rsidR="00A435C8" w:rsidRPr="0090143C">
              <w:rPr>
                <w:rFonts w:eastAsia="Times New Roman"/>
              </w:rPr>
              <w:t>, Latvijas Riska kapitāla asociācija</w:t>
            </w:r>
            <w:r w:rsidR="00FC22A4" w:rsidRPr="0090143C">
              <w:rPr>
                <w:rStyle w:val="st1"/>
              </w:rPr>
              <w:t xml:space="preserve">. </w:t>
            </w:r>
          </w:p>
        </w:tc>
      </w:tr>
      <w:tr w:rsidR="00330C43" w:rsidRPr="0090143C"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90143C" w:rsidRDefault="00330C43" w:rsidP="0090143C">
            <w:pPr>
              <w:jc w:val="center"/>
              <w:rPr>
                <w:lang w:eastAsia="en-US"/>
              </w:rPr>
            </w:pPr>
            <w:r w:rsidRPr="0090143C">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90143C" w:rsidRDefault="00330C43" w:rsidP="0090143C">
            <w:pPr>
              <w:rPr>
                <w:lang w:eastAsia="en-US"/>
              </w:rPr>
            </w:pPr>
            <w:r w:rsidRPr="0090143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90143C" w:rsidRDefault="00554AB1" w:rsidP="0090143C">
            <w:r w:rsidRPr="0090143C">
              <w:t>Nav.</w:t>
            </w:r>
          </w:p>
        </w:tc>
      </w:tr>
    </w:tbl>
    <w:p w:rsidR="0090143C" w:rsidRPr="0090143C" w:rsidRDefault="0090143C"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4995"/>
        <w:gridCol w:w="3789"/>
      </w:tblGrid>
      <w:tr w:rsidR="00261ED1" w:rsidRPr="0090143C"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90143C" w:rsidRDefault="00261ED1" w:rsidP="0090143C">
            <w:pPr>
              <w:pStyle w:val="ListParagraph"/>
              <w:tabs>
                <w:tab w:val="left" w:pos="2268"/>
                <w:tab w:val="left" w:pos="2410"/>
              </w:tabs>
              <w:ind w:left="1080"/>
              <w:jc w:val="center"/>
              <w:rPr>
                <w:b/>
                <w:sz w:val="24"/>
                <w:szCs w:val="24"/>
                <w:lang w:eastAsia="en-US"/>
              </w:rPr>
            </w:pPr>
            <w:r w:rsidRPr="0090143C">
              <w:rPr>
                <w:b/>
                <w:bCs/>
                <w:sz w:val="24"/>
                <w:szCs w:val="24"/>
              </w:rPr>
              <w:t>II. Tiesību akta projekta ietekme uz sabiedrību, tautsaimniecības attīstību un administratīvo slogu</w:t>
            </w:r>
          </w:p>
        </w:tc>
      </w:tr>
      <w:tr w:rsidR="00261ED1" w:rsidRPr="0090143C" w:rsidTr="00BC2924">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90143C" w:rsidRDefault="00261ED1" w:rsidP="0090143C">
            <w:pPr>
              <w:jc w:val="center"/>
              <w:rPr>
                <w:lang w:eastAsia="en-US"/>
              </w:rPr>
            </w:pPr>
            <w:r w:rsidRPr="0090143C">
              <w:t>1.</w:t>
            </w:r>
          </w:p>
        </w:tc>
        <w:tc>
          <w:tcPr>
            <w:tcW w:w="4995" w:type="dxa"/>
            <w:tcBorders>
              <w:top w:val="single" w:sz="4" w:space="0" w:color="auto"/>
              <w:left w:val="single" w:sz="4" w:space="0" w:color="auto"/>
              <w:bottom w:val="single" w:sz="4" w:space="0" w:color="auto"/>
              <w:right w:val="single" w:sz="4" w:space="0" w:color="auto"/>
            </w:tcBorders>
            <w:shd w:val="clear" w:color="auto" w:fill="auto"/>
            <w:hideMark/>
          </w:tcPr>
          <w:p w:rsidR="00261ED1" w:rsidRPr="0090143C" w:rsidRDefault="00261ED1" w:rsidP="0090143C">
            <w:pPr>
              <w:rPr>
                <w:lang w:eastAsia="en-US"/>
              </w:rPr>
            </w:pPr>
            <w:r w:rsidRPr="0090143C">
              <w:t>Sabiedrības mērķgrupas, kuras tiesiskais regulējums ietekmē vai varētu ietekmēt</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00254C" w:rsidRPr="0090143C" w:rsidRDefault="0083490B" w:rsidP="0083490B">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9109E4" w:rsidRPr="0090143C">
              <w:rPr>
                <w:bCs/>
                <w:sz w:val="24"/>
                <w:szCs w:val="24"/>
                <w:lang w:eastAsia="en-US"/>
              </w:rPr>
              <w:t xml:space="preserve"> mērķa grupa ir </w:t>
            </w:r>
            <w:r>
              <w:rPr>
                <w:bCs/>
                <w:sz w:val="24"/>
                <w:szCs w:val="24"/>
                <w:lang w:eastAsia="en-US"/>
              </w:rPr>
              <w:t>komersanti un lauksaimniecības pakalpojumu kooperatīvās sabiedrības.</w:t>
            </w:r>
          </w:p>
        </w:tc>
      </w:tr>
      <w:tr w:rsidR="00261ED1" w:rsidRPr="0090143C" w:rsidTr="00BC2924">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90143C" w:rsidRDefault="00261ED1" w:rsidP="0090143C">
            <w:pPr>
              <w:jc w:val="center"/>
            </w:pPr>
            <w:r w:rsidRPr="0090143C">
              <w:t>2.</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90143C" w:rsidRDefault="00261ED1" w:rsidP="0090143C">
            <w:pPr>
              <w:rPr>
                <w:color w:val="414142"/>
              </w:rPr>
            </w:pPr>
            <w:r w:rsidRPr="0090143C">
              <w:t>Tiesiskā regulējuma ietekme uz tautsaimniecību un administratīvo slogu</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61539D" w:rsidRPr="0090143C" w:rsidRDefault="00A0147D" w:rsidP="0090143C">
            <w:pPr>
              <w:pStyle w:val="ListParagraph"/>
              <w:tabs>
                <w:tab w:val="left" w:pos="317"/>
              </w:tabs>
              <w:spacing w:before="60" w:after="60"/>
              <w:ind w:left="34"/>
              <w:jc w:val="both"/>
              <w:rPr>
                <w:bCs/>
                <w:sz w:val="24"/>
                <w:szCs w:val="24"/>
                <w:lang w:eastAsia="en-US"/>
              </w:rPr>
            </w:pPr>
            <w:r>
              <w:rPr>
                <w:bCs/>
                <w:sz w:val="24"/>
                <w:szCs w:val="24"/>
                <w:lang w:eastAsia="en-US"/>
              </w:rPr>
              <w:t>N</w:t>
            </w:r>
            <w:r w:rsidR="00250B85" w:rsidRPr="0090143C">
              <w:rPr>
                <w:bCs/>
                <w:sz w:val="24"/>
                <w:szCs w:val="24"/>
                <w:lang w:eastAsia="en-US"/>
              </w:rPr>
              <w:t xml:space="preserve">av identificēts administratīvā sloga palielinājums </w:t>
            </w:r>
            <w:r w:rsidR="0083490B">
              <w:rPr>
                <w:bCs/>
                <w:sz w:val="24"/>
                <w:szCs w:val="24"/>
                <w:lang w:eastAsia="en-US"/>
              </w:rPr>
              <w:t>finanšu starpniekiem</w:t>
            </w:r>
            <w:r w:rsidR="00250B85" w:rsidRPr="0090143C">
              <w:rPr>
                <w:bCs/>
                <w:sz w:val="24"/>
                <w:szCs w:val="24"/>
                <w:lang w:eastAsia="en-US"/>
              </w:rPr>
              <w:t xml:space="preserve">, </w:t>
            </w:r>
            <w:r w:rsidR="009109E4" w:rsidRPr="0090143C">
              <w:rPr>
                <w:bCs/>
                <w:sz w:val="24"/>
                <w:szCs w:val="24"/>
                <w:lang w:eastAsia="en-US"/>
              </w:rPr>
              <w:t xml:space="preserve">atbalsta </w:t>
            </w:r>
            <w:r w:rsidR="0083490B">
              <w:rPr>
                <w:bCs/>
                <w:sz w:val="24"/>
                <w:szCs w:val="24"/>
                <w:lang w:eastAsia="en-US"/>
              </w:rPr>
              <w:t xml:space="preserve">gala </w:t>
            </w:r>
            <w:r w:rsidR="009109E4" w:rsidRPr="0090143C">
              <w:rPr>
                <w:bCs/>
                <w:sz w:val="24"/>
                <w:szCs w:val="24"/>
                <w:lang w:eastAsia="en-US"/>
              </w:rPr>
              <w:t xml:space="preserve">saņēmējiem, </w:t>
            </w:r>
            <w:r w:rsidR="00250B85" w:rsidRPr="0090143C">
              <w:rPr>
                <w:bCs/>
                <w:sz w:val="24"/>
                <w:szCs w:val="24"/>
                <w:lang w:eastAsia="en-US"/>
              </w:rPr>
              <w:t>fondu vadībā iesaistītajām institūcijām.</w:t>
            </w:r>
          </w:p>
          <w:p w:rsidR="00A0147D" w:rsidRDefault="00BC2924" w:rsidP="00D72C05">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FC683C" w:rsidRPr="0090143C">
              <w:rPr>
                <w:bCs/>
                <w:sz w:val="24"/>
                <w:szCs w:val="24"/>
                <w:lang w:eastAsia="en-US"/>
              </w:rPr>
              <w:t xml:space="preserve"> īstenošanu nodrošinās Altum un publiskā</w:t>
            </w:r>
            <w:r w:rsidR="008B202C">
              <w:rPr>
                <w:bCs/>
                <w:sz w:val="24"/>
                <w:szCs w:val="24"/>
                <w:lang w:eastAsia="en-US"/>
              </w:rPr>
              <w:t>s</w:t>
            </w:r>
            <w:r w:rsidR="00FC683C" w:rsidRPr="0090143C">
              <w:rPr>
                <w:bCs/>
                <w:sz w:val="24"/>
                <w:szCs w:val="24"/>
                <w:lang w:eastAsia="en-US"/>
              </w:rPr>
              <w:t xml:space="preserve"> iepirkuma</w:t>
            </w:r>
            <w:r w:rsidR="008B202C">
              <w:rPr>
                <w:bCs/>
                <w:sz w:val="24"/>
                <w:szCs w:val="24"/>
                <w:lang w:eastAsia="en-US"/>
              </w:rPr>
              <w:t xml:space="preserve"> procedūras</w:t>
            </w:r>
            <w:r w:rsidR="00FC683C" w:rsidRPr="0090143C">
              <w:rPr>
                <w:bCs/>
                <w:sz w:val="24"/>
                <w:szCs w:val="24"/>
                <w:lang w:eastAsia="en-US"/>
              </w:rPr>
              <w:t xml:space="preserve"> </w:t>
            </w:r>
            <w:r w:rsidR="008B202C">
              <w:rPr>
                <w:bCs/>
                <w:sz w:val="24"/>
                <w:szCs w:val="24"/>
                <w:lang w:eastAsia="en-US"/>
              </w:rPr>
              <w:t>ietvaros</w:t>
            </w:r>
            <w:r w:rsidR="008B202C" w:rsidRPr="0090143C">
              <w:rPr>
                <w:bCs/>
                <w:sz w:val="24"/>
                <w:szCs w:val="24"/>
                <w:lang w:eastAsia="en-US"/>
              </w:rPr>
              <w:t xml:space="preserve"> </w:t>
            </w:r>
            <w:r w:rsidR="00FC683C" w:rsidRPr="0090143C">
              <w:rPr>
                <w:bCs/>
                <w:sz w:val="24"/>
                <w:szCs w:val="24"/>
                <w:lang w:eastAsia="en-US"/>
              </w:rPr>
              <w:t>izvēlētie finanšu starpnieki</w:t>
            </w:r>
            <w:r w:rsidR="00D72C05">
              <w:rPr>
                <w:bCs/>
                <w:sz w:val="24"/>
                <w:szCs w:val="24"/>
                <w:lang w:eastAsia="en-US"/>
              </w:rPr>
              <w:t>, kas dibinās komandītsabiedrības</w:t>
            </w:r>
            <w:r w:rsidR="00B55107" w:rsidRPr="0090143C">
              <w:rPr>
                <w:bCs/>
                <w:sz w:val="24"/>
                <w:szCs w:val="24"/>
                <w:lang w:eastAsia="en-US"/>
              </w:rPr>
              <w:t>.</w:t>
            </w:r>
          </w:p>
          <w:p w:rsidR="00D72C05" w:rsidRPr="00406975" w:rsidRDefault="00BC2924" w:rsidP="00BC2924">
            <w:pPr>
              <w:pStyle w:val="ListParagraph"/>
              <w:tabs>
                <w:tab w:val="left" w:pos="317"/>
              </w:tabs>
              <w:spacing w:before="60" w:after="60"/>
              <w:ind w:left="34"/>
              <w:jc w:val="both"/>
              <w:rPr>
                <w:bCs/>
                <w:sz w:val="24"/>
                <w:szCs w:val="24"/>
                <w:lang w:eastAsia="en-US"/>
              </w:rPr>
            </w:pPr>
            <w:r>
              <w:rPr>
                <w:bCs/>
                <w:sz w:val="24"/>
                <w:szCs w:val="24"/>
                <w:lang w:eastAsia="en-US"/>
              </w:rPr>
              <w:t xml:space="preserve">Noteikumu projekts </w:t>
            </w:r>
            <w:r w:rsidR="00D72C05">
              <w:rPr>
                <w:bCs/>
                <w:sz w:val="24"/>
                <w:szCs w:val="24"/>
                <w:lang w:eastAsia="en-US"/>
              </w:rPr>
              <w:t xml:space="preserve">paredz ietekmi uz tautsaimniecību, jo </w:t>
            </w:r>
            <w:r>
              <w:rPr>
                <w:bCs/>
                <w:sz w:val="24"/>
                <w:szCs w:val="24"/>
                <w:lang w:eastAsia="en-US"/>
              </w:rPr>
              <w:t>nodrošina iespējas veikt investīcijas saimnieciskās darbības veicējos saimnieciskās darbības</w:t>
            </w:r>
            <w:r w:rsidR="00D72C05">
              <w:rPr>
                <w:bCs/>
                <w:sz w:val="24"/>
                <w:szCs w:val="24"/>
                <w:lang w:eastAsia="en-US"/>
              </w:rPr>
              <w:t xml:space="preserve"> </w:t>
            </w:r>
            <w:r w:rsidR="008B202C">
              <w:rPr>
                <w:bCs/>
                <w:sz w:val="24"/>
                <w:szCs w:val="24"/>
                <w:lang w:eastAsia="en-US"/>
              </w:rPr>
              <w:t>uzsākšanai</w:t>
            </w:r>
            <w:r>
              <w:rPr>
                <w:bCs/>
                <w:sz w:val="24"/>
                <w:szCs w:val="24"/>
                <w:lang w:eastAsia="en-US"/>
              </w:rPr>
              <w:t xml:space="preserve"> un attīstīšanai</w:t>
            </w:r>
            <w:r w:rsidR="008B202C">
              <w:rPr>
                <w:bCs/>
                <w:sz w:val="24"/>
                <w:szCs w:val="24"/>
                <w:lang w:eastAsia="en-US"/>
              </w:rPr>
              <w:t>.</w:t>
            </w:r>
          </w:p>
        </w:tc>
      </w:tr>
      <w:tr w:rsidR="00261ED1" w:rsidRPr="0090143C" w:rsidTr="00BC2924">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90143C" w:rsidRDefault="00261ED1" w:rsidP="0090143C">
            <w:pPr>
              <w:jc w:val="center"/>
            </w:pPr>
            <w:r w:rsidRPr="0090143C">
              <w:t>3.</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90143C" w:rsidRDefault="00261ED1" w:rsidP="0090143C">
            <w:pPr>
              <w:rPr>
                <w:color w:val="414142"/>
              </w:rPr>
            </w:pPr>
            <w:r w:rsidRPr="0090143C">
              <w:t>Administratīvo izmaksu monetārs novērtējums</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90143C" w:rsidRDefault="007D5B2C" w:rsidP="00BC2924">
            <w:pPr>
              <w:pStyle w:val="ListParagraph"/>
              <w:tabs>
                <w:tab w:val="left" w:pos="317"/>
              </w:tabs>
              <w:spacing w:before="60" w:after="60"/>
              <w:ind w:left="0"/>
              <w:jc w:val="both"/>
              <w:rPr>
                <w:bCs/>
                <w:sz w:val="24"/>
                <w:szCs w:val="24"/>
                <w:lang w:eastAsia="en-US"/>
              </w:rPr>
            </w:pPr>
            <w:r>
              <w:rPr>
                <w:bCs/>
                <w:sz w:val="24"/>
                <w:szCs w:val="24"/>
                <w:lang w:eastAsia="en-US"/>
              </w:rPr>
              <w:t>S</w:t>
            </w:r>
            <w:r w:rsidR="008762EE" w:rsidRPr="0090143C">
              <w:rPr>
                <w:bCs/>
                <w:sz w:val="24"/>
                <w:szCs w:val="24"/>
                <w:lang w:eastAsia="en-US"/>
              </w:rPr>
              <w:t>abiedrībai Altum vadības izmaksas</w:t>
            </w:r>
            <w:r w:rsidR="0056689A" w:rsidRPr="0090143C">
              <w:rPr>
                <w:bCs/>
                <w:sz w:val="24"/>
                <w:szCs w:val="24"/>
                <w:lang w:eastAsia="en-US"/>
              </w:rPr>
              <w:t xml:space="preserve"> </w:t>
            </w:r>
            <w:r w:rsidR="00BC2924">
              <w:rPr>
                <w:bCs/>
                <w:sz w:val="24"/>
                <w:szCs w:val="24"/>
                <w:lang w:eastAsia="en-US"/>
              </w:rPr>
              <w:t>tiks finansētas atbilstoši</w:t>
            </w:r>
            <w:r w:rsidR="0056689A" w:rsidRPr="0090143C">
              <w:rPr>
                <w:bCs/>
                <w:sz w:val="24"/>
                <w:szCs w:val="24"/>
                <w:lang w:eastAsia="en-US"/>
              </w:rPr>
              <w:t xml:space="preserve"> </w:t>
            </w:r>
            <w:r w:rsidR="00BC2924">
              <w:rPr>
                <w:bCs/>
                <w:sz w:val="24"/>
                <w:szCs w:val="24"/>
                <w:lang w:eastAsia="en-US"/>
              </w:rPr>
              <w:t xml:space="preserve">Regulas </w:t>
            </w:r>
            <w:r w:rsidR="008B202C">
              <w:rPr>
                <w:bCs/>
                <w:sz w:val="24"/>
                <w:szCs w:val="24"/>
                <w:lang w:eastAsia="en-US"/>
              </w:rPr>
              <w:t xml:space="preserve"> Nr.</w:t>
            </w:r>
            <w:r w:rsidR="00A311FF" w:rsidRPr="0090143C">
              <w:rPr>
                <w:bCs/>
                <w:sz w:val="24"/>
                <w:szCs w:val="24"/>
                <w:lang w:eastAsia="en-US"/>
              </w:rPr>
              <w:t xml:space="preserve"> 1303/2013</w:t>
            </w:r>
            <w:r w:rsidR="00BC2924">
              <w:rPr>
                <w:bCs/>
                <w:sz w:val="24"/>
                <w:szCs w:val="24"/>
                <w:lang w:eastAsia="en-US"/>
              </w:rPr>
              <w:t xml:space="preserve"> </w:t>
            </w:r>
            <w:r w:rsidR="00A311FF" w:rsidRPr="0090143C">
              <w:rPr>
                <w:bCs/>
                <w:sz w:val="24"/>
                <w:szCs w:val="24"/>
                <w:lang w:eastAsia="en-US"/>
              </w:rPr>
              <w:t>42.pant</w:t>
            </w:r>
            <w:r w:rsidR="00BC2924">
              <w:rPr>
                <w:bCs/>
                <w:sz w:val="24"/>
                <w:szCs w:val="24"/>
                <w:lang w:eastAsia="en-US"/>
              </w:rPr>
              <w:t>am</w:t>
            </w:r>
            <w:r w:rsidR="00A311FF" w:rsidRPr="0090143C">
              <w:rPr>
                <w:bCs/>
                <w:sz w:val="24"/>
                <w:szCs w:val="24"/>
                <w:lang w:eastAsia="en-US"/>
              </w:rPr>
              <w:t xml:space="preserve">. </w:t>
            </w:r>
          </w:p>
        </w:tc>
      </w:tr>
      <w:tr w:rsidR="00261ED1" w:rsidRPr="0090143C" w:rsidTr="00BC2924">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90143C" w:rsidRDefault="00261ED1" w:rsidP="0090143C">
            <w:pPr>
              <w:jc w:val="center"/>
            </w:pPr>
            <w:r w:rsidRPr="0090143C">
              <w:t>4.</w:t>
            </w:r>
          </w:p>
        </w:tc>
        <w:tc>
          <w:tcPr>
            <w:tcW w:w="4995" w:type="dxa"/>
            <w:tcBorders>
              <w:top w:val="single" w:sz="4" w:space="0" w:color="auto"/>
              <w:left w:val="single" w:sz="4" w:space="0" w:color="auto"/>
              <w:bottom w:val="single" w:sz="4" w:space="0" w:color="auto"/>
              <w:right w:val="single" w:sz="4" w:space="0" w:color="auto"/>
            </w:tcBorders>
            <w:shd w:val="clear" w:color="auto" w:fill="auto"/>
          </w:tcPr>
          <w:p w:rsidR="00261ED1" w:rsidRPr="0090143C" w:rsidRDefault="00261ED1" w:rsidP="0090143C">
            <w:pPr>
              <w:rPr>
                <w:color w:val="414142"/>
              </w:rPr>
            </w:pPr>
            <w:r w:rsidRPr="0090143C">
              <w:t>Cita informācija</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90143C" w:rsidRDefault="0061539D" w:rsidP="0090143C">
            <w:pPr>
              <w:pStyle w:val="ListParagraph"/>
              <w:tabs>
                <w:tab w:val="left" w:pos="317"/>
              </w:tabs>
              <w:spacing w:before="60" w:after="60"/>
              <w:ind w:left="34"/>
              <w:jc w:val="both"/>
              <w:rPr>
                <w:bCs/>
                <w:sz w:val="24"/>
                <w:szCs w:val="24"/>
                <w:lang w:eastAsia="en-US"/>
              </w:rPr>
            </w:pPr>
            <w:r w:rsidRPr="0090143C">
              <w:rPr>
                <w:bCs/>
                <w:sz w:val="24"/>
                <w:szCs w:val="24"/>
                <w:lang w:eastAsia="en-US"/>
              </w:rPr>
              <w:t>Nav.</w:t>
            </w:r>
          </w:p>
        </w:tc>
      </w:tr>
    </w:tbl>
    <w:p w:rsidR="0090143C" w:rsidRPr="0090143C" w:rsidRDefault="0090143C" w:rsidP="0090143C">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90143C" w:rsidTr="00663CC5">
        <w:trPr>
          <w:trHeight w:val="421"/>
        </w:trPr>
        <w:tc>
          <w:tcPr>
            <w:tcW w:w="9204" w:type="dxa"/>
            <w:gridSpan w:val="3"/>
            <w:vAlign w:val="center"/>
          </w:tcPr>
          <w:p w:rsidR="00DD1F5F" w:rsidRPr="0090143C" w:rsidRDefault="00DD1F5F" w:rsidP="0090143C">
            <w:pPr>
              <w:pStyle w:val="naisnod"/>
              <w:spacing w:before="0" w:beforeAutospacing="0" w:after="0" w:afterAutospacing="0"/>
              <w:ind w:left="57" w:right="57"/>
              <w:jc w:val="center"/>
            </w:pPr>
            <w:r w:rsidRPr="0090143C">
              <w:rPr>
                <w:b/>
              </w:rPr>
              <w:t xml:space="preserve">V. </w:t>
            </w:r>
            <w:r w:rsidRPr="0090143C">
              <w:rPr>
                <w:b/>
                <w:color w:val="000000"/>
              </w:rPr>
              <w:t>Tiesību akta projekta atbilstība Latvijas Republikas starptautiskajām saistībām</w:t>
            </w:r>
          </w:p>
        </w:tc>
      </w:tr>
      <w:tr w:rsidR="00DD1F5F" w:rsidRPr="0090143C" w:rsidTr="00663CC5">
        <w:trPr>
          <w:trHeight w:val="553"/>
        </w:trPr>
        <w:tc>
          <w:tcPr>
            <w:tcW w:w="333" w:type="dxa"/>
          </w:tcPr>
          <w:p w:rsidR="00DD1F5F" w:rsidRPr="0090143C" w:rsidRDefault="00DD1F5F" w:rsidP="0090143C">
            <w:pPr>
              <w:ind w:left="57" w:right="57"/>
              <w:jc w:val="both"/>
              <w:rPr>
                <w:bCs/>
              </w:rPr>
            </w:pPr>
            <w:r w:rsidRPr="0090143C">
              <w:rPr>
                <w:bCs/>
              </w:rPr>
              <w:t>1.</w:t>
            </w:r>
          </w:p>
        </w:tc>
        <w:tc>
          <w:tcPr>
            <w:tcW w:w="2838" w:type="dxa"/>
          </w:tcPr>
          <w:p w:rsidR="00DD1F5F" w:rsidRPr="0090143C" w:rsidRDefault="00DD1F5F" w:rsidP="0090143C">
            <w:pPr>
              <w:ind w:left="57" w:right="57"/>
            </w:pPr>
            <w:r w:rsidRPr="0090143C">
              <w:rPr>
                <w:color w:val="000000"/>
              </w:rPr>
              <w:t>Saistības pret Eiropas Savienību</w:t>
            </w:r>
          </w:p>
        </w:tc>
        <w:tc>
          <w:tcPr>
            <w:tcW w:w="6033" w:type="dxa"/>
          </w:tcPr>
          <w:p w:rsidR="00222580" w:rsidRPr="0090143C" w:rsidRDefault="00222580" w:rsidP="0090143C">
            <w:pPr>
              <w:jc w:val="both"/>
              <w:rPr>
                <w:rFonts w:eastAsia="Times New Roman"/>
              </w:rPr>
            </w:pPr>
            <w:r w:rsidRPr="0090143C">
              <w:rPr>
                <w:rFonts w:eastAsia="Times New Roman"/>
              </w:rPr>
              <w:t>Ar noteikumu projektu tiks ieviestas prasības no šādiem Eiropas Savienības tiesību aktiem:</w:t>
            </w:r>
          </w:p>
          <w:p w:rsidR="00EF063C" w:rsidRPr="0090143C" w:rsidRDefault="00BC2924" w:rsidP="0090143C">
            <w:pPr>
              <w:numPr>
                <w:ilvl w:val="0"/>
                <w:numId w:val="15"/>
              </w:numPr>
              <w:shd w:val="clear" w:color="auto" w:fill="FFFFFF"/>
              <w:spacing w:after="120"/>
              <w:ind w:right="113"/>
              <w:jc w:val="both"/>
              <w:rPr>
                <w:bCs/>
              </w:rPr>
            </w:pPr>
            <w:r>
              <w:rPr>
                <w:bCs/>
              </w:rPr>
              <w:t>Regula</w:t>
            </w:r>
            <w:r w:rsidR="00EF063C" w:rsidRPr="0090143C">
              <w:rPr>
                <w:bCs/>
              </w:rPr>
              <w:t xml:space="preserve"> Nr.651/2014</w:t>
            </w:r>
            <w:r w:rsidR="002E3280">
              <w:rPr>
                <w:bCs/>
              </w:rPr>
              <w:t>;</w:t>
            </w:r>
          </w:p>
          <w:p w:rsidR="00662D5E" w:rsidRPr="0090143C" w:rsidRDefault="00662D5E" w:rsidP="0090143C">
            <w:pPr>
              <w:numPr>
                <w:ilvl w:val="0"/>
                <w:numId w:val="15"/>
              </w:numPr>
              <w:shd w:val="clear" w:color="auto" w:fill="FFFFFF"/>
              <w:spacing w:after="120"/>
              <w:ind w:right="113"/>
              <w:jc w:val="both"/>
              <w:rPr>
                <w:bCs/>
              </w:rPr>
            </w:pPr>
            <w:r w:rsidRPr="0090143C">
              <w:rPr>
                <w:bCs/>
                <w:color w:val="000000"/>
              </w:rPr>
              <w:t>Eiropas Parlamenta un Pado</w:t>
            </w:r>
            <w:r w:rsidR="00A311FF" w:rsidRPr="0090143C">
              <w:rPr>
                <w:bCs/>
                <w:color w:val="000000"/>
              </w:rPr>
              <w:t>mes 2013.gada 17.decembra Regula</w:t>
            </w:r>
            <w:r w:rsidRPr="0090143C">
              <w:rPr>
                <w:bCs/>
                <w:color w:val="000000"/>
              </w:rPr>
              <w:t xml:space="preserve"> (ES) Nr.130</w:t>
            </w:r>
            <w:r w:rsidR="007660E1" w:rsidRPr="0090143C">
              <w:rPr>
                <w:bCs/>
                <w:color w:val="000000"/>
              </w:rPr>
              <w:t xml:space="preserve">1/2013 par Eiropas Reģionālās attīstības fondu un īpašiem </w:t>
            </w:r>
            <w:r w:rsidR="00BC2924">
              <w:rPr>
                <w:bCs/>
                <w:color w:val="000000"/>
              </w:rPr>
              <w:t>noteikumiem attiecībā uz mērķi “</w:t>
            </w:r>
            <w:r w:rsidR="007660E1" w:rsidRPr="0090143C">
              <w:rPr>
                <w:bCs/>
                <w:color w:val="000000"/>
              </w:rPr>
              <w:t>Investīcijas izaugsmei un nodarbinātībai</w:t>
            </w:r>
            <w:r w:rsidR="00BC2924">
              <w:rPr>
                <w:bCs/>
                <w:color w:val="000000"/>
              </w:rPr>
              <w:t>”</w:t>
            </w:r>
            <w:r w:rsidR="007660E1" w:rsidRPr="0090143C">
              <w:rPr>
                <w:bCs/>
                <w:color w:val="000000"/>
              </w:rPr>
              <w:t xml:space="preserve"> un ar ko atceļ Regulu (EK) Nr. 1080/2006</w:t>
            </w:r>
            <w:r w:rsidR="0033401C" w:rsidRPr="0090143C">
              <w:rPr>
                <w:bCs/>
                <w:color w:val="000000"/>
              </w:rPr>
              <w:t xml:space="preserve">; </w:t>
            </w:r>
          </w:p>
          <w:p w:rsidR="0033401C" w:rsidRPr="0090143C" w:rsidRDefault="00FA4EDA" w:rsidP="0090143C">
            <w:pPr>
              <w:numPr>
                <w:ilvl w:val="0"/>
                <w:numId w:val="15"/>
              </w:numPr>
              <w:shd w:val="clear" w:color="auto" w:fill="FFFFFF"/>
              <w:spacing w:after="120"/>
              <w:ind w:right="113"/>
              <w:jc w:val="both"/>
              <w:rPr>
                <w:bCs/>
              </w:rPr>
            </w:pPr>
            <w:r>
              <w:rPr>
                <w:bCs/>
              </w:rPr>
              <w:t>Regula</w:t>
            </w:r>
            <w:r w:rsidR="0033401C" w:rsidRPr="0090143C">
              <w:rPr>
                <w:bCs/>
              </w:rPr>
              <w:t xml:space="preserve"> Nr. 1303/2013</w:t>
            </w:r>
            <w:r w:rsidR="002E3280">
              <w:rPr>
                <w:bCs/>
              </w:rPr>
              <w:t>;</w:t>
            </w:r>
          </w:p>
          <w:p w:rsidR="008E1B45" w:rsidRPr="0090143C" w:rsidRDefault="00FA4EDA" w:rsidP="00FA4EDA">
            <w:pPr>
              <w:numPr>
                <w:ilvl w:val="0"/>
                <w:numId w:val="15"/>
              </w:numPr>
              <w:shd w:val="clear" w:color="auto" w:fill="FFFFFF"/>
              <w:spacing w:after="120"/>
              <w:ind w:right="113"/>
              <w:jc w:val="both"/>
              <w:rPr>
                <w:bCs/>
              </w:rPr>
            </w:pPr>
            <w:r>
              <w:rPr>
                <w:bCs/>
              </w:rPr>
              <w:t>Regula</w:t>
            </w:r>
            <w:r w:rsidR="008E1B45" w:rsidRPr="0090143C">
              <w:rPr>
                <w:bCs/>
                <w:color w:val="000000"/>
              </w:rPr>
              <w:t xml:space="preserve"> Nr.</w:t>
            </w:r>
            <w:r w:rsidR="008E1B45" w:rsidRPr="0090143C">
              <w:rPr>
                <w:bCs/>
              </w:rPr>
              <w:t xml:space="preserve"> 480/2014)</w:t>
            </w:r>
            <w:r w:rsidR="002E3280">
              <w:rPr>
                <w:bCs/>
              </w:rPr>
              <w:t>.</w:t>
            </w:r>
          </w:p>
        </w:tc>
      </w:tr>
      <w:tr w:rsidR="00DD1F5F" w:rsidRPr="0090143C" w:rsidTr="00663CC5">
        <w:trPr>
          <w:trHeight w:val="339"/>
        </w:trPr>
        <w:tc>
          <w:tcPr>
            <w:tcW w:w="333" w:type="dxa"/>
          </w:tcPr>
          <w:p w:rsidR="00DD1F5F" w:rsidRPr="0090143C" w:rsidRDefault="00DD1F5F" w:rsidP="0090143C">
            <w:pPr>
              <w:ind w:left="57" w:right="57"/>
              <w:jc w:val="both"/>
              <w:rPr>
                <w:bCs/>
              </w:rPr>
            </w:pPr>
            <w:r w:rsidRPr="0090143C">
              <w:rPr>
                <w:bCs/>
              </w:rPr>
              <w:t>2.</w:t>
            </w:r>
          </w:p>
        </w:tc>
        <w:tc>
          <w:tcPr>
            <w:tcW w:w="2838" w:type="dxa"/>
          </w:tcPr>
          <w:p w:rsidR="00DD1F5F" w:rsidRPr="0090143C" w:rsidRDefault="00DD1F5F" w:rsidP="0090143C">
            <w:pPr>
              <w:ind w:left="57" w:right="57"/>
            </w:pPr>
            <w:r w:rsidRPr="0090143C">
              <w:rPr>
                <w:color w:val="000000"/>
              </w:rPr>
              <w:t>Citas starptautiskās saistības</w:t>
            </w:r>
          </w:p>
        </w:tc>
        <w:tc>
          <w:tcPr>
            <w:tcW w:w="6033" w:type="dxa"/>
          </w:tcPr>
          <w:p w:rsidR="00DD1F5F" w:rsidRPr="0090143C" w:rsidRDefault="002E3280" w:rsidP="0090143C">
            <w:pPr>
              <w:shd w:val="clear" w:color="auto" w:fill="FFFFFF"/>
              <w:ind w:left="57" w:right="113"/>
              <w:jc w:val="both"/>
              <w:rPr>
                <w:kern w:val="24"/>
              </w:rPr>
            </w:pPr>
            <w:r>
              <w:rPr>
                <w:iCs/>
                <w:color w:val="000000"/>
              </w:rPr>
              <w:t>P</w:t>
            </w:r>
            <w:r w:rsidR="001F361F" w:rsidRPr="0090143C">
              <w:rPr>
                <w:iCs/>
                <w:color w:val="000000"/>
              </w:rPr>
              <w:t>rojekts šo jomu neskar.</w:t>
            </w:r>
          </w:p>
        </w:tc>
      </w:tr>
      <w:tr w:rsidR="00DD1F5F" w:rsidRPr="0090143C" w:rsidTr="00663CC5">
        <w:trPr>
          <w:trHeight w:val="476"/>
        </w:trPr>
        <w:tc>
          <w:tcPr>
            <w:tcW w:w="333" w:type="dxa"/>
          </w:tcPr>
          <w:p w:rsidR="00DD1F5F" w:rsidRPr="0090143C" w:rsidRDefault="00DD1F5F" w:rsidP="0090143C">
            <w:pPr>
              <w:ind w:left="57" w:right="57"/>
              <w:jc w:val="both"/>
              <w:rPr>
                <w:bCs/>
              </w:rPr>
            </w:pPr>
            <w:r w:rsidRPr="0090143C">
              <w:rPr>
                <w:bCs/>
              </w:rPr>
              <w:t>3.</w:t>
            </w:r>
          </w:p>
        </w:tc>
        <w:tc>
          <w:tcPr>
            <w:tcW w:w="2838" w:type="dxa"/>
          </w:tcPr>
          <w:p w:rsidR="00DD1F5F" w:rsidRPr="0090143C" w:rsidRDefault="00DD1F5F" w:rsidP="0090143C">
            <w:pPr>
              <w:ind w:left="57" w:right="57"/>
            </w:pPr>
            <w:r w:rsidRPr="0090143C">
              <w:t>Cita informācija</w:t>
            </w:r>
          </w:p>
        </w:tc>
        <w:tc>
          <w:tcPr>
            <w:tcW w:w="6033" w:type="dxa"/>
          </w:tcPr>
          <w:p w:rsidR="00DD1F5F" w:rsidRPr="0090143C" w:rsidRDefault="00DD1F5F" w:rsidP="0090143C">
            <w:pPr>
              <w:shd w:val="clear" w:color="auto" w:fill="FFFFFF"/>
              <w:ind w:left="57" w:right="113"/>
              <w:jc w:val="both"/>
            </w:pPr>
            <w:r w:rsidRPr="0090143C">
              <w:t xml:space="preserve">Nav. </w:t>
            </w:r>
          </w:p>
        </w:tc>
      </w:tr>
    </w:tbl>
    <w:p w:rsidR="0090143C" w:rsidRPr="0090143C" w:rsidRDefault="0090143C" w:rsidP="00C553D7">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23"/>
        <w:gridCol w:w="2254"/>
        <w:gridCol w:w="2534"/>
      </w:tblGrid>
      <w:tr w:rsidR="00541C9A" w:rsidRPr="0090143C" w:rsidTr="00663CC5">
        <w:tc>
          <w:tcPr>
            <w:tcW w:w="9208" w:type="dxa"/>
            <w:gridSpan w:val="4"/>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pStyle w:val="naisnod"/>
              <w:spacing w:before="0" w:beforeAutospacing="0" w:after="0" w:afterAutospacing="0"/>
              <w:jc w:val="center"/>
              <w:rPr>
                <w:color w:val="000000"/>
                <w:lang w:eastAsia="en-US"/>
              </w:rPr>
            </w:pPr>
            <w:r w:rsidRPr="0090143C">
              <w:rPr>
                <w:b/>
                <w:color w:val="000000"/>
                <w:lang w:eastAsia="en-US"/>
              </w:rPr>
              <w:t>1.tabula. Tiesību akta projekta atbilstība ES tiesību aktiem</w:t>
            </w:r>
          </w:p>
        </w:tc>
      </w:tr>
      <w:tr w:rsidR="00541C9A" w:rsidRPr="0090143C" w:rsidTr="00303CA0">
        <w:tc>
          <w:tcPr>
            <w:tcW w:w="2297"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rPr>
                <w:color w:val="000000"/>
                <w:lang w:eastAsia="en-US"/>
              </w:rPr>
            </w:pPr>
            <w:r w:rsidRPr="0090143C">
              <w:rPr>
                <w:color w:val="000000"/>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rsidR="00222580" w:rsidRPr="0090143C" w:rsidRDefault="00222580" w:rsidP="0090143C">
            <w:pPr>
              <w:pStyle w:val="naiskr"/>
              <w:spacing w:before="0" w:beforeAutospacing="0" w:after="0" w:afterAutospacing="0"/>
              <w:jc w:val="both"/>
            </w:pPr>
            <w:r w:rsidRPr="0090143C">
              <w:t xml:space="preserve">Ar normatīvo aktu tiek ieviestas šāda Eiropas Savienības tiesību akta prasības: </w:t>
            </w:r>
          </w:p>
          <w:p w:rsidR="00541C9A" w:rsidRPr="0090143C" w:rsidRDefault="00222580" w:rsidP="0090143C">
            <w:pPr>
              <w:pStyle w:val="naiskr"/>
              <w:spacing w:before="0" w:beforeAutospacing="0" w:after="0" w:afterAutospacing="0"/>
              <w:jc w:val="both"/>
              <w:rPr>
                <w:color w:val="000000"/>
                <w:lang w:eastAsia="en-US"/>
              </w:rPr>
            </w:pPr>
            <w:r w:rsidRPr="0090143C">
              <w:rPr>
                <w:color w:val="000000"/>
                <w:lang w:eastAsia="en-US"/>
              </w:rPr>
              <w:t xml:space="preserve">1) </w:t>
            </w:r>
            <w:r w:rsidR="002E3280" w:rsidRPr="002E3280">
              <w:rPr>
                <w:color w:val="000000"/>
                <w:lang w:eastAsia="en-US"/>
              </w:rPr>
              <w:t>Komisij</w:t>
            </w:r>
            <w:r w:rsidR="002E3280">
              <w:rPr>
                <w:color w:val="000000"/>
                <w:lang w:eastAsia="en-US"/>
              </w:rPr>
              <w:t>as 2014. gada 17. jūnija Regula</w:t>
            </w:r>
            <w:r w:rsidR="002E3280" w:rsidRPr="002E3280">
              <w:rPr>
                <w:color w:val="000000"/>
                <w:lang w:eastAsia="en-US"/>
              </w:rPr>
              <w:t xml:space="preserve"> (ES) Nr. 651/2014, ar ko noteiktas atbalsta kategorijas atzīst par saderīgām ar iekšējo tirgu, piemērojot Līguma 107. un 108. pantu (vispārējā grupu atbrīvojuma regula) (Eiropas Savienības Oficiālais Vēstnesis, 2014.</w:t>
            </w:r>
            <w:r w:rsidR="002E3280">
              <w:rPr>
                <w:color w:val="000000"/>
                <w:lang w:eastAsia="en-US"/>
              </w:rPr>
              <w:t xml:space="preserve"> gada 26. jūnijs, L 187); </w:t>
            </w:r>
          </w:p>
          <w:p w:rsidR="00367A31" w:rsidRDefault="00FF7ED5" w:rsidP="0090143C">
            <w:pPr>
              <w:pStyle w:val="naiskr"/>
              <w:tabs>
                <w:tab w:val="left" w:pos="2628"/>
              </w:tabs>
              <w:spacing w:before="0" w:beforeAutospacing="0" w:after="0" w:afterAutospacing="0"/>
              <w:jc w:val="both"/>
              <w:rPr>
                <w:color w:val="000000"/>
                <w:lang w:eastAsia="en-US"/>
              </w:rPr>
            </w:pPr>
            <w:r w:rsidRPr="0090143C">
              <w:rPr>
                <w:color w:val="000000"/>
                <w:lang w:eastAsia="en-US"/>
              </w:rPr>
              <w:t>2</w:t>
            </w:r>
            <w:r w:rsidR="00743A0D" w:rsidRPr="0090143C">
              <w:rPr>
                <w:color w:val="000000"/>
                <w:lang w:eastAsia="en-US"/>
              </w:rPr>
              <w:t xml:space="preserve">) </w:t>
            </w:r>
            <w:r w:rsidR="002E3280" w:rsidRPr="002E3280">
              <w:rPr>
                <w:color w:val="000000"/>
                <w:lang w:eastAsia="en-US"/>
              </w:rPr>
              <w:t>Eiropas Parlamenta un Padomes</w:t>
            </w:r>
            <w:r w:rsidR="002E3280">
              <w:rPr>
                <w:color w:val="000000"/>
                <w:lang w:eastAsia="en-US"/>
              </w:rPr>
              <w:t xml:space="preserve"> 2013. gada 17. decembra Regula (ES) Nr.</w:t>
            </w:r>
            <w:r w:rsidR="002E3280" w:rsidRPr="002E3280">
              <w:rPr>
                <w:color w:val="000000"/>
                <w:lang w:eastAsia="en-US"/>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367A31">
              <w:rPr>
                <w:color w:val="000000"/>
                <w:lang w:eastAsia="en-US"/>
              </w:rPr>
              <w:t>R</w:t>
            </w:r>
            <w:r w:rsidR="002E3280" w:rsidRPr="002E3280">
              <w:rPr>
                <w:color w:val="000000"/>
                <w:lang w:eastAsia="en-US"/>
              </w:rPr>
              <w:t>egula Nr.1303/2013) (Eiropas Savienības Oficiālais Vēstnesis, 2013. gada 20.decembris, Nr. L 347)</w:t>
            </w:r>
            <w:r w:rsidR="002E3280">
              <w:rPr>
                <w:color w:val="000000"/>
                <w:lang w:eastAsia="en-US"/>
              </w:rPr>
              <w:t xml:space="preserve">; </w:t>
            </w:r>
          </w:p>
          <w:p w:rsidR="008E1B45" w:rsidRDefault="00FF7ED5" w:rsidP="0090143C">
            <w:pPr>
              <w:pStyle w:val="naiskr"/>
              <w:tabs>
                <w:tab w:val="left" w:pos="2628"/>
              </w:tabs>
              <w:spacing w:before="0" w:beforeAutospacing="0" w:after="0" w:afterAutospacing="0"/>
              <w:jc w:val="both"/>
              <w:rPr>
                <w:bCs/>
                <w:color w:val="000000"/>
              </w:rPr>
            </w:pPr>
            <w:r w:rsidRPr="0090143C">
              <w:rPr>
                <w:bCs/>
                <w:color w:val="000000"/>
              </w:rPr>
              <w:t xml:space="preserve">3) </w:t>
            </w:r>
            <w:r w:rsidR="002E3280" w:rsidRPr="002E3280">
              <w:rPr>
                <w:bCs/>
                <w:color w:val="000000"/>
              </w:rPr>
              <w:t>Eiropas Parlamenta un Padomes 2013. gada 17. decembra Regula (ES)</w:t>
            </w:r>
            <w:r w:rsidRPr="0090143C">
              <w:rPr>
                <w:bCs/>
                <w:color w:val="000000"/>
              </w:rPr>
              <w:t xml:space="preserve"> Nr.</w:t>
            </w:r>
            <w:r w:rsidR="002E3280" w:rsidRPr="0090143C">
              <w:rPr>
                <w:bCs/>
                <w:color w:val="000000"/>
              </w:rPr>
              <w:t>130</w:t>
            </w:r>
            <w:r w:rsidR="002E3280">
              <w:rPr>
                <w:bCs/>
                <w:color w:val="000000"/>
              </w:rPr>
              <w:t>1</w:t>
            </w:r>
            <w:r w:rsidRPr="0090143C">
              <w:rPr>
                <w:bCs/>
                <w:color w:val="000000"/>
              </w:rPr>
              <w:t>/2013</w:t>
            </w:r>
            <w:r w:rsidR="00007210">
              <w:rPr>
                <w:bCs/>
                <w:color w:val="000000"/>
              </w:rPr>
              <w:t xml:space="preserve"> </w:t>
            </w:r>
            <w:r w:rsidR="00007210" w:rsidRPr="00007210">
              <w:rPr>
                <w:bCs/>
                <w:color w:val="000000"/>
              </w:rPr>
              <w:t xml:space="preserve">par Eiropas Reģionālās attīstības fondu un īpašiem </w:t>
            </w:r>
            <w:r w:rsidR="00007210">
              <w:rPr>
                <w:bCs/>
                <w:color w:val="000000"/>
              </w:rPr>
              <w:t>noteikumiem attiecībā uz mērķi “</w:t>
            </w:r>
            <w:r w:rsidR="00007210" w:rsidRPr="00007210">
              <w:rPr>
                <w:bCs/>
                <w:color w:val="000000"/>
              </w:rPr>
              <w:t>Investīci</w:t>
            </w:r>
            <w:r w:rsidR="00007210">
              <w:rPr>
                <w:bCs/>
                <w:color w:val="000000"/>
              </w:rPr>
              <w:t>jas izaugsmei un nodarbinātībai” un ar ko atceļ Regulu (EK) Nr.</w:t>
            </w:r>
            <w:r w:rsidR="00007210" w:rsidRPr="00007210">
              <w:rPr>
                <w:bCs/>
                <w:color w:val="000000"/>
              </w:rPr>
              <w:t>1080/2006</w:t>
            </w:r>
            <w:r w:rsidR="00007210">
              <w:rPr>
                <w:bCs/>
                <w:color w:val="000000"/>
              </w:rPr>
              <w:t xml:space="preserve"> (Eiropas Savienības Oficiālais Vēstnesis, 2013.gada 20.decembris, Nr. L 347)</w:t>
            </w:r>
            <w:r w:rsidR="00202684">
              <w:rPr>
                <w:bCs/>
                <w:color w:val="000000"/>
              </w:rPr>
              <w:t>;</w:t>
            </w:r>
          </w:p>
          <w:p w:rsidR="00743A0D" w:rsidRPr="00202684" w:rsidRDefault="00367A31" w:rsidP="00367A31">
            <w:pPr>
              <w:pStyle w:val="naiskr"/>
              <w:tabs>
                <w:tab w:val="left" w:pos="2628"/>
              </w:tabs>
              <w:spacing w:before="0" w:beforeAutospacing="0" w:after="0" w:afterAutospacing="0"/>
              <w:jc w:val="both"/>
              <w:rPr>
                <w:bCs/>
                <w:color w:val="000000"/>
              </w:rPr>
            </w:pPr>
            <w:r>
              <w:t>4</w:t>
            </w:r>
            <w:r w:rsidR="00202684">
              <w:t xml:space="preserve">) </w:t>
            </w:r>
            <w:r w:rsidR="00202684" w:rsidRPr="00202684">
              <w:t>Komisijas 2014.gada 3.marta Deleģētā Regula (ES) Nr.480/2014,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202684">
              <w:t xml:space="preserve"> </w:t>
            </w:r>
            <w:r w:rsidR="00202684" w:rsidRPr="00202684">
              <w:t>(Eiropas Savienības Oficiālais Vēstnesis, 2014.gada 13.maijs, L 138)</w:t>
            </w:r>
            <w:r w:rsidR="00202684">
              <w:t>.</w:t>
            </w:r>
          </w:p>
        </w:tc>
      </w:tr>
      <w:tr w:rsidR="00541C9A" w:rsidRPr="0090143C" w:rsidTr="00303CA0">
        <w:tc>
          <w:tcPr>
            <w:tcW w:w="2297"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jc w:val="center"/>
              <w:rPr>
                <w:color w:val="000000"/>
                <w:lang w:eastAsia="en-US"/>
              </w:rPr>
            </w:pPr>
            <w:r w:rsidRPr="0090143C">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jc w:val="center"/>
              <w:rPr>
                <w:color w:val="000000"/>
                <w:lang w:eastAsia="en-US"/>
              </w:rPr>
            </w:pPr>
            <w:r w:rsidRPr="0090143C">
              <w:rPr>
                <w:color w:val="000000"/>
              </w:rPr>
              <w:t>B</w:t>
            </w:r>
          </w:p>
        </w:tc>
        <w:tc>
          <w:tcPr>
            <w:tcW w:w="2254"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jc w:val="center"/>
              <w:rPr>
                <w:color w:val="000000"/>
                <w:lang w:eastAsia="en-US"/>
              </w:rPr>
            </w:pPr>
            <w:r w:rsidRPr="0090143C">
              <w:rPr>
                <w:color w:val="000000"/>
              </w:rPr>
              <w:t>C</w:t>
            </w:r>
          </w:p>
        </w:tc>
        <w:tc>
          <w:tcPr>
            <w:tcW w:w="2534"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jc w:val="center"/>
              <w:rPr>
                <w:color w:val="000000"/>
                <w:lang w:eastAsia="en-US"/>
              </w:rPr>
            </w:pPr>
            <w:r w:rsidRPr="0090143C">
              <w:rPr>
                <w:color w:val="000000"/>
              </w:rPr>
              <w:t>D</w:t>
            </w:r>
          </w:p>
        </w:tc>
      </w:tr>
      <w:tr w:rsidR="00541C9A" w:rsidRPr="0090143C" w:rsidTr="00303CA0">
        <w:tc>
          <w:tcPr>
            <w:tcW w:w="2297"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rPr>
                <w:color w:val="000000"/>
                <w:lang w:eastAsia="en-US"/>
              </w:rPr>
            </w:pPr>
            <w:r w:rsidRPr="0090143C">
              <w:rPr>
                <w:color w:val="000000"/>
              </w:rPr>
              <w:t xml:space="preserve">Attiecīgā ES tiesību akta panta numurs (uzskaitot katru tiesību akta </w:t>
            </w:r>
            <w:r w:rsidRPr="0090143C">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rPr>
                <w:color w:val="000000"/>
                <w:lang w:eastAsia="en-US"/>
              </w:rPr>
            </w:pPr>
            <w:r w:rsidRPr="0090143C">
              <w:rPr>
                <w:color w:val="000000"/>
              </w:rPr>
              <w:t>Projekta vienība, kas pārņem vai ievieš katru šīs tabulas A ailē minēto ES tiesību akta vienību, vai 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rPr>
                <w:color w:val="000000"/>
              </w:rPr>
            </w:pPr>
            <w:r w:rsidRPr="0090143C">
              <w:rPr>
                <w:color w:val="000000"/>
              </w:rPr>
              <w:t>Informācija par to, vai šīs tabulas A ailē minētās ES tiesību akta vienības tiek pārņemtas vai ieviestas pilnībā vai daļēji.</w:t>
            </w:r>
          </w:p>
          <w:p w:rsidR="00541C9A" w:rsidRPr="0090143C" w:rsidRDefault="00541C9A" w:rsidP="0090143C">
            <w:pPr>
              <w:rPr>
                <w:color w:val="000000"/>
              </w:rPr>
            </w:pPr>
            <w:r w:rsidRPr="0090143C">
              <w:rPr>
                <w:color w:val="000000"/>
              </w:rPr>
              <w:t>Ja attiecīgā ES tiesību akta vienība tiek pārņemta vai ieviesta daļēji, – sniedz attiecīgu skaidrojumu, kā arī precīzi norāda, kad un kādā veidā ES tiesību akta vienība tiks pārņemta vai ieviesta pilnībā.</w:t>
            </w:r>
          </w:p>
          <w:p w:rsidR="00541C9A" w:rsidRPr="0090143C" w:rsidRDefault="00541C9A" w:rsidP="0090143C">
            <w:pPr>
              <w:rPr>
                <w:color w:val="000000"/>
                <w:lang w:eastAsia="en-US"/>
              </w:rPr>
            </w:pPr>
            <w:r w:rsidRPr="0090143C">
              <w:rPr>
                <w:color w:val="000000"/>
              </w:rPr>
              <w:t>Norāda institūciju, kas ir atbildīga par 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rsidR="00541C9A" w:rsidRPr="0090143C" w:rsidRDefault="00541C9A" w:rsidP="0090143C">
            <w:pPr>
              <w:rPr>
                <w:color w:val="000000"/>
              </w:rPr>
            </w:pPr>
            <w:r w:rsidRPr="0090143C">
              <w:rPr>
                <w:color w:val="000000"/>
              </w:rPr>
              <w:t>Informācija par to, vai šīs tabulas B ailē minētās projekta vienības paredz stingrākas prasības nekā šīs tabulas A ailē minētās ES tiesību akta vienības.</w:t>
            </w:r>
          </w:p>
          <w:p w:rsidR="00541C9A" w:rsidRPr="0090143C" w:rsidRDefault="00541C9A" w:rsidP="0090143C">
            <w:pPr>
              <w:rPr>
                <w:color w:val="000000"/>
              </w:rPr>
            </w:pPr>
            <w:r w:rsidRPr="0090143C">
              <w:rPr>
                <w:color w:val="000000"/>
              </w:rPr>
              <w:t>Ja projekts satur stingrākas prasības nekā attiecīgais ES tiesību akts, – norāda pamatojumu un samērīgumu.</w:t>
            </w:r>
          </w:p>
          <w:p w:rsidR="00541C9A" w:rsidRPr="0090143C" w:rsidRDefault="00541C9A" w:rsidP="0090143C">
            <w:pPr>
              <w:rPr>
                <w:color w:val="000000"/>
                <w:lang w:eastAsia="en-US"/>
              </w:rPr>
            </w:pPr>
            <w:r w:rsidRPr="0090143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C6150" w:rsidRPr="0090143C" w:rsidTr="00303CA0">
        <w:tc>
          <w:tcPr>
            <w:tcW w:w="2297" w:type="dxa"/>
            <w:tcBorders>
              <w:top w:val="single" w:sz="4" w:space="0" w:color="auto"/>
              <w:left w:val="single" w:sz="4" w:space="0" w:color="auto"/>
              <w:bottom w:val="single" w:sz="4" w:space="0" w:color="auto"/>
              <w:right w:val="single" w:sz="4" w:space="0" w:color="auto"/>
            </w:tcBorders>
          </w:tcPr>
          <w:p w:rsidR="009C6150" w:rsidRPr="00576713" w:rsidRDefault="00367A31" w:rsidP="00576713">
            <w:pPr>
              <w:rPr>
                <w:color w:val="000000"/>
              </w:rPr>
            </w:pPr>
            <w:r>
              <w:rPr>
                <w:color w:val="000000"/>
              </w:rPr>
              <w:t>Regula</w:t>
            </w:r>
            <w:r w:rsidR="005C333E">
              <w:rPr>
                <w:color w:val="000000"/>
              </w:rPr>
              <w:t>s</w:t>
            </w:r>
            <w:r w:rsidR="009C6150" w:rsidRPr="00576713">
              <w:rPr>
                <w:color w:val="000000"/>
              </w:rPr>
              <w:t xml:space="preserve"> Nr.651/2014 1.pant</w:t>
            </w:r>
            <w:r w:rsidR="00576713">
              <w:rPr>
                <w:color w:val="000000"/>
              </w:rPr>
              <w:t>a 2. un 3.punkts</w:t>
            </w:r>
          </w:p>
        </w:tc>
        <w:tc>
          <w:tcPr>
            <w:tcW w:w="2123" w:type="dxa"/>
            <w:tcBorders>
              <w:top w:val="single" w:sz="4" w:space="0" w:color="auto"/>
              <w:left w:val="single" w:sz="4" w:space="0" w:color="auto"/>
              <w:bottom w:val="single" w:sz="4" w:space="0" w:color="auto"/>
              <w:right w:val="single" w:sz="4" w:space="0" w:color="auto"/>
            </w:tcBorders>
          </w:tcPr>
          <w:p w:rsidR="009C6150" w:rsidRPr="00576713" w:rsidRDefault="00265208" w:rsidP="00576713">
            <w:pPr>
              <w:jc w:val="center"/>
              <w:rPr>
                <w:iCs/>
                <w:color w:val="000000"/>
                <w:lang w:eastAsia="en-US"/>
              </w:rPr>
            </w:pPr>
            <w:r w:rsidRPr="00576713">
              <w:rPr>
                <w:iCs/>
                <w:color w:val="000000"/>
                <w:lang w:eastAsia="en-US"/>
              </w:rPr>
              <w:t xml:space="preserve">Noteikumu projekta </w:t>
            </w:r>
            <w:r w:rsidR="00576713" w:rsidRPr="00576713">
              <w:rPr>
                <w:iCs/>
                <w:color w:val="000000"/>
                <w:lang w:eastAsia="en-US"/>
              </w:rPr>
              <w:t>17.1</w:t>
            </w:r>
            <w:r w:rsidR="007F639A" w:rsidRPr="00576713">
              <w:rPr>
                <w:iCs/>
                <w:color w:val="000000"/>
                <w:lang w:eastAsia="en-US"/>
              </w:rPr>
              <w:t>.</w:t>
            </w:r>
            <w:r w:rsidR="008D583F" w:rsidRPr="00576713">
              <w:rPr>
                <w:iCs/>
                <w:color w:val="000000"/>
                <w:lang w:eastAsia="en-US"/>
              </w:rPr>
              <w:t xml:space="preserve"> un </w:t>
            </w:r>
            <w:r w:rsidR="00177BCB" w:rsidRPr="00576713">
              <w:rPr>
                <w:iCs/>
                <w:color w:val="000000"/>
                <w:lang w:eastAsia="en-US"/>
              </w:rPr>
              <w:t>1</w:t>
            </w:r>
            <w:r w:rsidR="00576713" w:rsidRPr="00576713">
              <w:rPr>
                <w:iCs/>
                <w:color w:val="000000"/>
                <w:lang w:eastAsia="en-US"/>
              </w:rPr>
              <w:t>7</w:t>
            </w:r>
            <w:r w:rsidR="00177BCB" w:rsidRPr="00576713">
              <w:rPr>
                <w:iCs/>
                <w:color w:val="000000"/>
                <w:lang w:eastAsia="en-US"/>
              </w:rPr>
              <w:t>.2.</w:t>
            </w:r>
            <w:r w:rsidR="008D583F" w:rsidRPr="00576713">
              <w:rPr>
                <w:iCs/>
                <w:color w:val="000000"/>
                <w:lang w:eastAsia="en-US"/>
              </w:rPr>
              <w:t xml:space="preserve"> </w:t>
            </w:r>
            <w:r w:rsidR="007F639A" w:rsidRPr="00576713">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9C6150" w:rsidRPr="00576713" w:rsidRDefault="009C6150" w:rsidP="0090143C">
            <w:pPr>
              <w:jc w:val="center"/>
              <w:rPr>
                <w:i/>
                <w:iCs/>
                <w:color w:val="000000"/>
              </w:rPr>
            </w:pPr>
            <w:r w:rsidRPr="00576713">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9C6150" w:rsidRPr="00576713" w:rsidRDefault="009C6150" w:rsidP="0090143C">
            <w:pPr>
              <w:jc w:val="center"/>
              <w:rPr>
                <w:i/>
                <w:iCs/>
                <w:color w:val="000000"/>
              </w:rPr>
            </w:pPr>
            <w:r w:rsidRPr="00576713">
              <w:rPr>
                <w:i/>
                <w:iCs/>
                <w:color w:val="000000"/>
              </w:rPr>
              <w:t>Neparedz stingrākas prasības</w:t>
            </w:r>
          </w:p>
        </w:tc>
      </w:tr>
      <w:tr w:rsidR="00177BCB" w:rsidRPr="0090143C" w:rsidTr="00303CA0">
        <w:tc>
          <w:tcPr>
            <w:tcW w:w="2297" w:type="dxa"/>
            <w:tcBorders>
              <w:top w:val="single" w:sz="4" w:space="0" w:color="auto"/>
              <w:left w:val="single" w:sz="4" w:space="0" w:color="auto"/>
              <w:bottom w:val="single" w:sz="4" w:space="0" w:color="auto"/>
              <w:right w:val="single" w:sz="4" w:space="0" w:color="auto"/>
            </w:tcBorders>
          </w:tcPr>
          <w:p w:rsidR="00177BCB" w:rsidRPr="00576713" w:rsidRDefault="00367A31" w:rsidP="00177BCB">
            <w:pPr>
              <w:rPr>
                <w:color w:val="000000"/>
              </w:rPr>
            </w:pPr>
            <w:r>
              <w:rPr>
                <w:color w:val="000000"/>
              </w:rPr>
              <w:t>R</w:t>
            </w:r>
            <w:r w:rsidR="00177BCB" w:rsidRPr="00576713">
              <w:rPr>
                <w:color w:val="000000"/>
              </w:rPr>
              <w:t>egulas Nr.651/2014 1.panta 3.punkts</w:t>
            </w:r>
          </w:p>
        </w:tc>
        <w:tc>
          <w:tcPr>
            <w:tcW w:w="2123" w:type="dxa"/>
            <w:tcBorders>
              <w:top w:val="single" w:sz="4" w:space="0" w:color="auto"/>
              <w:left w:val="single" w:sz="4" w:space="0" w:color="auto"/>
              <w:bottom w:val="single" w:sz="4" w:space="0" w:color="auto"/>
              <w:right w:val="single" w:sz="4" w:space="0" w:color="auto"/>
            </w:tcBorders>
          </w:tcPr>
          <w:p w:rsidR="00177BCB" w:rsidRPr="00576713" w:rsidRDefault="00177BCB" w:rsidP="00576713">
            <w:pPr>
              <w:jc w:val="center"/>
              <w:rPr>
                <w:iCs/>
                <w:color w:val="000000"/>
                <w:lang w:eastAsia="en-US"/>
              </w:rPr>
            </w:pPr>
            <w:r w:rsidRPr="00576713">
              <w:rPr>
                <w:iCs/>
                <w:color w:val="000000"/>
                <w:lang w:eastAsia="en-US"/>
              </w:rPr>
              <w:t>Noteikumu projekta 1</w:t>
            </w:r>
            <w:r w:rsidR="00576713" w:rsidRPr="00576713">
              <w:rPr>
                <w:iCs/>
                <w:color w:val="000000"/>
                <w:lang w:eastAsia="en-US"/>
              </w:rPr>
              <w:t>8</w:t>
            </w:r>
            <w:r w:rsidRPr="00576713">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177BCB" w:rsidRPr="00576713" w:rsidRDefault="00177BCB" w:rsidP="0090143C">
            <w:pPr>
              <w:jc w:val="center"/>
              <w:rPr>
                <w:i/>
                <w:iCs/>
                <w:color w:val="000000"/>
              </w:rPr>
            </w:pPr>
            <w:r w:rsidRPr="00576713">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177BCB" w:rsidRPr="00576713" w:rsidRDefault="00177BCB" w:rsidP="0090143C">
            <w:pPr>
              <w:jc w:val="center"/>
              <w:rPr>
                <w:i/>
                <w:iCs/>
                <w:color w:val="000000"/>
              </w:rPr>
            </w:pPr>
            <w:r w:rsidRPr="00576713">
              <w:rPr>
                <w:i/>
                <w:iCs/>
                <w:color w:val="000000"/>
              </w:rPr>
              <w:t>Neparedz stingrākas prasības</w:t>
            </w:r>
          </w:p>
        </w:tc>
      </w:tr>
      <w:tr w:rsidR="0041189F" w:rsidRPr="0090143C" w:rsidTr="00303CA0">
        <w:tc>
          <w:tcPr>
            <w:tcW w:w="2297" w:type="dxa"/>
            <w:tcBorders>
              <w:top w:val="single" w:sz="4" w:space="0" w:color="auto"/>
              <w:left w:val="single" w:sz="4" w:space="0" w:color="auto"/>
              <w:bottom w:val="single" w:sz="4" w:space="0" w:color="auto"/>
              <w:right w:val="single" w:sz="4" w:space="0" w:color="auto"/>
            </w:tcBorders>
          </w:tcPr>
          <w:p w:rsidR="0041189F" w:rsidRPr="00576713" w:rsidRDefault="00367A31" w:rsidP="00576713">
            <w:pPr>
              <w:rPr>
                <w:color w:val="000000"/>
              </w:rPr>
            </w:pPr>
            <w:r>
              <w:rPr>
                <w:color w:val="000000"/>
              </w:rPr>
              <w:t>R</w:t>
            </w:r>
            <w:r w:rsidR="0041189F" w:rsidRPr="00576713">
              <w:rPr>
                <w:color w:val="000000"/>
              </w:rPr>
              <w:t>egulas Nr.651/2014 1.panta 4.punkt</w:t>
            </w:r>
            <w:r w:rsidR="00576713" w:rsidRPr="00576713">
              <w:rPr>
                <w:color w:val="000000"/>
              </w:rPr>
              <w:t>a c) apakšpunkts un 2.panta 18.punkts</w:t>
            </w:r>
          </w:p>
        </w:tc>
        <w:tc>
          <w:tcPr>
            <w:tcW w:w="2123" w:type="dxa"/>
            <w:tcBorders>
              <w:top w:val="single" w:sz="4" w:space="0" w:color="auto"/>
              <w:left w:val="single" w:sz="4" w:space="0" w:color="auto"/>
              <w:bottom w:val="single" w:sz="4" w:space="0" w:color="auto"/>
              <w:right w:val="single" w:sz="4" w:space="0" w:color="auto"/>
            </w:tcBorders>
          </w:tcPr>
          <w:p w:rsidR="0041189F" w:rsidRPr="00576713" w:rsidRDefault="0041189F" w:rsidP="00576713">
            <w:pPr>
              <w:jc w:val="center"/>
              <w:rPr>
                <w:iCs/>
                <w:color w:val="000000"/>
                <w:lang w:eastAsia="en-US"/>
              </w:rPr>
            </w:pPr>
            <w:r w:rsidRPr="00576713">
              <w:rPr>
                <w:iCs/>
                <w:color w:val="000000"/>
                <w:lang w:eastAsia="en-US"/>
              </w:rPr>
              <w:t xml:space="preserve">Noteikumu projekta </w:t>
            </w:r>
            <w:r w:rsidR="00576713" w:rsidRPr="00576713">
              <w:rPr>
                <w:iCs/>
                <w:color w:val="000000"/>
                <w:lang w:eastAsia="en-US"/>
              </w:rPr>
              <w:t>6. un 14</w:t>
            </w:r>
            <w:r w:rsidRPr="00576713">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41189F" w:rsidRPr="00576713" w:rsidRDefault="0041189F" w:rsidP="0090143C">
            <w:pPr>
              <w:jc w:val="center"/>
              <w:rPr>
                <w:i/>
                <w:iCs/>
                <w:color w:val="000000"/>
              </w:rPr>
            </w:pPr>
            <w:r w:rsidRPr="00576713">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41189F" w:rsidRPr="00576713" w:rsidRDefault="0041189F" w:rsidP="0090143C">
            <w:pPr>
              <w:jc w:val="center"/>
              <w:rPr>
                <w:i/>
                <w:iCs/>
                <w:color w:val="000000"/>
              </w:rPr>
            </w:pPr>
            <w:r w:rsidRPr="00576713">
              <w:rPr>
                <w:i/>
                <w:iCs/>
                <w:color w:val="000000"/>
              </w:rPr>
              <w:t>Neparedz stingrākas prasības</w:t>
            </w:r>
          </w:p>
        </w:tc>
      </w:tr>
      <w:tr w:rsidR="005C333E" w:rsidRPr="0090143C" w:rsidTr="00303CA0">
        <w:tc>
          <w:tcPr>
            <w:tcW w:w="2297" w:type="dxa"/>
            <w:tcBorders>
              <w:top w:val="single" w:sz="4" w:space="0" w:color="auto"/>
              <w:left w:val="single" w:sz="4" w:space="0" w:color="auto"/>
              <w:bottom w:val="single" w:sz="4" w:space="0" w:color="auto"/>
              <w:right w:val="single" w:sz="4" w:space="0" w:color="auto"/>
            </w:tcBorders>
          </w:tcPr>
          <w:p w:rsidR="005C333E" w:rsidRDefault="005C333E" w:rsidP="00576713">
            <w:pPr>
              <w:rPr>
                <w:color w:val="000000"/>
              </w:rPr>
            </w:pPr>
            <w:r>
              <w:rPr>
                <w:color w:val="000000"/>
              </w:rPr>
              <w:t>Regulas Nr.651/2014 2.panta 24.punkts</w:t>
            </w:r>
          </w:p>
        </w:tc>
        <w:tc>
          <w:tcPr>
            <w:tcW w:w="2123" w:type="dxa"/>
            <w:tcBorders>
              <w:top w:val="single" w:sz="4" w:space="0" w:color="auto"/>
              <w:left w:val="single" w:sz="4" w:space="0" w:color="auto"/>
              <w:bottom w:val="single" w:sz="4" w:space="0" w:color="auto"/>
              <w:right w:val="single" w:sz="4" w:space="0" w:color="auto"/>
            </w:tcBorders>
          </w:tcPr>
          <w:p w:rsidR="005C333E" w:rsidRPr="00576713" w:rsidRDefault="005C333E" w:rsidP="00576713">
            <w:pPr>
              <w:jc w:val="center"/>
              <w:rPr>
                <w:iCs/>
                <w:color w:val="000000"/>
                <w:lang w:eastAsia="en-US"/>
              </w:rPr>
            </w:pPr>
            <w:r>
              <w:rPr>
                <w:iCs/>
                <w:color w:val="000000"/>
                <w:lang w:eastAsia="en-US"/>
              </w:rPr>
              <w:t>Noteikumu projekta 5.punkts</w:t>
            </w:r>
          </w:p>
        </w:tc>
        <w:tc>
          <w:tcPr>
            <w:tcW w:w="2254" w:type="dxa"/>
            <w:tcBorders>
              <w:top w:val="single" w:sz="4" w:space="0" w:color="auto"/>
              <w:left w:val="single" w:sz="4" w:space="0" w:color="auto"/>
              <w:bottom w:val="single" w:sz="4" w:space="0" w:color="auto"/>
              <w:right w:val="single" w:sz="4" w:space="0" w:color="auto"/>
            </w:tcBorders>
          </w:tcPr>
          <w:p w:rsidR="005C333E" w:rsidRPr="00576713" w:rsidRDefault="005C333E" w:rsidP="0090143C">
            <w:pPr>
              <w:jc w:val="center"/>
              <w:rPr>
                <w:i/>
                <w:iCs/>
                <w:color w:val="000000"/>
              </w:rPr>
            </w:pPr>
            <w:r>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5C333E" w:rsidRPr="00576713" w:rsidRDefault="005C333E" w:rsidP="0090143C">
            <w:pPr>
              <w:jc w:val="center"/>
              <w:rPr>
                <w:i/>
                <w:iCs/>
                <w:color w:val="000000"/>
              </w:rPr>
            </w:pPr>
            <w:r>
              <w:rPr>
                <w:i/>
                <w:iCs/>
                <w:color w:val="000000"/>
              </w:rPr>
              <w:t>Neparedz stingrākas prasības</w:t>
            </w:r>
          </w:p>
        </w:tc>
      </w:tr>
      <w:tr w:rsidR="003B0CCD" w:rsidRPr="0090143C" w:rsidTr="00303CA0">
        <w:tc>
          <w:tcPr>
            <w:tcW w:w="2297" w:type="dxa"/>
            <w:tcBorders>
              <w:top w:val="single" w:sz="4" w:space="0" w:color="auto"/>
              <w:left w:val="single" w:sz="4" w:space="0" w:color="auto"/>
              <w:bottom w:val="single" w:sz="4" w:space="0" w:color="auto"/>
              <w:right w:val="single" w:sz="4" w:space="0" w:color="auto"/>
            </w:tcBorders>
          </w:tcPr>
          <w:p w:rsidR="003B0CCD" w:rsidRPr="006E6A08" w:rsidRDefault="00367A31" w:rsidP="006E6A08">
            <w:pPr>
              <w:rPr>
                <w:color w:val="000000"/>
              </w:rPr>
            </w:pPr>
            <w:r>
              <w:rPr>
                <w:color w:val="000000"/>
              </w:rPr>
              <w:t>R</w:t>
            </w:r>
            <w:r w:rsidR="003B0CCD" w:rsidRPr="006E6A08">
              <w:rPr>
                <w:color w:val="000000"/>
              </w:rPr>
              <w:t>egulas Nr.651/2014 2.panta 66.</w:t>
            </w:r>
            <w:r w:rsidR="006E6A08" w:rsidRPr="006E6A08">
              <w:rPr>
                <w:color w:val="000000"/>
              </w:rPr>
              <w:t>, 74..punkts</w:t>
            </w:r>
          </w:p>
        </w:tc>
        <w:tc>
          <w:tcPr>
            <w:tcW w:w="2123" w:type="dxa"/>
            <w:tcBorders>
              <w:top w:val="single" w:sz="4" w:space="0" w:color="auto"/>
              <w:left w:val="single" w:sz="4" w:space="0" w:color="auto"/>
              <w:bottom w:val="single" w:sz="4" w:space="0" w:color="auto"/>
              <w:right w:val="single" w:sz="4" w:space="0" w:color="auto"/>
            </w:tcBorders>
          </w:tcPr>
          <w:p w:rsidR="003B0CCD" w:rsidRPr="006E6A08" w:rsidRDefault="003B0CCD" w:rsidP="006E6A08">
            <w:pPr>
              <w:jc w:val="center"/>
              <w:rPr>
                <w:iCs/>
                <w:color w:val="000000"/>
                <w:lang w:eastAsia="en-US"/>
              </w:rPr>
            </w:pPr>
            <w:r w:rsidRPr="006E6A08">
              <w:rPr>
                <w:iCs/>
                <w:color w:val="000000"/>
                <w:lang w:eastAsia="en-US"/>
              </w:rPr>
              <w:t>Noteikumu projekta 2</w:t>
            </w:r>
            <w:r w:rsidR="006E6A08" w:rsidRPr="006E6A08">
              <w:rPr>
                <w:iCs/>
                <w:color w:val="000000"/>
                <w:lang w:eastAsia="en-US"/>
              </w:rPr>
              <w:t>4</w:t>
            </w:r>
            <w:r w:rsidRPr="006E6A08">
              <w:rPr>
                <w:iCs/>
                <w:color w:val="000000"/>
                <w:lang w:eastAsia="en-US"/>
              </w:rPr>
              <w:t>.</w:t>
            </w:r>
            <w:r w:rsidR="00111E1B" w:rsidRPr="006E6A08">
              <w:rPr>
                <w:iCs/>
                <w:color w:val="000000"/>
                <w:lang w:eastAsia="en-US"/>
              </w:rPr>
              <w:t xml:space="preserve"> un 3</w:t>
            </w:r>
            <w:r w:rsidR="006E6A08" w:rsidRPr="006E6A08">
              <w:rPr>
                <w:iCs/>
                <w:color w:val="000000"/>
                <w:lang w:eastAsia="en-US"/>
              </w:rPr>
              <w:t>3</w:t>
            </w:r>
            <w:r w:rsidR="00111E1B" w:rsidRPr="006E6A08">
              <w:rPr>
                <w:iCs/>
                <w:color w:val="000000"/>
                <w:lang w:eastAsia="en-US"/>
              </w:rPr>
              <w:t>.</w:t>
            </w:r>
            <w:r w:rsidRPr="006E6A08">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3B0CCD" w:rsidRPr="006E6A08" w:rsidRDefault="003B0CCD" w:rsidP="0090143C">
            <w:pPr>
              <w:jc w:val="center"/>
              <w:rPr>
                <w:i/>
                <w:iCs/>
                <w:color w:val="000000"/>
              </w:rPr>
            </w:pPr>
            <w:r w:rsidRPr="006E6A08">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3B0CCD" w:rsidRPr="006E6A08" w:rsidRDefault="003B0CCD" w:rsidP="0090143C">
            <w:pPr>
              <w:jc w:val="center"/>
              <w:rPr>
                <w:i/>
                <w:iCs/>
                <w:color w:val="000000"/>
              </w:rPr>
            </w:pPr>
            <w:r w:rsidRPr="006E6A08">
              <w:rPr>
                <w:i/>
                <w:iCs/>
                <w:color w:val="000000"/>
              </w:rPr>
              <w:t>Neparedz stingrākas prasības</w:t>
            </w:r>
          </w:p>
        </w:tc>
      </w:tr>
      <w:tr w:rsidR="00303CA0" w:rsidRPr="0090143C" w:rsidTr="00303CA0">
        <w:tc>
          <w:tcPr>
            <w:tcW w:w="2297" w:type="dxa"/>
            <w:tcBorders>
              <w:top w:val="single" w:sz="4" w:space="0" w:color="auto"/>
              <w:left w:val="single" w:sz="4" w:space="0" w:color="auto"/>
              <w:bottom w:val="single" w:sz="4" w:space="0" w:color="auto"/>
              <w:right w:val="single" w:sz="4" w:space="0" w:color="auto"/>
            </w:tcBorders>
          </w:tcPr>
          <w:p w:rsidR="00303CA0" w:rsidRPr="006E6A08" w:rsidRDefault="00367A31" w:rsidP="0090143C">
            <w:pPr>
              <w:rPr>
                <w:color w:val="000000"/>
              </w:rPr>
            </w:pPr>
            <w:r>
              <w:rPr>
                <w:color w:val="000000"/>
              </w:rPr>
              <w:t>R</w:t>
            </w:r>
            <w:r w:rsidR="00303CA0" w:rsidRPr="006E6A08">
              <w:rPr>
                <w:color w:val="000000"/>
              </w:rPr>
              <w:t xml:space="preserve">egulas Nr.651/2014 2.panta 75.punkts </w:t>
            </w:r>
          </w:p>
        </w:tc>
        <w:tc>
          <w:tcPr>
            <w:tcW w:w="2123" w:type="dxa"/>
            <w:tcBorders>
              <w:top w:val="single" w:sz="4" w:space="0" w:color="auto"/>
              <w:left w:val="single" w:sz="4" w:space="0" w:color="auto"/>
              <w:bottom w:val="single" w:sz="4" w:space="0" w:color="auto"/>
              <w:right w:val="single" w:sz="4" w:space="0" w:color="auto"/>
            </w:tcBorders>
          </w:tcPr>
          <w:p w:rsidR="00303CA0" w:rsidRPr="006E6A08" w:rsidRDefault="00303CA0" w:rsidP="005C333E">
            <w:pPr>
              <w:jc w:val="center"/>
              <w:rPr>
                <w:iCs/>
                <w:color w:val="000000"/>
                <w:lang w:eastAsia="en-US"/>
              </w:rPr>
            </w:pPr>
            <w:r w:rsidRPr="006E6A08">
              <w:rPr>
                <w:iCs/>
                <w:color w:val="000000"/>
                <w:lang w:eastAsia="en-US"/>
              </w:rPr>
              <w:t xml:space="preserve">Noteikumu projekta </w:t>
            </w:r>
            <w:r w:rsidR="00965266" w:rsidRPr="006E6A08">
              <w:rPr>
                <w:iCs/>
                <w:color w:val="000000"/>
                <w:lang w:eastAsia="en-US"/>
              </w:rPr>
              <w:t>1</w:t>
            </w:r>
            <w:r w:rsidR="006E6A08" w:rsidRPr="006E6A08">
              <w:rPr>
                <w:iCs/>
                <w:color w:val="000000"/>
                <w:lang w:eastAsia="en-US"/>
              </w:rPr>
              <w:t>4.4., 27.</w:t>
            </w:r>
            <w:r w:rsidR="00D31371">
              <w:rPr>
                <w:iCs/>
                <w:color w:val="000000"/>
                <w:lang w:eastAsia="en-US"/>
              </w:rPr>
              <w:t>,</w:t>
            </w:r>
            <w:r w:rsidR="006E6A08" w:rsidRPr="006E6A08">
              <w:rPr>
                <w:iCs/>
                <w:color w:val="000000"/>
                <w:lang w:eastAsia="en-US"/>
              </w:rPr>
              <w:t xml:space="preserve"> 3</w:t>
            </w:r>
            <w:r w:rsidR="005C333E">
              <w:rPr>
                <w:iCs/>
                <w:color w:val="000000"/>
                <w:lang w:eastAsia="en-US"/>
              </w:rPr>
              <w:t>6</w:t>
            </w:r>
            <w:r w:rsidR="006E6A08" w:rsidRPr="006E6A08">
              <w:rPr>
                <w:iCs/>
                <w:color w:val="000000"/>
                <w:lang w:eastAsia="en-US"/>
              </w:rPr>
              <w:t>.</w:t>
            </w:r>
            <w:r w:rsidR="00D31371">
              <w:rPr>
                <w:iCs/>
                <w:color w:val="000000"/>
                <w:lang w:eastAsia="en-US"/>
              </w:rPr>
              <w:t xml:space="preserve"> </w:t>
            </w:r>
            <w:r w:rsidR="00027796">
              <w:rPr>
                <w:iCs/>
                <w:color w:val="000000"/>
                <w:lang w:eastAsia="en-US"/>
              </w:rPr>
              <w:t>u</w:t>
            </w:r>
            <w:r w:rsidR="00D31371">
              <w:rPr>
                <w:iCs/>
                <w:color w:val="000000"/>
                <w:lang w:eastAsia="en-US"/>
              </w:rPr>
              <w:t>n 3</w:t>
            </w:r>
            <w:r w:rsidR="005C333E">
              <w:rPr>
                <w:iCs/>
                <w:color w:val="000000"/>
                <w:lang w:eastAsia="en-US"/>
              </w:rPr>
              <w:t>7</w:t>
            </w:r>
            <w:r w:rsidR="00D31371">
              <w:rPr>
                <w:iCs/>
                <w:color w:val="000000"/>
                <w:lang w:eastAsia="en-US"/>
              </w:rPr>
              <w:t>.</w:t>
            </w:r>
            <w:r w:rsidR="006E6A08" w:rsidRPr="006E6A08">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303CA0" w:rsidRPr="006E6A08" w:rsidRDefault="00303CA0" w:rsidP="0090143C">
            <w:pPr>
              <w:jc w:val="center"/>
              <w:rPr>
                <w:i/>
                <w:iCs/>
                <w:color w:val="000000"/>
              </w:rPr>
            </w:pPr>
            <w:r w:rsidRPr="006E6A0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303CA0" w:rsidRPr="006E6A08" w:rsidRDefault="00303CA0" w:rsidP="0090143C">
            <w:pPr>
              <w:jc w:val="center"/>
              <w:rPr>
                <w:i/>
                <w:iCs/>
                <w:color w:val="000000"/>
              </w:rPr>
            </w:pPr>
            <w:r w:rsidRPr="006E6A08">
              <w:rPr>
                <w:i/>
                <w:iCs/>
                <w:color w:val="000000"/>
              </w:rPr>
              <w:t>Neparedz stingrākas prasības</w:t>
            </w:r>
          </w:p>
        </w:tc>
      </w:tr>
      <w:tr w:rsidR="008E3328" w:rsidRPr="0090143C" w:rsidTr="002E2F15">
        <w:tc>
          <w:tcPr>
            <w:tcW w:w="2297" w:type="dxa"/>
            <w:tcBorders>
              <w:top w:val="single" w:sz="4" w:space="0" w:color="auto"/>
              <w:left w:val="single" w:sz="4" w:space="0" w:color="auto"/>
              <w:bottom w:val="single" w:sz="4" w:space="0" w:color="auto"/>
              <w:right w:val="single" w:sz="4" w:space="0" w:color="auto"/>
            </w:tcBorders>
          </w:tcPr>
          <w:p w:rsidR="008E3328" w:rsidRPr="006E6A08" w:rsidRDefault="00367A31" w:rsidP="0090143C">
            <w:pPr>
              <w:rPr>
                <w:color w:val="000000"/>
              </w:rPr>
            </w:pPr>
            <w:r>
              <w:rPr>
                <w:color w:val="000000"/>
              </w:rPr>
              <w:t>R</w:t>
            </w:r>
            <w:r w:rsidR="008E3328" w:rsidRPr="006E6A08">
              <w:rPr>
                <w:color w:val="000000"/>
              </w:rPr>
              <w:t xml:space="preserve">egulas Nr.651/2014 9.panta 1. </w:t>
            </w:r>
            <w:r w:rsidR="00D31371" w:rsidRPr="006E6A08">
              <w:rPr>
                <w:color w:val="000000"/>
              </w:rPr>
              <w:t>U</w:t>
            </w:r>
            <w:r w:rsidR="008E3328" w:rsidRPr="006E6A08">
              <w:rPr>
                <w:color w:val="000000"/>
              </w:rPr>
              <w:t>n 4.punkts</w:t>
            </w:r>
          </w:p>
        </w:tc>
        <w:tc>
          <w:tcPr>
            <w:tcW w:w="2123" w:type="dxa"/>
            <w:tcBorders>
              <w:top w:val="single" w:sz="4" w:space="0" w:color="auto"/>
              <w:left w:val="single" w:sz="4" w:space="0" w:color="auto"/>
              <w:bottom w:val="single" w:sz="4" w:space="0" w:color="auto"/>
              <w:right w:val="single" w:sz="4" w:space="0" w:color="auto"/>
            </w:tcBorders>
          </w:tcPr>
          <w:p w:rsidR="008E3328" w:rsidRPr="006E6A08" w:rsidRDefault="008E3328" w:rsidP="005C333E">
            <w:pPr>
              <w:jc w:val="center"/>
              <w:rPr>
                <w:iCs/>
                <w:color w:val="000000"/>
                <w:lang w:eastAsia="en-US"/>
              </w:rPr>
            </w:pPr>
            <w:r w:rsidRPr="006E6A08">
              <w:rPr>
                <w:iCs/>
                <w:color w:val="000000"/>
                <w:lang w:eastAsia="en-US"/>
              </w:rPr>
              <w:t xml:space="preserve">Noteikumu projekta </w:t>
            </w:r>
            <w:r w:rsidR="00AB7295" w:rsidRPr="006E6A08">
              <w:rPr>
                <w:iCs/>
                <w:color w:val="000000"/>
                <w:lang w:eastAsia="en-US"/>
              </w:rPr>
              <w:t>4</w:t>
            </w:r>
            <w:r w:rsidR="005C333E">
              <w:rPr>
                <w:iCs/>
                <w:color w:val="000000"/>
                <w:lang w:eastAsia="en-US"/>
              </w:rPr>
              <w:t>3</w:t>
            </w:r>
            <w:r w:rsidRPr="006E6A08">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8E3328" w:rsidRPr="006E6A08" w:rsidRDefault="008E3328" w:rsidP="0090143C">
            <w:pPr>
              <w:jc w:val="center"/>
              <w:rPr>
                <w:i/>
                <w:iCs/>
                <w:color w:val="000000"/>
              </w:rPr>
            </w:pPr>
            <w:r w:rsidRPr="006E6A0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8E3328" w:rsidRPr="006E6A08" w:rsidRDefault="008E3328" w:rsidP="0090143C">
            <w:pPr>
              <w:jc w:val="center"/>
              <w:rPr>
                <w:i/>
                <w:iCs/>
                <w:color w:val="000000"/>
              </w:rPr>
            </w:pPr>
            <w:r w:rsidRPr="006E6A08">
              <w:rPr>
                <w:i/>
                <w:iCs/>
                <w:color w:val="000000"/>
              </w:rPr>
              <w:t>Neparedz stingrākas prasības</w:t>
            </w:r>
          </w:p>
        </w:tc>
      </w:tr>
      <w:tr w:rsidR="00E13FA8" w:rsidRPr="0090143C" w:rsidTr="002E2F15">
        <w:tc>
          <w:tcPr>
            <w:tcW w:w="2297" w:type="dxa"/>
            <w:tcBorders>
              <w:top w:val="single" w:sz="4" w:space="0" w:color="auto"/>
              <w:left w:val="single" w:sz="4" w:space="0" w:color="auto"/>
              <w:bottom w:val="single" w:sz="4" w:space="0" w:color="auto"/>
              <w:right w:val="single" w:sz="4" w:space="0" w:color="auto"/>
            </w:tcBorders>
          </w:tcPr>
          <w:p w:rsidR="00E13FA8" w:rsidRPr="006C41F2" w:rsidRDefault="00367A31" w:rsidP="0090143C">
            <w:pPr>
              <w:rPr>
                <w:color w:val="000000"/>
              </w:rPr>
            </w:pPr>
            <w:r>
              <w:rPr>
                <w:color w:val="000000"/>
              </w:rPr>
              <w:t>R</w:t>
            </w:r>
            <w:r w:rsidR="00E13FA8" w:rsidRPr="006C41F2">
              <w:rPr>
                <w:color w:val="000000"/>
              </w:rPr>
              <w:t>egulas Nr.651/2014 21.panta 2.punkts</w:t>
            </w:r>
          </w:p>
        </w:tc>
        <w:tc>
          <w:tcPr>
            <w:tcW w:w="2123" w:type="dxa"/>
            <w:tcBorders>
              <w:top w:val="single" w:sz="4" w:space="0" w:color="auto"/>
              <w:left w:val="single" w:sz="4" w:space="0" w:color="auto"/>
              <w:bottom w:val="single" w:sz="4" w:space="0" w:color="auto"/>
              <w:right w:val="single" w:sz="4" w:space="0" w:color="auto"/>
            </w:tcBorders>
          </w:tcPr>
          <w:p w:rsidR="00E13FA8" w:rsidRPr="006C41F2" w:rsidRDefault="00E13FA8" w:rsidP="006C41F2">
            <w:pPr>
              <w:jc w:val="center"/>
              <w:rPr>
                <w:iCs/>
                <w:color w:val="000000"/>
                <w:lang w:eastAsia="en-US"/>
              </w:rPr>
            </w:pPr>
            <w:r w:rsidRPr="006C41F2">
              <w:rPr>
                <w:iCs/>
                <w:color w:val="000000"/>
                <w:lang w:eastAsia="en-US"/>
              </w:rPr>
              <w:t xml:space="preserve">Noteikumu projekta </w:t>
            </w:r>
            <w:r w:rsidR="006C41F2" w:rsidRPr="006C41F2">
              <w:rPr>
                <w:iCs/>
                <w:color w:val="000000"/>
                <w:lang w:eastAsia="en-US"/>
              </w:rPr>
              <w:t>7</w:t>
            </w:r>
            <w:r w:rsidRPr="006C41F2">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E13FA8" w:rsidRPr="006C41F2" w:rsidRDefault="00E13FA8" w:rsidP="0090143C">
            <w:pPr>
              <w:jc w:val="center"/>
              <w:rPr>
                <w:i/>
                <w:iCs/>
                <w:color w:val="000000"/>
              </w:rPr>
            </w:pPr>
            <w:r w:rsidRPr="006C41F2">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E13FA8" w:rsidRPr="006C41F2" w:rsidRDefault="00E13FA8" w:rsidP="0090143C">
            <w:pPr>
              <w:jc w:val="center"/>
              <w:rPr>
                <w:i/>
                <w:iCs/>
                <w:color w:val="000000"/>
              </w:rPr>
            </w:pPr>
            <w:r w:rsidRPr="006C41F2">
              <w:rPr>
                <w:i/>
                <w:iCs/>
                <w:color w:val="000000"/>
              </w:rPr>
              <w:t>Neparedz stingrākas prasības</w:t>
            </w:r>
          </w:p>
        </w:tc>
      </w:tr>
      <w:tr w:rsidR="00452237" w:rsidRPr="0090143C" w:rsidTr="002E2F15">
        <w:tc>
          <w:tcPr>
            <w:tcW w:w="2297" w:type="dxa"/>
            <w:tcBorders>
              <w:top w:val="single" w:sz="4" w:space="0" w:color="auto"/>
              <w:left w:val="single" w:sz="4" w:space="0" w:color="auto"/>
              <w:bottom w:val="single" w:sz="4" w:space="0" w:color="auto"/>
              <w:right w:val="single" w:sz="4" w:space="0" w:color="auto"/>
            </w:tcBorders>
          </w:tcPr>
          <w:p w:rsidR="00452237" w:rsidRPr="00027796" w:rsidRDefault="00367A31" w:rsidP="0090143C">
            <w:pPr>
              <w:rPr>
                <w:color w:val="000000"/>
              </w:rPr>
            </w:pPr>
            <w:r>
              <w:rPr>
                <w:color w:val="000000"/>
              </w:rPr>
              <w:t>R</w:t>
            </w:r>
            <w:r w:rsidR="00452237" w:rsidRPr="00027796">
              <w:rPr>
                <w:color w:val="000000"/>
              </w:rPr>
              <w:t>egulas Nr.651/2014 21.panta 5.punkts</w:t>
            </w:r>
          </w:p>
        </w:tc>
        <w:tc>
          <w:tcPr>
            <w:tcW w:w="2123" w:type="dxa"/>
            <w:tcBorders>
              <w:top w:val="single" w:sz="4" w:space="0" w:color="auto"/>
              <w:left w:val="single" w:sz="4" w:space="0" w:color="auto"/>
              <w:bottom w:val="single" w:sz="4" w:space="0" w:color="auto"/>
              <w:right w:val="single" w:sz="4" w:space="0" w:color="auto"/>
            </w:tcBorders>
          </w:tcPr>
          <w:p w:rsidR="00452237" w:rsidRPr="00027796" w:rsidRDefault="00111E1B" w:rsidP="00027796">
            <w:pPr>
              <w:jc w:val="center"/>
              <w:rPr>
                <w:iCs/>
                <w:color w:val="000000"/>
                <w:lang w:eastAsia="en-US"/>
              </w:rPr>
            </w:pPr>
            <w:r w:rsidRPr="00027796">
              <w:rPr>
                <w:iCs/>
                <w:color w:val="000000"/>
                <w:lang w:eastAsia="en-US"/>
              </w:rPr>
              <w:t xml:space="preserve">Noteikumu projekta </w:t>
            </w:r>
            <w:r w:rsidR="00027796" w:rsidRPr="00027796">
              <w:rPr>
                <w:iCs/>
                <w:color w:val="000000"/>
                <w:lang w:eastAsia="en-US"/>
              </w:rPr>
              <w:t>22</w:t>
            </w:r>
            <w:r w:rsidRPr="00027796">
              <w:rPr>
                <w:iCs/>
                <w:color w:val="000000"/>
                <w:lang w:eastAsia="en-US"/>
              </w:rPr>
              <w:t>.</w:t>
            </w:r>
            <w:r w:rsidR="00027796" w:rsidRPr="00027796">
              <w:rPr>
                <w:iCs/>
                <w:color w:val="000000"/>
                <w:lang w:eastAsia="en-US"/>
              </w:rPr>
              <w:t>2., 31.2.</w:t>
            </w:r>
            <w:r w:rsidRPr="00027796">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452237" w:rsidRPr="00027796" w:rsidRDefault="00111E1B" w:rsidP="0090143C">
            <w:pPr>
              <w:jc w:val="center"/>
              <w:rPr>
                <w:i/>
                <w:iCs/>
                <w:color w:val="000000"/>
              </w:rPr>
            </w:pPr>
            <w:r w:rsidRPr="00027796">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452237" w:rsidRPr="00027796" w:rsidRDefault="00111E1B" w:rsidP="0090143C">
            <w:pPr>
              <w:jc w:val="center"/>
              <w:rPr>
                <w:i/>
                <w:iCs/>
                <w:color w:val="000000"/>
              </w:rPr>
            </w:pPr>
            <w:r w:rsidRPr="00027796">
              <w:rPr>
                <w:i/>
                <w:iCs/>
                <w:color w:val="000000"/>
              </w:rPr>
              <w:t>Neparedz stingrākas prasības</w:t>
            </w:r>
          </w:p>
        </w:tc>
      </w:tr>
      <w:tr w:rsidR="005C333E" w:rsidRPr="0090143C" w:rsidTr="002E2F15">
        <w:tc>
          <w:tcPr>
            <w:tcW w:w="2297" w:type="dxa"/>
            <w:tcBorders>
              <w:top w:val="single" w:sz="4" w:space="0" w:color="auto"/>
              <w:left w:val="single" w:sz="4" w:space="0" w:color="auto"/>
              <w:bottom w:val="single" w:sz="4" w:space="0" w:color="auto"/>
              <w:right w:val="single" w:sz="4" w:space="0" w:color="auto"/>
            </w:tcBorders>
          </w:tcPr>
          <w:p w:rsidR="005C333E" w:rsidRDefault="005C333E" w:rsidP="0090143C">
            <w:pPr>
              <w:rPr>
                <w:color w:val="000000"/>
              </w:rPr>
            </w:pPr>
            <w:r>
              <w:rPr>
                <w:color w:val="000000"/>
              </w:rPr>
              <w:t>Regulas Nr.651/2014 21.panta 6.punkts</w:t>
            </w:r>
          </w:p>
        </w:tc>
        <w:tc>
          <w:tcPr>
            <w:tcW w:w="2123" w:type="dxa"/>
            <w:tcBorders>
              <w:top w:val="single" w:sz="4" w:space="0" w:color="auto"/>
              <w:left w:val="single" w:sz="4" w:space="0" w:color="auto"/>
              <w:bottom w:val="single" w:sz="4" w:space="0" w:color="auto"/>
              <w:right w:val="single" w:sz="4" w:space="0" w:color="auto"/>
            </w:tcBorders>
          </w:tcPr>
          <w:p w:rsidR="005C333E" w:rsidRPr="00027796" w:rsidRDefault="005C333E" w:rsidP="005C333E">
            <w:pPr>
              <w:jc w:val="center"/>
              <w:rPr>
                <w:iCs/>
                <w:color w:val="000000"/>
                <w:lang w:eastAsia="en-US"/>
              </w:rPr>
            </w:pPr>
            <w:r>
              <w:rPr>
                <w:iCs/>
                <w:color w:val="000000"/>
                <w:lang w:eastAsia="en-US"/>
              </w:rPr>
              <w:t>Noteikumu projekta 20. un 29.punkts</w:t>
            </w:r>
          </w:p>
        </w:tc>
        <w:tc>
          <w:tcPr>
            <w:tcW w:w="2254" w:type="dxa"/>
            <w:tcBorders>
              <w:top w:val="single" w:sz="4" w:space="0" w:color="auto"/>
              <w:left w:val="single" w:sz="4" w:space="0" w:color="auto"/>
              <w:bottom w:val="single" w:sz="4" w:space="0" w:color="auto"/>
              <w:right w:val="single" w:sz="4" w:space="0" w:color="auto"/>
            </w:tcBorders>
          </w:tcPr>
          <w:p w:rsidR="005C333E" w:rsidRPr="00027796" w:rsidRDefault="005C333E" w:rsidP="0090143C">
            <w:pPr>
              <w:jc w:val="center"/>
              <w:rPr>
                <w:i/>
                <w:iCs/>
                <w:color w:val="000000"/>
              </w:rPr>
            </w:pPr>
            <w:r>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5C333E" w:rsidRPr="00027796" w:rsidRDefault="005C333E" w:rsidP="0090143C">
            <w:pPr>
              <w:jc w:val="center"/>
              <w:rPr>
                <w:i/>
                <w:iCs/>
                <w:color w:val="000000"/>
              </w:rPr>
            </w:pPr>
            <w:r>
              <w:rPr>
                <w:i/>
                <w:iCs/>
                <w:color w:val="000000"/>
              </w:rPr>
              <w:t>Neparedz stingrākas prasības</w:t>
            </w:r>
          </w:p>
        </w:tc>
      </w:tr>
      <w:tr w:rsidR="00D31371" w:rsidRPr="0090143C" w:rsidTr="002E2F15">
        <w:tc>
          <w:tcPr>
            <w:tcW w:w="2297" w:type="dxa"/>
            <w:tcBorders>
              <w:top w:val="single" w:sz="4" w:space="0" w:color="auto"/>
              <w:left w:val="single" w:sz="4" w:space="0" w:color="auto"/>
              <w:bottom w:val="single" w:sz="4" w:space="0" w:color="auto"/>
              <w:right w:val="single" w:sz="4" w:space="0" w:color="auto"/>
            </w:tcBorders>
          </w:tcPr>
          <w:p w:rsidR="00D31371" w:rsidRPr="00D31371" w:rsidRDefault="00367A31" w:rsidP="0090143C">
            <w:pPr>
              <w:rPr>
                <w:color w:val="000000"/>
              </w:rPr>
            </w:pPr>
            <w:r>
              <w:rPr>
                <w:color w:val="000000"/>
              </w:rPr>
              <w:t>R</w:t>
            </w:r>
            <w:r w:rsidR="00D31371" w:rsidRPr="00D31371">
              <w:rPr>
                <w:color w:val="000000"/>
              </w:rPr>
              <w:t>egulas Nr.651/2014 21.panta 9.punkts</w:t>
            </w:r>
          </w:p>
        </w:tc>
        <w:tc>
          <w:tcPr>
            <w:tcW w:w="2123" w:type="dxa"/>
            <w:tcBorders>
              <w:top w:val="single" w:sz="4" w:space="0" w:color="auto"/>
              <w:left w:val="single" w:sz="4" w:space="0" w:color="auto"/>
              <w:bottom w:val="single" w:sz="4" w:space="0" w:color="auto"/>
              <w:right w:val="single" w:sz="4" w:space="0" w:color="auto"/>
            </w:tcBorders>
          </w:tcPr>
          <w:p w:rsidR="00D31371" w:rsidRPr="00D31371" w:rsidRDefault="00D31371" w:rsidP="005C333E">
            <w:pPr>
              <w:jc w:val="center"/>
              <w:rPr>
                <w:iCs/>
                <w:color w:val="000000"/>
                <w:lang w:eastAsia="en-US"/>
              </w:rPr>
            </w:pPr>
            <w:r>
              <w:rPr>
                <w:iCs/>
                <w:color w:val="000000"/>
                <w:lang w:eastAsia="en-US"/>
              </w:rPr>
              <w:t>Noteikumu projekta 4</w:t>
            </w:r>
            <w:r w:rsidR="005C333E">
              <w:rPr>
                <w:iCs/>
                <w:color w:val="000000"/>
                <w:lang w:eastAsia="en-US"/>
              </w:rPr>
              <w:t>0</w:t>
            </w:r>
            <w:r>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D31371" w:rsidRPr="00D31371" w:rsidRDefault="00D31371" w:rsidP="0090143C">
            <w:pPr>
              <w:jc w:val="center"/>
              <w:rPr>
                <w:i/>
                <w:iCs/>
                <w:color w:val="000000"/>
              </w:rPr>
            </w:pPr>
            <w:r>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D31371" w:rsidRPr="00D31371" w:rsidRDefault="00D31371" w:rsidP="0090143C">
            <w:pPr>
              <w:jc w:val="center"/>
              <w:rPr>
                <w:i/>
                <w:iCs/>
                <w:color w:val="000000"/>
              </w:rPr>
            </w:pPr>
            <w:r>
              <w:rPr>
                <w:i/>
                <w:iCs/>
                <w:color w:val="000000"/>
              </w:rPr>
              <w:t>Neparedz stingrākas prasības</w:t>
            </w:r>
          </w:p>
        </w:tc>
      </w:tr>
      <w:tr w:rsidR="008E486C" w:rsidRPr="0090143C" w:rsidTr="002E2F15">
        <w:tc>
          <w:tcPr>
            <w:tcW w:w="2297" w:type="dxa"/>
            <w:tcBorders>
              <w:top w:val="single" w:sz="4" w:space="0" w:color="auto"/>
              <w:left w:val="single" w:sz="4" w:space="0" w:color="auto"/>
              <w:bottom w:val="single" w:sz="4" w:space="0" w:color="auto"/>
              <w:right w:val="single" w:sz="4" w:space="0" w:color="auto"/>
            </w:tcBorders>
          </w:tcPr>
          <w:p w:rsidR="008E486C" w:rsidRPr="00D31371" w:rsidRDefault="00367A31" w:rsidP="00111E1B">
            <w:pPr>
              <w:rPr>
                <w:color w:val="000000"/>
              </w:rPr>
            </w:pPr>
            <w:r>
              <w:rPr>
                <w:color w:val="000000"/>
              </w:rPr>
              <w:t>R</w:t>
            </w:r>
            <w:r w:rsidR="00202684">
              <w:rPr>
                <w:color w:val="000000"/>
              </w:rPr>
              <w:t xml:space="preserve">egulas </w:t>
            </w:r>
            <w:r w:rsidR="008E486C" w:rsidRPr="00D31371">
              <w:rPr>
                <w:color w:val="000000"/>
              </w:rPr>
              <w:t>Nr.651/2014 21.panta 10.punkt</w:t>
            </w:r>
            <w:r w:rsidR="00111E1B" w:rsidRPr="00D31371">
              <w:rPr>
                <w:color w:val="000000"/>
              </w:rPr>
              <w:t>s</w:t>
            </w:r>
          </w:p>
        </w:tc>
        <w:tc>
          <w:tcPr>
            <w:tcW w:w="2123" w:type="dxa"/>
            <w:tcBorders>
              <w:top w:val="single" w:sz="4" w:space="0" w:color="auto"/>
              <w:left w:val="single" w:sz="4" w:space="0" w:color="auto"/>
              <w:bottom w:val="single" w:sz="4" w:space="0" w:color="auto"/>
              <w:right w:val="single" w:sz="4" w:space="0" w:color="auto"/>
            </w:tcBorders>
          </w:tcPr>
          <w:p w:rsidR="008E486C" w:rsidRPr="00D31371" w:rsidRDefault="008E486C" w:rsidP="005C333E">
            <w:pPr>
              <w:jc w:val="center"/>
              <w:rPr>
                <w:iCs/>
                <w:color w:val="000000"/>
                <w:lang w:eastAsia="en-US"/>
              </w:rPr>
            </w:pPr>
            <w:r w:rsidRPr="00D31371">
              <w:rPr>
                <w:iCs/>
                <w:color w:val="000000"/>
                <w:lang w:eastAsia="en-US"/>
              </w:rPr>
              <w:t>Noteikumu projekta</w:t>
            </w:r>
            <w:r w:rsidR="00027796">
              <w:rPr>
                <w:iCs/>
                <w:color w:val="000000"/>
                <w:lang w:eastAsia="en-US"/>
              </w:rPr>
              <w:t xml:space="preserve"> 26.,</w:t>
            </w:r>
            <w:r w:rsidRPr="00D31371">
              <w:rPr>
                <w:iCs/>
                <w:color w:val="000000"/>
                <w:lang w:eastAsia="en-US"/>
              </w:rPr>
              <w:t xml:space="preserve"> </w:t>
            </w:r>
            <w:r w:rsidR="00D31371" w:rsidRPr="00D31371">
              <w:rPr>
                <w:iCs/>
                <w:color w:val="000000"/>
                <w:lang w:eastAsia="en-US"/>
              </w:rPr>
              <w:t>27.</w:t>
            </w:r>
            <w:r w:rsidR="00027796">
              <w:rPr>
                <w:iCs/>
                <w:color w:val="000000"/>
                <w:lang w:eastAsia="en-US"/>
              </w:rPr>
              <w:t xml:space="preserve">, 35. </w:t>
            </w:r>
            <w:r w:rsidR="00D31371" w:rsidRPr="00D31371">
              <w:rPr>
                <w:iCs/>
                <w:color w:val="000000"/>
                <w:lang w:eastAsia="en-US"/>
              </w:rPr>
              <w:t xml:space="preserve">un </w:t>
            </w:r>
            <w:r w:rsidRPr="00D31371">
              <w:rPr>
                <w:iCs/>
                <w:color w:val="000000"/>
                <w:lang w:eastAsia="en-US"/>
              </w:rPr>
              <w:t>3</w:t>
            </w:r>
            <w:r w:rsidR="005C333E">
              <w:rPr>
                <w:iCs/>
                <w:color w:val="000000"/>
                <w:lang w:eastAsia="en-US"/>
              </w:rPr>
              <w:t>6</w:t>
            </w:r>
            <w:r w:rsidRPr="00D31371">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8E486C" w:rsidRPr="00D31371" w:rsidRDefault="008E486C" w:rsidP="0090143C">
            <w:pPr>
              <w:jc w:val="center"/>
              <w:rPr>
                <w:i/>
                <w:iCs/>
                <w:color w:val="000000"/>
              </w:rPr>
            </w:pPr>
            <w:r w:rsidRPr="00D31371">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8E486C" w:rsidRPr="00D31371" w:rsidRDefault="008E486C" w:rsidP="0090143C">
            <w:pPr>
              <w:jc w:val="center"/>
              <w:rPr>
                <w:i/>
                <w:iCs/>
                <w:color w:val="000000"/>
              </w:rPr>
            </w:pPr>
            <w:r w:rsidRPr="00D31371">
              <w:rPr>
                <w:i/>
                <w:iCs/>
                <w:color w:val="000000"/>
              </w:rPr>
              <w:t>Neparedz stingrākas prasības</w:t>
            </w:r>
          </w:p>
        </w:tc>
      </w:tr>
      <w:tr w:rsidR="00D31371" w:rsidRPr="0090143C" w:rsidTr="002E2F15">
        <w:tc>
          <w:tcPr>
            <w:tcW w:w="2297" w:type="dxa"/>
            <w:tcBorders>
              <w:top w:val="single" w:sz="4" w:space="0" w:color="auto"/>
              <w:left w:val="single" w:sz="4" w:space="0" w:color="auto"/>
              <w:bottom w:val="single" w:sz="4" w:space="0" w:color="auto"/>
              <w:right w:val="single" w:sz="4" w:space="0" w:color="auto"/>
            </w:tcBorders>
          </w:tcPr>
          <w:p w:rsidR="00D31371" w:rsidRPr="00D31371" w:rsidRDefault="00367A31" w:rsidP="00111E1B">
            <w:pPr>
              <w:rPr>
                <w:color w:val="000000"/>
              </w:rPr>
            </w:pPr>
            <w:r>
              <w:rPr>
                <w:color w:val="000000"/>
              </w:rPr>
              <w:t>R</w:t>
            </w:r>
            <w:r w:rsidR="00D31371" w:rsidRPr="00D31371">
              <w:rPr>
                <w:color w:val="000000"/>
              </w:rPr>
              <w:t>egulas Nr.651/2014 21.panta 11.punkts</w:t>
            </w:r>
          </w:p>
        </w:tc>
        <w:tc>
          <w:tcPr>
            <w:tcW w:w="2123" w:type="dxa"/>
            <w:tcBorders>
              <w:top w:val="single" w:sz="4" w:space="0" w:color="auto"/>
              <w:left w:val="single" w:sz="4" w:space="0" w:color="auto"/>
              <w:bottom w:val="single" w:sz="4" w:space="0" w:color="auto"/>
              <w:right w:val="single" w:sz="4" w:space="0" w:color="auto"/>
            </w:tcBorders>
          </w:tcPr>
          <w:p w:rsidR="00D31371" w:rsidRPr="00D31371" w:rsidRDefault="00D31371" w:rsidP="005C333E">
            <w:pPr>
              <w:jc w:val="center"/>
              <w:rPr>
                <w:iCs/>
                <w:color w:val="000000"/>
                <w:lang w:eastAsia="en-US"/>
              </w:rPr>
            </w:pPr>
            <w:r w:rsidRPr="00D31371">
              <w:rPr>
                <w:iCs/>
                <w:color w:val="000000"/>
                <w:lang w:eastAsia="en-US"/>
              </w:rPr>
              <w:t xml:space="preserve">Noteikumu projekta </w:t>
            </w:r>
            <w:r w:rsidR="00027796">
              <w:rPr>
                <w:iCs/>
                <w:color w:val="000000"/>
                <w:lang w:eastAsia="en-US"/>
              </w:rPr>
              <w:t xml:space="preserve">35. un </w:t>
            </w:r>
            <w:r w:rsidRPr="00D31371">
              <w:rPr>
                <w:iCs/>
                <w:color w:val="000000"/>
                <w:lang w:eastAsia="en-US"/>
              </w:rPr>
              <w:t>3</w:t>
            </w:r>
            <w:r w:rsidR="005C333E">
              <w:rPr>
                <w:iCs/>
                <w:color w:val="000000"/>
                <w:lang w:eastAsia="en-US"/>
              </w:rPr>
              <w:t>7</w:t>
            </w:r>
            <w:r w:rsidRPr="00D31371">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D31371" w:rsidRPr="00D31371" w:rsidRDefault="00D31371" w:rsidP="0090143C">
            <w:pPr>
              <w:jc w:val="center"/>
              <w:rPr>
                <w:i/>
                <w:iCs/>
                <w:color w:val="000000"/>
              </w:rPr>
            </w:pPr>
            <w:r w:rsidRPr="00D31371">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D31371" w:rsidRPr="00D31371" w:rsidRDefault="00D31371" w:rsidP="0090143C">
            <w:pPr>
              <w:jc w:val="center"/>
              <w:rPr>
                <w:i/>
                <w:iCs/>
                <w:color w:val="000000"/>
              </w:rPr>
            </w:pPr>
            <w:r w:rsidRPr="00D31371">
              <w:rPr>
                <w:i/>
                <w:iCs/>
                <w:color w:val="000000"/>
              </w:rPr>
              <w:t>Neparedz stingrākas prasības</w:t>
            </w:r>
          </w:p>
        </w:tc>
      </w:tr>
      <w:tr w:rsidR="00AD1877" w:rsidRPr="0090143C" w:rsidTr="002E2F15">
        <w:tc>
          <w:tcPr>
            <w:tcW w:w="2297" w:type="dxa"/>
            <w:tcBorders>
              <w:top w:val="single" w:sz="4" w:space="0" w:color="auto"/>
              <w:left w:val="single" w:sz="4" w:space="0" w:color="auto"/>
              <w:bottom w:val="single" w:sz="4" w:space="0" w:color="auto"/>
              <w:right w:val="single" w:sz="4" w:space="0" w:color="auto"/>
            </w:tcBorders>
          </w:tcPr>
          <w:p w:rsidR="00AD1877" w:rsidRPr="006C41F2" w:rsidRDefault="00367A31" w:rsidP="006C41F2">
            <w:pPr>
              <w:rPr>
                <w:color w:val="000000"/>
              </w:rPr>
            </w:pPr>
            <w:r>
              <w:rPr>
                <w:color w:val="000000"/>
              </w:rPr>
              <w:t>R</w:t>
            </w:r>
            <w:r w:rsidR="00AD1877" w:rsidRPr="006C41F2">
              <w:rPr>
                <w:color w:val="000000"/>
              </w:rPr>
              <w:t xml:space="preserve">egulas Nr.651/2014 21.panta 14.punkta </w:t>
            </w:r>
            <w:r w:rsidR="006C41F2">
              <w:rPr>
                <w:color w:val="000000"/>
              </w:rPr>
              <w:t>c</w:t>
            </w:r>
            <w:r w:rsidR="00AD1877" w:rsidRPr="006C41F2">
              <w:rPr>
                <w:color w:val="000000"/>
              </w:rPr>
              <w:t xml:space="preserve">) un </w:t>
            </w:r>
            <w:r w:rsidR="006C41F2">
              <w:rPr>
                <w:color w:val="000000"/>
              </w:rPr>
              <w:t>d</w:t>
            </w:r>
            <w:r w:rsidR="00AD1877" w:rsidRPr="006C41F2">
              <w:rPr>
                <w:color w:val="000000"/>
              </w:rPr>
              <w:t>) apakšpunkts</w:t>
            </w:r>
          </w:p>
        </w:tc>
        <w:tc>
          <w:tcPr>
            <w:tcW w:w="2123" w:type="dxa"/>
            <w:tcBorders>
              <w:top w:val="single" w:sz="4" w:space="0" w:color="auto"/>
              <w:left w:val="single" w:sz="4" w:space="0" w:color="auto"/>
              <w:bottom w:val="single" w:sz="4" w:space="0" w:color="auto"/>
              <w:right w:val="single" w:sz="4" w:space="0" w:color="auto"/>
            </w:tcBorders>
          </w:tcPr>
          <w:p w:rsidR="00AD1877" w:rsidRPr="006C41F2" w:rsidRDefault="00AD1877" w:rsidP="006C41F2">
            <w:pPr>
              <w:jc w:val="center"/>
              <w:rPr>
                <w:iCs/>
                <w:color w:val="000000"/>
                <w:lang w:eastAsia="en-US"/>
              </w:rPr>
            </w:pPr>
            <w:r w:rsidRPr="006C41F2">
              <w:rPr>
                <w:iCs/>
                <w:color w:val="000000"/>
                <w:lang w:eastAsia="en-US"/>
              </w:rPr>
              <w:t xml:space="preserve">Noteikumu projekta </w:t>
            </w:r>
            <w:r w:rsidR="006C41F2" w:rsidRPr="006C41F2">
              <w:rPr>
                <w:iCs/>
                <w:color w:val="000000"/>
                <w:lang w:eastAsia="en-US"/>
              </w:rPr>
              <w:t>11</w:t>
            </w:r>
            <w:r w:rsidRPr="006C41F2">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AD1877" w:rsidRPr="006C41F2" w:rsidRDefault="00AD1877" w:rsidP="0090143C">
            <w:pPr>
              <w:jc w:val="center"/>
              <w:rPr>
                <w:i/>
                <w:iCs/>
                <w:color w:val="000000"/>
              </w:rPr>
            </w:pPr>
            <w:r w:rsidRPr="006C41F2">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AD1877" w:rsidRPr="006C41F2" w:rsidRDefault="00AD1877" w:rsidP="0090143C">
            <w:pPr>
              <w:jc w:val="center"/>
              <w:rPr>
                <w:i/>
                <w:iCs/>
                <w:color w:val="000000"/>
              </w:rPr>
            </w:pPr>
            <w:r w:rsidRPr="006C41F2">
              <w:rPr>
                <w:i/>
                <w:iCs/>
                <w:color w:val="000000"/>
              </w:rPr>
              <w:t>Neparedz stingrākas prasības</w:t>
            </w:r>
          </w:p>
        </w:tc>
      </w:tr>
      <w:tr w:rsidR="00303CA0" w:rsidRPr="0090143C" w:rsidTr="00303CA0">
        <w:tc>
          <w:tcPr>
            <w:tcW w:w="2297" w:type="dxa"/>
            <w:tcBorders>
              <w:top w:val="single" w:sz="4" w:space="0" w:color="auto"/>
              <w:left w:val="single" w:sz="4" w:space="0" w:color="auto"/>
              <w:bottom w:val="single" w:sz="4" w:space="0" w:color="auto"/>
              <w:right w:val="single" w:sz="4" w:space="0" w:color="auto"/>
            </w:tcBorders>
          </w:tcPr>
          <w:p w:rsidR="00303CA0" w:rsidRPr="006C41F2" w:rsidRDefault="00367A31" w:rsidP="006C41F2">
            <w:pPr>
              <w:rPr>
                <w:color w:val="000000"/>
              </w:rPr>
            </w:pPr>
            <w:r>
              <w:rPr>
                <w:color w:val="000000"/>
              </w:rPr>
              <w:t>R</w:t>
            </w:r>
            <w:r w:rsidR="00303CA0" w:rsidRPr="006C41F2">
              <w:rPr>
                <w:color w:val="000000"/>
              </w:rPr>
              <w:t>egulas Nr.651/2014 21.panta 14.punkt</w:t>
            </w:r>
            <w:r w:rsidR="006C41F2" w:rsidRPr="006C41F2">
              <w:rPr>
                <w:color w:val="000000"/>
              </w:rPr>
              <w:t>a a) un b) apakšpunkts un 15.punkts</w:t>
            </w:r>
          </w:p>
        </w:tc>
        <w:tc>
          <w:tcPr>
            <w:tcW w:w="2123" w:type="dxa"/>
            <w:tcBorders>
              <w:top w:val="single" w:sz="4" w:space="0" w:color="auto"/>
              <w:left w:val="single" w:sz="4" w:space="0" w:color="auto"/>
              <w:bottom w:val="single" w:sz="4" w:space="0" w:color="auto"/>
              <w:right w:val="single" w:sz="4" w:space="0" w:color="auto"/>
            </w:tcBorders>
          </w:tcPr>
          <w:p w:rsidR="00303CA0" w:rsidRPr="006C41F2" w:rsidRDefault="00303CA0" w:rsidP="006C41F2">
            <w:pPr>
              <w:jc w:val="center"/>
              <w:rPr>
                <w:iCs/>
                <w:color w:val="000000"/>
                <w:lang w:eastAsia="en-US"/>
              </w:rPr>
            </w:pPr>
            <w:r w:rsidRPr="006C41F2">
              <w:rPr>
                <w:iCs/>
                <w:color w:val="000000"/>
                <w:lang w:eastAsia="en-US"/>
              </w:rPr>
              <w:t xml:space="preserve">Noteikumu projekta </w:t>
            </w:r>
            <w:r w:rsidR="006C41F2" w:rsidRPr="006C41F2">
              <w:rPr>
                <w:iCs/>
                <w:color w:val="000000"/>
                <w:lang w:eastAsia="en-US"/>
              </w:rPr>
              <w:t>9</w:t>
            </w:r>
            <w:r w:rsidRPr="006C41F2">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303CA0" w:rsidRPr="006C41F2" w:rsidRDefault="00303CA0" w:rsidP="0090143C">
            <w:pPr>
              <w:jc w:val="center"/>
              <w:rPr>
                <w:i/>
                <w:iCs/>
                <w:color w:val="000000"/>
              </w:rPr>
            </w:pPr>
            <w:r w:rsidRPr="006C41F2">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303CA0" w:rsidRPr="006C41F2" w:rsidRDefault="00303CA0" w:rsidP="0090143C">
            <w:pPr>
              <w:jc w:val="center"/>
              <w:rPr>
                <w:i/>
                <w:iCs/>
                <w:color w:val="000000"/>
              </w:rPr>
            </w:pPr>
            <w:r w:rsidRPr="006C41F2">
              <w:rPr>
                <w:i/>
                <w:iCs/>
                <w:color w:val="000000"/>
              </w:rPr>
              <w:t>Neparedz stingrākas prasības</w:t>
            </w:r>
          </w:p>
        </w:tc>
      </w:tr>
      <w:tr w:rsidR="00965266" w:rsidRPr="0090143C" w:rsidTr="00303CA0">
        <w:tc>
          <w:tcPr>
            <w:tcW w:w="2297" w:type="dxa"/>
            <w:tcBorders>
              <w:top w:val="single" w:sz="4" w:space="0" w:color="auto"/>
              <w:left w:val="single" w:sz="4" w:space="0" w:color="auto"/>
              <w:bottom w:val="single" w:sz="4" w:space="0" w:color="auto"/>
              <w:right w:val="single" w:sz="4" w:space="0" w:color="auto"/>
            </w:tcBorders>
          </w:tcPr>
          <w:p w:rsidR="00965266" w:rsidRPr="003336FD" w:rsidRDefault="00367A31" w:rsidP="0090143C">
            <w:pPr>
              <w:rPr>
                <w:color w:val="000000"/>
              </w:rPr>
            </w:pPr>
            <w:r>
              <w:rPr>
                <w:color w:val="000000"/>
              </w:rPr>
              <w:t>R</w:t>
            </w:r>
            <w:r w:rsidR="00965266" w:rsidRPr="003336FD">
              <w:rPr>
                <w:color w:val="000000"/>
              </w:rPr>
              <w:t>egulas Nr.651/2014 58.4 un 59.pants</w:t>
            </w:r>
          </w:p>
        </w:tc>
        <w:tc>
          <w:tcPr>
            <w:tcW w:w="2123" w:type="dxa"/>
            <w:tcBorders>
              <w:top w:val="single" w:sz="4" w:space="0" w:color="auto"/>
              <w:left w:val="single" w:sz="4" w:space="0" w:color="auto"/>
              <w:bottom w:val="single" w:sz="4" w:space="0" w:color="auto"/>
              <w:right w:val="single" w:sz="4" w:space="0" w:color="auto"/>
            </w:tcBorders>
          </w:tcPr>
          <w:p w:rsidR="00965266" w:rsidRPr="003336FD" w:rsidRDefault="00965266" w:rsidP="003336FD">
            <w:pPr>
              <w:jc w:val="center"/>
              <w:rPr>
                <w:iCs/>
                <w:color w:val="000000"/>
                <w:lang w:eastAsia="en-US"/>
              </w:rPr>
            </w:pPr>
            <w:r w:rsidRPr="003336FD">
              <w:rPr>
                <w:iCs/>
                <w:color w:val="000000"/>
                <w:lang w:eastAsia="en-US"/>
              </w:rPr>
              <w:t>Noteikumu projekta 1</w:t>
            </w:r>
            <w:r w:rsidR="003336FD" w:rsidRPr="003336FD">
              <w:rPr>
                <w:iCs/>
                <w:color w:val="000000"/>
                <w:lang w:eastAsia="en-US"/>
              </w:rPr>
              <w:t>5</w:t>
            </w:r>
            <w:r w:rsidRPr="003336FD">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965266" w:rsidRPr="003336FD" w:rsidRDefault="00965266" w:rsidP="0090143C">
            <w:pPr>
              <w:jc w:val="center"/>
              <w:rPr>
                <w:i/>
                <w:iCs/>
                <w:color w:val="000000"/>
              </w:rPr>
            </w:pPr>
            <w:r w:rsidRPr="003336FD">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965266" w:rsidRPr="003336FD" w:rsidRDefault="00965266" w:rsidP="0090143C">
            <w:pPr>
              <w:jc w:val="center"/>
              <w:rPr>
                <w:i/>
                <w:iCs/>
                <w:color w:val="000000"/>
              </w:rPr>
            </w:pPr>
            <w:r w:rsidRPr="003336FD">
              <w:rPr>
                <w:i/>
                <w:iCs/>
                <w:color w:val="000000"/>
              </w:rPr>
              <w:t>Neparedz stingrākas prasības</w:t>
            </w:r>
          </w:p>
        </w:tc>
      </w:tr>
      <w:tr w:rsidR="00303CA0" w:rsidRPr="0090143C" w:rsidTr="00303CA0">
        <w:tc>
          <w:tcPr>
            <w:tcW w:w="2297" w:type="dxa"/>
            <w:tcBorders>
              <w:top w:val="single" w:sz="4" w:space="0" w:color="auto"/>
              <w:left w:val="single" w:sz="4" w:space="0" w:color="auto"/>
              <w:bottom w:val="single" w:sz="4" w:space="0" w:color="auto"/>
              <w:right w:val="single" w:sz="4" w:space="0" w:color="auto"/>
            </w:tcBorders>
          </w:tcPr>
          <w:p w:rsidR="00303CA0" w:rsidRPr="006E6A08" w:rsidRDefault="00367A31" w:rsidP="0090143C">
            <w:pPr>
              <w:rPr>
                <w:color w:val="000000"/>
              </w:rPr>
            </w:pPr>
            <w:r>
              <w:rPr>
                <w:color w:val="000000"/>
              </w:rPr>
              <w:t>R</w:t>
            </w:r>
            <w:r w:rsidR="00303CA0" w:rsidRPr="006E6A08">
              <w:rPr>
                <w:color w:val="000000"/>
              </w:rPr>
              <w:t>egulas Nr.651/2014 1.pielikums</w:t>
            </w:r>
          </w:p>
        </w:tc>
        <w:tc>
          <w:tcPr>
            <w:tcW w:w="2123" w:type="dxa"/>
            <w:tcBorders>
              <w:top w:val="single" w:sz="4" w:space="0" w:color="auto"/>
              <w:left w:val="single" w:sz="4" w:space="0" w:color="auto"/>
              <w:bottom w:val="single" w:sz="4" w:space="0" w:color="auto"/>
              <w:right w:val="single" w:sz="4" w:space="0" w:color="auto"/>
            </w:tcBorders>
          </w:tcPr>
          <w:p w:rsidR="00303CA0" w:rsidRPr="006E6A08" w:rsidRDefault="00303CA0" w:rsidP="006C41F2">
            <w:pPr>
              <w:jc w:val="center"/>
              <w:rPr>
                <w:iCs/>
                <w:color w:val="000000"/>
                <w:lang w:eastAsia="en-US"/>
              </w:rPr>
            </w:pPr>
            <w:r w:rsidRPr="006E6A08">
              <w:rPr>
                <w:iCs/>
                <w:color w:val="000000"/>
                <w:lang w:eastAsia="en-US"/>
              </w:rPr>
              <w:t xml:space="preserve">Noteikumu projekta </w:t>
            </w:r>
            <w:r w:rsidR="006E6A08">
              <w:rPr>
                <w:iCs/>
                <w:color w:val="000000"/>
                <w:lang w:eastAsia="en-US"/>
              </w:rPr>
              <w:t>5.,</w:t>
            </w:r>
            <w:r w:rsidR="006C41F2">
              <w:rPr>
                <w:iCs/>
                <w:color w:val="000000"/>
                <w:lang w:eastAsia="en-US"/>
              </w:rPr>
              <w:t xml:space="preserve"> 12. un</w:t>
            </w:r>
            <w:r w:rsidR="006E6A08">
              <w:rPr>
                <w:iCs/>
                <w:color w:val="000000"/>
                <w:lang w:eastAsia="en-US"/>
              </w:rPr>
              <w:t xml:space="preserve"> 22.1., 31.1.punkts</w:t>
            </w:r>
          </w:p>
        </w:tc>
        <w:tc>
          <w:tcPr>
            <w:tcW w:w="2254" w:type="dxa"/>
            <w:tcBorders>
              <w:top w:val="single" w:sz="4" w:space="0" w:color="auto"/>
              <w:left w:val="single" w:sz="4" w:space="0" w:color="auto"/>
              <w:bottom w:val="single" w:sz="4" w:space="0" w:color="auto"/>
              <w:right w:val="single" w:sz="4" w:space="0" w:color="auto"/>
            </w:tcBorders>
          </w:tcPr>
          <w:p w:rsidR="00303CA0" w:rsidRPr="006E6A08" w:rsidRDefault="00303CA0" w:rsidP="0090143C">
            <w:pPr>
              <w:jc w:val="center"/>
              <w:rPr>
                <w:i/>
                <w:iCs/>
                <w:color w:val="000000"/>
              </w:rPr>
            </w:pPr>
            <w:r w:rsidRPr="006E6A08">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303CA0" w:rsidRPr="006E6A08" w:rsidRDefault="00303CA0" w:rsidP="0090143C">
            <w:pPr>
              <w:jc w:val="center"/>
              <w:rPr>
                <w:i/>
                <w:iCs/>
                <w:color w:val="000000"/>
              </w:rPr>
            </w:pPr>
            <w:r w:rsidRPr="006E6A08">
              <w:rPr>
                <w:i/>
                <w:iCs/>
                <w:color w:val="000000"/>
              </w:rPr>
              <w:t>Neparedz stingrākas prasības</w:t>
            </w:r>
          </w:p>
        </w:tc>
      </w:tr>
      <w:tr w:rsidR="00303CA0" w:rsidRPr="0090143C" w:rsidTr="00303CA0">
        <w:tc>
          <w:tcPr>
            <w:tcW w:w="2297" w:type="dxa"/>
            <w:tcBorders>
              <w:top w:val="single" w:sz="4" w:space="0" w:color="auto"/>
              <w:left w:val="single" w:sz="4" w:space="0" w:color="auto"/>
              <w:bottom w:val="single" w:sz="4" w:space="0" w:color="auto"/>
              <w:right w:val="single" w:sz="4" w:space="0" w:color="auto"/>
            </w:tcBorders>
          </w:tcPr>
          <w:p w:rsidR="00303CA0" w:rsidRPr="00027796" w:rsidRDefault="00367A31" w:rsidP="00177BCB">
            <w:pPr>
              <w:rPr>
                <w:color w:val="000000"/>
              </w:rPr>
            </w:pPr>
            <w:r>
              <w:rPr>
                <w:color w:val="000000"/>
              </w:rPr>
              <w:t>R</w:t>
            </w:r>
            <w:r w:rsidR="00303CA0" w:rsidRPr="00027796">
              <w:rPr>
                <w:color w:val="000000"/>
              </w:rPr>
              <w:t>egulas Nr.1301/2013 3.panta 3.punkt</w:t>
            </w:r>
            <w:r w:rsidR="00177BCB" w:rsidRPr="00027796">
              <w:rPr>
                <w:color w:val="000000"/>
              </w:rPr>
              <w:t>s</w:t>
            </w:r>
          </w:p>
        </w:tc>
        <w:tc>
          <w:tcPr>
            <w:tcW w:w="2123" w:type="dxa"/>
            <w:tcBorders>
              <w:top w:val="single" w:sz="4" w:space="0" w:color="auto"/>
              <w:left w:val="single" w:sz="4" w:space="0" w:color="auto"/>
              <w:bottom w:val="single" w:sz="4" w:space="0" w:color="auto"/>
              <w:right w:val="single" w:sz="4" w:space="0" w:color="auto"/>
            </w:tcBorders>
          </w:tcPr>
          <w:p w:rsidR="00303CA0" w:rsidRPr="00027796" w:rsidRDefault="00303CA0" w:rsidP="00027796">
            <w:pPr>
              <w:jc w:val="center"/>
              <w:rPr>
                <w:iCs/>
                <w:color w:val="000000"/>
                <w:lang w:eastAsia="en-US"/>
              </w:rPr>
            </w:pPr>
            <w:r w:rsidRPr="00027796">
              <w:rPr>
                <w:iCs/>
                <w:color w:val="000000"/>
                <w:lang w:eastAsia="en-US"/>
              </w:rPr>
              <w:t xml:space="preserve">Noteikumu projekta </w:t>
            </w:r>
            <w:r w:rsidR="00027796" w:rsidRPr="00027796">
              <w:rPr>
                <w:iCs/>
                <w:color w:val="000000"/>
                <w:lang w:eastAsia="en-US"/>
              </w:rPr>
              <w:t>17</w:t>
            </w:r>
            <w:r w:rsidRPr="00027796">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303CA0" w:rsidRPr="00027796" w:rsidRDefault="00303CA0" w:rsidP="0090143C">
            <w:pPr>
              <w:jc w:val="center"/>
              <w:rPr>
                <w:i/>
                <w:iCs/>
                <w:color w:val="000000"/>
              </w:rPr>
            </w:pPr>
            <w:r w:rsidRPr="00027796">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303CA0" w:rsidRPr="00027796" w:rsidRDefault="00303CA0" w:rsidP="0090143C">
            <w:pPr>
              <w:jc w:val="center"/>
              <w:rPr>
                <w:i/>
                <w:iCs/>
                <w:color w:val="000000"/>
              </w:rPr>
            </w:pPr>
            <w:r w:rsidRPr="00027796">
              <w:rPr>
                <w:i/>
                <w:iCs/>
                <w:color w:val="000000"/>
              </w:rPr>
              <w:t>Neparedz stingrākas prasības</w:t>
            </w:r>
          </w:p>
        </w:tc>
      </w:tr>
      <w:tr w:rsidR="00303CA0" w:rsidRPr="0090143C" w:rsidTr="00303CA0">
        <w:tc>
          <w:tcPr>
            <w:tcW w:w="2297" w:type="dxa"/>
            <w:tcBorders>
              <w:top w:val="single" w:sz="4" w:space="0" w:color="auto"/>
              <w:left w:val="single" w:sz="4" w:space="0" w:color="auto"/>
              <w:bottom w:val="single" w:sz="4" w:space="0" w:color="auto"/>
              <w:right w:val="single" w:sz="4" w:space="0" w:color="auto"/>
            </w:tcBorders>
          </w:tcPr>
          <w:p w:rsidR="00303CA0" w:rsidRPr="003336FD" w:rsidRDefault="00367A31" w:rsidP="0090143C">
            <w:pPr>
              <w:rPr>
                <w:color w:val="000000"/>
              </w:rPr>
            </w:pPr>
            <w:r>
              <w:rPr>
                <w:bCs/>
                <w:color w:val="000000"/>
              </w:rPr>
              <w:t>R</w:t>
            </w:r>
            <w:r w:rsidR="00303CA0" w:rsidRPr="003336FD">
              <w:rPr>
                <w:bCs/>
                <w:color w:val="000000"/>
              </w:rPr>
              <w:t>egulas  Nr.1303/2013 4.pielikuma 1.punkts</w:t>
            </w:r>
          </w:p>
        </w:tc>
        <w:tc>
          <w:tcPr>
            <w:tcW w:w="2123" w:type="dxa"/>
            <w:tcBorders>
              <w:top w:val="single" w:sz="4" w:space="0" w:color="auto"/>
              <w:left w:val="single" w:sz="4" w:space="0" w:color="auto"/>
              <w:bottom w:val="single" w:sz="4" w:space="0" w:color="auto"/>
              <w:right w:val="single" w:sz="4" w:space="0" w:color="auto"/>
            </w:tcBorders>
          </w:tcPr>
          <w:p w:rsidR="00303CA0" w:rsidRPr="003336FD" w:rsidRDefault="00303CA0" w:rsidP="003336FD">
            <w:pPr>
              <w:jc w:val="center"/>
              <w:rPr>
                <w:iCs/>
                <w:color w:val="000000"/>
                <w:lang w:eastAsia="en-US"/>
              </w:rPr>
            </w:pPr>
            <w:r w:rsidRPr="003336FD">
              <w:rPr>
                <w:iCs/>
                <w:color w:val="000000"/>
                <w:lang w:eastAsia="en-US"/>
              </w:rPr>
              <w:t xml:space="preserve">Noteikumu projekta </w:t>
            </w:r>
            <w:r w:rsidR="00177BCB" w:rsidRPr="003336FD">
              <w:rPr>
                <w:iCs/>
                <w:color w:val="000000"/>
                <w:lang w:eastAsia="en-US"/>
              </w:rPr>
              <w:t>1</w:t>
            </w:r>
            <w:r w:rsidR="003336FD" w:rsidRPr="003336FD">
              <w:rPr>
                <w:iCs/>
                <w:color w:val="000000"/>
                <w:lang w:eastAsia="en-US"/>
              </w:rPr>
              <w:t>6</w:t>
            </w:r>
            <w:r w:rsidRPr="003336FD">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303CA0" w:rsidRPr="003336FD" w:rsidRDefault="00303CA0" w:rsidP="0090143C">
            <w:pPr>
              <w:jc w:val="center"/>
              <w:rPr>
                <w:i/>
                <w:iCs/>
                <w:color w:val="000000"/>
              </w:rPr>
            </w:pPr>
            <w:r w:rsidRPr="003336FD">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303CA0" w:rsidRPr="003336FD" w:rsidRDefault="00303CA0" w:rsidP="0090143C">
            <w:pPr>
              <w:jc w:val="center"/>
              <w:rPr>
                <w:i/>
                <w:iCs/>
                <w:color w:val="000000"/>
              </w:rPr>
            </w:pPr>
            <w:r w:rsidRPr="003336FD">
              <w:rPr>
                <w:i/>
                <w:iCs/>
                <w:color w:val="000000"/>
              </w:rPr>
              <w:t>Neparedz stingrākas prasības</w:t>
            </w:r>
          </w:p>
        </w:tc>
      </w:tr>
      <w:tr w:rsidR="008E1B45" w:rsidRPr="0090143C" w:rsidTr="00303CA0">
        <w:tc>
          <w:tcPr>
            <w:tcW w:w="2297" w:type="dxa"/>
            <w:tcBorders>
              <w:top w:val="single" w:sz="4" w:space="0" w:color="auto"/>
              <w:left w:val="single" w:sz="4" w:space="0" w:color="auto"/>
              <w:bottom w:val="single" w:sz="4" w:space="0" w:color="auto"/>
              <w:right w:val="single" w:sz="4" w:space="0" w:color="auto"/>
            </w:tcBorders>
          </w:tcPr>
          <w:p w:rsidR="008E1B45" w:rsidRPr="003336FD" w:rsidRDefault="00367A31" w:rsidP="006C41F2">
            <w:pPr>
              <w:rPr>
                <w:bCs/>
                <w:color w:val="000000"/>
              </w:rPr>
            </w:pPr>
            <w:r>
              <w:rPr>
                <w:bCs/>
                <w:color w:val="000000"/>
              </w:rPr>
              <w:t>R</w:t>
            </w:r>
            <w:r w:rsidR="008E1B45" w:rsidRPr="003336FD">
              <w:rPr>
                <w:bCs/>
                <w:color w:val="000000"/>
              </w:rPr>
              <w:t>egulas</w:t>
            </w:r>
            <w:r w:rsidR="006C41F2">
              <w:rPr>
                <w:bCs/>
                <w:color w:val="000000"/>
              </w:rPr>
              <w:t xml:space="preserve">  Nr.1303/2013 37.panta 5.un 10.punkts</w:t>
            </w:r>
          </w:p>
        </w:tc>
        <w:tc>
          <w:tcPr>
            <w:tcW w:w="2123" w:type="dxa"/>
            <w:tcBorders>
              <w:top w:val="single" w:sz="4" w:space="0" w:color="auto"/>
              <w:left w:val="single" w:sz="4" w:space="0" w:color="auto"/>
              <w:bottom w:val="single" w:sz="4" w:space="0" w:color="auto"/>
              <w:right w:val="single" w:sz="4" w:space="0" w:color="auto"/>
            </w:tcBorders>
          </w:tcPr>
          <w:p w:rsidR="008E1B45" w:rsidRPr="003336FD" w:rsidRDefault="008E1B45" w:rsidP="003336FD">
            <w:pPr>
              <w:jc w:val="center"/>
              <w:rPr>
                <w:iCs/>
                <w:color w:val="000000"/>
                <w:lang w:eastAsia="en-US"/>
              </w:rPr>
            </w:pPr>
            <w:r w:rsidRPr="003336FD">
              <w:rPr>
                <w:iCs/>
                <w:color w:val="000000"/>
                <w:lang w:eastAsia="en-US"/>
              </w:rPr>
              <w:t xml:space="preserve">Noteikumu projekta </w:t>
            </w:r>
            <w:r w:rsidR="005659B6" w:rsidRPr="003336FD">
              <w:rPr>
                <w:iCs/>
                <w:color w:val="000000"/>
                <w:lang w:eastAsia="en-US"/>
              </w:rPr>
              <w:t>1</w:t>
            </w:r>
            <w:r w:rsidR="003336FD" w:rsidRPr="003336FD">
              <w:rPr>
                <w:iCs/>
                <w:color w:val="000000"/>
                <w:lang w:eastAsia="en-US"/>
              </w:rPr>
              <w:t>3</w:t>
            </w:r>
            <w:r w:rsidRPr="003336FD">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rsidR="008E1B45" w:rsidRPr="003336FD" w:rsidRDefault="008E1B45" w:rsidP="0090143C">
            <w:pPr>
              <w:jc w:val="center"/>
              <w:rPr>
                <w:i/>
                <w:iCs/>
                <w:color w:val="000000"/>
              </w:rPr>
            </w:pPr>
            <w:r w:rsidRPr="003336FD">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rsidR="008E1B45" w:rsidRPr="003336FD" w:rsidRDefault="008E1B45" w:rsidP="0090143C">
            <w:pPr>
              <w:jc w:val="center"/>
              <w:rPr>
                <w:i/>
                <w:iCs/>
                <w:color w:val="000000"/>
              </w:rPr>
            </w:pPr>
            <w:r w:rsidRPr="003336FD">
              <w:rPr>
                <w:i/>
                <w:iCs/>
                <w:color w:val="000000"/>
              </w:rPr>
              <w:t>Neparedz stingrākas prasības</w:t>
            </w:r>
          </w:p>
        </w:tc>
      </w:tr>
      <w:tr w:rsidR="003336FD" w:rsidRPr="0090143C" w:rsidTr="00303CA0">
        <w:tc>
          <w:tcPr>
            <w:tcW w:w="2297" w:type="dxa"/>
            <w:tcBorders>
              <w:top w:val="single" w:sz="4" w:space="0" w:color="auto"/>
              <w:left w:val="single" w:sz="4" w:space="0" w:color="auto"/>
              <w:bottom w:val="single" w:sz="4" w:space="0" w:color="auto"/>
              <w:right w:val="single" w:sz="4" w:space="0" w:color="auto"/>
            </w:tcBorders>
          </w:tcPr>
          <w:p w:rsidR="003336FD" w:rsidRPr="003336FD" w:rsidRDefault="00367A31" w:rsidP="0090143C">
            <w:pPr>
              <w:rPr>
                <w:bCs/>
                <w:color w:val="000000"/>
              </w:rPr>
            </w:pPr>
            <w:r>
              <w:rPr>
                <w:bCs/>
                <w:color w:val="000000"/>
              </w:rPr>
              <w:t>R</w:t>
            </w:r>
            <w:r w:rsidR="003336FD">
              <w:rPr>
                <w:bCs/>
                <w:color w:val="000000"/>
              </w:rPr>
              <w:t>egulas Nr.1303/2013 37.panta 10.punkts un</w:t>
            </w:r>
            <w:r w:rsidR="006C41F2">
              <w:rPr>
                <w:bCs/>
                <w:color w:val="000000"/>
              </w:rPr>
              <w:t xml:space="preserve"> 69.panta 1.punkts</w:t>
            </w:r>
          </w:p>
        </w:tc>
        <w:tc>
          <w:tcPr>
            <w:tcW w:w="2123" w:type="dxa"/>
            <w:tcBorders>
              <w:top w:val="single" w:sz="4" w:space="0" w:color="auto"/>
              <w:left w:val="single" w:sz="4" w:space="0" w:color="auto"/>
              <w:bottom w:val="single" w:sz="4" w:space="0" w:color="auto"/>
              <w:right w:val="single" w:sz="4" w:space="0" w:color="auto"/>
            </w:tcBorders>
          </w:tcPr>
          <w:p w:rsidR="003336FD" w:rsidRPr="003336FD" w:rsidRDefault="006C41F2" w:rsidP="003336FD">
            <w:pPr>
              <w:jc w:val="center"/>
              <w:rPr>
                <w:iCs/>
                <w:color w:val="000000"/>
                <w:lang w:eastAsia="en-US"/>
              </w:rPr>
            </w:pPr>
            <w:r>
              <w:rPr>
                <w:iCs/>
                <w:color w:val="000000"/>
                <w:lang w:eastAsia="en-US"/>
              </w:rPr>
              <w:t>Noteikumu projekta 19.punkts</w:t>
            </w:r>
          </w:p>
        </w:tc>
        <w:tc>
          <w:tcPr>
            <w:tcW w:w="2254" w:type="dxa"/>
            <w:tcBorders>
              <w:top w:val="single" w:sz="4" w:space="0" w:color="auto"/>
              <w:left w:val="single" w:sz="4" w:space="0" w:color="auto"/>
              <w:bottom w:val="single" w:sz="4" w:space="0" w:color="auto"/>
              <w:right w:val="single" w:sz="4" w:space="0" w:color="auto"/>
            </w:tcBorders>
          </w:tcPr>
          <w:p w:rsidR="003336FD" w:rsidRPr="003336FD" w:rsidRDefault="006C41F2" w:rsidP="0090143C">
            <w:pPr>
              <w:jc w:val="center"/>
              <w:rPr>
                <w:i/>
                <w:iCs/>
                <w:color w:val="000000"/>
              </w:rPr>
            </w:pPr>
            <w:r>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3336FD" w:rsidRPr="003336FD" w:rsidRDefault="006C41F2" w:rsidP="0090143C">
            <w:pPr>
              <w:jc w:val="center"/>
              <w:rPr>
                <w:i/>
                <w:iCs/>
                <w:color w:val="000000"/>
              </w:rPr>
            </w:pPr>
            <w:r>
              <w:rPr>
                <w:i/>
                <w:iCs/>
                <w:color w:val="000000"/>
              </w:rPr>
              <w:t>Neparedz stingrākas prasības</w:t>
            </w:r>
          </w:p>
        </w:tc>
      </w:tr>
      <w:tr w:rsidR="00027796" w:rsidRPr="0090143C" w:rsidTr="00303CA0">
        <w:tc>
          <w:tcPr>
            <w:tcW w:w="2297" w:type="dxa"/>
            <w:tcBorders>
              <w:top w:val="single" w:sz="4" w:space="0" w:color="auto"/>
              <w:left w:val="single" w:sz="4" w:space="0" w:color="auto"/>
              <w:bottom w:val="single" w:sz="4" w:space="0" w:color="auto"/>
              <w:right w:val="single" w:sz="4" w:space="0" w:color="auto"/>
            </w:tcBorders>
          </w:tcPr>
          <w:p w:rsidR="00027796" w:rsidRPr="00027796" w:rsidRDefault="00367A31" w:rsidP="0090143C">
            <w:pPr>
              <w:rPr>
                <w:bCs/>
                <w:color w:val="000000"/>
              </w:rPr>
            </w:pPr>
            <w:r>
              <w:rPr>
                <w:bCs/>
                <w:color w:val="000000"/>
              </w:rPr>
              <w:t>R</w:t>
            </w:r>
            <w:r w:rsidR="00027796" w:rsidRPr="00027796">
              <w:rPr>
                <w:bCs/>
                <w:color w:val="000000"/>
              </w:rPr>
              <w:t>egulas Nr.1303/2013 70.panta 2.punkts</w:t>
            </w:r>
          </w:p>
        </w:tc>
        <w:tc>
          <w:tcPr>
            <w:tcW w:w="2123" w:type="dxa"/>
            <w:tcBorders>
              <w:top w:val="single" w:sz="4" w:space="0" w:color="auto"/>
              <w:left w:val="single" w:sz="4" w:space="0" w:color="auto"/>
              <w:bottom w:val="single" w:sz="4" w:space="0" w:color="auto"/>
              <w:right w:val="single" w:sz="4" w:space="0" w:color="auto"/>
            </w:tcBorders>
          </w:tcPr>
          <w:p w:rsidR="00027796" w:rsidRPr="00027796" w:rsidRDefault="00027796" w:rsidP="00027796">
            <w:pPr>
              <w:jc w:val="center"/>
              <w:rPr>
                <w:iCs/>
                <w:color w:val="000000"/>
                <w:lang w:eastAsia="en-US"/>
              </w:rPr>
            </w:pPr>
            <w:r>
              <w:rPr>
                <w:iCs/>
                <w:color w:val="000000"/>
                <w:lang w:eastAsia="en-US"/>
              </w:rPr>
              <w:t>Noteikumu projekta 23. un 32.punkts</w:t>
            </w:r>
          </w:p>
        </w:tc>
        <w:tc>
          <w:tcPr>
            <w:tcW w:w="2254" w:type="dxa"/>
            <w:tcBorders>
              <w:top w:val="single" w:sz="4" w:space="0" w:color="auto"/>
              <w:left w:val="single" w:sz="4" w:space="0" w:color="auto"/>
              <w:bottom w:val="single" w:sz="4" w:space="0" w:color="auto"/>
              <w:right w:val="single" w:sz="4" w:space="0" w:color="auto"/>
            </w:tcBorders>
          </w:tcPr>
          <w:p w:rsidR="00027796" w:rsidRPr="00027796" w:rsidRDefault="00027796" w:rsidP="0090143C">
            <w:pPr>
              <w:jc w:val="center"/>
              <w:rPr>
                <w:i/>
                <w:iCs/>
                <w:color w:val="000000"/>
              </w:rPr>
            </w:pPr>
            <w:r>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027796" w:rsidRPr="00027796" w:rsidRDefault="00027796" w:rsidP="0090143C">
            <w:pPr>
              <w:jc w:val="center"/>
              <w:rPr>
                <w:i/>
                <w:iCs/>
                <w:color w:val="000000"/>
              </w:rPr>
            </w:pPr>
            <w:r>
              <w:rPr>
                <w:i/>
                <w:iCs/>
                <w:color w:val="000000"/>
              </w:rPr>
              <w:t>Neparedz stingrākas prasības</w:t>
            </w:r>
          </w:p>
        </w:tc>
      </w:tr>
      <w:tr w:rsidR="006E6A08" w:rsidRPr="0090143C" w:rsidTr="00303CA0">
        <w:tc>
          <w:tcPr>
            <w:tcW w:w="2297" w:type="dxa"/>
            <w:tcBorders>
              <w:top w:val="single" w:sz="4" w:space="0" w:color="auto"/>
              <w:left w:val="single" w:sz="4" w:space="0" w:color="auto"/>
              <w:bottom w:val="single" w:sz="4" w:space="0" w:color="auto"/>
              <w:right w:val="single" w:sz="4" w:space="0" w:color="auto"/>
            </w:tcBorders>
          </w:tcPr>
          <w:p w:rsidR="006E6A08" w:rsidRPr="006E6A08" w:rsidRDefault="00367A31" w:rsidP="0090143C">
            <w:pPr>
              <w:rPr>
                <w:bCs/>
                <w:color w:val="000000"/>
              </w:rPr>
            </w:pPr>
            <w:r>
              <w:rPr>
                <w:bCs/>
                <w:color w:val="000000"/>
              </w:rPr>
              <w:t>R</w:t>
            </w:r>
            <w:r w:rsidR="006E6A08" w:rsidRPr="006E6A08">
              <w:rPr>
                <w:bCs/>
                <w:color w:val="000000"/>
              </w:rPr>
              <w:t>egula</w:t>
            </w:r>
            <w:r w:rsidR="00202684">
              <w:rPr>
                <w:bCs/>
                <w:color w:val="000000"/>
              </w:rPr>
              <w:t>s</w:t>
            </w:r>
            <w:r w:rsidR="006E6A08" w:rsidRPr="006E6A08">
              <w:rPr>
                <w:bCs/>
                <w:color w:val="000000"/>
              </w:rPr>
              <w:t xml:space="preserve"> Nr.480/2014 7.pants</w:t>
            </w:r>
          </w:p>
        </w:tc>
        <w:tc>
          <w:tcPr>
            <w:tcW w:w="2123" w:type="dxa"/>
            <w:tcBorders>
              <w:top w:val="single" w:sz="4" w:space="0" w:color="auto"/>
              <w:left w:val="single" w:sz="4" w:space="0" w:color="auto"/>
              <w:bottom w:val="single" w:sz="4" w:space="0" w:color="auto"/>
              <w:right w:val="single" w:sz="4" w:space="0" w:color="auto"/>
            </w:tcBorders>
          </w:tcPr>
          <w:p w:rsidR="006E6A08" w:rsidRPr="006E6A08" w:rsidRDefault="006E6A08" w:rsidP="005659B6">
            <w:pPr>
              <w:jc w:val="center"/>
              <w:rPr>
                <w:iCs/>
                <w:color w:val="000000"/>
                <w:lang w:eastAsia="en-US"/>
              </w:rPr>
            </w:pPr>
            <w:r w:rsidRPr="006E6A08">
              <w:rPr>
                <w:iCs/>
                <w:color w:val="000000"/>
                <w:lang w:eastAsia="en-US"/>
              </w:rPr>
              <w:t>Noteikumu projekta 7.pants</w:t>
            </w:r>
          </w:p>
        </w:tc>
        <w:tc>
          <w:tcPr>
            <w:tcW w:w="2254" w:type="dxa"/>
            <w:tcBorders>
              <w:top w:val="single" w:sz="4" w:space="0" w:color="auto"/>
              <w:left w:val="single" w:sz="4" w:space="0" w:color="auto"/>
              <w:bottom w:val="single" w:sz="4" w:space="0" w:color="auto"/>
              <w:right w:val="single" w:sz="4" w:space="0" w:color="auto"/>
            </w:tcBorders>
          </w:tcPr>
          <w:p w:rsidR="006E6A08" w:rsidRPr="006E6A08" w:rsidRDefault="006E6A08" w:rsidP="0090143C">
            <w:pPr>
              <w:jc w:val="center"/>
              <w:rPr>
                <w:i/>
                <w:iCs/>
                <w:color w:val="000000"/>
              </w:rPr>
            </w:pPr>
            <w:r w:rsidRPr="006E6A08">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rsidR="006E6A08" w:rsidRPr="006E6A08" w:rsidRDefault="006E6A08" w:rsidP="0090143C">
            <w:pPr>
              <w:jc w:val="center"/>
              <w:rPr>
                <w:i/>
                <w:iCs/>
                <w:color w:val="000000"/>
              </w:rPr>
            </w:pPr>
            <w:r w:rsidRPr="006E6A08">
              <w:rPr>
                <w:i/>
                <w:iCs/>
                <w:color w:val="000000"/>
              </w:rPr>
              <w:t>Neparedz stingrākas prasības</w:t>
            </w:r>
          </w:p>
        </w:tc>
      </w:tr>
      <w:tr w:rsidR="008E1B45" w:rsidRPr="0090143C" w:rsidTr="00303CA0">
        <w:tc>
          <w:tcPr>
            <w:tcW w:w="4420" w:type="dxa"/>
            <w:gridSpan w:val="2"/>
            <w:tcBorders>
              <w:top w:val="single" w:sz="4" w:space="0" w:color="auto"/>
              <w:left w:val="single" w:sz="4" w:space="0" w:color="auto"/>
              <w:bottom w:val="single" w:sz="4" w:space="0" w:color="auto"/>
              <w:right w:val="single" w:sz="4" w:space="0" w:color="auto"/>
            </w:tcBorders>
            <w:hideMark/>
          </w:tcPr>
          <w:p w:rsidR="008E1B45" w:rsidRPr="0090143C" w:rsidRDefault="008E1B45" w:rsidP="0090143C">
            <w:pPr>
              <w:rPr>
                <w:color w:val="000000"/>
              </w:rPr>
            </w:pPr>
            <w:r w:rsidRPr="0090143C">
              <w:rPr>
                <w:color w:val="000000"/>
              </w:rPr>
              <w:t>Kā ir izmantota ES tiesību aktā paredzētā rīcības brīvība dalībvalstij pārņemt vai ieviest noteiktas ES tiesību akta normas?</w:t>
            </w:r>
          </w:p>
          <w:p w:rsidR="008E1B45" w:rsidRPr="0090143C" w:rsidRDefault="008E1B45" w:rsidP="0090143C">
            <w:pPr>
              <w:rPr>
                <w:i/>
                <w:color w:val="000000"/>
                <w:lang w:eastAsia="en-US"/>
              </w:rPr>
            </w:pPr>
            <w:r w:rsidRPr="0090143C">
              <w:rPr>
                <w:color w:val="000000"/>
              </w:rPr>
              <w:t>Kādēļ?</w:t>
            </w:r>
          </w:p>
        </w:tc>
        <w:tc>
          <w:tcPr>
            <w:tcW w:w="4788" w:type="dxa"/>
            <w:gridSpan w:val="2"/>
            <w:tcBorders>
              <w:top w:val="single" w:sz="4" w:space="0" w:color="auto"/>
              <w:left w:val="single" w:sz="4" w:space="0" w:color="auto"/>
              <w:bottom w:val="single" w:sz="4" w:space="0" w:color="auto"/>
              <w:right w:val="single" w:sz="4" w:space="0" w:color="auto"/>
            </w:tcBorders>
            <w:hideMark/>
          </w:tcPr>
          <w:p w:rsidR="008E1B45" w:rsidRPr="0090143C" w:rsidRDefault="00BC2924" w:rsidP="0090143C">
            <w:pPr>
              <w:rPr>
                <w:color w:val="000000"/>
                <w:lang w:eastAsia="en-US"/>
              </w:rPr>
            </w:pPr>
            <w:r>
              <w:rPr>
                <w:iCs/>
                <w:color w:val="000000"/>
              </w:rPr>
              <w:t>Regula</w:t>
            </w:r>
            <w:r w:rsidR="00D72C05">
              <w:rPr>
                <w:iCs/>
                <w:color w:val="000000"/>
              </w:rPr>
              <w:t xml:space="preserve"> Nr.651/2014 rīcības brīvību neparedz.</w:t>
            </w:r>
          </w:p>
        </w:tc>
      </w:tr>
      <w:tr w:rsidR="008E1B45" w:rsidRPr="0090143C" w:rsidTr="00303CA0">
        <w:tc>
          <w:tcPr>
            <w:tcW w:w="4420" w:type="dxa"/>
            <w:gridSpan w:val="2"/>
            <w:tcBorders>
              <w:top w:val="single" w:sz="4" w:space="0" w:color="auto"/>
              <w:left w:val="single" w:sz="4" w:space="0" w:color="auto"/>
              <w:bottom w:val="single" w:sz="4" w:space="0" w:color="auto"/>
              <w:right w:val="single" w:sz="4" w:space="0" w:color="auto"/>
            </w:tcBorders>
            <w:hideMark/>
          </w:tcPr>
          <w:p w:rsidR="008E1B45" w:rsidRPr="0090143C" w:rsidRDefault="008E1B45" w:rsidP="0090143C">
            <w:pPr>
              <w:rPr>
                <w:i/>
                <w:color w:val="000000"/>
                <w:lang w:eastAsia="en-US"/>
              </w:rPr>
            </w:pPr>
            <w:r w:rsidRPr="0090143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rsidR="008E1B45" w:rsidRPr="0090143C" w:rsidRDefault="008E1B45" w:rsidP="00BC2924">
            <w:pPr>
              <w:jc w:val="both"/>
              <w:rPr>
                <w:color w:val="000000"/>
                <w:lang w:eastAsia="en-US"/>
              </w:rPr>
            </w:pPr>
            <w:r w:rsidRPr="0090143C">
              <w:rPr>
                <w:rFonts w:eastAsia="Times New Roman"/>
              </w:rPr>
              <w:t>Saskaņā ar Regulas Nr.651/2014 11.pantu Eiropas Komisijai 20 darba dienu laikā pēc šī Ministru kabineta noteikumu projekta apstiprināšanas ir jānosūta kopsavilkuma informācija par šo atbalsta pasākumu.</w:t>
            </w:r>
          </w:p>
        </w:tc>
      </w:tr>
      <w:tr w:rsidR="008E1B45" w:rsidRPr="0090143C" w:rsidTr="00303CA0">
        <w:tc>
          <w:tcPr>
            <w:tcW w:w="4420" w:type="dxa"/>
            <w:gridSpan w:val="2"/>
            <w:tcBorders>
              <w:top w:val="single" w:sz="4" w:space="0" w:color="auto"/>
              <w:left w:val="single" w:sz="4" w:space="0" w:color="auto"/>
              <w:bottom w:val="single" w:sz="4" w:space="0" w:color="auto"/>
              <w:right w:val="single" w:sz="4" w:space="0" w:color="auto"/>
            </w:tcBorders>
            <w:hideMark/>
          </w:tcPr>
          <w:p w:rsidR="008E1B45" w:rsidRPr="0090143C" w:rsidRDefault="008E1B45" w:rsidP="0090143C">
            <w:pPr>
              <w:pStyle w:val="naiskr"/>
              <w:spacing w:before="0" w:beforeAutospacing="0" w:after="0" w:afterAutospacing="0"/>
              <w:rPr>
                <w:i/>
                <w:color w:val="000000"/>
                <w:lang w:eastAsia="en-US"/>
              </w:rPr>
            </w:pPr>
            <w:r w:rsidRPr="0090143C">
              <w:rPr>
                <w:color w:val="000000"/>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rsidR="008E1B45" w:rsidRPr="0090143C" w:rsidRDefault="008E1B45" w:rsidP="0090143C">
            <w:pPr>
              <w:rPr>
                <w:color w:val="000000"/>
                <w:lang w:eastAsia="en-US"/>
              </w:rPr>
            </w:pPr>
            <w:r w:rsidRPr="0090143C">
              <w:rPr>
                <w:color w:val="000000"/>
              </w:rPr>
              <w:t>Nav.</w:t>
            </w:r>
          </w:p>
        </w:tc>
      </w:tr>
    </w:tbl>
    <w:p w:rsidR="0090143C" w:rsidRPr="0090143C" w:rsidRDefault="0090143C" w:rsidP="0090143C">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90143C" w:rsidTr="00663CC5">
        <w:trPr>
          <w:trHeight w:val="421"/>
        </w:trPr>
        <w:tc>
          <w:tcPr>
            <w:tcW w:w="9214" w:type="dxa"/>
            <w:gridSpan w:val="3"/>
            <w:vAlign w:val="center"/>
          </w:tcPr>
          <w:p w:rsidR="00330C43" w:rsidRPr="0090143C" w:rsidRDefault="00330C43" w:rsidP="0090143C">
            <w:pPr>
              <w:pStyle w:val="naisnod"/>
              <w:spacing w:before="0" w:beforeAutospacing="0" w:after="0" w:afterAutospacing="0"/>
              <w:ind w:left="57" w:right="57"/>
              <w:jc w:val="center"/>
            </w:pPr>
            <w:r w:rsidRPr="0090143C">
              <w:rPr>
                <w:b/>
              </w:rPr>
              <w:t>VI. Sabiedrības līdzdalība un komunikācijas aktivitātes</w:t>
            </w:r>
          </w:p>
        </w:tc>
      </w:tr>
      <w:tr w:rsidR="00330C43" w:rsidRPr="0090143C" w:rsidTr="00663CC5">
        <w:trPr>
          <w:trHeight w:val="553"/>
        </w:trPr>
        <w:tc>
          <w:tcPr>
            <w:tcW w:w="315" w:type="dxa"/>
          </w:tcPr>
          <w:p w:rsidR="00330C43" w:rsidRPr="0090143C" w:rsidRDefault="00330C43" w:rsidP="0090143C">
            <w:pPr>
              <w:ind w:left="57" w:right="57"/>
              <w:jc w:val="both"/>
              <w:rPr>
                <w:bCs/>
              </w:rPr>
            </w:pPr>
            <w:r w:rsidRPr="0090143C">
              <w:rPr>
                <w:bCs/>
              </w:rPr>
              <w:t>1.</w:t>
            </w:r>
          </w:p>
        </w:tc>
        <w:tc>
          <w:tcPr>
            <w:tcW w:w="2842" w:type="dxa"/>
          </w:tcPr>
          <w:p w:rsidR="00330C43" w:rsidRPr="0090143C" w:rsidRDefault="00330C43" w:rsidP="0090143C">
            <w:pPr>
              <w:tabs>
                <w:tab w:val="left" w:pos="170"/>
              </w:tabs>
              <w:ind w:left="57" w:right="57"/>
            </w:pPr>
            <w:r w:rsidRPr="0090143C">
              <w:t>Plānotās sabiedrības līdzdalības un komunikācijas aktivitātes saistībā ar projektu</w:t>
            </w:r>
          </w:p>
        </w:tc>
        <w:tc>
          <w:tcPr>
            <w:tcW w:w="6057" w:type="dxa"/>
          </w:tcPr>
          <w:p w:rsidR="0077305F" w:rsidRPr="0090143C" w:rsidRDefault="0077305F" w:rsidP="003107A4">
            <w:pPr>
              <w:shd w:val="clear" w:color="auto" w:fill="FFFFFF"/>
              <w:spacing w:after="120"/>
              <w:ind w:left="57" w:right="113"/>
              <w:jc w:val="both"/>
            </w:pPr>
            <w:bookmarkStart w:id="0" w:name="p61"/>
            <w:bookmarkEnd w:id="0"/>
            <w:r w:rsidRPr="0090143C">
              <w:rPr>
                <w:shd w:val="clear" w:color="auto" w:fill="FFFFFF"/>
              </w:rPr>
              <w:t>Pēc noteikumu projekta apstiprināšanas</w:t>
            </w:r>
            <w:r w:rsidR="003107A4">
              <w:rPr>
                <w:shd w:val="clear" w:color="auto" w:fill="FFFFFF"/>
              </w:rPr>
              <w:t>,</w:t>
            </w:r>
            <w:r w:rsidRPr="0090143C">
              <w:rPr>
                <w:shd w:val="clear" w:color="auto" w:fill="FFFFFF"/>
              </w:rPr>
              <w:t xml:space="preserve"> </w:t>
            </w:r>
            <w:r w:rsidR="003107A4" w:rsidRPr="0090143C">
              <w:rPr>
                <w:shd w:val="clear" w:color="auto" w:fill="FFFFFF"/>
              </w:rPr>
              <w:t>veicot finanšu starpnieku atlas</w:t>
            </w:r>
            <w:r w:rsidR="003107A4">
              <w:rPr>
                <w:shd w:val="clear" w:color="auto" w:fill="FFFFFF"/>
              </w:rPr>
              <w:t>i publiskās iepirkuma procedūras ietvaros, EM un</w:t>
            </w:r>
            <w:r w:rsidR="003107A4" w:rsidRPr="0090143C">
              <w:rPr>
                <w:shd w:val="clear" w:color="auto" w:fill="FFFFFF"/>
              </w:rPr>
              <w:t xml:space="preserve"> </w:t>
            </w:r>
            <w:r w:rsidRPr="0090143C">
              <w:rPr>
                <w:shd w:val="clear" w:color="auto" w:fill="FFFFFF"/>
              </w:rPr>
              <w:t xml:space="preserve">sabiedrība Altum </w:t>
            </w:r>
            <w:r w:rsidR="003107A4">
              <w:rPr>
                <w:shd w:val="clear" w:color="auto" w:fill="FFFFFF"/>
              </w:rPr>
              <w:t>nodrošinās</w:t>
            </w:r>
            <w:r w:rsidR="003107A4" w:rsidRPr="0090143C">
              <w:rPr>
                <w:shd w:val="clear" w:color="auto" w:fill="FFFFFF"/>
              </w:rPr>
              <w:t xml:space="preserve"> </w:t>
            </w:r>
            <w:r w:rsidRPr="0090143C">
              <w:rPr>
                <w:shd w:val="clear" w:color="auto" w:fill="FFFFFF"/>
              </w:rPr>
              <w:t>informēšanas pasākumus</w:t>
            </w:r>
            <w:r w:rsidR="003107A4">
              <w:rPr>
                <w:shd w:val="clear" w:color="auto" w:fill="FFFFFF"/>
              </w:rPr>
              <w:t>.</w:t>
            </w:r>
            <w:r w:rsidRPr="0090143C">
              <w:rPr>
                <w:shd w:val="clear" w:color="auto" w:fill="FFFFFF"/>
              </w:rPr>
              <w:t xml:space="preserve"> </w:t>
            </w:r>
          </w:p>
        </w:tc>
      </w:tr>
      <w:tr w:rsidR="00330C43" w:rsidRPr="0090143C" w:rsidTr="00663CC5">
        <w:trPr>
          <w:trHeight w:val="339"/>
        </w:trPr>
        <w:tc>
          <w:tcPr>
            <w:tcW w:w="315" w:type="dxa"/>
          </w:tcPr>
          <w:p w:rsidR="00330C43" w:rsidRPr="0090143C" w:rsidRDefault="00330C43" w:rsidP="0090143C">
            <w:pPr>
              <w:ind w:left="57" w:right="57"/>
              <w:jc w:val="both"/>
              <w:rPr>
                <w:bCs/>
              </w:rPr>
            </w:pPr>
            <w:r w:rsidRPr="0090143C">
              <w:rPr>
                <w:bCs/>
              </w:rPr>
              <w:t>2.</w:t>
            </w:r>
          </w:p>
        </w:tc>
        <w:tc>
          <w:tcPr>
            <w:tcW w:w="2842" w:type="dxa"/>
          </w:tcPr>
          <w:p w:rsidR="00330C43" w:rsidRPr="0090143C" w:rsidRDefault="00330C43" w:rsidP="0090143C">
            <w:pPr>
              <w:ind w:left="57" w:right="57"/>
            </w:pPr>
            <w:r w:rsidRPr="0090143C">
              <w:t>Sabiedrības līdzdalība projekta izstrādē</w:t>
            </w:r>
          </w:p>
        </w:tc>
        <w:tc>
          <w:tcPr>
            <w:tcW w:w="6057" w:type="dxa"/>
          </w:tcPr>
          <w:p w:rsidR="00B4453B" w:rsidRPr="0090143C" w:rsidRDefault="003B78AB" w:rsidP="00BC2924">
            <w:pPr>
              <w:shd w:val="clear" w:color="auto" w:fill="FFFFFF"/>
              <w:spacing w:after="120"/>
              <w:ind w:left="57" w:right="113"/>
              <w:jc w:val="both"/>
              <w:rPr>
                <w:shd w:val="clear" w:color="auto" w:fill="FFFFFF"/>
              </w:rPr>
            </w:pPr>
            <w:bookmarkStart w:id="1" w:name="p62"/>
            <w:bookmarkEnd w:id="1"/>
            <w:r>
              <w:rPr>
                <w:shd w:val="clear" w:color="auto" w:fill="FFFFFF"/>
              </w:rPr>
              <w:t xml:space="preserve">Tirgus nepilnību analīzes </w:t>
            </w:r>
            <w:r w:rsidR="00A03660" w:rsidRPr="0090143C">
              <w:rPr>
                <w:shd w:val="clear" w:color="auto" w:fill="FFFFFF"/>
              </w:rPr>
              <w:t xml:space="preserve">izstrādes laikā </w:t>
            </w:r>
            <w:r w:rsidR="003107A4">
              <w:rPr>
                <w:shd w:val="clear" w:color="auto" w:fill="FFFFFF"/>
              </w:rPr>
              <w:t>EM</w:t>
            </w:r>
            <w:r w:rsidR="00A03660" w:rsidRPr="0090143C">
              <w:rPr>
                <w:shd w:val="clear" w:color="auto" w:fill="FFFFFF"/>
              </w:rPr>
              <w:t xml:space="preserve"> veica konsultācijas ar nozares pārstāvjiem</w:t>
            </w:r>
            <w:r w:rsidR="003107A4">
              <w:rPr>
                <w:shd w:val="clear" w:color="auto" w:fill="FFFFFF"/>
              </w:rPr>
              <w:t xml:space="preserve">, </w:t>
            </w:r>
            <w:r w:rsidR="003107A4" w:rsidRPr="0090143C">
              <w:rPr>
                <w:shd w:val="clear" w:color="auto" w:fill="FFFFFF"/>
              </w:rPr>
              <w:t>ta</w:t>
            </w:r>
            <w:r w:rsidR="003107A4">
              <w:rPr>
                <w:shd w:val="clear" w:color="auto" w:fill="FFFFFF"/>
              </w:rPr>
              <w:t>jā</w:t>
            </w:r>
            <w:r w:rsidR="003107A4" w:rsidRPr="0090143C">
              <w:rPr>
                <w:shd w:val="clear" w:color="auto" w:fill="FFFFFF"/>
              </w:rPr>
              <w:t xml:space="preserve"> </w:t>
            </w:r>
            <w:r w:rsidR="00A03660" w:rsidRPr="0090143C">
              <w:rPr>
                <w:shd w:val="clear" w:color="auto" w:fill="FFFFFF"/>
              </w:rPr>
              <w:t>ska</w:t>
            </w:r>
            <w:r w:rsidR="00BC2924">
              <w:rPr>
                <w:shd w:val="clear" w:color="auto" w:fill="FFFFFF"/>
              </w:rPr>
              <w:t>i</w:t>
            </w:r>
            <w:r w:rsidR="00A03660" w:rsidRPr="0090143C">
              <w:rPr>
                <w:shd w:val="clear" w:color="auto" w:fill="FFFFFF"/>
              </w:rPr>
              <w:t xml:space="preserve">tā Latvijas Komercbanku asociāciju, </w:t>
            </w:r>
            <w:r w:rsidR="00A03660" w:rsidRPr="0090143C">
              <w:t>Latvijas Riska kapitāla asociāciju</w:t>
            </w:r>
            <w:r w:rsidR="00A03660" w:rsidRPr="0090143C">
              <w:rPr>
                <w:shd w:val="clear" w:color="auto" w:fill="FFFFFF"/>
              </w:rPr>
              <w:t xml:space="preserve">, </w:t>
            </w:r>
            <w:r w:rsidR="00BC2924">
              <w:rPr>
                <w:shd w:val="clear" w:color="auto" w:fill="FFFFFF"/>
              </w:rPr>
              <w:t xml:space="preserve">kā arī atsevišķām komercbankām un komersantiem. </w:t>
            </w:r>
          </w:p>
        </w:tc>
      </w:tr>
      <w:tr w:rsidR="00330C43" w:rsidRPr="0090143C" w:rsidTr="00663CC5">
        <w:trPr>
          <w:trHeight w:val="476"/>
        </w:trPr>
        <w:tc>
          <w:tcPr>
            <w:tcW w:w="315" w:type="dxa"/>
          </w:tcPr>
          <w:p w:rsidR="00330C43" w:rsidRPr="0090143C" w:rsidRDefault="00330C43" w:rsidP="0090143C">
            <w:pPr>
              <w:ind w:left="57" w:right="57"/>
              <w:jc w:val="both"/>
              <w:rPr>
                <w:bCs/>
              </w:rPr>
            </w:pPr>
            <w:r w:rsidRPr="0090143C">
              <w:rPr>
                <w:bCs/>
              </w:rPr>
              <w:t>3.</w:t>
            </w:r>
          </w:p>
        </w:tc>
        <w:tc>
          <w:tcPr>
            <w:tcW w:w="2842" w:type="dxa"/>
          </w:tcPr>
          <w:p w:rsidR="00330C43" w:rsidRPr="0090143C" w:rsidRDefault="00330C43" w:rsidP="0090143C">
            <w:pPr>
              <w:ind w:left="57" w:right="57"/>
            </w:pPr>
            <w:r w:rsidRPr="0090143C">
              <w:t>Sabiedrības līdzdalības rezultāti</w:t>
            </w:r>
          </w:p>
        </w:tc>
        <w:tc>
          <w:tcPr>
            <w:tcW w:w="6057" w:type="dxa"/>
          </w:tcPr>
          <w:p w:rsidR="00EE014C" w:rsidRPr="0090143C" w:rsidRDefault="00E35208" w:rsidP="0090143C">
            <w:pPr>
              <w:shd w:val="clear" w:color="auto" w:fill="FFFFFF"/>
              <w:spacing w:after="120"/>
              <w:ind w:left="57" w:right="113"/>
              <w:jc w:val="both"/>
            </w:pPr>
            <w:r w:rsidRPr="0090143C">
              <w:t>Izstrādāti šādi dokumenti</w:t>
            </w:r>
          </w:p>
          <w:p w:rsidR="00A03660" w:rsidRPr="0090143C" w:rsidRDefault="003107A4" w:rsidP="0090143C">
            <w:pPr>
              <w:numPr>
                <w:ilvl w:val="0"/>
                <w:numId w:val="27"/>
              </w:numPr>
              <w:shd w:val="clear" w:color="auto" w:fill="FFFFFF"/>
              <w:spacing w:after="120"/>
              <w:ind w:right="113"/>
              <w:jc w:val="both"/>
              <w:rPr>
                <w:shd w:val="clear" w:color="auto" w:fill="FFFFFF"/>
              </w:rPr>
            </w:pPr>
            <w:r>
              <w:rPr>
                <w:shd w:val="clear" w:color="auto" w:fill="FFFFFF"/>
              </w:rPr>
              <w:t>T</w:t>
            </w:r>
            <w:r w:rsidR="00A03660" w:rsidRPr="0090143C">
              <w:rPr>
                <w:shd w:val="clear" w:color="auto" w:fill="FFFFFF"/>
              </w:rPr>
              <w:t>irgus nepilnību analīze</w:t>
            </w:r>
            <w:r>
              <w:rPr>
                <w:shd w:val="clear" w:color="auto" w:fill="FFFFFF"/>
              </w:rPr>
              <w:t xml:space="preserve"> finanšu pieejamības jomā</w:t>
            </w:r>
            <w:r w:rsidR="00A03660" w:rsidRPr="0090143C">
              <w:rPr>
                <w:shd w:val="clear" w:color="auto" w:fill="FFFFFF"/>
              </w:rPr>
              <w:t xml:space="preserve">; </w:t>
            </w:r>
          </w:p>
          <w:p w:rsidR="00AD21F1" w:rsidRPr="0090143C" w:rsidRDefault="00BC2924" w:rsidP="003107A4">
            <w:pPr>
              <w:numPr>
                <w:ilvl w:val="0"/>
                <w:numId w:val="27"/>
              </w:numPr>
              <w:shd w:val="clear" w:color="auto" w:fill="FFFFFF"/>
              <w:spacing w:after="120"/>
              <w:ind w:right="113"/>
              <w:jc w:val="both"/>
            </w:pPr>
            <w:r>
              <w:rPr>
                <w:shd w:val="clear" w:color="auto" w:fill="FFFFFF"/>
              </w:rPr>
              <w:t>Sēklas un sākuma kapitāla</w:t>
            </w:r>
            <w:r w:rsidR="00A03660" w:rsidRPr="0090143C">
              <w:rPr>
                <w:shd w:val="clear" w:color="auto" w:fill="FFFFFF"/>
              </w:rPr>
              <w:t xml:space="preserve"> fondu </w:t>
            </w:r>
            <w:r w:rsidR="003107A4" w:rsidRPr="0090143C">
              <w:rPr>
                <w:shd w:val="clear" w:color="auto" w:fill="FFFFFF"/>
              </w:rPr>
              <w:t>ieviešana</w:t>
            </w:r>
            <w:r w:rsidR="003107A4">
              <w:rPr>
                <w:shd w:val="clear" w:color="auto" w:fill="FFFFFF"/>
              </w:rPr>
              <w:t>s nosacījumi</w:t>
            </w:r>
            <w:r w:rsidR="00A03660" w:rsidRPr="0090143C">
              <w:rPr>
                <w:shd w:val="clear" w:color="auto" w:fill="FFFFFF"/>
              </w:rPr>
              <w:t xml:space="preserve">. </w:t>
            </w:r>
          </w:p>
        </w:tc>
      </w:tr>
      <w:tr w:rsidR="00330C43" w:rsidRPr="0090143C" w:rsidTr="003805E5">
        <w:trPr>
          <w:trHeight w:val="205"/>
        </w:trPr>
        <w:tc>
          <w:tcPr>
            <w:tcW w:w="315" w:type="dxa"/>
          </w:tcPr>
          <w:p w:rsidR="00330C43" w:rsidRPr="0090143C" w:rsidRDefault="00330C43" w:rsidP="0090143C">
            <w:pPr>
              <w:ind w:left="57" w:right="57"/>
              <w:jc w:val="both"/>
              <w:rPr>
                <w:bCs/>
              </w:rPr>
            </w:pPr>
            <w:r w:rsidRPr="0090143C">
              <w:rPr>
                <w:bCs/>
              </w:rPr>
              <w:t>4.</w:t>
            </w:r>
          </w:p>
        </w:tc>
        <w:tc>
          <w:tcPr>
            <w:tcW w:w="2842" w:type="dxa"/>
          </w:tcPr>
          <w:p w:rsidR="00330C43" w:rsidRPr="0090143C" w:rsidRDefault="00330C43" w:rsidP="0090143C">
            <w:pPr>
              <w:ind w:left="57" w:right="57"/>
            </w:pPr>
            <w:r w:rsidRPr="0090143C">
              <w:t>Cita informācija</w:t>
            </w:r>
          </w:p>
        </w:tc>
        <w:tc>
          <w:tcPr>
            <w:tcW w:w="6057" w:type="dxa"/>
          </w:tcPr>
          <w:p w:rsidR="00330C43" w:rsidRPr="0090143C" w:rsidRDefault="003805E5" w:rsidP="0090143C">
            <w:pPr>
              <w:ind w:left="57" w:right="113"/>
              <w:jc w:val="both"/>
            </w:pPr>
            <w:r w:rsidRPr="0090143C">
              <w:t>Nav.</w:t>
            </w:r>
          </w:p>
        </w:tc>
      </w:tr>
    </w:tbl>
    <w:p w:rsidR="0090143C" w:rsidRPr="0090143C" w:rsidRDefault="0090143C" w:rsidP="0090143C">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0143C" w:rsidTr="00663CC5">
        <w:trPr>
          <w:trHeight w:val="421"/>
        </w:trPr>
        <w:tc>
          <w:tcPr>
            <w:tcW w:w="9204" w:type="dxa"/>
            <w:gridSpan w:val="3"/>
            <w:vAlign w:val="center"/>
          </w:tcPr>
          <w:p w:rsidR="00282E1F" w:rsidRPr="0090143C" w:rsidRDefault="00282E1F" w:rsidP="0090143C">
            <w:pPr>
              <w:pStyle w:val="naisnod"/>
              <w:spacing w:before="0" w:beforeAutospacing="0" w:after="0" w:afterAutospacing="0"/>
              <w:ind w:left="57" w:right="57"/>
              <w:jc w:val="center"/>
            </w:pPr>
            <w:r w:rsidRPr="0090143C">
              <w:rPr>
                <w:b/>
              </w:rPr>
              <w:t>VII. Tiesību akta projekta izpildes nodrošināšana un tās ietekme uz institūcijām</w:t>
            </w:r>
          </w:p>
        </w:tc>
      </w:tr>
      <w:tr w:rsidR="00282E1F" w:rsidRPr="0090143C" w:rsidTr="00663CC5">
        <w:trPr>
          <w:trHeight w:val="553"/>
        </w:trPr>
        <w:tc>
          <w:tcPr>
            <w:tcW w:w="333" w:type="dxa"/>
          </w:tcPr>
          <w:p w:rsidR="00282E1F" w:rsidRPr="0090143C" w:rsidRDefault="00282E1F" w:rsidP="0090143C">
            <w:pPr>
              <w:ind w:left="57" w:right="57"/>
              <w:jc w:val="both"/>
              <w:rPr>
                <w:bCs/>
              </w:rPr>
            </w:pPr>
            <w:r w:rsidRPr="0090143C">
              <w:rPr>
                <w:bCs/>
              </w:rPr>
              <w:t>1.</w:t>
            </w:r>
          </w:p>
        </w:tc>
        <w:tc>
          <w:tcPr>
            <w:tcW w:w="2838" w:type="dxa"/>
          </w:tcPr>
          <w:p w:rsidR="00282E1F" w:rsidRPr="0090143C" w:rsidRDefault="00282E1F" w:rsidP="0090143C">
            <w:pPr>
              <w:ind w:left="57" w:right="57"/>
            </w:pPr>
            <w:r w:rsidRPr="0090143C">
              <w:t>Projekta izpildē iesaistītās institūcijas</w:t>
            </w:r>
          </w:p>
        </w:tc>
        <w:tc>
          <w:tcPr>
            <w:tcW w:w="6033" w:type="dxa"/>
          </w:tcPr>
          <w:p w:rsidR="00282E1F" w:rsidRPr="0090143C" w:rsidRDefault="003107A4" w:rsidP="00BC2924">
            <w:pPr>
              <w:shd w:val="clear" w:color="auto" w:fill="FFFFFF"/>
              <w:ind w:left="57" w:right="113"/>
              <w:jc w:val="both"/>
            </w:pPr>
            <w:r>
              <w:t>EM un</w:t>
            </w:r>
            <w:r w:rsidR="00FC683C" w:rsidRPr="0090143C">
              <w:t xml:space="preserve"> Altum</w:t>
            </w:r>
            <w:r>
              <w:t>.</w:t>
            </w:r>
          </w:p>
        </w:tc>
      </w:tr>
      <w:tr w:rsidR="00282E1F" w:rsidRPr="0090143C" w:rsidTr="00663CC5">
        <w:trPr>
          <w:trHeight w:val="339"/>
        </w:trPr>
        <w:tc>
          <w:tcPr>
            <w:tcW w:w="333" w:type="dxa"/>
          </w:tcPr>
          <w:p w:rsidR="00282E1F" w:rsidRPr="0090143C" w:rsidRDefault="00282E1F" w:rsidP="0090143C">
            <w:pPr>
              <w:ind w:left="57" w:right="57"/>
              <w:jc w:val="both"/>
              <w:rPr>
                <w:bCs/>
              </w:rPr>
            </w:pPr>
            <w:r w:rsidRPr="0090143C">
              <w:rPr>
                <w:bCs/>
              </w:rPr>
              <w:t>2.</w:t>
            </w:r>
          </w:p>
        </w:tc>
        <w:tc>
          <w:tcPr>
            <w:tcW w:w="2838" w:type="dxa"/>
          </w:tcPr>
          <w:p w:rsidR="00282E1F" w:rsidRPr="0090143C" w:rsidRDefault="00282E1F" w:rsidP="0090143C">
            <w:pPr>
              <w:ind w:left="57" w:right="57"/>
            </w:pPr>
            <w:r w:rsidRPr="0090143C">
              <w:t xml:space="preserve">Projekta izpildes ietekme uz pārvaldes funkcijām un institucionālo struktūru. </w:t>
            </w:r>
          </w:p>
          <w:p w:rsidR="00282E1F" w:rsidRPr="0090143C" w:rsidRDefault="00282E1F" w:rsidP="0090143C">
            <w:pPr>
              <w:ind w:left="57" w:right="57"/>
            </w:pPr>
            <w:r w:rsidRPr="0090143C">
              <w:t>Jaunu institūciju izveide, esošu institūciju likvidācija vai reorganizācija, to ietekme uz institūcijas cilvēkresursiem</w:t>
            </w:r>
          </w:p>
        </w:tc>
        <w:tc>
          <w:tcPr>
            <w:tcW w:w="6033" w:type="dxa"/>
          </w:tcPr>
          <w:p w:rsidR="00282E1F" w:rsidRPr="0090143C" w:rsidRDefault="003107A4" w:rsidP="0090143C">
            <w:pPr>
              <w:shd w:val="clear" w:color="auto" w:fill="FFFFFF"/>
              <w:ind w:left="57" w:right="113"/>
              <w:jc w:val="both"/>
              <w:rPr>
                <w:kern w:val="24"/>
              </w:rPr>
            </w:pPr>
            <w:r>
              <w:t>Projekts šo jomu neskar.</w:t>
            </w:r>
          </w:p>
        </w:tc>
      </w:tr>
      <w:tr w:rsidR="00282E1F" w:rsidRPr="0090143C" w:rsidTr="00663CC5">
        <w:trPr>
          <w:trHeight w:val="476"/>
        </w:trPr>
        <w:tc>
          <w:tcPr>
            <w:tcW w:w="333" w:type="dxa"/>
          </w:tcPr>
          <w:p w:rsidR="00282E1F" w:rsidRPr="0090143C" w:rsidRDefault="00282E1F" w:rsidP="0090143C">
            <w:pPr>
              <w:ind w:left="57" w:right="57"/>
              <w:jc w:val="both"/>
              <w:rPr>
                <w:bCs/>
              </w:rPr>
            </w:pPr>
            <w:r w:rsidRPr="0090143C">
              <w:rPr>
                <w:bCs/>
              </w:rPr>
              <w:t>3.</w:t>
            </w:r>
          </w:p>
        </w:tc>
        <w:tc>
          <w:tcPr>
            <w:tcW w:w="2838" w:type="dxa"/>
          </w:tcPr>
          <w:p w:rsidR="00282E1F" w:rsidRPr="0090143C" w:rsidRDefault="00282E1F" w:rsidP="0090143C">
            <w:pPr>
              <w:ind w:left="57" w:right="57"/>
            </w:pPr>
            <w:r w:rsidRPr="0090143C">
              <w:t>Cita informācija</w:t>
            </w:r>
          </w:p>
        </w:tc>
        <w:tc>
          <w:tcPr>
            <w:tcW w:w="6033" w:type="dxa"/>
          </w:tcPr>
          <w:p w:rsidR="00282E1F" w:rsidRPr="0090143C" w:rsidRDefault="00EE03B3" w:rsidP="0090143C">
            <w:pPr>
              <w:shd w:val="clear" w:color="auto" w:fill="FFFFFF"/>
              <w:ind w:left="57" w:right="113"/>
              <w:jc w:val="both"/>
            </w:pPr>
            <w:r w:rsidRPr="0090143C">
              <w:t>Nav</w:t>
            </w:r>
            <w:r w:rsidR="00DD1F5F" w:rsidRPr="0090143C">
              <w:t>.</w:t>
            </w:r>
            <w:r w:rsidRPr="0090143C">
              <w:t xml:space="preserve"> </w:t>
            </w:r>
          </w:p>
        </w:tc>
      </w:tr>
    </w:tbl>
    <w:p w:rsidR="00663CC5" w:rsidRPr="0090143C" w:rsidRDefault="00663CC5" w:rsidP="0090143C">
      <w:pPr>
        <w:jc w:val="both"/>
        <w:rPr>
          <w:b/>
          <w:highlight w:val="lightGray"/>
        </w:rPr>
      </w:pPr>
    </w:p>
    <w:p w:rsidR="003B0CCD" w:rsidRPr="0090143C" w:rsidRDefault="003B0CCD" w:rsidP="00406975">
      <w:pPr>
        <w:jc w:val="both"/>
      </w:pPr>
      <w:r w:rsidRPr="0090143C">
        <w:t xml:space="preserve">Anotācijas </w:t>
      </w:r>
      <w:r w:rsidR="003B78AB">
        <w:t>II</w:t>
      </w:r>
      <w:r w:rsidR="00C553D7">
        <w:t>I</w:t>
      </w:r>
      <w:r w:rsidR="003B78AB">
        <w:t xml:space="preserve">. un </w:t>
      </w:r>
      <w:r w:rsidRPr="0090143C">
        <w:t>IV.</w:t>
      </w:r>
      <w:r w:rsidR="00C12E31">
        <w:t xml:space="preserve"> </w:t>
      </w:r>
      <w:r w:rsidRPr="0090143C">
        <w:t xml:space="preserve">sadaļa – noteikumu </w:t>
      </w:r>
      <w:r w:rsidRPr="0090143C">
        <w:rPr>
          <w:iCs/>
        </w:rPr>
        <w:t>projekts šo jomu neskar.</w:t>
      </w:r>
    </w:p>
    <w:p w:rsidR="00485CD9" w:rsidRDefault="00485CD9" w:rsidP="0090143C">
      <w:pPr>
        <w:jc w:val="both"/>
        <w:rPr>
          <w:highlight w:val="lightGray"/>
        </w:rPr>
      </w:pPr>
    </w:p>
    <w:p w:rsidR="0090143C" w:rsidRPr="0090143C" w:rsidRDefault="0090143C" w:rsidP="0090143C">
      <w:pPr>
        <w:jc w:val="both"/>
        <w:rPr>
          <w:highlight w:val="lightGray"/>
        </w:rPr>
      </w:pPr>
    </w:p>
    <w:p w:rsidR="00D7163F" w:rsidRPr="0090143C" w:rsidRDefault="00485CD9" w:rsidP="0090143C">
      <w:pPr>
        <w:jc w:val="both"/>
      </w:pPr>
      <w:r w:rsidRPr="0090143C">
        <w:t>Ekonomikas ministre</w:t>
      </w:r>
      <w:r w:rsidRPr="0090143C">
        <w:tab/>
      </w:r>
      <w:r w:rsidR="002B4D5F" w:rsidRPr="0090143C">
        <w:tab/>
      </w:r>
      <w:r w:rsidRPr="0090143C">
        <w:tab/>
      </w:r>
      <w:r w:rsidR="002B4D5F" w:rsidRPr="0090143C">
        <w:tab/>
      </w:r>
      <w:r w:rsidR="00035163" w:rsidRPr="0090143C">
        <w:tab/>
      </w:r>
      <w:r w:rsidR="00035163" w:rsidRPr="0090143C">
        <w:tab/>
      </w:r>
      <w:r w:rsidR="001C759E">
        <w:tab/>
      </w:r>
      <w:r w:rsidR="00035163" w:rsidRPr="0090143C">
        <w:tab/>
      </w:r>
      <w:r w:rsidR="00BC2924">
        <w:t xml:space="preserve">    </w:t>
      </w:r>
      <w:r w:rsidR="00035163" w:rsidRPr="0090143C">
        <w:t>D.Reizniece</w:t>
      </w:r>
      <w:r w:rsidR="00E641A6">
        <w:t>-</w:t>
      </w:r>
      <w:r w:rsidRPr="0090143C">
        <w:t>Ozola</w:t>
      </w:r>
      <w:r w:rsidR="00D7163F" w:rsidRPr="0090143C">
        <w:tab/>
      </w:r>
    </w:p>
    <w:p w:rsidR="00D7163F" w:rsidRPr="0090143C" w:rsidRDefault="00D7163F" w:rsidP="0090143C">
      <w:pPr>
        <w:jc w:val="both"/>
      </w:pPr>
    </w:p>
    <w:p w:rsidR="00485CD9" w:rsidRPr="0090143C" w:rsidRDefault="00485CD9" w:rsidP="0090143C">
      <w:pPr>
        <w:jc w:val="both"/>
      </w:pPr>
    </w:p>
    <w:p w:rsidR="00D7163F" w:rsidRPr="0090143C" w:rsidRDefault="00D7163F" w:rsidP="0090143C">
      <w:pPr>
        <w:jc w:val="both"/>
      </w:pPr>
      <w:r w:rsidRPr="0090143C">
        <w:t>Vīza:</w:t>
      </w:r>
    </w:p>
    <w:p w:rsidR="00D7163F" w:rsidRPr="0090143C" w:rsidRDefault="007A368E" w:rsidP="0090143C">
      <w:pPr>
        <w:jc w:val="both"/>
      </w:pPr>
      <w:r w:rsidRPr="0090143C">
        <w:t xml:space="preserve">Valsts sekretārs </w:t>
      </w:r>
      <w:r w:rsidRPr="0090143C">
        <w:tab/>
      </w:r>
      <w:r w:rsidRPr="0090143C">
        <w:tab/>
      </w:r>
      <w:r w:rsidRPr="0090143C">
        <w:tab/>
      </w:r>
      <w:r w:rsidRPr="0090143C">
        <w:tab/>
      </w:r>
      <w:r w:rsidRPr="0090143C">
        <w:tab/>
      </w:r>
      <w:r w:rsidRPr="0090143C">
        <w:tab/>
      </w:r>
      <w:r w:rsidRPr="0090143C">
        <w:tab/>
      </w:r>
      <w:r w:rsidRPr="0090143C">
        <w:tab/>
      </w:r>
      <w:r w:rsidRPr="0090143C">
        <w:tab/>
        <w:t>R.Beinarovičs</w:t>
      </w:r>
    </w:p>
    <w:p w:rsidR="00F6588F" w:rsidRPr="0090143C" w:rsidRDefault="00F6588F" w:rsidP="0090143C">
      <w:pPr>
        <w:jc w:val="both"/>
      </w:pPr>
    </w:p>
    <w:p w:rsidR="00966768" w:rsidRPr="0090143C" w:rsidRDefault="00966768" w:rsidP="0090143C">
      <w:pPr>
        <w:jc w:val="both"/>
        <w:rPr>
          <w:sz w:val="20"/>
        </w:rPr>
      </w:pPr>
    </w:p>
    <w:p w:rsidR="00544E9A" w:rsidRPr="00202684" w:rsidRDefault="00C553D7" w:rsidP="0090143C">
      <w:pPr>
        <w:jc w:val="both"/>
        <w:rPr>
          <w:sz w:val="20"/>
        </w:rPr>
      </w:pPr>
      <w:r>
        <w:rPr>
          <w:sz w:val="20"/>
        </w:rPr>
        <w:t>15</w:t>
      </w:r>
      <w:r w:rsidR="00202684" w:rsidRPr="00202684">
        <w:rPr>
          <w:sz w:val="20"/>
        </w:rPr>
        <w:t>.12</w:t>
      </w:r>
      <w:r w:rsidR="003B78AB" w:rsidRPr="00202684">
        <w:rPr>
          <w:sz w:val="20"/>
        </w:rPr>
        <w:t>.2015.</w:t>
      </w:r>
      <w:r w:rsidR="00544E9A" w:rsidRPr="00202684">
        <w:rPr>
          <w:sz w:val="20"/>
        </w:rPr>
        <w:t xml:space="preserve"> </w:t>
      </w:r>
      <w:r w:rsidR="00342988">
        <w:rPr>
          <w:sz w:val="20"/>
        </w:rPr>
        <w:t>16:04</w:t>
      </w:r>
      <w:bookmarkStart w:id="2" w:name="_GoBack"/>
      <w:bookmarkEnd w:id="2"/>
    </w:p>
    <w:p w:rsidR="00A03660" w:rsidRPr="0090143C" w:rsidRDefault="00C553D7" w:rsidP="0090143C">
      <w:pPr>
        <w:jc w:val="both"/>
        <w:rPr>
          <w:sz w:val="20"/>
        </w:rPr>
      </w:pPr>
      <w:r>
        <w:rPr>
          <w:sz w:val="20"/>
        </w:rPr>
        <w:t>2525</w:t>
      </w:r>
    </w:p>
    <w:p w:rsidR="003908DB" w:rsidRPr="0090143C" w:rsidRDefault="003B0CCD" w:rsidP="0090143C">
      <w:pPr>
        <w:jc w:val="both"/>
        <w:rPr>
          <w:sz w:val="20"/>
        </w:rPr>
      </w:pPr>
      <w:r>
        <w:rPr>
          <w:sz w:val="20"/>
        </w:rPr>
        <w:t>Nicmane</w:t>
      </w:r>
    </w:p>
    <w:p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rsidR="00485CD9" w:rsidRPr="0090143C" w:rsidRDefault="00485CD9" w:rsidP="0090143C">
      <w:pPr>
        <w:jc w:val="both"/>
        <w:rPr>
          <w:sz w:val="20"/>
        </w:rPr>
      </w:pPr>
      <w:r w:rsidRPr="0090143C">
        <w:rPr>
          <w:sz w:val="20"/>
        </w:rPr>
        <w:t xml:space="preserve">e-pasts: </w:t>
      </w:r>
      <w:hyperlink r:id="rId13" w:history="1">
        <w:r w:rsidR="00C12E31">
          <w:rPr>
            <w:rStyle w:val="Hyperlink"/>
            <w:sz w:val="20"/>
          </w:rPr>
          <w:t>agita.nicmane@em.gov.lv</w:t>
        </w:r>
      </w:hyperlink>
    </w:p>
    <w:p w:rsidR="00485CD9" w:rsidRPr="0090143C" w:rsidRDefault="00485CD9" w:rsidP="0090143C">
      <w:pPr>
        <w:jc w:val="both"/>
        <w:rPr>
          <w:sz w:val="20"/>
        </w:rPr>
      </w:pPr>
    </w:p>
    <w:p w:rsidR="007203E9" w:rsidRPr="0090143C" w:rsidRDefault="007203E9" w:rsidP="0090143C">
      <w:pPr>
        <w:pStyle w:val="Header"/>
        <w:tabs>
          <w:tab w:val="clear" w:pos="4153"/>
          <w:tab w:val="clear" w:pos="8306"/>
        </w:tabs>
        <w:rPr>
          <w:sz w:val="20"/>
          <w:lang w:val="lv-LV"/>
        </w:rPr>
      </w:pPr>
    </w:p>
    <w:p w:rsidR="00E068C7" w:rsidRPr="003B78AB" w:rsidRDefault="00E068C7" w:rsidP="00406975">
      <w:pPr>
        <w:spacing w:after="120"/>
        <w:ind w:right="709"/>
        <w:rPr>
          <w:rFonts w:eastAsia="Times New Roman"/>
          <w:sz w:val="20"/>
          <w:lang w:eastAsia="en-US"/>
        </w:rPr>
      </w:pPr>
      <w:r w:rsidRPr="0090143C">
        <w:rPr>
          <w:rFonts w:eastAsia="Times New Roman"/>
          <w:sz w:val="20"/>
          <w:lang w:eastAsia="en-US"/>
        </w:rPr>
        <w:t xml:space="preserve"> </w:t>
      </w:r>
    </w:p>
    <w:sectPr w:rsidR="00E068C7" w:rsidRPr="003B78AB" w:rsidSect="0004745A">
      <w:headerReference w:type="default" r:id="rId14"/>
      <w:footerReference w:type="even" r:id="rId15"/>
      <w:footerReference w:type="default" r:id="rId16"/>
      <w:headerReference w:type="first" r:id="rId17"/>
      <w:footerReference w:type="first" r:id="rId18"/>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8F" w:rsidRDefault="0088428F">
      <w:r>
        <w:separator/>
      </w:r>
    </w:p>
  </w:endnote>
  <w:endnote w:type="continuationSeparator" w:id="0">
    <w:p w:rsidR="0088428F" w:rsidRDefault="0088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D8" w:rsidRPr="00186C21" w:rsidRDefault="005D5DD8"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D8" w:rsidRPr="003903A8" w:rsidRDefault="005D5DD8" w:rsidP="00C12E31">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907080">
      <w:rPr>
        <w:bCs/>
        <w:noProof/>
        <w:sz w:val="20"/>
        <w:szCs w:val="20"/>
      </w:rPr>
      <w:t>EMANOT_15122015_SEKLAS_KAP_FONDS</w:t>
    </w:r>
    <w:r>
      <w:rPr>
        <w:bCs/>
        <w:sz w:val="20"/>
        <w:szCs w:val="20"/>
      </w:rPr>
      <w:fldChar w:fldCharType="end"/>
    </w:r>
    <w:r w:rsidRPr="00B72940">
      <w:rPr>
        <w:bCs/>
        <w:sz w:val="20"/>
        <w:szCs w:val="20"/>
      </w:rPr>
      <w:t xml:space="preserve">; </w:t>
    </w:r>
    <w:r w:rsidR="00F67417" w:rsidRPr="00F67417">
      <w:rPr>
        <w:sz w:val="20"/>
        <w:szCs w:val="20"/>
      </w:rPr>
      <w:t>Minis</w:t>
    </w:r>
    <w:r w:rsidR="00F67417">
      <w:rPr>
        <w:sz w:val="20"/>
        <w:szCs w:val="20"/>
      </w:rPr>
      <w:t xml:space="preserve">tru kabineta noteikumu projekta </w:t>
    </w:r>
    <w:r w:rsidR="00F67417" w:rsidRPr="00F67417">
      <w:rPr>
        <w:sz w:val="20"/>
        <w:szCs w:val="20"/>
      </w:rPr>
      <w:t>„Sēklas un sākuma kapitāla fondu saimnieciskās darbības veicēju izveides, attīstības un konkurētspējas veicināšanai noteikumi” sākotnējās ietekmes novērtējuma ziņojums (anotācija)</w:t>
    </w:r>
  </w:p>
  <w:p w:rsidR="005D5DD8" w:rsidRPr="00DA0819" w:rsidRDefault="005D5DD8" w:rsidP="00DA0819">
    <w:pPr>
      <w:ind w:right="709"/>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D8" w:rsidRPr="003903A8" w:rsidRDefault="005D5DD8" w:rsidP="00F67417">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907080">
      <w:rPr>
        <w:bCs/>
        <w:noProof/>
        <w:sz w:val="20"/>
        <w:szCs w:val="20"/>
      </w:rPr>
      <w:t>EMANOT_15122015_SEKLAS_KAP_FONDS</w:t>
    </w:r>
    <w:r>
      <w:rPr>
        <w:bCs/>
        <w:sz w:val="20"/>
        <w:szCs w:val="20"/>
      </w:rPr>
      <w:fldChar w:fldCharType="end"/>
    </w:r>
    <w:r w:rsidRPr="00B72940">
      <w:rPr>
        <w:bCs/>
        <w:sz w:val="20"/>
        <w:szCs w:val="20"/>
      </w:rPr>
      <w:t xml:space="preserve">; </w:t>
    </w:r>
    <w:r w:rsidR="00F67417" w:rsidRPr="00F67417">
      <w:rPr>
        <w:sz w:val="20"/>
        <w:szCs w:val="20"/>
      </w:rPr>
      <w:t>Minis</w:t>
    </w:r>
    <w:r w:rsidR="00F67417">
      <w:rPr>
        <w:sz w:val="20"/>
        <w:szCs w:val="20"/>
      </w:rPr>
      <w:t xml:space="preserve">tru kabineta noteikumu projekta </w:t>
    </w:r>
    <w:r w:rsidR="00F67417" w:rsidRPr="00F67417">
      <w:rPr>
        <w:sz w:val="20"/>
        <w:szCs w:val="20"/>
      </w:rPr>
      <w:t>„Sēklas un sākuma kapitāla fondu saimnieciskās darbības veicēju izveides, attīstības un konkurētspējas veicināšanai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8F" w:rsidRDefault="0088428F">
      <w:r>
        <w:separator/>
      </w:r>
    </w:p>
  </w:footnote>
  <w:footnote w:type="continuationSeparator" w:id="0">
    <w:p w:rsidR="0088428F" w:rsidRDefault="0088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D8" w:rsidRDefault="005D5DD8"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988">
      <w:rPr>
        <w:rStyle w:val="PageNumber"/>
        <w:noProof/>
      </w:rPr>
      <w:t>9</w:t>
    </w:r>
    <w:r>
      <w:rPr>
        <w:rStyle w:val="PageNumber"/>
      </w:rPr>
      <w:fldChar w:fldCharType="end"/>
    </w:r>
  </w:p>
  <w:p w:rsidR="005D5DD8" w:rsidRDefault="005D5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D8" w:rsidRPr="00433CA3" w:rsidRDefault="005D5DD8"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6"/>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7"/>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796"/>
    <w:rsid w:val="00027C48"/>
    <w:rsid w:val="00031531"/>
    <w:rsid w:val="00032C84"/>
    <w:rsid w:val="00032CC9"/>
    <w:rsid w:val="00033622"/>
    <w:rsid w:val="00033962"/>
    <w:rsid w:val="00033986"/>
    <w:rsid w:val="00035163"/>
    <w:rsid w:val="000363D2"/>
    <w:rsid w:val="00036BA5"/>
    <w:rsid w:val="00037EA8"/>
    <w:rsid w:val="00041C63"/>
    <w:rsid w:val="0004227B"/>
    <w:rsid w:val="00043C55"/>
    <w:rsid w:val="00046B88"/>
    <w:rsid w:val="0004745A"/>
    <w:rsid w:val="0004782E"/>
    <w:rsid w:val="00047ADE"/>
    <w:rsid w:val="000501E1"/>
    <w:rsid w:val="000503D4"/>
    <w:rsid w:val="00052018"/>
    <w:rsid w:val="00055786"/>
    <w:rsid w:val="00055DB1"/>
    <w:rsid w:val="00056289"/>
    <w:rsid w:val="00056326"/>
    <w:rsid w:val="000577BC"/>
    <w:rsid w:val="00057D59"/>
    <w:rsid w:val="000600BF"/>
    <w:rsid w:val="00061BA5"/>
    <w:rsid w:val="00062143"/>
    <w:rsid w:val="000624F1"/>
    <w:rsid w:val="000643D4"/>
    <w:rsid w:val="000648AC"/>
    <w:rsid w:val="00064C5E"/>
    <w:rsid w:val="0006611D"/>
    <w:rsid w:val="000663AF"/>
    <w:rsid w:val="000671DF"/>
    <w:rsid w:val="000702F9"/>
    <w:rsid w:val="000706BF"/>
    <w:rsid w:val="00070927"/>
    <w:rsid w:val="000709EF"/>
    <w:rsid w:val="000715EF"/>
    <w:rsid w:val="00075707"/>
    <w:rsid w:val="00076AD3"/>
    <w:rsid w:val="00080875"/>
    <w:rsid w:val="00081113"/>
    <w:rsid w:val="000817DA"/>
    <w:rsid w:val="00081C1B"/>
    <w:rsid w:val="00083A4D"/>
    <w:rsid w:val="00084A32"/>
    <w:rsid w:val="0008508B"/>
    <w:rsid w:val="00085257"/>
    <w:rsid w:val="00085C7A"/>
    <w:rsid w:val="0008752E"/>
    <w:rsid w:val="0009001A"/>
    <w:rsid w:val="00091649"/>
    <w:rsid w:val="0009178C"/>
    <w:rsid w:val="00093676"/>
    <w:rsid w:val="00093E9F"/>
    <w:rsid w:val="00094212"/>
    <w:rsid w:val="0009448B"/>
    <w:rsid w:val="00094926"/>
    <w:rsid w:val="00095292"/>
    <w:rsid w:val="000952A1"/>
    <w:rsid w:val="000953D7"/>
    <w:rsid w:val="00096395"/>
    <w:rsid w:val="00096654"/>
    <w:rsid w:val="0009693B"/>
    <w:rsid w:val="000A0387"/>
    <w:rsid w:val="000A03A6"/>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47D8"/>
    <w:rsid w:val="000C4F50"/>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E7D4A"/>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20FB"/>
    <w:rsid w:val="00102912"/>
    <w:rsid w:val="001037F8"/>
    <w:rsid w:val="00103A6C"/>
    <w:rsid w:val="00103DC5"/>
    <w:rsid w:val="00104292"/>
    <w:rsid w:val="00104E5A"/>
    <w:rsid w:val="00104E6E"/>
    <w:rsid w:val="0010529D"/>
    <w:rsid w:val="00105319"/>
    <w:rsid w:val="00111E1B"/>
    <w:rsid w:val="0011299A"/>
    <w:rsid w:val="00112F49"/>
    <w:rsid w:val="00113BA6"/>
    <w:rsid w:val="00115480"/>
    <w:rsid w:val="0011584F"/>
    <w:rsid w:val="00120406"/>
    <w:rsid w:val="00120ACA"/>
    <w:rsid w:val="00121D4F"/>
    <w:rsid w:val="00121F0F"/>
    <w:rsid w:val="001221A7"/>
    <w:rsid w:val="001246EA"/>
    <w:rsid w:val="00124F0E"/>
    <w:rsid w:val="00125297"/>
    <w:rsid w:val="00125BE7"/>
    <w:rsid w:val="00126C02"/>
    <w:rsid w:val="00126F8A"/>
    <w:rsid w:val="00130B8C"/>
    <w:rsid w:val="001320BC"/>
    <w:rsid w:val="001323C1"/>
    <w:rsid w:val="001333C1"/>
    <w:rsid w:val="001336C1"/>
    <w:rsid w:val="00133C20"/>
    <w:rsid w:val="001356F7"/>
    <w:rsid w:val="00136085"/>
    <w:rsid w:val="00136B1B"/>
    <w:rsid w:val="001404C5"/>
    <w:rsid w:val="001408A3"/>
    <w:rsid w:val="001418C6"/>
    <w:rsid w:val="00141D62"/>
    <w:rsid w:val="001428A9"/>
    <w:rsid w:val="00142902"/>
    <w:rsid w:val="00142AEA"/>
    <w:rsid w:val="0014304D"/>
    <w:rsid w:val="00143D82"/>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5A1"/>
    <w:rsid w:val="00162E94"/>
    <w:rsid w:val="00162EED"/>
    <w:rsid w:val="00162EF1"/>
    <w:rsid w:val="00163EB4"/>
    <w:rsid w:val="00164215"/>
    <w:rsid w:val="001658E9"/>
    <w:rsid w:val="00165D1C"/>
    <w:rsid w:val="00167959"/>
    <w:rsid w:val="00171627"/>
    <w:rsid w:val="001725AE"/>
    <w:rsid w:val="00172F58"/>
    <w:rsid w:val="001750CD"/>
    <w:rsid w:val="00176350"/>
    <w:rsid w:val="00177068"/>
    <w:rsid w:val="00177BCB"/>
    <w:rsid w:val="00180BDE"/>
    <w:rsid w:val="001913BD"/>
    <w:rsid w:val="001934C4"/>
    <w:rsid w:val="00193D46"/>
    <w:rsid w:val="00195D1F"/>
    <w:rsid w:val="00196226"/>
    <w:rsid w:val="0019632B"/>
    <w:rsid w:val="0019688E"/>
    <w:rsid w:val="001979DD"/>
    <w:rsid w:val="001A060A"/>
    <w:rsid w:val="001A2127"/>
    <w:rsid w:val="001A2DC9"/>
    <w:rsid w:val="001A3B59"/>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5BB"/>
    <w:rsid w:val="001B688B"/>
    <w:rsid w:val="001B7CB1"/>
    <w:rsid w:val="001C1418"/>
    <w:rsid w:val="001C1AC7"/>
    <w:rsid w:val="001C346C"/>
    <w:rsid w:val="001C363B"/>
    <w:rsid w:val="001C4291"/>
    <w:rsid w:val="001C5252"/>
    <w:rsid w:val="001C53BB"/>
    <w:rsid w:val="001C70DA"/>
    <w:rsid w:val="001C759E"/>
    <w:rsid w:val="001C7820"/>
    <w:rsid w:val="001C7994"/>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E6D"/>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684"/>
    <w:rsid w:val="00202DA4"/>
    <w:rsid w:val="002030DB"/>
    <w:rsid w:val="0020342E"/>
    <w:rsid w:val="002062E4"/>
    <w:rsid w:val="00206342"/>
    <w:rsid w:val="00206722"/>
    <w:rsid w:val="00206AEC"/>
    <w:rsid w:val="00207072"/>
    <w:rsid w:val="00207B52"/>
    <w:rsid w:val="002116BD"/>
    <w:rsid w:val="00212218"/>
    <w:rsid w:val="00214A06"/>
    <w:rsid w:val="00214F0B"/>
    <w:rsid w:val="00215ED7"/>
    <w:rsid w:val="0021747A"/>
    <w:rsid w:val="00220078"/>
    <w:rsid w:val="002202EA"/>
    <w:rsid w:val="00221CCE"/>
    <w:rsid w:val="00222172"/>
    <w:rsid w:val="00222580"/>
    <w:rsid w:val="00222C27"/>
    <w:rsid w:val="0022567B"/>
    <w:rsid w:val="002305A8"/>
    <w:rsid w:val="00230DC6"/>
    <w:rsid w:val="00232B52"/>
    <w:rsid w:val="00234F2B"/>
    <w:rsid w:val="00235496"/>
    <w:rsid w:val="002363B4"/>
    <w:rsid w:val="00237EFC"/>
    <w:rsid w:val="002413A6"/>
    <w:rsid w:val="00241E63"/>
    <w:rsid w:val="002421F8"/>
    <w:rsid w:val="00242936"/>
    <w:rsid w:val="00244398"/>
    <w:rsid w:val="00244759"/>
    <w:rsid w:val="0024552D"/>
    <w:rsid w:val="002463FA"/>
    <w:rsid w:val="00246486"/>
    <w:rsid w:val="0024658B"/>
    <w:rsid w:val="00246F31"/>
    <w:rsid w:val="00250B85"/>
    <w:rsid w:val="002524B8"/>
    <w:rsid w:val="002539BA"/>
    <w:rsid w:val="00253B3F"/>
    <w:rsid w:val="00253F70"/>
    <w:rsid w:val="00254323"/>
    <w:rsid w:val="0025451F"/>
    <w:rsid w:val="00254A20"/>
    <w:rsid w:val="00254CDC"/>
    <w:rsid w:val="00255E6A"/>
    <w:rsid w:val="00255FEF"/>
    <w:rsid w:val="00261452"/>
    <w:rsid w:val="00261A6E"/>
    <w:rsid w:val="00261ED1"/>
    <w:rsid w:val="002636FC"/>
    <w:rsid w:val="00263FC3"/>
    <w:rsid w:val="00265208"/>
    <w:rsid w:val="002668BD"/>
    <w:rsid w:val="002673AF"/>
    <w:rsid w:val="00267907"/>
    <w:rsid w:val="002703C7"/>
    <w:rsid w:val="00271EB3"/>
    <w:rsid w:val="0027234B"/>
    <w:rsid w:val="0027270B"/>
    <w:rsid w:val="00272BF7"/>
    <w:rsid w:val="00272C99"/>
    <w:rsid w:val="002732E7"/>
    <w:rsid w:val="00273339"/>
    <w:rsid w:val="002737E1"/>
    <w:rsid w:val="0027380B"/>
    <w:rsid w:val="00273F81"/>
    <w:rsid w:val="00275FF8"/>
    <w:rsid w:val="00277ACD"/>
    <w:rsid w:val="00280927"/>
    <w:rsid w:val="00280F91"/>
    <w:rsid w:val="00282093"/>
    <w:rsid w:val="00282E1F"/>
    <w:rsid w:val="00283E34"/>
    <w:rsid w:val="0028403E"/>
    <w:rsid w:val="00285B93"/>
    <w:rsid w:val="00285F34"/>
    <w:rsid w:val="00287763"/>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7F4"/>
    <w:rsid w:val="002A3FAF"/>
    <w:rsid w:val="002A5C20"/>
    <w:rsid w:val="002B30CC"/>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5BDF"/>
    <w:rsid w:val="002F7833"/>
    <w:rsid w:val="00303A7F"/>
    <w:rsid w:val="00303CA0"/>
    <w:rsid w:val="003046B0"/>
    <w:rsid w:val="00304D05"/>
    <w:rsid w:val="00305FE3"/>
    <w:rsid w:val="00306BDD"/>
    <w:rsid w:val="00306C1E"/>
    <w:rsid w:val="003107A4"/>
    <w:rsid w:val="003112BD"/>
    <w:rsid w:val="003116A3"/>
    <w:rsid w:val="00312200"/>
    <w:rsid w:val="0031255F"/>
    <w:rsid w:val="0031340F"/>
    <w:rsid w:val="003134F0"/>
    <w:rsid w:val="003143DF"/>
    <w:rsid w:val="00314552"/>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36FD"/>
    <w:rsid w:val="0033401C"/>
    <w:rsid w:val="00334AA3"/>
    <w:rsid w:val="00334B92"/>
    <w:rsid w:val="0033710F"/>
    <w:rsid w:val="00337DBF"/>
    <w:rsid w:val="00340A6F"/>
    <w:rsid w:val="00341869"/>
    <w:rsid w:val="003422F9"/>
    <w:rsid w:val="00342988"/>
    <w:rsid w:val="00342E1B"/>
    <w:rsid w:val="00343C7B"/>
    <w:rsid w:val="00344178"/>
    <w:rsid w:val="00345AC5"/>
    <w:rsid w:val="00347231"/>
    <w:rsid w:val="003474CB"/>
    <w:rsid w:val="0034786E"/>
    <w:rsid w:val="0035093B"/>
    <w:rsid w:val="00350CB0"/>
    <w:rsid w:val="003577C7"/>
    <w:rsid w:val="00360258"/>
    <w:rsid w:val="00360CDE"/>
    <w:rsid w:val="00362B4E"/>
    <w:rsid w:val="00362FEC"/>
    <w:rsid w:val="003637FE"/>
    <w:rsid w:val="00365127"/>
    <w:rsid w:val="00366D85"/>
    <w:rsid w:val="0036786A"/>
    <w:rsid w:val="00367A31"/>
    <w:rsid w:val="00373A5D"/>
    <w:rsid w:val="003743B1"/>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0A7"/>
    <w:rsid w:val="003942BF"/>
    <w:rsid w:val="003944A8"/>
    <w:rsid w:val="003949D4"/>
    <w:rsid w:val="00394C33"/>
    <w:rsid w:val="003969CE"/>
    <w:rsid w:val="003A0C47"/>
    <w:rsid w:val="003A2154"/>
    <w:rsid w:val="003A2A13"/>
    <w:rsid w:val="003A3816"/>
    <w:rsid w:val="003A4AC8"/>
    <w:rsid w:val="003A6127"/>
    <w:rsid w:val="003A6AB4"/>
    <w:rsid w:val="003B0CCD"/>
    <w:rsid w:val="003B0FF1"/>
    <w:rsid w:val="003B31CD"/>
    <w:rsid w:val="003B39A6"/>
    <w:rsid w:val="003B45FA"/>
    <w:rsid w:val="003B4632"/>
    <w:rsid w:val="003B5C85"/>
    <w:rsid w:val="003B601E"/>
    <w:rsid w:val="003B6492"/>
    <w:rsid w:val="003B69F4"/>
    <w:rsid w:val="003B73A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4AC8"/>
    <w:rsid w:val="003F60F0"/>
    <w:rsid w:val="00400158"/>
    <w:rsid w:val="0040028C"/>
    <w:rsid w:val="0040030D"/>
    <w:rsid w:val="00400D2F"/>
    <w:rsid w:val="00401FC2"/>
    <w:rsid w:val="004045C7"/>
    <w:rsid w:val="0040559D"/>
    <w:rsid w:val="00405B29"/>
    <w:rsid w:val="00406797"/>
    <w:rsid w:val="00406975"/>
    <w:rsid w:val="00407AA4"/>
    <w:rsid w:val="004110C4"/>
    <w:rsid w:val="0041189F"/>
    <w:rsid w:val="00411984"/>
    <w:rsid w:val="00411B8F"/>
    <w:rsid w:val="00413696"/>
    <w:rsid w:val="00414B46"/>
    <w:rsid w:val="0041545D"/>
    <w:rsid w:val="0041659D"/>
    <w:rsid w:val="00416F89"/>
    <w:rsid w:val="0041705E"/>
    <w:rsid w:val="004176B2"/>
    <w:rsid w:val="0042049C"/>
    <w:rsid w:val="004227C9"/>
    <w:rsid w:val="00422D8D"/>
    <w:rsid w:val="00424D8D"/>
    <w:rsid w:val="0042513B"/>
    <w:rsid w:val="00425B84"/>
    <w:rsid w:val="00425FF2"/>
    <w:rsid w:val="00426A4A"/>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757A"/>
    <w:rsid w:val="004477A8"/>
    <w:rsid w:val="00447B9B"/>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732D"/>
    <w:rsid w:val="00467EA6"/>
    <w:rsid w:val="0047025D"/>
    <w:rsid w:val="00471474"/>
    <w:rsid w:val="00471CA1"/>
    <w:rsid w:val="00473AFD"/>
    <w:rsid w:val="00473C57"/>
    <w:rsid w:val="00473F4F"/>
    <w:rsid w:val="00474707"/>
    <w:rsid w:val="00474E65"/>
    <w:rsid w:val="00475999"/>
    <w:rsid w:val="00475BF5"/>
    <w:rsid w:val="004773BC"/>
    <w:rsid w:val="004803A0"/>
    <w:rsid w:val="00482751"/>
    <w:rsid w:val="00482E5C"/>
    <w:rsid w:val="00483994"/>
    <w:rsid w:val="00484D6F"/>
    <w:rsid w:val="00485372"/>
    <w:rsid w:val="0048582F"/>
    <w:rsid w:val="00485857"/>
    <w:rsid w:val="00485CD9"/>
    <w:rsid w:val="00486163"/>
    <w:rsid w:val="004867DC"/>
    <w:rsid w:val="00490BC2"/>
    <w:rsid w:val="004943B2"/>
    <w:rsid w:val="004960DD"/>
    <w:rsid w:val="00497B1B"/>
    <w:rsid w:val="004A0A47"/>
    <w:rsid w:val="004A0AA3"/>
    <w:rsid w:val="004A3D81"/>
    <w:rsid w:val="004A42D9"/>
    <w:rsid w:val="004A4AB2"/>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A3D"/>
    <w:rsid w:val="004C41DC"/>
    <w:rsid w:val="004C50C9"/>
    <w:rsid w:val="004C7D56"/>
    <w:rsid w:val="004C7DDE"/>
    <w:rsid w:val="004D09D2"/>
    <w:rsid w:val="004D1CDA"/>
    <w:rsid w:val="004D383D"/>
    <w:rsid w:val="004D3C11"/>
    <w:rsid w:val="004D3C8A"/>
    <w:rsid w:val="004D3D5A"/>
    <w:rsid w:val="004D6F8C"/>
    <w:rsid w:val="004D74C1"/>
    <w:rsid w:val="004E01A7"/>
    <w:rsid w:val="004E03A5"/>
    <w:rsid w:val="004E1136"/>
    <w:rsid w:val="004E1DEB"/>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CCB"/>
    <w:rsid w:val="004F38FE"/>
    <w:rsid w:val="004F6878"/>
    <w:rsid w:val="004F7455"/>
    <w:rsid w:val="004F7D9F"/>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713"/>
    <w:rsid w:val="00576865"/>
    <w:rsid w:val="005775BF"/>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8BB"/>
    <w:rsid w:val="005C2DA0"/>
    <w:rsid w:val="005C333E"/>
    <w:rsid w:val="005C39E7"/>
    <w:rsid w:val="005D127A"/>
    <w:rsid w:val="005D1609"/>
    <w:rsid w:val="005D1819"/>
    <w:rsid w:val="005D4842"/>
    <w:rsid w:val="005D5A73"/>
    <w:rsid w:val="005D5DD8"/>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6D36"/>
    <w:rsid w:val="00607C2F"/>
    <w:rsid w:val="006100BF"/>
    <w:rsid w:val="00612807"/>
    <w:rsid w:val="0061539D"/>
    <w:rsid w:val="006159B1"/>
    <w:rsid w:val="0061651A"/>
    <w:rsid w:val="006168D2"/>
    <w:rsid w:val="00616FC8"/>
    <w:rsid w:val="00617094"/>
    <w:rsid w:val="0061743E"/>
    <w:rsid w:val="006177B3"/>
    <w:rsid w:val="006203D0"/>
    <w:rsid w:val="00621AB0"/>
    <w:rsid w:val="006222A8"/>
    <w:rsid w:val="006307C0"/>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2B0A"/>
    <w:rsid w:val="006441C8"/>
    <w:rsid w:val="00644742"/>
    <w:rsid w:val="00644F99"/>
    <w:rsid w:val="00647C54"/>
    <w:rsid w:val="00650359"/>
    <w:rsid w:val="00650F99"/>
    <w:rsid w:val="006516B3"/>
    <w:rsid w:val="00652E55"/>
    <w:rsid w:val="00653CC2"/>
    <w:rsid w:val="00653DE8"/>
    <w:rsid w:val="006542E4"/>
    <w:rsid w:val="00655A09"/>
    <w:rsid w:val="006560C2"/>
    <w:rsid w:val="00656FCD"/>
    <w:rsid w:val="00660212"/>
    <w:rsid w:val="00662129"/>
    <w:rsid w:val="00662B5B"/>
    <w:rsid w:val="00662D5E"/>
    <w:rsid w:val="00663CC5"/>
    <w:rsid w:val="00665169"/>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4567"/>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7DFE"/>
    <w:rsid w:val="006C08B4"/>
    <w:rsid w:val="006C182A"/>
    <w:rsid w:val="006C3682"/>
    <w:rsid w:val="006C3EDF"/>
    <w:rsid w:val="006C41F2"/>
    <w:rsid w:val="006C451E"/>
    <w:rsid w:val="006C6368"/>
    <w:rsid w:val="006C7116"/>
    <w:rsid w:val="006D0424"/>
    <w:rsid w:val="006D04E8"/>
    <w:rsid w:val="006D1EED"/>
    <w:rsid w:val="006D2391"/>
    <w:rsid w:val="006D2742"/>
    <w:rsid w:val="006D2DAA"/>
    <w:rsid w:val="006D4A39"/>
    <w:rsid w:val="006D4F76"/>
    <w:rsid w:val="006D7B92"/>
    <w:rsid w:val="006E1A40"/>
    <w:rsid w:val="006E2371"/>
    <w:rsid w:val="006E39D0"/>
    <w:rsid w:val="006E3A79"/>
    <w:rsid w:val="006E41E2"/>
    <w:rsid w:val="006E4338"/>
    <w:rsid w:val="006E47D4"/>
    <w:rsid w:val="006E4CE1"/>
    <w:rsid w:val="006E5786"/>
    <w:rsid w:val="006E654C"/>
    <w:rsid w:val="006E6A08"/>
    <w:rsid w:val="006E712D"/>
    <w:rsid w:val="006E73CE"/>
    <w:rsid w:val="006E7C0D"/>
    <w:rsid w:val="006F0F9F"/>
    <w:rsid w:val="006F1EFE"/>
    <w:rsid w:val="006F5701"/>
    <w:rsid w:val="006F5A7D"/>
    <w:rsid w:val="007002DF"/>
    <w:rsid w:val="0070131C"/>
    <w:rsid w:val="00701815"/>
    <w:rsid w:val="00701847"/>
    <w:rsid w:val="007019B2"/>
    <w:rsid w:val="00702183"/>
    <w:rsid w:val="00702642"/>
    <w:rsid w:val="007032A7"/>
    <w:rsid w:val="00703D69"/>
    <w:rsid w:val="007045F4"/>
    <w:rsid w:val="0070486B"/>
    <w:rsid w:val="007058CD"/>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D61"/>
    <w:rsid w:val="00727A98"/>
    <w:rsid w:val="00730033"/>
    <w:rsid w:val="00730DEF"/>
    <w:rsid w:val="00731140"/>
    <w:rsid w:val="00732B36"/>
    <w:rsid w:val="00735728"/>
    <w:rsid w:val="007373D3"/>
    <w:rsid w:val="00737E7E"/>
    <w:rsid w:val="00740E0A"/>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26DA"/>
    <w:rsid w:val="00762BB2"/>
    <w:rsid w:val="00763A6A"/>
    <w:rsid w:val="00763E53"/>
    <w:rsid w:val="007650F5"/>
    <w:rsid w:val="00765680"/>
    <w:rsid w:val="00765AAC"/>
    <w:rsid w:val="007660E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552E"/>
    <w:rsid w:val="0078726F"/>
    <w:rsid w:val="0079068A"/>
    <w:rsid w:val="00790757"/>
    <w:rsid w:val="007908D6"/>
    <w:rsid w:val="00791797"/>
    <w:rsid w:val="0079179D"/>
    <w:rsid w:val="00792B36"/>
    <w:rsid w:val="007939BC"/>
    <w:rsid w:val="007944D3"/>
    <w:rsid w:val="00796848"/>
    <w:rsid w:val="00796A3B"/>
    <w:rsid w:val="0079752F"/>
    <w:rsid w:val="00797F33"/>
    <w:rsid w:val="007A1722"/>
    <w:rsid w:val="007A3282"/>
    <w:rsid w:val="007A368E"/>
    <w:rsid w:val="007A3DD8"/>
    <w:rsid w:val="007A41B7"/>
    <w:rsid w:val="007A547F"/>
    <w:rsid w:val="007A6742"/>
    <w:rsid w:val="007A69F0"/>
    <w:rsid w:val="007A7CE8"/>
    <w:rsid w:val="007B0293"/>
    <w:rsid w:val="007B06BE"/>
    <w:rsid w:val="007B08A2"/>
    <w:rsid w:val="007B14ED"/>
    <w:rsid w:val="007B3382"/>
    <w:rsid w:val="007B34BD"/>
    <w:rsid w:val="007B3EC9"/>
    <w:rsid w:val="007B4935"/>
    <w:rsid w:val="007B5F51"/>
    <w:rsid w:val="007B642D"/>
    <w:rsid w:val="007B6A8D"/>
    <w:rsid w:val="007B7025"/>
    <w:rsid w:val="007C089A"/>
    <w:rsid w:val="007C20E6"/>
    <w:rsid w:val="007C281D"/>
    <w:rsid w:val="007C337A"/>
    <w:rsid w:val="007C48F8"/>
    <w:rsid w:val="007C61D1"/>
    <w:rsid w:val="007C62E9"/>
    <w:rsid w:val="007C6F56"/>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33A1"/>
    <w:rsid w:val="007F34A1"/>
    <w:rsid w:val="007F52DF"/>
    <w:rsid w:val="007F5FF8"/>
    <w:rsid w:val="007F639A"/>
    <w:rsid w:val="007F6B79"/>
    <w:rsid w:val="007F7144"/>
    <w:rsid w:val="008001BF"/>
    <w:rsid w:val="008019F1"/>
    <w:rsid w:val="00801DE0"/>
    <w:rsid w:val="008025E5"/>
    <w:rsid w:val="008032CD"/>
    <w:rsid w:val="008052BB"/>
    <w:rsid w:val="00806F09"/>
    <w:rsid w:val="00807166"/>
    <w:rsid w:val="00807DA5"/>
    <w:rsid w:val="00810B5B"/>
    <w:rsid w:val="008113E6"/>
    <w:rsid w:val="00811FD5"/>
    <w:rsid w:val="00812350"/>
    <w:rsid w:val="0081309E"/>
    <w:rsid w:val="00813C6F"/>
    <w:rsid w:val="00816075"/>
    <w:rsid w:val="008172A5"/>
    <w:rsid w:val="0082022E"/>
    <w:rsid w:val="00822172"/>
    <w:rsid w:val="00824711"/>
    <w:rsid w:val="00824F43"/>
    <w:rsid w:val="0082508A"/>
    <w:rsid w:val="00830138"/>
    <w:rsid w:val="0083490B"/>
    <w:rsid w:val="00834C8E"/>
    <w:rsid w:val="0083560F"/>
    <w:rsid w:val="00835FC5"/>
    <w:rsid w:val="00836D51"/>
    <w:rsid w:val="00836FAA"/>
    <w:rsid w:val="00842CF0"/>
    <w:rsid w:val="00844F61"/>
    <w:rsid w:val="0084692A"/>
    <w:rsid w:val="00846A52"/>
    <w:rsid w:val="00850210"/>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80BF6"/>
    <w:rsid w:val="00880E65"/>
    <w:rsid w:val="00882FF6"/>
    <w:rsid w:val="0088428F"/>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2C"/>
    <w:rsid w:val="008B2080"/>
    <w:rsid w:val="008B44C6"/>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583F"/>
    <w:rsid w:val="008D64C6"/>
    <w:rsid w:val="008D701B"/>
    <w:rsid w:val="008E1526"/>
    <w:rsid w:val="008E1B45"/>
    <w:rsid w:val="008E2886"/>
    <w:rsid w:val="008E3328"/>
    <w:rsid w:val="008E3879"/>
    <w:rsid w:val="008E3B04"/>
    <w:rsid w:val="008E4853"/>
    <w:rsid w:val="008E486C"/>
    <w:rsid w:val="008E5138"/>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DA5"/>
    <w:rsid w:val="00900EA0"/>
    <w:rsid w:val="0090143C"/>
    <w:rsid w:val="009028C9"/>
    <w:rsid w:val="00902DD0"/>
    <w:rsid w:val="0090301A"/>
    <w:rsid w:val="009059D7"/>
    <w:rsid w:val="00907080"/>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F50"/>
    <w:rsid w:val="00944CA3"/>
    <w:rsid w:val="00945BD9"/>
    <w:rsid w:val="00946D7D"/>
    <w:rsid w:val="00946DBE"/>
    <w:rsid w:val="009470E0"/>
    <w:rsid w:val="00947CD9"/>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229C"/>
    <w:rsid w:val="009B259F"/>
    <w:rsid w:val="009B2679"/>
    <w:rsid w:val="009B3DF7"/>
    <w:rsid w:val="009B52C1"/>
    <w:rsid w:val="009B59CA"/>
    <w:rsid w:val="009B7318"/>
    <w:rsid w:val="009C0F32"/>
    <w:rsid w:val="009C11AB"/>
    <w:rsid w:val="009C321E"/>
    <w:rsid w:val="009C344B"/>
    <w:rsid w:val="009C3FEA"/>
    <w:rsid w:val="009C47EB"/>
    <w:rsid w:val="009C5E21"/>
    <w:rsid w:val="009C6150"/>
    <w:rsid w:val="009C61B9"/>
    <w:rsid w:val="009C6BF2"/>
    <w:rsid w:val="009C708C"/>
    <w:rsid w:val="009C717B"/>
    <w:rsid w:val="009D0470"/>
    <w:rsid w:val="009D0802"/>
    <w:rsid w:val="009D14A2"/>
    <w:rsid w:val="009D20E5"/>
    <w:rsid w:val="009D2B59"/>
    <w:rsid w:val="009D31EF"/>
    <w:rsid w:val="009D4635"/>
    <w:rsid w:val="009D5626"/>
    <w:rsid w:val="009D63FE"/>
    <w:rsid w:val="009E16AA"/>
    <w:rsid w:val="009E4086"/>
    <w:rsid w:val="009E4632"/>
    <w:rsid w:val="009E538D"/>
    <w:rsid w:val="009E5533"/>
    <w:rsid w:val="009E6D94"/>
    <w:rsid w:val="009F1856"/>
    <w:rsid w:val="009F2175"/>
    <w:rsid w:val="009F2919"/>
    <w:rsid w:val="009F2A98"/>
    <w:rsid w:val="009F5004"/>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104E4"/>
    <w:rsid w:val="00A10E1C"/>
    <w:rsid w:val="00A119C5"/>
    <w:rsid w:val="00A12878"/>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29"/>
    <w:rsid w:val="00A477DB"/>
    <w:rsid w:val="00A503F8"/>
    <w:rsid w:val="00A50676"/>
    <w:rsid w:val="00A509FE"/>
    <w:rsid w:val="00A53AC0"/>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405"/>
    <w:rsid w:val="00AC2E05"/>
    <w:rsid w:val="00AC324A"/>
    <w:rsid w:val="00AC3C70"/>
    <w:rsid w:val="00AC4798"/>
    <w:rsid w:val="00AC4893"/>
    <w:rsid w:val="00AC5E53"/>
    <w:rsid w:val="00AC7112"/>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66F"/>
    <w:rsid w:val="00AE2B57"/>
    <w:rsid w:val="00AE2CDE"/>
    <w:rsid w:val="00AE2F03"/>
    <w:rsid w:val="00AE31DE"/>
    <w:rsid w:val="00AE368A"/>
    <w:rsid w:val="00AE3E9C"/>
    <w:rsid w:val="00AE4369"/>
    <w:rsid w:val="00AE4AE9"/>
    <w:rsid w:val="00AE542A"/>
    <w:rsid w:val="00AE5D47"/>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1290"/>
    <w:rsid w:val="00B151C2"/>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842"/>
    <w:rsid w:val="00B52EAB"/>
    <w:rsid w:val="00B537F2"/>
    <w:rsid w:val="00B54274"/>
    <w:rsid w:val="00B54A15"/>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CAE"/>
    <w:rsid w:val="00B97065"/>
    <w:rsid w:val="00BA0050"/>
    <w:rsid w:val="00BA1673"/>
    <w:rsid w:val="00BA20AE"/>
    <w:rsid w:val="00BA38EB"/>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924"/>
    <w:rsid w:val="00BC2B8C"/>
    <w:rsid w:val="00BC2F1E"/>
    <w:rsid w:val="00BC449A"/>
    <w:rsid w:val="00BC4BB5"/>
    <w:rsid w:val="00BC5349"/>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702E"/>
    <w:rsid w:val="00BF0BAD"/>
    <w:rsid w:val="00BF3252"/>
    <w:rsid w:val="00BF5DDA"/>
    <w:rsid w:val="00BF60E2"/>
    <w:rsid w:val="00BF620C"/>
    <w:rsid w:val="00BF77E6"/>
    <w:rsid w:val="00C005E4"/>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5F6C"/>
    <w:rsid w:val="00C46C58"/>
    <w:rsid w:val="00C46DB3"/>
    <w:rsid w:val="00C472ED"/>
    <w:rsid w:val="00C5098C"/>
    <w:rsid w:val="00C50E98"/>
    <w:rsid w:val="00C537E9"/>
    <w:rsid w:val="00C5535C"/>
    <w:rsid w:val="00C553D7"/>
    <w:rsid w:val="00C561A5"/>
    <w:rsid w:val="00C56F2C"/>
    <w:rsid w:val="00C6029A"/>
    <w:rsid w:val="00C61083"/>
    <w:rsid w:val="00C61A59"/>
    <w:rsid w:val="00C62A3D"/>
    <w:rsid w:val="00C637BD"/>
    <w:rsid w:val="00C63CA4"/>
    <w:rsid w:val="00C64C06"/>
    <w:rsid w:val="00C64F99"/>
    <w:rsid w:val="00C66758"/>
    <w:rsid w:val="00C676FD"/>
    <w:rsid w:val="00C718C7"/>
    <w:rsid w:val="00C7250B"/>
    <w:rsid w:val="00C733AC"/>
    <w:rsid w:val="00C73DA6"/>
    <w:rsid w:val="00C748FD"/>
    <w:rsid w:val="00C75F30"/>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691"/>
    <w:rsid w:val="00CA4EF5"/>
    <w:rsid w:val="00CA5B04"/>
    <w:rsid w:val="00CA641E"/>
    <w:rsid w:val="00CB1DA7"/>
    <w:rsid w:val="00CB344B"/>
    <w:rsid w:val="00CB4145"/>
    <w:rsid w:val="00CB5873"/>
    <w:rsid w:val="00CB5E7B"/>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408F"/>
    <w:rsid w:val="00D06875"/>
    <w:rsid w:val="00D06FF9"/>
    <w:rsid w:val="00D070D2"/>
    <w:rsid w:val="00D11105"/>
    <w:rsid w:val="00D12BC1"/>
    <w:rsid w:val="00D13578"/>
    <w:rsid w:val="00D1656E"/>
    <w:rsid w:val="00D17A04"/>
    <w:rsid w:val="00D20309"/>
    <w:rsid w:val="00D21127"/>
    <w:rsid w:val="00D2252E"/>
    <w:rsid w:val="00D233DB"/>
    <w:rsid w:val="00D23EE9"/>
    <w:rsid w:val="00D253CA"/>
    <w:rsid w:val="00D26271"/>
    <w:rsid w:val="00D30519"/>
    <w:rsid w:val="00D30B83"/>
    <w:rsid w:val="00D31371"/>
    <w:rsid w:val="00D31719"/>
    <w:rsid w:val="00D31ABC"/>
    <w:rsid w:val="00D37B9E"/>
    <w:rsid w:val="00D40D87"/>
    <w:rsid w:val="00D432B7"/>
    <w:rsid w:val="00D43562"/>
    <w:rsid w:val="00D439B2"/>
    <w:rsid w:val="00D43F8B"/>
    <w:rsid w:val="00D44275"/>
    <w:rsid w:val="00D4602A"/>
    <w:rsid w:val="00D4637C"/>
    <w:rsid w:val="00D46FC9"/>
    <w:rsid w:val="00D473F7"/>
    <w:rsid w:val="00D52960"/>
    <w:rsid w:val="00D52D77"/>
    <w:rsid w:val="00D53132"/>
    <w:rsid w:val="00D54B0E"/>
    <w:rsid w:val="00D55248"/>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73A6"/>
    <w:rsid w:val="00D80DF0"/>
    <w:rsid w:val="00D81371"/>
    <w:rsid w:val="00D827F6"/>
    <w:rsid w:val="00D82E46"/>
    <w:rsid w:val="00D8411F"/>
    <w:rsid w:val="00D844E1"/>
    <w:rsid w:val="00D855ED"/>
    <w:rsid w:val="00D86891"/>
    <w:rsid w:val="00D90916"/>
    <w:rsid w:val="00D90DAC"/>
    <w:rsid w:val="00D91571"/>
    <w:rsid w:val="00D91DB2"/>
    <w:rsid w:val="00D921CE"/>
    <w:rsid w:val="00D92FF1"/>
    <w:rsid w:val="00D931C7"/>
    <w:rsid w:val="00D9352C"/>
    <w:rsid w:val="00D93B9D"/>
    <w:rsid w:val="00D93C8B"/>
    <w:rsid w:val="00D94A8C"/>
    <w:rsid w:val="00D95B6A"/>
    <w:rsid w:val="00D960E5"/>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51"/>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47B9"/>
    <w:rsid w:val="00DD4CEC"/>
    <w:rsid w:val="00DD5B84"/>
    <w:rsid w:val="00DD6343"/>
    <w:rsid w:val="00DD63E8"/>
    <w:rsid w:val="00DD6C65"/>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40AA"/>
    <w:rsid w:val="00E246BE"/>
    <w:rsid w:val="00E24A2E"/>
    <w:rsid w:val="00E24CA9"/>
    <w:rsid w:val="00E24CF3"/>
    <w:rsid w:val="00E24DA6"/>
    <w:rsid w:val="00E261CA"/>
    <w:rsid w:val="00E26820"/>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60CE1"/>
    <w:rsid w:val="00E61CFA"/>
    <w:rsid w:val="00E635BB"/>
    <w:rsid w:val="00E639CA"/>
    <w:rsid w:val="00E63D4C"/>
    <w:rsid w:val="00E640A7"/>
    <w:rsid w:val="00E641A6"/>
    <w:rsid w:val="00E648CE"/>
    <w:rsid w:val="00E64CA0"/>
    <w:rsid w:val="00E65AD1"/>
    <w:rsid w:val="00E70410"/>
    <w:rsid w:val="00E707EA"/>
    <w:rsid w:val="00E70F67"/>
    <w:rsid w:val="00E73E6D"/>
    <w:rsid w:val="00E74934"/>
    <w:rsid w:val="00E761AC"/>
    <w:rsid w:val="00E83FA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163"/>
    <w:rsid w:val="00ED2F5B"/>
    <w:rsid w:val="00ED40A3"/>
    <w:rsid w:val="00ED427C"/>
    <w:rsid w:val="00ED6511"/>
    <w:rsid w:val="00ED69A1"/>
    <w:rsid w:val="00ED6B55"/>
    <w:rsid w:val="00EE014C"/>
    <w:rsid w:val="00EE03B3"/>
    <w:rsid w:val="00EE082F"/>
    <w:rsid w:val="00EE09FD"/>
    <w:rsid w:val="00EE0B57"/>
    <w:rsid w:val="00EE184D"/>
    <w:rsid w:val="00EE68B1"/>
    <w:rsid w:val="00EF063C"/>
    <w:rsid w:val="00EF0904"/>
    <w:rsid w:val="00EF1EE0"/>
    <w:rsid w:val="00EF37D0"/>
    <w:rsid w:val="00EF3A3C"/>
    <w:rsid w:val="00EF4776"/>
    <w:rsid w:val="00EF48F6"/>
    <w:rsid w:val="00EF492A"/>
    <w:rsid w:val="00EF508C"/>
    <w:rsid w:val="00EF53ED"/>
    <w:rsid w:val="00F0108C"/>
    <w:rsid w:val="00F01A62"/>
    <w:rsid w:val="00F033EC"/>
    <w:rsid w:val="00F03E93"/>
    <w:rsid w:val="00F044AE"/>
    <w:rsid w:val="00F06706"/>
    <w:rsid w:val="00F06BC0"/>
    <w:rsid w:val="00F07DBC"/>
    <w:rsid w:val="00F10DE0"/>
    <w:rsid w:val="00F11CA0"/>
    <w:rsid w:val="00F12142"/>
    <w:rsid w:val="00F121B4"/>
    <w:rsid w:val="00F1303D"/>
    <w:rsid w:val="00F13EFC"/>
    <w:rsid w:val="00F152F5"/>
    <w:rsid w:val="00F1568F"/>
    <w:rsid w:val="00F15885"/>
    <w:rsid w:val="00F15FE9"/>
    <w:rsid w:val="00F166A4"/>
    <w:rsid w:val="00F178E3"/>
    <w:rsid w:val="00F20882"/>
    <w:rsid w:val="00F20ADE"/>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2693"/>
    <w:rsid w:val="00F526B2"/>
    <w:rsid w:val="00F52711"/>
    <w:rsid w:val="00F55299"/>
    <w:rsid w:val="00F5554F"/>
    <w:rsid w:val="00F62410"/>
    <w:rsid w:val="00F62772"/>
    <w:rsid w:val="00F638B2"/>
    <w:rsid w:val="00F63ABB"/>
    <w:rsid w:val="00F63B8D"/>
    <w:rsid w:val="00F63E48"/>
    <w:rsid w:val="00F6441C"/>
    <w:rsid w:val="00F645B6"/>
    <w:rsid w:val="00F64735"/>
    <w:rsid w:val="00F653BE"/>
    <w:rsid w:val="00F6588F"/>
    <w:rsid w:val="00F65F16"/>
    <w:rsid w:val="00F664D5"/>
    <w:rsid w:val="00F67417"/>
    <w:rsid w:val="00F705AB"/>
    <w:rsid w:val="00F707CC"/>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A4EDA"/>
    <w:rsid w:val="00FB0643"/>
    <w:rsid w:val="00FB21C8"/>
    <w:rsid w:val="00FB49D3"/>
    <w:rsid w:val="00FB5C88"/>
    <w:rsid w:val="00FB5DD5"/>
    <w:rsid w:val="00FC083D"/>
    <w:rsid w:val="00FC22A4"/>
    <w:rsid w:val="00FC233D"/>
    <w:rsid w:val="00FC3120"/>
    <w:rsid w:val="00FC3238"/>
    <w:rsid w:val="00FC3974"/>
    <w:rsid w:val="00FC4C13"/>
    <w:rsid w:val="00FC4DDB"/>
    <w:rsid w:val="00FC683C"/>
    <w:rsid w:val="00FC68E4"/>
    <w:rsid w:val="00FC7693"/>
    <w:rsid w:val="00FD0032"/>
    <w:rsid w:val="00FD2E24"/>
    <w:rsid w:val="00FD4552"/>
    <w:rsid w:val="00FD45F7"/>
    <w:rsid w:val="00FD4E29"/>
    <w:rsid w:val="00FD578F"/>
    <w:rsid w:val="00FD5DCE"/>
    <w:rsid w:val="00FD6099"/>
    <w:rsid w:val="00FD6B2D"/>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6A03"/>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0">
    <w:name w:val="normal"/>
    <w:basedOn w:val="Normal"/>
    <w:rsid w:val="0033401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0">
    <w:name w:val="normal"/>
    <w:basedOn w:val="Normal"/>
    <w:rsid w:val="003340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7335504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ne.dziluma@e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EE0C6-B3CD-4D5A-90CC-2BB6542CF70B}">
  <ds:schemaRefs>
    <ds:schemaRef ds:uri="http://www.w3.org/XML/1998/namespace"/>
    <ds:schemaRef ds:uri="http://schemas.microsoft.com/office/2006/documentManagement/types"/>
    <ds:schemaRef ds:uri="http://purl.org/dc/terms/"/>
    <ds:schemaRef ds:uri="http://schemas.openxmlformats.org/package/2006/metadata/core-properties"/>
    <ds:schemaRef ds:uri="0403aeb7-10dd-41a9-8f8e-1fc0ec5546a5"/>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AB2BCB9-C34A-4BCB-A7AC-87962D71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13276</Words>
  <Characters>7568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projekta„Sēklas un sākuma kapitāla fondu saimnieciskās darbības veicēju izveides, attīstības un konkurētspējas veicināšanai noteikumi” sākotnējās ietekmes novērtējuma ziņojums (anotācija)</vt:lpstr>
    </vt:vector>
  </TitlesOfParts>
  <Company>CFLA</Company>
  <LinksUpToDate>false</LinksUpToDate>
  <CharactersWithSpaces>20803</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projekta„Sēklas un sākuma kapitāla fondu saimnieciskās darbības veicēju izveides, attīstības un konkurētspējas veicināšanai noteikumi” sākotnējās ietekmes novērtējuma ziņojums (anotācija)</dc:title>
  <dc:subject>Noteikumu projekta anotācija</dc:subject>
  <dc:creator>Agita Nicmane</dc:creator>
  <dc:description>agita.nicmane@em.gov.lv, 67013203</dc:description>
  <cp:lastModifiedBy>Agita Nicmane</cp:lastModifiedBy>
  <cp:revision>3</cp:revision>
  <cp:lastPrinted>2015-07-31T06:52:00Z</cp:lastPrinted>
  <dcterms:created xsi:type="dcterms:W3CDTF">2015-12-15T14:04:00Z</dcterms:created>
  <dcterms:modified xsi:type="dcterms:W3CDTF">2015-12-15T14:04:00Z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