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8E" w:rsidRPr="00AB471C" w:rsidRDefault="00237F8E" w:rsidP="00AB471C">
      <w:pPr>
        <w:jc w:val="center"/>
        <w:rPr>
          <w:b/>
          <w:sz w:val="26"/>
          <w:szCs w:val="26"/>
        </w:rPr>
      </w:pPr>
      <w:bookmarkStart w:id="0" w:name="OLE_LINK3"/>
      <w:bookmarkStart w:id="1" w:name="OLE_LINK4"/>
      <w:bookmarkStart w:id="2" w:name="OLE_LINK5"/>
      <w:bookmarkStart w:id="3" w:name="OLE_LINK1"/>
      <w:bookmarkStart w:id="4" w:name="OLE_LINK2"/>
      <w:r w:rsidRPr="00AB471C">
        <w:rPr>
          <w:b/>
          <w:sz w:val="26"/>
          <w:szCs w:val="26"/>
        </w:rPr>
        <w:t>Ministru kabine</w:t>
      </w:r>
      <w:r w:rsidR="00755BD4">
        <w:rPr>
          <w:b/>
          <w:sz w:val="26"/>
          <w:szCs w:val="26"/>
        </w:rPr>
        <w:t>ta noteikumu projekta „Grozījumi</w:t>
      </w:r>
      <w:r w:rsidRPr="00AB471C">
        <w:rPr>
          <w:b/>
          <w:sz w:val="26"/>
          <w:szCs w:val="26"/>
        </w:rPr>
        <w:t xml:space="preserve"> Ministru kabineta 20</w:t>
      </w:r>
      <w:r w:rsidR="00930785" w:rsidRPr="00AB471C">
        <w:rPr>
          <w:b/>
          <w:sz w:val="26"/>
          <w:szCs w:val="26"/>
        </w:rPr>
        <w:t>07</w:t>
      </w:r>
      <w:r w:rsidRPr="00AB471C">
        <w:rPr>
          <w:b/>
          <w:sz w:val="26"/>
          <w:szCs w:val="26"/>
        </w:rPr>
        <w:t xml:space="preserve">.gada </w:t>
      </w:r>
      <w:r w:rsidR="00930785" w:rsidRPr="00AB471C">
        <w:rPr>
          <w:b/>
          <w:sz w:val="26"/>
          <w:szCs w:val="26"/>
        </w:rPr>
        <w:t>9</w:t>
      </w:r>
      <w:r w:rsidRPr="00AB471C">
        <w:rPr>
          <w:b/>
          <w:sz w:val="26"/>
          <w:szCs w:val="26"/>
        </w:rPr>
        <w:t>.</w:t>
      </w:r>
      <w:r w:rsidR="00930785" w:rsidRPr="00AB471C">
        <w:rPr>
          <w:b/>
          <w:sz w:val="26"/>
          <w:szCs w:val="26"/>
        </w:rPr>
        <w:t>janvāra</w:t>
      </w:r>
      <w:r w:rsidRPr="00AB471C">
        <w:rPr>
          <w:b/>
          <w:sz w:val="26"/>
          <w:szCs w:val="26"/>
        </w:rPr>
        <w:t xml:space="preserve"> noteikumos Nr.</w:t>
      </w:r>
      <w:r w:rsidR="00930785" w:rsidRPr="00AB471C">
        <w:rPr>
          <w:b/>
          <w:sz w:val="26"/>
          <w:szCs w:val="26"/>
        </w:rPr>
        <w:t>40</w:t>
      </w:r>
      <w:r w:rsidRPr="00AB471C">
        <w:rPr>
          <w:b/>
          <w:sz w:val="26"/>
          <w:szCs w:val="26"/>
        </w:rPr>
        <w:t xml:space="preserve"> </w:t>
      </w:r>
      <w:r w:rsidR="00131209" w:rsidRPr="00AB471C">
        <w:rPr>
          <w:b/>
          <w:sz w:val="26"/>
          <w:szCs w:val="26"/>
        </w:rPr>
        <w:t>“</w:t>
      </w:r>
      <w:r w:rsidR="00930785" w:rsidRPr="00AB471C">
        <w:rPr>
          <w:b/>
          <w:sz w:val="26"/>
          <w:szCs w:val="26"/>
        </w:rPr>
        <w:t>Noteikumi par valsts metroloģiskajai kontrolei pakļauto mērīšanas līdzekļu sarakstu</w:t>
      </w:r>
      <w:r w:rsidR="00131209" w:rsidRPr="00AB471C">
        <w:rPr>
          <w:b/>
          <w:sz w:val="26"/>
          <w:szCs w:val="26"/>
        </w:rPr>
        <w:t>””</w:t>
      </w:r>
      <w:r w:rsidRPr="00AB471C">
        <w:rPr>
          <w:b/>
          <w:sz w:val="26"/>
          <w:szCs w:val="26"/>
        </w:rPr>
        <w:t xml:space="preserve"> sākotnējās ietekmes novērtējuma ziņojums (anotācija)</w:t>
      </w:r>
    </w:p>
    <w:bookmarkEnd w:id="0"/>
    <w:bookmarkEnd w:id="1"/>
    <w:bookmarkEnd w:id="2"/>
    <w:bookmarkEnd w:id="3"/>
    <w:bookmarkEnd w:id="4"/>
    <w:p w:rsidR="00237F8E" w:rsidRPr="00882A82" w:rsidRDefault="00237F8E" w:rsidP="00193E45">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8B4AF0" w:rsidTr="00FD76CC">
        <w:tc>
          <w:tcPr>
            <w:tcW w:w="9062" w:type="dxa"/>
            <w:gridSpan w:val="3"/>
            <w:vAlign w:val="center"/>
          </w:tcPr>
          <w:p w:rsidR="00193E45" w:rsidRPr="006109A9" w:rsidRDefault="00193E45" w:rsidP="00FD76CC">
            <w:pPr>
              <w:jc w:val="center"/>
              <w:rPr>
                <w:sz w:val="26"/>
                <w:szCs w:val="26"/>
              </w:rPr>
            </w:pPr>
            <w:r w:rsidRPr="006109A9">
              <w:rPr>
                <w:b/>
                <w:sz w:val="26"/>
                <w:szCs w:val="26"/>
              </w:rPr>
              <w:t>I. Tiesību akta projekta izstrādes nepieciešamība</w:t>
            </w:r>
          </w:p>
        </w:tc>
      </w:tr>
      <w:tr w:rsidR="00193E45" w:rsidRPr="008B4AF0" w:rsidTr="00B865ED">
        <w:trPr>
          <w:trHeight w:val="439"/>
        </w:trPr>
        <w:tc>
          <w:tcPr>
            <w:tcW w:w="524" w:type="dxa"/>
          </w:tcPr>
          <w:p w:rsidR="00193E45" w:rsidRPr="006109A9" w:rsidRDefault="00193E45" w:rsidP="00FD76CC">
            <w:pPr>
              <w:ind w:left="57" w:right="57"/>
              <w:rPr>
                <w:sz w:val="26"/>
                <w:szCs w:val="26"/>
              </w:rPr>
            </w:pPr>
            <w:r w:rsidRPr="006109A9">
              <w:rPr>
                <w:sz w:val="26"/>
                <w:szCs w:val="26"/>
              </w:rPr>
              <w:t> 1.</w:t>
            </w:r>
          </w:p>
        </w:tc>
        <w:tc>
          <w:tcPr>
            <w:tcW w:w="2575" w:type="dxa"/>
          </w:tcPr>
          <w:p w:rsidR="00193E45" w:rsidRPr="006109A9" w:rsidRDefault="00193E45" w:rsidP="00FD76CC">
            <w:pPr>
              <w:ind w:left="57" w:right="57"/>
              <w:rPr>
                <w:sz w:val="26"/>
                <w:szCs w:val="26"/>
              </w:rPr>
            </w:pPr>
            <w:r w:rsidRPr="006109A9">
              <w:rPr>
                <w:sz w:val="26"/>
                <w:szCs w:val="26"/>
              </w:rPr>
              <w:t>Pamatojums</w:t>
            </w:r>
          </w:p>
        </w:tc>
        <w:tc>
          <w:tcPr>
            <w:tcW w:w="5963" w:type="dxa"/>
          </w:tcPr>
          <w:p w:rsidR="00193E45" w:rsidRPr="006109A9" w:rsidRDefault="002C1606" w:rsidP="00131209">
            <w:pPr>
              <w:ind w:left="57" w:right="57"/>
              <w:jc w:val="both"/>
              <w:rPr>
                <w:sz w:val="26"/>
                <w:szCs w:val="26"/>
              </w:rPr>
            </w:pPr>
            <w:r>
              <w:rPr>
                <w:rFonts w:eastAsia="SimSun"/>
                <w:sz w:val="26"/>
                <w:szCs w:val="26"/>
                <w:lang w:eastAsia="zh-CN"/>
              </w:rPr>
              <w:t>L</w:t>
            </w:r>
            <w:r w:rsidR="00131209">
              <w:rPr>
                <w:rFonts w:eastAsia="SimSun"/>
                <w:sz w:val="26"/>
                <w:szCs w:val="26"/>
                <w:lang w:eastAsia="zh-CN"/>
              </w:rPr>
              <w:t>ikuma “</w:t>
            </w:r>
            <w:r w:rsidR="00440A7D" w:rsidRPr="00440A7D">
              <w:rPr>
                <w:rFonts w:eastAsia="SimSun"/>
                <w:sz w:val="26"/>
                <w:szCs w:val="26"/>
                <w:lang w:eastAsia="zh-CN"/>
              </w:rPr>
              <w:t>Par mērījumu vienotību</w:t>
            </w:r>
            <w:r w:rsidR="00131209">
              <w:rPr>
                <w:rFonts w:eastAsia="SimSun"/>
                <w:sz w:val="26"/>
                <w:szCs w:val="26"/>
                <w:lang w:eastAsia="zh-CN"/>
              </w:rPr>
              <w:t>”</w:t>
            </w:r>
            <w:r>
              <w:rPr>
                <w:rFonts w:eastAsia="SimSun"/>
                <w:sz w:val="26"/>
                <w:szCs w:val="26"/>
                <w:lang w:eastAsia="zh-CN"/>
              </w:rPr>
              <w:t xml:space="preserve"> 7.panta otrā</w:t>
            </w:r>
            <w:r w:rsidR="00440A7D" w:rsidRPr="00440A7D">
              <w:rPr>
                <w:rFonts w:eastAsia="SimSun"/>
                <w:sz w:val="26"/>
                <w:szCs w:val="26"/>
                <w:lang w:eastAsia="zh-CN"/>
              </w:rPr>
              <w:t xml:space="preserve"> daļ</w:t>
            </w:r>
            <w:r>
              <w:rPr>
                <w:rFonts w:eastAsia="SimSun"/>
                <w:sz w:val="26"/>
                <w:szCs w:val="26"/>
                <w:lang w:eastAsia="zh-CN"/>
              </w:rPr>
              <w:t>a</w:t>
            </w:r>
          </w:p>
        </w:tc>
      </w:tr>
      <w:tr w:rsidR="00193E45" w:rsidRPr="00864EFA" w:rsidTr="00B865ED">
        <w:trPr>
          <w:trHeight w:val="705"/>
        </w:trPr>
        <w:tc>
          <w:tcPr>
            <w:tcW w:w="524" w:type="dxa"/>
          </w:tcPr>
          <w:p w:rsidR="00193E45" w:rsidRPr="00864EFA" w:rsidRDefault="00193E45" w:rsidP="00FD76CC">
            <w:pPr>
              <w:ind w:left="57" w:right="57"/>
              <w:rPr>
                <w:sz w:val="26"/>
                <w:szCs w:val="26"/>
              </w:rPr>
            </w:pPr>
            <w:r w:rsidRPr="00605028">
              <w:rPr>
                <w:sz w:val="26"/>
                <w:szCs w:val="26"/>
              </w:rPr>
              <w:t> </w:t>
            </w:r>
            <w:r w:rsidRPr="00864EFA">
              <w:rPr>
                <w:sz w:val="26"/>
                <w:szCs w:val="26"/>
              </w:rPr>
              <w:t>2.</w:t>
            </w:r>
          </w:p>
        </w:tc>
        <w:tc>
          <w:tcPr>
            <w:tcW w:w="2575" w:type="dxa"/>
          </w:tcPr>
          <w:p w:rsidR="00193E45" w:rsidRPr="00864EFA" w:rsidRDefault="00193E45" w:rsidP="00FD76CC">
            <w:pPr>
              <w:ind w:left="57" w:right="57"/>
              <w:rPr>
                <w:sz w:val="26"/>
                <w:szCs w:val="26"/>
              </w:rPr>
            </w:pPr>
            <w:r w:rsidRPr="00864EFA">
              <w:rPr>
                <w:sz w:val="26"/>
                <w:szCs w:val="26"/>
              </w:rPr>
              <w:t>Pašreizējā situācija un problēmas, kuru risināšanai tiesību akta projekts izstrādāts, tiesiskā regulējuma mērķis un būtība</w:t>
            </w:r>
          </w:p>
        </w:tc>
        <w:tc>
          <w:tcPr>
            <w:tcW w:w="5963" w:type="dxa"/>
          </w:tcPr>
          <w:p w:rsidR="00440A7D" w:rsidRPr="00864EFA" w:rsidRDefault="007C558E" w:rsidP="00131209">
            <w:pPr>
              <w:pStyle w:val="naiskr"/>
              <w:spacing w:before="0" w:after="0"/>
              <w:ind w:left="57" w:right="57"/>
              <w:jc w:val="both"/>
              <w:rPr>
                <w:sz w:val="26"/>
                <w:szCs w:val="26"/>
              </w:rPr>
            </w:pPr>
            <w:r w:rsidRPr="00864EFA">
              <w:rPr>
                <w:sz w:val="26"/>
                <w:szCs w:val="26"/>
              </w:rPr>
              <w:t xml:space="preserve">Ministru kabineta 2007.gada 9.janvāra noteikumi Nr.40 </w:t>
            </w:r>
            <w:r w:rsidR="00131209">
              <w:rPr>
                <w:sz w:val="26"/>
                <w:szCs w:val="26"/>
              </w:rPr>
              <w:t>“</w:t>
            </w:r>
            <w:r w:rsidRPr="00864EFA">
              <w:rPr>
                <w:sz w:val="26"/>
                <w:szCs w:val="26"/>
              </w:rPr>
              <w:t xml:space="preserve">Noteikumi par valsts metroloģiskajai kontrolei pakļauto mērīšanas līdzekļu sarakstu” </w:t>
            </w:r>
            <w:r w:rsidR="002D1658" w:rsidRPr="00864EFA">
              <w:rPr>
                <w:sz w:val="26"/>
                <w:szCs w:val="26"/>
              </w:rPr>
              <w:t xml:space="preserve">(turpmāk - </w:t>
            </w:r>
            <w:r w:rsidR="002C1606">
              <w:rPr>
                <w:sz w:val="26"/>
                <w:szCs w:val="26"/>
              </w:rPr>
              <w:t>N</w:t>
            </w:r>
            <w:r w:rsidR="002D1658" w:rsidRPr="00864EFA">
              <w:rPr>
                <w:sz w:val="26"/>
                <w:szCs w:val="26"/>
              </w:rPr>
              <w:t xml:space="preserve">oteikumi Nr.40) </w:t>
            </w:r>
            <w:r w:rsidR="00A622A9" w:rsidRPr="00864EFA">
              <w:rPr>
                <w:sz w:val="26"/>
                <w:szCs w:val="26"/>
              </w:rPr>
              <w:t xml:space="preserve">noteic </w:t>
            </w:r>
            <w:r w:rsidR="00131209">
              <w:rPr>
                <w:sz w:val="26"/>
                <w:szCs w:val="26"/>
              </w:rPr>
              <w:t>v</w:t>
            </w:r>
            <w:r w:rsidR="00440A7D" w:rsidRPr="00864EFA">
              <w:rPr>
                <w:sz w:val="26"/>
                <w:szCs w:val="26"/>
              </w:rPr>
              <w:t>alsts metroloģiskajai kontrolei pakļauto mērīšanas līdzekļu sarakstu</w:t>
            </w:r>
            <w:r w:rsidR="00032F2B" w:rsidRPr="00864EFA">
              <w:rPr>
                <w:sz w:val="26"/>
                <w:szCs w:val="26"/>
              </w:rPr>
              <w:t xml:space="preserve"> un </w:t>
            </w:r>
            <w:r w:rsidR="00440A7D" w:rsidRPr="00864EFA">
              <w:rPr>
                <w:sz w:val="26"/>
                <w:szCs w:val="26"/>
              </w:rPr>
              <w:t>verificēšanas periodiskumu.</w:t>
            </w:r>
            <w:r w:rsidR="00A17EA5">
              <w:rPr>
                <w:sz w:val="26"/>
                <w:szCs w:val="26"/>
              </w:rPr>
              <w:t xml:space="preserve"> </w:t>
            </w:r>
            <w:r w:rsidR="002C1606">
              <w:rPr>
                <w:sz w:val="26"/>
                <w:szCs w:val="26"/>
              </w:rPr>
              <w:t>Atbilstoši N</w:t>
            </w:r>
            <w:r w:rsidR="00A17EA5" w:rsidRPr="00A17EA5">
              <w:rPr>
                <w:sz w:val="26"/>
                <w:szCs w:val="26"/>
              </w:rPr>
              <w:t xml:space="preserve">oteikumu </w:t>
            </w:r>
            <w:r w:rsidR="00A17EA5">
              <w:rPr>
                <w:sz w:val="26"/>
                <w:szCs w:val="26"/>
              </w:rPr>
              <w:t xml:space="preserve">Nr.40 </w:t>
            </w:r>
            <w:r w:rsidR="002C1606">
              <w:rPr>
                <w:sz w:val="26"/>
                <w:szCs w:val="26"/>
              </w:rPr>
              <w:t>pielikuma 4.2.</w:t>
            </w:r>
            <w:r w:rsidR="002C1606">
              <w:rPr>
                <w:sz w:val="26"/>
                <w:szCs w:val="26"/>
                <w:vertAlign w:val="superscript"/>
              </w:rPr>
              <w:t>1</w:t>
            </w:r>
            <w:r w:rsidR="002C1606">
              <w:rPr>
                <w:sz w:val="26"/>
                <w:szCs w:val="26"/>
              </w:rPr>
              <w:t xml:space="preserve">punkta </w:t>
            </w:r>
            <w:r w:rsidR="00A17EA5" w:rsidRPr="00A17EA5">
              <w:rPr>
                <w:sz w:val="26"/>
                <w:szCs w:val="26"/>
              </w:rPr>
              <w:t>prasībām gāzes patēriņa skaitītāju (sadzīves) gāzes plītīm Q</w:t>
            </w:r>
            <w:r w:rsidR="00A17EA5" w:rsidRPr="00A17EA5">
              <w:rPr>
                <w:sz w:val="26"/>
                <w:szCs w:val="26"/>
                <w:vertAlign w:val="subscript"/>
              </w:rPr>
              <w:t>max </w:t>
            </w:r>
            <w:r w:rsidR="00A17EA5" w:rsidRPr="00A17EA5">
              <w:rPr>
                <w:sz w:val="26"/>
                <w:szCs w:val="26"/>
              </w:rPr>
              <w:t>≤3m</w:t>
            </w:r>
            <w:r w:rsidR="00A17EA5" w:rsidRPr="00A17EA5">
              <w:rPr>
                <w:sz w:val="26"/>
                <w:szCs w:val="26"/>
                <w:vertAlign w:val="superscript"/>
              </w:rPr>
              <w:t>3</w:t>
            </w:r>
            <w:r w:rsidR="00A17EA5" w:rsidRPr="00A17EA5">
              <w:rPr>
                <w:sz w:val="26"/>
                <w:szCs w:val="26"/>
              </w:rPr>
              <w:t>/h verificēšanas periodiskums mājsaimniecības lietotājam, kurš dabasgāzi patērē gāzes plītī, ir noteikts ne retāk kā reizi 20 gados.</w:t>
            </w:r>
            <w:r w:rsidR="002C2A86">
              <w:rPr>
                <w:sz w:val="26"/>
                <w:szCs w:val="26"/>
              </w:rPr>
              <w:t xml:space="preserve"> </w:t>
            </w:r>
            <w:r w:rsidR="002C2A86" w:rsidRPr="002C2A86">
              <w:rPr>
                <w:sz w:val="26"/>
                <w:szCs w:val="26"/>
              </w:rPr>
              <w:t>Minētā norma neattiecas uz tiem lietotājiem, kuri dabasgāzi izmanto individuālās dzīvojamās mājas apkurei, kā arī tiem lietotājiem, kuri dabasgāzi izmanto savas komercdarbības veikšanai</w:t>
            </w:r>
            <w:r w:rsidR="00AA1A11">
              <w:rPr>
                <w:sz w:val="26"/>
                <w:szCs w:val="26"/>
              </w:rPr>
              <w:t xml:space="preserve"> </w:t>
            </w:r>
            <w:r w:rsidR="00AA1A11" w:rsidRPr="00AA1A11">
              <w:rPr>
                <w:sz w:val="26"/>
                <w:szCs w:val="26"/>
              </w:rPr>
              <w:t>un ir piemērojama no 2016.gada 1.novembra</w:t>
            </w:r>
            <w:r w:rsidR="002C2A86" w:rsidRPr="002C2A86">
              <w:rPr>
                <w:sz w:val="26"/>
                <w:szCs w:val="26"/>
              </w:rPr>
              <w:t>.</w:t>
            </w:r>
          </w:p>
          <w:p w:rsidR="006106A5" w:rsidRPr="00864EFA" w:rsidRDefault="000C4F40" w:rsidP="00131209">
            <w:pPr>
              <w:pStyle w:val="naiskr"/>
              <w:spacing w:before="60" w:after="0"/>
              <w:ind w:left="57" w:right="57"/>
              <w:jc w:val="both"/>
              <w:rPr>
                <w:sz w:val="26"/>
                <w:szCs w:val="26"/>
              </w:rPr>
            </w:pPr>
            <w:r w:rsidRPr="00864EFA">
              <w:rPr>
                <w:sz w:val="26"/>
                <w:szCs w:val="26"/>
              </w:rPr>
              <w:t>Ražotāja noteiktā</w:t>
            </w:r>
            <w:r w:rsidR="006106A5" w:rsidRPr="00864EFA">
              <w:rPr>
                <w:sz w:val="26"/>
                <w:szCs w:val="26"/>
              </w:rPr>
              <w:t xml:space="preserve"> </w:t>
            </w:r>
            <w:r w:rsidR="002C1606">
              <w:rPr>
                <w:sz w:val="26"/>
                <w:szCs w:val="26"/>
              </w:rPr>
              <w:t xml:space="preserve">standarta </w:t>
            </w:r>
            <w:r w:rsidR="006106A5" w:rsidRPr="00864EFA">
              <w:rPr>
                <w:sz w:val="26"/>
                <w:szCs w:val="26"/>
              </w:rPr>
              <w:t>gāzes patēriņa skaitītāju (sadzīves) gāzes plītīm Qmax≤3m</w:t>
            </w:r>
            <w:r w:rsidR="00242190" w:rsidRPr="00A17EA5">
              <w:rPr>
                <w:sz w:val="26"/>
                <w:szCs w:val="26"/>
                <w:vertAlign w:val="superscript"/>
              </w:rPr>
              <w:t>3</w:t>
            </w:r>
            <w:r w:rsidR="006106A5" w:rsidRPr="00864EFA">
              <w:rPr>
                <w:sz w:val="26"/>
                <w:szCs w:val="26"/>
              </w:rPr>
              <w:t>/h maksimālā jauda ir 3 m</w:t>
            </w:r>
            <w:r w:rsidR="006106A5" w:rsidRPr="00864EFA">
              <w:rPr>
                <w:sz w:val="26"/>
                <w:szCs w:val="26"/>
                <w:vertAlign w:val="superscript"/>
              </w:rPr>
              <w:t>3</w:t>
            </w:r>
            <w:r w:rsidR="006106A5" w:rsidRPr="00864EFA">
              <w:rPr>
                <w:sz w:val="26"/>
                <w:szCs w:val="26"/>
              </w:rPr>
              <w:t xml:space="preserve"> dabasgāzes stundā, jeb 2160 m</w:t>
            </w:r>
            <w:r w:rsidR="006106A5" w:rsidRPr="00864EFA">
              <w:rPr>
                <w:sz w:val="26"/>
                <w:szCs w:val="26"/>
                <w:vertAlign w:val="superscript"/>
              </w:rPr>
              <w:t>3</w:t>
            </w:r>
            <w:r w:rsidR="006106A5" w:rsidRPr="00864EFA">
              <w:rPr>
                <w:sz w:val="26"/>
                <w:szCs w:val="26"/>
              </w:rPr>
              <w:t xml:space="preserve"> mēnesī</w:t>
            </w:r>
            <w:r w:rsidR="003751F4" w:rsidRPr="00864EFA">
              <w:rPr>
                <w:sz w:val="26"/>
                <w:szCs w:val="26"/>
              </w:rPr>
              <w:t>. Latvijā</w:t>
            </w:r>
            <w:r w:rsidR="006106A5" w:rsidRPr="00864EFA">
              <w:rPr>
                <w:sz w:val="26"/>
                <w:szCs w:val="26"/>
              </w:rPr>
              <w:t xml:space="preserve"> vidējais dabasgāzes patēriņš vienam daudzdzīvokļu dzīvojamās mājas dzīvoklim, kurā uzstādīta tikai gāzes plīts, ir 6 m</w:t>
            </w:r>
            <w:r w:rsidR="006106A5" w:rsidRPr="00864EFA">
              <w:rPr>
                <w:sz w:val="26"/>
                <w:szCs w:val="26"/>
                <w:vertAlign w:val="superscript"/>
              </w:rPr>
              <w:t>3</w:t>
            </w:r>
            <w:r w:rsidR="006106A5" w:rsidRPr="00864EFA">
              <w:rPr>
                <w:sz w:val="26"/>
                <w:szCs w:val="26"/>
              </w:rPr>
              <w:t xml:space="preserve"> mēnesī</w:t>
            </w:r>
            <w:r w:rsidR="00667EEE" w:rsidRPr="00864EFA">
              <w:rPr>
                <w:sz w:val="26"/>
                <w:szCs w:val="26"/>
              </w:rPr>
              <w:t>. Līdz ar to var secināt, ka</w:t>
            </w:r>
            <w:r w:rsidR="006106A5" w:rsidRPr="00864EFA">
              <w:rPr>
                <w:sz w:val="26"/>
                <w:szCs w:val="26"/>
              </w:rPr>
              <w:t xml:space="preserve"> </w:t>
            </w:r>
            <w:r w:rsidR="00015403" w:rsidRPr="00864EFA">
              <w:rPr>
                <w:sz w:val="26"/>
                <w:szCs w:val="26"/>
              </w:rPr>
              <w:t xml:space="preserve">gāzes patēriņa </w:t>
            </w:r>
            <w:r w:rsidR="006106A5" w:rsidRPr="00864EFA">
              <w:rPr>
                <w:sz w:val="26"/>
                <w:szCs w:val="26"/>
              </w:rPr>
              <w:t>skaitītāj</w:t>
            </w:r>
            <w:r w:rsidR="00667EEE" w:rsidRPr="00864EFA">
              <w:rPr>
                <w:sz w:val="26"/>
                <w:szCs w:val="26"/>
              </w:rPr>
              <w:t>u resurss</w:t>
            </w:r>
            <w:r w:rsidR="006106A5" w:rsidRPr="00864EFA">
              <w:rPr>
                <w:sz w:val="26"/>
                <w:szCs w:val="26"/>
              </w:rPr>
              <w:t xml:space="preserve"> tiek izmantot</w:t>
            </w:r>
            <w:r w:rsidR="00667EEE" w:rsidRPr="00864EFA">
              <w:rPr>
                <w:sz w:val="26"/>
                <w:szCs w:val="26"/>
              </w:rPr>
              <w:t>s</w:t>
            </w:r>
            <w:r w:rsidR="006106A5" w:rsidRPr="00864EFA">
              <w:rPr>
                <w:sz w:val="26"/>
                <w:szCs w:val="26"/>
              </w:rPr>
              <w:t xml:space="preserve"> </w:t>
            </w:r>
            <w:r w:rsidR="00886088" w:rsidRPr="00864EFA">
              <w:rPr>
                <w:sz w:val="26"/>
                <w:szCs w:val="26"/>
              </w:rPr>
              <w:t>daudzas</w:t>
            </w:r>
            <w:r w:rsidR="006106A5" w:rsidRPr="00864EFA">
              <w:rPr>
                <w:sz w:val="26"/>
                <w:szCs w:val="26"/>
              </w:rPr>
              <w:t xml:space="preserve"> reizes mazāk, nekā tas no </w:t>
            </w:r>
            <w:r w:rsidR="00015403" w:rsidRPr="00864EFA">
              <w:rPr>
                <w:sz w:val="26"/>
                <w:szCs w:val="26"/>
              </w:rPr>
              <w:t xml:space="preserve">gāzes patēriņa </w:t>
            </w:r>
            <w:r w:rsidR="006106A5" w:rsidRPr="00864EFA">
              <w:rPr>
                <w:sz w:val="26"/>
                <w:szCs w:val="26"/>
              </w:rPr>
              <w:t>skaitītāja jaudas viedokļa ir tehniski paredzēts un vidējais patēriņš vienam daudzdzīvokļu dzīvojamās mājas dzīvoklim 20 gados (1440 m</w:t>
            </w:r>
            <w:r w:rsidR="00340E50" w:rsidRPr="00864EFA">
              <w:rPr>
                <w:sz w:val="26"/>
                <w:szCs w:val="26"/>
                <w:vertAlign w:val="superscript"/>
              </w:rPr>
              <w:t>3</w:t>
            </w:r>
            <w:r w:rsidR="006106A5" w:rsidRPr="00864EFA">
              <w:rPr>
                <w:sz w:val="26"/>
                <w:szCs w:val="26"/>
              </w:rPr>
              <w:t xml:space="preserve">) nesasniedz pat </w:t>
            </w:r>
            <w:r w:rsidR="00706F20" w:rsidRPr="00706F20">
              <w:rPr>
                <w:sz w:val="26"/>
                <w:szCs w:val="26"/>
              </w:rPr>
              <w:t xml:space="preserve">gāzes patēriņa </w:t>
            </w:r>
            <w:r w:rsidR="006106A5" w:rsidRPr="00864EFA">
              <w:rPr>
                <w:sz w:val="26"/>
                <w:szCs w:val="26"/>
              </w:rPr>
              <w:t>skaitītājam vienā mēnesī tehniski iesp</w:t>
            </w:r>
            <w:r w:rsidR="00706F20">
              <w:rPr>
                <w:sz w:val="26"/>
                <w:szCs w:val="26"/>
              </w:rPr>
              <w:t>ējamo jaudas robežu.</w:t>
            </w:r>
            <w:r w:rsidR="00914AB8">
              <w:rPr>
                <w:sz w:val="26"/>
                <w:szCs w:val="26"/>
              </w:rPr>
              <w:t xml:space="preserve"> Attiecīgi</w:t>
            </w:r>
            <w:r w:rsidR="00706F20">
              <w:rPr>
                <w:sz w:val="26"/>
                <w:szCs w:val="26"/>
              </w:rPr>
              <w:t xml:space="preserve"> 20 gadu laikā tiek</w:t>
            </w:r>
            <w:r w:rsidR="006106A5" w:rsidRPr="00864EFA">
              <w:rPr>
                <w:sz w:val="26"/>
                <w:szCs w:val="26"/>
              </w:rPr>
              <w:t xml:space="preserve"> patērēta viena desmitā daļa no </w:t>
            </w:r>
            <w:r w:rsidR="00706F20">
              <w:rPr>
                <w:sz w:val="26"/>
                <w:szCs w:val="26"/>
              </w:rPr>
              <w:t xml:space="preserve">gāzes patēriņa </w:t>
            </w:r>
            <w:r w:rsidR="006106A5" w:rsidRPr="00864EFA">
              <w:rPr>
                <w:sz w:val="26"/>
                <w:szCs w:val="26"/>
              </w:rPr>
              <w:t>skaitītāja</w:t>
            </w:r>
            <w:r w:rsidR="00336A20">
              <w:rPr>
                <w:sz w:val="26"/>
                <w:szCs w:val="26"/>
              </w:rPr>
              <w:t xml:space="preserve">m </w:t>
            </w:r>
            <w:r w:rsidR="006106A5" w:rsidRPr="00864EFA">
              <w:rPr>
                <w:sz w:val="26"/>
                <w:szCs w:val="26"/>
              </w:rPr>
              <w:t>paredzētā pamatresursa.</w:t>
            </w:r>
          </w:p>
          <w:p w:rsidR="006106A5" w:rsidRDefault="002C1606" w:rsidP="00131209">
            <w:pPr>
              <w:pStyle w:val="naiskr"/>
              <w:spacing w:before="60" w:after="0"/>
              <w:ind w:left="57" w:right="57"/>
              <w:jc w:val="both"/>
              <w:rPr>
                <w:sz w:val="26"/>
                <w:szCs w:val="26"/>
              </w:rPr>
            </w:pPr>
            <w:r>
              <w:rPr>
                <w:sz w:val="26"/>
                <w:szCs w:val="26"/>
              </w:rPr>
              <w:t xml:space="preserve">Atbilstoši </w:t>
            </w:r>
            <w:r w:rsidR="005148BB">
              <w:rPr>
                <w:iCs/>
                <w:sz w:val="26"/>
                <w:szCs w:val="26"/>
              </w:rPr>
              <w:t>dabasgāzes sadales sistēmas operatora</w:t>
            </w:r>
            <w:r w:rsidR="005148BB">
              <w:rPr>
                <w:sz w:val="26"/>
                <w:szCs w:val="26"/>
              </w:rPr>
              <w:t xml:space="preserve"> - </w:t>
            </w:r>
            <w:r w:rsidR="004C2157">
              <w:rPr>
                <w:sz w:val="26"/>
                <w:szCs w:val="26"/>
              </w:rPr>
              <w:t xml:space="preserve">AS “Latvijas Gāze” sniegtajai </w:t>
            </w:r>
            <w:r w:rsidR="00D27CEF">
              <w:rPr>
                <w:sz w:val="26"/>
                <w:szCs w:val="26"/>
              </w:rPr>
              <w:t xml:space="preserve">informācijai </w:t>
            </w:r>
            <w:r w:rsidR="00834BED">
              <w:rPr>
                <w:sz w:val="26"/>
                <w:szCs w:val="26"/>
              </w:rPr>
              <w:t>kopējais</w:t>
            </w:r>
            <w:r w:rsidR="00EB4831">
              <w:rPr>
                <w:sz w:val="26"/>
                <w:szCs w:val="26"/>
              </w:rPr>
              <w:t xml:space="preserve"> </w:t>
            </w:r>
            <w:r w:rsidR="00EB4831" w:rsidRPr="00EB4831">
              <w:rPr>
                <w:sz w:val="26"/>
                <w:szCs w:val="26"/>
              </w:rPr>
              <w:t>gāzes patēriņa skaitītāju (sadzīves) gāzes plītīm</w:t>
            </w:r>
            <w:r w:rsidR="00EB4831">
              <w:rPr>
                <w:sz w:val="26"/>
                <w:szCs w:val="26"/>
              </w:rPr>
              <w:t xml:space="preserve"> skaits</w:t>
            </w:r>
            <w:r w:rsidR="00834BED">
              <w:rPr>
                <w:sz w:val="26"/>
                <w:szCs w:val="26"/>
              </w:rPr>
              <w:t xml:space="preserve"> Latvijā</w:t>
            </w:r>
            <w:r w:rsidR="00EB4831">
              <w:rPr>
                <w:sz w:val="26"/>
                <w:szCs w:val="26"/>
              </w:rPr>
              <w:t>, kas būtu</w:t>
            </w:r>
            <w:r w:rsidR="006106A5" w:rsidRPr="00864EFA">
              <w:rPr>
                <w:sz w:val="26"/>
                <w:szCs w:val="26"/>
              </w:rPr>
              <w:t xml:space="preserve"> jāmaina pēc pirmreizējās verifikācijas termiņa beigām</w:t>
            </w:r>
            <w:r w:rsidR="00AD56E6" w:rsidRPr="00864EFA">
              <w:rPr>
                <w:sz w:val="26"/>
                <w:szCs w:val="26"/>
              </w:rPr>
              <w:t>,</w:t>
            </w:r>
            <w:r w:rsidR="006106A5" w:rsidRPr="00864EFA">
              <w:rPr>
                <w:sz w:val="26"/>
                <w:szCs w:val="26"/>
              </w:rPr>
              <w:t xml:space="preserve"> </w:t>
            </w:r>
            <w:r w:rsidR="00EB4831">
              <w:rPr>
                <w:sz w:val="26"/>
                <w:szCs w:val="26"/>
              </w:rPr>
              <w:t>ir</w:t>
            </w:r>
            <w:r w:rsidR="006106A5" w:rsidRPr="00864EFA">
              <w:rPr>
                <w:sz w:val="26"/>
                <w:szCs w:val="26"/>
              </w:rPr>
              <w:t xml:space="preserve"> 361</w:t>
            </w:r>
            <w:r w:rsidR="00D27CEF">
              <w:rPr>
                <w:sz w:val="26"/>
                <w:szCs w:val="26"/>
              </w:rPr>
              <w:t xml:space="preserve"> </w:t>
            </w:r>
            <w:r w:rsidR="006106A5" w:rsidRPr="00864EFA">
              <w:rPr>
                <w:sz w:val="26"/>
                <w:szCs w:val="26"/>
              </w:rPr>
              <w:t xml:space="preserve">003. Pēdējo 4 gadu laikā nomainīti ap 7600 gāzes patēriņa skaitītāju (sadzīves) gāzes plītīm, līdz ar to </w:t>
            </w:r>
            <w:r w:rsidR="00387C43">
              <w:rPr>
                <w:sz w:val="26"/>
                <w:szCs w:val="26"/>
              </w:rPr>
              <w:t xml:space="preserve">šobrīd </w:t>
            </w:r>
            <w:r w:rsidR="00D27CEF">
              <w:rPr>
                <w:sz w:val="26"/>
                <w:szCs w:val="26"/>
              </w:rPr>
              <w:t xml:space="preserve">ir </w:t>
            </w:r>
            <w:r w:rsidR="006106A5" w:rsidRPr="00864EFA">
              <w:rPr>
                <w:sz w:val="26"/>
                <w:szCs w:val="26"/>
              </w:rPr>
              <w:t>353</w:t>
            </w:r>
            <w:r w:rsidR="00D27CEF">
              <w:rPr>
                <w:sz w:val="26"/>
                <w:szCs w:val="26"/>
              </w:rPr>
              <w:t xml:space="preserve"> </w:t>
            </w:r>
            <w:r w:rsidR="006106A5" w:rsidRPr="00864EFA">
              <w:rPr>
                <w:sz w:val="26"/>
                <w:szCs w:val="26"/>
              </w:rPr>
              <w:t xml:space="preserve">405 </w:t>
            </w:r>
            <w:r w:rsidR="00834BED">
              <w:rPr>
                <w:sz w:val="26"/>
                <w:szCs w:val="26"/>
              </w:rPr>
              <w:t xml:space="preserve">gāzes patēriņā skaitītāju, kuri </w:t>
            </w:r>
            <w:r w:rsidR="00CC7B61">
              <w:rPr>
                <w:sz w:val="26"/>
                <w:szCs w:val="26"/>
              </w:rPr>
              <w:t>pārskatāmā laika periodā</w:t>
            </w:r>
            <w:r w:rsidR="00D27CEF">
              <w:rPr>
                <w:sz w:val="26"/>
                <w:szCs w:val="26"/>
              </w:rPr>
              <w:t xml:space="preserve"> </w:t>
            </w:r>
            <w:r w:rsidR="00834BED">
              <w:rPr>
                <w:sz w:val="26"/>
                <w:szCs w:val="26"/>
              </w:rPr>
              <w:t>būtu jāmaina</w:t>
            </w:r>
            <w:r w:rsidR="00D27CEF">
              <w:rPr>
                <w:sz w:val="26"/>
                <w:szCs w:val="26"/>
              </w:rPr>
              <w:t xml:space="preserve">, radot būtisku finansiālu slogu AS “Latvijas Gāze”, kas savukārt izmaksas saistībā ar skaitītāju nomaiņu iekļautu </w:t>
            </w:r>
            <w:r w:rsidR="00D27CEF">
              <w:rPr>
                <w:sz w:val="26"/>
                <w:szCs w:val="26"/>
              </w:rPr>
              <w:lastRenderedPageBreak/>
              <w:t>dabasgāzes tarifā, to ievērojami paaugstinot</w:t>
            </w:r>
            <w:r w:rsidR="00CC7B61">
              <w:rPr>
                <w:sz w:val="26"/>
                <w:szCs w:val="26"/>
              </w:rPr>
              <w:t xml:space="preserve"> un radot nelabvēlīgas sekas uz dabasgāzes lietotājiem</w:t>
            </w:r>
            <w:r w:rsidR="00834BED">
              <w:rPr>
                <w:sz w:val="26"/>
                <w:szCs w:val="26"/>
              </w:rPr>
              <w:t>.</w:t>
            </w:r>
            <w:r w:rsidR="00D27CEF">
              <w:rPr>
                <w:sz w:val="26"/>
                <w:szCs w:val="26"/>
              </w:rPr>
              <w:t xml:space="preserve"> Pēc AS “Latvijas Gāze” prognozes nākamo piecu gadu periodā tiek plānota </w:t>
            </w:r>
            <w:r w:rsidR="00CC7B61">
              <w:rPr>
                <w:sz w:val="26"/>
                <w:szCs w:val="26"/>
              </w:rPr>
              <w:t>līdz pat 50 000 skaitītāju nomaiņa uz sabiedrības rēķina, kas</w:t>
            </w:r>
            <w:r w:rsidR="00594F10">
              <w:rPr>
                <w:sz w:val="26"/>
                <w:szCs w:val="26"/>
              </w:rPr>
              <w:t xml:space="preserve"> neradītu </w:t>
            </w:r>
            <w:r w:rsidR="00CC7B61">
              <w:rPr>
                <w:sz w:val="26"/>
                <w:szCs w:val="26"/>
              </w:rPr>
              <w:t>negat</w:t>
            </w:r>
            <w:r w:rsidR="00594F10">
              <w:rPr>
                <w:sz w:val="26"/>
                <w:szCs w:val="26"/>
              </w:rPr>
              <w:t>īvu</w:t>
            </w:r>
            <w:r w:rsidR="00CC7B61">
              <w:rPr>
                <w:sz w:val="26"/>
                <w:szCs w:val="26"/>
              </w:rPr>
              <w:t xml:space="preserve"> </w:t>
            </w:r>
            <w:r w:rsidR="00594F10">
              <w:rPr>
                <w:sz w:val="26"/>
                <w:szCs w:val="26"/>
              </w:rPr>
              <w:t>ietekmi uz</w:t>
            </w:r>
            <w:r w:rsidR="00CC7B61">
              <w:rPr>
                <w:sz w:val="26"/>
                <w:szCs w:val="26"/>
              </w:rPr>
              <w:t xml:space="preserve"> dabasgāzes tarif</w:t>
            </w:r>
            <w:r w:rsidR="00594F10">
              <w:rPr>
                <w:sz w:val="26"/>
                <w:szCs w:val="26"/>
              </w:rPr>
              <w:t>a izmaiņām</w:t>
            </w:r>
            <w:r w:rsidR="00CC7B61">
              <w:rPr>
                <w:sz w:val="26"/>
                <w:szCs w:val="26"/>
              </w:rPr>
              <w:t>.</w:t>
            </w:r>
            <w:r w:rsidR="00D27CEF">
              <w:rPr>
                <w:sz w:val="26"/>
                <w:szCs w:val="26"/>
              </w:rPr>
              <w:t xml:space="preserve"> </w:t>
            </w:r>
          </w:p>
          <w:p w:rsidR="003044CA" w:rsidRDefault="00CC7B61" w:rsidP="00E94EC2">
            <w:pPr>
              <w:pStyle w:val="naiskr"/>
              <w:spacing w:before="60" w:after="0"/>
              <w:ind w:left="57" w:right="57"/>
              <w:jc w:val="both"/>
              <w:rPr>
                <w:sz w:val="26"/>
                <w:szCs w:val="26"/>
              </w:rPr>
            </w:pPr>
            <w:r>
              <w:rPr>
                <w:sz w:val="26"/>
                <w:szCs w:val="26"/>
              </w:rPr>
              <w:t>Ņemot vērā gāzes patēriņa skaitītāju (sadzīves) gāzes plītīm izmantoto nebūtisko pamatresurs</w:t>
            </w:r>
            <w:r w:rsidR="00594F10">
              <w:rPr>
                <w:sz w:val="26"/>
                <w:szCs w:val="26"/>
              </w:rPr>
              <w:t>a nolietojumu</w:t>
            </w:r>
            <w:r>
              <w:rPr>
                <w:sz w:val="26"/>
                <w:szCs w:val="26"/>
              </w:rPr>
              <w:t>, lai nodrošinātu pakāpenisku un samērīgu šo skaitītāju nomaiņu</w:t>
            </w:r>
            <w:r w:rsidR="00594F10">
              <w:rPr>
                <w:sz w:val="26"/>
                <w:szCs w:val="26"/>
              </w:rPr>
              <w:t>, neradot negatīvu ietekmi uz dabasgāzes tarifu, noteikumu projekts paredz pārcelt spēkā stāšanās termiņu tiesību normai, kas nosaka gāzes patēriņa skaitītāju (sadzīves) gāzes plītīm verificēšanas periodiskumu.</w:t>
            </w:r>
          </w:p>
          <w:p w:rsidR="009364F3" w:rsidRPr="003D3A82" w:rsidRDefault="003D3A82" w:rsidP="00E94EC2">
            <w:pPr>
              <w:pStyle w:val="naiskr"/>
              <w:spacing w:before="60" w:after="0"/>
              <w:ind w:left="57" w:right="57"/>
              <w:jc w:val="both"/>
              <w:rPr>
                <w:color w:val="FF0000"/>
                <w:sz w:val="26"/>
                <w:szCs w:val="26"/>
              </w:rPr>
            </w:pPr>
            <w:r w:rsidRPr="00155690">
              <w:rPr>
                <w:sz w:val="26"/>
                <w:szCs w:val="26"/>
              </w:rPr>
              <w:t>Minētā termiņa pārcelšanai nav ietekmes uz šobrīd spēkā esošo normatīvo regulējumu, kas noteikts ar</w:t>
            </w:r>
            <w:r w:rsidRPr="003D3A82">
              <w:rPr>
                <w:color w:val="FF0000"/>
                <w:sz w:val="26"/>
                <w:szCs w:val="26"/>
              </w:rPr>
              <w:t xml:space="preserve"> </w:t>
            </w:r>
            <w:r w:rsidRPr="003D3A82">
              <w:rPr>
                <w:sz w:val="26"/>
                <w:szCs w:val="26"/>
              </w:rPr>
              <w:t>Ministru kabineta 2006.gada 22.augusta noteikumi</w:t>
            </w:r>
            <w:r>
              <w:rPr>
                <w:sz w:val="26"/>
                <w:szCs w:val="26"/>
              </w:rPr>
              <w:t>em</w:t>
            </w:r>
            <w:r w:rsidRPr="003D3A82">
              <w:rPr>
                <w:sz w:val="26"/>
                <w:szCs w:val="26"/>
              </w:rPr>
              <w:t xml:space="preserve"> Nr.665 „Noteikumi par metroloģiskajām prasībām gāzes patēriņa skaitītājiem un tilpuma korektoriem”</w:t>
            </w:r>
            <w:r w:rsidR="00155690">
              <w:rPr>
                <w:sz w:val="26"/>
                <w:szCs w:val="26"/>
              </w:rPr>
              <w:t>, kas nosaka prasības</w:t>
            </w:r>
            <w:r w:rsidR="00155690" w:rsidRPr="00155690">
              <w:t xml:space="preserve"> </w:t>
            </w:r>
            <w:r w:rsidR="00155690" w:rsidRPr="00155690">
              <w:rPr>
                <w:sz w:val="26"/>
                <w:szCs w:val="26"/>
              </w:rPr>
              <w:t>gāzes patēriņa skaitītāji</w:t>
            </w:r>
            <w:r w:rsidR="00155690">
              <w:rPr>
                <w:sz w:val="26"/>
                <w:szCs w:val="26"/>
              </w:rPr>
              <w:t xml:space="preserve">em </w:t>
            </w:r>
            <w:r w:rsidR="00155690" w:rsidRPr="00155690">
              <w:rPr>
                <w:sz w:val="26"/>
                <w:szCs w:val="26"/>
                <w:u w:val="single"/>
              </w:rPr>
              <w:t>pirms tie tiek ievietoti iekšējā tirgū, kā arī nodoti lietošanā</w:t>
            </w:r>
            <w:r w:rsidR="00155690">
              <w:rPr>
                <w:sz w:val="26"/>
                <w:szCs w:val="26"/>
              </w:rPr>
              <w:t xml:space="preserve"> </w:t>
            </w:r>
            <w:r w:rsidRPr="003D3A82">
              <w:rPr>
                <w:sz w:val="26"/>
                <w:szCs w:val="26"/>
              </w:rPr>
              <w:t xml:space="preserve">un Enerģētikas likumā </w:t>
            </w:r>
            <w:r>
              <w:rPr>
                <w:sz w:val="26"/>
                <w:szCs w:val="26"/>
              </w:rPr>
              <w:t>prasībām</w:t>
            </w:r>
            <w:r w:rsidRPr="003D3A82">
              <w:rPr>
                <w:sz w:val="26"/>
                <w:szCs w:val="26"/>
              </w:rPr>
              <w:t>, kas attiecas uz tiesībām dabasgāzes lietotājiem brīvi izvēlēties dabasgāzes tirgotāju.</w:t>
            </w:r>
          </w:p>
          <w:p w:rsidR="007E097C" w:rsidRDefault="00752585" w:rsidP="007E097C">
            <w:pPr>
              <w:pStyle w:val="naiskr"/>
              <w:spacing w:before="60"/>
              <w:ind w:left="57" w:right="57"/>
              <w:jc w:val="both"/>
              <w:rPr>
                <w:bCs/>
                <w:sz w:val="26"/>
                <w:szCs w:val="26"/>
              </w:rPr>
            </w:pPr>
            <w:r>
              <w:rPr>
                <w:sz w:val="26"/>
                <w:szCs w:val="26"/>
              </w:rPr>
              <w:t>S</w:t>
            </w:r>
            <w:r w:rsidR="007E097C">
              <w:rPr>
                <w:sz w:val="26"/>
                <w:szCs w:val="26"/>
              </w:rPr>
              <w:t>askaņā</w:t>
            </w:r>
            <w:r>
              <w:rPr>
                <w:sz w:val="26"/>
                <w:szCs w:val="26"/>
              </w:rPr>
              <w:t xml:space="preserve"> ar </w:t>
            </w:r>
            <w:r w:rsidR="007E097C">
              <w:rPr>
                <w:sz w:val="26"/>
                <w:szCs w:val="26"/>
              </w:rPr>
              <w:t>Noteikumu Nr.40 pielikuma 1.7.</w:t>
            </w:r>
            <w:r w:rsidR="00E17F4F">
              <w:rPr>
                <w:sz w:val="26"/>
                <w:szCs w:val="26"/>
              </w:rPr>
              <w:t>apakš</w:t>
            </w:r>
            <w:r w:rsidR="007E097C">
              <w:rPr>
                <w:sz w:val="26"/>
                <w:szCs w:val="26"/>
              </w:rPr>
              <w:t xml:space="preserve">punktu, </w:t>
            </w:r>
            <w:r w:rsidR="007E097C" w:rsidRPr="007E097C">
              <w:rPr>
                <w:sz w:val="26"/>
                <w:szCs w:val="26"/>
              </w:rPr>
              <w:t>intraskops ar optisko zond</w:t>
            </w:r>
            <w:r w:rsidR="007E097C">
              <w:rPr>
                <w:sz w:val="26"/>
                <w:szCs w:val="26"/>
              </w:rPr>
              <w:t>i ir valsts metroloģiskai kontrolei pakļauts mērīšanas līdzekl</w:t>
            </w:r>
            <w:r>
              <w:rPr>
                <w:sz w:val="26"/>
                <w:szCs w:val="26"/>
              </w:rPr>
              <w:t xml:space="preserve">is, kuram </w:t>
            </w:r>
            <w:r w:rsidR="007E097C">
              <w:rPr>
                <w:sz w:val="26"/>
                <w:szCs w:val="26"/>
              </w:rPr>
              <w:t>jāveic verificēšana</w:t>
            </w:r>
            <w:r>
              <w:rPr>
                <w:sz w:val="26"/>
                <w:szCs w:val="26"/>
              </w:rPr>
              <w:t xml:space="preserve"> </w:t>
            </w:r>
            <w:r w:rsidRPr="00752585">
              <w:rPr>
                <w:sz w:val="26"/>
                <w:szCs w:val="26"/>
              </w:rPr>
              <w:t>ne retāk kā reizi gadā</w:t>
            </w:r>
            <w:r>
              <w:rPr>
                <w:sz w:val="26"/>
                <w:szCs w:val="26"/>
              </w:rPr>
              <w:t>. V</w:t>
            </w:r>
            <w:r w:rsidRPr="00752585">
              <w:rPr>
                <w:sz w:val="26"/>
                <w:szCs w:val="26"/>
              </w:rPr>
              <w:t>erificēšanas procedūras attiecināmas tikai uz tiem mērīšanas līdzekļiem, kuriem saskaņā ar likuma „Par mērījumu vienotību” 8. panta pirmā punkta prasībām veikta atbilstības novērtēšana saskaņā ar normatīvajos aktos par metroloģiskajām prasībām mērīšanas līdzekļiem noteiktajām atbilstības novērtēšanas procedūrām vai tipa apstiprināšana un pirmreizējā verificēšana saskaņā ar normatīvajos aktos par mērīšanas līdzekļu metroloģiskās kontrole</w:t>
            </w:r>
            <w:r>
              <w:rPr>
                <w:sz w:val="26"/>
                <w:szCs w:val="26"/>
              </w:rPr>
              <w:t xml:space="preserve">s kārtību noteiktajām prasībām. Intraskopi ar zondi </w:t>
            </w:r>
            <w:r w:rsidRPr="00752585">
              <w:rPr>
                <w:sz w:val="26"/>
                <w:szCs w:val="26"/>
              </w:rPr>
              <w:t>nav pakļauti atbilstības novērtēšanai saskaņā ar Eiropas Savienības tiesību aktos noteiktajām prasībām, kā arī tiem nav izstrādāts Latvijas nacionālais regulējums, kas noteiktu to metroloģiskās un tehniskās prasības un līdz ar to nodrošinātu pamatojumu nacionālā tipa apstiprināšanai</w:t>
            </w:r>
            <w:r>
              <w:rPr>
                <w:sz w:val="26"/>
                <w:szCs w:val="26"/>
              </w:rPr>
              <w:t>.</w:t>
            </w:r>
          </w:p>
          <w:p w:rsidR="000048CB" w:rsidRPr="007E097C" w:rsidRDefault="007E097C" w:rsidP="007E097C">
            <w:pPr>
              <w:pStyle w:val="naiskr"/>
              <w:spacing w:before="60"/>
              <w:ind w:left="57" w:right="57"/>
              <w:jc w:val="both"/>
              <w:rPr>
                <w:sz w:val="26"/>
                <w:szCs w:val="26"/>
              </w:rPr>
            </w:pPr>
            <w:r w:rsidRPr="007E097C">
              <w:rPr>
                <w:bCs/>
                <w:sz w:val="26"/>
                <w:szCs w:val="26"/>
              </w:rPr>
              <w:t xml:space="preserve">Ministru kabineta </w:t>
            </w:r>
            <w:r w:rsidRPr="007E097C">
              <w:rPr>
                <w:sz w:val="26"/>
                <w:szCs w:val="26"/>
              </w:rPr>
              <w:t>2015.gada 16.jūnija</w:t>
            </w:r>
            <w:r w:rsidRPr="007E097C">
              <w:rPr>
                <w:bCs/>
                <w:sz w:val="26"/>
                <w:szCs w:val="26"/>
              </w:rPr>
              <w:t xml:space="preserve"> noteikumu</w:t>
            </w:r>
            <w:r w:rsidR="000048CB" w:rsidRPr="007E097C">
              <w:rPr>
                <w:bCs/>
                <w:sz w:val="26"/>
                <w:szCs w:val="26"/>
              </w:rPr>
              <w:t xml:space="preserve"> Nr.307</w:t>
            </w:r>
            <w:r w:rsidRPr="007E097C">
              <w:rPr>
                <w:sz w:val="26"/>
                <w:szCs w:val="26"/>
              </w:rPr>
              <w:t xml:space="preserve"> “</w:t>
            </w:r>
            <w:r w:rsidR="000048CB" w:rsidRPr="007E097C">
              <w:rPr>
                <w:sz w:val="26"/>
                <w:szCs w:val="26"/>
              </w:rPr>
              <w:t>Dzīvnieku liemeņu klasifikācijas noteikumi</w:t>
            </w:r>
            <w:r w:rsidRPr="007E097C">
              <w:rPr>
                <w:sz w:val="26"/>
                <w:szCs w:val="26"/>
              </w:rPr>
              <w:t xml:space="preserve">” 13.punkts nosaka, ka </w:t>
            </w:r>
            <w:r>
              <w:rPr>
                <w:sz w:val="26"/>
                <w:szCs w:val="26"/>
              </w:rPr>
              <w:t>d</w:t>
            </w:r>
            <w:r w:rsidRPr="007E097C">
              <w:rPr>
                <w:sz w:val="26"/>
                <w:szCs w:val="26"/>
              </w:rPr>
              <w:t>zīvnieku liemeņu svēršanai izmanto verifi</w:t>
            </w:r>
            <w:r w:rsidR="00752585">
              <w:rPr>
                <w:sz w:val="26"/>
                <w:szCs w:val="26"/>
              </w:rPr>
              <w:t xml:space="preserve">cētus svarus un klasificēšanai - </w:t>
            </w:r>
            <w:r w:rsidRPr="007E097C">
              <w:rPr>
                <w:sz w:val="26"/>
                <w:szCs w:val="26"/>
              </w:rPr>
              <w:t>v</w:t>
            </w:r>
            <w:r w:rsidR="00705374">
              <w:rPr>
                <w:sz w:val="26"/>
                <w:szCs w:val="26"/>
              </w:rPr>
              <w:t xml:space="preserve">erificētus </w:t>
            </w:r>
            <w:r w:rsidR="00705374">
              <w:rPr>
                <w:sz w:val="26"/>
                <w:szCs w:val="26"/>
              </w:rPr>
              <w:lastRenderedPageBreak/>
              <w:t xml:space="preserve">mērīšanas līdzekļus. </w:t>
            </w:r>
            <w:r w:rsidRPr="007E097C">
              <w:rPr>
                <w:sz w:val="26"/>
                <w:szCs w:val="26"/>
              </w:rPr>
              <w:t xml:space="preserve">Pirms darba uzsākšanas klasificētājs pārbauda, vai svari un mērīšanas līdzekļi ir darba kārtībā, kā arī saskaņā ar ražotāja instrukciju </w:t>
            </w:r>
            <w:r w:rsidRPr="007E097C">
              <w:rPr>
                <w:sz w:val="26"/>
                <w:szCs w:val="26"/>
                <w:u w:val="single"/>
              </w:rPr>
              <w:t>kalibrē klasificēšanas iekārtas (aparātus</w:t>
            </w:r>
            <w:r w:rsidRPr="007E097C">
              <w:rPr>
                <w:sz w:val="26"/>
                <w:szCs w:val="26"/>
              </w:rPr>
              <w:t>). Līdz ar to, kopš šo noteikumu spēkā stāšanās, intraskop</w:t>
            </w:r>
            <w:r>
              <w:rPr>
                <w:sz w:val="26"/>
                <w:szCs w:val="26"/>
              </w:rPr>
              <w:t>u</w:t>
            </w:r>
            <w:r w:rsidRPr="007E097C">
              <w:rPr>
                <w:sz w:val="26"/>
                <w:szCs w:val="26"/>
              </w:rPr>
              <w:t>s ar optisko zond</w:t>
            </w:r>
            <w:r>
              <w:rPr>
                <w:sz w:val="26"/>
                <w:szCs w:val="26"/>
              </w:rPr>
              <w:t>i šo noteikumu izpratnē uzskata par klasificēšanas iekārtām (aparātiem), kurus kalibrē saskaņā ar ražotāja instrukciju</w:t>
            </w:r>
            <w:r w:rsidR="00752585">
              <w:rPr>
                <w:sz w:val="26"/>
                <w:szCs w:val="26"/>
              </w:rPr>
              <w:t>.</w:t>
            </w:r>
          </w:p>
          <w:p w:rsidR="007E097C" w:rsidRPr="00E94EC2" w:rsidRDefault="00705374" w:rsidP="00705374">
            <w:pPr>
              <w:pStyle w:val="naiskr"/>
              <w:spacing w:before="60" w:after="0"/>
              <w:ind w:left="57" w:right="57"/>
              <w:jc w:val="both"/>
              <w:rPr>
                <w:sz w:val="26"/>
                <w:szCs w:val="26"/>
              </w:rPr>
            </w:pPr>
            <w:r>
              <w:rPr>
                <w:sz w:val="26"/>
                <w:szCs w:val="26"/>
              </w:rPr>
              <w:t>Ievērojot augstāk</w:t>
            </w:r>
            <w:r w:rsidR="00B579D8">
              <w:rPr>
                <w:sz w:val="26"/>
                <w:szCs w:val="26"/>
              </w:rPr>
              <w:t xml:space="preserve"> minēto, </w:t>
            </w:r>
            <w:r>
              <w:rPr>
                <w:sz w:val="26"/>
                <w:szCs w:val="26"/>
              </w:rPr>
              <w:t xml:space="preserve">lai sakārtotu normatīvo regulējumu attiecībā uz intraskopiem ar optisko zondi, nepieciešams no Noteikumiem Nr.40 svītrot prasību, ka tas ir valsts metroloģiskai kontrolei pakļauts mērīšanas līdzeklis.  </w:t>
            </w:r>
          </w:p>
        </w:tc>
      </w:tr>
      <w:tr w:rsidR="00193E45" w:rsidRPr="00864EFA" w:rsidTr="00B865ED">
        <w:trPr>
          <w:trHeight w:val="706"/>
        </w:trPr>
        <w:tc>
          <w:tcPr>
            <w:tcW w:w="524" w:type="dxa"/>
          </w:tcPr>
          <w:p w:rsidR="00193E45" w:rsidRPr="00864EFA" w:rsidRDefault="00193E45" w:rsidP="00FD76CC">
            <w:pPr>
              <w:ind w:left="57" w:right="57"/>
              <w:rPr>
                <w:sz w:val="26"/>
                <w:szCs w:val="26"/>
              </w:rPr>
            </w:pPr>
            <w:r w:rsidRPr="00864EFA">
              <w:rPr>
                <w:sz w:val="26"/>
                <w:szCs w:val="26"/>
              </w:rPr>
              <w:lastRenderedPageBreak/>
              <w:t> 3.</w:t>
            </w:r>
          </w:p>
        </w:tc>
        <w:tc>
          <w:tcPr>
            <w:tcW w:w="2575" w:type="dxa"/>
          </w:tcPr>
          <w:p w:rsidR="00193E45" w:rsidRPr="00864EFA" w:rsidRDefault="00193E45" w:rsidP="00FD76CC">
            <w:pPr>
              <w:ind w:left="57" w:right="57"/>
              <w:rPr>
                <w:sz w:val="26"/>
                <w:szCs w:val="26"/>
              </w:rPr>
            </w:pPr>
            <w:r w:rsidRPr="00864EFA">
              <w:rPr>
                <w:sz w:val="26"/>
                <w:szCs w:val="26"/>
              </w:rPr>
              <w:t>Projekta izstrādē iesaistītās institūcijas</w:t>
            </w:r>
          </w:p>
        </w:tc>
        <w:tc>
          <w:tcPr>
            <w:tcW w:w="5963" w:type="dxa"/>
          </w:tcPr>
          <w:p w:rsidR="00193E45" w:rsidRPr="00864EFA" w:rsidRDefault="005A6F3D" w:rsidP="002775AF">
            <w:pPr>
              <w:ind w:right="57"/>
              <w:jc w:val="both"/>
              <w:rPr>
                <w:sz w:val="26"/>
                <w:szCs w:val="26"/>
              </w:rPr>
            </w:pPr>
            <w:r>
              <w:rPr>
                <w:sz w:val="26"/>
                <w:szCs w:val="26"/>
              </w:rPr>
              <w:t xml:space="preserve"> </w:t>
            </w:r>
            <w:r w:rsidR="002775AF">
              <w:rPr>
                <w:sz w:val="26"/>
                <w:szCs w:val="26"/>
              </w:rPr>
              <w:t>Patērētāju tiesību aizsardzības centrs</w:t>
            </w:r>
          </w:p>
        </w:tc>
      </w:tr>
      <w:tr w:rsidR="00193E45" w:rsidRPr="00864EFA" w:rsidTr="00B865ED">
        <w:trPr>
          <w:trHeight w:val="384"/>
        </w:trPr>
        <w:tc>
          <w:tcPr>
            <w:tcW w:w="524" w:type="dxa"/>
          </w:tcPr>
          <w:p w:rsidR="00193E45" w:rsidRPr="00864EFA" w:rsidRDefault="00193E45" w:rsidP="00FD76CC">
            <w:pPr>
              <w:ind w:left="57" w:right="57"/>
              <w:rPr>
                <w:sz w:val="26"/>
                <w:szCs w:val="26"/>
              </w:rPr>
            </w:pPr>
            <w:r w:rsidRPr="00864EFA">
              <w:rPr>
                <w:sz w:val="26"/>
                <w:szCs w:val="26"/>
              </w:rPr>
              <w:t> 4.</w:t>
            </w:r>
          </w:p>
        </w:tc>
        <w:tc>
          <w:tcPr>
            <w:tcW w:w="2575" w:type="dxa"/>
          </w:tcPr>
          <w:p w:rsidR="00193E45" w:rsidRPr="00864EFA" w:rsidRDefault="00193E45" w:rsidP="00FD76CC">
            <w:pPr>
              <w:ind w:left="57" w:right="57"/>
              <w:rPr>
                <w:sz w:val="26"/>
                <w:szCs w:val="26"/>
              </w:rPr>
            </w:pPr>
            <w:r w:rsidRPr="00864EFA">
              <w:rPr>
                <w:sz w:val="26"/>
                <w:szCs w:val="26"/>
              </w:rPr>
              <w:t>Cita informācija</w:t>
            </w:r>
          </w:p>
        </w:tc>
        <w:tc>
          <w:tcPr>
            <w:tcW w:w="5963" w:type="dxa"/>
          </w:tcPr>
          <w:p w:rsidR="00193E45" w:rsidRPr="00864EFA" w:rsidRDefault="005A6F3D" w:rsidP="005A6F3D">
            <w:pPr>
              <w:pStyle w:val="naiskr"/>
              <w:spacing w:before="0" w:after="0"/>
              <w:ind w:right="57"/>
              <w:jc w:val="both"/>
              <w:rPr>
                <w:sz w:val="26"/>
                <w:szCs w:val="26"/>
              </w:rPr>
            </w:pPr>
            <w:r>
              <w:rPr>
                <w:sz w:val="26"/>
                <w:szCs w:val="26"/>
              </w:rPr>
              <w:t xml:space="preserve"> </w:t>
            </w:r>
            <w:r w:rsidR="00193E45" w:rsidRPr="00864EFA">
              <w:rPr>
                <w:sz w:val="26"/>
                <w:szCs w:val="26"/>
              </w:rPr>
              <w:t>Nav</w:t>
            </w:r>
          </w:p>
        </w:tc>
      </w:tr>
    </w:tbl>
    <w:p w:rsidR="00193E45" w:rsidRPr="00864EFA" w:rsidRDefault="00193E45" w:rsidP="00193E45">
      <w:pPr>
        <w:ind w:left="57" w:right="57"/>
        <w:rPr>
          <w:color w:val="FF0000"/>
          <w:sz w:val="26"/>
          <w:szCs w:val="26"/>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3"/>
      </w:tblGrid>
      <w:tr w:rsidR="00193E45" w:rsidRPr="00864EFA" w:rsidTr="00FD76CC">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193E45" w:rsidRPr="00864EFA" w:rsidRDefault="00193E45" w:rsidP="00FD76CC">
            <w:pPr>
              <w:ind w:left="57" w:right="57"/>
              <w:jc w:val="center"/>
              <w:rPr>
                <w:b/>
                <w:sz w:val="26"/>
                <w:szCs w:val="26"/>
              </w:rPr>
            </w:pPr>
            <w:r w:rsidRPr="00864EFA">
              <w:rPr>
                <w:b/>
                <w:sz w:val="26"/>
                <w:szCs w:val="26"/>
              </w:rPr>
              <w:t>II. Tiesību akta projekta ietekme uz sabiedrību tautsaimniecības attīstību un administratīvo slogu</w:t>
            </w:r>
          </w:p>
        </w:tc>
      </w:tr>
      <w:tr w:rsidR="00193E45" w:rsidRPr="00864EFA" w:rsidTr="008944B0">
        <w:trPr>
          <w:trHeight w:val="467"/>
        </w:trPr>
        <w:tc>
          <w:tcPr>
            <w:tcW w:w="523" w:type="dxa"/>
            <w:tcBorders>
              <w:top w:val="single" w:sz="4" w:space="0" w:color="auto"/>
              <w:left w:val="single" w:sz="4" w:space="0" w:color="auto"/>
              <w:bottom w:val="single" w:sz="4" w:space="0" w:color="auto"/>
              <w:right w:val="single" w:sz="4" w:space="0" w:color="auto"/>
            </w:tcBorders>
            <w:hideMark/>
          </w:tcPr>
          <w:p w:rsidR="00193E45" w:rsidRPr="00864EFA" w:rsidRDefault="00193E45" w:rsidP="00FD76CC">
            <w:pPr>
              <w:ind w:left="57" w:right="57"/>
              <w:rPr>
                <w:sz w:val="26"/>
                <w:szCs w:val="26"/>
              </w:rPr>
            </w:pPr>
            <w:r w:rsidRPr="00864EFA">
              <w:rPr>
                <w:sz w:val="26"/>
                <w:szCs w:val="26"/>
              </w:rPr>
              <w:t> 1.</w:t>
            </w:r>
          </w:p>
        </w:tc>
        <w:tc>
          <w:tcPr>
            <w:tcW w:w="2576" w:type="dxa"/>
            <w:tcBorders>
              <w:top w:val="single" w:sz="4" w:space="0" w:color="auto"/>
              <w:left w:val="single" w:sz="4" w:space="0" w:color="auto"/>
              <w:bottom w:val="single" w:sz="4" w:space="0" w:color="auto"/>
              <w:right w:val="single" w:sz="4" w:space="0" w:color="auto"/>
            </w:tcBorders>
            <w:hideMark/>
          </w:tcPr>
          <w:p w:rsidR="00193E45" w:rsidRPr="00864EFA" w:rsidRDefault="00193E45" w:rsidP="00FD76CC">
            <w:pPr>
              <w:ind w:left="57" w:right="57"/>
              <w:rPr>
                <w:sz w:val="26"/>
                <w:szCs w:val="26"/>
              </w:rPr>
            </w:pPr>
            <w:r w:rsidRPr="00864EFA">
              <w:rPr>
                <w:sz w:val="26"/>
                <w:szCs w:val="26"/>
              </w:rPr>
              <w:t>Sabiedrības mērķgrupas, kuras tiesiskais regulējums  ietekmē vai varētu ietekmēt</w:t>
            </w:r>
          </w:p>
        </w:tc>
        <w:tc>
          <w:tcPr>
            <w:tcW w:w="5963" w:type="dxa"/>
            <w:tcBorders>
              <w:top w:val="single" w:sz="4" w:space="0" w:color="auto"/>
              <w:left w:val="single" w:sz="4" w:space="0" w:color="auto"/>
              <w:bottom w:val="single" w:sz="4" w:space="0" w:color="auto"/>
              <w:right w:val="single" w:sz="4" w:space="0" w:color="auto"/>
            </w:tcBorders>
            <w:hideMark/>
          </w:tcPr>
          <w:p w:rsidR="00193E45" w:rsidRPr="00864EFA" w:rsidRDefault="00594F10" w:rsidP="005148BB">
            <w:pPr>
              <w:ind w:left="57" w:right="57"/>
              <w:jc w:val="both"/>
              <w:rPr>
                <w:sz w:val="26"/>
                <w:szCs w:val="26"/>
              </w:rPr>
            </w:pPr>
            <w:r>
              <w:rPr>
                <w:iCs/>
                <w:sz w:val="26"/>
                <w:szCs w:val="26"/>
              </w:rPr>
              <w:t xml:space="preserve">Noteikumu projekts attiecās uz </w:t>
            </w:r>
            <w:r w:rsidR="005148BB">
              <w:rPr>
                <w:iCs/>
                <w:sz w:val="26"/>
                <w:szCs w:val="26"/>
              </w:rPr>
              <w:t>dabasgāzes sadales sistēmas operatoru</w:t>
            </w:r>
            <w:r w:rsidR="00467899">
              <w:rPr>
                <w:iCs/>
                <w:sz w:val="26"/>
                <w:szCs w:val="26"/>
              </w:rPr>
              <w:t xml:space="preserve"> – AS “Latvijas Gāze”</w:t>
            </w:r>
            <w:r w:rsidR="005148BB">
              <w:rPr>
                <w:iCs/>
                <w:sz w:val="26"/>
                <w:szCs w:val="26"/>
              </w:rPr>
              <w:t xml:space="preserve">, </w:t>
            </w:r>
            <w:r>
              <w:rPr>
                <w:iCs/>
                <w:sz w:val="26"/>
                <w:szCs w:val="26"/>
              </w:rPr>
              <w:t>visiem g</w:t>
            </w:r>
            <w:r w:rsidR="00926729" w:rsidRPr="00926729">
              <w:rPr>
                <w:iCs/>
                <w:sz w:val="26"/>
                <w:szCs w:val="26"/>
              </w:rPr>
              <w:t>āzes patēriņa skaitītāju (</w:t>
            </w:r>
            <w:r>
              <w:rPr>
                <w:iCs/>
                <w:sz w:val="26"/>
                <w:szCs w:val="26"/>
              </w:rPr>
              <w:t xml:space="preserve">sadzīves) gāzes plītīm lietotājiem, atbilstības novērtēšanas institūcijām, kas veic </w:t>
            </w:r>
            <w:r w:rsidR="00033167">
              <w:rPr>
                <w:iCs/>
                <w:sz w:val="26"/>
                <w:szCs w:val="26"/>
              </w:rPr>
              <w:t xml:space="preserve">šo skaitītāju verifikāciju, kā arī </w:t>
            </w:r>
            <w:r>
              <w:rPr>
                <w:iCs/>
                <w:sz w:val="26"/>
                <w:szCs w:val="26"/>
              </w:rPr>
              <w:t xml:space="preserve">  </w:t>
            </w:r>
            <w:r w:rsidR="00033167">
              <w:rPr>
                <w:iCs/>
                <w:sz w:val="26"/>
                <w:szCs w:val="26"/>
              </w:rPr>
              <w:t>tirgus uzraudzības institūciju – Patērētāju tiesību aizsardzības centru.</w:t>
            </w:r>
          </w:p>
        </w:tc>
      </w:tr>
      <w:tr w:rsidR="00193E45" w:rsidRPr="008B4AF0" w:rsidTr="008944B0">
        <w:trPr>
          <w:trHeight w:val="523"/>
        </w:trPr>
        <w:tc>
          <w:tcPr>
            <w:tcW w:w="523" w:type="dxa"/>
            <w:tcBorders>
              <w:top w:val="single" w:sz="4" w:space="0" w:color="auto"/>
              <w:left w:val="single" w:sz="4" w:space="0" w:color="auto"/>
              <w:bottom w:val="single" w:sz="4" w:space="0" w:color="auto"/>
              <w:right w:val="single" w:sz="4" w:space="0" w:color="auto"/>
            </w:tcBorders>
            <w:hideMark/>
          </w:tcPr>
          <w:p w:rsidR="00193E45" w:rsidRPr="00864EFA" w:rsidRDefault="00193E45" w:rsidP="00FD76CC">
            <w:pPr>
              <w:ind w:left="57" w:right="57"/>
              <w:rPr>
                <w:sz w:val="26"/>
                <w:szCs w:val="26"/>
              </w:rPr>
            </w:pPr>
            <w:r w:rsidRPr="00864EFA">
              <w:rPr>
                <w:sz w:val="26"/>
                <w:szCs w:val="26"/>
              </w:rPr>
              <w:t> 2.</w:t>
            </w:r>
          </w:p>
        </w:tc>
        <w:tc>
          <w:tcPr>
            <w:tcW w:w="2576" w:type="dxa"/>
            <w:tcBorders>
              <w:top w:val="single" w:sz="4" w:space="0" w:color="auto"/>
              <w:left w:val="single" w:sz="4" w:space="0" w:color="auto"/>
              <w:bottom w:val="single" w:sz="4" w:space="0" w:color="auto"/>
              <w:right w:val="single" w:sz="4" w:space="0" w:color="auto"/>
            </w:tcBorders>
            <w:hideMark/>
          </w:tcPr>
          <w:p w:rsidR="00193E45" w:rsidRPr="00864EFA" w:rsidRDefault="00193E45" w:rsidP="00FD76CC">
            <w:pPr>
              <w:ind w:left="57" w:right="57"/>
              <w:rPr>
                <w:sz w:val="26"/>
                <w:szCs w:val="26"/>
              </w:rPr>
            </w:pPr>
            <w:r w:rsidRPr="00864EFA">
              <w:rPr>
                <w:sz w:val="26"/>
                <w:szCs w:val="26"/>
              </w:rPr>
              <w:t>Tiesiskā regulējuma ietekme uz tautsaimniecību un administratīvo slogu</w:t>
            </w:r>
          </w:p>
        </w:tc>
        <w:tc>
          <w:tcPr>
            <w:tcW w:w="5963" w:type="dxa"/>
            <w:tcBorders>
              <w:top w:val="single" w:sz="4" w:space="0" w:color="auto"/>
              <w:left w:val="single" w:sz="4" w:space="0" w:color="auto"/>
              <w:bottom w:val="single" w:sz="4" w:space="0" w:color="auto"/>
              <w:right w:val="single" w:sz="4" w:space="0" w:color="auto"/>
            </w:tcBorders>
            <w:hideMark/>
          </w:tcPr>
          <w:p w:rsidR="00193E45" w:rsidRPr="00033167" w:rsidRDefault="00033167" w:rsidP="005148BB">
            <w:pPr>
              <w:ind w:left="57" w:right="57"/>
              <w:jc w:val="both"/>
              <w:rPr>
                <w:iCs/>
                <w:sz w:val="26"/>
                <w:szCs w:val="26"/>
              </w:rPr>
            </w:pPr>
            <w:r>
              <w:rPr>
                <w:iCs/>
                <w:sz w:val="26"/>
                <w:szCs w:val="26"/>
              </w:rPr>
              <w:t xml:space="preserve">Ar noteikumu projektu </w:t>
            </w:r>
            <w:r>
              <w:rPr>
                <w:sz w:val="26"/>
                <w:szCs w:val="26"/>
              </w:rPr>
              <w:t xml:space="preserve">tiek pārcelts spēkā stāšanās termiņš tiesību normai, kas nosaka gāzes patēriņa skaitītāju (sadzīves) gāzes plītīm verificēšanas periodiskumu, līdz ar to samazinot investīciju apjomu, kas nepieciešams skaitītāju nomaiņai un nepalielinot dabasgāzes tarifu lietotājiem. Tādējādi tiek samazināts administratīvais slogs </w:t>
            </w:r>
            <w:r w:rsidR="005148BB">
              <w:rPr>
                <w:iCs/>
                <w:sz w:val="26"/>
                <w:szCs w:val="26"/>
              </w:rPr>
              <w:t xml:space="preserve">dabasgāzes sadales sistēmas operatoram un </w:t>
            </w:r>
            <w:r>
              <w:rPr>
                <w:iCs/>
                <w:sz w:val="26"/>
                <w:szCs w:val="26"/>
              </w:rPr>
              <w:t>g</w:t>
            </w:r>
            <w:r w:rsidRPr="00926729">
              <w:rPr>
                <w:iCs/>
                <w:sz w:val="26"/>
                <w:szCs w:val="26"/>
              </w:rPr>
              <w:t>āzes patēriņa skaitītāju (</w:t>
            </w:r>
            <w:r>
              <w:rPr>
                <w:iCs/>
                <w:sz w:val="26"/>
                <w:szCs w:val="26"/>
              </w:rPr>
              <w:t>sadzīves) gāzes plītīm lietotājiem.</w:t>
            </w:r>
          </w:p>
        </w:tc>
      </w:tr>
      <w:tr w:rsidR="00193E45" w:rsidRPr="00D67C5B" w:rsidTr="008944B0">
        <w:trPr>
          <w:trHeight w:val="517"/>
        </w:trPr>
        <w:tc>
          <w:tcPr>
            <w:tcW w:w="523" w:type="dxa"/>
            <w:tcBorders>
              <w:top w:val="single" w:sz="4" w:space="0" w:color="auto"/>
              <w:left w:val="single" w:sz="4" w:space="0" w:color="auto"/>
              <w:bottom w:val="single" w:sz="4" w:space="0" w:color="auto"/>
              <w:right w:val="single" w:sz="4" w:space="0" w:color="auto"/>
            </w:tcBorders>
            <w:hideMark/>
          </w:tcPr>
          <w:p w:rsidR="00193E45" w:rsidRPr="00D67C5B" w:rsidRDefault="00193E45" w:rsidP="00FD76CC">
            <w:pPr>
              <w:ind w:left="57" w:right="57"/>
              <w:rPr>
                <w:sz w:val="26"/>
                <w:szCs w:val="26"/>
              </w:rPr>
            </w:pPr>
            <w:r w:rsidRPr="00D67C5B">
              <w:rPr>
                <w:sz w:val="26"/>
                <w:szCs w:val="26"/>
              </w:rPr>
              <w:t> 3.</w:t>
            </w:r>
          </w:p>
        </w:tc>
        <w:tc>
          <w:tcPr>
            <w:tcW w:w="2576" w:type="dxa"/>
            <w:tcBorders>
              <w:top w:val="single" w:sz="4" w:space="0" w:color="auto"/>
              <w:left w:val="single" w:sz="4" w:space="0" w:color="auto"/>
              <w:bottom w:val="single" w:sz="4" w:space="0" w:color="auto"/>
              <w:right w:val="single" w:sz="4" w:space="0" w:color="auto"/>
            </w:tcBorders>
            <w:hideMark/>
          </w:tcPr>
          <w:p w:rsidR="00193E45" w:rsidRPr="00D67C5B" w:rsidRDefault="00193E45" w:rsidP="00FD76CC">
            <w:pPr>
              <w:ind w:left="57" w:right="57"/>
              <w:rPr>
                <w:sz w:val="26"/>
                <w:szCs w:val="26"/>
              </w:rPr>
            </w:pPr>
            <w:r>
              <w:rPr>
                <w:sz w:val="26"/>
                <w:szCs w:val="26"/>
              </w:rPr>
              <w:t>Administratīvo</w:t>
            </w:r>
            <w:r w:rsidRPr="00D67C5B">
              <w:rPr>
                <w:sz w:val="26"/>
                <w:szCs w:val="26"/>
              </w:rPr>
              <w:t xml:space="preserve"> izmaksu monetārs novērtējums</w:t>
            </w:r>
          </w:p>
        </w:tc>
        <w:tc>
          <w:tcPr>
            <w:tcW w:w="5963" w:type="dxa"/>
            <w:tcBorders>
              <w:top w:val="single" w:sz="4" w:space="0" w:color="auto"/>
              <w:left w:val="single" w:sz="4" w:space="0" w:color="auto"/>
              <w:bottom w:val="single" w:sz="4" w:space="0" w:color="auto"/>
              <w:right w:val="single" w:sz="4" w:space="0" w:color="auto"/>
            </w:tcBorders>
            <w:hideMark/>
          </w:tcPr>
          <w:p w:rsidR="00DB639D" w:rsidRPr="00D67C5B" w:rsidRDefault="005148BB" w:rsidP="0030759E">
            <w:pPr>
              <w:ind w:left="57" w:right="57"/>
              <w:jc w:val="both"/>
              <w:rPr>
                <w:sz w:val="26"/>
                <w:szCs w:val="26"/>
              </w:rPr>
            </w:pPr>
            <w:r>
              <w:rPr>
                <w:sz w:val="26"/>
                <w:szCs w:val="26"/>
              </w:rPr>
              <w:t>Projekts šo jomu neskar</w:t>
            </w:r>
          </w:p>
        </w:tc>
      </w:tr>
      <w:tr w:rsidR="00193E45" w:rsidRPr="00D67C5B" w:rsidTr="008944B0">
        <w:tc>
          <w:tcPr>
            <w:tcW w:w="523" w:type="dxa"/>
            <w:tcBorders>
              <w:top w:val="single" w:sz="4" w:space="0" w:color="auto"/>
              <w:left w:val="single" w:sz="4" w:space="0" w:color="auto"/>
              <w:bottom w:val="single" w:sz="4" w:space="0" w:color="auto"/>
              <w:right w:val="single" w:sz="4" w:space="0" w:color="auto"/>
            </w:tcBorders>
            <w:hideMark/>
          </w:tcPr>
          <w:p w:rsidR="00193E45" w:rsidRPr="00D67C5B" w:rsidRDefault="00193E45" w:rsidP="00FD76CC">
            <w:pPr>
              <w:ind w:left="57" w:right="57"/>
              <w:rPr>
                <w:sz w:val="26"/>
                <w:szCs w:val="26"/>
              </w:rPr>
            </w:pPr>
            <w:r w:rsidRPr="00D67C5B">
              <w:rPr>
                <w:sz w:val="26"/>
                <w:szCs w:val="26"/>
              </w:rPr>
              <w:t> </w:t>
            </w:r>
            <w:r>
              <w:rPr>
                <w:sz w:val="26"/>
                <w:szCs w:val="26"/>
              </w:rPr>
              <w:t>4</w:t>
            </w:r>
            <w:r w:rsidRPr="00D67C5B">
              <w:rPr>
                <w:sz w:val="26"/>
                <w:szCs w:val="26"/>
              </w:rPr>
              <w:t>.</w:t>
            </w:r>
          </w:p>
        </w:tc>
        <w:tc>
          <w:tcPr>
            <w:tcW w:w="2576" w:type="dxa"/>
            <w:tcBorders>
              <w:top w:val="single" w:sz="4" w:space="0" w:color="auto"/>
              <w:left w:val="single" w:sz="4" w:space="0" w:color="auto"/>
              <w:bottom w:val="single" w:sz="4" w:space="0" w:color="auto"/>
              <w:right w:val="single" w:sz="4" w:space="0" w:color="auto"/>
            </w:tcBorders>
            <w:hideMark/>
          </w:tcPr>
          <w:p w:rsidR="00193E45" w:rsidRPr="00D67C5B" w:rsidRDefault="00193E45" w:rsidP="00FD76CC">
            <w:pPr>
              <w:ind w:left="57" w:right="57"/>
              <w:rPr>
                <w:sz w:val="26"/>
                <w:szCs w:val="26"/>
              </w:rPr>
            </w:pPr>
            <w:r w:rsidRPr="00D67C5B">
              <w:rPr>
                <w:sz w:val="26"/>
                <w:szCs w:val="26"/>
              </w:rPr>
              <w:t> Cita informācija</w:t>
            </w:r>
          </w:p>
        </w:tc>
        <w:tc>
          <w:tcPr>
            <w:tcW w:w="5963" w:type="dxa"/>
            <w:tcBorders>
              <w:top w:val="single" w:sz="4" w:space="0" w:color="auto"/>
              <w:left w:val="single" w:sz="4" w:space="0" w:color="auto"/>
              <w:bottom w:val="single" w:sz="4" w:space="0" w:color="auto"/>
              <w:right w:val="single" w:sz="4" w:space="0" w:color="auto"/>
            </w:tcBorders>
            <w:hideMark/>
          </w:tcPr>
          <w:p w:rsidR="00193E45" w:rsidRPr="00D67C5B" w:rsidRDefault="005A6F3D" w:rsidP="0030759E">
            <w:pPr>
              <w:ind w:right="57"/>
              <w:jc w:val="both"/>
              <w:rPr>
                <w:sz w:val="26"/>
                <w:szCs w:val="26"/>
              </w:rPr>
            </w:pPr>
            <w:r>
              <w:rPr>
                <w:sz w:val="26"/>
                <w:szCs w:val="26"/>
              </w:rPr>
              <w:t xml:space="preserve"> </w:t>
            </w:r>
            <w:r w:rsidR="00193E45">
              <w:rPr>
                <w:sz w:val="26"/>
                <w:szCs w:val="26"/>
              </w:rPr>
              <w:t>Nav</w:t>
            </w:r>
          </w:p>
        </w:tc>
      </w:tr>
    </w:tbl>
    <w:p w:rsidR="002775AF" w:rsidRDefault="002775AF" w:rsidP="00193E45">
      <w:pPr>
        <w:ind w:left="57" w:right="57"/>
        <w:rPr>
          <w:sz w:val="26"/>
          <w:szCs w:val="26"/>
        </w:rPr>
      </w:pPr>
    </w:p>
    <w:p w:rsidR="00155690" w:rsidRDefault="00155690" w:rsidP="00193E45">
      <w:pPr>
        <w:ind w:left="57" w:right="57"/>
        <w:rPr>
          <w:sz w:val="26"/>
          <w:szCs w:val="26"/>
        </w:rPr>
      </w:pPr>
    </w:p>
    <w:p w:rsidR="00155690" w:rsidRDefault="00155690" w:rsidP="00193E45">
      <w:pPr>
        <w:ind w:left="57" w:right="57"/>
        <w:rPr>
          <w:sz w:val="26"/>
          <w:szCs w:val="26"/>
        </w:rPr>
      </w:pPr>
    </w:p>
    <w:p w:rsidR="00155690" w:rsidRDefault="00155690" w:rsidP="00193E45">
      <w:pPr>
        <w:ind w:left="57" w:right="57"/>
        <w:rPr>
          <w:sz w:val="26"/>
          <w:szCs w:val="26"/>
        </w:rPr>
      </w:pPr>
    </w:p>
    <w:p w:rsidR="00155690" w:rsidRDefault="00155690" w:rsidP="00193E45">
      <w:pPr>
        <w:ind w:left="57" w:right="57"/>
        <w:rPr>
          <w:sz w:val="26"/>
          <w:szCs w:val="26"/>
        </w:rPr>
      </w:pPr>
    </w:p>
    <w:p w:rsidR="00155690" w:rsidRDefault="00155690" w:rsidP="00193E45">
      <w:pPr>
        <w:ind w:left="57" w:right="57"/>
        <w:rPr>
          <w:sz w:val="26"/>
          <w:szCs w:val="26"/>
        </w:rPr>
      </w:pPr>
    </w:p>
    <w:p w:rsidR="00155690" w:rsidRDefault="00155690" w:rsidP="00193E45">
      <w:pPr>
        <w:ind w:left="57" w:right="57"/>
        <w:rPr>
          <w:sz w:val="26"/>
          <w:szCs w:val="26"/>
        </w:rPr>
      </w:pPr>
    </w:p>
    <w:p w:rsidR="00155690" w:rsidRDefault="00155690" w:rsidP="00193E45">
      <w:pPr>
        <w:ind w:left="57" w:right="57"/>
        <w:rPr>
          <w:sz w:val="26"/>
          <w:szCs w:val="26"/>
        </w:rPr>
      </w:pPr>
    </w:p>
    <w:tbl>
      <w:tblPr>
        <w:tblStyle w:val="TableGrid"/>
        <w:tblW w:w="9067" w:type="dxa"/>
        <w:tblLook w:val="04A0" w:firstRow="1" w:lastRow="0" w:firstColumn="1" w:lastColumn="0" w:noHBand="0" w:noVBand="1"/>
      </w:tblPr>
      <w:tblGrid>
        <w:gridCol w:w="411"/>
        <w:gridCol w:w="2703"/>
        <w:gridCol w:w="5953"/>
      </w:tblGrid>
      <w:tr w:rsidR="002775AF" w:rsidRPr="00974DF2" w:rsidTr="002775AF">
        <w:trPr>
          <w:trHeight w:val="273"/>
        </w:trPr>
        <w:tc>
          <w:tcPr>
            <w:tcW w:w="9067" w:type="dxa"/>
            <w:gridSpan w:val="3"/>
          </w:tcPr>
          <w:p w:rsidR="002775AF" w:rsidRPr="00974DF2" w:rsidRDefault="002775AF" w:rsidP="002C13B8">
            <w:pPr>
              <w:pStyle w:val="NoSpacing"/>
              <w:jc w:val="center"/>
              <w:rPr>
                <w:b/>
                <w:sz w:val="26"/>
                <w:szCs w:val="26"/>
              </w:rPr>
            </w:pPr>
            <w:r w:rsidRPr="00974DF2">
              <w:rPr>
                <w:b/>
                <w:sz w:val="26"/>
                <w:szCs w:val="26"/>
              </w:rPr>
              <w:lastRenderedPageBreak/>
              <w:t xml:space="preserve">VI. </w:t>
            </w:r>
            <w:r w:rsidRPr="00974DF2">
              <w:rPr>
                <w:b/>
                <w:bCs/>
                <w:sz w:val="26"/>
                <w:szCs w:val="26"/>
              </w:rPr>
              <w:t>Sabiedrības līdzdalība un komunikācijas aktivitātes</w:t>
            </w:r>
          </w:p>
        </w:tc>
      </w:tr>
      <w:tr w:rsidR="002775AF" w:rsidRPr="00974DF2" w:rsidTr="00B701D2">
        <w:trPr>
          <w:cantSplit/>
          <w:trHeight w:val="1265"/>
        </w:trPr>
        <w:tc>
          <w:tcPr>
            <w:tcW w:w="411" w:type="dxa"/>
          </w:tcPr>
          <w:p w:rsidR="002775AF" w:rsidRPr="002775AF" w:rsidRDefault="002775AF" w:rsidP="002C13B8">
            <w:pPr>
              <w:pStyle w:val="NoSpacing"/>
              <w:jc w:val="both"/>
              <w:rPr>
                <w:sz w:val="26"/>
                <w:szCs w:val="26"/>
              </w:rPr>
            </w:pPr>
            <w:r w:rsidRPr="002775AF">
              <w:rPr>
                <w:sz w:val="26"/>
                <w:szCs w:val="26"/>
              </w:rPr>
              <w:t>1.</w:t>
            </w:r>
          </w:p>
        </w:tc>
        <w:tc>
          <w:tcPr>
            <w:tcW w:w="2703" w:type="dxa"/>
          </w:tcPr>
          <w:p w:rsidR="002775AF" w:rsidRPr="002775AF" w:rsidRDefault="002775AF" w:rsidP="002C13B8">
            <w:pPr>
              <w:pStyle w:val="NoSpacing"/>
              <w:jc w:val="both"/>
              <w:rPr>
                <w:sz w:val="26"/>
                <w:szCs w:val="26"/>
              </w:rPr>
            </w:pPr>
            <w:r w:rsidRPr="002775AF">
              <w:rPr>
                <w:sz w:val="26"/>
                <w:szCs w:val="26"/>
              </w:rPr>
              <w:t>Plānotās sabiedrības līdzdalības un komunikācijas aktivitātes saistībā ar projektu</w:t>
            </w:r>
          </w:p>
        </w:tc>
        <w:tc>
          <w:tcPr>
            <w:tcW w:w="5953" w:type="dxa"/>
          </w:tcPr>
          <w:p w:rsidR="002775AF" w:rsidRPr="002775AF" w:rsidRDefault="005148BB" w:rsidP="005148BB">
            <w:pPr>
              <w:pStyle w:val="NoSpacing"/>
              <w:jc w:val="both"/>
              <w:rPr>
                <w:sz w:val="26"/>
                <w:szCs w:val="26"/>
              </w:rPr>
            </w:pPr>
            <w:r w:rsidRPr="000856DC">
              <w:rPr>
                <w:sz w:val="26"/>
                <w:szCs w:val="26"/>
              </w:rPr>
              <w:t xml:space="preserve">Sabiedrības līdzdalība Projekta izstrādē īstenota atbilstoši Ministru kabineta </w:t>
            </w:r>
            <w:r>
              <w:rPr>
                <w:sz w:val="26"/>
                <w:szCs w:val="26"/>
              </w:rPr>
              <w:t>2009.gada 25.augusta noteikumu</w:t>
            </w:r>
            <w:r w:rsidRPr="000856DC">
              <w:rPr>
                <w:sz w:val="26"/>
                <w:szCs w:val="26"/>
              </w:rPr>
              <w:t xml:space="preserve"> Nr.970 “Sabiedrības līdzdalības kārtība attīstības plānošanas procesā” 7.4.</w:t>
            </w:r>
            <w:r w:rsidRPr="000856DC">
              <w:rPr>
                <w:sz w:val="26"/>
                <w:szCs w:val="26"/>
                <w:vertAlign w:val="superscript"/>
              </w:rPr>
              <w:t>1</w:t>
            </w:r>
            <w:r w:rsidRPr="000856DC">
              <w:rPr>
                <w:sz w:val="26"/>
                <w:szCs w:val="26"/>
              </w:rPr>
              <w:t>apakšpunktā</w:t>
            </w:r>
            <w:r>
              <w:rPr>
                <w:sz w:val="26"/>
                <w:szCs w:val="26"/>
              </w:rPr>
              <w:t xml:space="preserve"> noteiktajai procedūrai</w:t>
            </w:r>
            <w:r w:rsidRPr="000856DC">
              <w:rPr>
                <w:sz w:val="26"/>
                <w:szCs w:val="26"/>
              </w:rPr>
              <w:t xml:space="preserve">, proti, sabiedrības pārstāvjiem tika dota iespēja rakstiski sniegt viedokli par </w:t>
            </w:r>
            <w:r>
              <w:rPr>
                <w:sz w:val="26"/>
                <w:szCs w:val="26"/>
              </w:rPr>
              <w:t>p</w:t>
            </w:r>
            <w:r w:rsidRPr="000856DC">
              <w:rPr>
                <w:sz w:val="26"/>
                <w:szCs w:val="26"/>
              </w:rPr>
              <w:t>rojektu tā izstrādes stadijā.</w:t>
            </w:r>
          </w:p>
        </w:tc>
      </w:tr>
      <w:tr w:rsidR="002775AF" w:rsidRPr="00974DF2" w:rsidTr="00B701D2">
        <w:trPr>
          <w:cantSplit/>
          <w:trHeight w:val="1265"/>
        </w:trPr>
        <w:tc>
          <w:tcPr>
            <w:tcW w:w="411" w:type="dxa"/>
          </w:tcPr>
          <w:p w:rsidR="002775AF" w:rsidRPr="002775AF" w:rsidRDefault="002775AF" w:rsidP="002C13B8">
            <w:pPr>
              <w:pStyle w:val="NoSpacing"/>
              <w:jc w:val="both"/>
              <w:rPr>
                <w:sz w:val="26"/>
                <w:szCs w:val="26"/>
              </w:rPr>
            </w:pPr>
            <w:r w:rsidRPr="002775AF">
              <w:rPr>
                <w:sz w:val="26"/>
                <w:szCs w:val="26"/>
              </w:rPr>
              <w:t>2.</w:t>
            </w:r>
          </w:p>
        </w:tc>
        <w:tc>
          <w:tcPr>
            <w:tcW w:w="2703" w:type="dxa"/>
          </w:tcPr>
          <w:p w:rsidR="002775AF" w:rsidRPr="002775AF" w:rsidRDefault="002775AF" w:rsidP="002C13B8">
            <w:pPr>
              <w:pStyle w:val="NoSpacing"/>
              <w:jc w:val="both"/>
              <w:rPr>
                <w:sz w:val="26"/>
                <w:szCs w:val="26"/>
              </w:rPr>
            </w:pPr>
            <w:r w:rsidRPr="002775AF">
              <w:rPr>
                <w:sz w:val="26"/>
                <w:szCs w:val="26"/>
              </w:rPr>
              <w:t>Sabiedrības līdzdalība projekta izstrādē</w:t>
            </w:r>
          </w:p>
        </w:tc>
        <w:tc>
          <w:tcPr>
            <w:tcW w:w="5953" w:type="dxa"/>
          </w:tcPr>
          <w:p w:rsidR="002775AF" w:rsidRPr="002775AF" w:rsidRDefault="005148BB" w:rsidP="002775AF">
            <w:pPr>
              <w:pStyle w:val="NoSpacing"/>
              <w:jc w:val="both"/>
              <w:rPr>
                <w:sz w:val="26"/>
                <w:szCs w:val="26"/>
              </w:rPr>
            </w:pPr>
            <w:r w:rsidRPr="000856DC">
              <w:rPr>
                <w:sz w:val="26"/>
                <w:szCs w:val="26"/>
              </w:rPr>
              <w:t xml:space="preserve">Projekts kopā ar sākotnējās ietekmes novērtējuma ziņojumu (anotāciju) un paziņojums par līdzdalības procesu 2015.gada </w:t>
            </w:r>
            <w:r>
              <w:rPr>
                <w:sz w:val="26"/>
                <w:szCs w:val="26"/>
              </w:rPr>
              <w:t>28</w:t>
            </w:r>
            <w:r w:rsidRPr="000856DC">
              <w:rPr>
                <w:sz w:val="26"/>
                <w:szCs w:val="26"/>
              </w:rPr>
              <w:t xml:space="preserve">.oktobrī tika publicēts Ekonomikas ministrijas mājas lapā </w:t>
            </w:r>
            <w:hyperlink r:id="rId8" w:history="1">
              <w:r w:rsidRPr="000856DC">
                <w:rPr>
                  <w:rStyle w:val="Hyperlink"/>
                  <w:sz w:val="26"/>
                  <w:szCs w:val="26"/>
                </w:rPr>
                <w:t>www.em.gov.lv</w:t>
              </w:r>
            </w:hyperlink>
            <w:r w:rsidRPr="000856DC">
              <w:rPr>
                <w:sz w:val="26"/>
                <w:szCs w:val="26"/>
              </w:rPr>
              <w:t xml:space="preserve">, aicinot sabiedrību </w:t>
            </w:r>
            <w:r w:rsidR="00020FC8">
              <w:rPr>
                <w:sz w:val="26"/>
                <w:szCs w:val="26"/>
              </w:rPr>
              <w:t xml:space="preserve">līdz 2015.gada 11.novembrim </w:t>
            </w:r>
            <w:r w:rsidRPr="000856DC">
              <w:rPr>
                <w:sz w:val="26"/>
                <w:szCs w:val="26"/>
              </w:rPr>
              <w:t>izteikt savu rakstisku viedokli.</w:t>
            </w:r>
          </w:p>
        </w:tc>
      </w:tr>
      <w:tr w:rsidR="002775AF" w:rsidRPr="00974DF2" w:rsidTr="00B701D2">
        <w:trPr>
          <w:cantSplit/>
          <w:trHeight w:val="453"/>
        </w:trPr>
        <w:tc>
          <w:tcPr>
            <w:tcW w:w="411" w:type="dxa"/>
          </w:tcPr>
          <w:p w:rsidR="002775AF" w:rsidRPr="00974DF2" w:rsidRDefault="002775AF" w:rsidP="002775AF">
            <w:pPr>
              <w:pStyle w:val="NoSpacing"/>
              <w:jc w:val="both"/>
              <w:rPr>
                <w:sz w:val="26"/>
                <w:szCs w:val="26"/>
              </w:rPr>
            </w:pPr>
            <w:r w:rsidRPr="00974DF2">
              <w:rPr>
                <w:sz w:val="26"/>
                <w:szCs w:val="26"/>
              </w:rPr>
              <w:t>3.</w:t>
            </w:r>
          </w:p>
        </w:tc>
        <w:tc>
          <w:tcPr>
            <w:tcW w:w="2703" w:type="dxa"/>
          </w:tcPr>
          <w:p w:rsidR="002775AF" w:rsidRPr="00974DF2" w:rsidRDefault="002775AF" w:rsidP="002775AF">
            <w:pPr>
              <w:pStyle w:val="NoSpacing"/>
              <w:jc w:val="both"/>
              <w:rPr>
                <w:sz w:val="26"/>
                <w:szCs w:val="26"/>
              </w:rPr>
            </w:pPr>
            <w:r w:rsidRPr="00974DF2">
              <w:rPr>
                <w:sz w:val="26"/>
                <w:szCs w:val="26"/>
              </w:rPr>
              <w:t>Sabiedrības līdzdalības rezultāti</w:t>
            </w:r>
          </w:p>
        </w:tc>
        <w:tc>
          <w:tcPr>
            <w:tcW w:w="5953" w:type="dxa"/>
          </w:tcPr>
          <w:p w:rsidR="002775AF" w:rsidRPr="00974DF2" w:rsidRDefault="0096417A" w:rsidP="0096417A">
            <w:pPr>
              <w:pStyle w:val="NoSpacing"/>
              <w:jc w:val="both"/>
              <w:rPr>
                <w:sz w:val="26"/>
                <w:szCs w:val="26"/>
              </w:rPr>
            </w:pPr>
            <w:r>
              <w:rPr>
                <w:sz w:val="26"/>
                <w:szCs w:val="26"/>
              </w:rPr>
              <w:t xml:space="preserve">Sabiedrības līdzdalības procesa ietvaros viedokļi par noteikumu projektu netika saņemti </w:t>
            </w:r>
          </w:p>
        </w:tc>
      </w:tr>
      <w:tr w:rsidR="002775AF" w:rsidRPr="00974DF2" w:rsidTr="00B701D2">
        <w:trPr>
          <w:cantSplit/>
          <w:trHeight w:val="453"/>
        </w:trPr>
        <w:tc>
          <w:tcPr>
            <w:tcW w:w="411" w:type="dxa"/>
          </w:tcPr>
          <w:p w:rsidR="002775AF" w:rsidRPr="00974DF2" w:rsidRDefault="002775AF" w:rsidP="002775AF">
            <w:pPr>
              <w:pStyle w:val="NoSpacing"/>
              <w:jc w:val="both"/>
              <w:rPr>
                <w:sz w:val="26"/>
                <w:szCs w:val="26"/>
              </w:rPr>
            </w:pPr>
            <w:r w:rsidRPr="00974DF2">
              <w:rPr>
                <w:sz w:val="26"/>
                <w:szCs w:val="26"/>
              </w:rPr>
              <w:t>4.</w:t>
            </w:r>
          </w:p>
        </w:tc>
        <w:tc>
          <w:tcPr>
            <w:tcW w:w="2703" w:type="dxa"/>
          </w:tcPr>
          <w:p w:rsidR="002775AF" w:rsidRPr="00974DF2" w:rsidRDefault="002775AF" w:rsidP="002775AF">
            <w:pPr>
              <w:pStyle w:val="NoSpacing"/>
              <w:jc w:val="both"/>
              <w:rPr>
                <w:sz w:val="26"/>
                <w:szCs w:val="26"/>
              </w:rPr>
            </w:pPr>
            <w:r w:rsidRPr="00974DF2">
              <w:rPr>
                <w:sz w:val="26"/>
                <w:szCs w:val="26"/>
              </w:rPr>
              <w:t>Cita informācija</w:t>
            </w:r>
          </w:p>
        </w:tc>
        <w:tc>
          <w:tcPr>
            <w:tcW w:w="5953" w:type="dxa"/>
          </w:tcPr>
          <w:p w:rsidR="002775AF" w:rsidRPr="00974DF2" w:rsidRDefault="0096417A" w:rsidP="002775AF">
            <w:pPr>
              <w:pStyle w:val="NoSpacing"/>
              <w:jc w:val="both"/>
              <w:rPr>
                <w:sz w:val="26"/>
                <w:szCs w:val="26"/>
              </w:rPr>
            </w:pPr>
            <w:r w:rsidRPr="00D67C5B">
              <w:rPr>
                <w:sz w:val="26"/>
                <w:szCs w:val="26"/>
              </w:rPr>
              <w:t>Nav</w:t>
            </w:r>
          </w:p>
        </w:tc>
      </w:tr>
    </w:tbl>
    <w:p w:rsidR="00193E45" w:rsidRPr="00882A82" w:rsidRDefault="00193E45" w:rsidP="00193E45">
      <w:pPr>
        <w:ind w:left="57" w:right="57"/>
        <w:rPr>
          <w:color w:val="FF0000"/>
          <w:sz w:val="26"/>
          <w:szCs w:val="26"/>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2872"/>
        <w:gridCol w:w="5686"/>
      </w:tblGrid>
      <w:tr w:rsidR="00193E45" w:rsidRPr="008B4AF0" w:rsidTr="00FD76CC">
        <w:trPr>
          <w:trHeight w:val="65"/>
        </w:trPr>
        <w:tc>
          <w:tcPr>
            <w:tcW w:w="9065" w:type="dxa"/>
            <w:gridSpan w:val="3"/>
          </w:tcPr>
          <w:p w:rsidR="00193E45" w:rsidRPr="00D67C5B" w:rsidRDefault="00193E45" w:rsidP="00FD76CC">
            <w:pPr>
              <w:ind w:left="57" w:right="57"/>
              <w:jc w:val="center"/>
              <w:rPr>
                <w:sz w:val="26"/>
                <w:szCs w:val="26"/>
              </w:rPr>
            </w:pPr>
            <w:r w:rsidRPr="00D67C5B">
              <w:rPr>
                <w:b/>
                <w:sz w:val="26"/>
                <w:szCs w:val="26"/>
              </w:rPr>
              <w:t>VII. Tiesību akta projekta izpildes nodrošināšana un tās ietekme uz institūcijām</w:t>
            </w:r>
          </w:p>
        </w:tc>
      </w:tr>
      <w:tr w:rsidR="00193E45" w:rsidRPr="008B4AF0" w:rsidTr="002775AF">
        <w:trPr>
          <w:trHeight w:val="427"/>
        </w:trPr>
        <w:tc>
          <w:tcPr>
            <w:tcW w:w="507" w:type="dxa"/>
          </w:tcPr>
          <w:p w:rsidR="00193E45" w:rsidRPr="00D67C5B" w:rsidRDefault="00193E45" w:rsidP="00FD76CC">
            <w:pPr>
              <w:ind w:left="57" w:right="57"/>
              <w:rPr>
                <w:sz w:val="26"/>
                <w:szCs w:val="26"/>
              </w:rPr>
            </w:pPr>
            <w:r w:rsidRPr="00D67C5B">
              <w:rPr>
                <w:sz w:val="26"/>
                <w:szCs w:val="26"/>
              </w:rPr>
              <w:t> 1.</w:t>
            </w:r>
          </w:p>
        </w:tc>
        <w:tc>
          <w:tcPr>
            <w:tcW w:w="2872" w:type="dxa"/>
          </w:tcPr>
          <w:p w:rsidR="00193E45" w:rsidRPr="00D67C5B" w:rsidRDefault="00193E45" w:rsidP="00FD76CC">
            <w:pPr>
              <w:ind w:left="57" w:right="57"/>
              <w:rPr>
                <w:sz w:val="26"/>
                <w:szCs w:val="26"/>
              </w:rPr>
            </w:pPr>
            <w:r w:rsidRPr="00D67C5B">
              <w:rPr>
                <w:sz w:val="26"/>
                <w:szCs w:val="26"/>
              </w:rPr>
              <w:t>Projekta izpildē iesaistītās institūcijas</w:t>
            </w:r>
          </w:p>
        </w:tc>
        <w:tc>
          <w:tcPr>
            <w:tcW w:w="5686" w:type="dxa"/>
          </w:tcPr>
          <w:p w:rsidR="00193E45" w:rsidRPr="002775AF" w:rsidRDefault="002775AF" w:rsidP="002775AF">
            <w:pPr>
              <w:pStyle w:val="naisnod"/>
              <w:spacing w:before="0" w:after="0"/>
              <w:ind w:left="126" w:right="141"/>
              <w:jc w:val="both"/>
              <w:rPr>
                <w:b w:val="0"/>
                <w:sz w:val="26"/>
                <w:szCs w:val="26"/>
              </w:rPr>
            </w:pPr>
            <w:r w:rsidRPr="002775AF">
              <w:rPr>
                <w:b w:val="0"/>
                <w:sz w:val="26"/>
                <w:szCs w:val="26"/>
              </w:rPr>
              <w:t>Patērētāju tiesību aizsardzības centrs</w:t>
            </w:r>
            <w:r w:rsidRPr="002775AF">
              <w:rPr>
                <w:sz w:val="26"/>
                <w:szCs w:val="26"/>
              </w:rPr>
              <w:t xml:space="preserve"> </w:t>
            </w:r>
            <w:r w:rsidRPr="002775AF">
              <w:rPr>
                <w:b w:val="0"/>
                <w:sz w:val="26"/>
                <w:szCs w:val="26"/>
              </w:rPr>
              <w:t xml:space="preserve">un </w:t>
            </w:r>
            <w:r w:rsidR="005148BB" w:rsidRPr="005148BB">
              <w:rPr>
                <w:b w:val="0"/>
                <w:sz w:val="26"/>
                <w:szCs w:val="26"/>
              </w:rPr>
              <w:t>dabasgāzes sadales sistēmas operator</w:t>
            </w:r>
            <w:r w:rsidR="005148BB">
              <w:rPr>
                <w:b w:val="0"/>
                <w:sz w:val="26"/>
                <w:szCs w:val="26"/>
              </w:rPr>
              <w:t>s – AS “Latvijas Gāze”</w:t>
            </w:r>
          </w:p>
        </w:tc>
      </w:tr>
      <w:tr w:rsidR="00193E45" w:rsidRPr="00D67C5B" w:rsidTr="002775AF">
        <w:trPr>
          <w:trHeight w:val="463"/>
        </w:trPr>
        <w:tc>
          <w:tcPr>
            <w:tcW w:w="507" w:type="dxa"/>
          </w:tcPr>
          <w:p w:rsidR="00193E45" w:rsidRPr="00D67C5B" w:rsidRDefault="00193E45" w:rsidP="00FD76CC">
            <w:pPr>
              <w:ind w:left="57" w:right="57"/>
              <w:rPr>
                <w:sz w:val="26"/>
                <w:szCs w:val="26"/>
              </w:rPr>
            </w:pPr>
            <w:r w:rsidRPr="00D67C5B">
              <w:rPr>
                <w:sz w:val="26"/>
                <w:szCs w:val="26"/>
              </w:rPr>
              <w:t> 2.</w:t>
            </w:r>
          </w:p>
        </w:tc>
        <w:tc>
          <w:tcPr>
            <w:tcW w:w="2872" w:type="dxa"/>
          </w:tcPr>
          <w:p w:rsidR="00193E45" w:rsidRPr="00D67C5B" w:rsidRDefault="00193E45" w:rsidP="00FD76CC">
            <w:pPr>
              <w:ind w:left="57" w:right="57"/>
              <w:rPr>
                <w:sz w:val="26"/>
                <w:szCs w:val="26"/>
              </w:rPr>
            </w:pPr>
            <w:r w:rsidRPr="00D67C5B">
              <w:rPr>
                <w:sz w:val="26"/>
                <w:szCs w:val="26"/>
              </w:rPr>
              <w:t> Projekta izpildes ietekme uz pārvaldes funkcijām</w:t>
            </w:r>
            <w:r>
              <w:rPr>
                <w:sz w:val="26"/>
                <w:szCs w:val="26"/>
              </w:rPr>
              <w:t xml:space="preserve"> un institucionālo struktūru.</w:t>
            </w:r>
            <w:r w:rsidRPr="00D67C5B">
              <w:rPr>
                <w:sz w:val="26"/>
                <w:szCs w:val="26"/>
              </w:rPr>
              <w:t xml:space="preserve"> Jaunu institūciju izveide</w:t>
            </w:r>
            <w:r>
              <w:rPr>
                <w:sz w:val="26"/>
                <w:szCs w:val="26"/>
              </w:rPr>
              <w:t>, e</w:t>
            </w:r>
            <w:r w:rsidRPr="00D67C5B">
              <w:rPr>
                <w:sz w:val="26"/>
                <w:szCs w:val="26"/>
              </w:rPr>
              <w:t xml:space="preserve">sošu institūciju likvidācija </w:t>
            </w:r>
            <w:r>
              <w:rPr>
                <w:sz w:val="26"/>
                <w:szCs w:val="26"/>
              </w:rPr>
              <w:t xml:space="preserve">vai </w:t>
            </w:r>
            <w:r w:rsidRPr="00D67C5B">
              <w:rPr>
                <w:sz w:val="26"/>
                <w:szCs w:val="26"/>
              </w:rPr>
              <w:t>reorganizācija</w:t>
            </w:r>
            <w:r>
              <w:rPr>
                <w:sz w:val="26"/>
                <w:szCs w:val="26"/>
              </w:rPr>
              <w:t>, to</w:t>
            </w:r>
            <w:r w:rsidRPr="00D67C5B">
              <w:rPr>
                <w:sz w:val="26"/>
                <w:szCs w:val="26"/>
              </w:rPr>
              <w:t xml:space="preserve"> ietekme uz instit</w:t>
            </w:r>
            <w:r>
              <w:rPr>
                <w:sz w:val="26"/>
                <w:szCs w:val="26"/>
              </w:rPr>
              <w:t>ūcijas cilvēkresursiem</w:t>
            </w:r>
          </w:p>
        </w:tc>
        <w:tc>
          <w:tcPr>
            <w:tcW w:w="5686" w:type="dxa"/>
          </w:tcPr>
          <w:p w:rsidR="00193E45" w:rsidRPr="002775AF" w:rsidRDefault="002775AF" w:rsidP="0023381A">
            <w:pPr>
              <w:pStyle w:val="naisnod"/>
              <w:spacing w:before="0" w:after="0"/>
              <w:ind w:left="57" w:right="57"/>
              <w:jc w:val="both"/>
              <w:rPr>
                <w:b w:val="0"/>
                <w:sz w:val="26"/>
                <w:szCs w:val="26"/>
              </w:rPr>
            </w:pPr>
            <w:r w:rsidRPr="002775AF">
              <w:rPr>
                <w:b w:val="0"/>
                <w:sz w:val="26"/>
                <w:szCs w:val="26"/>
              </w:rPr>
              <w:t>Projekts šo jomu neskar</w:t>
            </w:r>
          </w:p>
        </w:tc>
      </w:tr>
      <w:tr w:rsidR="00193E45" w:rsidRPr="00D67C5B" w:rsidTr="002775AF">
        <w:trPr>
          <w:trHeight w:val="476"/>
        </w:trPr>
        <w:tc>
          <w:tcPr>
            <w:tcW w:w="507" w:type="dxa"/>
          </w:tcPr>
          <w:p w:rsidR="00193E45" w:rsidRPr="00D67C5B" w:rsidRDefault="00193E45" w:rsidP="00FD76CC">
            <w:pPr>
              <w:ind w:left="57" w:right="57"/>
              <w:rPr>
                <w:sz w:val="26"/>
                <w:szCs w:val="26"/>
              </w:rPr>
            </w:pPr>
            <w:r w:rsidRPr="00D67C5B">
              <w:rPr>
                <w:sz w:val="26"/>
                <w:szCs w:val="26"/>
              </w:rPr>
              <w:t> </w:t>
            </w:r>
            <w:r>
              <w:rPr>
                <w:sz w:val="26"/>
                <w:szCs w:val="26"/>
              </w:rPr>
              <w:t>3.</w:t>
            </w:r>
          </w:p>
        </w:tc>
        <w:tc>
          <w:tcPr>
            <w:tcW w:w="2872" w:type="dxa"/>
          </w:tcPr>
          <w:p w:rsidR="00193E45" w:rsidRPr="00D67C5B" w:rsidRDefault="00193E45" w:rsidP="00FD76CC">
            <w:pPr>
              <w:ind w:left="57" w:right="57"/>
              <w:rPr>
                <w:sz w:val="26"/>
                <w:szCs w:val="26"/>
              </w:rPr>
            </w:pPr>
            <w:r w:rsidRPr="00D67C5B">
              <w:rPr>
                <w:sz w:val="26"/>
                <w:szCs w:val="26"/>
              </w:rPr>
              <w:t> Cita informācija</w:t>
            </w:r>
          </w:p>
        </w:tc>
        <w:tc>
          <w:tcPr>
            <w:tcW w:w="5686" w:type="dxa"/>
          </w:tcPr>
          <w:p w:rsidR="00193E45" w:rsidRPr="00D67C5B" w:rsidRDefault="00193E45" w:rsidP="0023381A">
            <w:pPr>
              <w:ind w:left="126" w:right="57"/>
              <w:jc w:val="both"/>
              <w:rPr>
                <w:sz w:val="26"/>
                <w:szCs w:val="26"/>
              </w:rPr>
            </w:pPr>
            <w:r w:rsidRPr="00D67C5B">
              <w:rPr>
                <w:sz w:val="26"/>
                <w:szCs w:val="26"/>
              </w:rPr>
              <w:t>Nav</w:t>
            </w:r>
          </w:p>
        </w:tc>
      </w:tr>
    </w:tbl>
    <w:p w:rsidR="00193E45" w:rsidRPr="0023381A" w:rsidRDefault="00193E45" w:rsidP="00193E45">
      <w:pPr>
        <w:pStyle w:val="naisf"/>
        <w:tabs>
          <w:tab w:val="left" w:pos="6710"/>
        </w:tabs>
        <w:spacing w:before="120" w:after="240"/>
        <w:rPr>
          <w:i/>
          <w:sz w:val="26"/>
          <w:szCs w:val="26"/>
        </w:rPr>
      </w:pPr>
      <w:r w:rsidRPr="0023381A">
        <w:rPr>
          <w:i/>
          <w:sz w:val="26"/>
          <w:szCs w:val="26"/>
        </w:rPr>
        <w:t>Anotācijas III</w:t>
      </w:r>
      <w:r w:rsidR="000F2989" w:rsidRPr="0023381A">
        <w:rPr>
          <w:i/>
          <w:sz w:val="26"/>
          <w:szCs w:val="26"/>
        </w:rPr>
        <w:t>, IV</w:t>
      </w:r>
      <w:r w:rsidRPr="0023381A">
        <w:rPr>
          <w:i/>
          <w:sz w:val="26"/>
          <w:szCs w:val="26"/>
        </w:rPr>
        <w:t xml:space="preserve"> un V sadaļa - projekts šīs jomas neskar.</w:t>
      </w:r>
    </w:p>
    <w:p w:rsidR="00BB41B8" w:rsidRDefault="00BB41B8" w:rsidP="00BB41B8">
      <w:pPr>
        <w:jc w:val="both"/>
        <w:rPr>
          <w:color w:val="000000"/>
          <w:sz w:val="26"/>
          <w:szCs w:val="26"/>
        </w:rPr>
      </w:pPr>
    </w:p>
    <w:p w:rsidR="00BB41B8" w:rsidRPr="00BB41B8" w:rsidRDefault="00BB41B8" w:rsidP="00BB41B8">
      <w:pPr>
        <w:jc w:val="both"/>
        <w:rPr>
          <w:color w:val="000000"/>
          <w:sz w:val="26"/>
          <w:szCs w:val="26"/>
        </w:rPr>
      </w:pPr>
      <w:r w:rsidRPr="00BB41B8">
        <w:rPr>
          <w:color w:val="000000"/>
          <w:sz w:val="26"/>
          <w:szCs w:val="26"/>
        </w:rPr>
        <w:t>Ekonomikas ministrs</w:t>
      </w:r>
      <w:r w:rsidRPr="00BB41B8">
        <w:rPr>
          <w:color w:val="000000"/>
          <w:sz w:val="26"/>
          <w:szCs w:val="26"/>
        </w:rPr>
        <w:tab/>
      </w:r>
      <w:r w:rsidRPr="00BB41B8">
        <w:rPr>
          <w:color w:val="000000"/>
          <w:sz w:val="26"/>
          <w:szCs w:val="26"/>
        </w:rPr>
        <w:tab/>
      </w:r>
      <w:r w:rsidRPr="00BB41B8">
        <w:rPr>
          <w:color w:val="000000"/>
          <w:sz w:val="26"/>
          <w:szCs w:val="26"/>
        </w:rPr>
        <w:tab/>
      </w:r>
      <w:r w:rsidRPr="00BB41B8">
        <w:rPr>
          <w:color w:val="000000"/>
          <w:sz w:val="26"/>
          <w:szCs w:val="26"/>
        </w:rPr>
        <w:tab/>
      </w:r>
      <w:r w:rsidRPr="00BB41B8">
        <w:rPr>
          <w:color w:val="000000"/>
          <w:sz w:val="26"/>
          <w:szCs w:val="26"/>
        </w:rPr>
        <w:tab/>
      </w:r>
      <w:r w:rsidRPr="00BB41B8">
        <w:rPr>
          <w:color w:val="000000"/>
          <w:sz w:val="26"/>
          <w:szCs w:val="26"/>
        </w:rPr>
        <w:tab/>
      </w:r>
      <w:r w:rsidRPr="00BB41B8">
        <w:rPr>
          <w:color w:val="000000"/>
          <w:sz w:val="26"/>
          <w:szCs w:val="26"/>
        </w:rPr>
        <w:tab/>
        <w:t xml:space="preserve">  D.Reizniece-Ozola</w:t>
      </w:r>
    </w:p>
    <w:p w:rsidR="00BB41B8" w:rsidRPr="00BB41B8" w:rsidRDefault="00BB41B8" w:rsidP="00BB41B8">
      <w:pPr>
        <w:jc w:val="both"/>
      </w:pPr>
    </w:p>
    <w:p w:rsidR="00BB41B8" w:rsidRPr="00BB41B8" w:rsidRDefault="00BB41B8" w:rsidP="00BB41B8">
      <w:pPr>
        <w:jc w:val="both"/>
      </w:pPr>
    </w:p>
    <w:p w:rsidR="005148BB" w:rsidRDefault="005148BB" w:rsidP="00BB41B8">
      <w:pPr>
        <w:rPr>
          <w:sz w:val="26"/>
          <w:szCs w:val="26"/>
        </w:rPr>
      </w:pPr>
      <w:r>
        <w:rPr>
          <w:sz w:val="26"/>
          <w:szCs w:val="26"/>
        </w:rPr>
        <w:t>Vīza:</w:t>
      </w:r>
    </w:p>
    <w:p w:rsidR="00BB41B8" w:rsidRPr="00BB41B8" w:rsidRDefault="00BB41B8" w:rsidP="00BB41B8">
      <w:pPr>
        <w:rPr>
          <w:sz w:val="26"/>
          <w:szCs w:val="26"/>
        </w:rPr>
      </w:pPr>
      <w:r w:rsidRPr="00BB41B8">
        <w:rPr>
          <w:sz w:val="26"/>
          <w:szCs w:val="26"/>
        </w:rPr>
        <w:t>Valsts sekretārs</w:t>
      </w:r>
      <w:r w:rsidRPr="00BB41B8">
        <w:rPr>
          <w:sz w:val="26"/>
          <w:szCs w:val="26"/>
        </w:rPr>
        <w:tab/>
      </w:r>
      <w:r w:rsidRPr="00BB41B8">
        <w:rPr>
          <w:sz w:val="26"/>
          <w:szCs w:val="26"/>
        </w:rPr>
        <w:tab/>
      </w:r>
      <w:r w:rsidRPr="00BB41B8">
        <w:rPr>
          <w:sz w:val="26"/>
          <w:szCs w:val="26"/>
        </w:rPr>
        <w:tab/>
      </w:r>
      <w:r w:rsidRPr="00BB41B8">
        <w:rPr>
          <w:sz w:val="26"/>
          <w:szCs w:val="26"/>
        </w:rPr>
        <w:tab/>
      </w:r>
      <w:r w:rsidRPr="00BB41B8">
        <w:rPr>
          <w:sz w:val="26"/>
          <w:szCs w:val="26"/>
        </w:rPr>
        <w:tab/>
      </w:r>
      <w:r w:rsidRPr="00BB41B8">
        <w:rPr>
          <w:sz w:val="26"/>
          <w:szCs w:val="26"/>
        </w:rPr>
        <w:tab/>
      </w:r>
      <w:r w:rsidRPr="00BB41B8">
        <w:rPr>
          <w:sz w:val="26"/>
          <w:szCs w:val="26"/>
        </w:rPr>
        <w:tab/>
        <w:t xml:space="preserve">        </w:t>
      </w:r>
      <w:r w:rsidR="005148BB">
        <w:rPr>
          <w:sz w:val="26"/>
          <w:szCs w:val="26"/>
        </w:rPr>
        <w:tab/>
        <w:t xml:space="preserve">  </w:t>
      </w:r>
      <w:r w:rsidRPr="00BB41B8">
        <w:rPr>
          <w:sz w:val="26"/>
          <w:szCs w:val="26"/>
        </w:rPr>
        <w:t xml:space="preserve"> R.Beinarovičs</w:t>
      </w:r>
    </w:p>
    <w:p w:rsidR="00BB41B8" w:rsidRPr="00BB41B8" w:rsidRDefault="00BB41B8" w:rsidP="00BB41B8">
      <w:pPr>
        <w:jc w:val="both"/>
        <w:rPr>
          <w:sz w:val="26"/>
          <w:szCs w:val="26"/>
        </w:rPr>
      </w:pPr>
    </w:p>
    <w:p w:rsidR="00BB41B8" w:rsidRDefault="00BB41B8" w:rsidP="00BB41B8">
      <w:pPr>
        <w:jc w:val="both"/>
      </w:pPr>
    </w:p>
    <w:p w:rsidR="00155690" w:rsidRPr="00BB41B8" w:rsidRDefault="00155690" w:rsidP="00BB41B8">
      <w:pPr>
        <w:jc w:val="both"/>
      </w:pPr>
    </w:p>
    <w:p w:rsidR="00BB41B8" w:rsidRPr="00BB41B8" w:rsidRDefault="00BB41B8" w:rsidP="00BB41B8">
      <w:pPr>
        <w:jc w:val="both"/>
        <w:rPr>
          <w:sz w:val="20"/>
        </w:rPr>
      </w:pPr>
      <w:r w:rsidRPr="00BB41B8">
        <w:rPr>
          <w:sz w:val="20"/>
        </w:rPr>
        <w:t>2</w:t>
      </w:r>
      <w:r w:rsidR="00755BD4">
        <w:rPr>
          <w:sz w:val="20"/>
        </w:rPr>
        <w:t>2</w:t>
      </w:r>
      <w:r w:rsidRPr="00BB41B8">
        <w:rPr>
          <w:sz w:val="20"/>
        </w:rPr>
        <w:t>.1</w:t>
      </w:r>
      <w:r w:rsidR="00755BD4">
        <w:rPr>
          <w:sz w:val="20"/>
        </w:rPr>
        <w:t>2</w:t>
      </w:r>
      <w:r w:rsidRPr="00BB41B8">
        <w:rPr>
          <w:sz w:val="20"/>
        </w:rPr>
        <w:t xml:space="preserve">.2015. </w:t>
      </w:r>
      <w:r w:rsidR="00867026">
        <w:rPr>
          <w:sz w:val="20"/>
        </w:rPr>
        <w:t>1</w:t>
      </w:r>
      <w:r w:rsidR="00B701D2">
        <w:rPr>
          <w:sz w:val="20"/>
        </w:rPr>
        <w:t>2</w:t>
      </w:r>
      <w:r w:rsidRPr="00BB41B8">
        <w:rPr>
          <w:sz w:val="20"/>
        </w:rPr>
        <w:t>:</w:t>
      </w:r>
      <w:r w:rsidR="00E758BA">
        <w:rPr>
          <w:sz w:val="20"/>
        </w:rPr>
        <w:t>08</w:t>
      </w:r>
      <w:bookmarkStart w:id="5" w:name="_GoBack"/>
      <w:bookmarkEnd w:id="5"/>
    </w:p>
    <w:p w:rsidR="00BB41B8" w:rsidRPr="00BB41B8" w:rsidRDefault="00BB41B8" w:rsidP="00BB41B8">
      <w:pPr>
        <w:jc w:val="both"/>
        <w:rPr>
          <w:sz w:val="20"/>
        </w:rPr>
      </w:pPr>
      <w:r w:rsidRPr="00BB41B8">
        <w:rPr>
          <w:sz w:val="20"/>
        </w:rPr>
        <w:fldChar w:fldCharType="begin"/>
      </w:r>
      <w:r w:rsidRPr="00BB41B8">
        <w:rPr>
          <w:sz w:val="20"/>
        </w:rPr>
        <w:instrText xml:space="preserve"> NUMWORDS   \* MERGEFORMAT </w:instrText>
      </w:r>
      <w:r w:rsidRPr="00BB41B8">
        <w:rPr>
          <w:sz w:val="20"/>
        </w:rPr>
        <w:fldChar w:fldCharType="separate"/>
      </w:r>
      <w:r w:rsidR="00155690">
        <w:rPr>
          <w:noProof/>
          <w:sz w:val="20"/>
        </w:rPr>
        <w:t>1023</w:t>
      </w:r>
      <w:r w:rsidRPr="00BB41B8">
        <w:rPr>
          <w:sz w:val="20"/>
        </w:rPr>
        <w:fldChar w:fldCharType="end"/>
      </w:r>
    </w:p>
    <w:p w:rsidR="00BB41B8" w:rsidRPr="00BB41B8" w:rsidRDefault="00BB41B8" w:rsidP="00BB41B8">
      <w:pPr>
        <w:jc w:val="both"/>
        <w:rPr>
          <w:sz w:val="20"/>
        </w:rPr>
      </w:pPr>
      <w:r w:rsidRPr="00BB41B8">
        <w:rPr>
          <w:sz w:val="20"/>
        </w:rPr>
        <w:t>Freibergs</w:t>
      </w:r>
      <w:r w:rsidR="00755BD4">
        <w:rPr>
          <w:sz w:val="20"/>
        </w:rPr>
        <w:t xml:space="preserve"> N.,</w:t>
      </w:r>
    </w:p>
    <w:p w:rsidR="00193E45" w:rsidRPr="002775AF" w:rsidRDefault="00BB41B8" w:rsidP="002775AF">
      <w:pPr>
        <w:jc w:val="both"/>
        <w:rPr>
          <w:sz w:val="20"/>
        </w:rPr>
      </w:pPr>
      <w:r w:rsidRPr="00BB41B8">
        <w:rPr>
          <w:sz w:val="20"/>
        </w:rPr>
        <w:t>67013268, Normunds.Freibergs@em.gov.lv</w:t>
      </w:r>
    </w:p>
    <w:sectPr w:rsidR="00193E45" w:rsidRPr="002775AF"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55" w:rsidRDefault="00022255">
      <w:r>
        <w:separator/>
      </w:r>
    </w:p>
  </w:endnote>
  <w:endnote w:type="continuationSeparator" w:id="0">
    <w:p w:rsidR="00022255" w:rsidRDefault="000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B8" w:rsidRPr="00BB41B8" w:rsidRDefault="00BB41B8" w:rsidP="00155690">
    <w:pPr>
      <w:tabs>
        <w:tab w:val="center" w:pos="4513"/>
        <w:tab w:val="right" w:pos="9026"/>
      </w:tabs>
      <w:jc w:val="both"/>
      <w:rPr>
        <w:bCs/>
        <w:sz w:val="20"/>
        <w:szCs w:val="20"/>
      </w:rPr>
    </w:pPr>
    <w:r w:rsidRPr="00BB41B8">
      <w:rPr>
        <w:sz w:val="20"/>
        <w:szCs w:val="20"/>
      </w:rPr>
      <w:t>EManot_2</w:t>
    </w:r>
    <w:r w:rsidR="00755BD4">
      <w:rPr>
        <w:sz w:val="20"/>
        <w:szCs w:val="20"/>
      </w:rPr>
      <w:t>212</w:t>
    </w:r>
    <w:r w:rsidRPr="00BB41B8">
      <w:rPr>
        <w:sz w:val="20"/>
        <w:szCs w:val="20"/>
      </w:rPr>
      <w:t>15_s</w:t>
    </w:r>
    <w:r>
      <w:rPr>
        <w:sz w:val="20"/>
        <w:szCs w:val="20"/>
      </w:rPr>
      <w:t>kait</w:t>
    </w:r>
    <w:r w:rsidRPr="00BB41B8">
      <w:rPr>
        <w:sz w:val="20"/>
        <w:szCs w:val="20"/>
      </w:rPr>
      <w:t>; Minist</w:t>
    </w:r>
    <w:r>
      <w:rPr>
        <w:sz w:val="20"/>
        <w:szCs w:val="20"/>
      </w:rPr>
      <w:t>ru kabineta noteikumu projekta “</w:t>
    </w:r>
    <w:r w:rsidR="00755BD4">
      <w:rPr>
        <w:sz w:val="20"/>
        <w:szCs w:val="20"/>
      </w:rPr>
      <w:t>Grozījumi</w:t>
    </w:r>
    <w:r w:rsidRPr="00BB41B8">
      <w:rPr>
        <w:sz w:val="20"/>
        <w:szCs w:val="20"/>
      </w:rPr>
      <w:t xml:space="preserve"> Ministru kabineta 2007.g</w:t>
    </w:r>
    <w:r>
      <w:rPr>
        <w:sz w:val="20"/>
        <w:szCs w:val="20"/>
      </w:rPr>
      <w:t>ada 9.janvāra noteikumos Nr.40 “</w:t>
    </w:r>
    <w:r w:rsidRPr="00BB41B8">
      <w:rPr>
        <w:sz w:val="20"/>
        <w:szCs w:val="20"/>
      </w:rPr>
      <w:t>Noteikumi par valsts metroloģiskajai kontrolei pakļauto mērīša</w:t>
    </w:r>
    <w:r>
      <w:rPr>
        <w:sz w:val="20"/>
        <w:szCs w:val="20"/>
      </w:rPr>
      <w:t>nas līdzekļu sarakstu””</w:t>
    </w:r>
    <w:r w:rsidRPr="00BB41B8">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B8" w:rsidRPr="00BB41B8" w:rsidRDefault="00BB41B8" w:rsidP="00155690">
    <w:pPr>
      <w:tabs>
        <w:tab w:val="center" w:pos="4513"/>
        <w:tab w:val="right" w:pos="9026"/>
      </w:tabs>
      <w:jc w:val="both"/>
      <w:rPr>
        <w:bCs/>
        <w:sz w:val="20"/>
        <w:szCs w:val="20"/>
      </w:rPr>
    </w:pPr>
    <w:r w:rsidRPr="00BB41B8">
      <w:rPr>
        <w:sz w:val="20"/>
        <w:szCs w:val="20"/>
      </w:rPr>
      <w:t>EManot_2</w:t>
    </w:r>
    <w:r w:rsidR="00755BD4">
      <w:rPr>
        <w:sz w:val="20"/>
        <w:szCs w:val="20"/>
      </w:rPr>
      <w:t>2</w:t>
    </w:r>
    <w:r w:rsidRPr="00BB41B8">
      <w:rPr>
        <w:sz w:val="20"/>
        <w:szCs w:val="20"/>
      </w:rPr>
      <w:t>1</w:t>
    </w:r>
    <w:r w:rsidR="00755BD4">
      <w:rPr>
        <w:sz w:val="20"/>
        <w:szCs w:val="20"/>
      </w:rPr>
      <w:t>2</w:t>
    </w:r>
    <w:r w:rsidRPr="00BB41B8">
      <w:rPr>
        <w:sz w:val="20"/>
        <w:szCs w:val="20"/>
      </w:rPr>
      <w:t>15_s</w:t>
    </w:r>
    <w:r>
      <w:rPr>
        <w:sz w:val="20"/>
        <w:szCs w:val="20"/>
      </w:rPr>
      <w:t>kait</w:t>
    </w:r>
    <w:r w:rsidRPr="00BB41B8">
      <w:rPr>
        <w:sz w:val="20"/>
        <w:szCs w:val="20"/>
      </w:rPr>
      <w:t>; Minist</w:t>
    </w:r>
    <w:r>
      <w:rPr>
        <w:sz w:val="20"/>
        <w:szCs w:val="20"/>
      </w:rPr>
      <w:t>ru kabineta noteikumu projekta “</w:t>
    </w:r>
    <w:r w:rsidR="00755BD4">
      <w:rPr>
        <w:sz w:val="20"/>
        <w:szCs w:val="20"/>
      </w:rPr>
      <w:t>Grozījumi</w:t>
    </w:r>
    <w:r w:rsidRPr="00BB41B8">
      <w:rPr>
        <w:sz w:val="20"/>
        <w:szCs w:val="20"/>
      </w:rPr>
      <w:t xml:space="preserve"> Ministru kabineta 2007.g</w:t>
    </w:r>
    <w:r>
      <w:rPr>
        <w:sz w:val="20"/>
        <w:szCs w:val="20"/>
      </w:rPr>
      <w:t>ada 9.janvāra noteikumos Nr.40 “</w:t>
    </w:r>
    <w:r w:rsidRPr="00BB41B8">
      <w:rPr>
        <w:sz w:val="20"/>
        <w:szCs w:val="20"/>
      </w:rPr>
      <w:t>Noteikumi par valsts metroloģiskajai kontrolei pakļauto mērīša</w:t>
    </w:r>
    <w:r>
      <w:rPr>
        <w:sz w:val="20"/>
        <w:szCs w:val="20"/>
      </w:rPr>
      <w:t>nas līdzekļu sarakstu””</w:t>
    </w:r>
    <w:r w:rsidRPr="00BB41B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55" w:rsidRDefault="00022255">
      <w:r>
        <w:separator/>
      </w:r>
    </w:p>
  </w:footnote>
  <w:footnote w:type="continuationSeparator" w:id="0">
    <w:p w:rsidR="00022255" w:rsidRDefault="0002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AB" w:rsidRDefault="00CC5DA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C5DAB" w:rsidRDefault="00CC5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AB" w:rsidRDefault="00CC5DA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8BA">
      <w:rPr>
        <w:rStyle w:val="PageNumber"/>
        <w:noProof/>
      </w:rPr>
      <w:t>4</w:t>
    </w:r>
    <w:r>
      <w:rPr>
        <w:rStyle w:val="PageNumber"/>
      </w:rPr>
      <w:fldChar w:fldCharType="end"/>
    </w:r>
  </w:p>
  <w:p w:rsidR="00CC5DAB" w:rsidRDefault="00CC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7"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6"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3"/>
  </w:num>
  <w:num w:numId="4">
    <w:abstractNumId w:val="1"/>
  </w:num>
  <w:num w:numId="5">
    <w:abstractNumId w:val="0"/>
  </w:num>
  <w:num w:numId="6">
    <w:abstractNumId w:val="11"/>
  </w:num>
  <w:num w:numId="7">
    <w:abstractNumId w:val="17"/>
  </w:num>
  <w:num w:numId="8">
    <w:abstractNumId w:val="8"/>
  </w:num>
  <w:num w:numId="9">
    <w:abstractNumId w:val="2"/>
  </w:num>
  <w:num w:numId="10">
    <w:abstractNumId w:val="9"/>
  </w:num>
  <w:num w:numId="11">
    <w:abstractNumId w:val="10"/>
  </w:num>
  <w:num w:numId="12">
    <w:abstractNumId w:val="12"/>
  </w:num>
  <w:num w:numId="13">
    <w:abstractNumId w:val="13"/>
  </w:num>
  <w:num w:numId="14">
    <w:abstractNumId w:val="4"/>
  </w:num>
  <w:num w:numId="15">
    <w:abstractNumId w:val="7"/>
  </w:num>
  <w:num w:numId="16">
    <w:abstractNumId w:val="1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20423"/>
    <w:rsid w:val="00020FC8"/>
    <w:rsid w:val="00020FE1"/>
    <w:rsid w:val="00022255"/>
    <w:rsid w:val="00022E13"/>
    <w:rsid w:val="00023E7C"/>
    <w:rsid w:val="00023EE6"/>
    <w:rsid w:val="0002667D"/>
    <w:rsid w:val="00027564"/>
    <w:rsid w:val="000312DB"/>
    <w:rsid w:val="00032388"/>
    <w:rsid w:val="00032F2B"/>
    <w:rsid w:val="00033167"/>
    <w:rsid w:val="0003379D"/>
    <w:rsid w:val="00035CE2"/>
    <w:rsid w:val="00042899"/>
    <w:rsid w:val="00042D0E"/>
    <w:rsid w:val="00044162"/>
    <w:rsid w:val="00044256"/>
    <w:rsid w:val="00045178"/>
    <w:rsid w:val="00047DA9"/>
    <w:rsid w:val="0005265E"/>
    <w:rsid w:val="00054A3F"/>
    <w:rsid w:val="0005553B"/>
    <w:rsid w:val="00056ED2"/>
    <w:rsid w:val="0005711F"/>
    <w:rsid w:val="000604D2"/>
    <w:rsid w:val="00061C83"/>
    <w:rsid w:val="00067B8A"/>
    <w:rsid w:val="000704C8"/>
    <w:rsid w:val="0008764A"/>
    <w:rsid w:val="0009005E"/>
    <w:rsid w:val="000941C5"/>
    <w:rsid w:val="00096A3E"/>
    <w:rsid w:val="000A237D"/>
    <w:rsid w:val="000A2CD9"/>
    <w:rsid w:val="000A3FA7"/>
    <w:rsid w:val="000A5505"/>
    <w:rsid w:val="000A6451"/>
    <w:rsid w:val="000B064E"/>
    <w:rsid w:val="000B0DBC"/>
    <w:rsid w:val="000B1D4D"/>
    <w:rsid w:val="000B617F"/>
    <w:rsid w:val="000B65B3"/>
    <w:rsid w:val="000B69CF"/>
    <w:rsid w:val="000C3840"/>
    <w:rsid w:val="000C4249"/>
    <w:rsid w:val="000C4F40"/>
    <w:rsid w:val="000C7730"/>
    <w:rsid w:val="000C790C"/>
    <w:rsid w:val="000D1C54"/>
    <w:rsid w:val="000D3A1E"/>
    <w:rsid w:val="000D5B55"/>
    <w:rsid w:val="000E0206"/>
    <w:rsid w:val="000E21B9"/>
    <w:rsid w:val="000E251E"/>
    <w:rsid w:val="000F061D"/>
    <w:rsid w:val="000F0E60"/>
    <w:rsid w:val="000F2989"/>
    <w:rsid w:val="000F4794"/>
    <w:rsid w:val="000F4870"/>
    <w:rsid w:val="000F4990"/>
    <w:rsid w:val="000F6162"/>
    <w:rsid w:val="001003F9"/>
    <w:rsid w:val="00100CB1"/>
    <w:rsid w:val="0010330D"/>
    <w:rsid w:val="001034AE"/>
    <w:rsid w:val="00106417"/>
    <w:rsid w:val="0011244A"/>
    <w:rsid w:val="00113F3B"/>
    <w:rsid w:val="0011461E"/>
    <w:rsid w:val="001152DB"/>
    <w:rsid w:val="00115B50"/>
    <w:rsid w:val="0012006B"/>
    <w:rsid w:val="00120766"/>
    <w:rsid w:val="00124541"/>
    <w:rsid w:val="0012459D"/>
    <w:rsid w:val="00124F12"/>
    <w:rsid w:val="001261F5"/>
    <w:rsid w:val="00131209"/>
    <w:rsid w:val="0013160C"/>
    <w:rsid w:val="001334C0"/>
    <w:rsid w:val="00137D89"/>
    <w:rsid w:val="00140F47"/>
    <w:rsid w:val="00141136"/>
    <w:rsid w:val="00142CB5"/>
    <w:rsid w:val="00144E3A"/>
    <w:rsid w:val="00146E24"/>
    <w:rsid w:val="001472CB"/>
    <w:rsid w:val="0015060C"/>
    <w:rsid w:val="00153C37"/>
    <w:rsid w:val="00155690"/>
    <w:rsid w:val="00155AE8"/>
    <w:rsid w:val="0016018A"/>
    <w:rsid w:val="00161F0E"/>
    <w:rsid w:val="001627FF"/>
    <w:rsid w:val="0016588C"/>
    <w:rsid w:val="00165D55"/>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3E45"/>
    <w:rsid w:val="001A4066"/>
    <w:rsid w:val="001A4B82"/>
    <w:rsid w:val="001A6AE4"/>
    <w:rsid w:val="001B01FD"/>
    <w:rsid w:val="001B101F"/>
    <w:rsid w:val="001B20D9"/>
    <w:rsid w:val="001B2E01"/>
    <w:rsid w:val="001B31BD"/>
    <w:rsid w:val="001B4A71"/>
    <w:rsid w:val="001B6551"/>
    <w:rsid w:val="001B6DEF"/>
    <w:rsid w:val="001B75E2"/>
    <w:rsid w:val="001C25F1"/>
    <w:rsid w:val="001C2A18"/>
    <w:rsid w:val="001C4C84"/>
    <w:rsid w:val="001D0870"/>
    <w:rsid w:val="001D0A1B"/>
    <w:rsid w:val="001D5B54"/>
    <w:rsid w:val="001D7368"/>
    <w:rsid w:val="001E1DBF"/>
    <w:rsid w:val="001E21D0"/>
    <w:rsid w:val="001E3136"/>
    <w:rsid w:val="001E4639"/>
    <w:rsid w:val="001E4A7D"/>
    <w:rsid w:val="001E4D48"/>
    <w:rsid w:val="001E4F16"/>
    <w:rsid w:val="001E58F3"/>
    <w:rsid w:val="001E5B05"/>
    <w:rsid w:val="001F0085"/>
    <w:rsid w:val="001F3263"/>
    <w:rsid w:val="001F43A8"/>
    <w:rsid w:val="001F5B7B"/>
    <w:rsid w:val="001F5CD6"/>
    <w:rsid w:val="001F7C6E"/>
    <w:rsid w:val="00200605"/>
    <w:rsid w:val="002059BF"/>
    <w:rsid w:val="0021263D"/>
    <w:rsid w:val="00213F0C"/>
    <w:rsid w:val="00214094"/>
    <w:rsid w:val="00215121"/>
    <w:rsid w:val="0021592D"/>
    <w:rsid w:val="002164E5"/>
    <w:rsid w:val="00222D76"/>
    <w:rsid w:val="00223EB1"/>
    <w:rsid w:val="00225DA2"/>
    <w:rsid w:val="0022770D"/>
    <w:rsid w:val="00231344"/>
    <w:rsid w:val="00231365"/>
    <w:rsid w:val="00231B20"/>
    <w:rsid w:val="00231CAE"/>
    <w:rsid w:val="0023381A"/>
    <w:rsid w:val="002338E1"/>
    <w:rsid w:val="0023436E"/>
    <w:rsid w:val="002347C0"/>
    <w:rsid w:val="00235A8B"/>
    <w:rsid w:val="00237F8E"/>
    <w:rsid w:val="0024068D"/>
    <w:rsid w:val="00241A6C"/>
    <w:rsid w:val="00242135"/>
    <w:rsid w:val="00242190"/>
    <w:rsid w:val="00242A6C"/>
    <w:rsid w:val="00242D2B"/>
    <w:rsid w:val="00244474"/>
    <w:rsid w:val="00250A0F"/>
    <w:rsid w:val="00253175"/>
    <w:rsid w:val="00257387"/>
    <w:rsid w:val="00257FDB"/>
    <w:rsid w:val="00260917"/>
    <w:rsid w:val="00261E2B"/>
    <w:rsid w:val="0026215B"/>
    <w:rsid w:val="002621B9"/>
    <w:rsid w:val="00262E2B"/>
    <w:rsid w:val="00265F0D"/>
    <w:rsid w:val="002674CE"/>
    <w:rsid w:val="00270429"/>
    <w:rsid w:val="002709C6"/>
    <w:rsid w:val="002721B6"/>
    <w:rsid w:val="002723E9"/>
    <w:rsid w:val="00273C51"/>
    <w:rsid w:val="002758AB"/>
    <w:rsid w:val="002775AF"/>
    <w:rsid w:val="00277929"/>
    <w:rsid w:val="00280BC3"/>
    <w:rsid w:val="00280D1A"/>
    <w:rsid w:val="00283B82"/>
    <w:rsid w:val="002846E9"/>
    <w:rsid w:val="00284C34"/>
    <w:rsid w:val="0029066C"/>
    <w:rsid w:val="00291645"/>
    <w:rsid w:val="00297520"/>
    <w:rsid w:val="002A1535"/>
    <w:rsid w:val="002B003D"/>
    <w:rsid w:val="002B50DB"/>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2139E"/>
    <w:rsid w:val="0032226E"/>
    <w:rsid w:val="003260A8"/>
    <w:rsid w:val="0032711D"/>
    <w:rsid w:val="0032715C"/>
    <w:rsid w:val="00331E2B"/>
    <w:rsid w:val="003326DE"/>
    <w:rsid w:val="00335CF7"/>
    <w:rsid w:val="00336A20"/>
    <w:rsid w:val="00337CA5"/>
    <w:rsid w:val="00337CF8"/>
    <w:rsid w:val="00340E50"/>
    <w:rsid w:val="003416C7"/>
    <w:rsid w:val="00343716"/>
    <w:rsid w:val="003439D8"/>
    <w:rsid w:val="003444D1"/>
    <w:rsid w:val="0034495D"/>
    <w:rsid w:val="00361113"/>
    <w:rsid w:val="00362478"/>
    <w:rsid w:val="003642C0"/>
    <w:rsid w:val="00365984"/>
    <w:rsid w:val="0036752C"/>
    <w:rsid w:val="00373439"/>
    <w:rsid w:val="003751F4"/>
    <w:rsid w:val="003757BD"/>
    <w:rsid w:val="00375B25"/>
    <w:rsid w:val="00384BFF"/>
    <w:rsid w:val="003872A1"/>
    <w:rsid w:val="00387C43"/>
    <w:rsid w:val="003904F9"/>
    <w:rsid w:val="00393387"/>
    <w:rsid w:val="00396542"/>
    <w:rsid w:val="0039685B"/>
    <w:rsid w:val="003A0A64"/>
    <w:rsid w:val="003A12AD"/>
    <w:rsid w:val="003A31A6"/>
    <w:rsid w:val="003A390F"/>
    <w:rsid w:val="003A60BD"/>
    <w:rsid w:val="003A7F0C"/>
    <w:rsid w:val="003A7F79"/>
    <w:rsid w:val="003B0CF3"/>
    <w:rsid w:val="003B26A9"/>
    <w:rsid w:val="003B2B58"/>
    <w:rsid w:val="003B37A7"/>
    <w:rsid w:val="003B447F"/>
    <w:rsid w:val="003B6404"/>
    <w:rsid w:val="003B6ED2"/>
    <w:rsid w:val="003C0BD6"/>
    <w:rsid w:val="003C3BAB"/>
    <w:rsid w:val="003C3FD6"/>
    <w:rsid w:val="003C449B"/>
    <w:rsid w:val="003C52F2"/>
    <w:rsid w:val="003D21FF"/>
    <w:rsid w:val="003D2DF6"/>
    <w:rsid w:val="003D3A82"/>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40EE"/>
    <w:rsid w:val="00414DB2"/>
    <w:rsid w:val="00420870"/>
    <w:rsid w:val="00426880"/>
    <w:rsid w:val="004367EE"/>
    <w:rsid w:val="00437385"/>
    <w:rsid w:val="0043791B"/>
    <w:rsid w:val="00440A7D"/>
    <w:rsid w:val="00441483"/>
    <w:rsid w:val="00441BCB"/>
    <w:rsid w:val="004427D6"/>
    <w:rsid w:val="00443978"/>
    <w:rsid w:val="00445273"/>
    <w:rsid w:val="0045176A"/>
    <w:rsid w:val="00452DE3"/>
    <w:rsid w:val="00456332"/>
    <w:rsid w:val="00461826"/>
    <w:rsid w:val="004624A3"/>
    <w:rsid w:val="00466838"/>
    <w:rsid w:val="00467899"/>
    <w:rsid w:val="00470164"/>
    <w:rsid w:val="00472D75"/>
    <w:rsid w:val="004746C8"/>
    <w:rsid w:val="00475203"/>
    <w:rsid w:val="004772F7"/>
    <w:rsid w:val="004800F9"/>
    <w:rsid w:val="00485BB5"/>
    <w:rsid w:val="00487B0A"/>
    <w:rsid w:val="0049134A"/>
    <w:rsid w:val="00491A89"/>
    <w:rsid w:val="004940BA"/>
    <w:rsid w:val="004942F6"/>
    <w:rsid w:val="004A1B92"/>
    <w:rsid w:val="004A58CB"/>
    <w:rsid w:val="004B1795"/>
    <w:rsid w:val="004B3D2B"/>
    <w:rsid w:val="004B56DD"/>
    <w:rsid w:val="004B5825"/>
    <w:rsid w:val="004B5D57"/>
    <w:rsid w:val="004B6C7E"/>
    <w:rsid w:val="004C020F"/>
    <w:rsid w:val="004C1AFD"/>
    <w:rsid w:val="004C2121"/>
    <w:rsid w:val="004C2157"/>
    <w:rsid w:val="004C558B"/>
    <w:rsid w:val="004D016C"/>
    <w:rsid w:val="004D618C"/>
    <w:rsid w:val="004D7A1E"/>
    <w:rsid w:val="004E05AE"/>
    <w:rsid w:val="004E3748"/>
    <w:rsid w:val="004E46CE"/>
    <w:rsid w:val="004F1F88"/>
    <w:rsid w:val="004F3328"/>
    <w:rsid w:val="004F4FD1"/>
    <w:rsid w:val="004F5F1B"/>
    <w:rsid w:val="00502374"/>
    <w:rsid w:val="005060A1"/>
    <w:rsid w:val="005148BB"/>
    <w:rsid w:val="00516072"/>
    <w:rsid w:val="00516697"/>
    <w:rsid w:val="00521535"/>
    <w:rsid w:val="0053284D"/>
    <w:rsid w:val="005331BA"/>
    <w:rsid w:val="005332EC"/>
    <w:rsid w:val="00534418"/>
    <w:rsid w:val="005353AB"/>
    <w:rsid w:val="0054236A"/>
    <w:rsid w:val="00544CC2"/>
    <w:rsid w:val="00545500"/>
    <w:rsid w:val="00545943"/>
    <w:rsid w:val="005477F7"/>
    <w:rsid w:val="00550853"/>
    <w:rsid w:val="00551541"/>
    <w:rsid w:val="00552DDA"/>
    <w:rsid w:val="005560BC"/>
    <w:rsid w:val="005573BE"/>
    <w:rsid w:val="00560E2F"/>
    <w:rsid w:val="005610E2"/>
    <w:rsid w:val="00561A37"/>
    <w:rsid w:val="005641E4"/>
    <w:rsid w:val="00567A16"/>
    <w:rsid w:val="00567E42"/>
    <w:rsid w:val="00570AA6"/>
    <w:rsid w:val="00572700"/>
    <w:rsid w:val="00572A7A"/>
    <w:rsid w:val="00573E98"/>
    <w:rsid w:val="00576BD3"/>
    <w:rsid w:val="00580468"/>
    <w:rsid w:val="00580FB7"/>
    <w:rsid w:val="0058603B"/>
    <w:rsid w:val="00586509"/>
    <w:rsid w:val="00591C9F"/>
    <w:rsid w:val="0059390D"/>
    <w:rsid w:val="0059431B"/>
    <w:rsid w:val="005947E4"/>
    <w:rsid w:val="00594F10"/>
    <w:rsid w:val="005A086D"/>
    <w:rsid w:val="005A39CC"/>
    <w:rsid w:val="005A6D78"/>
    <w:rsid w:val="005A6F3D"/>
    <w:rsid w:val="005A7FB1"/>
    <w:rsid w:val="005B017F"/>
    <w:rsid w:val="005B3373"/>
    <w:rsid w:val="005B4730"/>
    <w:rsid w:val="005C3005"/>
    <w:rsid w:val="005D6D4C"/>
    <w:rsid w:val="005D7D30"/>
    <w:rsid w:val="005E0222"/>
    <w:rsid w:val="005E05D7"/>
    <w:rsid w:val="005E0E6E"/>
    <w:rsid w:val="005E41E7"/>
    <w:rsid w:val="005E450F"/>
    <w:rsid w:val="005E64E8"/>
    <w:rsid w:val="005E7D3F"/>
    <w:rsid w:val="005F20A7"/>
    <w:rsid w:val="005F283D"/>
    <w:rsid w:val="005F5773"/>
    <w:rsid w:val="005F5D61"/>
    <w:rsid w:val="00601B5E"/>
    <w:rsid w:val="00604AA4"/>
    <w:rsid w:val="00605E8E"/>
    <w:rsid w:val="006106A5"/>
    <w:rsid w:val="00612F7F"/>
    <w:rsid w:val="00616859"/>
    <w:rsid w:val="0062298A"/>
    <w:rsid w:val="00623F65"/>
    <w:rsid w:val="0062512B"/>
    <w:rsid w:val="006264EF"/>
    <w:rsid w:val="00626514"/>
    <w:rsid w:val="00626589"/>
    <w:rsid w:val="006339A0"/>
    <w:rsid w:val="00636A74"/>
    <w:rsid w:val="006413A8"/>
    <w:rsid w:val="0064293B"/>
    <w:rsid w:val="00642E56"/>
    <w:rsid w:val="00644331"/>
    <w:rsid w:val="006446A4"/>
    <w:rsid w:val="00651E00"/>
    <w:rsid w:val="00652825"/>
    <w:rsid w:val="00654BB1"/>
    <w:rsid w:val="006570D6"/>
    <w:rsid w:val="006648BB"/>
    <w:rsid w:val="00666AC0"/>
    <w:rsid w:val="00666B88"/>
    <w:rsid w:val="00667EEE"/>
    <w:rsid w:val="006728D4"/>
    <w:rsid w:val="00674572"/>
    <w:rsid w:val="00674F6D"/>
    <w:rsid w:val="006817C8"/>
    <w:rsid w:val="00687763"/>
    <w:rsid w:val="006915DA"/>
    <w:rsid w:val="00691C30"/>
    <w:rsid w:val="00692B0D"/>
    <w:rsid w:val="00692DBC"/>
    <w:rsid w:val="00693E0E"/>
    <w:rsid w:val="00696F5F"/>
    <w:rsid w:val="006A0A17"/>
    <w:rsid w:val="006A1616"/>
    <w:rsid w:val="006A1AE3"/>
    <w:rsid w:val="006A53CB"/>
    <w:rsid w:val="006B0460"/>
    <w:rsid w:val="006B0D04"/>
    <w:rsid w:val="006B15C5"/>
    <w:rsid w:val="006B2F2A"/>
    <w:rsid w:val="006B572A"/>
    <w:rsid w:val="006C2A82"/>
    <w:rsid w:val="006C2C96"/>
    <w:rsid w:val="006C30E1"/>
    <w:rsid w:val="006C391E"/>
    <w:rsid w:val="006C4607"/>
    <w:rsid w:val="006C4D33"/>
    <w:rsid w:val="006C7451"/>
    <w:rsid w:val="006C7561"/>
    <w:rsid w:val="006D023C"/>
    <w:rsid w:val="006D0FF9"/>
    <w:rsid w:val="006D48F1"/>
    <w:rsid w:val="006D5702"/>
    <w:rsid w:val="006E1380"/>
    <w:rsid w:val="006E25D2"/>
    <w:rsid w:val="006E2CA1"/>
    <w:rsid w:val="006E3FB0"/>
    <w:rsid w:val="006E7EB7"/>
    <w:rsid w:val="006F05D4"/>
    <w:rsid w:val="006F09C7"/>
    <w:rsid w:val="006F0ACE"/>
    <w:rsid w:val="006F2B80"/>
    <w:rsid w:val="006F3D17"/>
    <w:rsid w:val="006F45BE"/>
    <w:rsid w:val="006F5782"/>
    <w:rsid w:val="006F58FE"/>
    <w:rsid w:val="007004FC"/>
    <w:rsid w:val="007005F0"/>
    <w:rsid w:val="00704877"/>
    <w:rsid w:val="00705374"/>
    <w:rsid w:val="00706670"/>
    <w:rsid w:val="00706F20"/>
    <w:rsid w:val="00711B9D"/>
    <w:rsid w:val="00717E74"/>
    <w:rsid w:val="007206BB"/>
    <w:rsid w:val="0072170E"/>
    <w:rsid w:val="007225F5"/>
    <w:rsid w:val="0072417C"/>
    <w:rsid w:val="00726B33"/>
    <w:rsid w:val="00731473"/>
    <w:rsid w:val="00734450"/>
    <w:rsid w:val="0073452D"/>
    <w:rsid w:val="00734AE2"/>
    <w:rsid w:val="00736E73"/>
    <w:rsid w:val="007412FB"/>
    <w:rsid w:val="00743F6E"/>
    <w:rsid w:val="00745F67"/>
    <w:rsid w:val="0075039E"/>
    <w:rsid w:val="00751422"/>
    <w:rsid w:val="00752585"/>
    <w:rsid w:val="00752D9D"/>
    <w:rsid w:val="00754784"/>
    <w:rsid w:val="00755BD4"/>
    <w:rsid w:val="00755EE5"/>
    <w:rsid w:val="00756837"/>
    <w:rsid w:val="00757C6E"/>
    <w:rsid w:val="00760EC3"/>
    <w:rsid w:val="00762BDA"/>
    <w:rsid w:val="00764AE2"/>
    <w:rsid w:val="00766200"/>
    <w:rsid w:val="00767F08"/>
    <w:rsid w:val="00776266"/>
    <w:rsid w:val="00777D88"/>
    <w:rsid w:val="00777FA2"/>
    <w:rsid w:val="007803ED"/>
    <w:rsid w:val="007805FD"/>
    <w:rsid w:val="00780A39"/>
    <w:rsid w:val="00781565"/>
    <w:rsid w:val="007840F1"/>
    <w:rsid w:val="00784422"/>
    <w:rsid w:val="00791D71"/>
    <w:rsid w:val="007921BB"/>
    <w:rsid w:val="00792B7C"/>
    <w:rsid w:val="00792B92"/>
    <w:rsid w:val="00792EDE"/>
    <w:rsid w:val="00796293"/>
    <w:rsid w:val="007A012B"/>
    <w:rsid w:val="007A2803"/>
    <w:rsid w:val="007A30FA"/>
    <w:rsid w:val="007A3124"/>
    <w:rsid w:val="007A4ED3"/>
    <w:rsid w:val="007A6FFA"/>
    <w:rsid w:val="007B3B54"/>
    <w:rsid w:val="007B3FA0"/>
    <w:rsid w:val="007B6E26"/>
    <w:rsid w:val="007B7A7D"/>
    <w:rsid w:val="007C0F2C"/>
    <w:rsid w:val="007C2BCC"/>
    <w:rsid w:val="007C4EF0"/>
    <w:rsid w:val="007C558E"/>
    <w:rsid w:val="007C6B53"/>
    <w:rsid w:val="007D099D"/>
    <w:rsid w:val="007D0CB8"/>
    <w:rsid w:val="007D4835"/>
    <w:rsid w:val="007D6961"/>
    <w:rsid w:val="007E097C"/>
    <w:rsid w:val="007E0E1B"/>
    <w:rsid w:val="007E2664"/>
    <w:rsid w:val="007E3ABF"/>
    <w:rsid w:val="007E4EC4"/>
    <w:rsid w:val="007E5BFA"/>
    <w:rsid w:val="007E6689"/>
    <w:rsid w:val="007E731C"/>
    <w:rsid w:val="007E7409"/>
    <w:rsid w:val="007E7A7A"/>
    <w:rsid w:val="007F0A03"/>
    <w:rsid w:val="007F2BAB"/>
    <w:rsid w:val="007F5E40"/>
    <w:rsid w:val="007F6D9C"/>
    <w:rsid w:val="007F75DA"/>
    <w:rsid w:val="008004A5"/>
    <w:rsid w:val="00804310"/>
    <w:rsid w:val="008059CB"/>
    <w:rsid w:val="00810040"/>
    <w:rsid w:val="008104E0"/>
    <w:rsid w:val="008134A7"/>
    <w:rsid w:val="00816A82"/>
    <w:rsid w:val="008176C5"/>
    <w:rsid w:val="0082023A"/>
    <w:rsid w:val="00821A7A"/>
    <w:rsid w:val="00823357"/>
    <w:rsid w:val="008253F8"/>
    <w:rsid w:val="00827E9F"/>
    <w:rsid w:val="00831902"/>
    <w:rsid w:val="008325E4"/>
    <w:rsid w:val="00832A2B"/>
    <w:rsid w:val="00832FA8"/>
    <w:rsid w:val="00834BED"/>
    <w:rsid w:val="00834F23"/>
    <w:rsid w:val="00836927"/>
    <w:rsid w:val="0083727C"/>
    <w:rsid w:val="00837655"/>
    <w:rsid w:val="00842733"/>
    <w:rsid w:val="00844B60"/>
    <w:rsid w:val="00845811"/>
    <w:rsid w:val="00846994"/>
    <w:rsid w:val="00850451"/>
    <w:rsid w:val="0085101A"/>
    <w:rsid w:val="00852042"/>
    <w:rsid w:val="008525D6"/>
    <w:rsid w:val="008534C9"/>
    <w:rsid w:val="008542BA"/>
    <w:rsid w:val="008550FB"/>
    <w:rsid w:val="0085599D"/>
    <w:rsid w:val="0085721E"/>
    <w:rsid w:val="008632DE"/>
    <w:rsid w:val="00864EFA"/>
    <w:rsid w:val="00867026"/>
    <w:rsid w:val="008678A9"/>
    <w:rsid w:val="00874152"/>
    <w:rsid w:val="0087510C"/>
    <w:rsid w:val="00875637"/>
    <w:rsid w:val="00875A6F"/>
    <w:rsid w:val="00876A20"/>
    <w:rsid w:val="0087752C"/>
    <w:rsid w:val="008779C6"/>
    <w:rsid w:val="008824CB"/>
    <w:rsid w:val="00884487"/>
    <w:rsid w:val="00885DF9"/>
    <w:rsid w:val="00886088"/>
    <w:rsid w:val="008863B5"/>
    <w:rsid w:val="00891910"/>
    <w:rsid w:val="008937A7"/>
    <w:rsid w:val="00893D7F"/>
    <w:rsid w:val="008944B0"/>
    <w:rsid w:val="008947BA"/>
    <w:rsid w:val="00895AE0"/>
    <w:rsid w:val="008963AB"/>
    <w:rsid w:val="008967DB"/>
    <w:rsid w:val="0089738E"/>
    <w:rsid w:val="008B45E2"/>
    <w:rsid w:val="008B5CD1"/>
    <w:rsid w:val="008B5FDB"/>
    <w:rsid w:val="008B610E"/>
    <w:rsid w:val="008C2EDA"/>
    <w:rsid w:val="008C50F4"/>
    <w:rsid w:val="008C5649"/>
    <w:rsid w:val="008C5C24"/>
    <w:rsid w:val="008D1E68"/>
    <w:rsid w:val="008D5E9E"/>
    <w:rsid w:val="008D5F3B"/>
    <w:rsid w:val="008E3127"/>
    <w:rsid w:val="008E44A2"/>
    <w:rsid w:val="008E697D"/>
    <w:rsid w:val="008E6A10"/>
    <w:rsid w:val="008F1EFC"/>
    <w:rsid w:val="008F272B"/>
    <w:rsid w:val="008F2E7A"/>
    <w:rsid w:val="008F372B"/>
    <w:rsid w:val="00902797"/>
    <w:rsid w:val="00903263"/>
    <w:rsid w:val="00906A21"/>
    <w:rsid w:val="009079C3"/>
    <w:rsid w:val="00910462"/>
    <w:rsid w:val="0091476F"/>
    <w:rsid w:val="00914AB8"/>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334F"/>
    <w:rsid w:val="009535C9"/>
    <w:rsid w:val="00956C73"/>
    <w:rsid w:val="00962175"/>
    <w:rsid w:val="009624BE"/>
    <w:rsid w:val="0096417A"/>
    <w:rsid w:val="00965897"/>
    <w:rsid w:val="00966AE6"/>
    <w:rsid w:val="0096765C"/>
    <w:rsid w:val="009727E4"/>
    <w:rsid w:val="00980B2E"/>
    <w:rsid w:val="009835BD"/>
    <w:rsid w:val="00987819"/>
    <w:rsid w:val="009934C5"/>
    <w:rsid w:val="00994C0F"/>
    <w:rsid w:val="009964C8"/>
    <w:rsid w:val="009A5C53"/>
    <w:rsid w:val="009B22D7"/>
    <w:rsid w:val="009B554C"/>
    <w:rsid w:val="009B72ED"/>
    <w:rsid w:val="009C08B3"/>
    <w:rsid w:val="009C3283"/>
    <w:rsid w:val="009C32F1"/>
    <w:rsid w:val="009C4885"/>
    <w:rsid w:val="009C694B"/>
    <w:rsid w:val="009C6DEB"/>
    <w:rsid w:val="009D3DB0"/>
    <w:rsid w:val="009D6504"/>
    <w:rsid w:val="009D7946"/>
    <w:rsid w:val="009E12D7"/>
    <w:rsid w:val="009E3892"/>
    <w:rsid w:val="009E5925"/>
    <w:rsid w:val="009E661A"/>
    <w:rsid w:val="009F1CD4"/>
    <w:rsid w:val="009F3195"/>
    <w:rsid w:val="009F7D2B"/>
    <w:rsid w:val="00A0162F"/>
    <w:rsid w:val="00A0432A"/>
    <w:rsid w:val="00A05570"/>
    <w:rsid w:val="00A06781"/>
    <w:rsid w:val="00A074C3"/>
    <w:rsid w:val="00A14214"/>
    <w:rsid w:val="00A145FE"/>
    <w:rsid w:val="00A1509C"/>
    <w:rsid w:val="00A16443"/>
    <w:rsid w:val="00A17EA5"/>
    <w:rsid w:val="00A23DDB"/>
    <w:rsid w:val="00A23ECB"/>
    <w:rsid w:val="00A2489F"/>
    <w:rsid w:val="00A34260"/>
    <w:rsid w:val="00A36AC7"/>
    <w:rsid w:val="00A37E39"/>
    <w:rsid w:val="00A4360F"/>
    <w:rsid w:val="00A442FD"/>
    <w:rsid w:val="00A44547"/>
    <w:rsid w:val="00A524DE"/>
    <w:rsid w:val="00A52FFD"/>
    <w:rsid w:val="00A5375D"/>
    <w:rsid w:val="00A545C1"/>
    <w:rsid w:val="00A60D88"/>
    <w:rsid w:val="00A622A9"/>
    <w:rsid w:val="00A639E5"/>
    <w:rsid w:val="00A64ACE"/>
    <w:rsid w:val="00A70CFD"/>
    <w:rsid w:val="00A72A0B"/>
    <w:rsid w:val="00A735A2"/>
    <w:rsid w:val="00A7399A"/>
    <w:rsid w:val="00A77BC5"/>
    <w:rsid w:val="00A81E42"/>
    <w:rsid w:val="00A8598A"/>
    <w:rsid w:val="00A864FE"/>
    <w:rsid w:val="00A86F41"/>
    <w:rsid w:val="00A871FD"/>
    <w:rsid w:val="00A87D04"/>
    <w:rsid w:val="00A950C5"/>
    <w:rsid w:val="00AA0A1F"/>
    <w:rsid w:val="00AA1A11"/>
    <w:rsid w:val="00AA1D25"/>
    <w:rsid w:val="00AA20B3"/>
    <w:rsid w:val="00AA2479"/>
    <w:rsid w:val="00AA4516"/>
    <w:rsid w:val="00AA4AD1"/>
    <w:rsid w:val="00AB002C"/>
    <w:rsid w:val="00AB1A5D"/>
    <w:rsid w:val="00AB2A1B"/>
    <w:rsid w:val="00AB2B1A"/>
    <w:rsid w:val="00AB397F"/>
    <w:rsid w:val="00AB3CED"/>
    <w:rsid w:val="00AB471C"/>
    <w:rsid w:val="00AB5832"/>
    <w:rsid w:val="00AC51F2"/>
    <w:rsid w:val="00AC698B"/>
    <w:rsid w:val="00AD36B7"/>
    <w:rsid w:val="00AD56E6"/>
    <w:rsid w:val="00AD584F"/>
    <w:rsid w:val="00AD7C24"/>
    <w:rsid w:val="00AD7C3B"/>
    <w:rsid w:val="00AE201F"/>
    <w:rsid w:val="00AE5066"/>
    <w:rsid w:val="00AE5E24"/>
    <w:rsid w:val="00AE61B7"/>
    <w:rsid w:val="00AE6B1E"/>
    <w:rsid w:val="00AE6CBA"/>
    <w:rsid w:val="00AE79AD"/>
    <w:rsid w:val="00AF2793"/>
    <w:rsid w:val="00AF35E4"/>
    <w:rsid w:val="00AF5CDE"/>
    <w:rsid w:val="00B051B0"/>
    <w:rsid w:val="00B05BA6"/>
    <w:rsid w:val="00B06A91"/>
    <w:rsid w:val="00B11A57"/>
    <w:rsid w:val="00B12A9E"/>
    <w:rsid w:val="00B143FC"/>
    <w:rsid w:val="00B17767"/>
    <w:rsid w:val="00B211C3"/>
    <w:rsid w:val="00B221D3"/>
    <w:rsid w:val="00B25597"/>
    <w:rsid w:val="00B267B9"/>
    <w:rsid w:val="00B321E3"/>
    <w:rsid w:val="00B33E09"/>
    <w:rsid w:val="00B34B28"/>
    <w:rsid w:val="00B363F2"/>
    <w:rsid w:val="00B407CC"/>
    <w:rsid w:val="00B47019"/>
    <w:rsid w:val="00B50708"/>
    <w:rsid w:val="00B509F1"/>
    <w:rsid w:val="00B50C68"/>
    <w:rsid w:val="00B51293"/>
    <w:rsid w:val="00B52B1E"/>
    <w:rsid w:val="00B545A4"/>
    <w:rsid w:val="00B54D7B"/>
    <w:rsid w:val="00B55481"/>
    <w:rsid w:val="00B56122"/>
    <w:rsid w:val="00B567A4"/>
    <w:rsid w:val="00B56C32"/>
    <w:rsid w:val="00B56F98"/>
    <w:rsid w:val="00B579D8"/>
    <w:rsid w:val="00B57ACF"/>
    <w:rsid w:val="00B631A9"/>
    <w:rsid w:val="00B64BB1"/>
    <w:rsid w:val="00B701D2"/>
    <w:rsid w:val="00B73166"/>
    <w:rsid w:val="00B8426C"/>
    <w:rsid w:val="00B842FD"/>
    <w:rsid w:val="00B85898"/>
    <w:rsid w:val="00B865ED"/>
    <w:rsid w:val="00B868DE"/>
    <w:rsid w:val="00B87A70"/>
    <w:rsid w:val="00B90271"/>
    <w:rsid w:val="00B91B8D"/>
    <w:rsid w:val="00B924F5"/>
    <w:rsid w:val="00B93B99"/>
    <w:rsid w:val="00B94E90"/>
    <w:rsid w:val="00BA0D9E"/>
    <w:rsid w:val="00BA1E86"/>
    <w:rsid w:val="00BA23D3"/>
    <w:rsid w:val="00BB0A82"/>
    <w:rsid w:val="00BB41B8"/>
    <w:rsid w:val="00BB7989"/>
    <w:rsid w:val="00BB7C94"/>
    <w:rsid w:val="00BC0A9D"/>
    <w:rsid w:val="00BC14F1"/>
    <w:rsid w:val="00BC3A79"/>
    <w:rsid w:val="00BC484C"/>
    <w:rsid w:val="00BC7336"/>
    <w:rsid w:val="00BD7CCD"/>
    <w:rsid w:val="00BE0538"/>
    <w:rsid w:val="00BF05EB"/>
    <w:rsid w:val="00BF40ED"/>
    <w:rsid w:val="00BF5BC2"/>
    <w:rsid w:val="00BF7637"/>
    <w:rsid w:val="00C1133D"/>
    <w:rsid w:val="00C11761"/>
    <w:rsid w:val="00C13494"/>
    <w:rsid w:val="00C144B7"/>
    <w:rsid w:val="00C175ED"/>
    <w:rsid w:val="00C176FA"/>
    <w:rsid w:val="00C20823"/>
    <w:rsid w:val="00C27A08"/>
    <w:rsid w:val="00C31312"/>
    <w:rsid w:val="00C326C6"/>
    <w:rsid w:val="00C33BD5"/>
    <w:rsid w:val="00C35295"/>
    <w:rsid w:val="00C36ADD"/>
    <w:rsid w:val="00C36E74"/>
    <w:rsid w:val="00C40595"/>
    <w:rsid w:val="00C41621"/>
    <w:rsid w:val="00C449FA"/>
    <w:rsid w:val="00C5384F"/>
    <w:rsid w:val="00C56964"/>
    <w:rsid w:val="00C65021"/>
    <w:rsid w:val="00C656D5"/>
    <w:rsid w:val="00C67103"/>
    <w:rsid w:val="00C71BB9"/>
    <w:rsid w:val="00C72E81"/>
    <w:rsid w:val="00C74061"/>
    <w:rsid w:val="00C762A5"/>
    <w:rsid w:val="00C81088"/>
    <w:rsid w:val="00C844DC"/>
    <w:rsid w:val="00C91B20"/>
    <w:rsid w:val="00C94C28"/>
    <w:rsid w:val="00CA412B"/>
    <w:rsid w:val="00CA4EB9"/>
    <w:rsid w:val="00CA5D2D"/>
    <w:rsid w:val="00CB0247"/>
    <w:rsid w:val="00CB28C5"/>
    <w:rsid w:val="00CB3440"/>
    <w:rsid w:val="00CB6531"/>
    <w:rsid w:val="00CC045A"/>
    <w:rsid w:val="00CC14FD"/>
    <w:rsid w:val="00CC1692"/>
    <w:rsid w:val="00CC3C5C"/>
    <w:rsid w:val="00CC3FA8"/>
    <w:rsid w:val="00CC5DAB"/>
    <w:rsid w:val="00CC5E2B"/>
    <w:rsid w:val="00CC7B61"/>
    <w:rsid w:val="00CC7DF4"/>
    <w:rsid w:val="00CD045E"/>
    <w:rsid w:val="00CD0767"/>
    <w:rsid w:val="00CD138B"/>
    <w:rsid w:val="00CD165B"/>
    <w:rsid w:val="00CD3E31"/>
    <w:rsid w:val="00CD74A3"/>
    <w:rsid w:val="00CE0527"/>
    <w:rsid w:val="00CE0E80"/>
    <w:rsid w:val="00CE12B8"/>
    <w:rsid w:val="00CE1D10"/>
    <w:rsid w:val="00CE501B"/>
    <w:rsid w:val="00CE5B23"/>
    <w:rsid w:val="00CE5C01"/>
    <w:rsid w:val="00CF70AD"/>
    <w:rsid w:val="00CF7729"/>
    <w:rsid w:val="00D00059"/>
    <w:rsid w:val="00D0113A"/>
    <w:rsid w:val="00D0181A"/>
    <w:rsid w:val="00D07D9B"/>
    <w:rsid w:val="00D107FA"/>
    <w:rsid w:val="00D11F3B"/>
    <w:rsid w:val="00D12275"/>
    <w:rsid w:val="00D12766"/>
    <w:rsid w:val="00D13936"/>
    <w:rsid w:val="00D15F3B"/>
    <w:rsid w:val="00D16159"/>
    <w:rsid w:val="00D20FF4"/>
    <w:rsid w:val="00D24D2C"/>
    <w:rsid w:val="00D27CEF"/>
    <w:rsid w:val="00D33AF2"/>
    <w:rsid w:val="00D35881"/>
    <w:rsid w:val="00D40C36"/>
    <w:rsid w:val="00D4313E"/>
    <w:rsid w:val="00D44F56"/>
    <w:rsid w:val="00D45045"/>
    <w:rsid w:val="00D458FC"/>
    <w:rsid w:val="00D45F07"/>
    <w:rsid w:val="00D51604"/>
    <w:rsid w:val="00D572E6"/>
    <w:rsid w:val="00D630AF"/>
    <w:rsid w:val="00D6325D"/>
    <w:rsid w:val="00D6514E"/>
    <w:rsid w:val="00D660A5"/>
    <w:rsid w:val="00D679FD"/>
    <w:rsid w:val="00D7399A"/>
    <w:rsid w:val="00D76406"/>
    <w:rsid w:val="00D85642"/>
    <w:rsid w:val="00D856A1"/>
    <w:rsid w:val="00D9307E"/>
    <w:rsid w:val="00D93C45"/>
    <w:rsid w:val="00D945D9"/>
    <w:rsid w:val="00D94A16"/>
    <w:rsid w:val="00D97223"/>
    <w:rsid w:val="00DA7DA5"/>
    <w:rsid w:val="00DB073B"/>
    <w:rsid w:val="00DB09FC"/>
    <w:rsid w:val="00DB1732"/>
    <w:rsid w:val="00DB49E4"/>
    <w:rsid w:val="00DB639D"/>
    <w:rsid w:val="00DB78F0"/>
    <w:rsid w:val="00DC2E43"/>
    <w:rsid w:val="00DC4EEC"/>
    <w:rsid w:val="00DD04B1"/>
    <w:rsid w:val="00DD095C"/>
    <w:rsid w:val="00DD1020"/>
    <w:rsid w:val="00DD1330"/>
    <w:rsid w:val="00DD58A1"/>
    <w:rsid w:val="00DD6827"/>
    <w:rsid w:val="00DE0B83"/>
    <w:rsid w:val="00DE1664"/>
    <w:rsid w:val="00DE185D"/>
    <w:rsid w:val="00DE1A81"/>
    <w:rsid w:val="00DE1C13"/>
    <w:rsid w:val="00DE277D"/>
    <w:rsid w:val="00DE356F"/>
    <w:rsid w:val="00DE4543"/>
    <w:rsid w:val="00DE4E10"/>
    <w:rsid w:val="00DF2694"/>
    <w:rsid w:val="00DF5DB6"/>
    <w:rsid w:val="00DF644D"/>
    <w:rsid w:val="00DF6A69"/>
    <w:rsid w:val="00E00C5D"/>
    <w:rsid w:val="00E00D78"/>
    <w:rsid w:val="00E02ABF"/>
    <w:rsid w:val="00E116CF"/>
    <w:rsid w:val="00E143B0"/>
    <w:rsid w:val="00E14576"/>
    <w:rsid w:val="00E14995"/>
    <w:rsid w:val="00E14D4D"/>
    <w:rsid w:val="00E179CD"/>
    <w:rsid w:val="00E17F4F"/>
    <w:rsid w:val="00E224CC"/>
    <w:rsid w:val="00E23E8D"/>
    <w:rsid w:val="00E266C4"/>
    <w:rsid w:val="00E27BEC"/>
    <w:rsid w:val="00E30957"/>
    <w:rsid w:val="00E35726"/>
    <w:rsid w:val="00E35E41"/>
    <w:rsid w:val="00E37F98"/>
    <w:rsid w:val="00E45110"/>
    <w:rsid w:val="00E462B8"/>
    <w:rsid w:val="00E46559"/>
    <w:rsid w:val="00E56083"/>
    <w:rsid w:val="00E6239C"/>
    <w:rsid w:val="00E63C27"/>
    <w:rsid w:val="00E6670C"/>
    <w:rsid w:val="00E70DDC"/>
    <w:rsid w:val="00E71802"/>
    <w:rsid w:val="00E7374E"/>
    <w:rsid w:val="00E758BA"/>
    <w:rsid w:val="00E7656A"/>
    <w:rsid w:val="00E776E8"/>
    <w:rsid w:val="00E82EF6"/>
    <w:rsid w:val="00E84871"/>
    <w:rsid w:val="00E84E03"/>
    <w:rsid w:val="00E8539B"/>
    <w:rsid w:val="00E92C1F"/>
    <w:rsid w:val="00E94EC2"/>
    <w:rsid w:val="00E95D4B"/>
    <w:rsid w:val="00E95EBA"/>
    <w:rsid w:val="00EA0679"/>
    <w:rsid w:val="00EA0B61"/>
    <w:rsid w:val="00EA1DBC"/>
    <w:rsid w:val="00EA7EEC"/>
    <w:rsid w:val="00EB0FD8"/>
    <w:rsid w:val="00EB199F"/>
    <w:rsid w:val="00EB3569"/>
    <w:rsid w:val="00EB4831"/>
    <w:rsid w:val="00EC08AE"/>
    <w:rsid w:val="00EC23F7"/>
    <w:rsid w:val="00EC4BD8"/>
    <w:rsid w:val="00EC63EB"/>
    <w:rsid w:val="00EC7D47"/>
    <w:rsid w:val="00ED0F7A"/>
    <w:rsid w:val="00ED412F"/>
    <w:rsid w:val="00ED57AE"/>
    <w:rsid w:val="00ED65BD"/>
    <w:rsid w:val="00ED7059"/>
    <w:rsid w:val="00EE4C1C"/>
    <w:rsid w:val="00EF1386"/>
    <w:rsid w:val="00EF1DF6"/>
    <w:rsid w:val="00EF1F0C"/>
    <w:rsid w:val="00EF36B2"/>
    <w:rsid w:val="00EF4D83"/>
    <w:rsid w:val="00EF6EAB"/>
    <w:rsid w:val="00F115B5"/>
    <w:rsid w:val="00F1273D"/>
    <w:rsid w:val="00F14FB1"/>
    <w:rsid w:val="00F16BE2"/>
    <w:rsid w:val="00F1723D"/>
    <w:rsid w:val="00F201EC"/>
    <w:rsid w:val="00F208A1"/>
    <w:rsid w:val="00F208A9"/>
    <w:rsid w:val="00F21293"/>
    <w:rsid w:val="00F215C2"/>
    <w:rsid w:val="00F2548C"/>
    <w:rsid w:val="00F313BB"/>
    <w:rsid w:val="00F31E83"/>
    <w:rsid w:val="00F33C58"/>
    <w:rsid w:val="00F41D75"/>
    <w:rsid w:val="00F466EE"/>
    <w:rsid w:val="00F467EF"/>
    <w:rsid w:val="00F46A5B"/>
    <w:rsid w:val="00F47250"/>
    <w:rsid w:val="00F51250"/>
    <w:rsid w:val="00F5139D"/>
    <w:rsid w:val="00F52175"/>
    <w:rsid w:val="00F567F3"/>
    <w:rsid w:val="00F56F2D"/>
    <w:rsid w:val="00F63074"/>
    <w:rsid w:val="00F63DAC"/>
    <w:rsid w:val="00F64C8B"/>
    <w:rsid w:val="00F64EF2"/>
    <w:rsid w:val="00F65B25"/>
    <w:rsid w:val="00F72B39"/>
    <w:rsid w:val="00F7454F"/>
    <w:rsid w:val="00F75805"/>
    <w:rsid w:val="00F7597A"/>
    <w:rsid w:val="00F75C70"/>
    <w:rsid w:val="00F77988"/>
    <w:rsid w:val="00F77F48"/>
    <w:rsid w:val="00F801EC"/>
    <w:rsid w:val="00F909A0"/>
    <w:rsid w:val="00F964F8"/>
    <w:rsid w:val="00FA1B25"/>
    <w:rsid w:val="00FA60A5"/>
    <w:rsid w:val="00FA63D3"/>
    <w:rsid w:val="00FB2207"/>
    <w:rsid w:val="00FB30F1"/>
    <w:rsid w:val="00FB53E7"/>
    <w:rsid w:val="00FB5A1E"/>
    <w:rsid w:val="00FC264D"/>
    <w:rsid w:val="00FC2F83"/>
    <w:rsid w:val="00FC554D"/>
    <w:rsid w:val="00FD1A00"/>
    <w:rsid w:val="00FD2F0E"/>
    <w:rsid w:val="00FD4D0A"/>
    <w:rsid w:val="00FD579B"/>
    <w:rsid w:val="00FD5F30"/>
    <w:rsid w:val="00FD7109"/>
    <w:rsid w:val="00FD76CC"/>
    <w:rsid w:val="00FD7C7B"/>
    <w:rsid w:val="00FE0BEB"/>
    <w:rsid w:val="00FE0DE2"/>
    <w:rsid w:val="00FE19EF"/>
    <w:rsid w:val="00FE22B0"/>
    <w:rsid w:val="00FE4483"/>
    <w:rsid w:val="00FE7CD9"/>
    <w:rsid w:val="00FF227D"/>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9B910F-C3FF-49AB-820A-C2EFB18C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4766-2645-45F5-99AF-769256FC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5407</Words>
  <Characters>3082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Normunds Freibergs</dc:creator>
  <cp:lastModifiedBy>Normunds Freibergs</cp:lastModifiedBy>
  <cp:revision>16</cp:revision>
  <cp:lastPrinted>2015-08-26T08:08:00Z</cp:lastPrinted>
  <dcterms:created xsi:type="dcterms:W3CDTF">2015-11-20T14:58:00Z</dcterms:created>
  <dcterms:modified xsi:type="dcterms:W3CDTF">2015-12-22T10:08:00Z</dcterms:modified>
</cp:coreProperties>
</file>